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C5B3E6" w14:textId="64F057BB" w:rsidR="00BC73CF" w:rsidRPr="003C1DFD" w:rsidRDefault="00364763" w:rsidP="003C09DB">
      <w:pPr>
        <w:spacing w:line="480" w:lineRule="auto"/>
        <w:jc w:val="right"/>
        <w:rPr>
          <w:rFonts w:ascii="Arial" w:hAnsi="Arial" w:cs="Arial"/>
          <w:b/>
          <w:bCs/>
          <w:sz w:val="36"/>
          <w:szCs w:val="36"/>
        </w:rPr>
      </w:pPr>
      <w:r w:rsidRPr="003C1DFD">
        <w:rPr>
          <w:rFonts w:ascii="Arial" w:hAnsi="Arial" w:cs="Arial"/>
          <w:b/>
          <w:bCs/>
          <w:sz w:val="36"/>
          <w:szCs w:val="36"/>
        </w:rPr>
        <w:t xml:space="preserve">Survey and Characterization of </w:t>
      </w:r>
      <w:r w:rsidRPr="003C1DFD">
        <w:rPr>
          <w:rFonts w:ascii="Arial" w:hAnsi="Arial" w:cs="Arial"/>
          <w:b/>
          <w:bCs/>
          <w:i/>
          <w:iCs/>
          <w:sz w:val="36"/>
          <w:szCs w:val="36"/>
        </w:rPr>
        <w:t>Trichoderma</w:t>
      </w:r>
      <w:r w:rsidRPr="003C1DFD">
        <w:rPr>
          <w:rFonts w:ascii="Arial" w:hAnsi="Arial" w:cs="Arial"/>
          <w:b/>
          <w:bCs/>
          <w:sz w:val="36"/>
          <w:szCs w:val="36"/>
        </w:rPr>
        <w:t xml:space="preserve"> spp. Isolated from the Rhizosphere of Banana (</w:t>
      </w:r>
      <w:r w:rsidRPr="003C1DFD">
        <w:rPr>
          <w:rFonts w:ascii="Arial" w:hAnsi="Arial" w:cs="Arial"/>
          <w:b/>
          <w:bCs/>
          <w:i/>
          <w:iCs/>
          <w:sz w:val="36"/>
          <w:szCs w:val="36"/>
        </w:rPr>
        <w:t>Musa</w:t>
      </w:r>
      <w:r w:rsidRPr="003C1DFD">
        <w:rPr>
          <w:rFonts w:ascii="Arial" w:hAnsi="Arial" w:cs="Arial"/>
          <w:b/>
          <w:bCs/>
          <w:sz w:val="36"/>
          <w:szCs w:val="36"/>
        </w:rPr>
        <w:t xml:space="preserve"> spp.) Across </w:t>
      </w:r>
      <w:r w:rsidR="003C1DFD" w:rsidRPr="003C1DFD">
        <w:rPr>
          <w:rFonts w:ascii="Arial" w:hAnsi="Arial" w:cs="Arial"/>
          <w:b/>
          <w:bCs/>
          <w:sz w:val="36"/>
          <w:szCs w:val="36"/>
        </w:rPr>
        <w:t>Tamil Nadu</w:t>
      </w:r>
    </w:p>
    <w:p w14:paraId="64BD601F" w14:textId="77777777" w:rsidR="003E7FDF" w:rsidRDefault="003E7FDF" w:rsidP="002C272E">
      <w:pPr>
        <w:spacing w:after="0" w:line="360" w:lineRule="auto"/>
        <w:jc w:val="both"/>
        <w:rPr>
          <w:rFonts w:ascii="Arial" w:hAnsi="Arial" w:cs="Arial"/>
          <w:b/>
          <w:bCs/>
          <w:sz w:val="22"/>
          <w:szCs w:val="22"/>
        </w:rPr>
      </w:pPr>
    </w:p>
    <w:p w14:paraId="1D0FD10A" w14:textId="480AE343" w:rsidR="002C272E" w:rsidRPr="00225F51" w:rsidRDefault="003C09DB" w:rsidP="002C272E">
      <w:pPr>
        <w:spacing w:after="0" w:line="360" w:lineRule="auto"/>
        <w:jc w:val="both"/>
        <w:rPr>
          <w:rFonts w:ascii="Arial" w:hAnsi="Arial" w:cs="Arial"/>
          <w:bCs/>
          <w:sz w:val="20"/>
          <w:szCs w:val="20"/>
        </w:rPr>
      </w:pPr>
      <w:bookmarkStart w:id="0" w:name="_GoBack"/>
      <w:bookmarkEnd w:id="0"/>
      <w:r w:rsidRPr="00225F51">
        <w:rPr>
          <w:rFonts w:ascii="Arial" w:hAnsi="Arial" w:cs="Arial"/>
          <w:b/>
          <w:bCs/>
          <w:sz w:val="22"/>
          <w:szCs w:val="22"/>
        </w:rPr>
        <w:t>ABSTRACT</w:t>
      </w:r>
    </w:p>
    <w:p w14:paraId="4E09CC48" w14:textId="1A6CEF8D" w:rsidR="000A18B6" w:rsidRPr="000A18B6" w:rsidRDefault="000A18B6" w:rsidP="000A18B6">
      <w:pPr>
        <w:spacing w:after="0" w:line="240" w:lineRule="auto"/>
        <w:jc w:val="both"/>
        <w:rPr>
          <w:rFonts w:ascii="Arial" w:hAnsi="Arial" w:cs="Arial"/>
          <w:sz w:val="20"/>
          <w:szCs w:val="20"/>
        </w:rPr>
      </w:pPr>
      <w:r w:rsidRPr="000A18B6">
        <w:rPr>
          <w:rFonts w:ascii="Arial" w:hAnsi="Arial" w:cs="Arial"/>
          <w:sz w:val="20"/>
          <w:szCs w:val="20"/>
        </w:rPr>
        <w:t xml:space="preserve">A survey-based experimental study was conducted from July 2023 to May 2024 at the Department of Plant Pathology, Faculty of Agriculture, Annamalai University, Tamil Nadu, and in banana fields across major banana-growing regions of the state to isolate, characterize, and identify </w:t>
      </w:r>
      <w:r w:rsidRPr="000A18B6">
        <w:rPr>
          <w:rFonts w:ascii="Arial" w:hAnsi="Arial" w:cs="Arial"/>
          <w:i/>
          <w:iCs/>
          <w:sz w:val="20"/>
          <w:szCs w:val="20"/>
        </w:rPr>
        <w:t>Trichoderma</w:t>
      </w:r>
      <w:r w:rsidRPr="000A18B6">
        <w:rPr>
          <w:rFonts w:ascii="Arial" w:hAnsi="Arial" w:cs="Arial"/>
          <w:sz w:val="20"/>
          <w:szCs w:val="20"/>
        </w:rPr>
        <w:t xml:space="preserve"> spp. from the rhizosphere of multiple banana cultivars for potential application in sustainable crop health management. A total of twenty isolates were recovered from soils representing diverse agroclimatic zones, soil types, and banana genotypes with distinct genomic backgrounds. Rhizosphere soil samples collected from healthy plants were subjected to serial dilution techniques for the isolation of </w:t>
      </w:r>
      <w:r w:rsidRPr="000A18B6">
        <w:rPr>
          <w:rFonts w:ascii="Arial" w:hAnsi="Arial" w:cs="Arial"/>
          <w:i/>
          <w:iCs/>
          <w:sz w:val="20"/>
          <w:szCs w:val="20"/>
        </w:rPr>
        <w:t>Trichoderma</w:t>
      </w:r>
      <w:r w:rsidRPr="000A18B6">
        <w:rPr>
          <w:rFonts w:ascii="Arial" w:hAnsi="Arial" w:cs="Arial"/>
          <w:sz w:val="20"/>
          <w:szCs w:val="20"/>
        </w:rPr>
        <w:t xml:space="preserve">, and the isolates were examined for colony characteristics and conidial morphology. Genomic DNA was extracted using the CTAB protocol, and the internal transcribed spacer (ITS) region was amplified with universal primers ITS4 and ITS5, followed by sequence analysis through BLAST searches and phylogenetic reconstruction using MEGA X. Twenty morphologically distinct isolates were obtained and characterized as </w:t>
      </w:r>
      <w:r w:rsidRPr="000A18B6">
        <w:rPr>
          <w:rFonts w:ascii="Arial" w:hAnsi="Arial" w:cs="Arial"/>
          <w:i/>
          <w:iCs/>
          <w:sz w:val="20"/>
          <w:szCs w:val="20"/>
        </w:rPr>
        <w:t xml:space="preserve">T. </w:t>
      </w:r>
      <w:proofErr w:type="spellStart"/>
      <w:r w:rsidRPr="000A18B6">
        <w:rPr>
          <w:rFonts w:ascii="Arial" w:hAnsi="Arial" w:cs="Arial"/>
          <w:i/>
          <w:iCs/>
          <w:sz w:val="20"/>
          <w:szCs w:val="20"/>
        </w:rPr>
        <w:t>asperellum</w:t>
      </w:r>
      <w:proofErr w:type="spellEnd"/>
      <w:r w:rsidRPr="000A18B6">
        <w:rPr>
          <w:rFonts w:ascii="Arial" w:hAnsi="Arial" w:cs="Arial"/>
          <w:i/>
          <w:iCs/>
          <w:sz w:val="20"/>
          <w:szCs w:val="20"/>
        </w:rPr>
        <w:t xml:space="preserve">, T. </w:t>
      </w:r>
      <w:proofErr w:type="spellStart"/>
      <w:r w:rsidRPr="000A18B6">
        <w:rPr>
          <w:rFonts w:ascii="Arial" w:hAnsi="Arial" w:cs="Arial"/>
          <w:i/>
          <w:iCs/>
          <w:sz w:val="20"/>
          <w:szCs w:val="20"/>
        </w:rPr>
        <w:t>harzianum</w:t>
      </w:r>
      <w:proofErr w:type="spellEnd"/>
      <w:r w:rsidRPr="000A18B6">
        <w:rPr>
          <w:rFonts w:ascii="Arial" w:hAnsi="Arial" w:cs="Arial"/>
          <w:i/>
          <w:iCs/>
          <w:sz w:val="20"/>
          <w:szCs w:val="20"/>
        </w:rPr>
        <w:t xml:space="preserve">, T. hamatum, T. </w:t>
      </w:r>
      <w:proofErr w:type="spellStart"/>
      <w:r w:rsidRPr="000A18B6">
        <w:rPr>
          <w:rFonts w:ascii="Arial" w:hAnsi="Arial" w:cs="Arial"/>
          <w:i/>
          <w:iCs/>
          <w:sz w:val="20"/>
          <w:szCs w:val="20"/>
        </w:rPr>
        <w:t>atroviride</w:t>
      </w:r>
      <w:proofErr w:type="spellEnd"/>
      <w:r w:rsidRPr="000A18B6">
        <w:rPr>
          <w:rFonts w:ascii="Arial" w:hAnsi="Arial" w:cs="Arial"/>
          <w:i/>
          <w:iCs/>
          <w:sz w:val="20"/>
          <w:szCs w:val="20"/>
        </w:rPr>
        <w:t xml:space="preserve">, </w:t>
      </w:r>
      <w:r w:rsidRPr="000A18B6">
        <w:rPr>
          <w:rFonts w:ascii="Arial" w:hAnsi="Arial" w:cs="Arial"/>
          <w:sz w:val="20"/>
          <w:szCs w:val="20"/>
        </w:rPr>
        <w:t xml:space="preserve">and </w:t>
      </w:r>
      <w:r w:rsidRPr="000A18B6">
        <w:rPr>
          <w:rFonts w:ascii="Arial" w:hAnsi="Arial" w:cs="Arial"/>
          <w:i/>
          <w:iCs/>
          <w:sz w:val="20"/>
          <w:szCs w:val="20"/>
        </w:rPr>
        <w:t xml:space="preserve">T. </w:t>
      </w:r>
      <w:proofErr w:type="spellStart"/>
      <w:r w:rsidRPr="000A18B6">
        <w:rPr>
          <w:rFonts w:ascii="Arial" w:hAnsi="Arial" w:cs="Arial"/>
          <w:i/>
          <w:iCs/>
          <w:sz w:val="20"/>
          <w:szCs w:val="20"/>
        </w:rPr>
        <w:t>koningiopsis</w:t>
      </w:r>
      <w:proofErr w:type="spellEnd"/>
      <w:r w:rsidRPr="000A18B6">
        <w:rPr>
          <w:rFonts w:ascii="Arial" w:hAnsi="Arial" w:cs="Arial"/>
          <w:i/>
          <w:iCs/>
          <w:sz w:val="20"/>
          <w:szCs w:val="20"/>
        </w:rPr>
        <w:t>.</w:t>
      </w:r>
      <w:r w:rsidRPr="000A18B6">
        <w:rPr>
          <w:rFonts w:ascii="Arial" w:hAnsi="Arial" w:cs="Arial"/>
          <w:sz w:val="20"/>
          <w:szCs w:val="20"/>
        </w:rPr>
        <w:t xml:space="preserve"> The study revealed that the rhizosphere of banana cultivars in Tamil Nadu harbours diverse </w:t>
      </w:r>
      <w:r w:rsidRPr="000A18B6">
        <w:rPr>
          <w:rFonts w:ascii="Arial" w:hAnsi="Arial" w:cs="Arial"/>
          <w:i/>
          <w:iCs/>
          <w:sz w:val="20"/>
          <w:szCs w:val="20"/>
        </w:rPr>
        <w:t>Trichoderma</w:t>
      </w:r>
      <w:r w:rsidRPr="000A18B6">
        <w:rPr>
          <w:rFonts w:ascii="Arial" w:hAnsi="Arial" w:cs="Arial"/>
          <w:sz w:val="20"/>
          <w:szCs w:val="20"/>
        </w:rPr>
        <w:t xml:space="preserve"> spp., which serve as potential agents for biocontrol and growth promotion, thereby supporting their integration into sustainable disease management strategies.</w:t>
      </w:r>
    </w:p>
    <w:p w14:paraId="2F4041E4" w14:textId="77777777" w:rsidR="000A18B6" w:rsidRDefault="000A18B6" w:rsidP="00225F51">
      <w:pPr>
        <w:spacing w:after="0" w:line="360" w:lineRule="auto"/>
        <w:jc w:val="both"/>
        <w:rPr>
          <w:rFonts w:ascii="Arial" w:hAnsi="Arial" w:cs="Arial"/>
          <w:b/>
          <w:bCs/>
          <w:i/>
          <w:iCs/>
          <w:sz w:val="20"/>
          <w:szCs w:val="20"/>
        </w:rPr>
      </w:pPr>
    </w:p>
    <w:p w14:paraId="5F4C3DE9" w14:textId="30B873D3" w:rsidR="00FE64A7" w:rsidRPr="002C5FBC" w:rsidRDefault="00FE64A7" w:rsidP="00225F51">
      <w:pPr>
        <w:spacing w:after="0" w:line="360" w:lineRule="auto"/>
        <w:jc w:val="both"/>
        <w:rPr>
          <w:rFonts w:ascii="Arial" w:hAnsi="Arial" w:cs="Arial"/>
          <w:i/>
          <w:iCs/>
          <w:sz w:val="20"/>
          <w:szCs w:val="20"/>
        </w:rPr>
      </w:pPr>
      <w:r w:rsidRPr="002C5FBC">
        <w:rPr>
          <w:rFonts w:ascii="Arial" w:hAnsi="Arial" w:cs="Arial"/>
          <w:b/>
          <w:bCs/>
          <w:i/>
          <w:iCs/>
          <w:sz w:val="20"/>
          <w:szCs w:val="20"/>
        </w:rPr>
        <w:t>Keywords:</w:t>
      </w:r>
      <w:r w:rsidRPr="002C5FBC">
        <w:rPr>
          <w:rFonts w:ascii="Arial" w:hAnsi="Arial" w:cs="Arial"/>
          <w:i/>
          <w:iCs/>
          <w:sz w:val="20"/>
          <w:szCs w:val="20"/>
        </w:rPr>
        <w:t xml:space="preserve"> Trichoderma spp., cultural characterization, </w:t>
      </w:r>
      <w:r w:rsidR="00225F51" w:rsidRPr="002C5FBC">
        <w:rPr>
          <w:rFonts w:ascii="Arial" w:hAnsi="Arial" w:cs="Arial"/>
          <w:i/>
          <w:iCs/>
          <w:sz w:val="20"/>
          <w:szCs w:val="20"/>
        </w:rPr>
        <w:t xml:space="preserve">microscopic view, </w:t>
      </w:r>
      <w:r w:rsidRPr="002C5FBC">
        <w:rPr>
          <w:rFonts w:ascii="Arial" w:hAnsi="Arial" w:cs="Arial"/>
          <w:i/>
          <w:iCs/>
          <w:sz w:val="20"/>
          <w:szCs w:val="20"/>
        </w:rPr>
        <w:t>molecular identification</w:t>
      </w:r>
    </w:p>
    <w:p w14:paraId="2B058978" w14:textId="5541638F" w:rsidR="00FE64A7" w:rsidRPr="00225F51" w:rsidRDefault="002C5FBC" w:rsidP="00E65B5E">
      <w:pPr>
        <w:spacing w:line="480" w:lineRule="auto"/>
        <w:jc w:val="both"/>
        <w:rPr>
          <w:rFonts w:ascii="Arial" w:hAnsi="Arial" w:cs="Arial"/>
          <w:b/>
          <w:bCs/>
          <w:sz w:val="22"/>
          <w:szCs w:val="22"/>
        </w:rPr>
      </w:pPr>
      <w:r>
        <w:rPr>
          <w:rFonts w:ascii="Arial" w:hAnsi="Arial" w:cs="Arial"/>
          <w:b/>
          <w:bCs/>
          <w:sz w:val="22"/>
          <w:szCs w:val="22"/>
        </w:rPr>
        <w:t xml:space="preserve">1. </w:t>
      </w:r>
      <w:r w:rsidR="00225F51" w:rsidRPr="00225F51">
        <w:rPr>
          <w:rFonts w:ascii="Arial" w:hAnsi="Arial" w:cs="Arial"/>
          <w:b/>
          <w:bCs/>
          <w:sz w:val="22"/>
          <w:szCs w:val="22"/>
        </w:rPr>
        <w:t>INTRODUCTION</w:t>
      </w:r>
    </w:p>
    <w:p w14:paraId="0E661C93" w14:textId="33677BE6" w:rsidR="00942A0D" w:rsidRPr="00225F51" w:rsidRDefault="00942A0D" w:rsidP="002C5FBC">
      <w:pPr>
        <w:spacing w:line="240" w:lineRule="auto"/>
        <w:jc w:val="both"/>
        <w:rPr>
          <w:rFonts w:ascii="Arial" w:hAnsi="Arial" w:cs="Arial"/>
          <w:sz w:val="20"/>
          <w:szCs w:val="20"/>
        </w:rPr>
      </w:pPr>
      <w:r w:rsidRPr="00225F51">
        <w:rPr>
          <w:rFonts w:ascii="Arial" w:hAnsi="Arial" w:cs="Arial"/>
          <w:sz w:val="20"/>
          <w:szCs w:val="20"/>
        </w:rPr>
        <w:t>Banana (</w:t>
      </w:r>
      <w:r w:rsidRPr="00225F51">
        <w:rPr>
          <w:rFonts w:ascii="Arial" w:hAnsi="Arial" w:cs="Arial"/>
          <w:i/>
          <w:iCs/>
          <w:sz w:val="20"/>
          <w:szCs w:val="20"/>
        </w:rPr>
        <w:t>Musa</w:t>
      </w:r>
      <w:r w:rsidRPr="00225F51">
        <w:rPr>
          <w:rFonts w:ascii="Arial" w:hAnsi="Arial" w:cs="Arial"/>
          <w:sz w:val="20"/>
          <w:szCs w:val="20"/>
        </w:rPr>
        <w:t xml:space="preserve"> spp.) plays a crucial role in global food security and as a cash crop in tropical regions including Tamil Nadu</w:t>
      </w:r>
      <w:r w:rsidR="00EE70D4" w:rsidRPr="00225F51">
        <w:rPr>
          <w:rFonts w:ascii="Arial" w:hAnsi="Arial" w:cs="Arial"/>
          <w:sz w:val="20"/>
          <w:szCs w:val="20"/>
        </w:rPr>
        <w:fldChar w:fldCharType="begin"/>
      </w:r>
      <w:r w:rsidR="00EE70D4" w:rsidRPr="00225F51">
        <w:rPr>
          <w:rFonts w:ascii="Arial" w:hAnsi="Arial" w:cs="Arial"/>
          <w:sz w:val="20"/>
          <w:szCs w:val="20"/>
        </w:rPr>
        <w:instrText xml:space="preserve"> ADDIN ZOTERO_ITEM CSL_CITATION {"citationID":"aoN0mYn8","properties":{"formattedCitation":"(Justine et al., 2022)","plainCitation":"(Justine et al., 2022)","noteIndex":0},"citationItems":[{"id":233,"uris":["http://zotero.org/users/local/9Lb0enwp/items/7HZH49UN"],"itemData":{"id":233,"type":"article-journal","container-title":"Heliyon","DOI":"10.1016/j.heliyon.2022.e11636","ISSN":"24058440","issue":"11","journalAbbreviation":"Heliyon","language":"en","page":"e11636","source":"DOI.org (Crossref)","title":"Biotechnological interventions in banana: current knowledge and future prospects","title-short":"Biotechnological interventions in banana","volume":"8","author":[{"family":"Justine","given":"Angima Kibari"},{"family":"Kaur","given":"Navdeep"},{"literal":"Savita"},{"family":"Pati","given":"Pratap Kumar"}],"issued":{"date-parts":[["2022",11]]}}}],"schema":"https://github.com/citation-style-language/schema/raw/master/csl-citation.json"} </w:instrText>
      </w:r>
      <w:r w:rsidR="00EE70D4" w:rsidRPr="00225F51">
        <w:rPr>
          <w:rFonts w:ascii="Arial" w:hAnsi="Arial" w:cs="Arial"/>
          <w:sz w:val="20"/>
          <w:szCs w:val="20"/>
        </w:rPr>
        <w:fldChar w:fldCharType="separate"/>
      </w:r>
      <w:r w:rsidR="00EE70D4" w:rsidRPr="00225F51">
        <w:rPr>
          <w:rFonts w:ascii="Arial" w:hAnsi="Arial" w:cs="Arial"/>
          <w:sz w:val="20"/>
          <w:szCs w:val="20"/>
        </w:rPr>
        <w:t>(Justine et al., 2022)</w:t>
      </w:r>
      <w:r w:rsidR="00EE70D4" w:rsidRPr="00225F51">
        <w:rPr>
          <w:rFonts w:ascii="Arial" w:hAnsi="Arial" w:cs="Arial"/>
          <w:sz w:val="20"/>
          <w:szCs w:val="20"/>
        </w:rPr>
        <w:fldChar w:fldCharType="end"/>
      </w:r>
      <w:r w:rsidRPr="00225F51">
        <w:rPr>
          <w:rFonts w:ascii="Arial" w:hAnsi="Arial" w:cs="Arial"/>
          <w:sz w:val="20"/>
          <w:szCs w:val="20"/>
        </w:rPr>
        <w:t>. However, its productivity is severely threatened by Fusarium wilt</w:t>
      </w:r>
      <w:r w:rsidR="0092640E" w:rsidRPr="00225F51">
        <w:rPr>
          <w:rFonts w:ascii="Arial" w:hAnsi="Arial" w:cs="Arial"/>
          <w:sz w:val="20"/>
          <w:szCs w:val="20"/>
        </w:rPr>
        <w:t xml:space="preserve"> </w:t>
      </w:r>
      <w:r w:rsidRPr="00225F51">
        <w:rPr>
          <w:rFonts w:ascii="Arial" w:hAnsi="Arial" w:cs="Arial"/>
          <w:sz w:val="20"/>
          <w:szCs w:val="20"/>
        </w:rPr>
        <w:t>also known as Panama disease</w:t>
      </w:r>
      <w:r w:rsidR="0092640E" w:rsidRPr="00225F51">
        <w:rPr>
          <w:rFonts w:ascii="Arial" w:hAnsi="Arial" w:cs="Arial"/>
          <w:sz w:val="20"/>
          <w:szCs w:val="20"/>
        </w:rPr>
        <w:t xml:space="preserve"> </w:t>
      </w:r>
      <w:r w:rsidRPr="00225F51">
        <w:rPr>
          <w:rFonts w:ascii="Arial" w:hAnsi="Arial" w:cs="Arial"/>
          <w:sz w:val="20"/>
          <w:szCs w:val="20"/>
        </w:rPr>
        <w:t xml:space="preserve">caused by the soil-borne fungus </w:t>
      </w:r>
      <w:r w:rsidRPr="00225F51">
        <w:rPr>
          <w:rFonts w:ascii="Arial" w:hAnsi="Arial" w:cs="Arial"/>
          <w:i/>
          <w:iCs/>
          <w:sz w:val="20"/>
          <w:szCs w:val="20"/>
        </w:rPr>
        <w:t xml:space="preserve">Fusarium </w:t>
      </w:r>
      <w:proofErr w:type="spellStart"/>
      <w:r w:rsidRPr="00225F51">
        <w:rPr>
          <w:rFonts w:ascii="Arial" w:hAnsi="Arial" w:cs="Arial"/>
          <w:i/>
          <w:iCs/>
          <w:sz w:val="20"/>
          <w:szCs w:val="20"/>
        </w:rPr>
        <w:t>oxysporum</w:t>
      </w:r>
      <w:proofErr w:type="spellEnd"/>
      <w:r w:rsidRPr="00225F51">
        <w:rPr>
          <w:rFonts w:ascii="Arial" w:hAnsi="Arial" w:cs="Arial"/>
          <w:sz w:val="20"/>
          <w:szCs w:val="20"/>
        </w:rPr>
        <w:t xml:space="preserve"> f. sp. </w:t>
      </w:r>
      <w:proofErr w:type="spellStart"/>
      <w:r w:rsidRPr="00225F51">
        <w:rPr>
          <w:rFonts w:ascii="Arial" w:hAnsi="Arial" w:cs="Arial"/>
          <w:i/>
          <w:iCs/>
          <w:sz w:val="20"/>
          <w:szCs w:val="20"/>
        </w:rPr>
        <w:t>cubense</w:t>
      </w:r>
      <w:proofErr w:type="spellEnd"/>
      <w:r w:rsidRPr="00225F51">
        <w:rPr>
          <w:rFonts w:ascii="Arial" w:hAnsi="Arial" w:cs="Arial"/>
          <w:sz w:val="20"/>
          <w:szCs w:val="20"/>
        </w:rPr>
        <w:t xml:space="preserve"> (</w:t>
      </w:r>
      <w:proofErr w:type="spellStart"/>
      <w:r w:rsidRPr="00225F51">
        <w:rPr>
          <w:rFonts w:ascii="Arial" w:hAnsi="Arial" w:cs="Arial"/>
          <w:sz w:val="20"/>
          <w:szCs w:val="20"/>
        </w:rPr>
        <w:t>Foc</w:t>
      </w:r>
      <w:proofErr w:type="spellEnd"/>
      <w:r w:rsidRPr="00225F51">
        <w:rPr>
          <w:rFonts w:ascii="Arial" w:hAnsi="Arial" w:cs="Arial"/>
          <w:sz w:val="20"/>
          <w:szCs w:val="20"/>
        </w:rPr>
        <w:t>), particularly the highly virulent tropical race 4 (TR4), capable of surviving in soil for decades and infecting most cultivars including the widely grown Cavendish group</w:t>
      </w:r>
      <w:r w:rsidR="00EE70D4" w:rsidRPr="00225F51">
        <w:rPr>
          <w:rFonts w:ascii="Arial" w:hAnsi="Arial" w:cs="Arial"/>
          <w:sz w:val="20"/>
          <w:szCs w:val="20"/>
        </w:rPr>
        <w:fldChar w:fldCharType="begin"/>
      </w:r>
      <w:r w:rsidR="00EE70D4" w:rsidRPr="00225F51">
        <w:rPr>
          <w:rFonts w:ascii="Arial" w:hAnsi="Arial" w:cs="Arial"/>
          <w:sz w:val="20"/>
          <w:szCs w:val="20"/>
        </w:rPr>
        <w:instrText xml:space="preserve"> ADDIN ZOTERO_ITEM CSL_CITATION {"citationID":"uuac33bk","properties":{"formattedCitation":"(Garcia-Bastidas, 2022; Maymon et al., 2020)","plainCitation":"(Garcia-Bastidas, 2022; Maymon et al., 2020)","noteIndex":0},"citationItems":[{"id":235,"uris":["http://zotero.org/users/local/9Lb0enwp/items/5YM3HLN7"],"itemData":{"id":235,"type":"dataset","abstract":"This datasheet on Fusarium oxysporum f.sp. cubense tropical race 4 covers Identity, Overview, Distribution, Dispersal, Hosts/Species Affected, Diagnosis, Biology &amp; Ecology, Impacts, Prevention/Control, Further Information.","DOI":"10.1079/cabicompendium.59074053","language":"en","note":"page: 59074053","source":"DOI.org (Crossref)","title":"Fusarium oxysporum f.sp. cubense tropical race 4 (Foc TR4)","URL":"http://www.cabidigitallibrary.org/doi/10.1079/cabicompendium.59074053","author":[{"family":"Garcia-Bastidas","given":"Fernando"}],"accessed":{"date-parts":[["2025",8,11]]},"issued":{"date-parts":[["2022",6,6]]}}},{"id":237,"uris":["http://zotero.org/users/local/9Lb0enwp/items/4SF6W9WW"],"itemData":{"id":237,"type":"article-journal","abstract":"Abstract\n            \n              Fusarium oxysporum\n              f.sp.\n              cubense\n              (Foc) is considered one of the most devastating soilborne fungal pathogens of banana worldwide. Foc causing mortality to Cavendish group bananas, and belonging to the unique vegetative compatibility group (VCG) 01213/16 has been termed tropical race 4 (TR4) and has currently been renamed\n              F. odoratissimum\n              . The pathogen that was first detected approximately 50 years ago in South East Asia, has since spread to countries within the greater Mekong subregion and to Australia. Recently, the pathogen disseminated to India, Pakistan, Oman and Mozambique (Africa) and was identified in the South American continent in Colombia in 2019. In the Middle East, TR4 was first reported from Jordan and Lebanon, and later from Israel in 2016. In Israel, the pathogen was identified as TR4 by VCG tests, pathogenicity assays and molecular verification. The complete genomes of five representative TR4 isolates including two from Israel, one from Jordan, one from the Philippines, and one from Indonesia were sequenced, and single nucleotide polymorphisms (SNPs) analyses were conducted. SNPs were compared to 11 additional sequenced TR4 isolates, to determine the origin of the Israeli isolates. SNP detection and phylogeographical analyses determined that the Middle Eastern isolates are closely related, indicating that the pathogen most likely spread to Israel from Jordan, while those from Colombia are related to a representative isolate from Indonesia.","container-title":"Scientific Reports","DOI":"10.1038/s41598-020-58378-9","ISSN":"2045-2322","issue":"1","journalAbbreviation":"Sci Rep","language":"en","page":"1590","source":"DOI.org (Crossref)","title":"The origin and current situation of Fusarium oxysporum f. sp. cubense tropical race 4 in Israel and the Middle East","volume":"10","author":[{"family":"Maymon","given":"Marcel"},{"family":"Sela","given":"Noa"},{"family":"Shpatz","given":"Uri"},{"family":"Galpaz","given":"Navot"},{"family":"Freeman","given":"Stanley"}],"issued":{"date-parts":[["2020",1,31]]}}}],"schema":"https://github.com/citation-style-language/schema/raw/master/csl-citation.json"} </w:instrText>
      </w:r>
      <w:r w:rsidR="00EE70D4" w:rsidRPr="00225F51">
        <w:rPr>
          <w:rFonts w:ascii="Arial" w:hAnsi="Arial" w:cs="Arial"/>
          <w:sz w:val="20"/>
          <w:szCs w:val="20"/>
        </w:rPr>
        <w:fldChar w:fldCharType="separate"/>
      </w:r>
      <w:r w:rsidR="00EE70D4" w:rsidRPr="00225F51">
        <w:rPr>
          <w:rFonts w:ascii="Arial" w:hAnsi="Arial" w:cs="Arial"/>
          <w:sz w:val="20"/>
          <w:szCs w:val="20"/>
        </w:rPr>
        <w:t>(Garcia-Bastidas, 2022; Maymon et al., 2020)</w:t>
      </w:r>
      <w:r w:rsidR="00EE70D4" w:rsidRPr="00225F51">
        <w:rPr>
          <w:rFonts w:ascii="Arial" w:hAnsi="Arial" w:cs="Arial"/>
          <w:sz w:val="20"/>
          <w:szCs w:val="20"/>
        </w:rPr>
        <w:fldChar w:fldCharType="end"/>
      </w:r>
      <w:r w:rsidRPr="00225F51">
        <w:rPr>
          <w:rFonts w:ascii="Arial" w:hAnsi="Arial" w:cs="Arial"/>
          <w:sz w:val="20"/>
          <w:szCs w:val="20"/>
        </w:rPr>
        <w:t>.</w:t>
      </w:r>
    </w:p>
    <w:p w14:paraId="7E62E96C" w14:textId="32BA9259" w:rsidR="00942A0D" w:rsidRPr="00225F51" w:rsidRDefault="0092640E" w:rsidP="002C5FBC">
      <w:pPr>
        <w:spacing w:line="240" w:lineRule="auto"/>
        <w:jc w:val="both"/>
        <w:rPr>
          <w:rFonts w:ascii="Arial" w:hAnsi="Arial" w:cs="Arial"/>
          <w:sz w:val="20"/>
          <w:szCs w:val="20"/>
        </w:rPr>
      </w:pPr>
      <w:r w:rsidRPr="00225F51">
        <w:rPr>
          <w:rFonts w:ascii="Arial" w:hAnsi="Arial" w:cs="Arial"/>
          <w:sz w:val="20"/>
          <w:szCs w:val="20"/>
        </w:rPr>
        <w:t>Chemical control strategies and the deployment of resistant cultivars offer only limited duration efficacy, while conventional breeding efforts are constrained by limitations such as the inherently low fertility of commercial banana varieties</w:t>
      </w:r>
      <w:r w:rsidR="00EE70D4" w:rsidRPr="00225F51">
        <w:rPr>
          <w:rFonts w:ascii="Arial" w:hAnsi="Arial" w:cs="Arial"/>
          <w:sz w:val="20"/>
          <w:szCs w:val="20"/>
        </w:rPr>
        <w:t xml:space="preserve"> </w:t>
      </w:r>
      <w:r w:rsidR="00EE70D4" w:rsidRPr="00225F51">
        <w:rPr>
          <w:rFonts w:ascii="Arial" w:hAnsi="Arial" w:cs="Arial"/>
          <w:sz w:val="20"/>
          <w:szCs w:val="20"/>
        </w:rPr>
        <w:fldChar w:fldCharType="begin"/>
      </w:r>
      <w:r w:rsidR="00EE70D4" w:rsidRPr="00225F51">
        <w:rPr>
          <w:rFonts w:ascii="Arial" w:hAnsi="Arial" w:cs="Arial"/>
          <w:sz w:val="20"/>
          <w:szCs w:val="20"/>
        </w:rPr>
        <w:instrText xml:space="preserve"> ADDIN ZOTERO_ITEM CSL_CITATION {"citationID":"FLOl3j0T","properties":{"formattedCitation":"(Damodaran et al., 2020)","plainCitation":"(Damodaran et al., 2020)","noteIndex":0},"citationItems":[{"id":231,"uris":["http://zotero.org/users/local/9Lb0enwp/items/63L3R587"],"itemData":{"id":231,"type":"article-journal","abstract":"Fusarium\n              wilt in bananas is one of the most devastating diseases that poses a serious threat to the banana industry globally. With no effective control measures available to date, biological control has been explored to restrict the spread and manage the outbreak. We studied the effective biological control potential of different\n              Trichoderma\n              spp. in the management of\n              Fusarium oxysporum\n              f. sp.\n              cubense\n              tropical race 4 (Foc TR4). Expression of the defense related genes and metabolites in banana plants inoculated with Foc TR4 and treated with effective\n              Trichoderma\n              sp interactions were also studied. The\n              in vitro\n              growth inhibition of Foc TR4 by\n              Trichoderma reesei\n              isolate CSR-T-3 was 85.19% indicating a higher antagonistic potential than other\n              Trichoderma\n              isolates used in the study. Further, in\n              in vivo\n              assays, the banana plants treated with the isolate CSR-T-3\n              T. reesei\n              had a significant reduction in the disease severity index (0.75) and also had increased phenological indices with respect to Foc TR4 treated plants. Enhanced activity of defense enzymes, such as β-1, 3-glucanase, peroxidase, chitinase, polyphenol oxidase, and phenylalanine ammonia lyase with higher phenol contents were found in the\n              Trichoderma\n              isolate CSR-T-3 treated banana plants challenge-inoculated with Foc TR4. Fusarium toxins, such as fusaristatin A, fusarin C, chlamydosporal, and beauveric acid were identified by LC-MS in Foc TR4-infected banana plants while high intensity production of antifungal compounds, such as ß-caryophyllene, catechin-o-gallate, soyasapogenol rhamnosyl glucoronide, peptaibols, fenigycin, iturin C19, anthocyanin, and gallocatechin-o-gallate were detected in\n              T. reesei\n              isolate CSR-T-3 treated plants previously inoculated with Foc TR4. Gene expression analysis indicated the upregulation of\n              TrCBH1\n              /\n              TrCBH2, TrXYL1, TrEGL1, TrTMK1, TrTGA1\n              , and\n              TrVEL1\n              genes in CSR-T-3 treatment. LC-MS and gene expression analysis could ascertain the upregulation of genes involved in mycoparasitism and the signal transduction pathway leading to secondary metabolite production under CSR-T-3 treatment. The plants in the field study showed a reduced disease severity index (1.14) with high phenological growth and yield indices when treated with\n              T. reesei\n              isolate CSR-T-3 formulation. We report here an effective biocontrol-based management technological transformation from lab to the field for successful control of\n              Fusarium\n              wilt disease caused by Foc TR4 in bananas.","container-title":"Frontiers in Microbiology","DOI":"10.3389/fmicb.2020.595845","ISSN":"1664-302X","journalAbbreviation":"Front. Microbiol.","page":"595845","source":"DOI.org (Crossref)","title":"Biological Management of Banana Fusarium Wilt Caused by Fusarium oxysporum f. sp. cubense Tropical Race 4 Using Antagonistic Fungal Isolate CSR-T-3 (Trichoderma reesei)","volume":"11","author":[{"family":"Damodaran","given":"Thukkaram"},{"family":"Rajan","given":"Shailendra"},{"family":"Muthukumar","given":"Manoharan"},{"literal":"Ram Gopal"},{"family":"Yadav","given":"Kavita"},{"family":"Kumar","given":"Sandeep"},{"family":"Ahmad","given":"Israr"},{"family":"Kumari","given":"Nidhi"},{"family":"Mishra","given":"Vinay K."},{"family":"Jha","given":"Sunil K."}],"issued":{"date-parts":[["2020",12,16]]}}}],"schema":"https://github.com/citation-style-language/schema/raw/master/csl-citation.json"} </w:instrText>
      </w:r>
      <w:r w:rsidR="00EE70D4" w:rsidRPr="00225F51">
        <w:rPr>
          <w:rFonts w:ascii="Arial" w:hAnsi="Arial" w:cs="Arial"/>
          <w:sz w:val="20"/>
          <w:szCs w:val="20"/>
        </w:rPr>
        <w:fldChar w:fldCharType="separate"/>
      </w:r>
      <w:r w:rsidR="00EE70D4" w:rsidRPr="00225F51">
        <w:rPr>
          <w:rFonts w:ascii="Arial" w:hAnsi="Arial" w:cs="Arial"/>
          <w:sz w:val="20"/>
          <w:szCs w:val="20"/>
        </w:rPr>
        <w:t>(Damodaran et al., 2020)</w:t>
      </w:r>
      <w:r w:rsidR="00EE70D4" w:rsidRPr="00225F51">
        <w:rPr>
          <w:rFonts w:ascii="Arial" w:hAnsi="Arial" w:cs="Arial"/>
          <w:sz w:val="20"/>
          <w:szCs w:val="20"/>
        </w:rPr>
        <w:fldChar w:fldCharType="end"/>
      </w:r>
      <w:r w:rsidR="00942A0D" w:rsidRPr="00225F51">
        <w:rPr>
          <w:rFonts w:ascii="Arial" w:hAnsi="Arial" w:cs="Arial"/>
          <w:sz w:val="20"/>
          <w:szCs w:val="20"/>
        </w:rPr>
        <w:t>. Therefore, sustainable and eco-friendly alternatives like biological control have become vital for long-term disease management strategies.</w:t>
      </w:r>
    </w:p>
    <w:p w14:paraId="76B8E977" w14:textId="14B0D7B5" w:rsidR="00942A0D" w:rsidRPr="00225F51" w:rsidRDefault="00942A0D" w:rsidP="002C5FBC">
      <w:pPr>
        <w:tabs>
          <w:tab w:val="num" w:pos="720"/>
        </w:tabs>
        <w:spacing w:line="240" w:lineRule="auto"/>
        <w:jc w:val="both"/>
        <w:rPr>
          <w:rFonts w:ascii="Arial" w:hAnsi="Arial" w:cs="Arial"/>
          <w:sz w:val="20"/>
          <w:szCs w:val="20"/>
        </w:rPr>
      </w:pPr>
      <w:r w:rsidRPr="00225F51">
        <w:rPr>
          <w:rFonts w:ascii="Arial" w:hAnsi="Arial" w:cs="Arial"/>
          <w:sz w:val="20"/>
          <w:szCs w:val="20"/>
        </w:rPr>
        <w:t xml:space="preserve">Members of the genus </w:t>
      </w:r>
      <w:r w:rsidRPr="00225F51">
        <w:rPr>
          <w:rFonts w:ascii="Arial" w:hAnsi="Arial" w:cs="Arial"/>
          <w:i/>
          <w:iCs/>
          <w:sz w:val="20"/>
          <w:szCs w:val="20"/>
        </w:rPr>
        <w:t>Trichoderma</w:t>
      </w:r>
      <w:r w:rsidR="006B7723" w:rsidRPr="00225F51">
        <w:rPr>
          <w:rFonts w:ascii="Arial" w:hAnsi="Arial" w:cs="Arial"/>
          <w:i/>
          <w:iCs/>
          <w:sz w:val="20"/>
          <w:szCs w:val="20"/>
        </w:rPr>
        <w:t xml:space="preserve"> </w:t>
      </w:r>
      <w:r w:rsidRPr="00225F51">
        <w:rPr>
          <w:rFonts w:ascii="Arial" w:hAnsi="Arial" w:cs="Arial"/>
          <w:sz w:val="20"/>
          <w:szCs w:val="20"/>
        </w:rPr>
        <w:t>ubiquitous in temperate and tropical soils</w:t>
      </w:r>
      <w:r w:rsidR="006B7723" w:rsidRPr="00225F51">
        <w:rPr>
          <w:rFonts w:ascii="Arial" w:hAnsi="Arial" w:cs="Arial"/>
          <w:sz w:val="20"/>
          <w:szCs w:val="20"/>
        </w:rPr>
        <w:t xml:space="preserve"> </w:t>
      </w:r>
      <w:r w:rsidRPr="00225F51">
        <w:rPr>
          <w:rFonts w:ascii="Arial" w:hAnsi="Arial" w:cs="Arial"/>
          <w:sz w:val="20"/>
          <w:szCs w:val="20"/>
        </w:rPr>
        <w:t xml:space="preserve">have </w:t>
      </w:r>
      <w:r w:rsidR="006B7723" w:rsidRPr="00225F51">
        <w:rPr>
          <w:rFonts w:ascii="Arial" w:hAnsi="Arial" w:cs="Arial"/>
          <w:sz w:val="20"/>
          <w:szCs w:val="20"/>
        </w:rPr>
        <w:t>gathered</w:t>
      </w:r>
      <w:r w:rsidRPr="00225F51">
        <w:rPr>
          <w:rFonts w:ascii="Arial" w:hAnsi="Arial" w:cs="Arial"/>
          <w:sz w:val="20"/>
          <w:szCs w:val="20"/>
        </w:rPr>
        <w:t xml:space="preserve"> attention as effective biological control agents (BCAs)</w:t>
      </w:r>
      <w:r w:rsidR="00EE70D4" w:rsidRPr="00225F51">
        <w:rPr>
          <w:rFonts w:ascii="Arial" w:hAnsi="Arial" w:cs="Arial"/>
          <w:sz w:val="20"/>
          <w:szCs w:val="20"/>
        </w:rPr>
        <w:t xml:space="preserve"> </w:t>
      </w:r>
      <w:r w:rsidR="00EE70D4" w:rsidRPr="00225F51">
        <w:rPr>
          <w:rFonts w:ascii="Arial" w:hAnsi="Arial" w:cs="Arial"/>
          <w:sz w:val="20"/>
          <w:szCs w:val="20"/>
        </w:rPr>
        <w:fldChar w:fldCharType="begin"/>
      </w:r>
      <w:r w:rsidR="00291325" w:rsidRPr="00225F51">
        <w:rPr>
          <w:rFonts w:ascii="Arial" w:hAnsi="Arial" w:cs="Arial"/>
          <w:sz w:val="20"/>
          <w:szCs w:val="20"/>
        </w:rPr>
        <w:instrText xml:space="preserve"> ADDIN ZOTERO_ITEM CSL_CITATION {"citationID":"gvUOrmlt","properties":{"formattedCitation":"(Ty\\uc0\\u347{}kiewicz et al., 2022a)","plainCitation":"(Tyśkiewicz et al., 2022a)","noteIndex":0},"citationItems":[{"id":238,"uris":["http://zotero.org/users/local/9Lb0enwp/items/7GC6AKWI"],"itemData":{"id":238,"type":"article-journal","abstract":"Rhizosphere filamentous fungi of the genus Trichoderma, a dominant component of various soil ecosystem mycobiomes, are characterized by the ability to colonize plant roots. Detailed knowledge of the properties of Trichoderma, including metabolic activity and the type of interaction with plants and other microorganisms, can ensure its effective use in agriculture. The growing interest in the application of Trichoderma results from their direct and indirect biocontrol potential against a wide range of soil phytopathogens. They act through various complex mechanisms, such as mycoparasitism, the degradation of pathogen cell walls, competition for nutrients and space, and induction of plant resistance. With the constant exposure of plants to a variety of pathogens, especially filamentous fungi, and the increased resistance of pathogens to chemical pesticides, the main challenge is to develop biological protection alternatives. Among non-pathogenic microorganisms, Trichoderma seems to be the best candidate for use in green technologies due to its wide biofertilization and biostimulatory potential. Most of the species from the genus Trichoderma belong to the plant growth-promoting fungi that produce phytohormones and the 1-aminocyclopropane-1-carboxylate (ACC) deaminase enzyme. In the present review, the current status of Trichoderma is gathered, which is especially relevant in plant growth stimulation and the biocontrol of fungal phytopathogens.","container-title":"International Journal of Molecular Sciences","DOI":"10.3390/ijms23042329","ISSN":"1422-0067","issue":"4","journalAbbreviation":"IJMS","language":"en","license":"https://creativecommons.org/licenses/by/4.0/","page":"2329","source":"DOI.org (Crossref)","title":"Trichoderma: The Current Status of Its Application in Agriculture for the Biocontrol of Fungal Phytopathogens and Stimulation of Plant Growth","title-short":"Trichoderma","volume":"23","author":[{"family":"Tyśkiewicz","given":"Renata"},{"family":"Nowak","given":"Artur"},{"family":"Ozimek","given":"Ewa"},{"family":"Jaroszuk-Ściseł","given":"Jolanta"}],"issued":{"date-parts":[["2022",2,19]]}}}],"schema":"https://github.com/citation-style-language/schema/raw/master/csl-citation.json"} </w:instrText>
      </w:r>
      <w:r w:rsidR="00EE70D4" w:rsidRPr="00225F51">
        <w:rPr>
          <w:rFonts w:ascii="Arial" w:hAnsi="Arial" w:cs="Arial"/>
          <w:sz w:val="20"/>
          <w:szCs w:val="20"/>
        </w:rPr>
        <w:fldChar w:fldCharType="separate"/>
      </w:r>
      <w:r w:rsidR="00291325" w:rsidRPr="00225F51">
        <w:rPr>
          <w:rFonts w:ascii="Arial" w:hAnsi="Arial" w:cs="Arial"/>
          <w:kern w:val="0"/>
          <w:sz w:val="20"/>
          <w:szCs w:val="20"/>
        </w:rPr>
        <w:t>(Tyśkiewicz et al., 2022a)</w:t>
      </w:r>
      <w:r w:rsidR="00EE70D4" w:rsidRPr="00225F51">
        <w:rPr>
          <w:rFonts w:ascii="Arial" w:hAnsi="Arial" w:cs="Arial"/>
          <w:sz w:val="20"/>
          <w:szCs w:val="20"/>
        </w:rPr>
        <w:fldChar w:fldCharType="end"/>
      </w:r>
      <w:r w:rsidRPr="00225F51">
        <w:rPr>
          <w:rFonts w:ascii="Arial" w:hAnsi="Arial" w:cs="Arial"/>
          <w:sz w:val="20"/>
          <w:szCs w:val="20"/>
        </w:rPr>
        <w:t xml:space="preserve">, owing to their remarkable genetic diversity, rapid growth and prolific production of extracellular enzymes (e.g., cellulases, chitinases) and antibiotic metabolites </w:t>
      </w:r>
      <w:r w:rsidR="00EE70D4" w:rsidRPr="00225F51">
        <w:rPr>
          <w:rFonts w:ascii="Arial" w:hAnsi="Arial" w:cs="Arial"/>
          <w:sz w:val="20"/>
          <w:szCs w:val="20"/>
        </w:rPr>
        <w:fldChar w:fldCharType="begin"/>
      </w:r>
      <w:r w:rsidR="00EE70D4" w:rsidRPr="00225F51">
        <w:rPr>
          <w:rFonts w:ascii="Arial" w:hAnsi="Arial" w:cs="Arial"/>
          <w:sz w:val="20"/>
          <w:szCs w:val="20"/>
        </w:rPr>
        <w:instrText xml:space="preserve"> ADDIN ZOTERO_ITEM CSL_CITATION {"citationID":"FEsVdbbw","properties":{"formattedCitation":"(Bubici et al., 2019)","plainCitation":"(Bubici et al., 2019)","noteIndex":0},"citationItems":[{"id":243,"uris":["http://zotero.org/users/local/9Lb0enwp/items/URFX8MN2"],"itemData":{"id":243,"type":"article-journal","container-title":"Frontiers in Microbiology","DOI":"10.3389/fmicb.2019.00616","ISSN":"1664-302X","journalAbbreviation":"Front. Microbiol.","page":"616","source":"DOI.org (Crossref)","title":"Biological Control Agents Against Fusarium Wilt of Banana","volume":"10","author":[{"family":"Bubici","given":"Giovanni"},{"family":"Kaushal","given":"Manoj"},{"family":"Prigigallo","given":"Maria Isabella"},{"family":"Gómez-Lama Cabanás","given":"Carmen"},{"family":"Mercado-Blanco","given":"Jesús"}],"issued":{"date-parts":[["2019",4,5]]}}}],"schema":"https://github.com/citation-style-language/schema/raw/master/csl-citation.json"} </w:instrText>
      </w:r>
      <w:r w:rsidR="00EE70D4" w:rsidRPr="00225F51">
        <w:rPr>
          <w:rFonts w:ascii="Arial" w:hAnsi="Arial" w:cs="Arial"/>
          <w:sz w:val="20"/>
          <w:szCs w:val="20"/>
        </w:rPr>
        <w:fldChar w:fldCharType="separate"/>
      </w:r>
      <w:r w:rsidR="00EE70D4" w:rsidRPr="00225F51">
        <w:rPr>
          <w:rFonts w:ascii="Arial" w:hAnsi="Arial" w:cs="Arial"/>
          <w:sz w:val="20"/>
          <w:szCs w:val="20"/>
        </w:rPr>
        <w:t>(Bubici et al., 2019)</w:t>
      </w:r>
      <w:r w:rsidR="00EE70D4" w:rsidRPr="00225F51">
        <w:rPr>
          <w:rFonts w:ascii="Arial" w:hAnsi="Arial" w:cs="Arial"/>
          <w:sz w:val="20"/>
          <w:szCs w:val="20"/>
        </w:rPr>
        <w:fldChar w:fldCharType="end"/>
      </w:r>
      <w:r w:rsidR="00F62E85" w:rsidRPr="00225F51">
        <w:rPr>
          <w:rFonts w:ascii="Arial" w:hAnsi="Arial" w:cs="Arial"/>
          <w:sz w:val="20"/>
          <w:szCs w:val="20"/>
        </w:rPr>
        <w:t>.</w:t>
      </w:r>
      <w:r w:rsidRPr="00225F51">
        <w:rPr>
          <w:rFonts w:ascii="Arial" w:hAnsi="Arial" w:cs="Arial"/>
          <w:sz w:val="20"/>
          <w:szCs w:val="20"/>
        </w:rPr>
        <w:t xml:space="preserve"> They exert their antagonistic activity through multiple mechanisms, including </w:t>
      </w:r>
      <w:r w:rsidR="008724CD" w:rsidRPr="00225F51">
        <w:rPr>
          <w:rFonts w:ascii="Arial" w:hAnsi="Arial" w:cs="Arial"/>
          <w:sz w:val="20"/>
          <w:szCs w:val="20"/>
        </w:rPr>
        <w:t>m</w:t>
      </w:r>
      <w:r w:rsidRPr="00225F51">
        <w:rPr>
          <w:rFonts w:ascii="Arial" w:hAnsi="Arial" w:cs="Arial"/>
          <w:sz w:val="20"/>
          <w:szCs w:val="20"/>
        </w:rPr>
        <w:t>ycoparasitism</w:t>
      </w:r>
      <w:r w:rsidR="008724CD" w:rsidRPr="00225F51">
        <w:rPr>
          <w:rFonts w:ascii="Arial" w:hAnsi="Arial" w:cs="Arial"/>
          <w:sz w:val="20"/>
          <w:szCs w:val="20"/>
        </w:rPr>
        <w:t>,</w:t>
      </w:r>
      <w:r w:rsidRPr="00225F51">
        <w:rPr>
          <w:rFonts w:ascii="Arial" w:hAnsi="Arial" w:cs="Arial"/>
          <w:sz w:val="20"/>
          <w:szCs w:val="20"/>
        </w:rPr>
        <w:t xml:space="preserve"> </w:t>
      </w:r>
      <w:r w:rsidR="008724CD" w:rsidRPr="00225F51">
        <w:rPr>
          <w:rFonts w:ascii="Arial" w:hAnsi="Arial" w:cs="Arial"/>
          <w:sz w:val="20"/>
          <w:szCs w:val="20"/>
        </w:rPr>
        <w:t>a</w:t>
      </w:r>
      <w:r w:rsidRPr="00225F51">
        <w:rPr>
          <w:rFonts w:ascii="Arial" w:hAnsi="Arial" w:cs="Arial"/>
          <w:sz w:val="20"/>
          <w:szCs w:val="20"/>
        </w:rPr>
        <w:t>ntibiosis</w:t>
      </w:r>
      <w:r w:rsidR="008724CD" w:rsidRPr="00225F51">
        <w:rPr>
          <w:rFonts w:ascii="Arial" w:hAnsi="Arial" w:cs="Arial"/>
          <w:sz w:val="20"/>
          <w:szCs w:val="20"/>
        </w:rPr>
        <w:t xml:space="preserve">, </w:t>
      </w:r>
      <w:r w:rsidRPr="00225F51">
        <w:rPr>
          <w:rFonts w:ascii="Arial" w:hAnsi="Arial" w:cs="Arial"/>
          <w:sz w:val="20"/>
          <w:szCs w:val="20"/>
        </w:rPr>
        <w:t xml:space="preserve"> Induced Systemic Resistance (ISR)</w:t>
      </w:r>
      <w:r w:rsidR="00EB606D" w:rsidRPr="00225F51">
        <w:rPr>
          <w:rFonts w:ascii="Arial" w:hAnsi="Arial" w:cs="Arial"/>
          <w:sz w:val="20"/>
          <w:szCs w:val="20"/>
        </w:rPr>
        <w:t>,</w:t>
      </w:r>
      <w:r w:rsidRPr="00225F51">
        <w:rPr>
          <w:rFonts w:ascii="Arial" w:hAnsi="Arial" w:cs="Arial"/>
          <w:sz w:val="20"/>
          <w:szCs w:val="20"/>
        </w:rPr>
        <w:t xml:space="preserve"> Nutrient Competition and Siderophore Production </w:t>
      </w:r>
      <w:r w:rsidR="008724CD" w:rsidRPr="00225F51">
        <w:rPr>
          <w:rFonts w:ascii="Arial" w:hAnsi="Arial" w:cs="Arial"/>
          <w:sz w:val="20"/>
          <w:szCs w:val="20"/>
        </w:rPr>
        <w:fldChar w:fldCharType="begin"/>
      </w:r>
      <w:r w:rsidR="00BC424E" w:rsidRPr="00225F51">
        <w:rPr>
          <w:rFonts w:ascii="Arial" w:hAnsi="Arial" w:cs="Arial"/>
          <w:sz w:val="20"/>
          <w:szCs w:val="20"/>
        </w:rPr>
        <w:instrText xml:space="preserve"> ADDIN ZOTERO_ITEM CSL_CITATION {"citationID":"geBpJNDY","properties":{"formattedCitation":"(Bubici et al., 2019; Long et al., 2023a)","plainCitation":"(Bubici et al., 2019; Long et al., 2023a)","noteIndex":0},"citationItems":[{"id":243,"uris":["http://zotero.org/users/local/9Lb0enwp/items/URFX8MN2"],"itemData":{"id":243,"type":"article-journal","container-title":"Frontiers in Microbiology","DOI":"10.3389/fmicb.2019.00616","ISSN":"1664-302X","journalAbbreviation":"Front. Microbiol.","page":"616","source":"DOI.org (Crossref)","title":"Biological Control Agents Against Fusarium Wilt of Banana","volume":"10","author":[{"family":"Bubici","given":"Giovanni"},{"family":"Kaushal","given":"Manoj"},{"family":"Prigigallo","given":"Maria Isabella"},{"family":"Gómez-Lama Cabanás","given":"Carmen"},{"family":"Mercado-Blanco","given":"Jesús"}],"issued":{"date-parts":[["2019",4,5]]}}},{"id":247,"uris":["http://zotero.org/users/local/9Lb0enwp/items/SSDHKVTQ"],"itemData":{"id":247,"type":"article-journal","abstract":"Banana Fusarium wilt caused by\n              Fusarium oxysporum\n              f. sp.\n              cubense\n              tropical race4 (\n              Foc\n              TR4) is one of the most destructive soil-borne fungal diseases and currently threatens banana production around the world. Until now, there is lack of an effective method to control banana Fusarium wilt. Therefore, it is urgent to find an effective and eco-friendly strategy against the fungal disease. In this study, a strain of\n              Trichoderma\n              sp. N4-3 was isolated newly from the rhizosphere soil of banana plants. The isolate was identified as\n              Trichoderma parareesei\n              through analysis of\n              TEF1\n              and\n              RPB2\n              genes as well as morphological characterization.\n              In vitro\n              antagonistic assay demonstrated that strain N4-3 had a broad-spectrum antifungal activity against ten selected phytopathogenic fungi. Especially, it demonstrated a strong antifungal activity against\n              Foc\n              TR4. The results of the dual culture assay indicated that strain N4-3 could grow rapidly during the pre-growth period, occupy the growth space, and secrete a series of cell wall-degrading enzymes upon interaction with\n              Foc\n              TR4. These enzymes contributed to the mycelial and spore destruction of the pathogenic fungus by hyperparasitism. Additionally, the sequenced genome proved that strain N4-3 contained 21 genes encoding chitinase and 26 genes encoding\n              β\n              -1,3-glucanase. The electron microscopy results showed that theses cell wall-degrading enzymes disrupted the mycelial, spore, and cell ultrastructure of\n              Foc\n              TR4. A pot experiment revealed that addition of strain N4-3 significantly reduced the amount of\n              Foc\n              TR4 in the rhizosphere soil of bananas at 60 days post inoculation. The disease index was decreased by 45.00% and the fresh weight was increased by 63.74% in comparison to the control. Hence,\n              Trichoderma parareesei\n              N4-3 will be a promising biological control agents for the management of plant fungal diseases.","container-title":"Frontiers in Plant Science","DOI":"10.3389/fpls.2023.1289959","ISSN":"1664-462X","journalAbbreviation":"Front. Plant Sci.","page":"1289959","source":"DOI.org (Crossref)","title":"A newly isolated Trichoderma Parareesei N4-3 exhibiting a biocontrol potential for banana fusarium wilt by Hyperparasitism","volume":"14","author":[{"family":"Long","given":"Weiqiang"},{"family":"Chen","given":"Yufeng"},{"family":"Wei","given":"Yongzan"},{"family":"Feng","given":"Junting"},{"family":"Zhou","given":"Dengbo"},{"family":"Cai","given":"Bingyu"},{"family":"Qi","given":"Dengfeng"},{"family":"Zhang","given":"Miaoyi"},{"family":"Zhao","given":"Yankun"},{"family":"Li","given":"Kai"},{"family":"Liu","given":"Yong-Zhong"},{"family":"Wang","given":"Wei"},{"family":"Xie","given":"Jianghui"}],"issued":{"date-parts":[["2023",10,24]]}}}],"schema":"https://github.com/citation-style-language/schema/raw/master/csl-citation.json"} </w:instrText>
      </w:r>
      <w:r w:rsidR="008724CD" w:rsidRPr="00225F51">
        <w:rPr>
          <w:rFonts w:ascii="Arial" w:hAnsi="Arial" w:cs="Arial"/>
          <w:sz w:val="20"/>
          <w:szCs w:val="20"/>
        </w:rPr>
        <w:fldChar w:fldCharType="separate"/>
      </w:r>
      <w:r w:rsidR="00BC424E" w:rsidRPr="00225F51">
        <w:rPr>
          <w:rFonts w:ascii="Arial" w:hAnsi="Arial" w:cs="Arial"/>
          <w:sz w:val="20"/>
          <w:szCs w:val="20"/>
        </w:rPr>
        <w:t>(Bubici et al., 2019; Long et al., 2023a)</w:t>
      </w:r>
      <w:r w:rsidR="008724CD" w:rsidRPr="00225F51">
        <w:rPr>
          <w:rFonts w:ascii="Arial" w:hAnsi="Arial" w:cs="Arial"/>
          <w:sz w:val="20"/>
          <w:szCs w:val="20"/>
        </w:rPr>
        <w:fldChar w:fldCharType="end"/>
      </w:r>
      <w:r w:rsidR="008724CD" w:rsidRPr="00225F51">
        <w:rPr>
          <w:rFonts w:ascii="Arial" w:hAnsi="Arial" w:cs="Arial"/>
          <w:sz w:val="20"/>
          <w:szCs w:val="20"/>
        </w:rPr>
        <w:t xml:space="preserve">. </w:t>
      </w:r>
      <w:r w:rsidRPr="00225F51">
        <w:rPr>
          <w:rFonts w:ascii="Arial" w:hAnsi="Arial" w:cs="Arial"/>
          <w:sz w:val="20"/>
          <w:szCs w:val="20"/>
        </w:rPr>
        <w:t xml:space="preserve"> Numerous studies </w:t>
      </w:r>
      <w:r w:rsidR="006B7723" w:rsidRPr="00225F51">
        <w:rPr>
          <w:rFonts w:ascii="Arial" w:hAnsi="Arial" w:cs="Arial"/>
          <w:sz w:val="20"/>
          <w:szCs w:val="20"/>
        </w:rPr>
        <w:t>highlight</w:t>
      </w:r>
      <w:r w:rsidRPr="00225F51">
        <w:rPr>
          <w:rFonts w:ascii="Arial" w:hAnsi="Arial" w:cs="Arial"/>
          <w:sz w:val="20"/>
          <w:szCs w:val="20"/>
        </w:rPr>
        <w:t xml:space="preserve"> the efficacy of </w:t>
      </w:r>
      <w:r w:rsidRPr="00225F51">
        <w:rPr>
          <w:rFonts w:ascii="Arial" w:hAnsi="Arial" w:cs="Arial"/>
          <w:i/>
          <w:iCs/>
          <w:sz w:val="20"/>
          <w:szCs w:val="20"/>
        </w:rPr>
        <w:t>Trichoderma</w:t>
      </w:r>
      <w:r w:rsidRPr="00225F51">
        <w:rPr>
          <w:rFonts w:ascii="Arial" w:hAnsi="Arial" w:cs="Arial"/>
          <w:sz w:val="20"/>
          <w:szCs w:val="20"/>
        </w:rPr>
        <w:t xml:space="preserve"> spp. in managing Fusarium wilt in bananas. For example, </w:t>
      </w:r>
      <w:r w:rsidRPr="00225F51">
        <w:rPr>
          <w:rFonts w:ascii="Arial" w:hAnsi="Arial" w:cs="Arial"/>
          <w:i/>
          <w:iCs/>
          <w:sz w:val="20"/>
          <w:szCs w:val="20"/>
        </w:rPr>
        <w:t>T. viride</w:t>
      </w:r>
      <w:r w:rsidRPr="00225F51">
        <w:rPr>
          <w:rFonts w:ascii="Arial" w:hAnsi="Arial" w:cs="Arial"/>
          <w:sz w:val="20"/>
          <w:szCs w:val="20"/>
        </w:rPr>
        <w:t xml:space="preserve"> (strain NRCB1) formulated with rice chaff reduced disease incidence by up to 75–80% in greenhouse and field trials and enhanced activities of </w:t>
      </w:r>
      <w:r w:rsidR="006B7723" w:rsidRPr="00225F51">
        <w:rPr>
          <w:rFonts w:ascii="Arial" w:hAnsi="Arial" w:cs="Arial"/>
          <w:sz w:val="20"/>
          <w:szCs w:val="20"/>
        </w:rPr>
        <w:t>defence</w:t>
      </w:r>
      <w:r w:rsidRPr="00225F51">
        <w:rPr>
          <w:rFonts w:ascii="Arial" w:hAnsi="Arial" w:cs="Arial"/>
          <w:sz w:val="20"/>
          <w:szCs w:val="20"/>
        </w:rPr>
        <w:t xml:space="preserve"> enzymes like PAL and peroxidase</w:t>
      </w:r>
      <w:r w:rsidR="00EB606D" w:rsidRPr="00225F51">
        <w:rPr>
          <w:rFonts w:ascii="Arial" w:hAnsi="Arial" w:cs="Arial"/>
          <w:sz w:val="20"/>
          <w:szCs w:val="20"/>
        </w:rPr>
        <w:t xml:space="preserve"> </w:t>
      </w:r>
      <w:r w:rsidR="00EB606D" w:rsidRPr="00225F51">
        <w:rPr>
          <w:rFonts w:ascii="Arial" w:hAnsi="Arial" w:cs="Arial"/>
          <w:sz w:val="20"/>
          <w:szCs w:val="20"/>
        </w:rPr>
        <w:fldChar w:fldCharType="begin"/>
      </w:r>
      <w:r w:rsidR="00EB606D" w:rsidRPr="00225F51">
        <w:rPr>
          <w:rFonts w:ascii="Arial" w:hAnsi="Arial" w:cs="Arial"/>
          <w:sz w:val="20"/>
          <w:szCs w:val="20"/>
        </w:rPr>
        <w:instrText xml:space="preserve"> ADDIN ZOTERO_ITEM CSL_CITATION {"citationID":"wbZqHqmn","properties":{"formattedCitation":"(Thangavelu and Mustaffa, 2010)","plainCitation":"(Thangavelu and Mustaffa, 2010)","noteIndex":0},"citationItems":[{"id":250,"uris":["http://zotero.org/users/local/9Lb0enwp/items/VEQIC2NI"],"itemData":{"id":250,"type":"article-journal","abstract":"Thirty-one isolates of Trichoderma viride, out of 110 isolates of Trichoderma spp. isolated from the rhizosphere of banana were effective in the initial screening tests conducted in vitro against banana wilt pathogen Fusarium oxysporum f.sp. cubense (Foc). These 31 isolates of Trichoderma viride and 6 isolates of other species of Trichoderma viz., T. viride-6, T. harzianum, T. koningii, T. pseudokoningii and T. hamatum, were subjected to intensive in vitro screening by dual culture and spore germination assay. Among these, T. viride isolate NRCB1 resulted in the maximum reduction in mycelial growth and spore germination. Different organic substrates were tested with two jaggery concentrations (1 and 5%) to mass-produce this isolate. The results showed that the fastest coverage of the entire substrate (5 days) as well as high population density (6 × 10 31 CFU/g of material) occurred in rice chaffy grains added with 5% jaggery solution, compared to other substrates. Studies on shelf life indicated that population density of T. viride NRCB1 was significantly higher in rice chaffy grains formulation at both storage temperature (37 and 25°C), even after 5 months compared to other substrates and talc powder formulation. The pot culture and field studies indicated that the soil application of T. viride NRCB1 as chaffy grain formulation significantly reduced the Fusarium wilt disease of banana (up to 80%) and increased the plant growth parameters as compared to the talc powder formulation. The analyses of induction of PO and PAL and total phenolic content both in T. viride applied and Foc challenge inoculated plants revealed that these were significantly higher compared to control plants and plants inoculated with the pathogen (Foc) plants alone.","issue":"2","language":"en","source":"Zotero","title":"A Potential Isolate of Trichoderma viride NRCB1 and its Mass Production for the Effective Management of Fusarium Wilt Disease in Banana","author":[{"family":"Thangavelu","given":"Raman"},{"family":"Mustaffa","given":"Mohammed"}],"issued":{"date-parts":[["2010"]]}}}],"schema":"https://github.com/citation-style-language/schema/raw/master/csl-citation.json"} </w:instrText>
      </w:r>
      <w:r w:rsidR="00EB606D" w:rsidRPr="00225F51">
        <w:rPr>
          <w:rFonts w:ascii="Arial" w:hAnsi="Arial" w:cs="Arial"/>
          <w:sz w:val="20"/>
          <w:szCs w:val="20"/>
        </w:rPr>
        <w:fldChar w:fldCharType="separate"/>
      </w:r>
      <w:r w:rsidR="00EB606D" w:rsidRPr="00225F51">
        <w:rPr>
          <w:rFonts w:ascii="Arial" w:hAnsi="Arial" w:cs="Arial"/>
          <w:sz w:val="20"/>
          <w:szCs w:val="20"/>
        </w:rPr>
        <w:t>(Thangavelu and Mustaffa, 2010)</w:t>
      </w:r>
      <w:r w:rsidR="00EB606D" w:rsidRPr="00225F51">
        <w:rPr>
          <w:rFonts w:ascii="Arial" w:hAnsi="Arial" w:cs="Arial"/>
          <w:sz w:val="20"/>
          <w:szCs w:val="20"/>
        </w:rPr>
        <w:fldChar w:fldCharType="end"/>
      </w:r>
      <w:r w:rsidRPr="00225F51">
        <w:rPr>
          <w:rFonts w:ascii="Arial" w:hAnsi="Arial" w:cs="Arial"/>
          <w:sz w:val="20"/>
          <w:szCs w:val="20"/>
        </w:rPr>
        <w:t xml:space="preserve">. </w:t>
      </w:r>
      <w:r w:rsidRPr="00225F51">
        <w:rPr>
          <w:rFonts w:ascii="Arial" w:hAnsi="Arial" w:cs="Arial"/>
          <w:i/>
          <w:iCs/>
          <w:sz w:val="20"/>
          <w:szCs w:val="20"/>
        </w:rPr>
        <w:t xml:space="preserve">T. </w:t>
      </w:r>
      <w:proofErr w:type="spellStart"/>
      <w:r w:rsidRPr="00225F51">
        <w:rPr>
          <w:rFonts w:ascii="Arial" w:hAnsi="Arial" w:cs="Arial"/>
          <w:i/>
          <w:iCs/>
          <w:sz w:val="20"/>
          <w:szCs w:val="20"/>
        </w:rPr>
        <w:t>asperellum</w:t>
      </w:r>
      <w:proofErr w:type="spellEnd"/>
      <w:r w:rsidRPr="00225F51">
        <w:rPr>
          <w:rFonts w:ascii="Arial" w:hAnsi="Arial" w:cs="Arial"/>
          <w:sz w:val="20"/>
          <w:szCs w:val="20"/>
        </w:rPr>
        <w:t xml:space="preserve"> and </w:t>
      </w:r>
      <w:r w:rsidRPr="00225F51">
        <w:rPr>
          <w:rFonts w:ascii="Arial" w:hAnsi="Arial" w:cs="Arial"/>
          <w:i/>
          <w:iCs/>
          <w:sz w:val="20"/>
          <w:szCs w:val="20"/>
        </w:rPr>
        <w:t xml:space="preserve">T. </w:t>
      </w:r>
      <w:proofErr w:type="spellStart"/>
      <w:r w:rsidRPr="00225F51">
        <w:rPr>
          <w:rFonts w:ascii="Arial" w:hAnsi="Arial" w:cs="Arial"/>
          <w:i/>
          <w:iCs/>
          <w:sz w:val="20"/>
          <w:szCs w:val="20"/>
        </w:rPr>
        <w:t>harzianum</w:t>
      </w:r>
      <w:proofErr w:type="spellEnd"/>
      <w:r w:rsidRPr="00225F51">
        <w:rPr>
          <w:rFonts w:ascii="Arial" w:hAnsi="Arial" w:cs="Arial"/>
          <w:sz w:val="20"/>
          <w:szCs w:val="20"/>
        </w:rPr>
        <w:t xml:space="preserve"> have also demonstrated high efficacy in inhibiting </w:t>
      </w:r>
      <w:proofErr w:type="spellStart"/>
      <w:r w:rsidRPr="00225F51">
        <w:rPr>
          <w:rFonts w:ascii="Arial" w:hAnsi="Arial" w:cs="Arial"/>
          <w:sz w:val="20"/>
          <w:szCs w:val="20"/>
        </w:rPr>
        <w:t>Foc</w:t>
      </w:r>
      <w:proofErr w:type="spellEnd"/>
      <w:r w:rsidRPr="00225F51">
        <w:rPr>
          <w:rFonts w:ascii="Arial" w:hAnsi="Arial" w:cs="Arial"/>
          <w:sz w:val="20"/>
          <w:szCs w:val="20"/>
        </w:rPr>
        <w:t xml:space="preserve"> both in vitro and in vivo</w:t>
      </w:r>
      <w:r w:rsidR="00EB606D" w:rsidRPr="00225F51">
        <w:rPr>
          <w:rFonts w:ascii="Arial" w:hAnsi="Arial" w:cs="Arial"/>
          <w:sz w:val="20"/>
          <w:szCs w:val="20"/>
        </w:rPr>
        <w:t xml:space="preserve"> </w:t>
      </w:r>
      <w:r w:rsidR="00EB606D" w:rsidRPr="00225F51">
        <w:rPr>
          <w:rFonts w:ascii="Arial" w:hAnsi="Arial" w:cs="Arial"/>
          <w:sz w:val="20"/>
          <w:szCs w:val="20"/>
        </w:rPr>
        <w:fldChar w:fldCharType="begin"/>
      </w:r>
      <w:r w:rsidR="00EB606D" w:rsidRPr="00225F51">
        <w:rPr>
          <w:rFonts w:ascii="Arial" w:hAnsi="Arial" w:cs="Arial"/>
          <w:sz w:val="20"/>
          <w:szCs w:val="20"/>
        </w:rPr>
        <w:instrText xml:space="preserve"> ADDIN ZOTERO_ITEM CSL_CITATION {"citationID":"Ks2vlC7d","properties":{"formattedCitation":"(Pacheco et al., 2016)","plainCitation":"(Pacheco et al., 2016)","noteIndex":0},"citationItems":[{"id":251,"uris":["http://zotero.org/users/local/9Lb0enwp/items/2M6FMIX3"],"itemData":{"id":251,"type":"article-journal","abstract":"This work was carried out to select and to evaluate efficacy of Trichoderma isolates to control sclerotium wilt (Sclerotium rolfsii) of common-bean (Phaseolus vulgaris). For the experiments were used two isolates of S. rolfsii UB 193 and UB 228. Sixty-five Trichoderma spp. isolates were tested and the following ones were selected in vitro for the in vivo tests: 5, 11, 12, 15, 102, 103, 127, 136, 137, 1525 (T. longibrachiatum), 1637 (T. reesei), 1642, 1643 (T. harzianum), 1649 (T. harzianum), 1700 (T. asperellum) and EST 5. The most promising isolates were identified by Sequencing of the internal transcribed spacer regions ITS1, ITS2, and the 5.8s rRNA genomic region, using the ITS5 and ITS4 primers and compared with sequences in the National Center for Biotechnology Information (NCBI) database. These selected isolates 1649 (T. harzianum), 1525 (T. longibrachiatum) and 1637 (T. reesei) were tested for evaluation of sclerotial germination inhibition under laboratory conditions, and to evaluate the effects of these on disease of bean plants under greenhouse conditions. The Trichoderma isolates 1649, 1525 and 1637 were more efficient in reducing sclerotial germination. In addition to 1649, 1525 and 1637, the isolates 5, 12, 102 and 1525 (T. longibrachiatum) significantly reduced de amount of diseased bean plants under greenhouse conditions.","container-title":"Bioscience Journal","DOI":"10.14393/BJ-v32n2a2016-32732","ISSN":"1981-3163","issue":"2","journalAbbreviation":"Biosci. J.","license":"https://creativecommons.org/licenses/by/4.0","page":"412-421","source":"DOI.org (Crossref)","title":"Efficacy of Trichoderma asperellum, T. harzianum, T. longibrachiatum and T. reesei against Sclerotium rolfsii","volume":"32","author":[{"family":"Pacheco","given":"Klênia Rodrigues"},{"family":"Viscardi","given":"Bernardo Souza Mello"},{"family":"Vasconcelos","given":"Thais Melissa Macedo De"},{"family":"Moreira","given":"Geisianny Augusta Monteiro"},{"family":"Vale","given":"Helson Mario Martins Do"},{"family":"Blum","given":"Luiz Eduardo Bassay"}],"issued":{"date-parts":[["2016",4,4]]}}}],"schema":"https://github.com/citation-style-language/schema/raw/master/csl-citation.json"} </w:instrText>
      </w:r>
      <w:r w:rsidR="00EB606D" w:rsidRPr="00225F51">
        <w:rPr>
          <w:rFonts w:ascii="Arial" w:hAnsi="Arial" w:cs="Arial"/>
          <w:sz w:val="20"/>
          <w:szCs w:val="20"/>
        </w:rPr>
        <w:fldChar w:fldCharType="separate"/>
      </w:r>
      <w:r w:rsidR="00EB606D" w:rsidRPr="00225F51">
        <w:rPr>
          <w:rFonts w:ascii="Arial" w:hAnsi="Arial" w:cs="Arial"/>
          <w:sz w:val="20"/>
          <w:szCs w:val="20"/>
        </w:rPr>
        <w:t>(Pacheco et al., 2016)</w:t>
      </w:r>
      <w:r w:rsidR="00EB606D" w:rsidRPr="00225F51">
        <w:rPr>
          <w:rFonts w:ascii="Arial" w:hAnsi="Arial" w:cs="Arial"/>
          <w:sz w:val="20"/>
          <w:szCs w:val="20"/>
        </w:rPr>
        <w:fldChar w:fldCharType="end"/>
      </w:r>
      <w:r w:rsidR="00EB606D" w:rsidRPr="00225F51">
        <w:rPr>
          <w:rFonts w:ascii="Arial" w:hAnsi="Arial" w:cs="Arial"/>
          <w:sz w:val="20"/>
          <w:szCs w:val="20"/>
        </w:rPr>
        <w:t>.</w:t>
      </w:r>
      <w:r w:rsidRPr="00225F51">
        <w:rPr>
          <w:rFonts w:ascii="Arial" w:hAnsi="Arial" w:cs="Arial"/>
          <w:sz w:val="20"/>
          <w:szCs w:val="20"/>
        </w:rPr>
        <w:t xml:space="preserve"> Recent research on </w:t>
      </w:r>
      <w:r w:rsidRPr="00225F51">
        <w:rPr>
          <w:rFonts w:ascii="Arial" w:hAnsi="Arial" w:cs="Arial"/>
          <w:i/>
          <w:iCs/>
          <w:sz w:val="20"/>
          <w:szCs w:val="20"/>
        </w:rPr>
        <w:t xml:space="preserve">T. </w:t>
      </w:r>
      <w:proofErr w:type="spellStart"/>
      <w:r w:rsidRPr="00225F51">
        <w:rPr>
          <w:rFonts w:ascii="Arial" w:hAnsi="Arial" w:cs="Arial"/>
          <w:i/>
          <w:iCs/>
          <w:sz w:val="20"/>
          <w:szCs w:val="20"/>
        </w:rPr>
        <w:t>koningiopsis</w:t>
      </w:r>
      <w:proofErr w:type="spellEnd"/>
      <w:r w:rsidRPr="00225F51">
        <w:rPr>
          <w:rFonts w:ascii="Arial" w:hAnsi="Arial" w:cs="Arial"/>
          <w:sz w:val="20"/>
          <w:szCs w:val="20"/>
        </w:rPr>
        <w:t xml:space="preserve"> revealed its dual role as a potent BCA and a plant-growth promoter through induced enzymatic resistance and growth stimulation</w:t>
      </w:r>
      <w:r w:rsidR="00EB606D" w:rsidRPr="00225F51">
        <w:rPr>
          <w:rFonts w:ascii="Arial" w:hAnsi="Arial" w:cs="Arial"/>
          <w:sz w:val="20"/>
          <w:szCs w:val="20"/>
        </w:rPr>
        <w:t xml:space="preserve"> </w:t>
      </w:r>
      <w:r w:rsidR="00EB606D" w:rsidRPr="00225F51">
        <w:rPr>
          <w:rFonts w:ascii="Arial" w:hAnsi="Arial" w:cs="Arial"/>
          <w:sz w:val="20"/>
          <w:szCs w:val="20"/>
        </w:rPr>
        <w:fldChar w:fldCharType="begin"/>
      </w:r>
      <w:r w:rsidR="00812420" w:rsidRPr="00225F51">
        <w:rPr>
          <w:rFonts w:ascii="Arial" w:hAnsi="Arial" w:cs="Arial"/>
          <w:sz w:val="20"/>
          <w:szCs w:val="20"/>
        </w:rPr>
        <w:instrText xml:space="preserve"> ADDIN ZOTERO_ITEM CSL_CITATION {"citationID":"qhkHXiFd","properties":{"formattedCitation":"(Luo et al., 2023a)","plainCitation":"(Luo et al., 2023a)","noteIndex":0},"citationItems":[{"id":253,"uris":["http://zotero.org/users/local/9Lb0enwp/items/MYVXMENJ"],"itemData":{"id":253,"type":"article-journal","abstract":"Fusarium oxysporum\n              f. sp.\n              cubense\n              tropical race 4 (FocTR4) is a devastating phytopathogen responsible for significant losses in banana production worldwide.\n              Trichoderma\n              and other biocontrol agents (BCAs) have been used as suitable disease control methods for banana Fusarium wilt. In this study, the endophytic\n              T. koningiopsis\n              Tk905 strain was isolated from the roots of dendrobe plants and identified utilizing morphological and molecular analyses. Antifungal activity tests revealed that Tk905 effectively inhibited mycelial growth with inhibition rates ranging from 26.52 to 75.34%. Additionally, Tk905 covered the pathogen mycelia, and spores were observed on or around the pathogen hyphae. The average root and shoot fresh weights and plant height, of Tk905-inoculated plants were significantly higher than those of the untreated plants. Furthermore, Tk905 treatment significantly increased the activity of antioxidant enzymes, such as catalase (CAT), phenylalanine ammonia-lyase (PAL), polyphenol oxidase (PPO), and peroxidase (POD), suggesting that Tk905 may enhance plant defence systems by activating their antioxidant mechanisms. Most importantly, Tk905-treated plants inoculated by three methods exhibited significantly lower disease incidence and severity than untreated plants. The protective effects of Tk905 against FocTR4 infection were not only observed in the early stages of infection but persisted throughout the experiment, suggesting that\n              T. koningiopsis\n              Tk905 can provide long-lasting protection against Fusarium wilt.","container-title":"Frontiers in Microbiology","DOI":"10.3389/fmicb.2023.1301062","ISSN":"1664-302X","journalAbbreviation":"Front. Microbiol.","page":"1301062","source":"DOI.org (Crossref)","title":"Trichoderma koningiopsis Tk905: an efficient biocontrol, induced resistance agent against banana Fusarium wilt disease and a potential plant-growth-promoting fungus","title-short":"Trichoderma koningiopsis Tk905","volume":"14","author":[{"family":"Luo","given":"Mei"},{"family":"Chen","given":"Yue"},{"family":"Huang","given":"Qiurong"},{"family":"Huang","given":"Zhenxin"},{"family":"Song","given":"Handa"},{"family":"Dong","given":"Zhangyong"}],"issued":{"date-parts":[["2023",11,7]]}}}],"schema":"https://github.com/citation-style-language/schema/raw/master/csl-citation.json"} </w:instrText>
      </w:r>
      <w:r w:rsidR="00EB606D" w:rsidRPr="00225F51">
        <w:rPr>
          <w:rFonts w:ascii="Arial" w:hAnsi="Arial" w:cs="Arial"/>
          <w:sz w:val="20"/>
          <w:szCs w:val="20"/>
        </w:rPr>
        <w:fldChar w:fldCharType="separate"/>
      </w:r>
      <w:r w:rsidR="00812420" w:rsidRPr="00225F51">
        <w:rPr>
          <w:rFonts w:ascii="Arial" w:hAnsi="Arial" w:cs="Arial"/>
          <w:sz w:val="20"/>
          <w:szCs w:val="20"/>
        </w:rPr>
        <w:t>(Luo et al., 2023a)</w:t>
      </w:r>
      <w:r w:rsidR="00EB606D" w:rsidRPr="00225F51">
        <w:rPr>
          <w:rFonts w:ascii="Arial" w:hAnsi="Arial" w:cs="Arial"/>
          <w:sz w:val="20"/>
          <w:szCs w:val="20"/>
        </w:rPr>
        <w:fldChar w:fldCharType="end"/>
      </w:r>
      <w:r w:rsidRPr="00225F51">
        <w:rPr>
          <w:rFonts w:ascii="Arial" w:hAnsi="Arial" w:cs="Arial"/>
          <w:sz w:val="20"/>
          <w:szCs w:val="20"/>
        </w:rPr>
        <w:t xml:space="preserve">. Meanwhile, newly isolated </w:t>
      </w:r>
      <w:r w:rsidRPr="00225F51">
        <w:rPr>
          <w:rFonts w:ascii="Arial" w:hAnsi="Arial" w:cs="Arial"/>
          <w:i/>
          <w:iCs/>
          <w:sz w:val="20"/>
          <w:szCs w:val="20"/>
        </w:rPr>
        <w:t xml:space="preserve">T. </w:t>
      </w:r>
      <w:proofErr w:type="spellStart"/>
      <w:r w:rsidRPr="00225F51">
        <w:rPr>
          <w:rFonts w:ascii="Arial" w:hAnsi="Arial" w:cs="Arial"/>
          <w:i/>
          <w:iCs/>
          <w:sz w:val="20"/>
          <w:szCs w:val="20"/>
        </w:rPr>
        <w:t>parareesei</w:t>
      </w:r>
      <w:proofErr w:type="spellEnd"/>
      <w:r w:rsidRPr="00225F51">
        <w:rPr>
          <w:rFonts w:ascii="Arial" w:hAnsi="Arial" w:cs="Arial"/>
          <w:sz w:val="20"/>
          <w:szCs w:val="20"/>
        </w:rPr>
        <w:t xml:space="preserve"> strains </w:t>
      </w:r>
      <w:r w:rsidRPr="00225F51">
        <w:rPr>
          <w:rFonts w:ascii="Arial" w:hAnsi="Arial" w:cs="Arial"/>
          <w:sz w:val="20"/>
          <w:szCs w:val="20"/>
        </w:rPr>
        <w:lastRenderedPageBreak/>
        <w:t xml:space="preserve">have demonstrated </w:t>
      </w:r>
      <w:proofErr w:type="spellStart"/>
      <w:r w:rsidRPr="00225F51">
        <w:rPr>
          <w:rFonts w:ascii="Arial" w:hAnsi="Arial" w:cs="Arial"/>
          <w:sz w:val="20"/>
          <w:szCs w:val="20"/>
        </w:rPr>
        <w:t>hyperparasitic</w:t>
      </w:r>
      <w:proofErr w:type="spellEnd"/>
      <w:r w:rsidRPr="00225F51">
        <w:rPr>
          <w:rFonts w:ascii="Arial" w:hAnsi="Arial" w:cs="Arial"/>
          <w:sz w:val="20"/>
          <w:szCs w:val="20"/>
        </w:rPr>
        <w:t xml:space="preserve"> activity against </w:t>
      </w:r>
      <w:proofErr w:type="spellStart"/>
      <w:r w:rsidRPr="00225F51">
        <w:rPr>
          <w:rFonts w:ascii="Arial" w:hAnsi="Arial" w:cs="Arial"/>
          <w:sz w:val="20"/>
          <w:szCs w:val="20"/>
        </w:rPr>
        <w:t>Foc</w:t>
      </w:r>
      <w:proofErr w:type="spellEnd"/>
      <w:r w:rsidRPr="00225F51">
        <w:rPr>
          <w:rFonts w:ascii="Arial" w:hAnsi="Arial" w:cs="Arial"/>
          <w:sz w:val="20"/>
          <w:szCs w:val="20"/>
        </w:rPr>
        <w:t xml:space="preserve"> TR4 in detailed morphological and genomic studies</w:t>
      </w:r>
      <w:r w:rsidR="00BC424E" w:rsidRPr="00225F51">
        <w:rPr>
          <w:rFonts w:ascii="Arial" w:hAnsi="Arial" w:cs="Arial"/>
          <w:sz w:val="20"/>
          <w:szCs w:val="20"/>
        </w:rPr>
        <w:t xml:space="preserve"> </w:t>
      </w:r>
      <w:r w:rsidR="00BC424E" w:rsidRPr="00225F51">
        <w:rPr>
          <w:rFonts w:ascii="Arial" w:hAnsi="Arial" w:cs="Arial"/>
          <w:sz w:val="20"/>
          <w:szCs w:val="20"/>
        </w:rPr>
        <w:fldChar w:fldCharType="begin"/>
      </w:r>
      <w:r w:rsidR="00AA0FD4">
        <w:rPr>
          <w:rFonts w:ascii="Arial" w:hAnsi="Arial" w:cs="Arial"/>
          <w:sz w:val="20"/>
          <w:szCs w:val="20"/>
        </w:rPr>
        <w:instrText xml:space="preserve"> ADDIN ZOTERO_ITEM CSL_CITATION {"citationID":"1mBcvZYq","properties":{"formattedCitation":"(Long et al., 2023b)","plainCitation":"(Long et al., 2023b)","dontUpdate":true,"noteIndex":0},"citationItems":[{"id":255,"uris":["http://zotero.org/users/local/9Lb0enwp/items/V3UHMAS5"],"itemData":{"id":255,"type":"article-journal","abstract":"Banana Fusarium wilt caused by\n              Fusarium oxysporum\n              f. sp.\n              cubense\n              tropical race4 (\n              Foc\n              TR4) is one of the most destructive soil-borne fungal diseases and currently threatens banana production around the world. Until now, there is lack of an effective method to control banana Fusarium wilt. Therefore, it is urgent to find an effective and eco-friendly strategy against the fungal disease. In this study, a strain of\n              Trichoderma\n              sp. N4-3 was isolated newly from the rhizosphere soil of banana plants. The isolate was identified as\n              Trichoderma parareesei\n              through analysis of\n              TEF1\n              and\n              RPB2\n              genes as well as morphological characterization.\n              In vitro\n              antagonistic assay demonstrated that strain N4-3 had a broad-spectrum antifungal activity against ten selected phytopathogenic fungi. Especially, it demonstrated a strong antifungal activity against\n              Foc\n              TR4. The results of the dual culture assay indicated that strain N4-3 could grow rapidly during the pre-growth period, occupy the growth space, and secrete a series of cell wall-degrading enzymes upon interaction with\n              Foc\n              TR4. These enzymes contributed to the mycelial and spore destruction of the pathogenic fungus by hyperparasitism. Additionally, the sequenced genome proved that strain N4-3 contained 21 genes encoding chitinase and 26 genes encoding\n              β\n              -1,3-glucanase. The electron microscopy results showed that theses cell wall-degrading enzymes disrupted the mycelial, spore, and cell ultrastructure of\n              Foc\n              TR4. A pot experiment revealed that addition of strain N4-3 significantly reduced the amount of\n              Foc\n              TR4 in the rhizosphere soil of bananas at 60 days post inoculation. The disease index was decreased by 45.00% and the fresh weight was increased by 63.74% in comparison to the control. Hence,\n              Trichoderma parareesei\n              N4-3 will be a promising biological control agents for the management of plant fungal diseases.","container-title":"Frontiers in Plant Science","DOI":"10.3389/fpls.2023.1289959","ISSN":"1664-462X","journalAbbreviation":"Front. Plant Sci.","page":"1289959","source":"DOI.org (Crossref)","title":"A newly isolated Trichoderma Parareesei N4-3 exhibiting a biocontrol potential for banana fusarium wilt by Hyperparasitism","volume":"14","author":[{"family":"Long","given":"Weiqiang"},{"family":"Chen","given":"Yufeng"},{"family":"Wei","given":"Yongzan"},{"family":"Feng","given":"Junting"},{"family":"Zhou","given":"Dengbo"},{"family":"Cai","given":"Bingyu"},{"family":"Qi","given":"Dengfeng"},{"family":"Zhang","given":"Miaoyi"},{"family":"Zhao","given":"Yankun"},{"family":"Li","given":"Kai"},{"family":"Liu","given":"Yong-Zhong"},{"family":"Wang","given":"Wei"},{"family":"Xie","given":"Jianghui"}],"issued":{"date-parts":[["2023",10,24]]}}}],"schema":"https://github.com/citation-style-language/schema/raw/master/csl-citation.json"} </w:instrText>
      </w:r>
      <w:r w:rsidR="00BC424E" w:rsidRPr="00225F51">
        <w:rPr>
          <w:rFonts w:ascii="Arial" w:hAnsi="Arial" w:cs="Arial"/>
          <w:sz w:val="20"/>
          <w:szCs w:val="20"/>
        </w:rPr>
        <w:fldChar w:fldCharType="separate"/>
      </w:r>
      <w:r w:rsidR="00BC424E" w:rsidRPr="00225F51">
        <w:rPr>
          <w:rFonts w:ascii="Arial" w:hAnsi="Arial" w:cs="Arial"/>
          <w:sz w:val="20"/>
          <w:szCs w:val="20"/>
        </w:rPr>
        <w:t>(Long et al., 2023)</w:t>
      </w:r>
      <w:r w:rsidR="00BC424E" w:rsidRPr="00225F51">
        <w:rPr>
          <w:rFonts w:ascii="Arial" w:hAnsi="Arial" w:cs="Arial"/>
          <w:sz w:val="20"/>
          <w:szCs w:val="20"/>
        </w:rPr>
        <w:fldChar w:fldCharType="end"/>
      </w:r>
      <w:r w:rsidR="00BC424E" w:rsidRPr="00225F51">
        <w:rPr>
          <w:rFonts w:ascii="Arial" w:hAnsi="Arial" w:cs="Arial"/>
          <w:sz w:val="20"/>
          <w:szCs w:val="20"/>
        </w:rPr>
        <w:t>.</w:t>
      </w:r>
    </w:p>
    <w:p w14:paraId="2BB4499D" w14:textId="7E8DEDCB" w:rsidR="00DE2183" w:rsidRPr="00225F51" w:rsidRDefault="00DE2183" w:rsidP="002C5FBC">
      <w:pPr>
        <w:spacing w:line="240" w:lineRule="auto"/>
        <w:jc w:val="both"/>
        <w:rPr>
          <w:rFonts w:ascii="Arial" w:hAnsi="Arial" w:cs="Arial"/>
          <w:sz w:val="20"/>
          <w:szCs w:val="20"/>
        </w:rPr>
      </w:pPr>
      <w:r w:rsidRPr="00225F51">
        <w:rPr>
          <w:rFonts w:ascii="Arial" w:hAnsi="Arial" w:cs="Arial"/>
          <w:sz w:val="20"/>
          <w:szCs w:val="20"/>
        </w:rPr>
        <w:t xml:space="preserve">The present investigation addresses a comprehensive survey of </w:t>
      </w:r>
      <w:r w:rsidRPr="00225F51">
        <w:rPr>
          <w:rFonts w:ascii="Arial" w:hAnsi="Arial" w:cs="Arial"/>
          <w:i/>
          <w:iCs/>
          <w:sz w:val="20"/>
          <w:szCs w:val="20"/>
        </w:rPr>
        <w:t>Trichoderma</w:t>
      </w:r>
      <w:r w:rsidRPr="00225F51">
        <w:rPr>
          <w:rFonts w:ascii="Arial" w:hAnsi="Arial" w:cs="Arial"/>
          <w:sz w:val="20"/>
          <w:szCs w:val="20"/>
        </w:rPr>
        <w:t xml:space="preserve"> populations in banana-growing tracts of Tamil Nadu, encompassing diverse soil types, climatic zones and cultivar genomic groups. The study integrates cultural characterization, micro</w:t>
      </w:r>
      <w:r w:rsidR="006B7723" w:rsidRPr="00225F51">
        <w:rPr>
          <w:rFonts w:ascii="Arial" w:hAnsi="Arial" w:cs="Arial"/>
          <w:sz w:val="20"/>
          <w:szCs w:val="20"/>
        </w:rPr>
        <w:t>scopic</w:t>
      </w:r>
      <w:r w:rsidRPr="00225F51">
        <w:rPr>
          <w:rFonts w:ascii="Arial" w:hAnsi="Arial" w:cs="Arial"/>
          <w:sz w:val="20"/>
          <w:szCs w:val="20"/>
        </w:rPr>
        <w:t xml:space="preserve"> analysis, and molecular identification to document the diversity and distribution of </w:t>
      </w:r>
      <w:r w:rsidRPr="00225F51">
        <w:rPr>
          <w:rFonts w:ascii="Arial" w:hAnsi="Arial" w:cs="Arial"/>
          <w:i/>
          <w:iCs/>
          <w:sz w:val="20"/>
          <w:szCs w:val="20"/>
        </w:rPr>
        <w:t>Trichoderma</w:t>
      </w:r>
      <w:r w:rsidRPr="00225F51">
        <w:rPr>
          <w:rFonts w:ascii="Arial" w:hAnsi="Arial" w:cs="Arial"/>
          <w:sz w:val="20"/>
          <w:szCs w:val="20"/>
        </w:rPr>
        <w:t xml:space="preserve"> spp. in different agroecological regions.</w:t>
      </w:r>
    </w:p>
    <w:p w14:paraId="2273C418" w14:textId="28B42BDF" w:rsidR="00364763" w:rsidRPr="00225F51" w:rsidRDefault="002C5FBC" w:rsidP="00E65B5E">
      <w:pPr>
        <w:spacing w:line="480" w:lineRule="auto"/>
        <w:rPr>
          <w:rFonts w:ascii="Arial" w:hAnsi="Arial" w:cs="Arial"/>
          <w:b/>
          <w:bCs/>
          <w:sz w:val="22"/>
          <w:szCs w:val="22"/>
        </w:rPr>
      </w:pPr>
      <w:r>
        <w:rPr>
          <w:rFonts w:ascii="Arial" w:hAnsi="Arial" w:cs="Arial"/>
          <w:b/>
          <w:bCs/>
          <w:sz w:val="22"/>
          <w:szCs w:val="22"/>
        </w:rPr>
        <w:t xml:space="preserve">2. </w:t>
      </w:r>
      <w:r w:rsidR="00225F51" w:rsidRPr="00225F51">
        <w:rPr>
          <w:rFonts w:ascii="Arial" w:hAnsi="Arial" w:cs="Arial"/>
          <w:b/>
          <w:bCs/>
          <w:sz w:val="22"/>
          <w:szCs w:val="22"/>
        </w:rPr>
        <w:t>MATERIALS AND METHODS</w:t>
      </w:r>
    </w:p>
    <w:p w14:paraId="30C6FD7A" w14:textId="3A44517A" w:rsidR="00DE2183" w:rsidRPr="00225F51" w:rsidRDefault="002C5FBC" w:rsidP="002C5FBC">
      <w:pPr>
        <w:spacing w:line="240" w:lineRule="auto"/>
        <w:rPr>
          <w:rFonts w:ascii="Arial" w:hAnsi="Arial" w:cs="Arial"/>
          <w:b/>
          <w:bCs/>
          <w:sz w:val="22"/>
          <w:szCs w:val="22"/>
        </w:rPr>
      </w:pPr>
      <w:r>
        <w:rPr>
          <w:rFonts w:ascii="Arial" w:hAnsi="Arial" w:cs="Arial"/>
          <w:b/>
          <w:bCs/>
          <w:sz w:val="22"/>
          <w:szCs w:val="22"/>
        </w:rPr>
        <w:t xml:space="preserve">2.1 </w:t>
      </w:r>
      <w:r w:rsidR="00DE2183" w:rsidRPr="00225F51">
        <w:rPr>
          <w:rFonts w:ascii="Arial" w:hAnsi="Arial" w:cs="Arial"/>
          <w:b/>
          <w:bCs/>
          <w:sz w:val="22"/>
          <w:szCs w:val="22"/>
        </w:rPr>
        <w:t>Soil sample collection</w:t>
      </w:r>
    </w:p>
    <w:p w14:paraId="019CBBA5" w14:textId="2474D2C8" w:rsidR="0041675D" w:rsidRPr="00225F51" w:rsidRDefault="00DE2183" w:rsidP="002C5FBC">
      <w:pPr>
        <w:spacing w:line="240" w:lineRule="auto"/>
        <w:jc w:val="both"/>
        <w:rPr>
          <w:rFonts w:ascii="Arial" w:hAnsi="Arial" w:cs="Arial"/>
          <w:sz w:val="20"/>
          <w:szCs w:val="20"/>
        </w:rPr>
      </w:pPr>
      <w:r w:rsidRPr="00225F51">
        <w:rPr>
          <w:rFonts w:ascii="Arial" w:hAnsi="Arial" w:cs="Arial"/>
          <w:sz w:val="20"/>
          <w:szCs w:val="20"/>
        </w:rPr>
        <w:t>A total of twenty soil samples were obtained from banana-cultivating regions within six major banana-producing districts of Tamil Nadu, India. Sampling was conducted from symptom-free healthy banana plants focusing on the rhizosphere soil firmly adhering to the root surface. For each biological replicate rhizosphere soil from 4–6 healthy plants were pooled resulting in three replicates per sampling site. Immediately after collection, samples were placed in chilled containers for transportation and subsequently stored at –80 °C in the Department of Plant Pathology, Annamalai University until further processing.</w:t>
      </w:r>
    </w:p>
    <w:p w14:paraId="5D63256C" w14:textId="69878F5D" w:rsidR="00DE2183" w:rsidRPr="00225F51" w:rsidRDefault="002C5FBC" w:rsidP="002C5FBC">
      <w:pPr>
        <w:spacing w:line="240" w:lineRule="auto"/>
        <w:jc w:val="both"/>
        <w:rPr>
          <w:rFonts w:ascii="Arial" w:hAnsi="Arial" w:cs="Arial"/>
          <w:b/>
          <w:bCs/>
          <w:sz w:val="22"/>
          <w:szCs w:val="22"/>
        </w:rPr>
      </w:pPr>
      <w:r>
        <w:rPr>
          <w:rFonts w:ascii="Arial" w:hAnsi="Arial" w:cs="Arial"/>
          <w:b/>
          <w:bCs/>
          <w:sz w:val="22"/>
          <w:szCs w:val="22"/>
        </w:rPr>
        <w:t xml:space="preserve">2.2 </w:t>
      </w:r>
      <w:r w:rsidR="00DE2183" w:rsidRPr="00225F51">
        <w:rPr>
          <w:rFonts w:ascii="Arial" w:hAnsi="Arial" w:cs="Arial"/>
          <w:b/>
          <w:bCs/>
          <w:sz w:val="22"/>
          <w:szCs w:val="22"/>
        </w:rPr>
        <w:t>Isolation of Trichoderma</w:t>
      </w:r>
    </w:p>
    <w:p w14:paraId="2673CE0C" w14:textId="77777777" w:rsidR="00DE2183" w:rsidRPr="00225F51" w:rsidRDefault="00DE2183" w:rsidP="002C5FBC">
      <w:pPr>
        <w:spacing w:line="240" w:lineRule="auto"/>
        <w:jc w:val="both"/>
        <w:rPr>
          <w:rFonts w:ascii="Arial" w:hAnsi="Arial" w:cs="Arial"/>
          <w:sz w:val="20"/>
          <w:szCs w:val="20"/>
        </w:rPr>
      </w:pPr>
      <w:r w:rsidRPr="00225F51">
        <w:rPr>
          <w:rFonts w:ascii="Arial" w:hAnsi="Arial" w:cs="Arial"/>
          <w:sz w:val="20"/>
          <w:szCs w:val="20"/>
        </w:rPr>
        <w:t>Fungal isolation was performed using the serial dilution plating method. For each sample, 10 g of rhizosphere soil was mixed with 90 mL of sterile distilled water to prepare a 10</w:t>
      </w:r>
      <w:r w:rsidRPr="00225F51">
        <w:rPr>
          <w:rFonts w:ascii="Cambria Math" w:hAnsi="Cambria Math" w:cs="Cambria Math"/>
          <w:sz w:val="20"/>
          <w:szCs w:val="20"/>
        </w:rPr>
        <w:t>⁻</w:t>
      </w:r>
      <w:r w:rsidRPr="00225F51">
        <w:rPr>
          <w:rFonts w:ascii="Arial" w:hAnsi="Arial" w:cs="Arial"/>
          <w:sz w:val="20"/>
          <w:szCs w:val="20"/>
        </w:rPr>
        <w:t>¹ dilution. This was followed by a series of tenfold serial dilutions up to 10</w:t>
      </w:r>
      <w:r w:rsidRPr="00225F51">
        <w:rPr>
          <w:rFonts w:ascii="Cambria Math" w:hAnsi="Cambria Math" w:cs="Cambria Math"/>
          <w:sz w:val="20"/>
          <w:szCs w:val="20"/>
        </w:rPr>
        <w:t>⁻</w:t>
      </w:r>
      <w:r w:rsidRPr="00225F51">
        <w:rPr>
          <w:rFonts w:ascii="Arial" w:hAnsi="Arial" w:cs="Arial"/>
          <w:sz w:val="20"/>
          <w:szCs w:val="20"/>
        </w:rPr>
        <w:t xml:space="preserve">⁵. From selected dilutions, 100 </w:t>
      </w:r>
      <w:proofErr w:type="spellStart"/>
      <w:r w:rsidRPr="00225F51">
        <w:rPr>
          <w:rFonts w:ascii="Arial" w:hAnsi="Arial" w:cs="Arial"/>
          <w:sz w:val="20"/>
          <w:szCs w:val="20"/>
        </w:rPr>
        <w:t>μL</w:t>
      </w:r>
      <w:proofErr w:type="spellEnd"/>
      <w:r w:rsidRPr="00225F51">
        <w:rPr>
          <w:rFonts w:ascii="Arial" w:hAnsi="Arial" w:cs="Arial"/>
          <w:sz w:val="20"/>
          <w:szCs w:val="20"/>
        </w:rPr>
        <w:t xml:space="preserve"> aliquots were aseptically spread onto potato dextrose agar (PDA) plates. After incubation, morphologically distinct fungal colonies were isolated and </w:t>
      </w:r>
      <w:proofErr w:type="spellStart"/>
      <w:r w:rsidRPr="00225F51">
        <w:rPr>
          <w:rFonts w:ascii="Arial" w:hAnsi="Arial" w:cs="Arial"/>
          <w:sz w:val="20"/>
          <w:szCs w:val="20"/>
        </w:rPr>
        <w:t>subcultured</w:t>
      </w:r>
      <w:proofErr w:type="spellEnd"/>
      <w:r w:rsidRPr="00225F51">
        <w:rPr>
          <w:rFonts w:ascii="Arial" w:hAnsi="Arial" w:cs="Arial"/>
          <w:sz w:val="20"/>
          <w:szCs w:val="20"/>
        </w:rPr>
        <w:t xml:space="preserve"> onto fresh PDA to obtain pure cultures. Successive hyphal tip transfers were carried out to ensure purity. The purified isolates were incubated at 28 ± 1 °C for 5-7 days and preserved in 50% glycerol at -80 °C for long-term storage.</w:t>
      </w:r>
    </w:p>
    <w:p w14:paraId="363827BC" w14:textId="34102627" w:rsidR="0071224C" w:rsidRPr="00225F51" w:rsidRDefault="002C5FBC" w:rsidP="002C5FBC">
      <w:pPr>
        <w:spacing w:line="240" w:lineRule="auto"/>
        <w:jc w:val="both"/>
        <w:rPr>
          <w:rFonts w:ascii="Arial" w:hAnsi="Arial" w:cs="Arial"/>
          <w:b/>
          <w:bCs/>
          <w:sz w:val="22"/>
          <w:szCs w:val="22"/>
        </w:rPr>
      </w:pPr>
      <w:r>
        <w:rPr>
          <w:rFonts w:ascii="Arial" w:hAnsi="Arial" w:cs="Arial"/>
          <w:b/>
          <w:bCs/>
          <w:sz w:val="22"/>
          <w:szCs w:val="22"/>
        </w:rPr>
        <w:t xml:space="preserve">2.3 </w:t>
      </w:r>
      <w:r w:rsidR="0071224C" w:rsidRPr="00225F51">
        <w:rPr>
          <w:rFonts w:ascii="Arial" w:hAnsi="Arial" w:cs="Arial"/>
          <w:b/>
          <w:bCs/>
          <w:sz w:val="22"/>
          <w:szCs w:val="22"/>
        </w:rPr>
        <w:t>Cultural characterization</w:t>
      </w:r>
    </w:p>
    <w:p w14:paraId="2359387B" w14:textId="702C5C5B" w:rsidR="0071224C" w:rsidRPr="00225F51" w:rsidRDefault="0071224C" w:rsidP="002C5FBC">
      <w:pPr>
        <w:spacing w:line="240" w:lineRule="auto"/>
        <w:jc w:val="both"/>
        <w:rPr>
          <w:rFonts w:ascii="Arial" w:hAnsi="Arial" w:cs="Arial"/>
          <w:sz w:val="20"/>
          <w:szCs w:val="20"/>
        </w:rPr>
      </w:pPr>
      <w:r w:rsidRPr="00225F51">
        <w:rPr>
          <w:rFonts w:ascii="Arial" w:hAnsi="Arial" w:cs="Arial"/>
          <w:sz w:val="20"/>
          <w:szCs w:val="20"/>
        </w:rPr>
        <w:t xml:space="preserve">Purified isolates were grown on PDA plates at </w:t>
      </w:r>
      <w:r w:rsidR="006B7723" w:rsidRPr="00225F51">
        <w:rPr>
          <w:rFonts w:ascii="Arial" w:hAnsi="Arial" w:cs="Arial"/>
          <w:sz w:val="20"/>
          <w:szCs w:val="20"/>
        </w:rPr>
        <w:t>28 ± 1 °C</w:t>
      </w:r>
      <w:r w:rsidRPr="00225F51">
        <w:rPr>
          <w:rFonts w:ascii="Arial" w:hAnsi="Arial" w:cs="Arial"/>
          <w:sz w:val="20"/>
          <w:szCs w:val="20"/>
        </w:rPr>
        <w:t xml:space="preserve"> for 7 days to record colony characteristics including growth pattern, shape, pigmentation and type of mycelium. Morphological traits such as colony margin, aerial mycelium density and sporulation patterns were observed and documented. Each observation was replicated three times and representative colonies were observed and recorded. </w:t>
      </w:r>
    </w:p>
    <w:p w14:paraId="30D890B7" w14:textId="0FF423F5" w:rsidR="0071224C" w:rsidRPr="00225F51" w:rsidRDefault="002C5FBC" w:rsidP="002C5FBC">
      <w:pPr>
        <w:spacing w:line="240" w:lineRule="auto"/>
        <w:jc w:val="both"/>
        <w:rPr>
          <w:rFonts w:ascii="Arial" w:hAnsi="Arial" w:cs="Arial"/>
          <w:b/>
          <w:bCs/>
          <w:sz w:val="22"/>
          <w:szCs w:val="22"/>
        </w:rPr>
      </w:pPr>
      <w:r>
        <w:rPr>
          <w:rFonts w:ascii="Arial" w:hAnsi="Arial" w:cs="Arial"/>
          <w:b/>
          <w:bCs/>
          <w:sz w:val="22"/>
          <w:szCs w:val="22"/>
        </w:rPr>
        <w:t xml:space="preserve">2.4 </w:t>
      </w:r>
      <w:r w:rsidR="002D74E1" w:rsidRPr="00225F51">
        <w:rPr>
          <w:rFonts w:ascii="Arial" w:hAnsi="Arial" w:cs="Arial"/>
          <w:b/>
          <w:bCs/>
          <w:sz w:val="22"/>
          <w:szCs w:val="22"/>
        </w:rPr>
        <w:t>Microscopic</w:t>
      </w:r>
      <w:r w:rsidR="0071224C" w:rsidRPr="00225F51">
        <w:rPr>
          <w:rFonts w:ascii="Arial" w:hAnsi="Arial" w:cs="Arial"/>
          <w:b/>
          <w:bCs/>
          <w:sz w:val="22"/>
          <w:szCs w:val="22"/>
        </w:rPr>
        <w:t xml:space="preserve"> characterization</w:t>
      </w:r>
    </w:p>
    <w:p w14:paraId="7F3481A3" w14:textId="3FCF0FE9" w:rsidR="0071224C" w:rsidRPr="00225F51" w:rsidRDefault="002D74E1" w:rsidP="002C5FBC">
      <w:pPr>
        <w:spacing w:line="240" w:lineRule="auto"/>
        <w:jc w:val="both"/>
        <w:rPr>
          <w:rFonts w:ascii="Arial" w:hAnsi="Arial" w:cs="Arial"/>
          <w:sz w:val="20"/>
          <w:szCs w:val="20"/>
        </w:rPr>
      </w:pPr>
      <w:r w:rsidRPr="00225F51">
        <w:rPr>
          <w:rFonts w:ascii="Arial" w:hAnsi="Arial" w:cs="Arial"/>
          <w:sz w:val="20"/>
          <w:szCs w:val="20"/>
        </w:rPr>
        <w:t>Microscopic</w:t>
      </w:r>
      <w:r w:rsidR="0071224C" w:rsidRPr="00225F51">
        <w:rPr>
          <w:rFonts w:ascii="Arial" w:hAnsi="Arial" w:cs="Arial"/>
          <w:sz w:val="20"/>
          <w:szCs w:val="20"/>
        </w:rPr>
        <w:t xml:space="preserve"> observations were performed using the slide culture technique. Agar blocks (5 mm²) with actively growing mycelium from seven-day-old PDA cultures were placed on sterile microscope slides, covered with cover slips and incubated in moist chambers at 25 ± 2 °C for 72 h. The cultures were examined under a Zeiss AX10 stereomicroscope (10× magnification) equipped with an Art Cam 300 MI digital camera (</w:t>
      </w:r>
      <w:proofErr w:type="spellStart"/>
      <w:r w:rsidR="0071224C" w:rsidRPr="00225F51">
        <w:rPr>
          <w:rFonts w:ascii="Arial" w:hAnsi="Arial" w:cs="Arial"/>
          <w:sz w:val="20"/>
          <w:szCs w:val="20"/>
        </w:rPr>
        <w:t>Artray</w:t>
      </w:r>
      <w:proofErr w:type="spellEnd"/>
      <w:r w:rsidR="0071224C" w:rsidRPr="00225F51">
        <w:rPr>
          <w:rFonts w:ascii="Arial" w:hAnsi="Arial" w:cs="Arial"/>
          <w:sz w:val="20"/>
          <w:szCs w:val="20"/>
        </w:rPr>
        <w:t xml:space="preserve">, Tokyo, Japan). Features such as phialide morphology, conidial shape, conidiophore branching pattern, and conidial dimensions (length and width) were recorded from 30 randomly selected conidia per isolate using an ocular </w:t>
      </w:r>
      <w:r w:rsidR="006B7723" w:rsidRPr="00225F51">
        <w:rPr>
          <w:rFonts w:ascii="Arial" w:hAnsi="Arial" w:cs="Arial"/>
          <w:sz w:val="20"/>
          <w:szCs w:val="20"/>
        </w:rPr>
        <w:t>micrometre</w:t>
      </w:r>
      <w:r w:rsidR="0071224C" w:rsidRPr="00225F51">
        <w:rPr>
          <w:rFonts w:ascii="Arial" w:hAnsi="Arial" w:cs="Arial"/>
          <w:sz w:val="20"/>
          <w:szCs w:val="20"/>
        </w:rPr>
        <w:t>.</w:t>
      </w:r>
    </w:p>
    <w:p w14:paraId="4C42412C" w14:textId="4421FD6B" w:rsidR="0071224C" w:rsidRPr="00225F51" w:rsidRDefault="002C5FBC" w:rsidP="002C5FBC">
      <w:pPr>
        <w:spacing w:line="240" w:lineRule="auto"/>
        <w:jc w:val="both"/>
        <w:rPr>
          <w:rFonts w:ascii="Arial" w:hAnsi="Arial" w:cs="Arial"/>
          <w:b/>
          <w:bCs/>
          <w:sz w:val="22"/>
          <w:szCs w:val="22"/>
        </w:rPr>
      </w:pPr>
      <w:r>
        <w:rPr>
          <w:rFonts w:ascii="Arial" w:hAnsi="Arial" w:cs="Arial"/>
          <w:b/>
          <w:bCs/>
          <w:sz w:val="22"/>
          <w:szCs w:val="22"/>
        </w:rPr>
        <w:t xml:space="preserve">2.5 </w:t>
      </w:r>
      <w:r w:rsidR="0071224C" w:rsidRPr="00225F51">
        <w:rPr>
          <w:rFonts w:ascii="Arial" w:hAnsi="Arial" w:cs="Arial"/>
          <w:b/>
          <w:bCs/>
          <w:sz w:val="22"/>
          <w:szCs w:val="22"/>
        </w:rPr>
        <w:t>Molecular identification</w:t>
      </w:r>
    </w:p>
    <w:p w14:paraId="45DFC28D" w14:textId="4AB6F4CF" w:rsidR="0071224C" w:rsidRPr="00225F51" w:rsidRDefault="0071224C" w:rsidP="002C5FBC">
      <w:pPr>
        <w:spacing w:line="240" w:lineRule="auto"/>
        <w:jc w:val="both"/>
        <w:rPr>
          <w:rFonts w:ascii="Arial" w:hAnsi="Arial" w:cs="Arial"/>
          <w:sz w:val="20"/>
          <w:szCs w:val="20"/>
        </w:rPr>
      </w:pPr>
      <w:r w:rsidRPr="00225F51">
        <w:rPr>
          <w:rFonts w:ascii="Arial" w:hAnsi="Arial" w:cs="Arial"/>
          <w:sz w:val="20"/>
          <w:szCs w:val="20"/>
        </w:rPr>
        <w:t xml:space="preserve">Genomic DNA was extracted from 5-day-old mycelium grown on PDA using the cetyltrimethylammonium bromide (CTAB) method with slight modifications. The internal transcribed spacer (ITS) region of rDNA was amplified using universal primers ITS1 and ITS4 (White et al., 1990). PCR reactions (25 </w:t>
      </w:r>
      <w:proofErr w:type="spellStart"/>
      <w:r w:rsidRPr="00225F51">
        <w:rPr>
          <w:rFonts w:ascii="Arial" w:hAnsi="Arial" w:cs="Arial"/>
          <w:sz w:val="20"/>
          <w:szCs w:val="20"/>
        </w:rPr>
        <w:t>μL</w:t>
      </w:r>
      <w:proofErr w:type="spellEnd"/>
      <w:r w:rsidRPr="00225F51">
        <w:rPr>
          <w:rFonts w:ascii="Arial" w:hAnsi="Arial" w:cs="Arial"/>
          <w:sz w:val="20"/>
          <w:szCs w:val="20"/>
        </w:rPr>
        <w:t xml:space="preserve">) contained 50 ng template DNA, 1× PCR buffer, 2.0 mM </w:t>
      </w:r>
      <w:proofErr w:type="spellStart"/>
      <w:r w:rsidRPr="00225F51">
        <w:rPr>
          <w:rFonts w:ascii="Arial" w:hAnsi="Arial" w:cs="Arial"/>
          <w:sz w:val="20"/>
          <w:szCs w:val="20"/>
        </w:rPr>
        <w:t>MgCl</w:t>
      </w:r>
      <w:proofErr w:type="spellEnd"/>
      <w:r w:rsidRPr="00225F51">
        <w:rPr>
          <w:rFonts w:ascii="Cambria Math" w:hAnsi="Cambria Math" w:cs="Cambria Math"/>
          <w:sz w:val="20"/>
          <w:szCs w:val="20"/>
        </w:rPr>
        <w:t>₂</w:t>
      </w:r>
      <w:r w:rsidRPr="00225F51">
        <w:rPr>
          <w:rFonts w:ascii="Arial" w:hAnsi="Arial" w:cs="Arial"/>
          <w:sz w:val="20"/>
          <w:szCs w:val="20"/>
        </w:rPr>
        <w:t xml:space="preserve">, 0.2 mM dNTPs, 0.4 </w:t>
      </w:r>
      <w:proofErr w:type="spellStart"/>
      <w:r w:rsidRPr="00225F51">
        <w:rPr>
          <w:rFonts w:ascii="Arial" w:hAnsi="Arial" w:cs="Arial"/>
          <w:sz w:val="20"/>
          <w:szCs w:val="20"/>
        </w:rPr>
        <w:t>μM</w:t>
      </w:r>
      <w:proofErr w:type="spellEnd"/>
      <w:r w:rsidRPr="00225F51">
        <w:rPr>
          <w:rFonts w:ascii="Arial" w:hAnsi="Arial" w:cs="Arial"/>
          <w:sz w:val="20"/>
          <w:szCs w:val="20"/>
        </w:rPr>
        <w:t xml:space="preserve"> of each primer, and 1 U Taq DNA polymerase. The PCR conditions were initial denaturation at 94 °C for 5 min</w:t>
      </w:r>
      <w:r w:rsidR="00426A84" w:rsidRPr="00225F51">
        <w:rPr>
          <w:rFonts w:ascii="Arial" w:hAnsi="Arial" w:cs="Arial"/>
          <w:sz w:val="20"/>
          <w:szCs w:val="20"/>
        </w:rPr>
        <w:t>utes</w:t>
      </w:r>
      <w:r w:rsidRPr="00225F51">
        <w:rPr>
          <w:rFonts w:ascii="Arial" w:hAnsi="Arial" w:cs="Arial"/>
          <w:sz w:val="20"/>
          <w:szCs w:val="20"/>
        </w:rPr>
        <w:t xml:space="preserve">, followed by 35 cycles of denaturation at 94 °C for 30 </w:t>
      </w:r>
      <w:r w:rsidR="00426A84" w:rsidRPr="00225F51">
        <w:rPr>
          <w:rFonts w:ascii="Arial" w:hAnsi="Arial" w:cs="Arial"/>
          <w:sz w:val="20"/>
          <w:szCs w:val="20"/>
        </w:rPr>
        <w:t xml:space="preserve">seconds, </w:t>
      </w:r>
      <w:r w:rsidRPr="00225F51">
        <w:rPr>
          <w:rFonts w:ascii="Arial" w:hAnsi="Arial" w:cs="Arial"/>
          <w:sz w:val="20"/>
          <w:szCs w:val="20"/>
        </w:rPr>
        <w:t>annealing at 55 °C for 30 s</w:t>
      </w:r>
      <w:r w:rsidR="00426A84" w:rsidRPr="00225F51">
        <w:rPr>
          <w:rFonts w:ascii="Arial" w:hAnsi="Arial" w:cs="Arial"/>
          <w:sz w:val="20"/>
          <w:szCs w:val="20"/>
        </w:rPr>
        <w:t>econds</w:t>
      </w:r>
      <w:r w:rsidRPr="00225F51">
        <w:rPr>
          <w:rFonts w:ascii="Arial" w:hAnsi="Arial" w:cs="Arial"/>
          <w:sz w:val="20"/>
          <w:szCs w:val="20"/>
        </w:rPr>
        <w:t xml:space="preserve">, and extension at 72 °C for 1 </w:t>
      </w:r>
      <w:r w:rsidR="00426A84" w:rsidRPr="00225F51">
        <w:rPr>
          <w:rFonts w:ascii="Arial" w:hAnsi="Arial" w:cs="Arial"/>
          <w:sz w:val="20"/>
          <w:szCs w:val="20"/>
        </w:rPr>
        <w:t>minute,</w:t>
      </w:r>
      <w:r w:rsidRPr="00225F51">
        <w:rPr>
          <w:rFonts w:ascii="Arial" w:hAnsi="Arial" w:cs="Arial"/>
          <w:sz w:val="20"/>
          <w:szCs w:val="20"/>
        </w:rPr>
        <w:t xml:space="preserve"> with a final extension at 72 °C for 10 </w:t>
      </w:r>
      <w:r w:rsidR="00426A84" w:rsidRPr="00225F51">
        <w:rPr>
          <w:rFonts w:ascii="Arial" w:hAnsi="Arial" w:cs="Arial"/>
          <w:sz w:val="20"/>
          <w:szCs w:val="20"/>
        </w:rPr>
        <w:t>minutes.</w:t>
      </w:r>
      <w:r w:rsidRPr="00225F51">
        <w:rPr>
          <w:rFonts w:ascii="Arial" w:hAnsi="Arial" w:cs="Arial"/>
          <w:sz w:val="20"/>
          <w:szCs w:val="20"/>
        </w:rPr>
        <w:t xml:space="preserve"> Amplified products were visualized by electrophoresis on 1.2% agarose gels stained with ethidium bromide. PCR amplicons were purified and sequenced commercially (</w:t>
      </w:r>
      <w:proofErr w:type="spellStart"/>
      <w:r w:rsidRPr="00225F51">
        <w:rPr>
          <w:rFonts w:ascii="Arial" w:hAnsi="Arial" w:cs="Arial"/>
          <w:sz w:val="20"/>
          <w:szCs w:val="20"/>
        </w:rPr>
        <w:t>Biofocus</w:t>
      </w:r>
      <w:proofErr w:type="spellEnd"/>
      <w:r w:rsidRPr="00225F51">
        <w:rPr>
          <w:rFonts w:ascii="Arial" w:hAnsi="Arial" w:cs="Arial"/>
          <w:sz w:val="20"/>
          <w:szCs w:val="20"/>
        </w:rPr>
        <w:t xml:space="preserve"> Scientific Solutions </w:t>
      </w:r>
      <w:proofErr w:type="spellStart"/>
      <w:r w:rsidRPr="00225F51">
        <w:rPr>
          <w:rFonts w:ascii="Arial" w:hAnsi="Arial" w:cs="Arial"/>
          <w:sz w:val="20"/>
          <w:szCs w:val="20"/>
        </w:rPr>
        <w:t>Pvt.</w:t>
      </w:r>
      <w:proofErr w:type="spellEnd"/>
      <w:r w:rsidRPr="00225F51">
        <w:rPr>
          <w:rFonts w:ascii="Arial" w:hAnsi="Arial" w:cs="Arial"/>
          <w:sz w:val="20"/>
          <w:szCs w:val="20"/>
        </w:rPr>
        <w:t xml:space="preserve"> Ltd., </w:t>
      </w:r>
      <w:proofErr w:type="spellStart"/>
      <w:r w:rsidRPr="00225F51">
        <w:rPr>
          <w:rFonts w:ascii="Arial" w:hAnsi="Arial" w:cs="Arial"/>
          <w:sz w:val="20"/>
          <w:szCs w:val="20"/>
        </w:rPr>
        <w:t>Kumbakonam</w:t>
      </w:r>
      <w:proofErr w:type="spellEnd"/>
      <w:r w:rsidRPr="00225F51">
        <w:rPr>
          <w:rFonts w:ascii="Arial" w:hAnsi="Arial" w:cs="Arial"/>
          <w:sz w:val="20"/>
          <w:szCs w:val="20"/>
        </w:rPr>
        <w:t>, India).</w:t>
      </w:r>
    </w:p>
    <w:p w14:paraId="1AE53EC5" w14:textId="51519FA6" w:rsidR="0071224C" w:rsidRPr="00225F51" w:rsidRDefault="002C5FBC" w:rsidP="002C5FBC">
      <w:pPr>
        <w:spacing w:line="240" w:lineRule="auto"/>
        <w:jc w:val="both"/>
        <w:rPr>
          <w:rFonts w:ascii="Arial" w:hAnsi="Arial" w:cs="Arial"/>
          <w:b/>
          <w:bCs/>
          <w:sz w:val="22"/>
          <w:szCs w:val="22"/>
        </w:rPr>
      </w:pPr>
      <w:r>
        <w:rPr>
          <w:rFonts w:ascii="Arial" w:hAnsi="Arial" w:cs="Arial"/>
          <w:b/>
          <w:bCs/>
          <w:sz w:val="22"/>
          <w:szCs w:val="22"/>
        </w:rPr>
        <w:t xml:space="preserve">2.6 </w:t>
      </w:r>
      <w:r w:rsidR="0071224C" w:rsidRPr="00225F51">
        <w:rPr>
          <w:rFonts w:ascii="Arial" w:hAnsi="Arial" w:cs="Arial"/>
          <w:b/>
          <w:bCs/>
          <w:sz w:val="22"/>
          <w:szCs w:val="22"/>
        </w:rPr>
        <w:t>Sequence analysis</w:t>
      </w:r>
    </w:p>
    <w:p w14:paraId="67A5CA34" w14:textId="3F0212DB" w:rsidR="0071224C" w:rsidRPr="00225F51" w:rsidRDefault="0071224C" w:rsidP="002C5FBC">
      <w:pPr>
        <w:spacing w:line="240" w:lineRule="auto"/>
        <w:jc w:val="both"/>
        <w:rPr>
          <w:rFonts w:ascii="Arial" w:hAnsi="Arial" w:cs="Arial"/>
          <w:sz w:val="20"/>
          <w:szCs w:val="20"/>
        </w:rPr>
      </w:pPr>
      <w:r w:rsidRPr="00225F51">
        <w:rPr>
          <w:rFonts w:ascii="Arial" w:hAnsi="Arial" w:cs="Arial"/>
          <w:sz w:val="20"/>
          <w:szCs w:val="20"/>
        </w:rPr>
        <w:lastRenderedPageBreak/>
        <w:t xml:space="preserve">Raw sequences were trimmed and assembled. Similarity searches were performed against the NCBI GenBank database using </w:t>
      </w:r>
      <w:proofErr w:type="spellStart"/>
      <w:r w:rsidRPr="00225F51">
        <w:rPr>
          <w:rFonts w:ascii="Arial" w:hAnsi="Arial" w:cs="Arial"/>
          <w:sz w:val="20"/>
          <w:szCs w:val="20"/>
        </w:rPr>
        <w:t>BLASTn</w:t>
      </w:r>
      <w:proofErr w:type="spellEnd"/>
      <w:r w:rsidRPr="00225F51">
        <w:rPr>
          <w:rFonts w:ascii="Arial" w:hAnsi="Arial" w:cs="Arial"/>
          <w:sz w:val="20"/>
          <w:szCs w:val="20"/>
        </w:rPr>
        <w:t xml:space="preserve">. Sequences with ≥99% identity were considered for species-level identification. Phylogenetic analysis was carried out using MEGA X software with the </w:t>
      </w:r>
      <w:r w:rsidR="00426A84" w:rsidRPr="00225F51">
        <w:rPr>
          <w:rFonts w:ascii="Arial" w:hAnsi="Arial" w:cs="Arial"/>
          <w:sz w:val="20"/>
          <w:szCs w:val="20"/>
        </w:rPr>
        <w:t>Neighbour</w:t>
      </w:r>
      <w:r w:rsidRPr="00225F51">
        <w:rPr>
          <w:rFonts w:ascii="Arial" w:hAnsi="Arial" w:cs="Arial"/>
          <w:sz w:val="20"/>
          <w:szCs w:val="20"/>
        </w:rPr>
        <w:t>-Joining method, applying 1,000 bootstrap replications to assess branch support.</w:t>
      </w:r>
    </w:p>
    <w:p w14:paraId="2F763E1B" w14:textId="50447BE0" w:rsidR="0071224C" w:rsidRPr="00225F51" w:rsidRDefault="002C5FBC" w:rsidP="002C5FBC">
      <w:pPr>
        <w:spacing w:line="240" w:lineRule="auto"/>
        <w:jc w:val="both"/>
        <w:rPr>
          <w:rFonts w:ascii="Arial" w:hAnsi="Arial" w:cs="Arial"/>
          <w:b/>
          <w:bCs/>
          <w:sz w:val="22"/>
          <w:szCs w:val="22"/>
        </w:rPr>
      </w:pPr>
      <w:r>
        <w:rPr>
          <w:rFonts w:ascii="Arial" w:hAnsi="Arial" w:cs="Arial"/>
          <w:b/>
          <w:bCs/>
          <w:sz w:val="22"/>
          <w:szCs w:val="22"/>
        </w:rPr>
        <w:t xml:space="preserve">3. </w:t>
      </w:r>
      <w:r w:rsidR="00225F51" w:rsidRPr="00225F51">
        <w:rPr>
          <w:rFonts w:ascii="Arial" w:hAnsi="Arial" w:cs="Arial"/>
          <w:b/>
          <w:bCs/>
          <w:sz w:val="22"/>
          <w:szCs w:val="22"/>
        </w:rPr>
        <w:t>RESULTS AND DISCUSSION</w:t>
      </w:r>
    </w:p>
    <w:p w14:paraId="58BC8E78" w14:textId="3CC5C05B" w:rsidR="00F2454C" w:rsidRDefault="002C5FBC" w:rsidP="002B0168">
      <w:pPr>
        <w:spacing w:line="240" w:lineRule="auto"/>
        <w:jc w:val="both"/>
        <w:rPr>
          <w:rFonts w:ascii="Arial" w:hAnsi="Arial" w:cs="Arial"/>
          <w:b/>
          <w:bCs/>
          <w:sz w:val="22"/>
          <w:szCs w:val="22"/>
        </w:rPr>
      </w:pPr>
      <w:r>
        <w:rPr>
          <w:rFonts w:ascii="Arial" w:hAnsi="Arial" w:cs="Arial"/>
          <w:b/>
          <w:bCs/>
          <w:sz w:val="22"/>
          <w:szCs w:val="22"/>
        </w:rPr>
        <w:t xml:space="preserve">3.1 </w:t>
      </w:r>
      <w:r w:rsidR="002B0168" w:rsidRPr="002B0168">
        <w:rPr>
          <w:rFonts w:ascii="Arial" w:hAnsi="Arial" w:cs="Arial"/>
          <w:b/>
          <w:bCs/>
          <w:sz w:val="22"/>
          <w:szCs w:val="22"/>
        </w:rPr>
        <w:t xml:space="preserve">Field Survey and Isolation of </w:t>
      </w:r>
      <w:r w:rsidR="002B0168" w:rsidRPr="002B0168">
        <w:rPr>
          <w:rFonts w:ascii="Arial" w:hAnsi="Arial" w:cs="Arial"/>
          <w:b/>
          <w:bCs/>
          <w:i/>
          <w:iCs/>
          <w:sz w:val="22"/>
          <w:szCs w:val="22"/>
        </w:rPr>
        <w:t>Trichoderma</w:t>
      </w:r>
      <w:r w:rsidR="002B0168" w:rsidRPr="002B0168">
        <w:rPr>
          <w:rFonts w:ascii="Arial" w:hAnsi="Arial" w:cs="Arial"/>
          <w:b/>
          <w:bCs/>
          <w:sz w:val="22"/>
          <w:szCs w:val="22"/>
        </w:rPr>
        <w:t xml:space="preserve"> spp. from Banana Rhizosphere Soil</w:t>
      </w:r>
      <w:r w:rsidR="002B0168">
        <w:rPr>
          <w:rFonts w:ascii="Arial" w:hAnsi="Arial" w:cs="Arial"/>
          <w:b/>
          <w:bCs/>
          <w:sz w:val="22"/>
          <w:szCs w:val="22"/>
        </w:rPr>
        <w:t>s</w:t>
      </w:r>
    </w:p>
    <w:p w14:paraId="3CA8867E" w14:textId="23D4EE3B" w:rsidR="002B0168" w:rsidRDefault="002B0168" w:rsidP="002B0168">
      <w:pPr>
        <w:spacing w:line="240" w:lineRule="auto"/>
        <w:jc w:val="both"/>
        <w:rPr>
          <w:rFonts w:ascii="Arial" w:hAnsi="Arial" w:cs="Arial"/>
          <w:sz w:val="20"/>
          <w:szCs w:val="20"/>
        </w:rPr>
      </w:pPr>
      <w:r w:rsidRPr="00225F51">
        <w:rPr>
          <w:rFonts w:ascii="Arial" w:hAnsi="Arial" w:cs="Arial"/>
          <w:sz w:val="20"/>
          <w:szCs w:val="20"/>
        </w:rPr>
        <w:t xml:space="preserve">A total of twenty </w:t>
      </w:r>
      <w:r w:rsidRPr="00225F51">
        <w:rPr>
          <w:rFonts w:ascii="Arial" w:hAnsi="Arial" w:cs="Arial"/>
          <w:i/>
          <w:iCs/>
          <w:sz w:val="20"/>
          <w:szCs w:val="20"/>
        </w:rPr>
        <w:t>Trichoderma</w:t>
      </w:r>
      <w:r w:rsidRPr="00225F51">
        <w:rPr>
          <w:rFonts w:ascii="Arial" w:hAnsi="Arial" w:cs="Arial"/>
          <w:sz w:val="20"/>
          <w:szCs w:val="20"/>
        </w:rPr>
        <w:t xml:space="preserve"> isolates were recovered from banana rhizosphere soils collected across six major banana-growing districts of Tamil Nadu (Table 1). Sampling sites represented a wide range of soil types, including red loam, red sandy, black soil, clay, and alluvial sandy loam, and encompassed cultivars with diverse genomic groups. The highest number of isolates was obtained from Grand Nine (AAA genome) plantations, followed by Ney Poovan (AB genome).</w:t>
      </w:r>
    </w:p>
    <w:p w14:paraId="57F15AD9" w14:textId="77777777" w:rsidR="002B0168" w:rsidRPr="00225F51" w:rsidRDefault="002B0168" w:rsidP="002B0168">
      <w:pPr>
        <w:spacing w:line="240" w:lineRule="auto"/>
        <w:jc w:val="both"/>
        <w:rPr>
          <w:rFonts w:ascii="Arial" w:hAnsi="Arial" w:cs="Arial"/>
          <w:sz w:val="20"/>
          <w:szCs w:val="20"/>
        </w:rPr>
      </w:pPr>
      <w:r w:rsidRPr="00225F51">
        <w:rPr>
          <w:rFonts w:ascii="Arial" w:hAnsi="Arial" w:cs="Arial"/>
          <w:sz w:val="20"/>
          <w:szCs w:val="20"/>
        </w:rPr>
        <w:t xml:space="preserve">The predominance of </w:t>
      </w:r>
      <w:r w:rsidRPr="00225F51">
        <w:rPr>
          <w:rFonts w:ascii="Arial" w:hAnsi="Arial" w:cs="Arial"/>
          <w:i/>
          <w:iCs/>
          <w:sz w:val="20"/>
          <w:szCs w:val="20"/>
        </w:rPr>
        <w:t xml:space="preserve">T. </w:t>
      </w:r>
      <w:proofErr w:type="spellStart"/>
      <w:r w:rsidRPr="00225F51">
        <w:rPr>
          <w:rFonts w:ascii="Arial" w:hAnsi="Arial" w:cs="Arial"/>
          <w:i/>
          <w:iCs/>
          <w:sz w:val="20"/>
          <w:szCs w:val="20"/>
        </w:rPr>
        <w:t>asperellum</w:t>
      </w:r>
      <w:proofErr w:type="spellEnd"/>
      <w:r w:rsidRPr="00225F51">
        <w:rPr>
          <w:rFonts w:ascii="Arial" w:hAnsi="Arial" w:cs="Arial"/>
          <w:sz w:val="20"/>
          <w:szCs w:val="20"/>
        </w:rPr>
        <w:t xml:space="preserve"> in this study aligns with findings from banana plantations in worldwide </w:t>
      </w:r>
      <w:r w:rsidRPr="00225F51">
        <w:rPr>
          <w:rFonts w:ascii="Arial" w:hAnsi="Arial" w:cs="Arial"/>
          <w:sz w:val="20"/>
          <w:szCs w:val="20"/>
        </w:rPr>
        <w:fldChar w:fldCharType="begin"/>
      </w:r>
      <w:r w:rsidRPr="00225F51">
        <w:rPr>
          <w:rFonts w:ascii="Arial" w:hAnsi="Arial" w:cs="Arial"/>
          <w:sz w:val="20"/>
          <w:szCs w:val="20"/>
        </w:rPr>
        <w:instrText xml:space="preserve"> ADDIN ZOTERO_ITEM CSL_CITATION {"citationID":"QmGrsL4j","properties":{"formattedCitation":"(Correa-Delgado et al., 2024; Rivera-M\\uc0\\u233{}ndez et al., 2020)","plainCitation":"(Correa-Delgado et al., 2024; Rivera-Méndez et al., 2020)","noteIndex":0},"citationItems":[{"id":260,"uris":["http://zotero.org/users/local/9Lb0enwp/items/V8PGSYD4"],"itemData":{"id":260,"type":"article-journal","abstract":"Banana (\n              Musa acuminata\n              ) is the most important crop in the Canary Islands (38.9% of the total cultivated area). The main pathogen affecting this crop is the soil fungal\n              Fusarium oxysporum\n              f. sp.\n              cubense\n              subtropical race 4 (\n              Foc\n              -STR4), for which there is no effective control method under field conditions. Therefore, the use of native biological control agents may be an effective and sustainable alternative. This study aims to: (i) investigate the diversity and distribution of\n              Trichoderma\n              species in the rhizosphere of different banana agroecosystems affected by\n              Foc\n              -STR4 in Tenerife (the island with the greatest bioclimatic diversity and cultivated area), (ii) develop and preserve a culture collection of native\n              Trichoderma\n              species, and (iii) evaluate the influence of soil chemical properties on the\n              Trichoderma\n              community. A total of 131\n              Trichoderma\n              isolates were obtained from 84 soil samples collected from 14 farms located in different agroecosystems on the northern (cooler and wetter) and southern (warmer and drier) slopes of Tenerife. Ten\n              Trichoderma\n              species, including\n              T. afroharzianum, T. asperellum, T. atrobrunneum, T. gamsii, T. guizhouense, T. hamatum, T. harzianum, T. hirsutum, T. longibrachiatum\n              , and\n              T. virens\n              , and two putative novel species, named\n              T\n              . aff.\n              harzianum\n              and\n              T\n              . aff.\n              hortense\n              , were identified based on the\n              tef1-α\n              sequences.\n              Trichoderma virens\n              (35.89% relative abundance) and\n              T.\n              aff.\n              harzianum\n              (27.48%) were the most abundant and dominant species on both slopes, while other species were observed only on one slope (north or south). Biodiversity indices (Margalef, Shannon, Simpson, and Pielou) showed that species diversity and evenness were highest in the healthy soils of the northern slope. The Spearman analysis showed significant correlations between\n              Trichoderma\n              species and soil chemistry parameters (mainly with phosphorus and soil pH). To the best of our knowledge, six species are reported for the first time in the Canary Islands (\n              T. afroharzianum, T. asperellum, T. atrobrunneum, T. guizhouense, T. hamatum, T. hirsutum\n              ) and in the rhizosphere of banana soils (\n              T. afroharzianum, T. atrobrunneum, T. gamsii, T. guizhouense, T. hirsutum\n              ,\n              T. virens\n              ). This study provides essential information on the diversity/distribution of native\n              Trichoderma\n              species for the benefit of future applications in the control of\n              Foc\n              -STR4.","container-title":"Frontiers in Microbiology","DOI":"10.3389/fmicb.2024.1376602","ISSN":"1664-302X","journalAbbreviation":"Front. Microbiol.","page":"1376602","source":"DOI.org (Crossref)","title":"Biodiversity of Trichoderma species of healthy and Fusarium wilt-infected banana rhizosphere soils in Tenerife (Canary Islands, Spain)","volume":"15","author":[{"family":"Correa-Delgado","given":"Raquel"},{"family":"Brito-López","given":"Patricia"},{"family":"Jaizme Vega","given":"María C."},{"family":"Laich","given":"Federico"}],"issued":{"date-parts":[["2024",5,10]]}}},{"id":262,"uris":["http://zotero.org/users/local/9Lb0enwp/items/25J7UH66"],"itemData":{"id":262,"type":"article-journal","container-title":"Biological Control","DOI":"10.1016/j.biocontrol.2019.104145","ISSN":"10499644","journalAbbreviation":"Biological Control","language":"en","page":"104145","source":"DOI.org (Crossref)","title":"Trichoderma asperellum biocontrol activity and induction of systemic defenses against Sclerotium cepivorum in onion plants under tropical climate conditions","volume":"141","author":[{"family":"Rivera-Méndez","given":"William"},{"family":"Obregón","given":"Miguel"},{"family":"Morán-Diez","given":"María E."},{"family":"Hermosa","given":"Rosa"},{"family":"Monte","given":"Enrique"}],"issued":{"date-parts":[["2020",2]]}}}],"schema":"https://github.com/citation-style-language/schema/raw/master/csl-citation.json"} </w:instrText>
      </w:r>
      <w:r w:rsidRPr="00225F51">
        <w:rPr>
          <w:rFonts w:ascii="Arial" w:hAnsi="Arial" w:cs="Arial"/>
          <w:sz w:val="20"/>
          <w:szCs w:val="20"/>
        </w:rPr>
        <w:fldChar w:fldCharType="separate"/>
      </w:r>
      <w:r w:rsidRPr="00225F51">
        <w:rPr>
          <w:rFonts w:ascii="Arial" w:hAnsi="Arial" w:cs="Arial"/>
          <w:kern w:val="0"/>
          <w:sz w:val="20"/>
          <w:szCs w:val="20"/>
        </w:rPr>
        <w:t>(Correa-Delgado et al., 2024; Rivera-Méndez et al., 2020)</w:t>
      </w:r>
      <w:r w:rsidRPr="00225F51">
        <w:rPr>
          <w:rFonts w:ascii="Arial" w:hAnsi="Arial" w:cs="Arial"/>
          <w:sz w:val="20"/>
          <w:szCs w:val="20"/>
        </w:rPr>
        <w:fldChar w:fldCharType="end"/>
      </w:r>
      <w:r w:rsidRPr="00225F51">
        <w:rPr>
          <w:rFonts w:ascii="Arial" w:hAnsi="Arial" w:cs="Arial"/>
          <w:sz w:val="20"/>
          <w:szCs w:val="20"/>
        </w:rPr>
        <w:t xml:space="preserve">, where </w:t>
      </w:r>
      <w:r w:rsidRPr="00225F51">
        <w:rPr>
          <w:rFonts w:ascii="Arial" w:hAnsi="Arial" w:cs="Arial"/>
          <w:i/>
          <w:iCs/>
          <w:sz w:val="20"/>
          <w:szCs w:val="20"/>
        </w:rPr>
        <w:t xml:space="preserve">T. </w:t>
      </w:r>
      <w:proofErr w:type="spellStart"/>
      <w:r w:rsidRPr="00225F51">
        <w:rPr>
          <w:rFonts w:ascii="Arial" w:hAnsi="Arial" w:cs="Arial"/>
          <w:i/>
          <w:iCs/>
          <w:sz w:val="20"/>
          <w:szCs w:val="20"/>
        </w:rPr>
        <w:t>asperellum</w:t>
      </w:r>
      <w:proofErr w:type="spellEnd"/>
      <w:r w:rsidRPr="00225F51">
        <w:rPr>
          <w:rFonts w:ascii="Arial" w:hAnsi="Arial" w:cs="Arial"/>
          <w:sz w:val="20"/>
          <w:szCs w:val="20"/>
        </w:rPr>
        <w:t xml:space="preserve"> has been shown to display superior rhizosphere competence and antagonistic activity against </w:t>
      </w:r>
      <w:r w:rsidRPr="00225F51">
        <w:rPr>
          <w:rFonts w:ascii="Arial" w:hAnsi="Arial" w:cs="Arial"/>
          <w:i/>
          <w:iCs/>
          <w:sz w:val="20"/>
          <w:szCs w:val="20"/>
        </w:rPr>
        <w:t xml:space="preserve">Fusarium </w:t>
      </w:r>
      <w:proofErr w:type="spellStart"/>
      <w:r w:rsidRPr="00225F51">
        <w:rPr>
          <w:rFonts w:ascii="Arial" w:hAnsi="Arial" w:cs="Arial"/>
          <w:i/>
          <w:iCs/>
          <w:sz w:val="20"/>
          <w:szCs w:val="20"/>
        </w:rPr>
        <w:t>oxysporum</w:t>
      </w:r>
      <w:proofErr w:type="spellEnd"/>
      <w:r w:rsidRPr="00225F51">
        <w:rPr>
          <w:rFonts w:ascii="Arial" w:hAnsi="Arial" w:cs="Arial"/>
          <w:sz w:val="20"/>
          <w:szCs w:val="20"/>
        </w:rPr>
        <w:t xml:space="preserve"> f. sp. </w:t>
      </w:r>
      <w:proofErr w:type="spellStart"/>
      <w:r w:rsidRPr="00225F51">
        <w:rPr>
          <w:rFonts w:ascii="Arial" w:hAnsi="Arial" w:cs="Arial"/>
          <w:i/>
          <w:iCs/>
          <w:sz w:val="20"/>
          <w:szCs w:val="20"/>
        </w:rPr>
        <w:t>cubense</w:t>
      </w:r>
      <w:proofErr w:type="spellEnd"/>
      <w:r w:rsidRPr="00225F51">
        <w:rPr>
          <w:rFonts w:ascii="Arial" w:hAnsi="Arial" w:cs="Arial"/>
          <w:sz w:val="20"/>
          <w:szCs w:val="20"/>
        </w:rPr>
        <w:t xml:space="preserve"> (</w:t>
      </w:r>
      <w:proofErr w:type="spellStart"/>
      <w:r w:rsidRPr="00225F51">
        <w:rPr>
          <w:rFonts w:ascii="Arial" w:hAnsi="Arial" w:cs="Arial"/>
          <w:sz w:val="20"/>
          <w:szCs w:val="20"/>
        </w:rPr>
        <w:t>Foc</w:t>
      </w:r>
      <w:proofErr w:type="spellEnd"/>
      <w:r w:rsidRPr="00225F51">
        <w:rPr>
          <w:rFonts w:ascii="Arial" w:hAnsi="Arial" w:cs="Arial"/>
          <w:sz w:val="20"/>
          <w:szCs w:val="20"/>
        </w:rPr>
        <w:t xml:space="preserve">) </w:t>
      </w:r>
      <w:r w:rsidRPr="00225F51">
        <w:rPr>
          <w:rFonts w:ascii="Arial" w:hAnsi="Arial" w:cs="Arial"/>
          <w:sz w:val="20"/>
          <w:szCs w:val="20"/>
        </w:rPr>
        <w:fldChar w:fldCharType="begin"/>
      </w:r>
      <w:r w:rsidRPr="00225F51">
        <w:rPr>
          <w:rFonts w:ascii="Arial" w:hAnsi="Arial" w:cs="Arial"/>
          <w:sz w:val="20"/>
          <w:szCs w:val="20"/>
        </w:rPr>
        <w:instrText xml:space="preserve"> ADDIN ZOTERO_ITEM CSL_CITATION {"citationID":"1kDBsTPr","properties":{"formattedCitation":"(Brizuela et al., 2023; Hasna et al., 2025)","plainCitation":"(Brizuela et al., 2023; Hasna et al., 2025)","noteIndex":0},"citationItems":[{"id":263,"uris":["http://zotero.org/users/local/9Lb0enwp/items/XAPHSK9M"],"itemData":{"id":263,"type":"article-journal","abstract":"Among the key diseases affecting the asparagus crop (Asparagus officinalis L.), vascular wilting of asparagus caused by Fusarium oxysporum f. sp. asparagi stands out worldwide. This disease significantly shortens the longevity of the crop and limits economic production. Traditional control measures have been largely ineffective, and chemical control methods are difficult to apply, making biological control approaches, specifically the use of Trichoderma, an economical, effective, and risk-free alternative. This study aimed to identify the main factors that affect the efficacy of biopesticides studied as Biological Control Agents (BCAs) against Fusarium wilt in asparagus and to assess the efficacy of Trichoderma-based biopesticides under greenhouse and semi-field conditions. We evaluated the response of three Trichoderma spp. (T. atroviride, T. asperellum, and T. saturnisporum) to environmental variables, such as temperature and water activity, and their antagonistic capacity against Fusarium oxysporum f. sp. asparagi. All three Trichoderma species inhibited the growth of the pathogen in vitro. A decrease in water activity led to a greater reduction in the growth rate. The efficacy of the three biological control agents decreased with higher temperatures, resulting in minimal inhibition, particularly under conditions of restricted available water in the environment. The effect of the fungal inoculum density was also analyzed at two different temperatures. A direct correlation between the amount of inoculum and the score on the Disease Severity Index (DSI) was observed. A notable reduction in DSI was evident in treatments with high inoculum density (106 conidium/mL) for all three species of Trichoderma tested at both temperatures. In greenhouse and semi-field tests, we observed less disease control than expected, although T. asperellum and T. atroviride showed lower disease severity indices and increased the dry weight of seedlings and crowns, whereas T. saturnisporum resulted in the highest disease rate and lowest dry weight. This work highlights that the efficacy of Trichoderma as BCAs is influenced by various factors, including the quantity of soil inocula, and environmental conditions. The study findings have strong implications for selecting appropriate Trichoderma species for controlling specific pathogens under specific environmental conditions.","container-title":"Plants","DOI":"10.3390/plants12152846","ISSN":"2223-7747","issue":"15","journalAbbreviation":"Plants","language":"en","license":"https://creativecommons.org/licenses/by/4.0/","page":"2846","source":"DOI.org (Crossref)","title":"Evaluation of Trichoderma spp. on Fusarium oxysporum f. sp. asparagi and Fusarium wilt Control in Asparagus Crop","volume":"12","author":[{"family":"Brizuela","given":"Alexandri María"},{"family":"Gálvez","given":"Laura"},{"family":"Arroyo","given":"Juan Manuel"},{"family":"Sánchez","given":"Silvia"},{"family":"Palmero","given":"Daniel"}],"issued":{"date-parts":[["2023",8,1]]}}},{"id":265,"uris":["http://zotero.org/users/local/9Lb0enwp/items/9WRIRTXT"],"itemData":{"id":265,"type":"article-journal","container-title":"Discover Plants","DOI":"10.1007/s44372-025-00224-1","ISSN":"3005-1207","issue":"1","journalAbbreviation":"Discov. Plants","language":"en","page":"136","source":"DOI.org (Crossref)","title":"Biocontrol efficacy of Trichoderma asperellum against fusarium wilt in tomato plants by induction of the host defense genes","volume":"2","author":[{"family":"Hasna","given":"Mahbuba Kaniz"},{"family":"Paul","given":"Nipa Rani"},{"family":"Haque","given":"Mohammad Mahbubul"},{"family":"Bir","given":"Md. Shahidul Haque"},{"family":"Ali","given":"Md. Arshad"},{"family":"Chong","given":"Khim Phin"}],"issued":{"date-parts":[["2025",4,30]]}}}],"schema":"https://github.com/citation-style-language/schema/raw/master/csl-citation.json"} </w:instrText>
      </w:r>
      <w:r w:rsidRPr="00225F51">
        <w:rPr>
          <w:rFonts w:ascii="Arial" w:hAnsi="Arial" w:cs="Arial"/>
          <w:sz w:val="20"/>
          <w:szCs w:val="20"/>
        </w:rPr>
        <w:fldChar w:fldCharType="separate"/>
      </w:r>
      <w:r w:rsidRPr="00225F51">
        <w:rPr>
          <w:rFonts w:ascii="Arial" w:hAnsi="Arial" w:cs="Arial"/>
          <w:sz w:val="20"/>
          <w:szCs w:val="20"/>
        </w:rPr>
        <w:t>(</w:t>
      </w:r>
      <w:proofErr w:type="spellStart"/>
      <w:r w:rsidRPr="00225F51">
        <w:rPr>
          <w:rFonts w:ascii="Arial" w:hAnsi="Arial" w:cs="Arial"/>
          <w:sz w:val="20"/>
          <w:szCs w:val="20"/>
        </w:rPr>
        <w:t>Brizuela</w:t>
      </w:r>
      <w:proofErr w:type="spellEnd"/>
      <w:r w:rsidRPr="00225F51">
        <w:rPr>
          <w:rFonts w:ascii="Arial" w:hAnsi="Arial" w:cs="Arial"/>
          <w:sz w:val="20"/>
          <w:szCs w:val="20"/>
        </w:rPr>
        <w:t xml:space="preserve"> et al., 2023; Hasna et al., 2025)</w:t>
      </w:r>
      <w:r w:rsidRPr="00225F51">
        <w:rPr>
          <w:rFonts w:ascii="Arial" w:hAnsi="Arial" w:cs="Arial"/>
          <w:sz w:val="20"/>
          <w:szCs w:val="20"/>
        </w:rPr>
        <w:fldChar w:fldCharType="end"/>
      </w:r>
      <w:r w:rsidRPr="00225F51">
        <w:rPr>
          <w:rFonts w:ascii="Arial" w:hAnsi="Arial" w:cs="Arial"/>
          <w:sz w:val="20"/>
          <w:szCs w:val="20"/>
        </w:rPr>
        <w:t xml:space="preserve">. Its widespread distribution across different soil types and banana cultivars in our survey suggests that </w:t>
      </w:r>
      <w:r w:rsidRPr="00225F51">
        <w:rPr>
          <w:rFonts w:ascii="Arial" w:hAnsi="Arial" w:cs="Arial"/>
          <w:i/>
          <w:iCs/>
          <w:sz w:val="20"/>
          <w:szCs w:val="20"/>
        </w:rPr>
        <w:t xml:space="preserve">T. </w:t>
      </w:r>
      <w:proofErr w:type="spellStart"/>
      <w:r w:rsidRPr="00225F51">
        <w:rPr>
          <w:rFonts w:ascii="Arial" w:hAnsi="Arial" w:cs="Arial"/>
          <w:i/>
          <w:iCs/>
          <w:sz w:val="20"/>
          <w:szCs w:val="20"/>
        </w:rPr>
        <w:t>asperellum</w:t>
      </w:r>
      <w:proofErr w:type="spellEnd"/>
      <w:r w:rsidRPr="00225F51">
        <w:rPr>
          <w:rFonts w:ascii="Arial" w:hAnsi="Arial" w:cs="Arial"/>
          <w:sz w:val="20"/>
          <w:szCs w:val="20"/>
        </w:rPr>
        <w:t xml:space="preserve"> is ecologically versatile, making it a strong candidate for region-specific biocontrol applications.</w:t>
      </w:r>
    </w:p>
    <w:p w14:paraId="1AC9BEDB" w14:textId="77777777" w:rsidR="002B0168" w:rsidRDefault="002B0168" w:rsidP="002B0168">
      <w:pPr>
        <w:rPr>
          <w:rFonts w:ascii="Arial" w:hAnsi="Arial" w:cs="Arial"/>
          <w:sz w:val="22"/>
          <w:szCs w:val="22"/>
        </w:rPr>
      </w:pPr>
    </w:p>
    <w:p w14:paraId="77CDEC44" w14:textId="2B6133B1" w:rsidR="002B0168" w:rsidRDefault="002B0168" w:rsidP="002B0168">
      <w:pPr>
        <w:rPr>
          <w:rFonts w:ascii="Arial" w:hAnsi="Arial" w:cs="Arial"/>
          <w:sz w:val="22"/>
          <w:szCs w:val="22"/>
        </w:rPr>
      </w:pPr>
      <w:r w:rsidRPr="002B0168">
        <w:rPr>
          <w:rFonts w:ascii="Arial" w:hAnsi="Arial" w:cs="Arial"/>
          <w:b/>
          <w:bCs/>
          <w:sz w:val="20"/>
          <w:szCs w:val="20"/>
        </w:rPr>
        <w:t xml:space="preserve">Table 1: Survey of </w:t>
      </w:r>
      <w:r w:rsidRPr="002B0168">
        <w:rPr>
          <w:rFonts w:ascii="Arial" w:hAnsi="Arial" w:cs="Arial"/>
          <w:b/>
          <w:bCs/>
          <w:i/>
          <w:iCs/>
          <w:sz w:val="20"/>
          <w:szCs w:val="20"/>
        </w:rPr>
        <w:t xml:space="preserve">Trichoderma </w:t>
      </w:r>
      <w:r w:rsidRPr="002B0168">
        <w:rPr>
          <w:rFonts w:ascii="Arial" w:hAnsi="Arial" w:cs="Arial"/>
          <w:b/>
          <w:bCs/>
          <w:sz w:val="20"/>
          <w:szCs w:val="20"/>
        </w:rPr>
        <w:t>spp. In major banana growing regions of Tamil Nadu</w:t>
      </w:r>
    </w:p>
    <w:p w14:paraId="0F335734" w14:textId="77777777" w:rsidR="002B0168" w:rsidRDefault="002B0168" w:rsidP="002B0168">
      <w:pPr>
        <w:rPr>
          <w:rFonts w:ascii="Arial" w:hAnsi="Arial" w:cs="Arial"/>
          <w:sz w:val="22"/>
          <w:szCs w:val="22"/>
        </w:rPr>
      </w:pPr>
    </w:p>
    <w:p w14:paraId="3075A4C5" w14:textId="192B40CA" w:rsidR="002B0168" w:rsidRPr="002B0168" w:rsidRDefault="002B0168" w:rsidP="002B0168">
      <w:pPr>
        <w:spacing w:line="240" w:lineRule="auto"/>
        <w:rPr>
          <w:rFonts w:ascii="Arial" w:hAnsi="Arial" w:cs="Arial"/>
          <w:b/>
          <w:bCs/>
          <w:sz w:val="20"/>
          <w:szCs w:val="20"/>
        </w:rPr>
      </w:pPr>
    </w:p>
    <w:tbl>
      <w:tblPr>
        <w:tblStyle w:val="TableGrid"/>
        <w:tblW w:w="5000" w:type="pct"/>
        <w:jc w:val="center"/>
        <w:tblBorders>
          <w:top w:val="single" w:sz="4" w:space="0" w:color="auto"/>
          <w:bottom w:val="single" w:sz="4" w:space="0" w:color="auto"/>
        </w:tblBorders>
        <w:tblLook w:val="04A0" w:firstRow="1" w:lastRow="0" w:firstColumn="1" w:lastColumn="0" w:noHBand="0" w:noVBand="1"/>
      </w:tblPr>
      <w:tblGrid>
        <w:gridCol w:w="1461"/>
        <w:gridCol w:w="1352"/>
        <w:gridCol w:w="110"/>
        <w:gridCol w:w="1795"/>
        <w:gridCol w:w="1629"/>
        <w:gridCol w:w="1295"/>
        <w:gridCol w:w="1384"/>
      </w:tblGrid>
      <w:tr w:rsidR="002B0168" w:rsidRPr="002B0168" w14:paraId="7C38991B" w14:textId="77777777" w:rsidTr="00231B40">
        <w:trPr>
          <w:trHeight w:val="276"/>
          <w:jc w:val="center"/>
        </w:trPr>
        <w:tc>
          <w:tcPr>
            <w:tcW w:w="697" w:type="pct"/>
            <w:vAlign w:val="center"/>
          </w:tcPr>
          <w:p w14:paraId="1FB7C65C" w14:textId="77777777" w:rsidR="002B0168" w:rsidRPr="002B0168" w:rsidRDefault="002B0168" w:rsidP="00231B40">
            <w:pPr>
              <w:jc w:val="center"/>
              <w:rPr>
                <w:rFonts w:ascii="Arial" w:hAnsi="Arial" w:cs="Arial"/>
                <w:b/>
                <w:bCs/>
                <w:sz w:val="20"/>
                <w:szCs w:val="20"/>
              </w:rPr>
            </w:pPr>
            <w:bookmarkStart w:id="1" w:name="_Hlk193365899"/>
            <w:r w:rsidRPr="002B0168">
              <w:rPr>
                <w:rFonts w:ascii="Arial" w:hAnsi="Arial" w:cs="Arial"/>
                <w:b/>
                <w:bCs/>
                <w:sz w:val="20"/>
                <w:szCs w:val="20"/>
              </w:rPr>
              <w:t>District</w:t>
            </w:r>
          </w:p>
        </w:tc>
        <w:tc>
          <w:tcPr>
            <w:tcW w:w="656" w:type="pct"/>
            <w:gridSpan w:val="2"/>
            <w:vAlign w:val="center"/>
          </w:tcPr>
          <w:p w14:paraId="68417D2E" w14:textId="77777777" w:rsidR="002B0168" w:rsidRPr="002B0168" w:rsidRDefault="002B0168" w:rsidP="00231B40">
            <w:pPr>
              <w:jc w:val="center"/>
              <w:rPr>
                <w:rFonts w:ascii="Arial" w:hAnsi="Arial" w:cs="Arial"/>
                <w:b/>
                <w:bCs/>
                <w:sz w:val="20"/>
                <w:szCs w:val="20"/>
              </w:rPr>
            </w:pPr>
            <w:r w:rsidRPr="002B0168">
              <w:rPr>
                <w:rFonts w:ascii="Arial" w:hAnsi="Arial" w:cs="Arial"/>
                <w:b/>
                <w:bCs/>
                <w:sz w:val="20"/>
                <w:szCs w:val="20"/>
              </w:rPr>
              <w:t>Isolate identification code</w:t>
            </w:r>
          </w:p>
        </w:tc>
        <w:tc>
          <w:tcPr>
            <w:tcW w:w="881" w:type="pct"/>
            <w:vAlign w:val="center"/>
          </w:tcPr>
          <w:p w14:paraId="336C2BAC" w14:textId="77777777" w:rsidR="002B0168" w:rsidRPr="002B0168" w:rsidRDefault="002B0168" w:rsidP="00231B40">
            <w:pPr>
              <w:jc w:val="center"/>
              <w:rPr>
                <w:rFonts w:ascii="Arial" w:hAnsi="Arial" w:cs="Arial"/>
                <w:b/>
                <w:bCs/>
                <w:sz w:val="20"/>
                <w:szCs w:val="20"/>
              </w:rPr>
            </w:pPr>
            <w:r w:rsidRPr="002B0168">
              <w:rPr>
                <w:rFonts w:ascii="Arial" w:hAnsi="Arial" w:cs="Arial"/>
                <w:b/>
                <w:bCs/>
                <w:sz w:val="20"/>
                <w:szCs w:val="20"/>
              </w:rPr>
              <w:t>Village</w:t>
            </w:r>
          </w:p>
        </w:tc>
        <w:tc>
          <w:tcPr>
            <w:tcW w:w="1045" w:type="pct"/>
            <w:vAlign w:val="center"/>
          </w:tcPr>
          <w:p w14:paraId="57D436C8" w14:textId="77777777" w:rsidR="002B0168" w:rsidRPr="002B0168" w:rsidRDefault="002B0168" w:rsidP="00231B40">
            <w:pPr>
              <w:jc w:val="center"/>
              <w:rPr>
                <w:rFonts w:ascii="Arial" w:hAnsi="Arial" w:cs="Arial"/>
                <w:b/>
                <w:bCs/>
                <w:sz w:val="20"/>
                <w:szCs w:val="20"/>
              </w:rPr>
            </w:pPr>
            <w:r w:rsidRPr="002B0168">
              <w:rPr>
                <w:rFonts w:ascii="Arial" w:hAnsi="Arial" w:cs="Arial"/>
                <w:b/>
                <w:bCs/>
                <w:sz w:val="20"/>
                <w:szCs w:val="20"/>
              </w:rPr>
              <w:t>Latitude/ Longitude</w:t>
            </w:r>
          </w:p>
        </w:tc>
        <w:tc>
          <w:tcPr>
            <w:tcW w:w="860" w:type="pct"/>
            <w:vAlign w:val="center"/>
          </w:tcPr>
          <w:p w14:paraId="03467392" w14:textId="77777777" w:rsidR="002B0168" w:rsidRPr="002B0168" w:rsidRDefault="002B0168" w:rsidP="00231B40">
            <w:pPr>
              <w:jc w:val="center"/>
              <w:rPr>
                <w:rFonts w:ascii="Arial" w:hAnsi="Arial" w:cs="Arial"/>
                <w:b/>
                <w:bCs/>
                <w:sz w:val="20"/>
                <w:szCs w:val="20"/>
              </w:rPr>
            </w:pPr>
            <w:r w:rsidRPr="002B0168">
              <w:rPr>
                <w:rFonts w:ascii="Arial" w:hAnsi="Arial" w:cs="Arial"/>
                <w:b/>
                <w:bCs/>
                <w:sz w:val="20"/>
                <w:szCs w:val="20"/>
              </w:rPr>
              <w:t>Soil type</w:t>
            </w:r>
          </w:p>
        </w:tc>
        <w:tc>
          <w:tcPr>
            <w:tcW w:w="861" w:type="pct"/>
            <w:vAlign w:val="center"/>
          </w:tcPr>
          <w:p w14:paraId="40CC6482" w14:textId="77777777" w:rsidR="002B0168" w:rsidRPr="002B0168" w:rsidRDefault="002B0168" w:rsidP="00231B40">
            <w:pPr>
              <w:jc w:val="center"/>
              <w:rPr>
                <w:rFonts w:ascii="Arial" w:hAnsi="Arial" w:cs="Arial"/>
                <w:b/>
                <w:bCs/>
                <w:sz w:val="20"/>
                <w:szCs w:val="20"/>
              </w:rPr>
            </w:pPr>
            <w:r w:rsidRPr="002B0168">
              <w:rPr>
                <w:rFonts w:ascii="Arial" w:hAnsi="Arial" w:cs="Arial"/>
                <w:b/>
                <w:bCs/>
                <w:sz w:val="20"/>
                <w:szCs w:val="20"/>
              </w:rPr>
              <w:t>Cultivar</w:t>
            </w:r>
          </w:p>
        </w:tc>
      </w:tr>
      <w:tr w:rsidR="002B0168" w:rsidRPr="00CD08D9" w14:paraId="45F8F289" w14:textId="77777777" w:rsidTr="00231B40">
        <w:trPr>
          <w:trHeight w:val="192"/>
          <w:jc w:val="center"/>
        </w:trPr>
        <w:tc>
          <w:tcPr>
            <w:tcW w:w="697" w:type="pct"/>
            <w:vMerge w:val="restart"/>
            <w:vAlign w:val="center"/>
          </w:tcPr>
          <w:p w14:paraId="22569566" w14:textId="77777777" w:rsidR="002B0168" w:rsidRPr="00CD08D9" w:rsidRDefault="002B0168" w:rsidP="00231B40">
            <w:pPr>
              <w:jc w:val="center"/>
              <w:rPr>
                <w:rFonts w:ascii="Arial" w:hAnsi="Arial" w:cs="Arial"/>
                <w:sz w:val="20"/>
                <w:szCs w:val="20"/>
              </w:rPr>
            </w:pPr>
          </w:p>
          <w:p w14:paraId="6EAE35CE" w14:textId="77777777" w:rsidR="002B0168" w:rsidRPr="00CD08D9" w:rsidRDefault="002B0168" w:rsidP="00231B40">
            <w:pPr>
              <w:jc w:val="center"/>
              <w:rPr>
                <w:rFonts w:ascii="Arial" w:hAnsi="Arial" w:cs="Arial"/>
                <w:sz w:val="20"/>
                <w:szCs w:val="20"/>
              </w:rPr>
            </w:pPr>
          </w:p>
          <w:p w14:paraId="2C53122E" w14:textId="77777777" w:rsidR="002B0168" w:rsidRPr="00CD08D9" w:rsidRDefault="002B0168" w:rsidP="00231B40">
            <w:pPr>
              <w:jc w:val="center"/>
              <w:rPr>
                <w:rFonts w:ascii="Arial" w:hAnsi="Arial" w:cs="Arial"/>
                <w:sz w:val="20"/>
                <w:szCs w:val="20"/>
              </w:rPr>
            </w:pPr>
            <w:r w:rsidRPr="00CD08D9">
              <w:rPr>
                <w:rFonts w:ascii="Arial" w:hAnsi="Arial" w:cs="Arial"/>
                <w:sz w:val="20"/>
                <w:szCs w:val="20"/>
              </w:rPr>
              <w:t>Theni</w:t>
            </w:r>
          </w:p>
        </w:tc>
        <w:tc>
          <w:tcPr>
            <w:tcW w:w="607" w:type="pct"/>
            <w:vAlign w:val="center"/>
          </w:tcPr>
          <w:p w14:paraId="09ED2962" w14:textId="77777777" w:rsidR="002B0168" w:rsidRPr="00CD08D9" w:rsidRDefault="002B0168" w:rsidP="00231B40">
            <w:pPr>
              <w:jc w:val="center"/>
              <w:rPr>
                <w:rFonts w:ascii="Arial" w:hAnsi="Arial" w:cs="Arial"/>
                <w:sz w:val="20"/>
                <w:szCs w:val="20"/>
              </w:rPr>
            </w:pPr>
            <w:r w:rsidRPr="00CD08D9">
              <w:rPr>
                <w:rFonts w:ascii="Arial" w:hAnsi="Arial" w:cs="Arial"/>
                <w:color w:val="000000"/>
                <w:sz w:val="20"/>
                <w:szCs w:val="20"/>
              </w:rPr>
              <w:t>BRFT1</w:t>
            </w:r>
          </w:p>
        </w:tc>
        <w:tc>
          <w:tcPr>
            <w:tcW w:w="930" w:type="pct"/>
            <w:gridSpan w:val="2"/>
            <w:vAlign w:val="center"/>
          </w:tcPr>
          <w:p w14:paraId="6A5950B1" w14:textId="77777777" w:rsidR="002B0168" w:rsidRPr="00CD08D9" w:rsidRDefault="002B0168" w:rsidP="00231B40">
            <w:pPr>
              <w:jc w:val="center"/>
              <w:rPr>
                <w:rFonts w:ascii="Arial" w:hAnsi="Arial" w:cs="Arial"/>
                <w:sz w:val="20"/>
                <w:szCs w:val="20"/>
              </w:rPr>
            </w:pPr>
            <w:proofErr w:type="spellStart"/>
            <w:r w:rsidRPr="00CD08D9">
              <w:rPr>
                <w:rFonts w:ascii="Arial" w:hAnsi="Arial" w:cs="Arial"/>
                <w:sz w:val="20"/>
                <w:szCs w:val="20"/>
              </w:rPr>
              <w:t>Chinnaovulapuram</w:t>
            </w:r>
            <w:proofErr w:type="spellEnd"/>
          </w:p>
        </w:tc>
        <w:tc>
          <w:tcPr>
            <w:tcW w:w="1045" w:type="pct"/>
            <w:vAlign w:val="center"/>
          </w:tcPr>
          <w:p w14:paraId="7F798A10" w14:textId="77777777" w:rsidR="002B0168" w:rsidRPr="00CD08D9" w:rsidRDefault="002B0168" w:rsidP="00231B40">
            <w:pPr>
              <w:jc w:val="center"/>
              <w:rPr>
                <w:rFonts w:ascii="Arial" w:hAnsi="Arial" w:cs="Arial"/>
                <w:sz w:val="20"/>
                <w:szCs w:val="20"/>
              </w:rPr>
            </w:pPr>
            <w:r w:rsidRPr="00CD08D9">
              <w:rPr>
                <w:rFonts w:ascii="Arial" w:hAnsi="Arial" w:cs="Arial"/>
                <w:sz w:val="20"/>
                <w:szCs w:val="20"/>
              </w:rPr>
              <w:t>9.8057° N, 77.3278° E</w:t>
            </w:r>
          </w:p>
        </w:tc>
        <w:tc>
          <w:tcPr>
            <w:tcW w:w="860" w:type="pct"/>
            <w:vAlign w:val="center"/>
          </w:tcPr>
          <w:p w14:paraId="74B27A00" w14:textId="77777777" w:rsidR="002B0168" w:rsidRPr="00CD08D9" w:rsidRDefault="002B0168" w:rsidP="00231B40">
            <w:pPr>
              <w:jc w:val="center"/>
              <w:rPr>
                <w:rFonts w:ascii="Arial" w:hAnsi="Arial" w:cs="Arial"/>
                <w:sz w:val="20"/>
                <w:szCs w:val="20"/>
              </w:rPr>
            </w:pPr>
            <w:r w:rsidRPr="00CD08D9">
              <w:rPr>
                <w:rFonts w:ascii="Arial" w:hAnsi="Arial" w:cs="Arial"/>
                <w:sz w:val="20"/>
                <w:szCs w:val="20"/>
              </w:rPr>
              <w:t>Red loam</w:t>
            </w:r>
          </w:p>
        </w:tc>
        <w:tc>
          <w:tcPr>
            <w:tcW w:w="861" w:type="pct"/>
            <w:vAlign w:val="center"/>
          </w:tcPr>
          <w:p w14:paraId="7DFF4B4E" w14:textId="77777777" w:rsidR="002B0168" w:rsidRPr="00CD08D9" w:rsidRDefault="002B0168" w:rsidP="00231B40">
            <w:pPr>
              <w:jc w:val="center"/>
              <w:rPr>
                <w:rFonts w:ascii="Arial" w:hAnsi="Arial" w:cs="Arial"/>
                <w:sz w:val="20"/>
                <w:szCs w:val="20"/>
              </w:rPr>
            </w:pPr>
            <w:r w:rsidRPr="00CD08D9">
              <w:rPr>
                <w:rFonts w:ascii="Arial" w:hAnsi="Arial" w:cs="Arial"/>
                <w:sz w:val="20"/>
                <w:szCs w:val="20"/>
              </w:rPr>
              <w:t>Grand nine</w:t>
            </w:r>
            <w:r>
              <w:rPr>
                <w:rFonts w:ascii="Arial" w:hAnsi="Arial" w:cs="Arial"/>
                <w:sz w:val="20"/>
                <w:szCs w:val="20"/>
              </w:rPr>
              <w:t xml:space="preserve"> (</w:t>
            </w:r>
            <w:r w:rsidRPr="00CD08D9">
              <w:rPr>
                <w:rFonts w:ascii="Arial" w:hAnsi="Arial" w:cs="Arial"/>
                <w:sz w:val="20"/>
                <w:szCs w:val="20"/>
              </w:rPr>
              <w:t>AAA</w:t>
            </w:r>
            <w:r>
              <w:rPr>
                <w:rFonts w:ascii="Arial" w:hAnsi="Arial" w:cs="Arial"/>
                <w:sz w:val="20"/>
                <w:szCs w:val="20"/>
              </w:rPr>
              <w:t>)</w:t>
            </w:r>
          </w:p>
        </w:tc>
      </w:tr>
      <w:tr w:rsidR="002B0168" w:rsidRPr="00CD08D9" w14:paraId="0B10DD8C" w14:textId="77777777" w:rsidTr="00231B40">
        <w:trPr>
          <w:trHeight w:val="192"/>
          <w:jc w:val="center"/>
        </w:trPr>
        <w:tc>
          <w:tcPr>
            <w:tcW w:w="697" w:type="pct"/>
            <w:vMerge/>
            <w:vAlign w:val="center"/>
          </w:tcPr>
          <w:p w14:paraId="7A7D4DB4" w14:textId="77777777" w:rsidR="002B0168" w:rsidRPr="00CD08D9" w:rsidRDefault="002B0168" w:rsidP="00231B40">
            <w:pPr>
              <w:jc w:val="center"/>
              <w:rPr>
                <w:rFonts w:ascii="Arial" w:hAnsi="Arial" w:cs="Arial"/>
                <w:sz w:val="20"/>
                <w:szCs w:val="20"/>
              </w:rPr>
            </w:pPr>
          </w:p>
        </w:tc>
        <w:tc>
          <w:tcPr>
            <w:tcW w:w="607" w:type="pct"/>
            <w:vAlign w:val="center"/>
          </w:tcPr>
          <w:p w14:paraId="341AEDB9" w14:textId="77777777" w:rsidR="002B0168" w:rsidRPr="00CD08D9" w:rsidRDefault="002B0168" w:rsidP="00231B40">
            <w:pPr>
              <w:jc w:val="center"/>
              <w:rPr>
                <w:rFonts w:ascii="Arial" w:hAnsi="Arial" w:cs="Arial"/>
                <w:sz w:val="20"/>
                <w:szCs w:val="20"/>
              </w:rPr>
            </w:pPr>
            <w:r w:rsidRPr="00CD08D9">
              <w:rPr>
                <w:rFonts w:ascii="Arial" w:hAnsi="Arial" w:cs="Arial"/>
                <w:color w:val="000000"/>
                <w:sz w:val="20"/>
                <w:szCs w:val="20"/>
              </w:rPr>
              <w:t>BRFT2</w:t>
            </w:r>
          </w:p>
        </w:tc>
        <w:tc>
          <w:tcPr>
            <w:tcW w:w="930" w:type="pct"/>
            <w:gridSpan w:val="2"/>
            <w:vAlign w:val="center"/>
          </w:tcPr>
          <w:p w14:paraId="081EAB73" w14:textId="77777777" w:rsidR="002B0168" w:rsidRPr="00CD08D9" w:rsidRDefault="002B0168" w:rsidP="00231B40">
            <w:pPr>
              <w:jc w:val="center"/>
              <w:rPr>
                <w:rFonts w:ascii="Arial" w:hAnsi="Arial" w:cs="Arial"/>
                <w:sz w:val="20"/>
                <w:szCs w:val="20"/>
              </w:rPr>
            </w:pPr>
            <w:proofErr w:type="spellStart"/>
            <w:r w:rsidRPr="00CD08D9">
              <w:rPr>
                <w:rFonts w:ascii="Arial" w:hAnsi="Arial" w:cs="Arial"/>
                <w:sz w:val="20"/>
                <w:szCs w:val="20"/>
              </w:rPr>
              <w:t>Nayaranathevan</w:t>
            </w:r>
            <w:proofErr w:type="spellEnd"/>
            <w:r w:rsidRPr="00CD08D9">
              <w:rPr>
                <w:rFonts w:ascii="Arial" w:hAnsi="Arial" w:cs="Arial"/>
                <w:sz w:val="20"/>
                <w:szCs w:val="20"/>
              </w:rPr>
              <w:t xml:space="preserve"> Patti</w:t>
            </w:r>
          </w:p>
        </w:tc>
        <w:tc>
          <w:tcPr>
            <w:tcW w:w="1045" w:type="pct"/>
            <w:vAlign w:val="center"/>
          </w:tcPr>
          <w:p w14:paraId="1BA41B12" w14:textId="77777777" w:rsidR="002B0168" w:rsidRPr="00CD08D9" w:rsidRDefault="002B0168" w:rsidP="00231B40">
            <w:pPr>
              <w:jc w:val="center"/>
              <w:rPr>
                <w:rFonts w:ascii="Arial" w:hAnsi="Arial" w:cs="Arial"/>
                <w:sz w:val="20"/>
                <w:szCs w:val="20"/>
              </w:rPr>
            </w:pPr>
            <w:r w:rsidRPr="00CD08D9">
              <w:rPr>
                <w:rFonts w:ascii="Arial" w:hAnsi="Arial" w:cs="Arial"/>
                <w:sz w:val="20"/>
                <w:szCs w:val="20"/>
              </w:rPr>
              <w:t>9.7233° N, 77.3089° E</w:t>
            </w:r>
          </w:p>
        </w:tc>
        <w:tc>
          <w:tcPr>
            <w:tcW w:w="860" w:type="pct"/>
            <w:vAlign w:val="center"/>
          </w:tcPr>
          <w:p w14:paraId="01AF2F2D" w14:textId="77777777" w:rsidR="002B0168" w:rsidRPr="00CD08D9" w:rsidRDefault="002B0168" w:rsidP="00231B40">
            <w:pPr>
              <w:jc w:val="center"/>
              <w:rPr>
                <w:rFonts w:ascii="Arial" w:hAnsi="Arial" w:cs="Arial"/>
                <w:sz w:val="20"/>
                <w:szCs w:val="20"/>
              </w:rPr>
            </w:pPr>
            <w:r w:rsidRPr="00CD08D9">
              <w:rPr>
                <w:rFonts w:ascii="Arial" w:hAnsi="Arial" w:cs="Arial"/>
                <w:sz w:val="20"/>
                <w:szCs w:val="20"/>
              </w:rPr>
              <w:t>Red sandy soil</w:t>
            </w:r>
          </w:p>
        </w:tc>
        <w:tc>
          <w:tcPr>
            <w:tcW w:w="861" w:type="pct"/>
            <w:vAlign w:val="center"/>
          </w:tcPr>
          <w:p w14:paraId="38B17637" w14:textId="77777777" w:rsidR="002B0168" w:rsidRPr="00CD08D9" w:rsidRDefault="002B0168" w:rsidP="00231B40">
            <w:pPr>
              <w:jc w:val="center"/>
              <w:rPr>
                <w:rFonts w:ascii="Arial" w:hAnsi="Arial" w:cs="Arial"/>
                <w:sz w:val="20"/>
                <w:szCs w:val="20"/>
              </w:rPr>
            </w:pPr>
            <w:r w:rsidRPr="006C6394">
              <w:rPr>
                <w:rFonts w:ascii="Arial" w:hAnsi="Arial" w:cs="Arial"/>
                <w:sz w:val="20"/>
                <w:szCs w:val="20"/>
              </w:rPr>
              <w:t xml:space="preserve">Grand nine </w:t>
            </w:r>
            <w:r>
              <w:rPr>
                <w:rFonts w:ascii="Arial" w:hAnsi="Arial" w:cs="Arial"/>
                <w:sz w:val="20"/>
                <w:szCs w:val="20"/>
              </w:rPr>
              <w:t>(</w:t>
            </w:r>
            <w:r w:rsidRPr="006C6394">
              <w:rPr>
                <w:rFonts w:ascii="Arial" w:hAnsi="Arial" w:cs="Arial"/>
                <w:sz w:val="20"/>
                <w:szCs w:val="20"/>
              </w:rPr>
              <w:t>AAA)</w:t>
            </w:r>
          </w:p>
        </w:tc>
      </w:tr>
      <w:tr w:rsidR="002B0168" w:rsidRPr="00CD08D9" w14:paraId="26880A2B" w14:textId="77777777" w:rsidTr="00231B40">
        <w:trPr>
          <w:trHeight w:val="192"/>
          <w:jc w:val="center"/>
        </w:trPr>
        <w:tc>
          <w:tcPr>
            <w:tcW w:w="697" w:type="pct"/>
            <w:vMerge/>
            <w:vAlign w:val="center"/>
          </w:tcPr>
          <w:p w14:paraId="21100BDE" w14:textId="77777777" w:rsidR="002B0168" w:rsidRPr="00CD08D9" w:rsidRDefault="002B0168" w:rsidP="00231B40">
            <w:pPr>
              <w:jc w:val="center"/>
              <w:rPr>
                <w:rFonts w:ascii="Arial" w:hAnsi="Arial" w:cs="Arial"/>
                <w:sz w:val="20"/>
                <w:szCs w:val="20"/>
              </w:rPr>
            </w:pPr>
          </w:p>
        </w:tc>
        <w:tc>
          <w:tcPr>
            <w:tcW w:w="607" w:type="pct"/>
            <w:vAlign w:val="center"/>
          </w:tcPr>
          <w:p w14:paraId="7FA40C7A" w14:textId="77777777" w:rsidR="002B0168" w:rsidRPr="00CD08D9" w:rsidRDefault="002B0168" w:rsidP="00231B40">
            <w:pPr>
              <w:jc w:val="center"/>
              <w:rPr>
                <w:rFonts w:ascii="Arial" w:hAnsi="Arial" w:cs="Arial"/>
                <w:sz w:val="20"/>
                <w:szCs w:val="20"/>
              </w:rPr>
            </w:pPr>
            <w:r w:rsidRPr="00CD08D9">
              <w:rPr>
                <w:rFonts w:ascii="Arial" w:hAnsi="Arial" w:cs="Arial"/>
                <w:color w:val="000000"/>
                <w:sz w:val="20"/>
                <w:szCs w:val="20"/>
              </w:rPr>
              <w:t>BRFT3</w:t>
            </w:r>
          </w:p>
        </w:tc>
        <w:tc>
          <w:tcPr>
            <w:tcW w:w="930" w:type="pct"/>
            <w:gridSpan w:val="2"/>
            <w:vAlign w:val="center"/>
          </w:tcPr>
          <w:p w14:paraId="537F9370" w14:textId="77777777" w:rsidR="002B0168" w:rsidRPr="00CD08D9" w:rsidRDefault="002B0168" w:rsidP="00231B40">
            <w:pPr>
              <w:jc w:val="center"/>
              <w:rPr>
                <w:rFonts w:ascii="Arial" w:hAnsi="Arial" w:cs="Arial"/>
                <w:sz w:val="20"/>
                <w:szCs w:val="20"/>
              </w:rPr>
            </w:pPr>
            <w:r w:rsidRPr="00CD08D9">
              <w:rPr>
                <w:rFonts w:ascii="Arial" w:hAnsi="Arial" w:cs="Arial"/>
                <w:sz w:val="20"/>
                <w:szCs w:val="20"/>
              </w:rPr>
              <w:t>Lower camp</w:t>
            </w:r>
          </w:p>
        </w:tc>
        <w:tc>
          <w:tcPr>
            <w:tcW w:w="1045" w:type="pct"/>
            <w:vAlign w:val="center"/>
          </w:tcPr>
          <w:p w14:paraId="604817E9" w14:textId="77777777" w:rsidR="002B0168" w:rsidRPr="00CD08D9" w:rsidRDefault="002B0168" w:rsidP="00231B40">
            <w:pPr>
              <w:jc w:val="center"/>
              <w:rPr>
                <w:rFonts w:ascii="Arial" w:hAnsi="Arial" w:cs="Arial"/>
                <w:sz w:val="20"/>
                <w:szCs w:val="20"/>
              </w:rPr>
            </w:pPr>
            <w:r w:rsidRPr="00CD08D9">
              <w:rPr>
                <w:rFonts w:ascii="Arial" w:hAnsi="Arial" w:cs="Arial"/>
                <w:sz w:val="20"/>
                <w:szCs w:val="20"/>
              </w:rPr>
              <w:t>9.7027° N, 77.7830° E</w:t>
            </w:r>
          </w:p>
        </w:tc>
        <w:tc>
          <w:tcPr>
            <w:tcW w:w="860" w:type="pct"/>
            <w:vAlign w:val="center"/>
          </w:tcPr>
          <w:p w14:paraId="48CA38E2" w14:textId="77777777" w:rsidR="002B0168" w:rsidRPr="00CD08D9" w:rsidRDefault="002B0168" w:rsidP="00231B40">
            <w:pPr>
              <w:jc w:val="center"/>
              <w:rPr>
                <w:rFonts w:ascii="Arial" w:hAnsi="Arial" w:cs="Arial"/>
                <w:sz w:val="20"/>
                <w:szCs w:val="20"/>
              </w:rPr>
            </w:pPr>
            <w:r w:rsidRPr="00CD08D9">
              <w:rPr>
                <w:rFonts w:ascii="Arial" w:hAnsi="Arial" w:cs="Arial"/>
                <w:sz w:val="20"/>
                <w:szCs w:val="20"/>
              </w:rPr>
              <w:t>Alluvial</w:t>
            </w:r>
          </w:p>
        </w:tc>
        <w:tc>
          <w:tcPr>
            <w:tcW w:w="861" w:type="pct"/>
            <w:vAlign w:val="center"/>
          </w:tcPr>
          <w:p w14:paraId="10F51DE1" w14:textId="77777777" w:rsidR="002B0168" w:rsidRPr="00CD08D9" w:rsidRDefault="002B0168" w:rsidP="00231B40">
            <w:pPr>
              <w:jc w:val="center"/>
              <w:rPr>
                <w:rFonts w:ascii="Arial" w:hAnsi="Arial" w:cs="Arial"/>
                <w:sz w:val="20"/>
                <w:szCs w:val="20"/>
              </w:rPr>
            </w:pPr>
            <w:r w:rsidRPr="006C6394">
              <w:rPr>
                <w:rFonts w:ascii="Arial" w:hAnsi="Arial" w:cs="Arial"/>
                <w:sz w:val="20"/>
                <w:szCs w:val="20"/>
              </w:rPr>
              <w:t xml:space="preserve">Grand nine </w:t>
            </w:r>
            <w:r>
              <w:rPr>
                <w:rFonts w:ascii="Arial" w:hAnsi="Arial" w:cs="Arial"/>
                <w:sz w:val="20"/>
                <w:szCs w:val="20"/>
              </w:rPr>
              <w:t>(</w:t>
            </w:r>
            <w:r w:rsidRPr="006C6394">
              <w:rPr>
                <w:rFonts w:ascii="Arial" w:hAnsi="Arial" w:cs="Arial"/>
                <w:sz w:val="20"/>
                <w:szCs w:val="20"/>
              </w:rPr>
              <w:t>AAA)</w:t>
            </w:r>
          </w:p>
        </w:tc>
      </w:tr>
      <w:tr w:rsidR="002B0168" w:rsidRPr="00CD08D9" w14:paraId="3C77D37B" w14:textId="77777777" w:rsidTr="00231B40">
        <w:trPr>
          <w:trHeight w:val="192"/>
          <w:jc w:val="center"/>
        </w:trPr>
        <w:tc>
          <w:tcPr>
            <w:tcW w:w="697" w:type="pct"/>
            <w:vMerge/>
            <w:vAlign w:val="center"/>
          </w:tcPr>
          <w:p w14:paraId="4BFAEDC2" w14:textId="77777777" w:rsidR="002B0168" w:rsidRPr="00CD08D9" w:rsidRDefault="002B0168" w:rsidP="00231B40">
            <w:pPr>
              <w:jc w:val="center"/>
              <w:rPr>
                <w:rFonts w:ascii="Arial" w:hAnsi="Arial" w:cs="Arial"/>
                <w:sz w:val="20"/>
                <w:szCs w:val="20"/>
              </w:rPr>
            </w:pPr>
          </w:p>
        </w:tc>
        <w:tc>
          <w:tcPr>
            <w:tcW w:w="607" w:type="pct"/>
            <w:vAlign w:val="center"/>
          </w:tcPr>
          <w:p w14:paraId="74801905" w14:textId="77777777" w:rsidR="002B0168" w:rsidRPr="00CD08D9" w:rsidRDefault="002B0168" w:rsidP="00231B40">
            <w:pPr>
              <w:jc w:val="center"/>
              <w:rPr>
                <w:rFonts w:ascii="Arial" w:hAnsi="Arial" w:cs="Arial"/>
                <w:sz w:val="20"/>
                <w:szCs w:val="20"/>
              </w:rPr>
            </w:pPr>
            <w:r w:rsidRPr="00CD08D9">
              <w:rPr>
                <w:rFonts w:ascii="Arial" w:hAnsi="Arial" w:cs="Arial"/>
                <w:color w:val="000000"/>
                <w:sz w:val="20"/>
                <w:szCs w:val="20"/>
              </w:rPr>
              <w:t>BRFT4</w:t>
            </w:r>
          </w:p>
        </w:tc>
        <w:tc>
          <w:tcPr>
            <w:tcW w:w="930" w:type="pct"/>
            <w:gridSpan w:val="2"/>
            <w:vAlign w:val="center"/>
          </w:tcPr>
          <w:p w14:paraId="714CC415" w14:textId="77777777" w:rsidR="002B0168" w:rsidRPr="00CD08D9" w:rsidRDefault="002B0168" w:rsidP="00231B40">
            <w:pPr>
              <w:jc w:val="center"/>
              <w:rPr>
                <w:rFonts w:ascii="Arial" w:hAnsi="Arial" w:cs="Arial"/>
                <w:sz w:val="20"/>
                <w:szCs w:val="20"/>
              </w:rPr>
            </w:pPr>
            <w:proofErr w:type="spellStart"/>
            <w:r w:rsidRPr="00CD08D9">
              <w:rPr>
                <w:rFonts w:ascii="Arial" w:hAnsi="Arial" w:cs="Arial"/>
                <w:sz w:val="20"/>
                <w:szCs w:val="20"/>
              </w:rPr>
              <w:t>Anaipatti</w:t>
            </w:r>
            <w:proofErr w:type="spellEnd"/>
          </w:p>
        </w:tc>
        <w:tc>
          <w:tcPr>
            <w:tcW w:w="1045" w:type="pct"/>
            <w:vAlign w:val="center"/>
          </w:tcPr>
          <w:p w14:paraId="290B4FCB" w14:textId="77777777" w:rsidR="002B0168" w:rsidRPr="00CD08D9" w:rsidRDefault="002B0168" w:rsidP="00231B40">
            <w:pPr>
              <w:jc w:val="center"/>
              <w:rPr>
                <w:rFonts w:ascii="Arial" w:hAnsi="Arial" w:cs="Arial"/>
                <w:sz w:val="20"/>
                <w:szCs w:val="20"/>
              </w:rPr>
            </w:pPr>
            <w:r w:rsidRPr="00CD08D9">
              <w:rPr>
                <w:rFonts w:ascii="Arial" w:hAnsi="Arial" w:cs="Arial"/>
                <w:sz w:val="20"/>
                <w:szCs w:val="20"/>
              </w:rPr>
              <w:t>9.7504° N, 77.3231° E</w:t>
            </w:r>
          </w:p>
        </w:tc>
        <w:tc>
          <w:tcPr>
            <w:tcW w:w="860" w:type="pct"/>
            <w:vAlign w:val="center"/>
          </w:tcPr>
          <w:p w14:paraId="3200E375" w14:textId="77777777" w:rsidR="002B0168" w:rsidRPr="00CD08D9" w:rsidRDefault="002B0168" w:rsidP="00231B40">
            <w:pPr>
              <w:jc w:val="center"/>
              <w:rPr>
                <w:rFonts w:ascii="Arial" w:hAnsi="Arial" w:cs="Arial"/>
                <w:sz w:val="20"/>
                <w:szCs w:val="20"/>
              </w:rPr>
            </w:pPr>
            <w:r w:rsidRPr="00CD08D9">
              <w:rPr>
                <w:rFonts w:ascii="Arial" w:hAnsi="Arial" w:cs="Arial"/>
                <w:sz w:val="20"/>
                <w:szCs w:val="20"/>
              </w:rPr>
              <w:t>Alluvial</w:t>
            </w:r>
          </w:p>
        </w:tc>
        <w:tc>
          <w:tcPr>
            <w:tcW w:w="861" w:type="pct"/>
            <w:vAlign w:val="center"/>
          </w:tcPr>
          <w:p w14:paraId="6722C8A2" w14:textId="77777777" w:rsidR="002B0168" w:rsidRPr="00CD08D9" w:rsidRDefault="002B0168" w:rsidP="00231B40">
            <w:pPr>
              <w:jc w:val="center"/>
              <w:rPr>
                <w:rFonts w:ascii="Arial" w:hAnsi="Arial" w:cs="Arial"/>
                <w:sz w:val="20"/>
                <w:szCs w:val="20"/>
              </w:rPr>
            </w:pPr>
            <w:r w:rsidRPr="006C6394">
              <w:rPr>
                <w:rFonts w:ascii="Arial" w:hAnsi="Arial" w:cs="Arial"/>
                <w:sz w:val="20"/>
                <w:szCs w:val="20"/>
              </w:rPr>
              <w:t xml:space="preserve">Grand nine </w:t>
            </w:r>
            <w:r>
              <w:rPr>
                <w:rFonts w:ascii="Arial" w:hAnsi="Arial" w:cs="Arial"/>
                <w:sz w:val="20"/>
                <w:szCs w:val="20"/>
              </w:rPr>
              <w:t>(</w:t>
            </w:r>
            <w:r w:rsidRPr="006C6394">
              <w:rPr>
                <w:rFonts w:ascii="Arial" w:hAnsi="Arial" w:cs="Arial"/>
                <w:sz w:val="20"/>
                <w:szCs w:val="20"/>
              </w:rPr>
              <w:t>AAA)</w:t>
            </w:r>
          </w:p>
        </w:tc>
      </w:tr>
      <w:tr w:rsidR="002B0168" w:rsidRPr="00CD08D9" w14:paraId="31094798" w14:textId="77777777" w:rsidTr="00231B40">
        <w:trPr>
          <w:trHeight w:val="192"/>
          <w:jc w:val="center"/>
        </w:trPr>
        <w:tc>
          <w:tcPr>
            <w:tcW w:w="697" w:type="pct"/>
            <w:vMerge/>
            <w:vAlign w:val="center"/>
          </w:tcPr>
          <w:p w14:paraId="5BF8ED59" w14:textId="77777777" w:rsidR="002B0168" w:rsidRPr="00CD08D9" w:rsidRDefault="002B0168" w:rsidP="00231B40">
            <w:pPr>
              <w:jc w:val="center"/>
              <w:rPr>
                <w:rFonts w:ascii="Arial" w:hAnsi="Arial" w:cs="Arial"/>
                <w:sz w:val="20"/>
                <w:szCs w:val="20"/>
              </w:rPr>
            </w:pPr>
          </w:p>
        </w:tc>
        <w:tc>
          <w:tcPr>
            <w:tcW w:w="607" w:type="pct"/>
            <w:vAlign w:val="center"/>
          </w:tcPr>
          <w:p w14:paraId="77B65D19" w14:textId="77777777" w:rsidR="002B0168" w:rsidRPr="00CD08D9" w:rsidRDefault="002B0168" w:rsidP="00231B40">
            <w:pPr>
              <w:jc w:val="center"/>
              <w:rPr>
                <w:rFonts w:ascii="Arial" w:hAnsi="Arial" w:cs="Arial"/>
                <w:sz w:val="20"/>
                <w:szCs w:val="20"/>
              </w:rPr>
            </w:pPr>
            <w:r w:rsidRPr="00CD08D9">
              <w:rPr>
                <w:rFonts w:ascii="Arial" w:hAnsi="Arial" w:cs="Arial"/>
                <w:color w:val="000000"/>
                <w:sz w:val="20"/>
                <w:szCs w:val="20"/>
              </w:rPr>
              <w:t>BRFT5</w:t>
            </w:r>
          </w:p>
        </w:tc>
        <w:tc>
          <w:tcPr>
            <w:tcW w:w="930" w:type="pct"/>
            <w:gridSpan w:val="2"/>
            <w:vAlign w:val="center"/>
          </w:tcPr>
          <w:p w14:paraId="2A1E8C42" w14:textId="77777777" w:rsidR="002B0168" w:rsidRPr="00CD08D9" w:rsidRDefault="002B0168" w:rsidP="00231B40">
            <w:pPr>
              <w:jc w:val="center"/>
              <w:rPr>
                <w:rFonts w:ascii="Arial" w:hAnsi="Arial" w:cs="Arial"/>
                <w:sz w:val="20"/>
                <w:szCs w:val="20"/>
              </w:rPr>
            </w:pPr>
            <w:proofErr w:type="spellStart"/>
            <w:r w:rsidRPr="00CD08D9">
              <w:rPr>
                <w:rFonts w:ascii="Arial" w:hAnsi="Arial" w:cs="Arial"/>
                <w:sz w:val="20"/>
                <w:szCs w:val="20"/>
              </w:rPr>
              <w:t>Kokilapuram</w:t>
            </w:r>
            <w:proofErr w:type="spellEnd"/>
          </w:p>
        </w:tc>
        <w:tc>
          <w:tcPr>
            <w:tcW w:w="1045" w:type="pct"/>
            <w:vAlign w:val="center"/>
          </w:tcPr>
          <w:p w14:paraId="70F78356" w14:textId="77777777" w:rsidR="002B0168" w:rsidRPr="00CD08D9" w:rsidRDefault="002B0168" w:rsidP="00231B40">
            <w:pPr>
              <w:jc w:val="center"/>
              <w:rPr>
                <w:rFonts w:ascii="Arial" w:hAnsi="Arial" w:cs="Arial"/>
                <w:sz w:val="20"/>
                <w:szCs w:val="20"/>
              </w:rPr>
            </w:pPr>
            <w:r w:rsidRPr="00CD08D9">
              <w:rPr>
                <w:rFonts w:ascii="Arial" w:hAnsi="Arial" w:cs="Arial"/>
                <w:sz w:val="20"/>
                <w:szCs w:val="20"/>
              </w:rPr>
              <w:t>9.8056° N, 77.3278° E</w:t>
            </w:r>
          </w:p>
        </w:tc>
        <w:tc>
          <w:tcPr>
            <w:tcW w:w="860" w:type="pct"/>
            <w:vAlign w:val="center"/>
          </w:tcPr>
          <w:p w14:paraId="62765F65" w14:textId="77777777" w:rsidR="002B0168" w:rsidRPr="00CD08D9" w:rsidRDefault="002B0168" w:rsidP="00231B40">
            <w:pPr>
              <w:jc w:val="center"/>
              <w:rPr>
                <w:rFonts w:ascii="Arial" w:hAnsi="Arial" w:cs="Arial"/>
                <w:sz w:val="20"/>
                <w:szCs w:val="20"/>
              </w:rPr>
            </w:pPr>
            <w:r w:rsidRPr="00CD08D9">
              <w:rPr>
                <w:rFonts w:ascii="Arial" w:hAnsi="Arial" w:cs="Arial"/>
                <w:sz w:val="20"/>
                <w:szCs w:val="20"/>
              </w:rPr>
              <w:t>Clay soil</w:t>
            </w:r>
          </w:p>
        </w:tc>
        <w:tc>
          <w:tcPr>
            <w:tcW w:w="861" w:type="pct"/>
            <w:vAlign w:val="center"/>
          </w:tcPr>
          <w:p w14:paraId="723687EB" w14:textId="77777777" w:rsidR="002B0168" w:rsidRPr="00CD08D9" w:rsidRDefault="002B0168" w:rsidP="00231B40">
            <w:pPr>
              <w:jc w:val="center"/>
              <w:rPr>
                <w:rFonts w:ascii="Arial" w:hAnsi="Arial" w:cs="Arial"/>
                <w:sz w:val="20"/>
                <w:szCs w:val="20"/>
              </w:rPr>
            </w:pPr>
            <w:r w:rsidRPr="00CD08D9">
              <w:rPr>
                <w:rFonts w:ascii="Arial" w:hAnsi="Arial" w:cs="Arial"/>
                <w:sz w:val="20"/>
                <w:szCs w:val="20"/>
              </w:rPr>
              <w:t>Ney Poovan</w:t>
            </w:r>
            <w:r>
              <w:rPr>
                <w:rFonts w:ascii="Arial" w:hAnsi="Arial" w:cs="Arial"/>
                <w:sz w:val="20"/>
                <w:szCs w:val="20"/>
              </w:rPr>
              <w:t xml:space="preserve"> (</w:t>
            </w:r>
            <w:r w:rsidRPr="00CD08D9">
              <w:rPr>
                <w:rFonts w:ascii="Arial" w:hAnsi="Arial" w:cs="Arial"/>
                <w:sz w:val="20"/>
                <w:szCs w:val="20"/>
              </w:rPr>
              <w:t>AB</w:t>
            </w:r>
            <w:r>
              <w:rPr>
                <w:rFonts w:ascii="Arial" w:hAnsi="Arial" w:cs="Arial"/>
                <w:sz w:val="20"/>
                <w:szCs w:val="20"/>
              </w:rPr>
              <w:t>)</w:t>
            </w:r>
          </w:p>
        </w:tc>
      </w:tr>
      <w:tr w:rsidR="002B0168" w:rsidRPr="00CD08D9" w14:paraId="2B01C29F" w14:textId="77777777" w:rsidTr="00231B40">
        <w:trPr>
          <w:trHeight w:val="192"/>
          <w:jc w:val="center"/>
        </w:trPr>
        <w:tc>
          <w:tcPr>
            <w:tcW w:w="697" w:type="pct"/>
            <w:vMerge w:val="restart"/>
            <w:vAlign w:val="center"/>
          </w:tcPr>
          <w:p w14:paraId="4C0C6A8F" w14:textId="77777777" w:rsidR="002B0168" w:rsidRPr="00CD08D9" w:rsidRDefault="002B0168" w:rsidP="00231B40">
            <w:pPr>
              <w:jc w:val="center"/>
              <w:rPr>
                <w:rFonts w:ascii="Arial" w:hAnsi="Arial" w:cs="Arial"/>
                <w:sz w:val="20"/>
                <w:szCs w:val="20"/>
              </w:rPr>
            </w:pPr>
            <w:proofErr w:type="spellStart"/>
            <w:r w:rsidRPr="00CD08D9">
              <w:rPr>
                <w:rFonts w:ascii="Arial" w:hAnsi="Arial" w:cs="Arial"/>
                <w:sz w:val="20"/>
                <w:szCs w:val="20"/>
              </w:rPr>
              <w:t>Cuddalore</w:t>
            </w:r>
            <w:proofErr w:type="spellEnd"/>
          </w:p>
        </w:tc>
        <w:tc>
          <w:tcPr>
            <w:tcW w:w="607" w:type="pct"/>
            <w:vAlign w:val="center"/>
          </w:tcPr>
          <w:p w14:paraId="1360CFB6" w14:textId="77777777" w:rsidR="002B0168" w:rsidRPr="00CD08D9" w:rsidRDefault="002B0168" w:rsidP="00231B40">
            <w:pPr>
              <w:jc w:val="center"/>
              <w:rPr>
                <w:rFonts w:ascii="Arial" w:hAnsi="Arial" w:cs="Arial"/>
                <w:sz w:val="20"/>
                <w:szCs w:val="20"/>
              </w:rPr>
            </w:pPr>
            <w:r w:rsidRPr="00CD08D9">
              <w:rPr>
                <w:rFonts w:ascii="Arial" w:hAnsi="Arial" w:cs="Arial"/>
                <w:color w:val="000000"/>
                <w:sz w:val="20"/>
                <w:szCs w:val="20"/>
              </w:rPr>
              <w:t>BRFT6</w:t>
            </w:r>
          </w:p>
        </w:tc>
        <w:tc>
          <w:tcPr>
            <w:tcW w:w="930" w:type="pct"/>
            <w:gridSpan w:val="2"/>
            <w:vAlign w:val="center"/>
          </w:tcPr>
          <w:p w14:paraId="040D31D8" w14:textId="77777777" w:rsidR="002B0168" w:rsidRPr="00CD08D9" w:rsidRDefault="002B0168" w:rsidP="00231B40">
            <w:pPr>
              <w:jc w:val="center"/>
              <w:rPr>
                <w:rFonts w:ascii="Arial" w:hAnsi="Arial" w:cs="Arial"/>
                <w:sz w:val="20"/>
                <w:szCs w:val="20"/>
              </w:rPr>
            </w:pPr>
            <w:proofErr w:type="spellStart"/>
            <w:r w:rsidRPr="00CD08D9">
              <w:rPr>
                <w:rFonts w:ascii="Arial" w:hAnsi="Arial" w:cs="Arial"/>
                <w:sz w:val="20"/>
                <w:szCs w:val="20"/>
              </w:rPr>
              <w:t>Pinnathur</w:t>
            </w:r>
            <w:proofErr w:type="spellEnd"/>
          </w:p>
        </w:tc>
        <w:tc>
          <w:tcPr>
            <w:tcW w:w="1045" w:type="pct"/>
            <w:vAlign w:val="center"/>
          </w:tcPr>
          <w:p w14:paraId="093DCBD7" w14:textId="77777777" w:rsidR="002B0168" w:rsidRPr="00CD08D9" w:rsidRDefault="002B0168" w:rsidP="00231B40">
            <w:pPr>
              <w:jc w:val="center"/>
              <w:rPr>
                <w:rFonts w:ascii="Arial" w:hAnsi="Arial" w:cs="Arial"/>
                <w:sz w:val="20"/>
                <w:szCs w:val="20"/>
              </w:rPr>
            </w:pPr>
            <w:r w:rsidRPr="00CD08D9">
              <w:rPr>
                <w:rFonts w:ascii="Arial" w:hAnsi="Arial" w:cs="Arial"/>
                <w:sz w:val="20"/>
                <w:szCs w:val="20"/>
              </w:rPr>
              <w:t>11.4538° N, 79.7711° E</w:t>
            </w:r>
          </w:p>
        </w:tc>
        <w:tc>
          <w:tcPr>
            <w:tcW w:w="860" w:type="pct"/>
            <w:vAlign w:val="center"/>
          </w:tcPr>
          <w:p w14:paraId="22C1BC91" w14:textId="77777777" w:rsidR="002B0168" w:rsidRPr="00CD08D9" w:rsidRDefault="002B0168" w:rsidP="00231B40">
            <w:pPr>
              <w:jc w:val="center"/>
              <w:rPr>
                <w:rFonts w:ascii="Arial" w:hAnsi="Arial" w:cs="Arial"/>
                <w:sz w:val="20"/>
                <w:szCs w:val="20"/>
              </w:rPr>
            </w:pPr>
            <w:r w:rsidRPr="00CD08D9">
              <w:rPr>
                <w:rFonts w:ascii="Arial" w:hAnsi="Arial" w:cs="Arial"/>
                <w:sz w:val="20"/>
                <w:szCs w:val="20"/>
              </w:rPr>
              <w:t>Black soil</w:t>
            </w:r>
          </w:p>
        </w:tc>
        <w:tc>
          <w:tcPr>
            <w:tcW w:w="861" w:type="pct"/>
            <w:vAlign w:val="center"/>
          </w:tcPr>
          <w:p w14:paraId="7D6BC8C2" w14:textId="77777777" w:rsidR="002B0168" w:rsidRPr="00CD08D9" w:rsidRDefault="002B0168" w:rsidP="00231B40">
            <w:pPr>
              <w:jc w:val="center"/>
              <w:rPr>
                <w:rFonts w:ascii="Arial" w:hAnsi="Arial" w:cs="Arial"/>
                <w:sz w:val="20"/>
                <w:szCs w:val="20"/>
              </w:rPr>
            </w:pPr>
            <w:r w:rsidRPr="00E37666">
              <w:rPr>
                <w:rFonts w:ascii="Arial" w:hAnsi="Arial" w:cs="Arial"/>
                <w:sz w:val="20"/>
                <w:szCs w:val="20"/>
              </w:rPr>
              <w:t>Monthan (ABB)</w:t>
            </w:r>
          </w:p>
        </w:tc>
      </w:tr>
      <w:tr w:rsidR="002B0168" w:rsidRPr="00CD08D9" w14:paraId="2E4289AF" w14:textId="77777777" w:rsidTr="00231B40">
        <w:trPr>
          <w:trHeight w:val="192"/>
          <w:jc w:val="center"/>
        </w:trPr>
        <w:tc>
          <w:tcPr>
            <w:tcW w:w="697" w:type="pct"/>
            <w:vMerge/>
            <w:vAlign w:val="center"/>
          </w:tcPr>
          <w:p w14:paraId="7D94293F" w14:textId="77777777" w:rsidR="002B0168" w:rsidRPr="00CD08D9" w:rsidRDefault="002B0168" w:rsidP="00231B40">
            <w:pPr>
              <w:jc w:val="center"/>
              <w:rPr>
                <w:rFonts w:ascii="Arial" w:hAnsi="Arial" w:cs="Arial"/>
                <w:sz w:val="20"/>
                <w:szCs w:val="20"/>
              </w:rPr>
            </w:pPr>
          </w:p>
        </w:tc>
        <w:tc>
          <w:tcPr>
            <w:tcW w:w="607" w:type="pct"/>
            <w:vAlign w:val="center"/>
          </w:tcPr>
          <w:p w14:paraId="37FF4DC6" w14:textId="77777777" w:rsidR="002B0168" w:rsidRPr="00CD08D9" w:rsidRDefault="002B0168" w:rsidP="00231B40">
            <w:pPr>
              <w:jc w:val="center"/>
              <w:rPr>
                <w:rFonts w:ascii="Arial" w:hAnsi="Arial" w:cs="Arial"/>
                <w:sz w:val="20"/>
                <w:szCs w:val="20"/>
              </w:rPr>
            </w:pPr>
            <w:r w:rsidRPr="00CD08D9">
              <w:rPr>
                <w:rFonts w:ascii="Arial" w:hAnsi="Arial" w:cs="Arial"/>
                <w:color w:val="000000"/>
                <w:sz w:val="20"/>
                <w:szCs w:val="20"/>
              </w:rPr>
              <w:t>BRFT7</w:t>
            </w:r>
          </w:p>
        </w:tc>
        <w:tc>
          <w:tcPr>
            <w:tcW w:w="930" w:type="pct"/>
            <w:gridSpan w:val="2"/>
            <w:vAlign w:val="center"/>
          </w:tcPr>
          <w:p w14:paraId="58577062" w14:textId="77777777" w:rsidR="002B0168" w:rsidRPr="00CD08D9" w:rsidRDefault="002B0168" w:rsidP="00231B40">
            <w:pPr>
              <w:jc w:val="center"/>
              <w:rPr>
                <w:rFonts w:ascii="Arial" w:hAnsi="Arial" w:cs="Arial"/>
                <w:sz w:val="20"/>
                <w:szCs w:val="20"/>
              </w:rPr>
            </w:pPr>
            <w:proofErr w:type="spellStart"/>
            <w:r w:rsidRPr="00CD08D9">
              <w:rPr>
                <w:rFonts w:ascii="Arial" w:hAnsi="Arial" w:cs="Arial"/>
                <w:sz w:val="20"/>
                <w:szCs w:val="20"/>
              </w:rPr>
              <w:t>Ayepettai</w:t>
            </w:r>
            <w:proofErr w:type="spellEnd"/>
          </w:p>
        </w:tc>
        <w:tc>
          <w:tcPr>
            <w:tcW w:w="1045" w:type="pct"/>
            <w:vAlign w:val="center"/>
          </w:tcPr>
          <w:p w14:paraId="2D7F3612" w14:textId="77777777" w:rsidR="002B0168" w:rsidRPr="00CD08D9" w:rsidRDefault="002B0168" w:rsidP="00231B40">
            <w:pPr>
              <w:jc w:val="center"/>
              <w:rPr>
                <w:rFonts w:ascii="Arial" w:hAnsi="Arial" w:cs="Arial"/>
                <w:sz w:val="20"/>
                <w:szCs w:val="20"/>
              </w:rPr>
            </w:pPr>
            <w:r w:rsidRPr="00CD08D9">
              <w:rPr>
                <w:rFonts w:ascii="Arial" w:hAnsi="Arial" w:cs="Arial"/>
                <w:sz w:val="20"/>
                <w:szCs w:val="20"/>
              </w:rPr>
              <w:t>11.7447° N, 79.7680° E</w:t>
            </w:r>
          </w:p>
        </w:tc>
        <w:tc>
          <w:tcPr>
            <w:tcW w:w="860" w:type="pct"/>
            <w:vAlign w:val="center"/>
          </w:tcPr>
          <w:p w14:paraId="044A1B8C" w14:textId="77777777" w:rsidR="002B0168" w:rsidRPr="00CD08D9" w:rsidRDefault="002B0168" w:rsidP="00231B40">
            <w:pPr>
              <w:jc w:val="center"/>
              <w:rPr>
                <w:rFonts w:ascii="Arial" w:hAnsi="Arial" w:cs="Arial"/>
                <w:sz w:val="20"/>
                <w:szCs w:val="20"/>
              </w:rPr>
            </w:pPr>
            <w:r w:rsidRPr="00CD08D9">
              <w:rPr>
                <w:rFonts w:ascii="Arial" w:hAnsi="Arial" w:cs="Arial"/>
                <w:sz w:val="20"/>
                <w:szCs w:val="20"/>
              </w:rPr>
              <w:t>Black soil</w:t>
            </w:r>
          </w:p>
        </w:tc>
        <w:tc>
          <w:tcPr>
            <w:tcW w:w="861" w:type="pct"/>
            <w:vAlign w:val="center"/>
          </w:tcPr>
          <w:p w14:paraId="2A0F7685" w14:textId="77777777" w:rsidR="002B0168" w:rsidRPr="00CD08D9" w:rsidRDefault="002B0168" w:rsidP="00231B40">
            <w:pPr>
              <w:jc w:val="center"/>
              <w:rPr>
                <w:rFonts w:ascii="Arial" w:hAnsi="Arial" w:cs="Arial"/>
                <w:sz w:val="20"/>
                <w:szCs w:val="20"/>
              </w:rPr>
            </w:pPr>
            <w:r w:rsidRPr="00E37666">
              <w:rPr>
                <w:rFonts w:ascii="Arial" w:hAnsi="Arial" w:cs="Arial"/>
                <w:sz w:val="20"/>
                <w:szCs w:val="20"/>
              </w:rPr>
              <w:t xml:space="preserve">Monthan </w:t>
            </w:r>
            <w:r>
              <w:rPr>
                <w:rFonts w:ascii="Arial" w:hAnsi="Arial" w:cs="Arial"/>
                <w:sz w:val="20"/>
                <w:szCs w:val="20"/>
              </w:rPr>
              <w:t>(</w:t>
            </w:r>
            <w:r w:rsidRPr="00E37666">
              <w:rPr>
                <w:rFonts w:ascii="Arial" w:hAnsi="Arial" w:cs="Arial"/>
                <w:sz w:val="20"/>
                <w:szCs w:val="20"/>
              </w:rPr>
              <w:t>ABB)</w:t>
            </w:r>
          </w:p>
        </w:tc>
      </w:tr>
      <w:tr w:rsidR="002B0168" w:rsidRPr="00CD08D9" w14:paraId="4D5E51F5" w14:textId="77777777" w:rsidTr="00231B40">
        <w:trPr>
          <w:trHeight w:val="192"/>
          <w:jc w:val="center"/>
        </w:trPr>
        <w:tc>
          <w:tcPr>
            <w:tcW w:w="697" w:type="pct"/>
            <w:vMerge w:val="restart"/>
            <w:vAlign w:val="center"/>
          </w:tcPr>
          <w:p w14:paraId="49A8CF59" w14:textId="77777777" w:rsidR="002B0168" w:rsidRPr="00CD08D9" w:rsidRDefault="002B0168" w:rsidP="00231B40">
            <w:pPr>
              <w:jc w:val="center"/>
              <w:rPr>
                <w:rFonts w:ascii="Arial" w:hAnsi="Arial" w:cs="Arial"/>
                <w:sz w:val="20"/>
                <w:szCs w:val="20"/>
              </w:rPr>
            </w:pPr>
          </w:p>
          <w:p w14:paraId="6C275BD3" w14:textId="77777777" w:rsidR="002B0168" w:rsidRPr="00CD08D9" w:rsidRDefault="002B0168" w:rsidP="00231B40">
            <w:pPr>
              <w:jc w:val="center"/>
              <w:rPr>
                <w:rFonts w:ascii="Arial" w:hAnsi="Arial" w:cs="Arial"/>
                <w:sz w:val="20"/>
                <w:szCs w:val="20"/>
              </w:rPr>
            </w:pPr>
          </w:p>
          <w:p w14:paraId="3CFAAD55" w14:textId="77777777" w:rsidR="002B0168" w:rsidRPr="00CD08D9" w:rsidRDefault="002B0168" w:rsidP="00231B40">
            <w:pPr>
              <w:jc w:val="center"/>
              <w:rPr>
                <w:rFonts w:ascii="Arial" w:hAnsi="Arial" w:cs="Arial"/>
                <w:sz w:val="20"/>
                <w:szCs w:val="20"/>
              </w:rPr>
            </w:pPr>
            <w:r w:rsidRPr="00CD08D9">
              <w:rPr>
                <w:rFonts w:ascii="Arial" w:hAnsi="Arial" w:cs="Arial"/>
                <w:sz w:val="20"/>
                <w:szCs w:val="20"/>
              </w:rPr>
              <w:t>Tiruchirappalli</w:t>
            </w:r>
          </w:p>
        </w:tc>
        <w:tc>
          <w:tcPr>
            <w:tcW w:w="607" w:type="pct"/>
            <w:vAlign w:val="center"/>
          </w:tcPr>
          <w:p w14:paraId="77D85D22" w14:textId="77777777" w:rsidR="002B0168" w:rsidRPr="00CD08D9" w:rsidRDefault="002B0168" w:rsidP="00231B40">
            <w:pPr>
              <w:jc w:val="center"/>
              <w:rPr>
                <w:rFonts w:ascii="Arial" w:hAnsi="Arial" w:cs="Arial"/>
                <w:sz w:val="20"/>
                <w:szCs w:val="20"/>
              </w:rPr>
            </w:pPr>
            <w:r w:rsidRPr="00CD08D9">
              <w:rPr>
                <w:rFonts w:ascii="Arial" w:hAnsi="Arial" w:cs="Arial"/>
                <w:color w:val="000000"/>
                <w:sz w:val="20"/>
                <w:szCs w:val="20"/>
              </w:rPr>
              <w:t>BRFT8</w:t>
            </w:r>
          </w:p>
        </w:tc>
        <w:tc>
          <w:tcPr>
            <w:tcW w:w="930" w:type="pct"/>
            <w:gridSpan w:val="2"/>
            <w:vAlign w:val="center"/>
          </w:tcPr>
          <w:p w14:paraId="4279D797" w14:textId="77777777" w:rsidR="002B0168" w:rsidRPr="00CD08D9" w:rsidRDefault="002B0168" w:rsidP="00231B40">
            <w:pPr>
              <w:jc w:val="center"/>
              <w:rPr>
                <w:rFonts w:ascii="Arial" w:hAnsi="Arial" w:cs="Arial"/>
                <w:sz w:val="20"/>
                <w:szCs w:val="20"/>
              </w:rPr>
            </w:pPr>
            <w:proofErr w:type="spellStart"/>
            <w:r w:rsidRPr="00CD08D9">
              <w:rPr>
                <w:rFonts w:ascii="Arial" w:hAnsi="Arial" w:cs="Arial"/>
                <w:sz w:val="20"/>
                <w:szCs w:val="20"/>
              </w:rPr>
              <w:t>Thottiyam</w:t>
            </w:r>
            <w:proofErr w:type="spellEnd"/>
          </w:p>
        </w:tc>
        <w:tc>
          <w:tcPr>
            <w:tcW w:w="1045" w:type="pct"/>
            <w:vAlign w:val="center"/>
          </w:tcPr>
          <w:p w14:paraId="5750879B" w14:textId="77777777" w:rsidR="002B0168" w:rsidRPr="00CD08D9" w:rsidRDefault="002B0168" w:rsidP="00231B40">
            <w:pPr>
              <w:jc w:val="center"/>
              <w:rPr>
                <w:rFonts w:ascii="Arial" w:hAnsi="Arial" w:cs="Arial"/>
                <w:sz w:val="20"/>
                <w:szCs w:val="20"/>
              </w:rPr>
            </w:pPr>
            <w:r w:rsidRPr="00CD08D9">
              <w:rPr>
                <w:rFonts w:ascii="Arial" w:hAnsi="Arial" w:cs="Arial"/>
                <w:sz w:val="20"/>
                <w:szCs w:val="20"/>
              </w:rPr>
              <w:t>10.9896° N, 78.3359° E</w:t>
            </w:r>
          </w:p>
        </w:tc>
        <w:tc>
          <w:tcPr>
            <w:tcW w:w="860" w:type="pct"/>
            <w:vAlign w:val="center"/>
          </w:tcPr>
          <w:p w14:paraId="476F37A6" w14:textId="77777777" w:rsidR="002B0168" w:rsidRPr="00CD08D9" w:rsidRDefault="002B0168" w:rsidP="00231B40">
            <w:pPr>
              <w:jc w:val="center"/>
              <w:rPr>
                <w:rFonts w:ascii="Arial" w:hAnsi="Arial" w:cs="Arial"/>
                <w:sz w:val="20"/>
                <w:szCs w:val="20"/>
              </w:rPr>
            </w:pPr>
            <w:r w:rsidRPr="00CD08D9">
              <w:rPr>
                <w:rFonts w:ascii="Arial" w:hAnsi="Arial" w:cs="Arial"/>
                <w:sz w:val="20"/>
                <w:szCs w:val="20"/>
              </w:rPr>
              <w:t>Alluvial sandy loam</w:t>
            </w:r>
          </w:p>
        </w:tc>
        <w:tc>
          <w:tcPr>
            <w:tcW w:w="861" w:type="pct"/>
            <w:vAlign w:val="center"/>
          </w:tcPr>
          <w:p w14:paraId="10B6BC31" w14:textId="77777777" w:rsidR="002B0168" w:rsidRPr="00CD08D9" w:rsidRDefault="002B0168" w:rsidP="00231B40">
            <w:pPr>
              <w:jc w:val="center"/>
              <w:rPr>
                <w:rFonts w:ascii="Arial" w:hAnsi="Arial" w:cs="Arial"/>
                <w:sz w:val="20"/>
                <w:szCs w:val="20"/>
              </w:rPr>
            </w:pPr>
            <w:r w:rsidRPr="00305315">
              <w:rPr>
                <w:rFonts w:ascii="Arial" w:hAnsi="Arial" w:cs="Arial"/>
                <w:sz w:val="20"/>
                <w:szCs w:val="20"/>
              </w:rPr>
              <w:t xml:space="preserve">Ney Poovan </w:t>
            </w:r>
            <w:r>
              <w:rPr>
                <w:rFonts w:ascii="Arial" w:hAnsi="Arial" w:cs="Arial"/>
                <w:sz w:val="20"/>
                <w:szCs w:val="20"/>
              </w:rPr>
              <w:t>(</w:t>
            </w:r>
            <w:r w:rsidRPr="00305315">
              <w:rPr>
                <w:rFonts w:ascii="Arial" w:hAnsi="Arial" w:cs="Arial"/>
                <w:sz w:val="20"/>
                <w:szCs w:val="20"/>
              </w:rPr>
              <w:t>AB)</w:t>
            </w:r>
          </w:p>
        </w:tc>
      </w:tr>
      <w:tr w:rsidR="002B0168" w:rsidRPr="00CD08D9" w14:paraId="00C349B2" w14:textId="77777777" w:rsidTr="00231B40">
        <w:trPr>
          <w:trHeight w:val="192"/>
          <w:jc w:val="center"/>
        </w:trPr>
        <w:tc>
          <w:tcPr>
            <w:tcW w:w="697" w:type="pct"/>
            <w:vMerge/>
            <w:vAlign w:val="center"/>
          </w:tcPr>
          <w:p w14:paraId="367AF9A6" w14:textId="77777777" w:rsidR="002B0168" w:rsidRPr="00CD08D9" w:rsidRDefault="002B0168" w:rsidP="00231B40">
            <w:pPr>
              <w:jc w:val="center"/>
              <w:rPr>
                <w:rFonts w:ascii="Arial" w:hAnsi="Arial" w:cs="Arial"/>
                <w:sz w:val="20"/>
                <w:szCs w:val="20"/>
              </w:rPr>
            </w:pPr>
          </w:p>
        </w:tc>
        <w:tc>
          <w:tcPr>
            <w:tcW w:w="607" w:type="pct"/>
            <w:vAlign w:val="center"/>
          </w:tcPr>
          <w:p w14:paraId="26C82062" w14:textId="77777777" w:rsidR="002B0168" w:rsidRPr="00CD08D9" w:rsidRDefault="002B0168" w:rsidP="00231B40">
            <w:pPr>
              <w:jc w:val="center"/>
              <w:rPr>
                <w:rFonts w:ascii="Arial" w:hAnsi="Arial" w:cs="Arial"/>
                <w:sz w:val="20"/>
                <w:szCs w:val="20"/>
              </w:rPr>
            </w:pPr>
            <w:r w:rsidRPr="00CD08D9">
              <w:rPr>
                <w:rFonts w:ascii="Arial" w:hAnsi="Arial" w:cs="Arial"/>
                <w:color w:val="000000"/>
                <w:sz w:val="20"/>
                <w:szCs w:val="20"/>
              </w:rPr>
              <w:t>BRFT9</w:t>
            </w:r>
          </w:p>
        </w:tc>
        <w:tc>
          <w:tcPr>
            <w:tcW w:w="930" w:type="pct"/>
            <w:gridSpan w:val="2"/>
            <w:vAlign w:val="center"/>
          </w:tcPr>
          <w:p w14:paraId="668F2997" w14:textId="77777777" w:rsidR="002B0168" w:rsidRPr="00CD08D9" w:rsidRDefault="002B0168" w:rsidP="00231B40">
            <w:pPr>
              <w:jc w:val="center"/>
              <w:rPr>
                <w:rFonts w:ascii="Arial" w:hAnsi="Arial" w:cs="Arial"/>
                <w:sz w:val="20"/>
                <w:szCs w:val="20"/>
              </w:rPr>
            </w:pPr>
            <w:proofErr w:type="spellStart"/>
            <w:r w:rsidRPr="00CD08D9">
              <w:rPr>
                <w:rFonts w:ascii="Arial" w:hAnsi="Arial" w:cs="Arial"/>
                <w:sz w:val="20"/>
                <w:szCs w:val="20"/>
              </w:rPr>
              <w:t>Lalgudi</w:t>
            </w:r>
            <w:proofErr w:type="spellEnd"/>
          </w:p>
        </w:tc>
        <w:tc>
          <w:tcPr>
            <w:tcW w:w="1045" w:type="pct"/>
            <w:vAlign w:val="center"/>
          </w:tcPr>
          <w:p w14:paraId="1D3B6577" w14:textId="77777777" w:rsidR="002B0168" w:rsidRPr="00CD08D9" w:rsidRDefault="002B0168" w:rsidP="00231B40">
            <w:pPr>
              <w:jc w:val="center"/>
              <w:rPr>
                <w:rFonts w:ascii="Arial" w:hAnsi="Arial" w:cs="Arial"/>
                <w:sz w:val="20"/>
                <w:szCs w:val="20"/>
              </w:rPr>
            </w:pPr>
            <w:r w:rsidRPr="00CD08D9">
              <w:rPr>
                <w:rFonts w:ascii="Arial" w:hAnsi="Arial" w:cs="Arial"/>
                <w:sz w:val="20"/>
                <w:szCs w:val="20"/>
              </w:rPr>
              <w:t>10.8742° N, 78.8191° E</w:t>
            </w:r>
          </w:p>
        </w:tc>
        <w:tc>
          <w:tcPr>
            <w:tcW w:w="860" w:type="pct"/>
            <w:vAlign w:val="center"/>
          </w:tcPr>
          <w:p w14:paraId="0AB05762" w14:textId="77777777" w:rsidR="002B0168" w:rsidRPr="00CD08D9" w:rsidRDefault="002B0168" w:rsidP="00231B40">
            <w:pPr>
              <w:jc w:val="center"/>
              <w:rPr>
                <w:rFonts w:ascii="Arial" w:hAnsi="Arial" w:cs="Arial"/>
                <w:sz w:val="20"/>
                <w:szCs w:val="20"/>
              </w:rPr>
            </w:pPr>
            <w:r w:rsidRPr="00CD08D9">
              <w:rPr>
                <w:rFonts w:ascii="Arial" w:hAnsi="Arial" w:cs="Arial"/>
                <w:sz w:val="20"/>
                <w:szCs w:val="20"/>
              </w:rPr>
              <w:t>Loamy soil</w:t>
            </w:r>
          </w:p>
        </w:tc>
        <w:tc>
          <w:tcPr>
            <w:tcW w:w="861" w:type="pct"/>
            <w:vAlign w:val="center"/>
          </w:tcPr>
          <w:p w14:paraId="2A14F337" w14:textId="77777777" w:rsidR="002B0168" w:rsidRPr="00CD08D9" w:rsidRDefault="002B0168" w:rsidP="00231B40">
            <w:pPr>
              <w:jc w:val="center"/>
              <w:rPr>
                <w:rFonts w:ascii="Arial" w:hAnsi="Arial" w:cs="Arial"/>
                <w:sz w:val="20"/>
                <w:szCs w:val="20"/>
              </w:rPr>
            </w:pPr>
            <w:r w:rsidRPr="00305315">
              <w:rPr>
                <w:rFonts w:ascii="Arial" w:hAnsi="Arial" w:cs="Arial"/>
                <w:sz w:val="20"/>
                <w:szCs w:val="20"/>
              </w:rPr>
              <w:t xml:space="preserve">Ney Poovan </w:t>
            </w:r>
            <w:r>
              <w:rPr>
                <w:rFonts w:ascii="Arial" w:hAnsi="Arial" w:cs="Arial"/>
                <w:sz w:val="20"/>
                <w:szCs w:val="20"/>
              </w:rPr>
              <w:t>(</w:t>
            </w:r>
            <w:r w:rsidRPr="00305315">
              <w:rPr>
                <w:rFonts w:ascii="Arial" w:hAnsi="Arial" w:cs="Arial"/>
                <w:sz w:val="20"/>
                <w:szCs w:val="20"/>
              </w:rPr>
              <w:t>AB)</w:t>
            </w:r>
          </w:p>
        </w:tc>
      </w:tr>
      <w:tr w:rsidR="002B0168" w:rsidRPr="00CD08D9" w14:paraId="061614DB" w14:textId="77777777" w:rsidTr="00231B40">
        <w:trPr>
          <w:trHeight w:val="191"/>
          <w:jc w:val="center"/>
        </w:trPr>
        <w:tc>
          <w:tcPr>
            <w:tcW w:w="697" w:type="pct"/>
            <w:vMerge/>
            <w:vAlign w:val="center"/>
          </w:tcPr>
          <w:p w14:paraId="5EEED46E" w14:textId="77777777" w:rsidR="002B0168" w:rsidRPr="00CD08D9" w:rsidRDefault="002B0168" w:rsidP="00231B40">
            <w:pPr>
              <w:jc w:val="center"/>
              <w:rPr>
                <w:rFonts w:ascii="Arial" w:hAnsi="Arial" w:cs="Arial"/>
                <w:sz w:val="20"/>
                <w:szCs w:val="20"/>
              </w:rPr>
            </w:pPr>
          </w:p>
        </w:tc>
        <w:tc>
          <w:tcPr>
            <w:tcW w:w="607" w:type="pct"/>
            <w:vAlign w:val="center"/>
          </w:tcPr>
          <w:p w14:paraId="0B586498" w14:textId="77777777" w:rsidR="002B0168" w:rsidRPr="00CD08D9" w:rsidRDefault="002B0168" w:rsidP="00231B40">
            <w:pPr>
              <w:jc w:val="center"/>
              <w:rPr>
                <w:rFonts w:ascii="Arial" w:hAnsi="Arial" w:cs="Arial"/>
                <w:sz w:val="20"/>
                <w:szCs w:val="20"/>
              </w:rPr>
            </w:pPr>
            <w:r w:rsidRPr="00CD08D9">
              <w:rPr>
                <w:rFonts w:ascii="Arial" w:hAnsi="Arial" w:cs="Arial"/>
                <w:color w:val="000000"/>
                <w:sz w:val="20"/>
                <w:szCs w:val="20"/>
              </w:rPr>
              <w:t>BRFT10</w:t>
            </w:r>
          </w:p>
        </w:tc>
        <w:tc>
          <w:tcPr>
            <w:tcW w:w="930" w:type="pct"/>
            <w:gridSpan w:val="2"/>
            <w:vAlign w:val="center"/>
          </w:tcPr>
          <w:p w14:paraId="5917D7FC" w14:textId="77777777" w:rsidR="002B0168" w:rsidRPr="00CD08D9" w:rsidRDefault="002B0168" w:rsidP="00231B40">
            <w:pPr>
              <w:jc w:val="center"/>
              <w:rPr>
                <w:rFonts w:ascii="Arial" w:hAnsi="Arial" w:cs="Arial"/>
                <w:sz w:val="20"/>
                <w:szCs w:val="20"/>
              </w:rPr>
            </w:pPr>
            <w:proofErr w:type="spellStart"/>
            <w:r w:rsidRPr="00CD08D9">
              <w:rPr>
                <w:rFonts w:ascii="Arial" w:hAnsi="Arial" w:cs="Arial"/>
                <w:sz w:val="20"/>
                <w:szCs w:val="20"/>
              </w:rPr>
              <w:t>Manachanallur</w:t>
            </w:r>
            <w:proofErr w:type="spellEnd"/>
          </w:p>
        </w:tc>
        <w:tc>
          <w:tcPr>
            <w:tcW w:w="1045" w:type="pct"/>
            <w:vAlign w:val="center"/>
          </w:tcPr>
          <w:p w14:paraId="02C5C44E" w14:textId="77777777" w:rsidR="002B0168" w:rsidRPr="00CD08D9" w:rsidRDefault="002B0168" w:rsidP="00231B40">
            <w:pPr>
              <w:jc w:val="center"/>
              <w:rPr>
                <w:rFonts w:ascii="Arial" w:hAnsi="Arial" w:cs="Arial"/>
                <w:sz w:val="20"/>
                <w:szCs w:val="20"/>
              </w:rPr>
            </w:pPr>
            <w:r w:rsidRPr="00CD08D9">
              <w:rPr>
                <w:rFonts w:ascii="Arial" w:hAnsi="Arial" w:cs="Arial"/>
                <w:sz w:val="20"/>
                <w:szCs w:val="20"/>
              </w:rPr>
              <w:t>10.9047° N, 78.7014° E</w:t>
            </w:r>
          </w:p>
        </w:tc>
        <w:tc>
          <w:tcPr>
            <w:tcW w:w="860" w:type="pct"/>
            <w:vAlign w:val="center"/>
          </w:tcPr>
          <w:p w14:paraId="78088B12" w14:textId="77777777" w:rsidR="002B0168" w:rsidRPr="00CD08D9" w:rsidRDefault="002B0168" w:rsidP="00231B40">
            <w:pPr>
              <w:jc w:val="center"/>
              <w:rPr>
                <w:rFonts w:ascii="Arial" w:hAnsi="Arial" w:cs="Arial"/>
                <w:sz w:val="20"/>
                <w:szCs w:val="20"/>
              </w:rPr>
            </w:pPr>
            <w:r w:rsidRPr="00CD08D9">
              <w:rPr>
                <w:rFonts w:ascii="Arial" w:hAnsi="Arial" w:cs="Arial"/>
                <w:sz w:val="20"/>
                <w:szCs w:val="20"/>
              </w:rPr>
              <w:t>Loamy soil</w:t>
            </w:r>
          </w:p>
        </w:tc>
        <w:tc>
          <w:tcPr>
            <w:tcW w:w="861" w:type="pct"/>
            <w:vAlign w:val="center"/>
          </w:tcPr>
          <w:p w14:paraId="7ACC2E38" w14:textId="77777777" w:rsidR="002B0168" w:rsidRPr="00CD08D9" w:rsidRDefault="002B0168" w:rsidP="00231B40">
            <w:pPr>
              <w:jc w:val="center"/>
              <w:rPr>
                <w:rFonts w:ascii="Arial" w:hAnsi="Arial" w:cs="Arial"/>
                <w:sz w:val="20"/>
                <w:szCs w:val="20"/>
              </w:rPr>
            </w:pPr>
            <w:r w:rsidRPr="00305315">
              <w:rPr>
                <w:rFonts w:ascii="Arial" w:hAnsi="Arial" w:cs="Arial"/>
                <w:sz w:val="20"/>
                <w:szCs w:val="20"/>
              </w:rPr>
              <w:t xml:space="preserve">Ney Poovan </w:t>
            </w:r>
            <w:r>
              <w:rPr>
                <w:rFonts w:ascii="Arial" w:hAnsi="Arial" w:cs="Arial"/>
                <w:sz w:val="20"/>
                <w:szCs w:val="20"/>
              </w:rPr>
              <w:t>(</w:t>
            </w:r>
            <w:r w:rsidRPr="00305315">
              <w:rPr>
                <w:rFonts w:ascii="Arial" w:hAnsi="Arial" w:cs="Arial"/>
                <w:sz w:val="20"/>
                <w:szCs w:val="20"/>
              </w:rPr>
              <w:t>AB)</w:t>
            </w:r>
          </w:p>
        </w:tc>
      </w:tr>
      <w:tr w:rsidR="002B0168" w:rsidRPr="00CD08D9" w14:paraId="105EF8E4" w14:textId="77777777" w:rsidTr="00231B40">
        <w:trPr>
          <w:trHeight w:val="192"/>
          <w:jc w:val="center"/>
        </w:trPr>
        <w:tc>
          <w:tcPr>
            <w:tcW w:w="697" w:type="pct"/>
            <w:vMerge/>
            <w:vAlign w:val="center"/>
          </w:tcPr>
          <w:p w14:paraId="182AC870" w14:textId="77777777" w:rsidR="002B0168" w:rsidRPr="00CD08D9" w:rsidRDefault="002B0168" w:rsidP="00231B40">
            <w:pPr>
              <w:jc w:val="center"/>
              <w:rPr>
                <w:rFonts w:ascii="Arial" w:hAnsi="Arial" w:cs="Arial"/>
                <w:sz w:val="20"/>
                <w:szCs w:val="20"/>
              </w:rPr>
            </w:pPr>
          </w:p>
        </w:tc>
        <w:tc>
          <w:tcPr>
            <w:tcW w:w="607" w:type="pct"/>
            <w:vAlign w:val="center"/>
          </w:tcPr>
          <w:p w14:paraId="3C5830FA" w14:textId="77777777" w:rsidR="002B0168" w:rsidRPr="00CD08D9" w:rsidRDefault="002B0168" w:rsidP="00231B40">
            <w:pPr>
              <w:jc w:val="center"/>
              <w:rPr>
                <w:rFonts w:ascii="Arial" w:hAnsi="Arial" w:cs="Arial"/>
                <w:sz w:val="20"/>
                <w:szCs w:val="20"/>
              </w:rPr>
            </w:pPr>
            <w:r w:rsidRPr="00CD08D9">
              <w:rPr>
                <w:rFonts w:ascii="Arial" w:hAnsi="Arial" w:cs="Arial"/>
                <w:color w:val="000000"/>
                <w:sz w:val="20"/>
                <w:szCs w:val="20"/>
              </w:rPr>
              <w:t>BRFT11</w:t>
            </w:r>
          </w:p>
        </w:tc>
        <w:tc>
          <w:tcPr>
            <w:tcW w:w="930" w:type="pct"/>
            <w:gridSpan w:val="2"/>
            <w:vAlign w:val="center"/>
          </w:tcPr>
          <w:p w14:paraId="1E5BBAD1" w14:textId="77777777" w:rsidR="002B0168" w:rsidRPr="00CD08D9" w:rsidRDefault="002B0168" w:rsidP="00231B40">
            <w:pPr>
              <w:jc w:val="center"/>
              <w:rPr>
                <w:rFonts w:ascii="Arial" w:hAnsi="Arial" w:cs="Arial"/>
                <w:sz w:val="20"/>
                <w:szCs w:val="20"/>
              </w:rPr>
            </w:pPr>
            <w:proofErr w:type="spellStart"/>
            <w:r w:rsidRPr="00CD08D9">
              <w:rPr>
                <w:rFonts w:ascii="Arial" w:hAnsi="Arial" w:cs="Arial"/>
                <w:sz w:val="20"/>
                <w:szCs w:val="20"/>
              </w:rPr>
              <w:t>Kannanur</w:t>
            </w:r>
            <w:proofErr w:type="spellEnd"/>
          </w:p>
        </w:tc>
        <w:tc>
          <w:tcPr>
            <w:tcW w:w="1045" w:type="pct"/>
            <w:vAlign w:val="center"/>
          </w:tcPr>
          <w:p w14:paraId="401AAF27" w14:textId="77777777" w:rsidR="002B0168" w:rsidRPr="00CD08D9" w:rsidRDefault="002B0168" w:rsidP="00231B40">
            <w:pPr>
              <w:jc w:val="center"/>
              <w:rPr>
                <w:rFonts w:ascii="Arial" w:hAnsi="Arial" w:cs="Arial"/>
                <w:sz w:val="20"/>
                <w:szCs w:val="20"/>
              </w:rPr>
            </w:pPr>
            <w:r w:rsidRPr="00CD08D9">
              <w:rPr>
                <w:rFonts w:ascii="Arial" w:hAnsi="Arial" w:cs="Arial"/>
                <w:sz w:val="20"/>
                <w:szCs w:val="20"/>
              </w:rPr>
              <w:t>11.0813° N, 78.5466° E</w:t>
            </w:r>
          </w:p>
        </w:tc>
        <w:tc>
          <w:tcPr>
            <w:tcW w:w="860" w:type="pct"/>
            <w:vAlign w:val="center"/>
          </w:tcPr>
          <w:p w14:paraId="5ABE5318" w14:textId="77777777" w:rsidR="002B0168" w:rsidRPr="00CD08D9" w:rsidRDefault="002B0168" w:rsidP="00231B40">
            <w:pPr>
              <w:jc w:val="center"/>
              <w:rPr>
                <w:rFonts w:ascii="Arial" w:hAnsi="Arial" w:cs="Arial"/>
                <w:sz w:val="20"/>
                <w:szCs w:val="20"/>
              </w:rPr>
            </w:pPr>
            <w:r w:rsidRPr="00CD08D9">
              <w:rPr>
                <w:rFonts w:ascii="Arial" w:hAnsi="Arial" w:cs="Arial"/>
                <w:sz w:val="20"/>
                <w:szCs w:val="20"/>
              </w:rPr>
              <w:t>Red soil</w:t>
            </w:r>
          </w:p>
        </w:tc>
        <w:tc>
          <w:tcPr>
            <w:tcW w:w="861" w:type="pct"/>
            <w:vAlign w:val="center"/>
          </w:tcPr>
          <w:p w14:paraId="52869716" w14:textId="77777777" w:rsidR="002B0168" w:rsidRPr="00CD08D9" w:rsidRDefault="002B0168" w:rsidP="00231B40">
            <w:pPr>
              <w:jc w:val="center"/>
              <w:rPr>
                <w:rFonts w:ascii="Arial" w:hAnsi="Arial" w:cs="Arial"/>
                <w:sz w:val="20"/>
                <w:szCs w:val="20"/>
              </w:rPr>
            </w:pPr>
            <w:r w:rsidRPr="00305315">
              <w:rPr>
                <w:rFonts w:ascii="Arial" w:hAnsi="Arial" w:cs="Arial"/>
                <w:sz w:val="20"/>
                <w:szCs w:val="20"/>
              </w:rPr>
              <w:t xml:space="preserve">Ney Poovan </w:t>
            </w:r>
            <w:r>
              <w:rPr>
                <w:rFonts w:ascii="Arial" w:hAnsi="Arial" w:cs="Arial"/>
                <w:sz w:val="20"/>
                <w:szCs w:val="20"/>
              </w:rPr>
              <w:t>(</w:t>
            </w:r>
            <w:r w:rsidRPr="00305315">
              <w:rPr>
                <w:rFonts w:ascii="Arial" w:hAnsi="Arial" w:cs="Arial"/>
                <w:sz w:val="20"/>
                <w:szCs w:val="20"/>
              </w:rPr>
              <w:t>AB)</w:t>
            </w:r>
          </w:p>
        </w:tc>
      </w:tr>
      <w:tr w:rsidR="002B0168" w:rsidRPr="00CD08D9" w14:paraId="4AE53E33" w14:textId="77777777" w:rsidTr="00231B40">
        <w:trPr>
          <w:trHeight w:val="191"/>
          <w:jc w:val="center"/>
        </w:trPr>
        <w:tc>
          <w:tcPr>
            <w:tcW w:w="697" w:type="pct"/>
            <w:vMerge w:val="restart"/>
            <w:vAlign w:val="center"/>
          </w:tcPr>
          <w:p w14:paraId="267F0AC3" w14:textId="77777777" w:rsidR="002B0168" w:rsidRPr="00CD08D9" w:rsidRDefault="002B0168" w:rsidP="00231B40">
            <w:pPr>
              <w:jc w:val="center"/>
              <w:rPr>
                <w:rFonts w:ascii="Arial" w:hAnsi="Arial" w:cs="Arial"/>
                <w:sz w:val="20"/>
                <w:szCs w:val="20"/>
              </w:rPr>
            </w:pPr>
          </w:p>
          <w:p w14:paraId="72CC9CB3" w14:textId="77777777" w:rsidR="002B0168" w:rsidRPr="00CD08D9" w:rsidRDefault="002B0168" w:rsidP="00231B40">
            <w:pPr>
              <w:jc w:val="center"/>
              <w:rPr>
                <w:rFonts w:ascii="Arial" w:hAnsi="Arial" w:cs="Arial"/>
                <w:sz w:val="20"/>
                <w:szCs w:val="20"/>
              </w:rPr>
            </w:pPr>
            <w:r w:rsidRPr="00CD08D9">
              <w:rPr>
                <w:rFonts w:ascii="Arial" w:hAnsi="Arial" w:cs="Arial"/>
                <w:sz w:val="20"/>
                <w:szCs w:val="20"/>
              </w:rPr>
              <w:t>Erode</w:t>
            </w:r>
          </w:p>
        </w:tc>
        <w:tc>
          <w:tcPr>
            <w:tcW w:w="607" w:type="pct"/>
            <w:vAlign w:val="center"/>
          </w:tcPr>
          <w:p w14:paraId="2EA47245" w14:textId="77777777" w:rsidR="002B0168" w:rsidRPr="00CD08D9" w:rsidRDefault="002B0168" w:rsidP="00231B40">
            <w:pPr>
              <w:jc w:val="center"/>
              <w:rPr>
                <w:rFonts w:ascii="Arial" w:hAnsi="Arial" w:cs="Arial"/>
                <w:sz w:val="20"/>
                <w:szCs w:val="20"/>
              </w:rPr>
            </w:pPr>
            <w:r w:rsidRPr="00CD08D9">
              <w:rPr>
                <w:rFonts w:ascii="Arial" w:hAnsi="Arial" w:cs="Arial"/>
                <w:color w:val="000000"/>
                <w:sz w:val="20"/>
                <w:szCs w:val="20"/>
              </w:rPr>
              <w:t>BRFT12</w:t>
            </w:r>
          </w:p>
        </w:tc>
        <w:tc>
          <w:tcPr>
            <w:tcW w:w="930" w:type="pct"/>
            <w:gridSpan w:val="2"/>
            <w:vAlign w:val="center"/>
          </w:tcPr>
          <w:p w14:paraId="75C082A0" w14:textId="77777777" w:rsidR="002B0168" w:rsidRPr="00CD08D9" w:rsidRDefault="002B0168" w:rsidP="00231B40">
            <w:pPr>
              <w:jc w:val="center"/>
              <w:rPr>
                <w:rFonts w:ascii="Arial" w:hAnsi="Arial" w:cs="Arial"/>
                <w:sz w:val="20"/>
                <w:szCs w:val="20"/>
              </w:rPr>
            </w:pPr>
            <w:proofErr w:type="spellStart"/>
            <w:r w:rsidRPr="00CD08D9">
              <w:rPr>
                <w:rFonts w:ascii="Arial" w:hAnsi="Arial" w:cs="Arial"/>
                <w:sz w:val="20"/>
                <w:szCs w:val="20"/>
              </w:rPr>
              <w:t>Gobichetti</w:t>
            </w:r>
            <w:proofErr w:type="spellEnd"/>
            <w:r w:rsidRPr="00CD08D9">
              <w:rPr>
                <w:rFonts w:ascii="Arial" w:hAnsi="Arial" w:cs="Arial"/>
                <w:sz w:val="20"/>
                <w:szCs w:val="20"/>
              </w:rPr>
              <w:t xml:space="preserve"> </w:t>
            </w:r>
            <w:proofErr w:type="spellStart"/>
            <w:r w:rsidRPr="00CD08D9">
              <w:rPr>
                <w:rFonts w:ascii="Arial" w:hAnsi="Arial" w:cs="Arial"/>
                <w:sz w:val="20"/>
                <w:szCs w:val="20"/>
              </w:rPr>
              <w:t>palayam</w:t>
            </w:r>
            <w:proofErr w:type="spellEnd"/>
          </w:p>
        </w:tc>
        <w:tc>
          <w:tcPr>
            <w:tcW w:w="1045" w:type="pct"/>
            <w:vAlign w:val="center"/>
          </w:tcPr>
          <w:p w14:paraId="756031DA" w14:textId="77777777" w:rsidR="002B0168" w:rsidRPr="00CD08D9" w:rsidRDefault="002B0168" w:rsidP="00231B40">
            <w:pPr>
              <w:jc w:val="center"/>
              <w:rPr>
                <w:rFonts w:ascii="Arial" w:hAnsi="Arial" w:cs="Arial"/>
                <w:sz w:val="20"/>
                <w:szCs w:val="20"/>
              </w:rPr>
            </w:pPr>
            <w:r w:rsidRPr="00CD08D9">
              <w:rPr>
                <w:rFonts w:ascii="Arial" w:hAnsi="Arial" w:cs="Arial"/>
                <w:sz w:val="20"/>
                <w:szCs w:val="20"/>
              </w:rPr>
              <w:t>11.4558° N, 77.4339° E</w:t>
            </w:r>
          </w:p>
        </w:tc>
        <w:tc>
          <w:tcPr>
            <w:tcW w:w="860" w:type="pct"/>
            <w:vAlign w:val="center"/>
          </w:tcPr>
          <w:p w14:paraId="0665709C" w14:textId="77777777" w:rsidR="002B0168" w:rsidRPr="00CD08D9" w:rsidRDefault="002B0168" w:rsidP="00231B40">
            <w:pPr>
              <w:jc w:val="center"/>
              <w:rPr>
                <w:rFonts w:ascii="Arial" w:hAnsi="Arial" w:cs="Arial"/>
                <w:sz w:val="20"/>
                <w:szCs w:val="20"/>
              </w:rPr>
            </w:pPr>
            <w:r w:rsidRPr="00CD08D9">
              <w:rPr>
                <w:rFonts w:ascii="Arial" w:hAnsi="Arial" w:cs="Arial"/>
                <w:sz w:val="20"/>
                <w:szCs w:val="20"/>
              </w:rPr>
              <w:t>Red loamy soil</w:t>
            </w:r>
          </w:p>
        </w:tc>
        <w:tc>
          <w:tcPr>
            <w:tcW w:w="861" w:type="pct"/>
            <w:vAlign w:val="center"/>
          </w:tcPr>
          <w:p w14:paraId="7C9DC03F" w14:textId="77777777" w:rsidR="002B0168" w:rsidRPr="00CD08D9" w:rsidRDefault="002B0168" w:rsidP="00231B40">
            <w:pPr>
              <w:jc w:val="center"/>
              <w:rPr>
                <w:rFonts w:ascii="Arial" w:hAnsi="Arial" w:cs="Arial"/>
                <w:sz w:val="20"/>
                <w:szCs w:val="20"/>
              </w:rPr>
            </w:pPr>
            <w:r w:rsidRPr="001920E2">
              <w:rPr>
                <w:rFonts w:ascii="Arial" w:hAnsi="Arial" w:cs="Arial"/>
                <w:sz w:val="20"/>
                <w:szCs w:val="20"/>
              </w:rPr>
              <w:t xml:space="preserve">Grand nine </w:t>
            </w:r>
            <w:r>
              <w:rPr>
                <w:rFonts w:ascii="Arial" w:hAnsi="Arial" w:cs="Arial"/>
                <w:sz w:val="20"/>
                <w:szCs w:val="20"/>
              </w:rPr>
              <w:t>(</w:t>
            </w:r>
            <w:r w:rsidRPr="001920E2">
              <w:rPr>
                <w:rFonts w:ascii="Arial" w:hAnsi="Arial" w:cs="Arial"/>
                <w:sz w:val="20"/>
                <w:szCs w:val="20"/>
              </w:rPr>
              <w:t>AAA)</w:t>
            </w:r>
          </w:p>
        </w:tc>
      </w:tr>
      <w:tr w:rsidR="002B0168" w:rsidRPr="00CD08D9" w14:paraId="3CB67B71" w14:textId="77777777" w:rsidTr="00231B40">
        <w:trPr>
          <w:trHeight w:val="192"/>
          <w:jc w:val="center"/>
        </w:trPr>
        <w:tc>
          <w:tcPr>
            <w:tcW w:w="697" w:type="pct"/>
            <w:vMerge/>
            <w:vAlign w:val="center"/>
          </w:tcPr>
          <w:p w14:paraId="57901A8B" w14:textId="77777777" w:rsidR="002B0168" w:rsidRPr="00CD08D9" w:rsidRDefault="002B0168" w:rsidP="00231B40">
            <w:pPr>
              <w:jc w:val="center"/>
              <w:rPr>
                <w:rFonts w:ascii="Arial" w:hAnsi="Arial" w:cs="Arial"/>
                <w:sz w:val="20"/>
                <w:szCs w:val="20"/>
              </w:rPr>
            </w:pPr>
          </w:p>
        </w:tc>
        <w:tc>
          <w:tcPr>
            <w:tcW w:w="607" w:type="pct"/>
            <w:vAlign w:val="center"/>
          </w:tcPr>
          <w:p w14:paraId="4E57358A" w14:textId="77777777" w:rsidR="002B0168" w:rsidRPr="00CD08D9" w:rsidRDefault="002B0168" w:rsidP="00231B40">
            <w:pPr>
              <w:jc w:val="center"/>
              <w:rPr>
                <w:rFonts w:ascii="Arial" w:hAnsi="Arial" w:cs="Arial"/>
                <w:sz w:val="20"/>
                <w:szCs w:val="20"/>
              </w:rPr>
            </w:pPr>
            <w:r w:rsidRPr="00CD08D9">
              <w:rPr>
                <w:rFonts w:ascii="Arial" w:hAnsi="Arial" w:cs="Arial"/>
                <w:color w:val="000000"/>
                <w:sz w:val="20"/>
                <w:szCs w:val="20"/>
              </w:rPr>
              <w:t>BRFT13</w:t>
            </w:r>
          </w:p>
        </w:tc>
        <w:tc>
          <w:tcPr>
            <w:tcW w:w="930" w:type="pct"/>
            <w:gridSpan w:val="2"/>
            <w:vAlign w:val="center"/>
          </w:tcPr>
          <w:p w14:paraId="02ADD052" w14:textId="77777777" w:rsidR="002B0168" w:rsidRPr="00CD08D9" w:rsidRDefault="002B0168" w:rsidP="00231B40">
            <w:pPr>
              <w:jc w:val="center"/>
              <w:rPr>
                <w:rFonts w:ascii="Arial" w:hAnsi="Arial" w:cs="Arial"/>
                <w:sz w:val="20"/>
                <w:szCs w:val="20"/>
              </w:rPr>
            </w:pPr>
            <w:r w:rsidRPr="00CD08D9">
              <w:rPr>
                <w:rFonts w:ascii="Arial" w:hAnsi="Arial" w:cs="Arial"/>
                <w:sz w:val="20"/>
                <w:szCs w:val="20"/>
              </w:rPr>
              <w:t xml:space="preserve">T.N. </w:t>
            </w:r>
            <w:proofErr w:type="spellStart"/>
            <w:r w:rsidRPr="00CD08D9">
              <w:rPr>
                <w:rFonts w:ascii="Arial" w:hAnsi="Arial" w:cs="Arial"/>
                <w:sz w:val="20"/>
                <w:szCs w:val="20"/>
              </w:rPr>
              <w:t>Palayam</w:t>
            </w:r>
            <w:proofErr w:type="spellEnd"/>
          </w:p>
        </w:tc>
        <w:tc>
          <w:tcPr>
            <w:tcW w:w="1045" w:type="pct"/>
            <w:vAlign w:val="center"/>
          </w:tcPr>
          <w:p w14:paraId="611D7D74" w14:textId="77777777" w:rsidR="002B0168" w:rsidRPr="00CD08D9" w:rsidRDefault="002B0168" w:rsidP="00231B40">
            <w:pPr>
              <w:jc w:val="center"/>
              <w:rPr>
                <w:rFonts w:ascii="Arial" w:hAnsi="Arial" w:cs="Arial"/>
                <w:sz w:val="20"/>
                <w:szCs w:val="20"/>
              </w:rPr>
            </w:pPr>
            <w:r w:rsidRPr="00CD08D9">
              <w:rPr>
                <w:rFonts w:ascii="Arial" w:hAnsi="Arial" w:cs="Arial"/>
                <w:sz w:val="20"/>
                <w:szCs w:val="20"/>
              </w:rPr>
              <w:t>11.5070° N, 77.3869° E</w:t>
            </w:r>
          </w:p>
        </w:tc>
        <w:tc>
          <w:tcPr>
            <w:tcW w:w="860" w:type="pct"/>
            <w:vAlign w:val="center"/>
          </w:tcPr>
          <w:p w14:paraId="4362B6AA" w14:textId="77777777" w:rsidR="002B0168" w:rsidRPr="00CD08D9" w:rsidRDefault="002B0168" w:rsidP="00231B40">
            <w:pPr>
              <w:jc w:val="center"/>
              <w:rPr>
                <w:rFonts w:ascii="Arial" w:hAnsi="Arial" w:cs="Arial"/>
                <w:sz w:val="20"/>
                <w:szCs w:val="20"/>
              </w:rPr>
            </w:pPr>
            <w:r w:rsidRPr="00CD08D9">
              <w:rPr>
                <w:rFonts w:ascii="Arial" w:hAnsi="Arial" w:cs="Arial"/>
                <w:sz w:val="20"/>
                <w:szCs w:val="20"/>
              </w:rPr>
              <w:t>Red loamy soil</w:t>
            </w:r>
          </w:p>
        </w:tc>
        <w:tc>
          <w:tcPr>
            <w:tcW w:w="861" w:type="pct"/>
            <w:vAlign w:val="center"/>
          </w:tcPr>
          <w:p w14:paraId="3D067B57" w14:textId="77777777" w:rsidR="002B0168" w:rsidRPr="00CD08D9" w:rsidRDefault="002B0168" w:rsidP="00231B40">
            <w:pPr>
              <w:jc w:val="center"/>
              <w:rPr>
                <w:rFonts w:ascii="Arial" w:hAnsi="Arial" w:cs="Arial"/>
                <w:sz w:val="20"/>
                <w:szCs w:val="20"/>
              </w:rPr>
            </w:pPr>
            <w:r w:rsidRPr="001920E2">
              <w:rPr>
                <w:rFonts w:ascii="Arial" w:hAnsi="Arial" w:cs="Arial"/>
                <w:sz w:val="20"/>
                <w:szCs w:val="20"/>
              </w:rPr>
              <w:t xml:space="preserve">Grand nine </w:t>
            </w:r>
            <w:r>
              <w:rPr>
                <w:rFonts w:ascii="Arial" w:hAnsi="Arial" w:cs="Arial"/>
                <w:sz w:val="20"/>
                <w:szCs w:val="20"/>
              </w:rPr>
              <w:t>(</w:t>
            </w:r>
            <w:r w:rsidRPr="001920E2">
              <w:rPr>
                <w:rFonts w:ascii="Arial" w:hAnsi="Arial" w:cs="Arial"/>
                <w:sz w:val="20"/>
                <w:szCs w:val="20"/>
              </w:rPr>
              <w:t>AAA)</w:t>
            </w:r>
          </w:p>
        </w:tc>
      </w:tr>
      <w:tr w:rsidR="002B0168" w:rsidRPr="00CD08D9" w14:paraId="234EFF5E" w14:textId="77777777" w:rsidTr="00231B40">
        <w:trPr>
          <w:trHeight w:val="191"/>
          <w:jc w:val="center"/>
        </w:trPr>
        <w:tc>
          <w:tcPr>
            <w:tcW w:w="697" w:type="pct"/>
            <w:vMerge/>
            <w:vAlign w:val="center"/>
          </w:tcPr>
          <w:p w14:paraId="3FAA78CA" w14:textId="77777777" w:rsidR="002B0168" w:rsidRPr="00CD08D9" w:rsidRDefault="002B0168" w:rsidP="00231B40">
            <w:pPr>
              <w:jc w:val="center"/>
              <w:rPr>
                <w:rFonts w:ascii="Arial" w:hAnsi="Arial" w:cs="Arial"/>
                <w:sz w:val="20"/>
                <w:szCs w:val="20"/>
              </w:rPr>
            </w:pPr>
          </w:p>
        </w:tc>
        <w:tc>
          <w:tcPr>
            <w:tcW w:w="607" w:type="pct"/>
            <w:vAlign w:val="center"/>
          </w:tcPr>
          <w:p w14:paraId="09E8B5F4" w14:textId="77777777" w:rsidR="002B0168" w:rsidRPr="00CD08D9" w:rsidRDefault="002B0168" w:rsidP="00231B40">
            <w:pPr>
              <w:jc w:val="center"/>
              <w:rPr>
                <w:rFonts w:ascii="Arial" w:hAnsi="Arial" w:cs="Arial"/>
                <w:sz w:val="20"/>
                <w:szCs w:val="20"/>
              </w:rPr>
            </w:pPr>
            <w:r w:rsidRPr="00CD08D9">
              <w:rPr>
                <w:rFonts w:ascii="Arial" w:hAnsi="Arial" w:cs="Arial"/>
                <w:color w:val="000000"/>
                <w:sz w:val="20"/>
                <w:szCs w:val="20"/>
              </w:rPr>
              <w:t>BRFT14</w:t>
            </w:r>
          </w:p>
        </w:tc>
        <w:tc>
          <w:tcPr>
            <w:tcW w:w="930" w:type="pct"/>
            <w:gridSpan w:val="2"/>
            <w:vAlign w:val="center"/>
          </w:tcPr>
          <w:p w14:paraId="3F98F994" w14:textId="77777777" w:rsidR="002B0168" w:rsidRPr="00CD08D9" w:rsidRDefault="002B0168" w:rsidP="00231B40">
            <w:pPr>
              <w:jc w:val="center"/>
              <w:rPr>
                <w:rFonts w:ascii="Arial" w:hAnsi="Arial" w:cs="Arial"/>
                <w:sz w:val="20"/>
                <w:szCs w:val="20"/>
              </w:rPr>
            </w:pPr>
            <w:proofErr w:type="spellStart"/>
            <w:r w:rsidRPr="00CD08D9">
              <w:rPr>
                <w:rFonts w:ascii="Arial" w:hAnsi="Arial" w:cs="Arial"/>
                <w:sz w:val="20"/>
                <w:szCs w:val="20"/>
              </w:rPr>
              <w:t>Anthiyur</w:t>
            </w:r>
            <w:proofErr w:type="spellEnd"/>
          </w:p>
        </w:tc>
        <w:tc>
          <w:tcPr>
            <w:tcW w:w="1045" w:type="pct"/>
            <w:vAlign w:val="center"/>
          </w:tcPr>
          <w:p w14:paraId="6AAB757C" w14:textId="77777777" w:rsidR="002B0168" w:rsidRPr="00CD08D9" w:rsidRDefault="002B0168" w:rsidP="00231B40">
            <w:pPr>
              <w:jc w:val="center"/>
              <w:rPr>
                <w:rFonts w:ascii="Arial" w:hAnsi="Arial" w:cs="Arial"/>
                <w:sz w:val="20"/>
                <w:szCs w:val="20"/>
              </w:rPr>
            </w:pPr>
            <w:r w:rsidRPr="00CD08D9">
              <w:rPr>
                <w:rFonts w:ascii="Arial" w:hAnsi="Arial" w:cs="Arial"/>
                <w:sz w:val="20"/>
                <w:szCs w:val="20"/>
              </w:rPr>
              <w:t>11.5751° N, 77.5904° E</w:t>
            </w:r>
          </w:p>
        </w:tc>
        <w:tc>
          <w:tcPr>
            <w:tcW w:w="860" w:type="pct"/>
            <w:vAlign w:val="center"/>
          </w:tcPr>
          <w:p w14:paraId="4EC70444" w14:textId="77777777" w:rsidR="002B0168" w:rsidRPr="00CD08D9" w:rsidRDefault="002B0168" w:rsidP="00231B40">
            <w:pPr>
              <w:jc w:val="center"/>
              <w:rPr>
                <w:rFonts w:ascii="Arial" w:hAnsi="Arial" w:cs="Arial"/>
                <w:sz w:val="20"/>
                <w:szCs w:val="20"/>
              </w:rPr>
            </w:pPr>
            <w:r w:rsidRPr="00CD08D9">
              <w:rPr>
                <w:rFonts w:ascii="Arial" w:hAnsi="Arial" w:cs="Arial"/>
                <w:sz w:val="20"/>
                <w:szCs w:val="20"/>
              </w:rPr>
              <w:t>Red sandy</w:t>
            </w:r>
          </w:p>
        </w:tc>
        <w:tc>
          <w:tcPr>
            <w:tcW w:w="861" w:type="pct"/>
            <w:vAlign w:val="center"/>
          </w:tcPr>
          <w:p w14:paraId="43FB85F6" w14:textId="77777777" w:rsidR="002B0168" w:rsidRPr="00CD08D9" w:rsidRDefault="002B0168" w:rsidP="00231B40">
            <w:pPr>
              <w:jc w:val="center"/>
              <w:rPr>
                <w:rFonts w:ascii="Arial" w:hAnsi="Arial" w:cs="Arial"/>
                <w:sz w:val="20"/>
                <w:szCs w:val="20"/>
              </w:rPr>
            </w:pPr>
            <w:r w:rsidRPr="00CD08D9">
              <w:rPr>
                <w:rFonts w:ascii="Arial" w:hAnsi="Arial" w:cs="Arial"/>
                <w:sz w:val="20"/>
                <w:szCs w:val="20"/>
              </w:rPr>
              <w:t>Ney Poovan</w:t>
            </w:r>
            <w:r>
              <w:rPr>
                <w:rFonts w:ascii="Arial" w:hAnsi="Arial" w:cs="Arial"/>
                <w:sz w:val="20"/>
                <w:szCs w:val="20"/>
              </w:rPr>
              <w:t xml:space="preserve"> (</w:t>
            </w:r>
            <w:r w:rsidRPr="00CD08D9">
              <w:rPr>
                <w:rFonts w:ascii="Arial" w:hAnsi="Arial" w:cs="Arial"/>
                <w:sz w:val="20"/>
                <w:szCs w:val="20"/>
              </w:rPr>
              <w:t>AB</w:t>
            </w:r>
            <w:r>
              <w:rPr>
                <w:rFonts w:ascii="Arial" w:hAnsi="Arial" w:cs="Arial"/>
                <w:sz w:val="20"/>
                <w:szCs w:val="20"/>
              </w:rPr>
              <w:t>)</w:t>
            </w:r>
          </w:p>
        </w:tc>
      </w:tr>
      <w:tr w:rsidR="002B0168" w:rsidRPr="00CD08D9" w14:paraId="0F80E9B9" w14:textId="77777777" w:rsidTr="00231B40">
        <w:trPr>
          <w:trHeight w:val="192"/>
          <w:jc w:val="center"/>
        </w:trPr>
        <w:tc>
          <w:tcPr>
            <w:tcW w:w="697" w:type="pct"/>
            <w:vMerge/>
            <w:vAlign w:val="center"/>
          </w:tcPr>
          <w:p w14:paraId="28A77A30" w14:textId="77777777" w:rsidR="002B0168" w:rsidRPr="00CD08D9" w:rsidRDefault="002B0168" w:rsidP="00231B40">
            <w:pPr>
              <w:jc w:val="center"/>
              <w:rPr>
                <w:rFonts w:ascii="Arial" w:hAnsi="Arial" w:cs="Arial"/>
                <w:sz w:val="20"/>
                <w:szCs w:val="20"/>
              </w:rPr>
            </w:pPr>
          </w:p>
        </w:tc>
        <w:tc>
          <w:tcPr>
            <w:tcW w:w="607" w:type="pct"/>
            <w:vAlign w:val="center"/>
          </w:tcPr>
          <w:p w14:paraId="3C075064" w14:textId="77777777" w:rsidR="002B0168" w:rsidRPr="00CD08D9" w:rsidRDefault="002B0168" w:rsidP="00231B40">
            <w:pPr>
              <w:jc w:val="center"/>
              <w:rPr>
                <w:rFonts w:ascii="Arial" w:hAnsi="Arial" w:cs="Arial"/>
                <w:sz w:val="20"/>
                <w:szCs w:val="20"/>
              </w:rPr>
            </w:pPr>
            <w:r w:rsidRPr="00CD08D9">
              <w:rPr>
                <w:rFonts w:ascii="Arial" w:hAnsi="Arial" w:cs="Arial"/>
                <w:color w:val="000000"/>
                <w:sz w:val="20"/>
                <w:szCs w:val="20"/>
              </w:rPr>
              <w:t>BRFT15</w:t>
            </w:r>
          </w:p>
        </w:tc>
        <w:tc>
          <w:tcPr>
            <w:tcW w:w="930" w:type="pct"/>
            <w:gridSpan w:val="2"/>
            <w:vAlign w:val="center"/>
          </w:tcPr>
          <w:p w14:paraId="7FA3D4B5" w14:textId="77777777" w:rsidR="002B0168" w:rsidRPr="00CD08D9" w:rsidRDefault="002B0168" w:rsidP="00231B40">
            <w:pPr>
              <w:jc w:val="center"/>
              <w:rPr>
                <w:rFonts w:ascii="Arial" w:hAnsi="Arial" w:cs="Arial"/>
                <w:sz w:val="20"/>
                <w:szCs w:val="20"/>
              </w:rPr>
            </w:pPr>
            <w:proofErr w:type="spellStart"/>
            <w:r w:rsidRPr="00CD08D9">
              <w:rPr>
                <w:rFonts w:ascii="Arial" w:hAnsi="Arial" w:cs="Arial"/>
                <w:sz w:val="20"/>
                <w:szCs w:val="20"/>
              </w:rPr>
              <w:t>Arasalur</w:t>
            </w:r>
            <w:proofErr w:type="spellEnd"/>
          </w:p>
        </w:tc>
        <w:tc>
          <w:tcPr>
            <w:tcW w:w="1045" w:type="pct"/>
            <w:vAlign w:val="center"/>
          </w:tcPr>
          <w:p w14:paraId="4B240F6D" w14:textId="77777777" w:rsidR="002B0168" w:rsidRPr="00CD08D9" w:rsidRDefault="002B0168" w:rsidP="00231B40">
            <w:pPr>
              <w:jc w:val="center"/>
              <w:rPr>
                <w:rFonts w:ascii="Arial" w:hAnsi="Arial" w:cs="Arial"/>
                <w:sz w:val="20"/>
                <w:szCs w:val="20"/>
              </w:rPr>
            </w:pPr>
            <w:r w:rsidRPr="00CD08D9">
              <w:rPr>
                <w:rFonts w:ascii="Arial" w:hAnsi="Arial" w:cs="Arial"/>
                <w:sz w:val="20"/>
                <w:szCs w:val="20"/>
              </w:rPr>
              <w:t>11.1628° N, 77.7008° E</w:t>
            </w:r>
          </w:p>
        </w:tc>
        <w:tc>
          <w:tcPr>
            <w:tcW w:w="860" w:type="pct"/>
            <w:vAlign w:val="center"/>
          </w:tcPr>
          <w:p w14:paraId="4170A330" w14:textId="77777777" w:rsidR="002B0168" w:rsidRPr="00CD08D9" w:rsidRDefault="002B0168" w:rsidP="00231B40">
            <w:pPr>
              <w:jc w:val="center"/>
              <w:rPr>
                <w:rFonts w:ascii="Arial" w:hAnsi="Arial" w:cs="Arial"/>
                <w:sz w:val="20"/>
                <w:szCs w:val="20"/>
              </w:rPr>
            </w:pPr>
            <w:r w:rsidRPr="00CD08D9">
              <w:rPr>
                <w:rFonts w:ascii="Arial" w:hAnsi="Arial" w:cs="Arial"/>
                <w:sz w:val="20"/>
                <w:szCs w:val="20"/>
              </w:rPr>
              <w:t>Red gravelly</w:t>
            </w:r>
          </w:p>
        </w:tc>
        <w:tc>
          <w:tcPr>
            <w:tcW w:w="861" w:type="pct"/>
            <w:vAlign w:val="center"/>
          </w:tcPr>
          <w:p w14:paraId="19313312" w14:textId="77777777" w:rsidR="002B0168" w:rsidRPr="00CD08D9" w:rsidRDefault="002B0168" w:rsidP="00231B40">
            <w:pPr>
              <w:jc w:val="center"/>
              <w:rPr>
                <w:rFonts w:ascii="Arial" w:hAnsi="Arial" w:cs="Arial"/>
                <w:sz w:val="20"/>
                <w:szCs w:val="20"/>
              </w:rPr>
            </w:pPr>
            <w:r w:rsidRPr="00CD08D9">
              <w:rPr>
                <w:rFonts w:ascii="Arial" w:hAnsi="Arial" w:cs="Arial"/>
                <w:sz w:val="20"/>
                <w:szCs w:val="20"/>
              </w:rPr>
              <w:t>Ney Poovan</w:t>
            </w:r>
            <w:r>
              <w:rPr>
                <w:rFonts w:ascii="Arial" w:hAnsi="Arial" w:cs="Arial"/>
                <w:sz w:val="20"/>
                <w:szCs w:val="20"/>
              </w:rPr>
              <w:t xml:space="preserve"> (</w:t>
            </w:r>
            <w:r w:rsidRPr="00CD08D9">
              <w:rPr>
                <w:rFonts w:ascii="Arial" w:hAnsi="Arial" w:cs="Arial"/>
                <w:sz w:val="20"/>
                <w:szCs w:val="20"/>
              </w:rPr>
              <w:t>AB</w:t>
            </w:r>
            <w:r>
              <w:rPr>
                <w:rFonts w:ascii="Arial" w:hAnsi="Arial" w:cs="Arial"/>
                <w:sz w:val="20"/>
                <w:szCs w:val="20"/>
              </w:rPr>
              <w:t>)</w:t>
            </w:r>
          </w:p>
        </w:tc>
      </w:tr>
      <w:tr w:rsidR="002B0168" w:rsidRPr="00CD08D9" w14:paraId="27F6221F" w14:textId="77777777" w:rsidTr="00231B40">
        <w:trPr>
          <w:trHeight w:val="191"/>
          <w:jc w:val="center"/>
        </w:trPr>
        <w:tc>
          <w:tcPr>
            <w:tcW w:w="697" w:type="pct"/>
            <w:vMerge w:val="restart"/>
            <w:vAlign w:val="center"/>
          </w:tcPr>
          <w:p w14:paraId="5F9309D0" w14:textId="77777777" w:rsidR="002B0168" w:rsidRPr="00CD08D9" w:rsidRDefault="002B0168" w:rsidP="00231B40">
            <w:pPr>
              <w:jc w:val="center"/>
              <w:rPr>
                <w:rFonts w:ascii="Arial" w:hAnsi="Arial" w:cs="Arial"/>
                <w:sz w:val="20"/>
                <w:szCs w:val="20"/>
              </w:rPr>
            </w:pPr>
            <w:r w:rsidRPr="00CD08D9">
              <w:rPr>
                <w:rFonts w:ascii="Arial" w:hAnsi="Arial" w:cs="Arial"/>
                <w:sz w:val="20"/>
                <w:szCs w:val="20"/>
              </w:rPr>
              <w:t>Coimbatore</w:t>
            </w:r>
          </w:p>
        </w:tc>
        <w:tc>
          <w:tcPr>
            <w:tcW w:w="607" w:type="pct"/>
            <w:vAlign w:val="center"/>
          </w:tcPr>
          <w:p w14:paraId="26EC65D4" w14:textId="77777777" w:rsidR="002B0168" w:rsidRPr="00CD08D9" w:rsidRDefault="002B0168" w:rsidP="00231B40">
            <w:pPr>
              <w:jc w:val="center"/>
              <w:rPr>
                <w:rFonts w:ascii="Arial" w:hAnsi="Arial" w:cs="Arial"/>
                <w:sz w:val="20"/>
                <w:szCs w:val="20"/>
              </w:rPr>
            </w:pPr>
            <w:r w:rsidRPr="00CD08D9">
              <w:rPr>
                <w:rFonts w:ascii="Arial" w:hAnsi="Arial" w:cs="Arial"/>
                <w:color w:val="000000"/>
                <w:sz w:val="20"/>
                <w:szCs w:val="20"/>
              </w:rPr>
              <w:t>BRFT16</w:t>
            </w:r>
          </w:p>
        </w:tc>
        <w:tc>
          <w:tcPr>
            <w:tcW w:w="930" w:type="pct"/>
            <w:gridSpan w:val="2"/>
            <w:vAlign w:val="center"/>
          </w:tcPr>
          <w:p w14:paraId="560B33C1" w14:textId="77777777" w:rsidR="002B0168" w:rsidRPr="00CD08D9" w:rsidRDefault="002B0168" w:rsidP="00231B40">
            <w:pPr>
              <w:jc w:val="center"/>
              <w:rPr>
                <w:rFonts w:ascii="Arial" w:hAnsi="Arial" w:cs="Arial"/>
                <w:sz w:val="20"/>
                <w:szCs w:val="20"/>
              </w:rPr>
            </w:pPr>
            <w:proofErr w:type="spellStart"/>
            <w:r w:rsidRPr="00CD08D9">
              <w:rPr>
                <w:rFonts w:ascii="Arial" w:hAnsi="Arial" w:cs="Arial"/>
                <w:sz w:val="20"/>
                <w:szCs w:val="20"/>
              </w:rPr>
              <w:t>Thondamuthur</w:t>
            </w:r>
            <w:proofErr w:type="spellEnd"/>
          </w:p>
        </w:tc>
        <w:tc>
          <w:tcPr>
            <w:tcW w:w="1045" w:type="pct"/>
            <w:vAlign w:val="center"/>
          </w:tcPr>
          <w:p w14:paraId="06CD66BB" w14:textId="77777777" w:rsidR="002B0168" w:rsidRPr="00CD08D9" w:rsidRDefault="002B0168" w:rsidP="00231B40">
            <w:pPr>
              <w:jc w:val="center"/>
              <w:rPr>
                <w:rFonts w:ascii="Arial" w:hAnsi="Arial" w:cs="Arial"/>
                <w:sz w:val="20"/>
                <w:szCs w:val="20"/>
              </w:rPr>
            </w:pPr>
            <w:r w:rsidRPr="00CD08D9">
              <w:rPr>
                <w:rFonts w:ascii="Arial" w:hAnsi="Arial" w:cs="Arial"/>
                <w:sz w:val="20"/>
                <w:szCs w:val="20"/>
              </w:rPr>
              <w:t>10.9899° N, 76.8409° E</w:t>
            </w:r>
          </w:p>
        </w:tc>
        <w:tc>
          <w:tcPr>
            <w:tcW w:w="860" w:type="pct"/>
            <w:vAlign w:val="center"/>
          </w:tcPr>
          <w:p w14:paraId="10EAD1D4" w14:textId="77777777" w:rsidR="002B0168" w:rsidRPr="00CD08D9" w:rsidRDefault="002B0168" w:rsidP="00231B40">
            <w:pPr>
              <w:jc w:val="center"/>
              <w:rPr>
                <w:rFonts w:ascii="Arial" w:hAnsi="Arial" w:cs="Arial"/>
                <w:sz w:val="20"/>
                <w:szCs w:val="20"/>
              </w:rPr>
            </w:pPr>
            <w:r w:rsidRPr="00CD08D9">
              <w:rPr>
                <w:rFonts w:ascii="Arial" w:hAnsi="Arial" w:cs="Arial"/>
                <w:sz w:val="20"/>
                <w:szCs w:val="20"/>
              </w:rPr>
              <w:t>Red loam</w:t>
            </w:r>
          </w:p>
        </w:tc>
        <w:tc>
          <w:tcPr>
            <w:tcW w:w="861" w:type="pct"/>
            <w:vAlign w:val="center"/>
          </w:tcPr>
          <w:p w14:paraId="1B8066D8" w14:textId="77777777" w:rsidR="002B0168" w:rsidRPr="00CD08D9" w:rsidRDefault="002B0168" w:rsidP="00231B40">
            <w:pPr>
              <w:jc w:val="center"/>
              <w:rPr>
                <w:rFonts w:ascii="Arial" w:hAnsi="Arial" w:cs="Arial"/>
                <w:sz w:val="20"/>
                <w:szCs w:val="20"/>
              </w:rPr>
            </w:pPr>
            <w:proofErr w:type="spellStart"/>
            <w:r w:rsidRPr="001B577C">
              <w:rPr>
                <w:rFonts w:ascii="Arial" w:hAnsi="Arial" w:cs="Arial"/>
                <w:sz w:val="20"/>
                <w:szCs w:val="20"/>
              </w:rPr>
              <w:t>Karpooravalli</w:t>
            </w:r>
            <w:proofErr w:type="spellEnd"/>
            <w:r w:rsidRPr="001B577C">
              <w:rPr>
                <w:rFonts w:ascii="Arial" w:hAnsi="Arial" w:cs="Arial"/>
                <w:sz w:val="20"/>
                <w:szCs w:val="20"/>
              </w:rPr>
              <w:t xml:space="preserve"> </w:t>
            </w:r>
            <w:r>
              <w:rPr>
                <w:rFonts w:ascii="Arial" w:hAnsi="Arial" w:cs="Arial"/>
                <w:sz w:val="20"/>
                <w:szCs w:val="20"/>
              </w:rPr>
              <w:t>(</w:t>
            </w:r>
            <w:r w:rsidRPr="001B577C">
              <w:rPr>
                <w:rFonts w:ascii="Arial" w:hAnsi="Arial" w:cs="Arial"/>
                <w:sz w:val="20"/>
                <w:szCs w:val="20"/>
              </w:rPr>
              <w:t>ABB)</w:t>
            </w:r>
          </w:p>
        </w:tc>
      </w:tr>
      <w:tr w:rsidR="002B0168" w:rsidRPr="00CD08D9" w14:paraId="4255CB1F" w14:textId="77777777" w:rsidTr="00231B40">
        <w:trPr>
          <w:trHeight w:val="192"/>
          <w:jc w:val="center"/>
        </w:trPr>
        <w:tc>
          <w:tcPr>
            <w:tcW w:w="697" w:type="pct"/>
            <w:vMerge/>
            <w:vAlign w:val="center"/>
          </w:tcPr>
          <w:p w14:paraId="2887B4D6" w14:textId="77777777" w:rsidR="002B0168" w:rsidRPr="00CD08D9" w:rsidRDefault="002B0168" w:rsidP="00231B40">
            <w:pPr>
              <w:jc w:val="center"/>
              <w:rPr>
                <w:rFonts w:ascii="Arial" w:hAnsi="Arial" w:cs="Arial"/>
                <w:sz w:val="20"/>
                <w:szCs w:val="20"/>
              </w:rPr>
            </w:pPr>
          </w:p>
        </w:tc>
        <w:tc>
          <w:tcPr>
            <w:tcW w:w="607" w:type="pct"/>
            <w:vAlign w:val="center"/>
          </w:tcPr>
          <w:p w14:paraId="79314AB5" w14:textId="77777777" w:rsidR="002B0168" w:rsidRPr="00CD08D9" w:rsidRDefault="002B0168" w:rsidP="00231B40">
            <w:pPr>
              <w:jc w:val="center"/>
              <w:rPr>
                <w:rFonts w:ascii="Arial" w:hAnsi="Arial" w:cs="Arial"/>
                <w:sz w:val="20"/>
                <w:szCs w:val="20"/>
              </w:rPr>
            </w:pPr>
            <w:r w:rsidRPr="00CD08D9">
              <w:rPr>
                <w:rFonts w:ascii="Arial" w:hAnsi="Arial" w:cs="Arial"/>
                <w:color w:val="000000"/>
                <w:sz w:val="20"/>
                <w:szCs w:val="20"/>
              </w:rPr>
              <w:t>BRFT17</w:t>
            </w:r>
          </w:p>
        </w:tc>
        <w:tc>
          <w:tcPr>
            <w:tcW w:w="930" w:type="pct"/>
            <w:gridSpan w:val="2"/>
            <w:vAlign w:val="center"/>
          </w:tcPr>
          <w:p w14:paraId="730C0134" w14:textId="77777777" w:rsidR="002B0168" w:rsidRPr="00CD08D9" w:rsidRDefault="002B0168" w:rsidP="00231B40">
            <w:pPr>
              <w:jc w:val="center"/>
              <w:rPr>
                <w:rFonts w:ascii="Arial" w:hAnsi="Arial" w:cs="Arial"/>
                <w:sz w:val="20"/>
                <w:szCs w:val="20"/>
              </w:rPr>
            </w:pPr>
            <w:proofErr w:type="spellStart"/>
            <w:r w:rsidRPr="00CD08D9">
              <w:rPr>
                <w:rFonts w:ascii="Arial" w:hAnsi="Arial" w:cs="Arial"/>
                <w:sz w:val="20"/>
                <w:szCs w:val="20"/>
              </w:rPr>
              <w:t>Madukkarai</w:t>
            </w:r>
            <w:proofErr w:type="spellEnd"/>
          </w:p>
        </w:tc>
        <w:tc>
          <w:tcPr>
            <w:tcW w:w="1045" w:type="pct"/>
            <w:vAlign w:val="center"/>
          </w:tcPr>
          <w:p w14:paraId="2E97270C" w14:textId="77777777" w:rsidR="002B0168" w:rsidRPr="00CD08D9" w:rsidRDefault="002B0168" w:rsidP="00231B40">
            <w:pPr>
              <w:jc w:val="center"/>
              <w:rPr>
                <w:rFonts w:ascii="Arial" w:hAnsi="Arial" w:cs="Arial"/>
                <w:sz w:val="20"/>
                <w:szCs w:val="20"/>
              </w:rPr>
            </w:pPr>
            <w:r w:rsidRPr="00CD08D9">
              <w:rPr>
                <w:rFonts w:ascii="Arial" w:hAnsi="Arial" w:cs="Arial"/>
                <w:sz w:val="20"/>
                <w:szCs w:val="20"/>
              </w:rPr>
              <w:t>10.913°N, 76.952°E</w:t>
            </w:r>
          </w:p>
        </w:tc>
        <w:tc>
          <w:tcPr>
            <w:tcW w:w="860" w:type="pct"/>
            <w:vAlign w:val="center"/>
          </w:tcPr>
          <w:p w14:paraId="77C1B446" w14:textId="77777777" w:rsidR="002B0168" w:rsidRPr="00CD08D9" w:rsidRDefault="002B0168" w:rsidP="00231B40">
            <w:pPr>
              <w:jc w:val="center"/>
              <w:rPr>
                <w:rFonts w:ascii="Arial" w:hAnsi="Arial" w:cs="Arial"/>
                <w:sz w:val="20"/>
                <w:szCs w:val="20"/>
              </w:rPr>
            </w:pPr>
            <w:r w:rsidRPr="00CD08D9">
              <w:rPr>
                <w:rFonts w:ascii="Arial" w:hAnsi="Arial" w:cs="Arial"/>
                <w:sz w:val="20"/>
                <w:szCs w:val="20"/>
              </w:rPr>
              <w:t>Red loam black soil</w:t>
            </w:r>
          </w:p>
        </w:tc>
        <w:tc>
          <w:tcPr>
            <w:tcW w:w="861" w:type="pct"/>
            <w:vAlign w:val="center"/>
          </w:tcPr>
          <w:p w14:paraId="5D2DD51E" w14:textId="77777777" w:rsidR="002B0168" w:rsidRPr="00CD08D9" w:rsidRDefault="002B0168" w:rsidP="00231B40">
            <w:pPr>
              <w:jc w:val="center"/>
              <w:rPr>
                <w:rFonts w:ascii="Arial" w:hAnsi="Arial" w:cs="Arial"/>
                <w:sz w:val="20"/>
                <w:szCs w:val="20"/>
              </w:rPr>
            </w:pPr>
            <w:proofErr w:type="spellStart"/>
            <w:r w:rsidRPr="001B577C">
              <w:rPr>
                <w:rFonts w:ascii="Arial" w:hAnsi="Arial" w:cs="Arial"/>
                <w:sz w:val="20"/>
                <w:szCs w:val="20"/>
              </w:rPr>
              <w:t>Karpooravalli</w:t>
            </w:r>
            <w:proofErr w:type="spellEnd"/>
            <w:r w:rsidRPr="001B577C">
              <w:rPr>
                <w:rFonts w:ascii="Arial" w:hAnsi="Arial" w:cs="Arial"/>
                <w:sz w:val="20"/>
                <w:szCs w:val="20"/>
              </w:rPr>
              <w:t xml:space="preserve"> </w:t>
            </w:r>
            <w:r>
              <w:rPr>
                <w:rFonts w:ascii="Arial" w:hAnsi="Arial" w:cs="Arial"/>
                <w:sz w:val="20"/>
                <w:szCs w:val="20"/>
              </w:rPr>
              <w:t>(</w:t>
            </w:r>
            <w:r w:rsidRPr="001B577C">
              <w:rPr>
                <w:rFonts w:ascii="Arial" w:hAnsi="Arial" w:cs="Arial"/>
                <w:sz w:val="20"/>
                <w:szCs w:val="20"/>
              </w:rPr>
              <w:t>ABB)</w:t>
            </w:r>
          </w:p>
        </w:tc>
      </w:tr>
      <w:tr w:rsidR="002B0168" w:rsidRPr="00CD08D9" w14:paraId="6F9F4A70" w14:textId="77777777" w:rsidTr="00231B40">
        <w:trPr>
          <w:trHeight w:val="191"/>
          <w:jc w:val="center"/>
        </w:trPr>
        <w:tc>
          <w:tcPr>
            <w:tcW w:w="697" w:type="pct"/>
            <w:vMerge/>
            <w:vAlign w:val="center"/>
          </w:tcPr>
          <w:p w14:paraId="705E3B53" w14:textId="77777777" w:rsidR="002B0168" w:rsidRPr="00CD08D9" w:rsidRDefault="002B0168" w:rsidP="00231B40">
            <w:pPr>
              <w:jc w:val="center"/>
              <w:rPr>
                <w:rFonts w:ascii="Arial" w:hAnsi="Arial" w:cs="Arial"/>
                <w:sz w:val="20"/>
                <w:szCs w:val="20"/>
              </w:rPr>
            </w:pPr>
          </w:p>
        </w:tc>
        <w:tc>
          <w:tcPr>
            <w:tcW w:w="607" w:type="pct"/>
            <w:vAlign w:val="center"/>
          </w:tcPr>
          <w:p w14:paraId="6A16E1E6" w14:textId="77777777" w:rsidR="002B0168" w:rsidRPr="00CD08D9" w:rsidRDefault="002B0168" w:rsidP="00231B40">
            <w:pPr>
              <w:jc w:val="center"/>
              <w:rPr>
                <w:rFonts w:ascii="Arial" w:hAnsi="Arial" w:cs="Arial"/>
                <w:sz w:val="20"/>
                <w:szCs w:val="20"/>
              </w:rPr>
            </w:pPr>
            <w:r w:rsidRPr="00CD08D9">
              <w:rPr>
                <w:rFonts w:ascii="Arial" w:hAnsi="Arial" w:cs="Arial"/>
                <w:color w:val="000000"/>
                <w:sz w:val="20"/>
                <w:szCs w:val="20"/>
              </w:rPr>
              <w:t>BRFT18</w:t>
            </w:r>
          </w:p>
        </w:tc>
        <w:tc>
          <w:tcPr>
            <w:tcW w:w="930" w:type="pct"/>
            <w:gridSpan w:val="2"/>
            <w:vAlign w:val="center"/>
          </w:tcPr>
          <w:p w14:paraId="0AE53369" w14:textId="77777777" w:rsidR="002B0168" w:rsidRPr="00CD08D9" w:rsidRDefault="002B0168" w:rsidP="00231B40">
            <w:pPr>
              <w:jc w:val="center"/>
              <w:rPr>
                <w:rFonts w:ascii="Arial" w:hAnsi="Arial" w:cs="Arial"/>
                <w:sz w:val="20"/>
                <w:szCs w:val="20"/>
              </w:rPr>
            </w:pPr>
            <w:proofErr w:type="spellStart"/>
            <w:r w:rsidRPr="00CD08D9">
              <w:rPr>
                <w:rFonts w:ascii="Arial" w:hAnsi="Arial" w:cs="Arial"/>
                <w:sz w:val="20"/>
                <w:szCs w:val="20"/>
              </w:rPr>
              <w:t>Karamadai</w:t>
            </w:r>
            <w:proofErr w:type="spellEnd"/>
          </w:p>
        </w:tc>
        <w:tc>
          <w:tcPr>
            <w:tcW w:w="1045" w:type="pct"/>
            <w:vAlign w:val="center"/>
          </w:tcPr>
          <w:p w14:paraId="15F20A7B" w14:textId="77777777" w:rsidR="002B0168" w:rsidRPr="00CD08D9" w:rsidRDefault="002B0168" w:rsidP="00231B40">
            <w:pPr>
              <w:jc w:val="center"/>
              <w:rPr>
                <w:rFonts w:ascii="Arial" w:hAnsi="Arial" w:cs="Arial"/>
                <w:sz w:val="20"/>
                <w:szCs w:val="20"/>
              </w:rPr>
            </w:pPr>
            <w:r w:rsidRPr="00CD08D9">
              <w:rPr>
                <w:rFonts w:ascii="Arial" w:hAnsi="Arial" w:cs="Arial"/>
                <w:sz w:val="20"/>
                <w:szCs w:val="20"/>
              </w:rPr>
              <w:t>11.2381° N, 76.9614° E</w:t>
            </w:r>
          </w:p>
        </w:tc>
        <w:tc>
          <w:tcPr>
            <w:tcW w:w="860" w:type="pct"/>
            <w:vAlign w:val="center"/>
          </w:tcPr>
          <w:p w14:paraId="0188C12B" w14:textId="77777777" w:rsidR="002B0168" w:rsidRPr="00CD08D9" w:rsidRDefault="002B0168" w:rsidP="00231B40">
            <w:pPr>
              <w:jc w:val="center"/>
              <w:rPr>
                <w:rFonts w:ascii="Arial" w:hAnsi="Arial" w:cs="Arial"/>
                <w:sz w:val="20"/>
                <w:szCs w:val="20"/>
              </w:rPr>
            </w:pPr>
            <w:r w:rsidRPr="00CD08D9">
              <w:rPr>
                <w:rFonts w:ascii="Arial" w:hAnsi="Arial" w:cs="Arial"/>
                <w:sz w:val="20"/>
                <w:szCs w:val="20"/>
              </w:rPr>
              <w:t>Red loam</w:t>
            </w:r>
          </w:p>
        </w:tc>
        <w:tc>
          <w:tcPr>
            <w:tcW w:w="861" w:type="pct"/>
            <w:vAlign w:val="center"/>
          </w:tcPr>
          <w:p w14:paraId="76672FBD" w14:textId="77777777" w:rsidR="002B0168" w:rsidRPr="00CD08D9" w:rsidRDefault="002B0168" w:rsidP="00231B40">
            <w:pPr>
              <w:jc w:val="center"/>
              <w:rPr>
                <w:rFonts w:ascii="Arial" w:hAnsi="Arial" w:cs="Arial"/>
                <w:sz w:val="20"/>
                <w:szCs w:val="20"/>
              </w:rPr>
            </w:pPr>
            <w:proofErr w:type="spellStart"/>
            <w:r w:rsidRPr="00CD08D9">
              <w:rPr>
                <w:rFonts w:ascii="Arial" w:hAnsi="Arial" w:cs="Arial"/>
                <w:sz w:val="20"/>
                <w:szCs w:val="20"/>
              </w:rPr>
              <w:t>Karpooravalli</w:t>
            </w:r>
            <w:proofErr w:type="spellEnd"/>
            <w:r>
              <w:rPr>
                <w:rFonts w:ascii="Arial" w:hAnsi="Arial" w:cs="Arial"/>
                <w:sz w:val="20"/>
                <w:szCs w:val="20"/>
              </w:rPr>
              <w:t xml:space="preserve"> (</w:t>
            </w:r>
            <w:r w:rsidRPr="00CD08D9">
              <w:rPr>
                <w:rFonts w:ascii="Arial" w:hAnsi="Arial" w:cs="Arial"/>
                <w:sz w:val="20"/>
                <w:szCs w:val="20"/>
              </w:rPr>
              <w:t>ABB</w:t>
            </w:r>
            <w:r>
              <w:rPr>
                <w:rFonts w:ascii="Arial" w:hAnsi="Arial" w:cs="Arial"/>
                <w:sz w:val="20"/>
                <w:szCs w:val="20"/>
              </w:rPr>
              <w:t>)</w:t>
            </w:r>
          </w:p>
        </w:tc>
      </w:tr>
      <w:tr w:rsidR="002B0168" w:rsidRPr="00CD08D9" w14:paraId="03801C88" w14:textId="77777777" w:rsidTr="00231B40">
        <w:trPr>
          <w:trHeight w:val="191"/>
          <w:jc w:val="center"/>
        </w:trPr>
        <w:tc>
          <w:tcPr>
            <w:tcW w:w="697" w:type="pct"/>
            <w:vMerge w:val="restart"/>
            <w:vAlign w:val="center"/>
          </w:tcPr>
          <w:p w14:paraId="4CF79BE7" w14:textId="77777777" w:rsidR="002B0168" w:rsidRPr="00CD08D9" w:rsidRDefault="002B0168" w:rsidP="00231B40">
            <w:pPr>
              <w:jc w:val="center"/>
              <w:rPr>
                <w:rFonts w:ascii="Arial" w:hAnsi="Arial" w:cs="Arial"/>
                <w:sz w:val="20"/>
                <w:szCs w:val="20"/>
              </w:rPr>
            </w:pPr>
            <w:r w:rsidRPr="00CD08D9">
              <w:rPr>
                <w:rFonts w:ascii="Arial" w:hAnsi="Arial" w:cs="Arial"/>
                <w:sz w:val="20"/>
                <w:szCs w:val="20"/>
              </w:rPr>
              <w:t>Namakkal</w:t>
            </w:r>
          </w:p>
        </w:tc>
        <w:tc>
          <w:tcPr>
            <w:tcW w:w="607" w:type="pct"/>
            <w:vAlign w:val="center"/>
          </w:tcPr>
          <w:p w14:paraId="5224D870" w14:textId="77777777" w:rsidR="002B0168" w:rsidRPr="00CD08D9" w:rsidRDefault="002B0168" w:rsidP="00231B40">
            <w:pPr>
              <w:jc w:val="center"/>
              <w:rPr>
                <w:rFonts w:ascii="Arial" w:hAnsi="Arial" w:cs="Arial"/>
                <w:sz w:val="20"/>
                <w:szCs w:val="20"/>
              </w:rPr>
            </w:pPr>
            <w:r w:rsidRPr="00CD08D9">
              <w:rPr>
                <w:rFonts w:ascii="Arial" w:hAnsi="Arial" w:cs="Arial"/>
                <w:color w:val="000000"/>
                <w:sz w:val="20"/>
                <w:szCs w:val="20"/>
              </w:rPr>
              <w:t>BRFT19</w:t>
            </w:r>
          </w:p>
        </w:tc>
        <w:tc>
          <w:tcPr>
            <w:tcW w:w="930" w:type="pct"/>
            <w:gridSpan w:val="2"/>
            <w:vAlign w:val="center"/>
          </w:tcPr>
          <w:p w14:paraId="6A9033A0" w14:textId="77777777" w:rsidR="002B0168" w:rsidRPr="00CD08D9" w:rsidRDefault="002B0168" w:rsidP="00231B40">
            <w:pPr>
              <w:jc w:val="center"/>
              <w:rPr>
                <w:rFonts w:ascii="Arial" w:hAnsi="Arial" w:cs="Arial"/>
                <w:sz w:val="20"/>
                <w:szCs w:val="20"/>
              </w:rPr>
            </w:pPr>
            <w:proofErr w:type="spellStart"/>
            <w:r w:rsidRPr="00CD08D9">
              <w:rPr>
                <w:rFonts w:ascii="Arial" w:hAnsi="Arial" w:cs="Arial"/>
                <w:sz w:val="20"/>
                <w:szCs w:val="20"/>
              </w:rPr>
              <w:t>Mohanur</w:t>
            </w:r>
            <w:proofErr w:type="spellEnd"/>
          </w:p>
        </w:tc>
        <w:tc>
          <w:tcPr>
            <w:tcW w:w="1045" w:type="pct"/>
            <w:vAlign w:val="center"/>
          </w:tcPr>
          <w:p w14:paraId="39197364" w14:textId="77777777" w:rsidR="002B0168" w:rsidRPr="00CD08D9" w:rsidRDefault="002B0168" w:rsidP="00231B40">
            <w:pPr>
              <w:jc w:val="center"/>
              <w:rPr>
                <w:rFonts w:ascii="Arial" w:hAnsi="Arial" w:cs="Arial"/>
                <w:sz w:val="20"/>
                <w:szCs w:val="20"/>
              </w:rPr>
            </w:pPr>
            <w:r w:rsidRPr="00CD08D9">
              <w:rPr>
                <w:rFonts w:ascii="Arial" w:hAnsi="Arial" w:cs="Arial"/>
                <w:sz w:val="20"/>
                <w:szCs w:val="20"/>
              </w:rPr>
              <w:t>11.0598° N, 78.1421° E</w:t>
            </w:r>
          </w:p>
        </w:tc>
        <w:tc>
          <w:tcPr>
            <w:tcW w:w="860" w:type="pct"/>
            <w:vAlign w:val="center"/>
          </w:tcPr>
          <w:p w14:paraId="206C9D3F" w14:textId="77777777" w:rsidR="002B0168" w:rsidRPr="00CD08D9" w:rsidRDefault="002B0168" w:rsidP="00231B40">
            <w:pPr>
              <w:jc w:val="center"/>
              <w:rPr>
                <w:rFonts w:ascii="Arial" w:hAnsi="Arial" w:cs="Arial"/>
                <w:sz w:val="20"/>
                <w:szCs w:val="20"/>
              </w:rPr>
            </w:pPr>
            <w:r w:rsidRPr="00CD08D9">
              <w:rPr>
                <w:rFonts w:ascii="Arial" w:hAnsi="Arial" w:cs="Arial"/>
                <w:sz w:val="20"/>
                <w:szCs w:val="20"/>
              </w:rPr>
              <w:t>Red soil</w:t>
            </w:r>
          </w:p>
        </w:tc>
        <w:tc>
          <w:tcPr>
            <w:tcW w:w="861" w:type="pct"/>
            <w:vAlign w:val="center"/>
          </w:tcPr>
          <w:p w14:paraId="01D92C2B" w14:textId="77777777" w:rsidR="002B0168" w:rsidRPr="00CD08D9" w:rsidRDefault="002B0168" w:rsidP="00231B40">
            <w:pPr>
              <w:jc w:val="center"/>
              <w:rPr>
                <w:rFonts w:ascii="Arial" w:hAnsi="Arial" w:cs="Arial"/>
                <w:sz w:val="20"/>
                <w:szCs w:val="20"/>
              </w:rPr>
            </w:pPr>
            <w:proofErr w:type="spellStart"/>
            <w:r w:rsidRPr="00CD08D9">
              <w:rPr>
                <w:rFonts w:ascii="Arial" w:hAnsi="Arial" w:cs="Arial"/>
                <w:sz w:val="20"/>
                <w:szCs w:val="20"/>
              </w:rPr>
              <w:t>Rasthali</w:t>
            </w:r>
            <w:proofErr w:type="spellEnd"/>
            <w:r>
              <w:rPr>
                <w:rFonts w:ascii="Arial" w:hAnsi="Arial" w:cs="Arial"/>
                <w:sz w:val="20"/>
                <w:szCs w:val="20"/>
              </w:rPr>
              <w:t xml:space="preserve"> (</w:t>
            </w:r>
            <w:r w:rsidRPr="00CD08D9">
              <w:rPr>
                <w:rFonts w:ascii="Arial" w:hAnsi="Arial" w:cs="Arial"/>
                <w:sz w:val="20"/>
                <w:szCs w:val="20"/>
              </w:rPr>
              <w:t>AAB</w:t>
            </w:r>
            <w:r>
              <w:rPr>
                <w:rFonts w:ascii="Arial" w:hAnsi="Arial" w:cs="Arial"/>
                <w:sz w:val="20"/>
                <w:szCs w:val="20"/>
              </w:rPr>
              <w:t>)</w:t>
            </w:r>
          </w:p>
        </w:tc>
      </w:tr>
      <w:tr w:rsidR="002B0168" w:rsidRPr="00CD08D9" w14:paraId="5F868A4C" w14:textId="77777777" w:rsidTr="00231B40">
        <w:trPr>
          <w:trHeight w:val="191"/>
          <w:jc w:val="center"/>
        </w:trPr>
        <w:tc>
          <w:tcPr>
            <w:tcW w:w="697" w:type="pct"/>
            <w:vMerge/>
            <w:vAlign w:val="center"/>
          </w:tcPr>
          <w:p w14:paraId="64D335A5" w14:textId="77777777" w:rsidR="002B0168" w:rsidRPr="00CD08D9" w:rsidRDefault="002B0168" w:rsidP="00231B40">
            <w:pPr>
              <w:jc w:val="center"/>
              <w:rPr>
                <w:rFonts w:ascii="Arial" w:hAnsi="Arial" w:cs="Arial"/>
                <w:sz w:val="20"/>
                <w:szCs w:val="20"/>
              </w:rPr>
            </w:pPr>
          </w:p>
        </w:tc>
        <w:tc>
          <w:tcPr>
            <w:tcW w:w="607" w:type="pct"/>
            <w:vAlign w:val="center"/>
          </w:tcPr>
          <w:p w14:paraId="15BDDA2B" w14:textId="77777777" w:rsidR="002B0168" w:rsidRPr="00CD08D9" w:rsidRDefault="002B0168" w:rsidP="00231B40">
            <w:pPr>
              <w:jc w:val="center"/>
              <w:rPr>
                <w:rFonts w:ascii="Arial" w:hAnsi="Arial" w:cs="Arial"/>
                <w:sz w:val="20"/>
                <w:szCs w:val="20"/>
              </w:rPr>
            </w:pPr>
            <w:r w:rsidRPr="00CD08D9">
              <w:rPr>
                <w:rFonts w:ascii="Arial" w:hAnsi="Arial" w:cs="Arial"/>
                <w:color w:val="000000"/>
                <w:sz w:val="20"/>
                <w:szCs w:val="20"/>
              </w:rPr>
              <w:t>BRFT20</w:t>
            </w:r>
          </w:p>
        </w:tc>
        <w:tc>
          <w:tcPr>
            <w:tcW w:w="930" w:type="pct"/>
            <w:gridSpan w:val="2"/>
            <w:vAlign w:val="center"/>
          </w:tcPr>
          <w:p w14:paraId="2F676902" w14:textId="77777777" w:rsidR="002B0168" w:rsidRPr="00CD08D9" w:rsidRDefault="002B0168" w:rsidP="00231B40">
            <w:pPr>
              <w:jc w:val="center"/>
              <w:rPr>
                <w:rFonts w:ascii="Arial" w:hAnsi="Arial" w:cs="Arial"/>
                <w:sz w:val="20"/>
                <w:szCs w:val="20"/>
              </w:rPr>
            </w:pPr>
            <w:proofErr w:type="spellStart"/>
            <w:r w:rsidRPr="00CD08D9">
              <w:rPr>
                <w:rFonts w:ascii="Arial" w:hAnsi="Arial" w:cs="Arial"/>
                <w:sz w:val="20"/>
                <w:szCs w:val="20"/>
              </w:rPr>
              <w:t>Neikkaran</w:t>
            </w:r>
            <w:proofErr w:type="spellEnd"/>
            <w:r w:rsidRPr="00CD08D9">
              <w:rPr>
                <w:rFonts w:ascii="Arial" w:hAnsi="Arial" w:cs="Arial"/>
                <w:sz w:val="20"/>
                <w:szCs w:val="20"/>
              </w:rPr>
              <w:t xml:space="preserve"> </w:t>
            </w:r>
            <w:proofErr w:type="spellStart"/>
            <w:r w:rsidRPr="00CD08D9">
              <w:rPr>
                <w:rFonts w:ascii="Arial" w:hAnsi="Arial" w:cs="Arial"/>
                <w:sz w:val="20"/>
                <w:szCs w:val="20"/>
              </w:rPr>
              <w:t>patti</w:t>
            </w:r>
            <w:proofErr w:type="spellEnd"/>
          </w:p>
        </w:tc>
        <w:tc>
          <w:tcPr>
            <w:tcW w:w="1045" w:type="pct"/>
            <w:vAlign w:val="center"/>
          </w:tcPr>
          <w:p w14:paraId="2D342CD9" w14:textId="77777777" w:rsidR="002B0168" w:rsidRPr="00CD08D9" w:rsidRDefault="002B0168" w:rsidP="00231B40">
            <w:pPr>
              <w:jc w:val="center"/>
              <w:rPr>
                <w:rFonts w:ascii="Arial" w:hAnsi="Arial" w:cs="Arial"/>
                <w:sz w:val="20"/>
                <w:szCs w:val="20"/>
              </w:rPr>
            </w:pPr>
            <w:r w:rsidRPr="00CD08D9">
              <w:rPr>
                <w:rFonts w:ascii="Arial" w:hAnsi="Arial" w:cs="Arial"/>
                <w:sz w:val="20"/>
                <w:szCs w:val="20"/>
              </w:rPr>
              <w:t>11.4066° N, 77.9256° E</w:t>
            </w:r>
          </w:p>
        </w:tc>
        <w:tc>
          <w:tcPr>
            <w:tcW w:w="860" w:type="pct"/>
            <w:vAlign w:val="center"/>
          </w:tcPr>
          <w:p w14:paraId="45A9405F" w14:textId="77777777" w:rsidR="002B0168" w:rsidRPr="00CD08D9" w:rsidRDefault="002B0168" w:rsidP="00231B40">
            <w:pPr>
              <w:jc w:val="center"/>
              <w:rPr>
                <w:rFonts w:ascii="Arial" w:hAnsi="Arial" w:cs="Arial"/>
                <w:sz w:val="20"/>
                <w:szCs w:val="20"/>
              </w:rPr>
            </w:pPr>
            <w:r w:rsidRPr="00CD08D9">
              <w:rPr>
                <w:rFonts w:ascii="Arial" w:hAnsi="Arial" w:cs="Arial"/>
                <w:sz w:val="20"/>
                <w:szCs w:val="20"/>
              </w:rPr>
              <w:t>Red soil</w:t>
            </w:r>
          </w:p>
        </w:tc>
        <w:tc>
          <w:tcPr>
            <w:tcW w:w="861" w:type="pct"/>
            <w:vAlign w:val="center"/>
          </w:tcPr>
          <w:p w14:paraId="0917578E" w14:textId="77777777" w:rsidR="002B0168" w:rsidRPr="00CD08D9" w:rsidRDefault="002B0168" w:rsidP="00231B40">
            <w:pPr>
              <w:jc w:val="center"/>
              <w:rPr>
                <w:rFonts w:ascii="Arial" w:hAnsi="Arial" w:cs="Arial"/>
                <w:sz w:val="20"/>
                <w:szCs w:val="20"/>
              </w:rPr>
            </w:pPr>
            <w:proofErr w:type="spellStart"/>
            <w:r w:rsidRPr="00CD08D9">
              <w:rPr>
                <w:rFonts w:ascii="Arial" w:hAnsi="Arial" w:cs="Arial"/>
                <w:sz w:val="20"/>
                <w:szCs w:val="20"/>
              </w:rPr>
              <w:t>Rasthali</w:t>
            </w:r>
            <w:proofErr w:type="spellEnd"/>
            <w:r>
              <w:rPr>
                <w:rFonts w:ascii="Arial" w:hAnsi="Arial" w:cs="Arial"/>
                <w:sz w:val="20"/>
                <w:szCs w:val="20"/>
              </w:rPr>
              <w:t xml:space="preserve"> (</w:t>
            </w:r>
            <w:r w:rsidRPr="00CD08D9">
              <w:rPr>
                <w:rFonts w:ascii="Arial" w:hAnsi="Arial" w:cs="Arial"/>
                <w:sz w:val="20"/>
                <w:szCs w:val="20"/>
              </w:rPr>
              <w:t>AAB</w:t>
            </w:r>
            <w:r>
              <w:rPr>
                <w:rFonts w:ascii="Arial" w:hAnsi="Arial" w:cs="Arial"/>
                <w:sz w:val="20"/>
                <w:szCs w:val="20"/>
              </w:rPr>
              <w:t>)</w:t>
            </w:r>
          </w:p>
        </w:tc>
      </w:tr>
    </w:tbl>
    <w:bookmarkEnd w:id="1"/>
    <w:p w14:paraId="01C8554C" w14:textId="77777777" w:rsidR="002B0168" w:rsidRDefault="002B0168" w:rsidP="002B0168">
      <w:pPr>
        <w:spacing w:line="240" w:lineRule="auto"/>
        <w:jc w:val="both"/>
        <w:rPr>
          <w:rFonts w:ascii="Arial" w:hAnsi="Arial" w:cs="Arial"/>
          <w:b/>
          <w:bCs/>
          <w:sz w:val="22"/>
          <w:szCs w:val="22"/>
        </w:rPr>
      </w:pPr>
      <w:r w:rsidRPr="002B0168">
        <w:rPr>
          <w:rFonts w:ascii="Arial" w:hAnsi="Arial" w:cs="Arial"/>
          <w:b/>
          <w:bCs/>
          <w:sz w:val="22"/>
          <w:szCs w:val="22"/>
        </w:rPr>
        <w:t xml:space="preserve">3.2 Cultural Characteristics of </w:t>
      </w:r>
      <w:r w:rsidRPr="002B0168">
        <w:rPr>
          <w:rFonts w:ascii="Arial" w:hAnsi="Arial" w:cs="Arial"/>
          <w:b/>
          <w:bCs/>
          <w:i/>
          <w:iCs/>
          <w:sz w:val="22"/>
          <w:szCs w:val="22"/>
        </w:rPr>
        <w:t>Trichoderma</w:t>
      </w:r>
      <w:r w:rsidRPr="002B0168">
        <w:rPr>
          <w:rFonts w:ascii="Arial" w:hAnsi="Arial" w:cs="Arial"/>
          <w:b/>
          <w:bCs/>
          <w:sz w:val="22"/>
          <w:szCs w:val="22"/>
        </w:rPr>
        <w:t xml:space="preserve"> Isolates</w:t>
      </w:r>
    </w:p>
    <w:p w14:paraId="20FA4AE4" w14:textId="359A76B2" w:rsidR="00F2454C" w:rsidRDefault="00F2454C" w:rsidP="002B0168">
      <w:pPr>
        <w:spacing w:line="240" w:lineRule="auto"/>
        <w:jc w:val="both"/>
        <w:rPr>
          <w:rFonts w:ascii="Arial" w:hAnsi="Arial" w:cs="Arial"/>
          <w:sz w:val="20"/>
          <w:szCs w:val="20"/>
        </w:rPr>
      </w:pPr>
      <w:r w:rsidRPr="00225F51">
        <w:rPr>
          <w:rFonts w:ascii="Arial" w:hAnsi="Arial" w:cs="Arial"/>
          <w:sz w:val="20"/>
          <w:szCs w:val="20"/>
        </w:rPr>
        <w:t>Cultural variability among the isolates was evident when grown on PDA for seven days at 2</w:t>
      </w:r>
      <w:r w:rsidR="00426A84" w:rsidRPr="00225F51">
        <w:rPr>
          <w:rFonts w:ascii="Arial" w:hAnsi="Arial" w:cs="Arial"/>
          <w:sz w:val="20"/>
          <w:szCs w:val="20"/>
        </w:rPr>
        <w:t>8</w:t>
      </w:r>
      <w:r w:rsidRPr="00225F51">
        <w:rPr>
          <w:rFonts w:ascii="Arial" w:hAnsi="Arial" w:cs="Arial"/>
          <w:sz w:val="20"/>
          <w:szCs w:val="20"/>
        </w:rPr>
        <w:t xml:space="preserve"> ± </w:t>
      </w:r>
      <w:r w:rsidR="00426A84" w:rsidRPr="00225F51">
        <w:rPr>
          <w:rFonts w:ascii="Arial" w:hAnsi="Arial" w:cs="Arial"/>
          <w:sz w:val="20"/>
          <w:szCs w:val="20"/>
        </w:rPr>
        <w:t>1</w:t>
      </w:r>
      <w:r w:rsidRPr="00225F51">
        <w:rPr>
          <w:rFonts w:ascii="Arial" w:hAnsi="Arial" w:cs="Arial"/>
          <w:sz w:val="20"/>
          <w:szCs w:val="20"/>
        </w:rPr>
        <w:t xml:space="preserve"> °C (Table 2</w:t>
      </w:r>
      <w:r w:rsidR="008C4F81">
        <w:rPr>
          <w:rFonts w:ascii="Arial" w:hAnsi="Arial" w:cs="Arial"/>
          <w:sz w:val="20"/>
          <w:szCs w:val="20"/>
        </w:rPr>
        <w:t xml:space="preserve"> and Fig 1</w:t>
      </w:r>
      <w:r w:rsidRPr="00225F51">
        <w:rPr>
          <w:rFonts w:ascii="Arial" w:hAnsi="Arial" w:cs="Arial"/>
          <w:sz w:val="20"/>
          <w:szCs w:val="20"/>
        </w:rPr>
        <w:t>). Colony shapes were predominantly circular, with two isolates (BRFT8 and BRFT12) showing irregular margins. Colony colour ranged from pale yellowish to light or dark green, often with a concentric distribution of pigmentation. Sporulation patterns varied between dense aerial mycelium, fluffy mycelium and tufted sporulation, with a few isolates exhibiting cottony and granular textures. Notably, isolates BRFT16 displayed a distinct transition from cream to green in concentric rings, while BRFT8 and BRFT12 produced dense, cottony colonies with white to greenish pigmentation.</w:t>
      </w:r>
    </w:p>
    <w:p w14:paraId="3E914845" w14:textId="76A55F7E" w:rsidR="00F02FAE" w:rsidRPr="002B0168" w:rsidRDefault="00F02FAE" w:rsidP="00F02FAE">
      <w:pPr>
        <w:rPr>
          <w:rFonts w:ascii="Arial" w:hAnsi="Arial" w:cs="Arial"/>
          <w:b/>
          <w:bCs/>
          <w:sz w:val="20"/>
          <w:szCs w:val="20"/>
        </w:rPr>
      </w:pPr>
      <w:r w:rsidRPr="002B0168">
        <w:rPr>
          <w:rFonts w:ascii="Arial" w:hAnsi="Arial" w:cs="Arial"/>
          <w:b/>
          <w:bCs/>
          <w:sz w:val="20"/>
          <w:szCs w:val="20"/>
        </w:rPr>
        <w:t xml:space="preserve">Table 2: </w:t>
      </w:r>
      <w:r w:rsidR="002B0168" w:rsidRPr="002B0168">
        <w:rPr>
          <w:rFonts w:ascii="Arial" w:hAnsi="Arial" w:cs="Arial"/>
          <w:b/>
          <w:bCs/>
          <w:sz w:val="20"/>
          <w:szCs w:val="20"/>
        </w:rPr>
        <w:t>Cultural characteristics of Trichoderma spp.</w:t>
      </w:r>
    </w:p>
    <w:tbl>
      <w:tblPr>
        <w:tblStyle w:val="TableGrid"/>
        <w:tblW w:w="5000" w:type="pct"/>
        <w:tblBorders>
          <w:top w:val="single" w:sz="4" w:space="0" w:color="auto"/>
          <w:bottom w:val="single" w:sz="4" w:space="0" w:color="auto"/>
        </w:tblBorders>
        <w:tblLook w:val="04A0" w:firstRow="1" w:lastRow="0" w:firstColumn="1" w:lastColumn="0" w:noHBand="0" w:noVBand="1"/>
      </w:tblPr>
      <w:tblGrid>
        <w:gridCol w:w="968"/>
        <w:gridCol w:w="961"/>
        <w:gridCol w:w="5210"/>
        <w:gridCol w:w="1887"/>
      </w:tblGrid>
      <w:tr w:rsidR="00F02FAE" w:rsidRPr="00CD08D9" w14:paraId="38C6439F" w14:textId="77777777" w:rsidTr="004F54BE">
        <w:trPr>
          <w:trHeight w:val="272"/>
        </w:trPr>
        <w:tc>
          <w:tcPr>
            <w:tcW w:w="552" w:type="pct"/>
            <w:vMerge w:val="restart"/>
            <w:vAlign w:val="center"/>
          </w:tcPr>
          <w:p w14:paraId="668E55C2" w14:textId="77777777" w:rsidR="00F02FAE" w:rsidRPr="002B0168" w:rsidRDefault="00F02FAE" w:rsidP="00BA7296">
            <w:pPr>
              <w:jc w:val="center"/>
              <w:rPr>
                <w:rFonts w:ascii="Arial" w:hAnsi="Arial" w:cs="Arial"/>
                <w:b/>
                <w:bCs/>
                <w:sz w:val="20"/>
                <w:szCs w:val="20"/>
              </w:rPr>
            </w:pPr>
            <w:r w:rsidRPr="002B0168">
              <w:rPr>
                <w:rFonts w:ascii="Arial" w:hAnsi="Arial" w:cs="Arial"/>
                <w:b/>
                <w:bCs/>
                <w:sz w:val="20"/>
                <w:szCs w:val="20"/>
              </w:rPr>
              <w:t>Isolate</w:t>
            </w:r>
          </w:p>
        </w:tc>
        <w:tc>
          <w:tcPr>
            <w:tcW w:w="4448" w:type="pct"/>
            <w:gridSpan w:val="3"/>
            <w:vAlign w:val="center"/>
          </w:tcPr>
          <w:p w14:paraId="7D7CD362" w14:textId="77777777" w:rsidR="00F02FAE" w:rsidRPr="002B0168" w:rsidRDefault="00F02FAE" w:rsidP="00BA7296">
            <w:pPr>
              <w:jc w:val="center"/>
              <w:rPr>
                <w:rFonts w:ascii="Arial" w:hAnsi="Arial" w:cs="Arial"/>
                <w:b/>
                <w:bCs/>
                <w:sz w:val="20"/>
                <w:szCs w:val="20"/>
              </w:rPr>
            </w:pPr>
            <w:r w:rsidRPr="002B0168">
              <w:rPr>
                <w:rFonts w:ascii="Arial" w:hAnsi="Arial" w:cs="Arial"/>
                <w:b/>
                <w:bCs/>
                <w:sz w:val="20"/>
                <w:szCs w:val="20"/>
              </w:rPr>
              <w:t>Colony characters</w:t>
            </w:r>
          </w:p>
        </w:tc>
      </w:tr>
      <w:tr w:rsidR="00F02FAE" w:rsidRPr="00CD08D9" w14:paraId="031B890A" w14:textId="77777777" w:rsidTr="004F54BE">
        <w:trPr>
          <w:trHeight w:val="272"/>
        </w:trPr>
        <w:tc>
          <w:tcPr>
            <w:tcW w:w="552" w:type="pct"/>
            <w:vMerge/>
            <w:vAlign w:val="center"/>
          </w:tcPr>
          <w:p w14:paraId="291D0FB1" w14:textId="77777777" w:rsidR="00F02FAE" w:rsidRPr="002B0168" w:rsidRDefault="00F02FAE" w:rsidP="00BA7296">
            <w:pPr>
              <w:jc w:val="center"/>
              <w:rPr>
                <w:rFonts w:ascii="Arial" w:hAnsi="Arial" w:cs="Arial"/>
                <w:b/>
                <w:bCs/>
                <w:sz w:val="20"/>
                <w:szCs w:val="20"/>
              </w:rPr>
            </w:pPr>
          </w:p>
        </w:tc>
        <w:tc>
          <w:tcPr>
            <w:tcW w:w="487" w:type="pct"/>
            <w:vAlign w:val="center"/>
          </w:tcPr>
          <w:p w14:paraId="5AEFC67A" w14:textId="77777777" w:rsidR="00F02FAE" w:rsidRPr="002B0168" w:rsidRDefault="00F02FAE" w:rsidP="00BA7296">
            <w:pPr>
              <w:jc w:val="center"/>
              <w:rPr>
                <w:rFonts w:ascii="Arial" w:hAnsi="Arial" w:cs="Arial"/>
                <w:b/>
                <w:bCs/>
                <w:sz w:val="20"/>
                <w:szCs w:val="20"/>
              </w:rPr>
            </w:pPr>
            <w:r w:rsidRPr="002B0168">
              <w:rPr>
                <w:rFonts w:ascii="Arial" w:hAnsi="Arial" w:cs="Arial"/>
                <w:b/>
                <w:bCs/>
                <w:sz w:val="20"/>
                <w:szCs w:val="20"/>
              </w:rPr>
              <w:t>Shape</w:t>
            </w:r>
          </w:p>
        </w:tc>
        <w:tc>
          <w:tcPr>
            <w:tcW w:w="2901" w:type="pct"/>
            <w:vAlign w:val="center"/>
          </w:tcPr>
          <w:p w14:paraId="3B9E139B" w14:textId="77777777" w:rsidR="00F02FAE" w:rsidRPr="002B0168" w:rsidRDefault="00F02FAE" w:rsidP="00BA7296">
            <w:pPr>
              <w:jc w:val="center"/>
              <w:rPr>
                <w:rFonts w:ascii="Arial" w:hAnsi="Arial" w:cs="Arial"/>
                <w:b/>
                <w:bCs/>
                <w:sz w:val="20"/>
                <w:szCs w:val="20"/>
              </w:rPr>
            </w:pPr>
            <w:r w:rsidRPr="002B0168">
              <w:rPr>
                <w:rFonts w:ascii="Arial" w:hAnsi="Arial" w:cs="Arial"/>
                <w:b/>
                <w:bCs/>
                <w:sz w:val="20"/>
                <w:szCs w:val="20"/>
              </w:rPr>
              <w:t>Colour</w:t>
            </w:r>
          </w:p>
        </w:tc>
        <w:tc>
          <w:tcPr>
            <w:tcW w:w="1060" w:type="pct"/>
            <w:vAlign w:val="center"/>
          </w:tcPr>
          <w:p w14:paraId="3A63009E" w14:textId="77777777" w:rsidR="00F02FAE" w:rsidRPr="002B0168" w:rsidRDefault="00F02FAE" w:rsidP="00BA7296">
            <w:pPr>
              <w:jc w:val="center"/>
              <w:rPr>
                <w:rFonts w:ascii="Arial" w:hAnsi="Arial" w:cs="Arial"/>
                <w:b/>
                <w:bCs/>
                <w:sz w:val="20"/>
                <w:szCs w:val="20"/>
              </w:rPr>
            </w:pPr>
            <w:r w:rsidRPr="002B0168">
              <w:rPr>
                <w:rFonts w:ascii="Arial" w:hAnsi="Arial" w:cs="Arial"/>
                <w:b/>
                <w:bCs/>
                <w:sz w:val="20"/>
                <w:szCs w:val="20"/>
              </w:rPr>
              <w:t>Type</w:t>
            </w:r>
          </w:p>
        </w:tc>
      </w:tr>
      <w:tr w:rsidR="00F02FAE" w:rsidRPr="00CD08D9" w14:paraId="65A636AA" w14:textId="77777777" w:rsidTr="004F54BE">
        <w:trPr>
          <w:trHeight w:val="247"/>
        </w:trPr>
        <w:tc>
          <w:tcPr>
            <w:tcW w:w="552" w:type="pct"/>
            <w:vAlign w:val="center"/>
          </w:tcPr>
          <w:p w14:paraId="5264FDBA"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BRFT1</w:t>
            </w:r>
          </w:p>
        </w:tc>
        <w:tc>
          <w:tcPr>
            <w:tcW w:w="487" w:type="pct"/>
            <w:vAlign w:val="center"/>
          </w:tcPr>
          <w:p w14:paraId="0766B227"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Circular</w:t>
            </w:r>
          </w:p>
        </w:tc>
        <w:tc>
          <w:tcPr>
            <w:tcW w:w="2901" w:type="pct"/>
            <w:vAlign w:val="center"/>
          </w:tcPr>
          <w:p w14:paraId="09CD23AA"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Pale-to-yellowish</w:t>
            </w:r>
          </w:p>
        </w:tc>
        <w:tc>
          <w:tcPr>
            <w:tcW w:w="1060" w:type="pct"/>
            <w:vAlign w:val="center"/>
          </w:tcPr>
          <w:p w14:paraId="1DDDEBA7"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Fluffy mycelium</w:t>
            </w:r>
          </w:p>
        </w:tc>
      </w:tr>
      <w:tr w:rsidR="00F02FAE" w:rsidRPr="00CD08D9" w14:paraId="5C272123" w14:textId="77777777" w:rsidTr="004F54BE">
        <w:trPr>
          <w:trHeight w:val="247"/>
        </w:trPr>
        <w:tc>
          <w:tcPr>
            <w:tcW w:w="552" w:type="pct"/>
            <w:vAlign w:val="center"/>
          </w:tcPr>
          <w:p w14:paraId="348BFF29"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BRFT2</w:t>
            </w:r>
          </w:p>
        </w:tc>
        <w:tc>
          <w:tcPr>
            <w:tcW w:w="487" w:type="pct"/>
            <w:vAlign w:val="center"/>
          </w:tcPr>
          <w:p w14:paraId="79C894D8"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Circular</w:t>
            </w:r>
          </w:p>
        </w:tc>
        <w:tc>
          <w:tcPr>
            <w:tcW w:w="2901" w:type="pct"/>
            <w:vAlign w:val="center"/>
          </w:tcPr>
          <w:p w14:paraId="1F031137"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Centre light green to dark green</w:t>
            </w:r>
          </w:p>
        </w:tc>
        <w:tc>
          <w:tcPr>
            <w:tcW w:w="1060" w:type="pct"/>
            <w:vAlign w:val="center"/>
          </w:tcPr>
          <w:p w14:paraId="53B83070"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Dense aerial mycelium</w:t>
            </w:r>
          </w:p>
        </w:tc>
      </w:tr>
      <w:tr w:rsidR="00F02FAE" w:rsidRPr="00CD08D9" w14:paraId="63CD169C" w14:textId="77777777" w:rsidTr="004F54BE">
        <w:trPr>
          <w:trHeight w:val="247"/>
        </w:trPr>
        <w:tc>
          <w:tcPr>
            <w:tcW w:w="552" w:type="pct"/>
            <w:vAlign w:val="center"/>
          </w:tcPr>
          <w:p w14:paraId="642F1D7F"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BRFT3</w:t>
            </w:r>
          </w:p>
        </w:tc>
        <w:tc>
          <w:tcPr>
            <w:tcW w:w="487" w:type="pct"/>
            <w:vAlign w:val="center"/>
          </w:tcPr>
          <w:p w14:paraId="7E8B6C8C"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Circular</w:t>
            </w:r>
          </w:p>
        </w:tc>
        <w:tc>
          <w:tcPr>
            <w:tcW w:w="2901" w:type="pct"/>
            <w:vAlign w:val="center"/>
          </w:tcPr>
          <w:p w14:paraId="45D027C7"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Greenish-yellow to light green centre, darker green outward</w:t>
            </w:r>
          </w:p>
        </w:tc>
        <w:tc>
          <w:tcPr>
            <w:tcW w:w="1060" w:type="pct"/>
            <w:vAlign w:val="center"/>
          </w:tcPr>
          <w:p w14:paraId="5D92CCF1"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Tufted sporulation</w:t>
            </w:r>
          </w:p>
        </w:tc>
      </w:tr>
      <w:tr w:rsidR="00F02FAE" w:rsidRPr="00CD08D9" w14:paraId="17999590" w14:textId="77777777" w:rsidTr="004F54BE">
        <w:trPr>
          <w:trHeight w:val="247"/>
        </w:trPr>
        <w:tc>
          <w:tcPr>
            <w:tcW w:w="552" w:type="pct"/>
            <w:vAlign w:val="center"/>
          </w:tcPr>
          <w:p w14:paraId="4DE94F70"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BRFT4</w:t>
            </w:r>
          </w:p>
        </w:tc>
        <w:tc>
          <w:tcPr>
            <w:tcW w:w="487" w:type="pct"/>
            <w:vAlign w:val="center"/>
          </w:tcPr>
          <w:p w14:paraId="0A9963B1"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Circular</w:t>
            </w:r>
          </w:p>
        </w:tc>
        <w:tc>
          <w:tcPr>
            <w:tcW w:w="2901" w:type="pct"/>
            <w:vAlign w:val="center"/>
          </w:tcPr>
          <w:p w14:paraId="39923546"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Greenish-yellow to light green centre, darker green outward</w:t>
            </w:r>
          </w:p>
        </w:tc>
        <w:tc>
          <w:tcPr>
            <w:tcW w:w="1060" w:type="pct"/>
            <w:vAlign w:val="center"/>
          </w:tcPr>
          <w:p w14:paraId="39128C35"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Tufted sporulation</w:t>
            </w:r>
          </w:p>
        </w:tc>
      </w:tr>
      <w:tr w:rsidR="00F02FAE" w:rsidRPr="00CD08D9" w14:paraId="786E8801" w14:textId="77777777" w:rsidTr="004F54BE">
        <w:trPr>
          <w:trHeight w:val="247"/>
        </w:trPr>
        <w:tc>
          <w:tcPr>
            <w:tcW w:w="552" w:type="pct"/>
            <w:vAlign w:val="center"/>
          </w:tcPr>
          <w:p w14:paraId="7A0B73A6"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BRFT5</w:t>
            </w:r>
          </w:p>
        </w:tc>
        <w:tc>
          <w:tcPr>
            <w:tcW w:w="487" w:type="pct"/>
            <w:vAlign w:val="center"/>
          </w:tcPr>
          <w:p w14:paraId="2460AC4E"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Circular</w:t>
            </w:r>
          </w:p>
        </w:tc>
        <w:tc>
          <w:tcPr>
            <w:tcW w:w="2901" w:type="pct"/>
            <w:vAlign w:val="center"/>
          </w:tcPr>
          <w:p w14:paraId="2BBEEFB3"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Greenish-yellow to light green centre, darker green outward</w:t>
            </w:r>
          </w:p>
        </w:tc>
        <w:tc>
          <w:tcPr>
            <w:tcW w:w="1060" w:type="pct"/>
            <w:vAlign w:val="center"/>
          </w:tcPr>
          <w:p w14:paraId="56FE64D1"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Tufted sporulation</w:t>
            </w:r>
          </w:p>
        </w:tc>
      </w:tr>
      <w:tr w:rsidR="00F02FAE" w:rsidRPr="00CD08D9" w14:paraId="38A5042C" w14:textId="77777777" w:rsidTr="004F54BE">
        <w:trPr>
          <w:trHeight w:val="247"/>
        </w:trPr>
        <w:tc>
          <w:tcPr>
            <w:tcW w:w="552" w:type="pct"/>
            <w:vAlign w:val="center"/>
          </w:tcPr>
          <w:p w14:paraId="436485A6"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BRFT6</w:t>
            </w:r>
          </w:p>
        </w:tc>
        <w:tc>
          <w:tcPr>
            <w:tcW w:w="487" w:type="pct"/>
            <w:vAlign w:val="center"/>
          </w:tcPr>
          <w:p w14:paraId="026811BE"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Circular</w:t>
            </w:r>
          </w:p>
        </w:tc>
        <w:tc>
          <w:tcPr>
            <w:tcW w:w="2901" w:type="pct"/>
            <w:vAlign w:val="center"/>
          </w:tcPr>
          <w:p w14:paraId="6D7D50BB"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Centre light green to dark green</w:t>
            </w:r>
          </w:p>
        </w:tc>
        <w:tc>
          <w:tcPr>
            <w:tcW w:w="1060" w:type="pct"/>
            <w:vAlign w:val="center"/>
          </w:tcPr>
          <w:p w14:paraId="7B8F044D"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Dense aerial mycelium</w:t>
            </w:r>
          </w:p>
        </w:tc>
      </w:tr>
      <w:tr w:rsidR="00F02FAE" w:rsidRPr="00CD08D9" w14:paraId="4EF0108C" w14:textId="77777777" w:rsidTr="004F54BE">
        <w:trPr>
          <w:trHeight w:val="247"/>
        </w:trPr>
        <w:tc>
          <w:tcPr>
            <w:tcW w:w="552" w:type="pct"/>
            <w:vAlign w:val="center"/>
          </w:tcPr>
          <w:p w14:paraId="2D9DCBC0"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BRFT7</w:t>
            </w:r>
          </w:p>
        </w:tc>
        <w:tc>
          <w:tcPr>
            <w:tcW w:w="487" w:type="pct"/>
            <w:vAlign w:val="center"/>
          </w:tcPr>
          <w:p w14:paraId="199E4E55"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Circular</w:t>
            </w:r>
          </w:p>
        </w:tc>
        <w:tc>
          <w:tcPr>
            <w:tcW w:w="2901" w:type="pct"/>
            <w:vAlign w:val="center"/>
          </w:tcPr>
          <w:p w14:paraId="692FD497"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Greenish-yellow to light green centre, darker green outward</w:t>
            </w:r>
          </w:p>
        </w:tc>
        <w:tc>
          <w:tcPr>
            <w:tcW w:w="1060" w:type="pct"/>
            <w:vAlign w:val="center"/>
          </w:tcPr>
          <w:p w14:paraId="6AFB8A28"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Tufted sporulation</w:t>
            </w:r>
          </w:p>
        </w:tc>
      </w:tr>
      <w:tr w:rsidR="00F02FAE" w:rsidRPr="00CD08D9" w14:paraId="35D4B6A1" w14:textId="77777777" w:rsidTr="004F54BE">
        <w:trPr>
          <w:trHeight w:val="247"/>
        </w:trPr>
        <w:tc>
          <w:tcPr>
            <w:tcW w:w="552" w:type="pct"/>
            <w:vAlign w:val="center"/>
          </w:tcPr>
          <w:p w14:paraId="6AB7B9FA"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BRFT8</w:t>
            </w:r>
          </w:p>
        </w:tc>
        <w:tc>
          <w:tcPr>
            <w:tcW w:w="487" w:type="pct"/>
            <w:vAlign w:val="center"/>
          </w:tcPr>
          <w:p w14:paraId="256693F9"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Irregular</w:t>
            </w:r>
          </w:p>
        </w:tc>
        <w:tc>
          <w:tcPr>
            <w:tcW w:w="2901" w:type="pct"/>
            <w:vAlign w:val="center"/>
          </w:tcPr>
          <w:p w14:paraId="6B477D5D"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White to greenish</w:t>
            </w:r>
          </w:p>
        </w:tc>
        <w:tc>
          <w:tcPr>
            <w:tcW w:w="1060" w:type="pct"/>
            <w:vAlign w:val="center"/>
          </w:tcPr>
          <w:p w14:paraId="30A144AF"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Dense and cottony</w:t>
            </w:r>
          </w:p>
        </w:tc>
      </w:tr>
      <w:tr w:rsidR="00F02FAE" w:rsidRPr="00CD08D9" w14:paraId="105BDF19" w14:textId="77777777" w:rsidTr="004F54BE">
        <w:trPr>
          <w:trHeight w:val="247"/>
        </w:trPr>
        <w:tc>
          <w:tcPr>
            <w:tcW w:w="552" w:type="pct"/>
            <w:vAlign w:val="center"/>
          </w:tcPr>
          <w:p w14:paraId="3C6F1C26"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BRFT9</w:t>
            </w:r>
          </w:p>
        </w:tc>
        <w:tc>
          <w:tcPr>
            <w:tcW w:w="487" w:type="pct"/>
            <w:vAlign w:val="center"/>
          </w:tcPr>
          <w:p w14:paraId="0D97B998"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Circular</w:t>
            </w:r>
          </w:p>
        </w:tc>
        <w:tc>
          <w:tcPr>
            <w:tcW w:w="2901" w:type="pct"/>
            <w:vAlign w:val="center"/>
          </w:tcPr>
          <w:p w14:paraId="10B7C341"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Centre light green to dark green</w:t>
            </w:r>
          </w:p>
        </w:tc>
        <w:tc>
          <w:tcPr>
            <w:tcW w:w="1060" w:type="pct"/>
            <w:vAlign w:val="center"/>
          </w:tcPr>
          <w:p w14:paraId="74CA4F94"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Dense aerial mycelium</w:t>
            </w:r>
          </w:p>
        </w:tc>
      </w:tr>
      <w:tr w:rsidR="00F02FAE" w:rsidRPr="00CD08D9" w14:paraId="5779608C" w14:textId="77777777" w:rsidTr="004F54BE">
        <w:trPr>
          <w:trHeight w:val="247"/>
        </w:trPr>
        <w:tc>
          <w:tcPr>
            <w:tcW w:w="552" w:type="pct"/>
            <w:vAlign w:val="center"/>
          </w:tcPr>
          <w:p w14:paraId="2F8A7F26"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BRFT10</w:t>
            </w:r>
          </w:p>
        </w:tc>
        <w:tc>
          <w:tcPr>
            <w:tcW w:w="487" w:type="pct"/>
            <w:vAlign w:val="center"/>
          </w:tcPr>
          <w:p w14:paraId="6F3CB011"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Circular</w:t>
            </w:r>
          </w:p>
        </w:tc>
        <w:tc>
          <w:tcPr>
            <w:tcW w:w="2901" w:type="pct"/>
            <w:vAlign w:val="center"/>
          </w:tcPr>
          <w:p w14:paraId="063B5F29"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Greenish-yellow to light green centre, darker green outward</w:t>
            </w:r>
          </w:p>
        </w:tc>
        <w:tc>
          <w:tcPr>
            <w:tcW w:w="1060" w:type="pct"/>
            <w:vAlign w:val="center"/>
          </w:tcPr>
          <w:p w14:paraId="2EBE596C"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Tufted sporulation</w:t>
            </w:r>
          </w:p>
        </w:tc>
      </w:tr>
      <w:tr w:rsidR="00F02FAE" w:rsidRPr="00CD08D9" w14:paraId="12E6A083" w14:textId="77777777" w:rsidTr="004F54BE">
        <w:trPr>
          <w:trHeight w:val="247"/>
        </w:trPr>
        <w:tc>
          <w:tcPr>
            <w:tcW w:w="552" w:type="pct"/>
            <w:vAlign w:val="center"/>
          </w:tcPr>
          <w:p w14:paraId="6679AC4E"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BRFT11</w:t>
            </w:r>
          </w:p>
        </w:tc>
        <w:tc>
          <w:tcPr>
            <w:tcW w:w="487" w:type="pct"/>
            <w:vAlign w:val="center"/>
          </w:tcPr>
          <w:p w14:paraId="64D4172F"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Circular</w:t>
            </w:r>
          </w:p>
        </w:tc>
        <w:tc>
          <w:tcPr>
            <w:tcW w:w="2901" w:type="pct"/>
            <w:vAlign w:val="center"/>
          </w:tcPr>
          <w:p w14:paraId="378A40AA"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Greenish-yellow to light green centre, darker green outward</w:t>
            </w:r>
          </w:p>
        </w:tc>
        <w:tc>
          <w:tcPr>
            <w:tcW w:w="1060" w:type="pct"/>
            <w:vAlign w:val="center"/>
          </w:tcPr>
          <w:p w14:paraId="4DDF8463"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Tufted sporulation</w:t>
            </w:r>
          </w:p>
        </w:tc>
      </w:tr>
      <w:tr w:rsidR="00F02FAE" w:rsidRPr="00CD08D9" w14:paraId="6F9D62E8" w14:textId="77777777" w:rsidTr="004F54BE">
        <w:trPr>
          <w:trHeight w:val="247"/>
        </w:trPr>
        <w:tc>
          <w:tcPr>
            <w:tcW w:w="552" w:type="pct"/>
            <w:vAlign w:val="center"/>
          </w:tcPr>
          <w:p w14:paraId="34A86D33"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BRFT12</w:t>
            </w:r>
          </w:p>
        </w:tc>
        <w:tc>
          <w:tcPr>
            <w:tcW w:w="487" w:type="pct"/>
            <w:vAlign w:val="center"/>
          </w:tcPr>
          <w:p w14:paraId="3C720C6D"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Irregular</w:t>
            </w:r>
          </w:p>
        </w:tc>
        <w:tc>
          <w:tcPr>
            <w:tcW w:w="2901" w:type="pct"/>
            <w:vAlign w:val="center"/>
          </w:tcPr>
          <w:p w14:paraId="7E5395B3"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White to greenish</w:t>
            </w:r>
          </w:p>
        </w:tc>
        <w:tc>
          <w:tcPr>
            <w:tcW w:w="1060" w:type="pct"/>
            <w:vAlign w:val="center"/>
          </w:tcPr>
          <w:p w14:paraId="67A2E7A4"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Dense and cottony</w:t>
            </w:r>
          </w:p>
        </w:tc>
      </w:tr>
      <w:tr w:rsidR="00F02FAE" w:rsidRPr="00CD08D9" w14:paraId="213A5B1D" w14:textId="77777777" w:rsidTr="004F54BE">
        <w:trPr>
          <w:trHeight w:val="247"/>
        </w:trPr>
        <w:tc>
          <w:tcPr>
            <w:tcW w:w="552" w:type="pct"/>
            <w:vAlign w:val="center"/>
          </w:tcPr>
          <w:p w14:paraId="03E84071"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BRFT13</w:t>
            </w:r>
          </w:p>
        </w:tc>
        <w:tc>
          <w:tcPr>
            <w:tcW w:w="487" w:type="pct"/>
            <w:vAlign w:val="center"/>
          </w:tcPr>
          <w:p w14:paraId="7FFCE0BA"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Circular</w:t>
            </w:r>
          </w:p>
        </w:tc>
        <w:tc>
          <w:tcPr>
            <w:tcW w:w="2901" w:type="pct"/>
            <w:vAlign w:val="center"/>
          </w:tcPr>
          <w:p w14:paraId="234629D2"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Greenish-yellow to light green centre, darker green outward</w:t>
            </w:r>
          </w:p>
        </w:tc>
        <w:tc>
          <w:tcPr>
            <w:tcW w:w="1060" w:type="pct"/>
            <w:vAlign w:val="center"/>
          </w:tcPr>
          <w:p w14:paraId="55BF26A5"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Tufted sporulation</w:t>
            </w:r>
          </w:p>
        </w:tc>
      </w:tr>
      <w:tr w:rsidR="00F02FAE" w:rsidRPr="00CD08D9" w14:paraId="129A18A4" w14:textId="77777777" w:rsidTr="004F54BE">
        <w:trPr>
          <w:trHeight w:val="247"/>
        </w:trPr>
        <w:tc>
          <w:tcPr>
            <w:tcW w:w="552" w:type="pct"/>
            <w:vAlign w:val="center"/>
          </w:tcPr>
          <w:p w14:paraId="56C632D6"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BRFT14</w:t>
            </w:r>
          </w:p>
        </w:tc>
        <w:tc>
          <w:tcPr>
            <w:tcW w:w="487" w:type="pct"/>
            <w:vAlign w:val="center"/>
          </w:tcPr>
          <w:p w14:paraId="0C992AA4"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Circular</w:t>
            </w:r>
          </w:p>
        </w:tc>
        <w:tc>
          <w:tcPr>
            <w:tcW w:w="2901" w:type="pct"/>
            <w:vAlign w:val="center"/>
          </w:tcPr>
          <w:p w14:paraId="6B058275"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Centre light green to dark green</w:t>
            </w:r>
          </w:p>
        </w:tc>
        <w:tc>
          <w:tcPr>
            <w:tcW w:w="1060" w:type="pct"/>
            <w:vAlign w:val="center"/>
          </w:tcPr>
          <w:p w14:paraId="4D6ABB23"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Dense aerial mycelium</w:t>
            </w:r>
          </w:p>
        </w:tc>
      </w:tr>
      <w:tr w:rsidR="00F02FAE" w:rsidRPr="00CD08D9" w14:paraId="5F18D222" w14:textId="77777777" w:rsidTr="004F54BE">
        <w:trPr>
          <w:trHeight w:val="247"/>
        </w:trPr>
        <w:tc>
          <w:tcPr>
            <w:tcW w:w="552" w:type="pct"/>
            <w:vAlign w:val="center"/>
          </w:tcPr>
          <w:p w14:paraId="3CB006C6"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BRFT15</w:t>
            </w:r>
          </w:p>
        </w:tc>
        <w:tc>
          <w:tcPr>
            <w:tcW w:w="487" w:type="pct"/>
            <w:vAlign w:val="center"/>
          </w:tcPr>
          <w:p w14:paraId="4800A070"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Circular</w:t>
            </w:r>
          </w:p>
        </w:tc>
        <w:tc>
          <w:tcPr>
            <w:tcW w:w="2901" w:type="pct"/>
            <w:vAlign w:val="center"/>
          </w:tcPr>
          <w:p w14:paraId="5B17BF9A"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Greenish-yellow to light green centre, darker green outward</w:t>
            </w:r>
          </w:p>
        </w:tc>
        <w:tc>
          <w:tcPr>
            <w:tcW w:w="1060" w:type="pct"/>
            <w:vAlign w:val="center"/>
          </w:tcPr>
          <w:p w14:paraId="391E6BC2"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Tufted sporulation</w:t>
            </w:r>
          </w:p>
        </w:tc>
      </w:tr>
      <w:tr w:rsidR="00F02FAE" w:rsidRPr="00CD08D9" w14:paraId="1B07737B" w14:textId="77777777" w:rsidTr="004F54BE">
        <w:trPr>
          <w:trHeight w:val="247"/>
        </w:trPr>
        <w:tc>
          <w:tcPr>
            <w:tcW w:w="552" w:type="pct"/>
            <w:vAlign w:val="center"/>
          </w:tcPr>
          <w:p w14:paraId="56424854"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BRFT16</w:t>
            </w:r>
          </w:p>
        </w:tc>
        <w:tc>
          <w:tcPr>
            <w:tcW w:w="487" w:type="pct"/>
            <w:vAlign w:val="center"/>
          </w:tcPr>
          <w:p w14:paraId="47DDA086"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Circular</w:t>
            </w:r>
          </w:p>
        </w:tc>
        <w:tc>
          <w:tcPr>
            <w:tcW w:w="2901" w:type="pct"/>
            <w:vAlign w:val="center"/>
          </w:tcPr>
          <w:p w14:paraId="1C63FEA3"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Starts cream, later green in concentric rings from centre outwards</w:t>
            </w:r>
          </w:p>
        </w:tc>
        <w:tc>
          <w:tcPr>
            <w:tcW w:w="1060" w:type="pct"/>
            <w:vAlign w:val="center"/>
          </w:tcPr>
          <w:p w14:paraId="432C7168"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Cottony, granular</w:t>
            </w:r>
          </w:p>
        </w:tc>
      </w:tr>
      <w:tr w:rsidR="00F02FAE" w:rsidRPr="00CD08D9" w14:paraId="7525359D" w14:textId="77777777" w:rsidTr="004F54BE">
        <w:trPr>
          <w:trHeight w:val="247"/>
        </w:trPr>
        <w:tc>
          <w:tcPr>
            <w:tcW w:w="552" w:type="pct"/>
            <w:vAlign w:val="center"/>
          </w:tcPr>
          <w:p w14:paraId="07E60137"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BRFT17</w:t>
            </w:r>
          </w:p>
        </w:tc>
        <w:tc>
          <w:tcPr>
            <w:tcW w:w="487" w:type="pct"/>
            <w:vAlign w:val="center"/>
          </w:tcPr>
          <w:p w14:paraId="1DC9520E"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Circular</w:t>
            </w:r>
          </w:p>
        </w:tc>
        <w:tc>
          <w:tcPr>
            <w:tcW w:w="2901" w:type="pct"/>
            <w:vAlign w:val="center"/>
          </w:tcPr>
          <w:p w14:paraId="4F5DA9F8"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Centre light green to dark green</w:t>
            </w:r>
          </w:p>
        </w:tc>
        <w:tc>
          <w:tcPr>
            <w:tcW w:w="1060" w:type="pct"/>
            <w:vAlign w:val="center"/>
          </w:tcPr>
          <w:p w14:paraId="574E627D"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Dense aerial mycelium</w:t>
            </w:r>
          </w:p>
        </w:tc>
      </w:tr>
      <w:tr w:rsidR="00F02FAE" w:rsidRPr="00CD08D9" w14:paraId="0A3C3A82" w14:textId="77777777" w:rsidTr="004F54BE">
        <w:trPr>
          <w:trHeight w:val="247"/>
        </w:trPr>
        <w:tc>
          <w:tcPr>
            <w:tcW w:w="552" w:type="pct"/>
            <w:vAlign w:val="center"/>
          </w:tcPr>
          <w:p w14:paraId="2F86D0EE"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BRFT18</w:t>
            </w:r>
          </w:p>
        </w:tc>
        <w:tc>
          <w:tcPr>
            <w:tcW w:w="487" w:type="pct"/>
            <w:vAlign w:val="center"/>
          </w:tcPr>
          <w:p w14:paraId="620A0EE7"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Circular</w:t>
            </w:r>
          </w:p>
        </w:tc>
        <w:tc>
          <w:tcPr>
            <w:tcW w:w="2901" w:type="pct"/>
            <w:vAlign w:val="center"/>
          </w:tcPr>
          <w:p w14:paraId="36EAA8F5"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Greenish-yellow to light green centre, darker green outward</w:t>
            </w:r>
          </w:p>
        </w:tc>
        <w:tc>
          <w:tcPr>
            <w:tcW w:w="1060" w:type="pct"/>
            <w:vAlign w:val="center"/>
          </w:tcPr>
          <w:p w14:paraId="63608E34"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Tufted sporulation</w:t>
            </w:r>
          </w:p>
        </w:tc>
      </w:tr>
      <w:tr w:rsidR="00F02FAE" w:rsidRPr="00CD08D9" w14:paraId="1F26DF69" w14:textId="77777777" w:rsidTr="004F54BE">
        <w:trPr>
          <w:trHeight w:val="247"/>
        </w:trPr>
        <w:tc>
          <w:tcPr>
            <w:tcW w:w="552" w:type="pct"/>
            <w:vAlign w:val="center"/>
          </w:tcPr>
          <w:p w14:paraId="439D49FE"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lastRenderedPageBreak/>
              <w:t>BRFT19</w:t>
            </w:r>
          </w:p>
        </w:tc>
        <w:tc>
          <w:tcPr>
            <w:tcW w:w="487" w:type="pct"/>
            <w:vAlign w:val="center"/>
          </w:tcPr>
          <w:p w14:paraId="042C7B08"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Circular</w:t>
            </w:r>
          </w:p>
        </w:tc>
        <w:tc>
          <w:tcPr>
            <w:tcW w:w="2901" w:type="pct"/>
            <w:vAlign w:val="center"/>
          </w:tcPr>
          <w:p w14:paraId="397888A5"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Greenish-yellow to light green centre, darker green outward</w:t>
            </w:r>
          </w:p>
        </w:tc>
        <w:tc>
          <w:tcPr>
            <w:tcW w:w="1060" w:type="pct"/>
            <w:vAlign w:val="center"/>
          </w:tcPr>
          <w:p w14:paraId="601EF842"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Tufted sporulation</w:t>
            </w:r>
          </w:p>
        </w:tc>
      </w:tr>
      <w:tr w:rsidR="00F02FAE" w:rsidRPr="00CD08D9" w14:paraId="5184D797" w14:textId="77777777" w:rsidTr="004F54BE">
        <w:trPr>
          <w:trHeight w:val="247"/>
        </w:trPr>
        <w:tc>
          <w:tcPr>
            <w:tcW w:w="552" w:type="pct"/>
            <w:vAlign w:val="center"/>
          </w:tcPr>
          <w:p w14:paraId="3155740C"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BRFT20</w:t>
            </w:r>
          </w:p>
        </w:tc>
        <w:tc>
          <w:tcPr>
            <w:tcW w:w="487" w:type="pct"/>
            <w:vAlign w:val="center"/>
          </w:tcPr>
          <w:p w14:paraId="3651ACFA"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Circular</w:t>
            </w:r>
          </w:p>
        </w:tc>
        <w:tc>
          <w:tcPr>
            <w:tcW w:w="2901" w:type="pct"/>
            <w:vAlign w:val="center"/>
          </w:tcPr>
          <w:p w14:paraId="7665CAA2"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Greenish-yellow to light green centre, darker green outward</w:t>
            </w:r>
          </w:p>
        </w:tc>
        <w:tc>
          <w:tcPr>
            <w:tcW w:w="1060" w:type="pct"/>
            <w:vAlign w:val="center"/>
          </w:tcPr>
          <w:p w14:paraId="3A1BA48F"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Tufted sporulation</w:t>
            </w:r>
          </w:p>
        </w:tc>
      </w:tr>
    </w:tbl>
    <w:p w14:paraId="704FAD4B" w14:textId="271CEEEC" w:rsidR="00F02FAE" w:rsidRPr="00C87AE8" w:rsidRDefault="008C4F81" w:rsidP="00F02FAE">
      <w:pPr>
        <w:rPr>
          <w:rFonts w:ascii="Times New Roman" w:hAnsi="Times New Roman" w:cs="Times New Roman"/>
        </w:rPr>
      </w:pPr>
      <w:r w:rsidRPr="008C4F81">
        <w:rPr>
          <w:rFonts w:ascii="Arial" w:hAnsi="Arial" w:cs="Arial"/>
          <w:noProof/>
          <w:sz w:val="20"/>
          <w:szCs w:val="20"/>
        </w:rPr>
        <w:drawing>
          <wp:anchor distT="0" distB="0" distL="114300" distR="114300" simplePos="0" relativeHeight="251659264" behindDoc="0" locked="0" layoutInCell="1" allowOverlap="1" wp14:anchorId="4ECF8058" wp14:editId="68A6251C">
            <wp:simplePos x="0" y="0"/>
            <wp:positionH relativeFrom="margin">
              <wp:posOffset>1510145</wp:posOffset>
            </wp:positionH>
            <wp:positionV relativeFrom="paragraph">
              <wp:posOffset>189230</wp:posOffset>
            </wp:positionV>
            <wp:extent cx="2454910" cy="2244090"/>
            <wp:effectExtent l="0" t="0" r="2540" b="3810"/>
            <wp:wrapSquare wrapText="bothSides"/>
            <wp:docPr id="3" name="Picture 2">
              <a:extLst xmlns:a="http://schemas.openxmlformats.org/drawingml/2006/main">
                <a:ext uri="{FF2B5EF4-FFF2-40B4-BE49-F238E27FC236}">
                  <a16:creationId xmlns:a16="http://schemas.microsoft.com/office/drawing/2014/main" id="{0F3305C5-0616-73CE-3AE8-A9C9284F32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F3305C5-0616-73CE-3AE8-A9C9284F32A4}"/>
                        </a:ext>
                      </a:extLst>
                    </pic:cNvPr>
                    <pic:cNvPicPr>
                      <a:picLocks noChangeAspect="1"/>
                    </pic:cNvPicPr>
                  </pic:nvPicPr>
                  <pic:blipFill>
                    <a:blip r:embed="rId8" cstate="print">
                      <a:extLst>
                        <a:ext uri="{28A0092B-C50C-407E-A947-70E740481C1C}">
                          <a14:useLocalDpi xmlns:a14="http://schemas.microsoft.com/office/drawing/2010/main" val="0"/>
                        </a:ext>
                      </a:extLst>
                    </a:blip>
                    <a:srcRect l="2106" t="4261" r="73377" b="45685"/>
                    <a:stretch>
                      <a:fillRect/>
                    </a:stretch>
                  </pic:blipFill>
                  <pic:spPr>
                    <a:xfrm>
                      <a:off x="0" y="0"/>
                      <a:ext cx="2454910" cy="2244090"/>
                    </a:xfrm>
                    <a:prstGeom prst="rect">
                      <a:avLst/>
                    </a:prstGeom>
                  </pic:spPr>
                </pic:pic>
              </a:graphicData>
            </a:graphic>
            <wp14:sizeRelH relativeFrom="margin">
              <wp14:pctWidth>0</wp14:pctWidth>
            </wp14:sizeRelH>
            <wp14:sizeRelV relativeFrom="margin">
              <wp14:pctHeight>0</wp14:pctHeight>
            </wp14:sizeRelV>
          </wp:anchor>
        </w:drawing>
      </w:r>
    </w:p>
    <w:p w14:paraId="7847441C" w14:textId="3620E5CE" w:rsidR="008C4F81" w:rsidRDefault="008C4F81" w:rsidP="00E65B5E">
      <w:pPr>
        <w:spacing w:line="480" w:lineRule="auto"/>
        <w:jc w:val="both"/>
        <w:rPr>
          <w:rFonts w:ascii="Arial" w:hAnsi="Arial" w:cs="Arial"/>
          <w:sz w:val="20"/>
          <w:szCs w:val="20"/>
        </w:rPr>
      </w:pPr>
    </w:p>
    <w:p w14:paraId="46286B9F" w14:textId="77777777" w:rsidR="008C4F81" w:rsidRDefault="008C4F81" w:rsidP="00E65B5E">
      <w:pPr>
        <w:spacing w:line="480" w:lineRule="auto"/>
        <w:jc w:val="both"/>
        <w:rPr>
          <w:rFonts w:ascii="Arial" w:hAnsi="Arial" w:cs="Arial"/>
          <w:sz w:val="20"/>
          <w:szCs w:val="20"/>
        </w:rPr>
      </w:pPr>
    </w:p>
    <w:p w14:paraId="2983F144" w14:textId="359C789B" w:rsidR="008C4F81" w:rsidRDefault="008C4F81" w:rsidP="00E65B5E">
      <w:pPr>
        <w:spacing w:line="480" w:lineRule="auto"/>
        <w:jc w:val="both"/>
        <w:rPr>
          <w:rFonts w:ascii="Arial" w:hAnsi="Arial" w:cs="Arial"/>
          <w:sz w:val="20"/>
          <w:szCs w:val="20"/>
        </w:rPr>
      </w:pPr>
    </w:p>
    <w:p w14:paraId="2E6D6213" w14:textId="77777777" w:rsidR="008C4F81" w:rsidRDefault="008C4F81" w:rsidP="00E65B5E">
      <w:pPr>
        <w:spacing w:line="480" w:lineRule="auto"/>
        <w:jc w:val="both"/>
        <w:rPr>
          <w:rFonts w:ascii="Arial" w:hAnsi="Arial" w:cs="Arial"/>
          <w:sz w:val="20"/>
          <w:szCs w:val="20"/>
        </w:rPr>
      </w:pPr>
    </w:p>
    <w:p w14:paraId="160697E6" w14:textId="77777777" w:rsidR="008C4F81" w:rsidRDefault="008C4F81" w:rsidP="00E65B5E">
      <w:pPr>
        <w:spacing w:line="480" w:lineRule="auto"/>
        <w:jc w:val="both"/>
        <w:rPr>
          <w:rFonts w:ascii="Arial" w:hAnsi="Arial" w:cs="Arial"/>
          <w:sz w:val="20"/>
          <w:szCs w:val="20"/>
        </w:rPr>
      </w:pPr>
    </w:p>
    <w:p w14:paraId="4460B30D" w14:textId="77777777" w:rsidR="008C4F81" w:rsidRDefault="008C4F81" w:rsidP="00E65B5E">
      <w:pPr>
        <w:spacing w:line="480" w:lineRule="auto"/>
        <w:jc w:val="both"/>
        <w:rPr>
          <w:rFonts w:ascii="Arial" w:hAnsi="Arial" w:cs="Arial"/>
          <w:sz w:val="20"/>
          <w:szCs w:val="20"/>
        </w:rPr>
      </w:pPr>
    </w:p>
    <w:p w14:paraId="450E93C4" w14:textId="46B3C205" w:rsidR="008C4F81" w:rsidRPr="00994A77" w:rsidRDefault="00994A77" w:rsidP="00E65B5E">
      <w:pPr>
        <w:spacing w:line="480" w:lineRule="auto"/>
        <w:jc w:val="both"/>
        <w:rPr>
          <w:rFonts w:ascii="Arial" w:hAnsi="Arial" w:cs="Arial"/>
          <w:b/>
          <w:bCs/>
          <w:sz w:val="20"/>
          <w:szCs w:val="20"/>
        </w:rPr>
      </w:pPr>
      <w:r>
        <w:rPr>
          <w:rFonts w:ascii="Arial" w:hAnsi="Arial" w:cs="Arial"/>
          <w:b/>
          <w:bCs/>
          <w:sz w:val="20"/>
          <w:szCs w:val="20"/>
        </w:rPr>
        <w:t xml:space="preserve">                                             </w:t>
      </w:r>
      <w:r w:rsidR="008C4F81" w:rsidRPr="00994A77">
        <w:rPr>
          <w:rFonts w:ascii="Arial" w:hAnsi="Arial" w:cs="Arial"/>
          <w:b/>
          <w:bCs/>
          <w:sz w:val="20"/>
          <w:szCs w:val="20"/>
        </w:rPr>
        <w:t xml:space="preserve">Fig 1. Pure culture of </w:t>
      </w:r>
      <w:r w:rsidR="008C4F81" w:rsidRPr="00994A77">
        <w:rPr>
          <w:rFonts w:ascii="Arial" w:hAnsi="Arial" w:cs="Arial"/>
          <w:b/>
          <w:bCs/>
          <w:i/>
          <w:iCs/>
          <w:sz w:val="20"/>
          <w:szCs w:val="20"/>
        </w:rPr>
        <w:t>Trichoderma</w:t>
      </w:r>
      <w:r w:rsidR="008C4F81" w:rsidRPr="00994A77">
        <w:rPr>
          <w:rFonts w:ascii="Arial" w:hAnsi="Arial" w:cs="Arial"/>
          <w:b/>
          <w:bCs/>
          <w:sz w:val="20"/>
          <w:szCs w:val="20"/>
        </w:rPr>
        <w:t xml:space="preserve"> sp.</w:t>
      </w:r>
    </w:p>
    <w:p w14:paraId="28675DC3" w14:textId="4B68CDEC" w:rsidR="00AA0FD4" w:rsidRPr="00225F51" w:rsidRDefault="00AA0FD4" w:rsidP="00994A77">
      <w:pPr>
        <w:spacing w:line="240" w:lineRule="auto"/>
        <w:jc w:val="both"/>
        <w:rPr>
          <w:rFonts w:ascii="Arial" w:hAnsi="Arial" w:cs="Arial"/>
          <w:sz w:val="20"/>
          <w:szCs w:val="20"/>
        </w:rPr>
      </w:pPr>
      <w:r w:rsidRPr="00225F51">
        <w:rPr>
          <w:rFonts w:ascii="Arial" w:hAnsi="Arial" w:cs="Arial"/>
          <w:sz w:val="20"/>
          <w:szCs w:val="20"/>
        </w:rPr>
        <w:t xml:space="preserve">The morphological variability observed ranging from colony pigmentation to sporulation patterns highlights the genetic and phenotypic diversity within </w:t>
      </w:r>
      <w:r w:rsidRPr="00225F51">
        <w:rPr>
          <w:rFonts w:ascii="Arial" w:hAnsi="Arial" w:cs="Arial"/>
          <w:i/>
          <w:iCs/>
          <w:sz w:val="20"/>
          <w:szCs w:val="20"/>
        </w:rPr>
        <w:t>Trichoderma</w:t>
      </w:r>
      <w:r w:rsidRPr="00225F51">
        <w:rPr>
          <w:rFonts w:ascii="Arial" w:hAnsi="Arial" w:cs="Arial"/>
          <w:sz w:val="20"/>
          <w:szCs w:val="20"/>
        </w:rPr>
        <w:t xml:space="preserve"> populations, a factor known to influence biocontrol efficacy </w:t>
      </w:r>
      <w:r w:rsidRPr="00225F51">
        <w:rPr>
          <w:rFonts w:ascii="Arial" w:hAnsi="Arial" w:cs="Arial"/>
          <w:sz w:val="20"/>
          <w:szCs w:val="20"/>
        </w:rPr>
        <w:fldChar w:fldCharType="begin"/>
      </w:r>
      <w:r>
        <w:rPr>
          <w:rFonts w:ascii="Arial" w:hAnsi="Arial" w:cs="Arial"/>
          <w:sz w:val="20"/>
          <w:szCs w:val="20"/>
        </w:rPr>
        <w:instrText xml:space="preserve"> ADDIN ZOTERO_ITEM CSL_CITATION {"citationID":"GZ0uZHvm","properties":{"formattedCitation":"(Brizuela et al., 2023; Kumar et al., 2025)","plainCitation":"(Brizuela et al., 2023; Kumar et al., 2025)","noteIndex":0},"citationItems":[{"id":263,"uris":["http://zotero.org/users/local/9Lb0enwp/items/XAPHSK9M"],"itemData":{"id":263,"type":"article-journal","abstract":"Among the key diseases affecting the asparagus crop (Asparagus officinalis L.), vascular wilting of asparagus caused by Fusarium oxysporum f. sp. asparagi stands out worldwide. This disease significantly shortens the longevity of the crop and limits economic production. Traditional control measures have been largely ineffective, and chemical control methods are difficult to apply, making biological control approaches, specifically the use of Trichoderma, an economical, effective, and risk-free alternative. This study aimed to identify the main factors that affect the efficacy of biopesticides studied as Biological Control Agents (BCAs) against Fusarium wilt in asparagus and to assess the efficacy of Trichoderma-based biopesticides under greenhouse and semi-field conditions. We evaluated the response of three Trichoderma spp. (T. atroviride, T. asperellum, and T. saturnisporum) to environmental variables, such as temperature and water activity, and their antagonistic capacity against Fusarium oxysporum f. sp. asparagi. All three Trichoderma species inhibited the growth of the pathogen in vitro. A decrease in water activity led to a greater reduction in the growth rate. The efficacy of the three biological control agents decreased with higher temperatures, resulting in minimal inhibition, particularly under conditions of restricted available water in the environment. The effect of the fungal inoculum density was also analyzed at two different temperatures. A direct correlation between the amount of inoculum and the score on the Disease Severity Index (DSI) was observed. A notable reduction in DSI was evident in treatments with high inoculum density (106 conidium/mL) for all three species of Trichoderma tested at both temperatures. In greenhouse and semi-field tests, we observed less disease control than expected, although T. asperellum and T. atroviride showed lower disease severity indices and increased the dry weight of seedlings and crowns, whereas T. saturnisporum resulted in the highest disease rate and lowest dry weight. This work highlights that the efficacy of Trichoderma as BCAs is influenced by various factors, including the quantity of soil inocula, and environmental conditions. The study findings have strong implications for selecting appropriate Trichoderma species for controlling specific pathogens under specific environmental conditions.","container-title":"Plants","DOI":"10.3390/plants12152846","ISSN":"2223-7747","issue":"15","journalAbbreviation":"Plants","language":"en","license":"https://creativecommons.org/licenses/by/4.0/","page":"2846","source":"DOI.org (Crossref)","title":"Evaluation of Trichoderma spp. on Fusarium oxysporum f. sp. asparagi and Fusarium wilt Control in Asparagus Crop","volume":"12","author":[{"family":"Brizuela","given":"Alexandri María"},{"family":"Gálvez","given":"Laura"},{"family":"Arroyo","given":"Juan Manuel"},{"family":"Sánchez","given":"Silvia"},{"family":"Palmero","given":"Daniel"}],"issued":{"date-parts":[["2023",8,1]]}}},{"id":270,"uris":["http://zotero.org/users/local/9Lb0enwp/items/DAZTELKE"],"itemData":{"id":270,"type":"article","abstract":"Abstract\n          \n            Trichoderma\n            species are widely recognized for their biocontrol potential and ability to promote plant growth. This study aimed to evaluate the morphological, cultural, molecular, and antagonistic variability of native\n            Trichoderma\n            isolates under laboratory conditions. Six isolates were collected from different crops and agro ecological zones, and their growth characteristics were assessed using Trichoderma Selective Medium (TSM). Morphological characterization was conducted based on colony colour, morphology, pigmentation, concentric ring formation, and spore size, while molecular characterization using ITS marker analysis confirmed the genetic identity of the isolates. The results revealed considerable morphological and cultural variability among the isolates. Colony colours ranged from dark green to light green, with most showing rough, spongy, and raised morphology; two isolates (Tr 1 and Tr 2) exhibited prominent concentric ring formation, indicating higher sporulation. Reverse side pigmentation varied from dark brown to whitish creamy and pinkish, reflecting metabolic diversity. Spore sizes ranged from 3.06 × 2.92 µm (Tr 6) to 3.74 × 3.46 µm (Tr 3), showing moderate intraspecific variation. Despite these differences, PCR amplification of the ITS region consistently yielded a ~ 600 bp product across all isolates, confirming genetic uniformity within the\n            Trichoderma\n            genus. Environmental adaptability studies indicated that\n            Trichoderma\n            isolates thrived best at 30°C and in a pH range of 4.5–6.5, with significantly reduced growth under extreme conditions. In vitro antagonistic assays using the dual culture technique demonstrated that all isolates significantly inhibited the growth of major soil-borne pathogens including\n            Sclerotium rolfsii\n            ,\n            Macrophomina phaseolina\n            ,\n            Alternaria alternata\n            ,\n            Fusarium oxysporum\n            , and\n            Colletotrichum\n            spp. The highest inhibition percentages were recorded with isolates Tr 1, Tr 2, and Tr 3, indicating their strong biocontrol efficacy. These findings underscore the potential of morphologically and genetically diverse native\n            Trichoderma\n            isolates as promising biocontrol agents under variable agro-climatic conditions, and support their integration into sustainable plant disease management strategies.","DOI":"10.21203/rs.3.rs-6989372/v1","license":"https://creativecommons.org/licenses/by/4.0/","publisher":"In Review","source":"DOI.org (Crossref)","title":"Assessment of the morphological, molecular and environmental adaptability of the native Trichoderma isolates for biocontrol applications","URL":"https://www.researchsquare.com/article/rs-6989372/v1","author":[{"family":"Kumar","given":"Sanjeev"},{"family":"Mandal","given":"Devendra"},{"family":"Azad","given":"Chandra Shekhar"},{"family":"Kumar","given":"Rakesh"},{"family":"Singh","given":"Sardar Sunil"},{"family":"Kumari","given":"Niru"},{"family":"Shamim","given":"Mohammad"},{"family":"Kumar","given":"Mahesh"},{"family":"Upadhyay","given":"Pravin Kumar"},{"family":"Gurjar","given":"Malkhan Singh"},{"family":"Erayya","given":"Erayya"},{"family":"Behera","given":"Subrat Keshori"},{"family":"Singh","given":"Satendra"},{"family":"Kumar","given":"Achin"},{"family":"Padbhushan","given":"Rajeev"},{"family":"Kiranmai","given":"Yalamareddy"},{"family":"Parmar","given":"Brajendra"}],"accessed":{"date-parts":[["2025",8,11]]},"issued":{"date-parts":[["2025",7,14]]}}}],"schema":"https://github.com/citation-style-language/schema/raw/master/csl-citation.json"} </w:instrText>
      </w:r>
      <w:r w:rsidRPr="00225F51">
        <w:rPr>
          <w:rFonts w:ascii="Arial" w:hAnsi="Arial" w:cs="Arial"/>
          <w:sz w:val="20"/>
          <w:szCs w:val="20"/>
        </w:rPr>
        <w:fldChar w:fldCharType="separate"/>
      </w:r>
      <w:r w:rsidRPr="00AA0FD4">
        <w:rPr>
          <w:rFonts w:ascii="Arial" w:hAnsi="Arial" w:cs="Arial"/>
          <w:sz w:val="20"/>
        </w:rPr>
        <w:t>(Brizuela et al., 2023; Kumar et al., 2025)</w:t>
      </w:r>
      <w:r w:rsidRPr="00225F51">
        <w:rPr>
          <w:rFonts w:ascii="Arial" w:hAnsi="Arial" w:cs="Arial"/>
          <w:sz w:val="20"/>
          <w:szCs w:val="20"/>
        </w:rPr>
        <w:fldChar w:fldCharType="end"/>
      </w:r>
      <w:r w:rsidRPr="00225F51">
        <w:rPr>
          <w:rFonts w:ascii="Arial" w:hAnsi="Arial" w:cs="Arial"/>
          <w:sz w:val="20"/>
          <w:szCs w:val="20"/>
        </w:rPr>
        <w:t>.</w:t>
      </w:r>
    </w:p>
    <w:p w14:paraId="10831505" w14:textId="77777777" w:rsidR="00994A77" w:rsidRPr="00994A77" w:rsidRDefault="00994A77" w:rsidP="00994A77">
      <w:pPr>
        <w:spacing w:line="240" w:lineRule="auto"/>
        <w:jc w:val="both"/>
        <w:rPr>
          <w:rFonts w:ascii="Arial" w:hAnsi="Arial" w:cs="Arial"/>
          <w:b/>
          <w:bCs/>
          <w:sz w:val="20"/>
          <w:szCs w:val="20"/>
        </w:rPr>
      </w:pPr>
      <w:r>
        <w:rPr>
          <w:rFonts w:ascii="Arial" w:hAnsi="Arial" w:cs="Arial"/>
          <w:b/>
          <w:bCs/>
          <w:sz w:val="20"/>
          <w:szCs w:val="20"/>
        </w:rPr>
        <w:t xml:space="preserve">3.3 </w:t>
      </w:r>
      <w:r w:rsidRPr="00225F51">
        <w:rPr>
          <w:rFonts w:ascii="Arial" w:hAnsi="Arial" w:cs="Arial"/>
          <w:b/>
          <w:bCs/>
          <w:sz w:val="20"/>
          <w:szCs w:val="20"/>
        </w:rPr>
        <w:t>Microscopic characteristics</w:t>
      </w:r>
      <w:r>
        <w:rPr>
          <w:rFonts w:ascii="Arial" w:hAnsi="Arial" w:cs="Arial"/>
          <w:b/>
          <w:bCs/>
          <w:sz w:val="20"/>
          <w:szCs w:val="20"/>
        </w:rPr>
        <w:t xml:space="preserve"> of </w:t>
      </w:r>
      <w:r>
        <w:rPr>
          <w:rFonts w:ascii="Arial" w:hAnsi="Arial" w:cs="Arial"/>
          <w:b/>
          <w:bCs/>
          <w:i/>
          <w:iCs/>
          <w:sz w:val="20"/>
          <w:szCs w:val="20"/>
        </w:rPr>
        <w:t xml:space="preserve">Trichoderma </w:t>
      </w:r>
      <w:r>
        <w:rPr>
          <w:rFonts w:ascii="Arial" w:hAnsi="Arial" w:cs="Arial"/>
          <w:b/>
          <w:bCs/>
          <w:sz w:val="20"/>
          <w:szCs w:val="20"/>
        </w:rPr>
        <w:t>isolates</w:t>
      </w:r>
    </w:p>
    <w:p w14:paraId="0FCA20F5" w14:textId="207CFA87" w:rsidR="00994A77" w:rsidRDefault="00994A77" w:rsidP="00994A77">
      <w:pPr>
        <w:spacing w:line="240" w:lineRule="auto"/>
        <w:jc w:val="both"/>
        <w:rPr>
          <w:rFonts w:ascii="Arial" w:hAnsi="Arial" w:cs="Arial"/>
          <w:sz w:val="20"/>
          <w:szCs w:val="20"/>
        </w:rPr>
      </w:pPr>
      <w:r w:rsidRPr="00225F51">
        <w:rPr>
          <w:rFonts w:ascii="Arial" w:hAnsi="Arial" w:cs="Arial"/>
          <w:sz w:val="20"/>
          <w:szCs w:val="20"/>
        </w:rPr>
        <w:t>Microscopic examination revealed that phialides were predominantly ampulliform to lageniform in shape, with occasional oblong forms observed in BRFT16. Conidia varied from globose to sub globose, ellipsoidal and oblong, with dimensions ranging from 2.8–4.5 µm in length and 2.0–3.5 µm in width (Table 3</w:t>
      </w:r>
      <w:r>
        <w:rPr>
          <w:rFonts w:ascii="Arial" w:hAnsi="Arial" w:cs="Arial"/>
          <w:sz w:val="20"/>
          <w:szCs w:val="20"/>
        </w:rPr>
        <w:t xml:space="preserve"> and Fig 2</w:t>
      </w:r>
      <w:r w:rsidRPr="00225F51">
        <w:rPr>
          <w:rFonts w:ascii="Arial" w:hAnsi="Arial" w:cs="Arial"/>
          <w:sz w:val="20"/>
          <w:szCs w:val="20"/>
        </w:rPr>
        <w:t xml:space="preserve">). Conidiophore branching patterns included highly branched pyramidal forms, irregular branching and verticillate arrangements. </w:t>
      </w:r>
    </w:p>
    <w:p w14:paraId="6F143EC0" w14:textId="7359E1A3" w:rsidR="00F02FAE" w:rsidRPr="00994A77" w:rsidRDefault="00F02FAE" w:rsidP="00994A77">
      <w:pPr>
        <w:ind w:left="720" w:hanging="720"/>
        <w:rPr>
          <w:rFonts w:ascii="Arial" w:hAnsi="Arial" w:cs="Arial"/>
          <w:b/>
          <w:bCs/>
          <w:sz w:val="22"/>
          <w:szCs w:val="22"/>
        </w:rPr>
      </w:pPr>
      <w:r w:rsidRPr="00994A77">
        <w:rPr>
          <w:rFonts w:ascii="Arial" w:hAnsi="Arial" w:cs="Arial"/>
          <w:b/>
          <w:bCs/>
          <w:sz w:val="22"/>
          <w:szCs w:val="22"/>
        </w:rPr>
        <w:t>Table 3: Conidial characteristics</w:t>
      </w:r>
      <w:r w:rsidR="00994A77">
        <w:rPr>
          <w:rFonts w:ascii="Arial" w:hAnsi="Arial" w:cs="Arial"/>
          <w:b/>
          <w:bCs/>
          <w:sz w:val="22"/>
          <w:szCs w:val="22"/>
        </w:rPr>
        <w:t xml:space="preserve"> of </w:t>
      </w:r>
      <w:r w:rsidR="00994A77">
        <w:rPr>
          <w:rFonts w:ascii="Arial" w:hAnsi="Arial" w:cs="Arial"/>
          <w:b/>
          <w:bCs/>
          <w:i/>
          <w:iCs/>
          <w:sz w:val="22"/>
          <w:szCs w:val="22"/>
        </w:rPr>
        <w:t xml:space="preserve">Trichoderma </w:t>
      </w:r>
    </w:p>
    <w:tbl>
      <w:tblPr>
        <w:tblStyle w:val="TableGrid"/>
        <w:tblW w:w="5000" w:type="pct"/>
        <w:tblBorders>
          <w:top w:val="single" w:sz="4" w:space="0" w:color="auto"/>
          <w:bottom w:val="single" w:sz="4" w:space="0" w:color="auto"/>
        </w:tblBorders>
        <w:tblLook w:val="04A0" w:firstRow="1" w:lastRow="0" w:firstColumn="1" w:lastColumn="0" w:noHBand="0" w:noVBand="1"/>
      </w:tblPr>
      <w:tblGrid>
        <w:gridCol w:w="961"/>
        <w:gridCol w:w="2123"/>
        <w:gridCol w:w="2009"/>
        <w:gridCol w:w="2353"/>
        <w:gridCol w:w="828"/>
        <w:gridCol w:w="752"/>
      </w:tblGrid>
      <w:tr w:rsidR="00F02FAE" w:rsidRPr="00994A77" w14:paraId="12CD80C1" w14:textId="77777777" w:rsidTr="004F54BE">
        <w:trPr>
          <w:trHeight w:val="174"/>
        </w:trPr>
        <w:tc>
          <w:tcPr>
            <w:tcW w:w="444" w:type="pct"/>
            <w:vMerge w:val="restart"/>
            <w:vAlign w:val="center"/>
          </w:tcPr>
          <w:p w14:paraId="76B8414F" w14:textId="77777777" w:rsidR="00F02FAE" w:rsidRPr="00994A77" w:rsidRDefault="00F02FAE" w:rsidP="00BA7296">
            <w:pPr>
              <w:jc w:val="center"/>
              <w:rPr>
                <w:rFonts w:ascii="Arial" w:hAnsi="Arial" w:cs="Arial"/>
                <w:b/>
                <w:bCs/>
                <w:sz w:val="20"/>
                <w:szCs w:val="20"/>
              </w:rPr>
            </w:pPr>
            <w:r w:rsidRPr="00994A77">
              <w:rPr>
                <w:rFonts w:ascii="Arial" w:hAnsi="Arial" w:cs="Arial"/>
                <w:b/>
                <w:bCs/>
                <w:sz w:val="20"/>
                <w:szCs w:val="20"/>
              </w:rPr>
              <w:t>Isolate</w:t>
            </w:r>
          </w:p>
        </w:tc>
        <w:tc>
          <w:tcPr>
            <w:tcW w:w="1203" w:type="pct"/>
            <w:vMerge w:val="restart"/>
            <w:vAlign w:val="center"/>
          </w:tcPr>
          <w:p w14:paraId="15AE73C1" w14:textId="77777777" w:rsidR="00F02FAE" w:rsidRPr="00994A77" w:rsidRDefault="00F02FAE" w:rsidP="00BA7296">
            <w:pPr>
              <w:jc w:val="center"/>
              <w:rPr>
                <w:rFonts w:ascii="Arial" w:hAnsi="Arial" w:cs="Arial"/>
                <w:b/>
                <w:bCs/>
                <w:sz w:val="20"/>
                <w:szCs w:val="20"/>
              </w:rPr>
            </w:pPr>
            <w:proofErr w:type="spellStart"/>
            <w:r w:rsidRPr="00994A77">
              <w:rPr>
                <w:rFonts w:ascii="Arial" w:hAnsi="Arial" w:cs="Arial"/>
                <w:b/>
                <w:bCs/>
                <w:sz w:val="20"/>
                <w:szCs w:val="20"/>
              </w:rPr>
              <w:t>Philade</w:t>
            </w:r>
            <w:proofErr w:type="spellEnd"/>
            <w:r w:rsidRPr="00994A77">
              <w:rPr>
                <w:rFonts w:ascii="Arial" w:hAnsi="Arial" w:cs="Arial"/>
                <w:b/>
                <w:bCs/>
                <w:sz w:val="20"/>
                <w:szCs w:val="20"/>
              </w:rPr>
              <w:t xml:space="preserve"> shape</w:t>
            </w:r>
          </w:p>
        </w:tc>
        <w:tc>
          <w:tcPr>
            <w:tcW w:w="1140" w:type="pct"/>
            <w:vMerge w:val="restart"/>
            <w:vAlign w:val="center"/>
          </w:tcPr>
          <w:p w14:paraId="609B76EC" w14:textId="5E9FFB09" w:rsidR="00F02FAE" w:rsidRPr="00994A77" w:rsidRDefault="00F02FAE" w:rsidP="00BA7296">
            <w:pPr>
              <w:jc w:val="center"/>
              <w:rPr>
                <w:rFonts w:ascii="Arial" w:hAnsi="Arial" w:cs="Arial"/>
                <w:b/>
                <w:bCs/>
                <w:sz w:val="20"/>
                <w:szCs w:val="20"/>
              </w:rPr>
            </w:pPr>
            <w:r w:rsidRPr="00994A77">
              <w:rPr>
                <w:rFonts w:ascii="Arial" w:hAnsi="Arial" w:cs="Arial"/>
                <w:b/>
                <w:bCs/>
                <w:sz w:val="20"/>
                <w:szCs w:val="20"/>
              </w:rPr>
              <w:t>Conidial shape</w:t>
            </w:r>
          </w:p>
        </w:tc>
        <w:tc>
          <w:tcPr>
            <w:tcW w:w="1330" w:type="pct"/>
            <w:vMerge w:val="restart"/>
            <w:vAlign w:val="center"/>
          </w:tcPr>
          <w:p w14:paraId="472E2456" w14:textId="77777777" w:rsidR="00F02FAE" w:rsidRPr="00994A77" w:rsidRDefault="00F02FAE" w:rsidP="00BA7296">
            <w:pPr>
              <w:jc w:val="center"/>
              <w:rPr>
                <w:rFonts w:ascii="Arial" w:hAnsi="Arial" w:cs="Arial"/>
                <w:b/>
                <w:bCs/>
                <w:sz w:val="20"/>
                <w:szCs w:val="20"/>
              </w:rPr>
            </w:pPr>
            <w:r w:rsidRPr="00994A77">
              <w:rPr>
                <w:rFonts w:ascii="Arial" w:hAnsi="Arial" w:cs="Arial"/>
                <w:b/>
                <w:bCs/>
                <w:sz w:val="20"/>
                <w:szCs w:val="20"/>
              </w:rPr>
              <w:t>Conidiophore branches</w:t>
            </w:r>
          </w:p>
        </w:tc>
        <w:tc>
          <w:tcPr>
            <w:tcW w:w="883" w:type="pct"/>
            <w:gridSpan w:val="2"/>
            <w:vAlign w:val="center"/>
          </w:tcPr>
          <w:p w14:paraId="5034C099" w14:textId="77777777" w:rsidR="00F02FAE" w:rsidRPr="00994A77" w:rsidRDefault="00F02FAE" w:rsidP="00BA7296">
            <w:pPr>
              <w:jc w:val="center"/>
              <w:rPr>
                <w:rFonts w:ascii="Arial" w:hAnsi="Arial" w:cs="Arial"/>
                <w:b/>
                <w:bCs/>
                <w:sz w:val="20"/>
                <w:szCs w:val="20"/>
              </w:rPr>
            </w:pPr>
            <w:r w:rsidRPr="00994A77">
              <w:rPr>
                <w:rFonts w:ascii="Arial" w:hAnsi="Arial" w:cs="Arial"/>
                <w:b/>
                <w:bCs/>
                <w:sz w:val="20"/>
                <w:szCs w:val="20"/>
              </w:rPr>
              <w:t>Conidia Size (µm)</w:t>
            </w:r>
          </w:p>
        </w:tc>
      </w:tr>
      <w:tr w:rsidR="00F02FAE" w:rsidRPr="00CD08D9" w14:paraId="3B237F1C" w14:textId="77777777" w:rsidTr="004F54BE">
        <w:trPr>
          <w:trHeight w:val="173"/>
        </w:trPr>
        <w:tc>
          <w:tcPr>
            <w:tcW w:w="444" w:type="pct"/>
            <w:vMerge/>
            <w:vAlign w:val="center"/>
          </w:tcPr>
          <w:p w14:paraId="70D1376A" w14:textId="77777777" w:rsidR="00F02FAE" w:rsidRPr="00CD08D9" w:rsidRDefault="00F02FAE" w:rsidP="00BA7296">
            <w:pPr>
              <w:jc w:val="center"/>
              <w:rPr>
                <w:rFonts w:ascii="Arial" w:hAnsi="Arial" w:cs="Arial"/>
                <w:sz w:val="20"/>
                <w:szCs w:val="20"/>
              </w:rPr>
            </w:pPr>
          </w:p>
        </w:tc>
        <w:tc>
          <w:tcPr>
            <w:tcW w:w="1203" w:type="pct"/>
            <w:vMerge/>
            <w:vAlign w:val="center"/>
          </w:tcPr>
          <w:p w14:paraId="2547CC67" w14:textId="77777777" w:rsidR="00F02FAE" w:rsidRPr="00CD08D9" w:rsidRDefault="00F02FAE" w:rsidP="00BA7296">
            <w:pPr>
              <w:jc w:val="center"/>
              <w:rPr>
                <w:rFonts w:ascii="Arial" w:hAnsi="Arial" w:cs="Arial"/>
                <w:sz w:val="20"/>
                <w:szCs w:val="20"/>
              </w:rPr>
            </w:pPr>
          </w:p>
        </w:tc>
        <w:tc>
          <w:tcPr>
            <w:tcW w:w="1140" w:type="pct"/>
            <w:vMerge/>
            <w:vAlign w:val="center"/>
          </w:tcPr>
          <w:p w14:paraId="4E795EAA" w14:textId="77777777" w:rsidR="00F02FAE" w:rsidRPr="00CD08D9" w:rsidRDefault="00F02FAE" w:rsidP="00BA7296">
            <w:pPr>
              <w:jc w:val="center"/>
              <w:rPr>
                <w:rFonts w:ascii="Arial" w:hAnsi="Arial" w:cs="Arial"/>
                <w:sz w:val="20"/>
                <w:szCs w:val="20"/>
              </w:rPr>
            </w:pPr>
          </w:p>
        </w:tc>
        <w:tc>
          <w:tcPr>
            <w:tcW w:w="1330" w:type="pct"/>
            <w:vMerge/>
            <w:vAlign w:val="center"/>
          </w:tcPr>
          <w:p w14:paraId="21317208" w14:textId="77777777" w:rsidR="00F02FAE" w:rsidRPr="00CD08D9" w:rsidRDefault="00F02FAE" w:rsidP="00BA7296">
            <w:pPr>
              <w:jc w:val="center"/>
              <w:rPr>
                <w:rFonts w:ascii="Arial" w:hAnsi="Arial" w:cs="Arial"/>
                <w:sz w:val="20"/>
                <w:szCs w:val="20"/>
              </w:rPr>
            </w:pPr>
          </w:p>
        </w:tc>
        <w:tc>
          <w:tcPr>
            <w:tcW w:w="440" w:type="pct"/>
            <w:vAlign w:val="center"/>
          </w:tcPr>
          <w:p w14:paraId="00F06152" w14:textId="77777777" w:rsidR="00F02FAE" w:rsidRPr="00CD08D9" w:rsidRDefault="00F02FAE" w:rsidP="00BA7296">
            <w:pPr>
              <w:jc w:val="center"/>
              <w:rPr>
                <w:rFonts w:ascii="Arial" w:hAnsi="Arial" w:cs="Arial"/>
                <w:sz w:val="20"/>
                <w:szCs w:val="20"/>
              </w:rPr>
            </w:pPr>
            <w:r w:rsidRPr="00CD08D9">
              <w:rPr>
                <w:rFonts w:ascii="Arial" w:hAnsi="Arial" w:cs="Arial"/>
                <w:sz w:val="20"/>
                <w:szCs w:val="20"/>
              </w:rPr>
              <w:t>Length</w:t>
            </w:r>
          </w:p>
        </w:tc>
        <w:tc>
          <w:tcPr>
            <w:tcW w:w="444" w:type="pct"/>
            <w:vAlign w:val="center"/>
          </w:tcPr>
          <w:p w14:paraId="20D2340C" w14:textId="77777777" w:rsidR="00F02FAE" w:rsidRPr="00CD08D9" w:rsidRDefault="00F02FAE" w:rsidP="00BA7296">
            <w:pPr>
              <w:jc w:val="center"/>
              <w:rPr>
                <w:rFonts w:ascii="Arial" w:hAnsi="Arial" w:cs="Arial"/>
                <w:sz w:val="20"/>
                <w:szCs w:val="20"/>
              </w:rPr>
            </w:pPr>
            <w:r w:rsidRPr="00CD08D9">
              <w:rPr>
                <w:rFonts w:ascii="Arial" w:hAnsi="Arial" w:cs="Arial"/>
                <w:sz w:val="20"/>
                <w:szCs w:val="20"/>
              </w:rPr>
              <w:t>Width</w:t>
            </w:r>
          </w:p>
        </w:tc>
      </w:tr>
      <w:tr w:rsidR="00F02FAE" w:rsidRPr="00CD08D9" w14:paraId="33AE5E3A" w14:textId="77777777" w:rsidTr="004F54BE">
        <w:tc>
          <w:tcPr>
            <w:tcW w:w="444" w:type="pct"/>
            <w:vAlign w:val="center"/>
          </w:tcPr>
          <w:p w14:paraId="5BD036D7"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BRFT1</w:t>
            </w:r>
          </w:p>
        </w:tc>
        <w:tc>
          <w:tcPr>
            <w:tcW w:w="1203" w:type="pct"/>
            <w:vAlign w:val="center"/>
          </w:tcPr>
          <w:p w14:paraId="5DD4BA35"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Ampulliform to lageniform</w:t>
            </w:r>
          </w:p>
        </w:tc>
        <w:tc>
          <w:tcPr>
            <w:tcW w:w="1140" w:type="pct"/>
            <w:vAlign w:val="center"/>
          </w:tcPr>
          <w:p w14:paraId="44F876DE"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 xml:space="preserve">Globose to </w:t>
            </w:r>
            <w:proofErr w:type="spellStart"/>
            <w:r w:rsidRPr="00CD08D9">
              <w:rPr>
                <w:rFonts w:ascii="Arial" w:hAnsi="Arial" w:cs="Arial"/>
                <w:color w:val="000000"/>
                <w:sz w:val="20"/>
                <w:szCs w:val="20"/>
              </w:rPr>
              <w:t>subglobose</w:t>
            </w:r>
            <w:proofErr w:type="spellEnd"/>
          </w:p>
        </w:tc>
        <w:tc>
          <w:tcPr>
            <w:tcW w:w="1330" w:type="pct"/>
            <w:vAlign w:val="center"/>
          </w:tcPr>
          <w:p w14:paraId="0AF506E8"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Highly branched, verticillate</w:t>
            </w:r>
          </w:p>
        </w:tc>
        <w:tc>
          <w:tcPr>
            <w:tcW w:w="440" w:type="pct"/>
            <w:vAlign w:val="center"/>
          </w:tcPr>
          <w:p w14:paraId="7516A71A" w14:textId="77777777" w:rsidR="00F02FAE" w:rsidRPr="00CD08D9" w:rsidRDefault="00F02FAE" w:rsidP="00BA7296">
            <w:pPr>
              <w:jc w:val="center"/>
              <w:rPr>
                <w:rFonts w:ascii="Arial" w:hAnsi="Arial" w:cs="Arial"/>
                <w:color w:val="000000"/>
                <w:sz w:val="20"/>
                <w:szCs w:val="20"/>
              </w:rPr>
            </w:pPr>
            <w:r w:rsidRPr="00CD08D9">
              <w:rPr>
                <w:rFonts w:ascii="Arial" w:hAnsi="Arial" w:cs="Arial"/>
                <w:color w:val="000000"/>
                <w:sz w:val="20"/>
                <w:szCs w:val="20"/>
              </w:rPr>
              <w:t>3.0–4.0</w:t>
            </w:r>
          </w:p>
        </w:tc>
        <w:tc>
          <w:tcPr>
            <w:tcW w:w="444" w:type="pct"/>
            <w:vAlign w:val="center"/>
          </w:tcPr>
          <w:p w14:paraId="011592D3" w14:textId="77777777" w:rsidR="00F02FAE" w:rsidRPr="00CD08D9" w:rsidRDefault="00F02FAE" w:rsidP="00BA7296">
            <w:pPr>
              <w:jc w:val="center"/>
              <w:rPr>
                <w:rFonts w:ascii="Arial" w:hAnsi="Arial" w:cs="Arial"/>
                <w:color w:val="000000"/>
                <w:sz w:val="20"/>
                <w:szCs w:val="20"/>
              </w:rPr>
            </w:pPr>
            <w:r w:rsidRPr="00CD08D9">
              <w:rPr>
                <w:rFonts w:ascii="Arial" w:hAnsi="Arial" w:cs="Arial"/>
                <w:color w:val="000000"/>
                <w:sz w:val="20"/>
                <w:szCs w:val="20"/>
              </w:rPr>
              <w:t>2.5–3.5</w:t>
            </w:r>
          </w:p>
        </w:tc>
      </w:tr>
      <w:tr w:rsidR="00F02FAE" w:rsidRPr="00CD08D9" w14:paraId="618A1E86" w14:textId="77777777" w:rsidTr="004F54BE">
        <w:tc>
          <w:tcPr>
            <w:tcW w:w="444" w:type="pct"/>
            <w:vAlign w:val="center"/>
          </w:tcPr>
          <w:p w14:paraId="4361AC0A"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BRFT2</w:t>
            </w:r>
          </w:p>
        </w:tc>
        <w:tc>
          <w:tcPr>
            <w:tcW w:w="1203" w:type="pct"/>
            <w:vAlign w:val="center"/>
          </w:tcPr>
          <w:p w14:paraId="1511E03A"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Ampulliform</w:t>
            </w:r>
          </w:p>
        </w:tc>
        <w:tc>
          <w:tcPr>
            <w:tcW w:w="1140" w:type="pct"/>
            <w:vAlign w:val="center"/>
          </w:tcPr>
          <w:p w14:paraId="69D3D21B" w14:textId="77777777" w:rsidR="00F02FAE" w:rsidRPr="00CD08D9" w:rsidRDefault="00F02FAE" w:rsidP="00BA7296">
            <w:pPr>
              <w:jc w:val="center"/>
              <w:rPr>
                <w:rFonts w:ascii="Arial" w:hAnsi="Arial" w:cs="Arial"/>
                <w:sz w:val="20"/>
                <w:szCs w:val="20"/>
              </w:rPr>
            </w:pPr>
            <w:proofErr w:type="spellStart"/>
            <w:r w:rsidRPr="00CD08D9">
              <w:rPr>
                <w:rFonts w:ascii="Arial" w:hAnsi="Arial" w:cs="Arial"/>
                <w:color w:val="000000"/>
                <w:sz w:val="20"/>
                <w:szCs w:val="20"/>
              </w:rPr>
              <w:t>Subglobose</w:t>
            </w:r>
            <w:proofErr w:type="spellEnd"/>
            <w:r w:rsidRPr="00CD08D9">
              <w:rPr>
                <w:rFonts w:ascii="Arial" w:hAnsi="Arial" w:cs="Arial"/>
                <w:color w:val="000000"/>
                <w:sz w:val="20"/>
                <w:szCs w:val="20"/>
              </w:rPr>
              <w:t xml:space="preserve"> to ellipsoidal</w:t>
            </w:r>
          </w:p>
        </w:tc>
        <w:tc>
          <w:tcPr>
            <w:tcW w:w="1330" w:type="pct"/>
            <w:vAlign w:val="center"/>
          </w:tcPr>
          <w:p w14:paraId="7E30491F"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Highly branched, pyramidal</w:t>
            </w:r>
          </w:p>
        </w:tc>
        <w:tc>
          <w:tcPr>
            <w:tcW w:w="440" w:type="pct"/>
            <w:vAlign w:val="center"/>
          </w:tcPr>
          <w:p w14:paraId="1D721902" w14:textId="77777777" w:rsidR="00F02FAE" w:rsidRPr="00CD08D9" w:rsidRDefault="00F02FAE" w:rsidP="00BA7296">
            <w:pPr>
              <w:jc w:val="center"/>
              <w:rPr>
                <w:rFonts w:ascii="Arial" w:hAnsi="Arial" w:cs="Arial"/>
                <w:color w:val="000000"/>
                <w:sz w:val="20"/>
                <w:szCs w:val="20"/>
              </w:rPr>
            </w:pPr>
            <w:r w:rsidRPr="00CD08D9">
              <w:rPr>
                <w:rFonts w:ascii="Arial" w:hAnsi="Arial" w:cs="Arial"/>
                <w:color w:val="000000"/>
                <w:sz w:val="20"/>
                <w:szCs w:val="20"/>
              </w:rPr>
              <w:t>2.8–3.5</w:t>
            </w:r>
          </w:p>
        </w:tc>
        <w:tc>
          <w:tcPr>
            <w:tcW w:w="444" w:type="pct"/>
            <w:vAlign w:val="center"/>
          </w:tcPr>
          <w:p w14:paraId="3D362730" w14:textId="77777777" w:rsidR="00F02FAE" w:rsidRPr="00CD08D9" w:rsidRDefault="00F02FAE" w:rsidP="00BA7296">
            <w:pPr>
              <w:jc w:val="center"/>
              <w:rPr>
                <w:rFonts w:ascii="Arial" w:hAnsi="Arial" w:cs="Arial"/>
                <w:color w:val="000000"/>
                <w:sz w:val="20"/>
                <w:szCs w:val="20"/>
              </w:rPr>
            </w:pPr>
            <w:r w:rsidRPr="00CD08D9">
              <w:rPr>
                <w:rFonts w:ascii="Arial" w:hAnsi="Arial" w:cs="Arial"/>
                <w:color w:val="000000"/>
                <w:sz w:val="20"/>
                <w:szCs w:val="20"/>
              </w:rPr>
              <w:t>2.3–3.0</w:t>
            </w:r>
          </w:p>
        </w:tc>
      </w:tr>
      <w:tr w:rsidR="00F02FAE" w:rsidRPr="00CD08D9" w14:paraId="111D699C" w14:textId="77777777" w:rsidTr="004F54BE">
        <w:tc>
          <w:tcPr>
            <w:tcW w:w="444" w:type="pct"/>
            <w:vAlign w:val="center"/>
          </w:tcPr>
          <w:p w14:paraId="0AC1DC77"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BRFT3</w:t>
            </w:r>
          </w:p>
        </w:tc>
        <w:tc>
          <w:tcPr>
            <w:tcW w:w="1203" w:type="pct"/>
            <w:vAlign w:val="center"/>
          </w:tcPr>
          <w:p w14:paraId="4A337648"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Ampulliform to lageniform</w:t>
            </w:r>
          </w:p>
        </w:tc>
        <w:tc>
          <w:tcPr>
            <w:tcW w:w="1140" w:type="pct"/>
            <w:vAlign w:val="center"/>
          </w:tcPr>
          <w:p w14:paraId="334D72B6"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 xml:space="preserve">Ellipsoidal to </w:t>
            </w:r>
            <w:proofErr w:type="spellStart"/>
            <w:r w:rsidRPr="00CD08D9">
              <w:rPr>
                <w:rFonts w:ascii="Arial" w:hAnsi="Arial" w:cs="Arial"/>
                <w:color w:val="000000"/>
                <w:sz w:val="20"/>
                <w:szCs w:val="20"/>
              </w:rPr>
              <w:t>subglobose</w:t>
            </w:r>
            <w:proofErr w:type="spellEnd"/>
          </w:p>
        </w:tc>
        <w:tc>
          <w:tcPr>
            <w:tcW w:w="1330" w:type="pct"/>
            <w:vAlign w:val="center"/>
          </w:tcPr>
          <w:p w14:paraId="3D367FB1"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Irregularly branched</w:t>
            </w:r>
          </w:p>
        </w:tc>
        <w:tc>
          <w:tcPr>
            <w:tcW w:w="440" w:type="pct"/>
            <w:vAlign w:val="center"/>
          </w:tcPr>
          <w:p w14:paraId="6ECD7F64" w14:textId="77777777" w:rsidR="00F02FAE" w:rsidRPr="00CD08D9" w:rsidRDefault="00F02FAE" w:rsidP="00BA7296">
            <w:pPr>
              <w:jc w:val="center"/>
              <w:rPr>
                <w:rFonts w:ascii="Arial" w:hAnsi="Arial" w:cs="Arial"/>
                <w:color w:val="000000"/>
                <w:sz w:val="20"/>
                <w:szCs w:val="20"/>
              </w:rPr>
            </w:pPr>
            <w:r w:rsidRPr="00CD08D9">
              <w:rPr>
                <w:rFonts w:ascii="Arial" w:hAnsi="Arial" w:cs="Arial"/>
                <w:color w:val="000000"/>
                <w:sz w:val="20"/>
                <w:szCs w:val="20"/>
              </w:rPr>
              <w:t>3.5–4.5</w:t>
            </w:r>
          </w:p>
        </w:tc>
        <w:tc>
          <w:tcPr>
            <w:tcW w:w="444" w:type="pct"/>
            <w:vAlign w:val="center"/>
          </w:tcPr>
          <w:p w14:paraId="5C9D1437" w14:textId="77777777" w:rsidR="00F02FAE" w:rsidRPr="00CD08D9" w:rsidRDefault="00F02FAE" w:rsidP="00BA7296">
            <w:pPr>
              <w:jc w:val="center"/>
              <w:rPr>
                <w:rFonts w:ascii="Arial" w:hAnsi="Arial" w:cs="Arial"/>
                <w:color w:val="000000"/>
                <w:sz w:val="20"/>
                <w:szCs w:val="20"/>
              </w:rPr>
            </w:pPr>
            <w:r w:rsidRPr="00CD08D9">
              <w:rPr>
                <w:rFonts w:ascii="Arial" w:hAnsi="Arial" w:cs="Arial"/>
                <w:color w:val="000000"/>
                <w:sz w:val="20"/>
                <w:szCs w:val="20"/>
              </w:rPr>
              <w:t>2.5–3.5</w:t>
            </w:r>
          </w:p>
        </w:tc>
      </w:tr>
      <w:tr w:rsidR="00F02FAE" w:rsidRPr="00CD08D9" w14:paraId="50AA99B2" w14:textId="77777777" w:rsidTr="004F54BE">
        <w:tc>
          <w:tcPr>
            <w:tcW w:w="444" w:type="pct"/>
            <w:vAlign w:val="center"/>
          </w:tcPr>
          <w:p w14:paraId="3069412B"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BRFT4</w:t>
            </w:r>
          </w:p>
        </w:tc>
        <w:tc>
          <w:tcPr>
            <w:tcW w:w="1203" w:type="pct"/>
            <w:vAlign w:val="center"/>
          </w:tcPr>
          <w:p w14:paraId="50F5CAA3"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Ampulliform to lageniform</w:t>
            </w:r>
          </w:p>
        </w:tc>
        <w:tc>
          <w:tcPr>
            <w:tcW w:w="1140" w:type="pct"/>
            <w:vAlign w:val="center"/>
          </w:tcPr>
          <w:p w14:paraId="006BBC04"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 xml:space="preserve">Ellipsoidal to </w:t>
            </w:r>
            <w:proofErr w:type="spellStart"/>
            <w:r w:rsidRPr="00CD08D9">
              <w:rPr>
                <w:rFonts w:ascii="Arial" w:hAnsi="Arial" w:cs="Arial"/>
                <w:color w:val="000000"/>
                <w:sz w:val="20"/>
                <w:szCs w:val="20"/>
              </w:rPr>
              <w:t>subglobose</w:t>
            </w:r>
            <w:proofErr w:type="spellEnd"/>
          </w:p>
        </w:tc>
        <w:tc>
          <w:tcPr>
            <w:tcW w:w="1330" w:type="pct"/>
            <w:vAlign w:val="center"/>
          </w:tcPr>
          <w:p w14:paraId="40188F0A"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Irregularly branched</w:t>
            </w:r>
          </w:p>
        </w:tc>
        <w:tc>
          <w:tcPr>
            <w:tcW w:w="440" w:type="pct"/>
            <w:vAlign w:val="center"/>
          </w:tcPr>
          <w:p w14:paraId="09344535" w14:textId="77777777" w:rsidR="00F02FAE" w:rsidRPr="00CD08D9" w:rsidRDefault="00F02FAE" w:rsidP="00BA7296">
            <w:pPr>
              <w:jc w:val="center"/>
              <w:rPr>
                <w:rFonts w:ascii="Arial" w:hAnsi="Arial" w:cs="Arial"/>
                <w:color w:val="000000"/>
                <w:sz w:val="20"/>
                <w:szCs w:val="20"/>
              </w:rPr>
            </w:pPr>
            <w:r w:rsidRPr="00CD08D9">
              <w:rPr>
                <w:rFonts w:ascii="Arial" w:hAnsi="Arial" w:cs="Arial"/>
                <w:color w:val="000000"/>
                <w:sz w:val="20"/>
                <w:szCs w:val="20"/>
              </w:rPr>
              <w:t>3.5–4.5</w:t>
            </w:r>
          </w:p>
        </w:tc>
        <w:tc>
          <w:tcPr>
            <w:tcW w:w="444" w:type="pct"/>
            <w:vAlign w:val="center"/>
          </w:tcPr>
          <w:p w14:paraId="354FC7A3" w14:textId="77777777" w:rsidR="00F02FAE" w:rsidRPr="00CD08D9" w:rsidRDefault="00F02FAE" w:rsidP="00BA7296">
            <w:pPr>
              <w:jc w:val="center"/>
              <w:rPr>
                <w:rFonts w:ascii="Arial" w:hAnsi="Arial" w:cs="Arial"/>
                <w:color w:val="000000"/>
                <w:sz w:val="20"/>
                <w:szCs w:val="20"/>
              </w:rPr>
            </w:pPr>
            <w:r w:rsidRPr="00CD08D9">
              <w:rPr>
                <w:rFonts w:ascii="Arial" w:hAnsi="Arial" w:cs="Arial"/>
                <w:color w:val="000000"/>
                <w:sz w:val="20"/>
                <w:szCs w:val="20"/>
              </w:rPr>
              <w:t>2.5–3.5</w:t>
            </w:r>
          </w:p>
        </w:tc>
      </w:tr>
      <w:tr w:rsidR="00F02FAE" w:rsidRPr="00CD08D9" w14:paraId="483F60C9" w14:textId="77777777" w:rsidTr="004F54BE">
        <w:tc>
          <w:tcPr>
            <w:tcW w:w="444" w:type="pct"/>
            <w:vAlign w:val="center"/>
          </w:tcPr>
          <w:p w14:paraId="3BD72791"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BRFT5</w:t>
            </w:r>
          </w:p>
        </w:tc>
        <w:tc>
          <w:tcPr>
            <w:tcW w:w="1203" w:type="pct"/>
            <w:vAlign w:val="center"/>
          </w:tcPr>
          <w:p w14:paraId="4815C0B7"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Ampulliform to lageniform</w:t>
            </w:r>
          </w:p>
        </w:tc>
        <w:tc>
          <w:tcPr>
            <w:tcW w:w="1140" w:type="pct"/>
            <w:vAlign w:val="center"/>
          </w:tcPr>
          <w:p w14:paraId="058EFA8F"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 xml:space="preserve">Ellipsoidal to </w:t>
            </w:r>
            <w:proofErr w:type="spellStart"/>
            <w:r w:rsidRPr="00CD08D9">
              <w:rPr>
                <w:rFonts w:ascii="Arial" w:hAnsi="Arial" w:cs="Arial"/>
                <w:color w:val="000000"/>
                <w:sz w:val="20"/>
                <w:szCs w:val="20"/>
              </w:rPr>
              <w:t>subglobose</w:t>
            </w:r>
            <w:proofErr w:type="spellEnd"/>
          </w:p>
        </w:tc>
        <w:tc>
          <w:tcPr>
            <w:tcW w:w="1330" w:type="pct"/>
            <w:vAlign w:val="center"/>
          </w:tcPr>
          <w:p w14:paraId="592EFDC4"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Irregularly branched</w:t>
            </w:r>
          </w:p>
        </w:tc>
        <w:tc>
          <w:tcPr>
            <w:tcW w:w="440" w:type="pct"/>
            <w:vAlign w:val="center"/>
          </w:tcPr>
          <w:p w14:paraId="7ACA1C6B" w14:textId="77777777" w:rsidR="00F02FAE" w:rsidRPr="00CD08D9" w:rsidRDefault="00F02FAE" w:rsidP="00BA7296">
            <w:pPr>
              <w:jc w:val="center"/>
              <w:rPr>
                <w:rFonts w:ascii="Arial" w:hAnsi="Arial" w:cs="Arial"/>
                <w:color w:val="000000"/>
                <w:sz w:val="20"/>
                <w:szCs w:val="20"/>
              </w:rPr>
            </w:pPr>
            <w:r w:rsidRPr="00CD08D9">
              <w:rPr>
                <w:rFonts w:ascii="Arial" w:hAnsi="Arial" w:cs="Arial"/>
                <w:color w:val="000000"/>
                <w:sz w:val="20"/>
                <w:szCs w:val="20"/>
              </w:rPr>
              <w:t>3.5–4.5</w:t>
            </w:r>
          </w:p>
        </w:tc>
        <w:tc>
          <w:tcPr>
            <w:tcW w:w="444" w:type="pct"/>
            <w:vAlign w:val="center"/>
          </w:tcPr>
          <w:p w14:paraId="36B13B5E" w14:textId="77777777" w:rsidR="00F02FAE" w:rsidRPr="00CD08D9" w:rsidRDefault="00F02FAE" w:rsidP="00BA7296">
            <w:pPr>
              <w:jc w:val="center"/>
              <w:rPr>
                <w:rFonts w:ascii="Arial" w:hAnsi="Arial" w:cs="Arial"/>
                <w:color w:val="000000"/>
                <w:sz w:val="20"/>
                <w:szCs w:val="20"/>
              </w:rPr>
            </w:pPr>
            <w:r w:rsidRPr="00CD08D9">
              <w:rPr>
                <w:rFonts w:ascii="Arial" w:hAnsi="Arial" w:cs="Arial"/>
                <w:color w:val="000000"/>
                <w:sz w:val="20"/>
                <w:szCs w:val="20"/>
              </w:rPr>
              <w:t>2.5–3.5</w:t>
            </w:r>
          </w:p>
        </w:tc>
      </w:tr>
      <w:tr w:rsidR="00F02FAE" w:rsidRPr="00CD08D9" w14:paraId="626B4150" w14:textId="77777777" w:rsidTr="004F54BE">
        <w:tc>
          <w:tcPr>
            <w:tcW w:w="444" w:type="pct"/>
            <w:vAlign w:val="center"/>
          </w:tcPr>
          <w:p w14:paraId="4270DE7A"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BRFT6</w:t>
            </w:r>
          </w:p>
        </w:tc>
        <w:tc>
          <w:tcPr>
            <w:tcW w:w="1203" w:type="pct"/>
            <w:vAlign w:val="center"/>
          </w:tcPr>
          <w:p w14:paraId="7F13D7E4"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Ampulliform</w:t>
            </w:r>
          </w:p>
        </w:tc>
        <w:tc>
          <w:tcPr>
            <w:tcW w:w="1140" w:type="pct"/>
            <w:vAlign w:val="center"/>
          </w:tcPr>
          <w:p w14:paraId="374E4369" w14:textId="77777777" w:rsidR="00F02FAE" w:rsidRPr="00CD08D9" w:rsidRDefault="00F02FAE" w:rsidP="00BA7296">
            <w:pPr>
              <w:jc w:val="center"/>
              <w:rPr>
                <w:rFonts w:ascii="Arial" w:hAnsi="Arial" w:cs="Arial"/>
                <w:sz w:val="20"/>
                <w:szCs w:val="20"/>
              </w:rPr>
            </w:pPr>
            <w:proofErr w:type="spellStart"/>
            <w:r w:rsidRPr="00CD08D9">
              <w:rPr>
                <w:rFonts w:ascii="Arial" w:hAnsi="Arial" w:cs="Arial"/>
                <w:color w:val="000000"/>
                <w:sz w:val="20"/>
                <w:szCs w:val="20"/>
              </w:rPr>
              <w:t>Subglobose</w:t>
            </w:r>
            <w:proofErr w:type="spellEnd"/>
            <w:r w:rsidRPr="00CD08D9">
              <w:rPr>
                <w:rFonts w:ascii="Arial" w:hAnsi="Arial" w:cs="Arial"/>
                <w:color w:val="000000"/>
                <w:sz w:val="20"/>
                <w:szCs w:val="20"/>
              </w:rPr>
              <w:t xml:space="preserve"> to ellipsoidal</w:t>
            </w:r>
          </w:p>
        </w:tc>
        <w:tc>
          <w:tcPr>
            <w:tcW w:w="1330" w:type="pct"/>
            <w:vAlign w:val="center"/>
          </w:tcPr>
          <w:p w14:paraId="507CD71B"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Highly branched, pyramidal</w:t>
            </w:r>
          </w:p>
        </w:tc>
        <w:tc>
          <w:tcPr>
            <w:tcW w:w="440" w:type="pct"/>
            <w:vAlign w:val="center"/>
          </w:tcPr>
          <w:p w14:paraId="6054F6FB" w14:textId="77777777" w:rsidR="00F02FAE" w:rsidRPr="00CD08D9" w:rsidRDefault="00F02FAE" w:rsidP="00BA7296">
            <w:pPr>
              <w:jc w:val="center"/>
              <w:rPr>
                <w:rFonts w:ascii="Arial" w:hAnsi="Arial" w:cs="Arial"/>
                <w:color w:val="000000"/>
                <w:sz w:val="20"/>
                <w:szCs w:val="20"/>
              </w:rPr>
            </w:pPr>
            <w:r w:rsidRPr="00CD08D9">
              <w:rPr>
                <w:rFonts w:ascii="Arial" w:hAnsi="Arial" w:cs="Arial"/>
                <w:color w:val="000000"/>
                <w:sz w:val="20"/>
                <w:szCs w:val="20"/>
              </w:rPr>
              <w:t>2.8–3.5</w:t>
            </w:r>
          </w:p>
        </w:tc>
        <w:tc>
          <w:tcPr>
            <w:tcW w:w="444" w:type="pct"/>
            <w:vAlign w:val="center"/>
          </w:tcPr>
          <w:p w14:paraId="3693E2A9" w14:textId="77777777" w:rsidR="00F02FAE" w:rsidRPr="00CD08D9" w:rsidRDefault="00F02FAE" w:rsidP="00BA7296">
            <w:pPr>
              <w:jc w:val="center"/>
              <w:rPr>
                <w:rFonts w:ascii="Arial" w:hAnsi="Arial" w:cs="Arial"/>
                <w:color w:val="000000"/>
                <w:sz w:val="20"/>
                <w:szCs w:val="20"/>
              </w:rPr>
            </w:pPr>
            <w:r w:rsidRPr="00CD08D9">
              <w:rPr>
                <w:rFonts w:ascii="Arial" w:hAnsi="Arial" w:cs="Arial"/>
                <w:color w:val="000000"/>
                <w:sz w:val="20"/>
                <w:szCs w:val="20"/>
              </w:rPr>
              <w:t>2.3–3.0</w:t>
            </w:r>
          </w:p>
        </w:tc>
      </w:tr>
      <w:tr w:rsidR="00F02FAE" w:rsidRPr="00CD08D9" w14:paraId="17E22C68" w14:textId="77777777" w:rsidTr="004F54BE">
        <w:tc>
          <w:tcPr>
            <w:tcW w:w="444" w:type="pct"/>
            <w:vAlign w:val="center"/>
          </w:tcPr>
          <w:p w14:paraId="47B584AF"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BRFT7</w:t>
            </w:r>
          </w:p>
        </w:tc>
        <w:tc>
          <w:tcPr>
            <w:tcW w:w="1203" w:type="pct"/>
            <w:vAlign w:val="center"/>
          </w:tcPr>
          <w:p w14:paraId="19B019A0"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Ampulliform to lageniform</w:t>
            </w:r>
          </w:p>
        </w:tc>
        <w:tc>
          <w:tcPr>
            <w:tcW w:w="1140" w:type="pct"/>
            <w:vAlign w:val="center"/>
          </w:tcPr>
          <w:p w14:paraId="13D3BFC2"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 xml:space="preserve">Ellipsoidal to </w:t>
            </w:r>
            <w:proofErr w:type="spellStart"/>
            <w:r w:rsidRPr="00CD08D9">
              <w:rPr>
                <w:rFonts w:ascii="Arial" w:hAnsi="Arial" w:cs="Arial"/>
                <w:color w:val="000000"/>
                <w:sz w:val="20"/>
                <w:szCs w:val="20"/>
              </w:rPr>
              <w:t>subglobose</w:t>
            </w:r>
            <w:proofErr w:type="spellEnd"/>
          </w:p>
        </w:tc>
        <w:tc>
          <w:tcPr>
            <w:tcW w:w="1330" w:type="pct"/>
            <w:vAlign w:val="center"/>
          </w:tcPr>
          <w:p w14:paraId="3D702488"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Irregularly branched</w:t>
            </w:r>
          </w:p>
        </w:tc>
        <w:tc>
          <w:tcPr>
            <w:tcW w:w="440" w:type="pct"/>
            <w:vAlign w:val="center"/>
          </w:tcPr>
          <w:p w14:paraId="123651F2" w14:textId="77777777" w:rsidR="00F02FAE" w:rsidRPr="00CD08D9" w:rsidRDefault="00F02FAE" w:rsidP="00BA7296">
            <w:pPr>
              <w:jc w:val="center"/>
              <w:rPr>
                <w:rFonts w:ascii="Arial" w:hAnsi="Arial" w:cs="Arial"/>
                <w:color w:val="000000"/>
                <w:sz w:val="20"/>
                <w:szCs w:val="20"/>
              </w:rPr>
            </w:pPr>
            <w:r w:rsidRPr="00CD08D9">
              <w:rPr>
                <w:rFonts w:ascii="Arial" w:hAnsi="Arial" w:cs="Arial"/>
                <w:color w:val="000000"/>
                <w:sz w:val="20"/>
                <w:szCs w:val="20"/>
              </w:rPr>
              <w:t>3.5–4.5</w:t>
            </w:r>
          </w:p>
        </w:tc>
        <w:tc>
          <w:tcPr>
            <w:tcW w:w="444" w:type="pct"/>
            <w:vAlign w:val="center"/>
          </w:tcPr>
          <w:p w14:paraId="48F270E7" w14:textId="77777777" w:rsidR="00F02FAE" w:rsidRPr="00CD08D9" w:rsidRDefault="00F02FAE" w:rsidP="00BA7296">
            <w:pPr>
              <w:jc w:val="center"/>
              <w:rPr>
                <w:rFonts w:ascii="Arial" w:hAnsi="Arial" w:cs="Arial"/>
                <w:color w:val="000000"/>
                <w:sz w:val="20"/>
                <w:szCs w:val="20"/>
              </w:rPr>
            </w:pPr>
            <w:r w:rsidRPr="00CD08D9">
              <w:rPr>
                <w:rFonts w:ascii="Arial" w:hAnsi="Arial" w:cs="Arial"/>
                <w:color w:val="000000"/>
                <w:sz w:val="20"/>
                <w:szCs w:val="20"/>
              </w:rPr>
              <w:t>2.5–3.5</w:t>
            </w:r>
          </w:p>
        </w:tc>
      </w:tr>
      <w:tr w:rsidR="00F02FAE" w:rsidRPr="00CD08D9" w14:paraId="3A8E2F8E" w14:textId="77777777" w:rsidTr="004F54BE">
        <w:tc>
          <w:tcPr>
            <w:tcW w:w="444" w:type="pct"/>
            <w:vAlign w:val="center"/>
          </w:tcPr>
          <w:p w14:paraId="5ACE4721"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BRFT8</w:t>
            </w:r>
          </w:p>
        </w:tc>
        <w:tc>
          <w:tcPr>
            <w:tcW w:w="1203" w:type="pct"/>
            <w:vAlign w:val="center"/>
          </w:tcPr>
          <w:p w14:paraId="368BA36B"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Ampulliform</w:t>
            </w:r>
          </w:p>
        </w:tc>
        <w:tc>
          <w:tcPr>
            <w:tcW w:w="1140" w:type="pct"/>
            <w:vAlign w:val="center"/>
          </w:tcPr>
          <w:p w14:paraId="2608FEF6" w14:textId="77777777" w:rsidR="00F02FAE" w:rsidRPr="00CD08D9" w:rsidRDefault="00F02FAE" w:rsidP="00BA7296">
            <w:pPr>
              <w:jc w:val="center"/>
              <w:rPr>
                <w:rFonts w:ascii="Arial" w:hAnsi="Arial" w:cs="Arial"/>
                <w:sz w:val="20"/>
                <w:szCs w:val="20"/>
              </w:rPr>
            </w:pPr>
            <w:proofErr w:type="spellStart"/>
            <w:r w:rsidRPr="00CD08D9">
              <w:rPr>
                <w:rFonts w:ascii="Arial" w:hAnsi="Arial" w:cs="Arial"/>
                <w:color w:val="000000"/>
                <w:sz w:val="20"/>
                <w:szCs w:val="20"/>
              </w:rPr>
              <w:t>Subglobose</w:t>
            </w:r>
            <w:proofErr w:type="spellEnd"/>
            <w:r w:rsidRPr="00CD08D9">
              <w:rPr>
                <w:rFonts w:ascii="Arial" w:hAnsi="Arial" w:cs="Arial"/>
                <w:color w:val="000000"/>
                <w:sz w:val="20"/>
                <w:szCs w:val="20"/>
              </w:rPr>
              <w:t xml:space="preserve"> to ellipsoidal</w:t>
            </w:r>
          </w:p>
        </w:tc>
        <w:tc>
          <w:tcPr>
            <w:tcW w:w="1330" w:type="pct"/>
            <w:vAlign w:val="center"/>
          </w:tcPr>
          <w:p w14:paraId="4229FAF5"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Highly branched, verticillate</w:t>
            </w:r>
          </w:p>
        </w:tc>
        <w:tc>
          <w:tcPr>
            <w:tcW w:w="440" w:type="pct"/>
            <w:vAlign w:val="center"/>
          </w:tcPr>
          <w:p w14:paraId="5F8D6FCE" w14:textId="77777777" w:rsidR="00F02FAE" w:rsidRPr="00CD08D9" w:rsidRDefault="00F02FAE" w:rsidP="00BA7296">
            <w:pPr>
              <w:jc w:val="center"/>
              <w:rPr>
                <w:rFonts w:ascii="Arial" w:hAnsi="Arial" w:cs="Arial"/>
                <w:color w:val="000000"/>
                <w:sz w:val="20"/>
                <w:szCs w:val="20"/>
              </w:rPr>
            </w:pPr>
            <w:r w:rsidRPr="00CD08D9">
              <w:rPr>
                <w:rFonts w:ascii="Arial" w:hAnsi="Arial" w:cs="Arial"/>
                <w:color w:val="000000"/>
                <w:sz w:val="20"/>
                <w:szCs w:val="20"/>
              </w:rPr>
              <w:t>3.0–4.0</w:t>
            </w:r>
          </w:p>
        </w:tc>
        <w:tc>
          <w:tcPr>
            <w:tcW w:w="444" w:type="pct"/>
            <w:vAlign w:val="center"/>
          </w:tcPr>
          <w:p w14:paraId="500713C4" w14:textId="77777777" w:rsidR="00F02FAE" w:rsidRPr="00CD08D9" w:rsidRDefault="00F02FAE" w:rsidP="00BA7296">
            <w:pPr>
              <w:jc w:val="center"/>
              <w:rPr>
                <w:rFonts w:ascii="Arial" w:hAnsi="Arial" w:cs="Arial"/>
                <w:color w:val="000000"/>
                <w:sz w:val="20"/>
                <w:szCs w:val="20"/>
              </w:rPr>
            </w:pPr>
            <w:r w:rsidRPr="00CD08D9">
              <w:rPr>
                <w:rFonts w:ascii="Arial" w:hAnsi="Arial" w:cs="Arial"/>
                <w:color w:val="000000"/>
                <w:sz w:val="20"/>
                <w:szCs w:val="20"/>
              </w:rPr>
              <w:t>2.0–3.0</w:t>
            </w:r>
          </w:p>
        </w:tc>
      </w:tr>
      <w:tr w:rsidR="00F02FAE" w:rsidRPr="00CD08D9" w14:paraId="7DA90663" w14:textId="77777777" w:rsidTr="004F54BE">
        <w:tc>
          <w:tcPr>
            <w:tcW w:w="444" w:type="pct"/>
            <w:vAlign w:val="center"/>
          </w:tcPr>
          <w:p w14:paraId="7BC31CE5"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BRFT9</w:t>
            </w:r>
          </w:p>
        </w:tc>
        <w:tc>
          <w:tcPr>
            <w:tcW w:w="1203" w:type="pct"/>
            <w:vAlign w:val="center"/>
          </w:tcPr>
          <w:p w14:paraId="073873E2"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Ampulliform</w:t>
            </w:r>
          </w:p>
        </w:tc>
        <w:tc>
          <w:tcPr>
            <w:tcW w:w="1140" w:type="pct"/>
            <w:vAlign w:val="center"/>
          </w:tcPr>
          <w:p w14:paraId="1BC24DCA" w14:textId="77777777" w:rsidR="00F02FAE" w:rsidRPr="00CD08D9" w:rsidRDefault="00F02FAE" w:rsidP="00BA7296">
            <w:pPr>
              <w:jc w:val="center"/>
              <w:rPr>
                <w:rFonts w:ascii="Arial" w:hAnsi="Arial" w:cs="Arial"/>
                <w:sz w:val="20"/>
                <w:szCs w:val="20"/>
              </w:rPr>
            </w:pPr>
            <w:proofErr w:type="spellStart"/>
            <w:r w:rsidRPr="00CD08D9">
              <w:rPr>
                <w:rFonts w:ascii="Arial" w:hAnsi="Arial" w:cs="Arial"/>
                <w:color w:val="000000"/>
                <w:sz w:val="20"/>
                <w:szCs w:val="20"/>
              </w:rPr>
              <w:t>Subglobose</w:t>
            </w:r>
            <w:proofErr w:type="spellEnd"/>
            <w:r w:rsidRPr="00CD08D9">
              <w:rPr>
                <w:rFonts w:ascii="Arial" w:hAnsi="Arial" w:cs="Arial"/>
                <w:color w:val="000000"/>
                <w:sz w:val="20"/>
                <w:szCs w:val="20"/>
              </w:rPr>
              <w:t xml:space="preserve"> to ellipsoidal</w:t>
            </w:r>
          </w:p>
        </w:tc>
        <w:tc>
          <w:tcPr>
            <w:tcW w:w="1330" w:type="pct"/>
            <w:vAlign w:val="center"/>
          </w:tcPr>
          <w:p w14:paraId="082F0A10"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Highly branched, pyramidal</w:t>
            </w:r>
          </w:p>
        </w:tc>
        <w:tc>
          <w:tcPr>
            <w:tcW w:w="440" w:type="pct"/>
            <w:vAlign w:val="center"/>
          </w:tcPr>
          <w:p w14:paraId="0FA1CCD3" w14:textId="77777777" w:rsidR="00F02FAE" w:rsidRPr="00CD08D9" w:rsidRDefault="00F02FAE" w:rsidP="00BA7296">
            <w:pPr>
              <w:jc w:val="center"/>
              <w:rPr>
                <w:rFonts w:ascii="Arial" w:hAnsi="Arial" w:cs="Arial"/>
                <w:color w:val="000000"/>
                <w:sz w:val="20"/>
                <w:szCs w:val="20"/>
              </w:rPr>
            </w:pPr>
            <w:r w:rsidRPr="00CD08D9">
              <w:rPr>
                <w:rFonts w:ascii="Arial" w:hAnsi="Arial" w:cs="Arial"/>
                <w:color w:val="000000"/>
                <w:sz w:val="20"/>
                <w:szCs w:val="20"/>
              </w:rPr>
              <w:t>2.8–3.5</w:t>
            </w:r>
          </w:p>
        </w:tc>
        <w:tc>
          <w:tcPr>
            <w:tcW w:w="444" w:type="pct"/>
            <w:vAlign w:val="center"/>
          </w:tcPr>
          <w:p w14:paraId="4D3B794B" w14:textId="77777777" w:rsidR="00F02FAE" w:rsidRPr="00CD08D9" w:rsidRDefault="00F02FAE" w:rsidP="00BA7296">
            <w:pPr>
              <w:jc w:val="center"/>
              <w:rPr>
                <w:rFonts w:ascii="Arial" w:hAnsi="Arial" w:cs="Arial"/>
                <w:color w:val="000000"/>
                <w:sz w:val="20"/>
                <w:szCs w:val="20"/>
              </w:rPr>
            </w:pPr>
            <w:r w:rsidRPr="00CD08D9">
              <w:rPr>
                <w:rFonts w:ascii="Arial" w:hAnsi="Arial" w:cs="Arial"/>
                <w:color w:val="000000"/>
                <w:sz w:val="20"/>
                <w:szCs w:val="20"/>
              </w:rPr>
              <w:t>2.3–3.0</w:t>
            </w:r>
          </w:p>
        </w:tc>
      </w:tr>
      <w:tr w:rsidR="00F02FAE" w:rsidRPr="00CD08D9" w14:paraId="6B1F214D" w14:textId="77777777" w:rsidTr="004F54BE">
        <w:tc>
          <w:tcPr>
            <w:tcW w:w="444" w:type="pct"/>
            <w:vAlign w:val="center"/>
          </w:tcPr>
          <w:p w14:paraId="5867037E"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lastRenderedPageBreak/>
              <w:t>BRFT10</w:t>
            </w:r>
          </w:p>
        </w:tc>
        <w:tc>
          <w:tcPr>
            <w:tcW w:w="1203" w:type="pct"/>
            <w:vAlign w:val="center"/>
          </w:tcPr>
          <w:p w14:paraId="02FDD89C"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Ampulliform to lageniform</w:t>
            </w:r>
          </w:p>
        </w:tc>
        <w:tc>
          <w:tcPr>
            <w:tcW w:w="1140" w:type="pct"/>
            <w:vAlign w:val="center"/>
          </w:tcPr>
          <w:p w14:paraId="5F6B985C"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 xml:space="preserve">Ellipsoidal to </w:t>
            </w:r>
            <w:proofErr w:type="spellStart"/>
            <w:r w:rsidRPr="00CD08D9">
              <w:rPr>
                <w:rFonts w:ascii="Arial" w:hAnsi="Arial" w:cs="Arial"/>
                <w:color w:val="000000"/>
                <w:sz w:val="20"/>
                <w:szCs w:val="20"/>
              </w:rPr>
              <w:t>subglobose</w:t>
            </w:r>
            <w:proofErr w:type="spellEnd"/>
          </w:p>
        </w:tc>
        <w:tc>
          <w:tcPr>
            <w:tcW w:w="1330" w:type="pct"/>
            <w:vAlign w:val="center"/>
          </w:tcPr>
          <w:p w14:paraId="3DC0EA66"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Irregularly branched</w:t>
            </w:r>
          </w:p>
        </w:tc>
        <w:tc>
          <w:tcPr>
            <w:tcW w:w="440" w:type="pct"/>
            <w:vAlign w:val="center"/>
          </w:tcPr>
          <w:p w14:paraId="2CED27E4" w14:textId="77777777" w:rsidR="00F02FAE" w:rsidRPr="00CD08D9" w:rsidRDefault="00F02FAE" w:rsidP="00BA7296">
            <w:pPr>
              <w:jc w:val="center"/>
              <w:rPr>
                <w:rFonts w:ascii="Arial" w:hAnsi="Arial" w:cs="Arial"/>
                <w:color w:val="000000"/>
                <w:sz w:val="20"/>
                <w:szCs w:val="20"/>
              </w:rPr>
            </w:pPr>
            <w:r w:rsidRPr="00CD08D9">
              <w:rPr>
                <w:rFonts w:ascii="Arial" w:hAnsi="Arial" w:cs="Arial"/>
                <w:color w:val="000000"/>
                <w:sz w:val="20"/>
                <w:szCs w:val="20"/>
              </w:rPr>
              <w:t>3.5–4.5</w:t>
            </w:r>
          </w:p>
        </w:tc>
        <w:tc>
          <w:tcPr>
            <w:tcW w:w="444" w:type="pct"/>
            <w:vAlign w:val="center"/>
          </w:tcPr>
          <w:p w14:paraId="212031B1" w14:textId="77777777" w:rsidR="00F02FAE" w:rsidRPr="00CD08D9" w:rsidRDefault="00F02FAE" w:rsidP="00BA7296">
            <w:pPr>
              <w:jc w:val="center"/>
              <w:rPr>
                <w:rFonts w:ascii="Arial" w:hAnsi="Arial" w:cs="Arial"/>
                <w:color w:val="000000"/>
                <w:sz w:val="20"/>
                <w:szCs w:val="20"/>
              </w:rPr>
            </w:pPr>
            <w:r w:rsidRPr="00CD08D9">
              <w:rPr>
                <w:rFonts w:ascii="Arial" w:hAnsi="Arial" w:cs="Arial"/>
                <w:color w:val="000000"/>
                <w:sz w:val="20"/>
                <w:szCs w:val="20"/>
              </w:rPr>
              <w:t>2.5–3.5</w:t>
            </w:r>
          </w:p>
        </w:tc>
      </w:tr>
      <w:tr w:rsidR="00F02FAE" w:rsidRPr="00CD08D9" w14:paraId="44C04382" w14:textId="77777777" w:rsidTr="004F54BE">
        <w:tc>
          <w:tcPr>
            <w:tcW w:w="444" w:type="pct"/>
            <w:vAlign w:val="center"/>
          </w:tcPr>
          <w:p w14:paraId="244D642F"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BRFT11</w:t>
            </w:r>
          </w:p>
        </w:tc>
        <w:tc>
          <w:tcPr>
            <w:tcW w:w="1203" w:type="pct"/>
            <w:vAlign w:val="center"/>
          </w:tcPr>
          <w:p w14:paraId="4809376A"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Ampulliform to lageniform</w:t>
            </w:r>
          </w:p>
        </w:tc>
        <w:tc>
          <w:tcPr>
            <w:tcW w:w="1140" w:type="pct"/>
            <w:vAlign w:val="center"/>
          </w:tcPr>
          <w:p w14:paraId="249FBD45"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 xml:space="preserve">Ellipsoidal to </w:t>
            </w:r>
            <w:proofErr w:type="spellStart"/>
            <w:r w:rsidRPr="00CD08D9">
              <w:rPr>
                <w:rFonts w:ascii="Arial" w:hAnsi="Arial" w:cs="Arial"/>
                <w:color w:val="000000"/>
                <w:sz w:val="20"/>
                <w:szCs w:val="20"/>
              </w:rPr>
              <w:t>subglobose</w:t>
            </w:r>
            <w:proofErr w:type="spellEnd"/>
          </w:p>
        </w:tc>
        <w:tc>
          <w:tcPr>
            <w:tcW w:w="1330" w:type="pct"/>
            <w:vAlign w:val="center"/>
          </w:tcPr>
          <w:p w14:paraId="1F2CB8CA"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Irregularly branched</w:t>
            </w:r>
          </w:p>
        </w:tc>
        <w:tc>
          <w:tcPr>
            <w:tcW w:w="440" w:type="pct"/>
            <w:vAlign w:val="center"/>
          </w:tcPr>
          <w:p w14:paraId="11B9E41E" w14:textId="77777777" w:rsidR="00F02FAE" w:rsidRPr="00CD08D9" w:rsidRDefault="00F02FAE" w:rsidP="00BA7296">
            <w:pPr>
              <w:jc w:val="center"/>
              <w:rPr>
                <w:rFonts w:ascii="Arial" w:hAnsi="Arial" w:cs="Arial"/>
                <w:color w:val="000000"/>
                <w:sz w:val="20"/>
                <w:szCs w:val="20"/>
              </w:rPr>
            </w:pPr>
            <w:r w:rsidRPr="00CD08D9">
              <w:rPr>
                <w:rFonts w:ascii="Arial" w:hAnsi="Arial" w:cs="Arial"/>
                <w:color w:val="000000"/>
                <w:sz w:val="20"/>
                <w:szCs w:val="20"/>
              </w:rPr>
              <w:t>3.5–4.5</w:t>
            </w:r>
          </w:p>
        </w:tc>
        <w:tc>
          <w:tcPr>
            <w:tcW w:w="444" w:type="pct"/>
            <w:vAlign w:val="center"/>
          </w:tcPr>
          <w:p w14:paraId="2371185C" w14:textId="77777777" w:rsidR="00F02FAE" w:rsidRPr="00CD08D9" w:rsidRDefault="00F02FAE" w:rsidP="00BA7296">
            <w:pPr>
              <w:jc w:val="center"/>
              <w:rPr>
                <w:rFonts w:ascii="Arial" w:hAnsi="Arial" w:cs="Arial"/>
                <w:color w:val="000000"/>
                <w:sz w:val="20"/>
                <w:szCs w:val="20"/>
              </w:rPr>
            </w:pPr>
            <w:r w:rsidRPr="00CD08D9">
              <w:rPr>
                <w:rFonts w:ascii="Arial" w:hAnsi="Arial" w:cs="Arial"/>
                <w:color w:val="000000"/>
                <w:sz w:val="20"/>
                <w:szCs w:val="20"/>
              </w:rPr>
              <w:t>2.5–3.5</w:t>
            </w:r>
          </w:p>
        </w:tc>
      </w:tr>
      <w:tr w:rsidR="00F02FAE" w:rsidRPr="00CD08D9" w14:paraId="43F83647" w14:textId="77777777" w:rsidTr="004F54BE">
        <w:tc>
          <w:tcPr>
            <w:tcW w:w="444" w:type="pct"/>
            <w:vAlign w:val="center"/>
          </w:tcPr>
          <w:p w14:paraId="1EEAB403"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BRFT12</w:t>
            </w:r>
          </w:p>
        </w:tc>
        <w:tc>
          <w:tcPr>
            <w:tcW w:w="1203" w:type="pct"/>
            <w:vAlign w:val="center"/>
          </w:tcPr>
          <w:p w14:paraId="2D088C24"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Ampulliform</w:t>
            </w:r>
          </w:p>
        </w:tc>
        <w:tc>
          <w:tcPr>
            <w:tcW w:w="1140" w:type="pct"/>
            <w:vAlign w:val="center"/>
          </w:tcPr>
          <w:p w14:paraId="3BF50BA2" w14:textId="77777777" w:rsidR="00F02FAE" w:rsidRPr="00CD08D9" w:rsidRDefault="00F02FAE" w:rsidP="00BA7296">
            <w:pPr>
              <w:jc w:val="center"/>
              <w:rPr>
                <w:rFonts w:ascii="Arial" w:hAnsi="Arial" w:cs="Arial"/>
                <w:sz w:val="20"/>
                <w:szCs w:val="20"/>
              </w:rPr>
            </w:pPr>
            <w:proofErr w:type="spellStart"/>
            <w:r w:rsidRPr="00CD08D9">
              <w:rPr>
                <w:rFonts w:ascii="Arial" w:hAnsi="Arial" w:cs="Arial"/>
                <w:color w:val="000000"/>
                <w:sz w:val="20"/>
                <w:szCs w:val="20"/>
              </w:rPr>
              <w:t>Subglobose</w:t>
            </w:r>
            <w:proofErr w:type="spellEnd"/>
            <w:r w:rsidRPr="00CD08D9">
              <w:rPr>
                <w:rFonts w:ascii="Arial" w:hAnsi="Arial" w:cs="Arial"/>
                <w:color w:val="000000"/>
                <w:sz w:val="20"/>
                <w:szCs w:val="20"/>
              </w:rPr>
              <w:t xml:space="preserve"> to ellipsoidal</w:t>
            </w:r>
          </w:p>
        </w:tc>
        <w:tc>
          <w:tcPr>
            <w:tcW w:w="1330" w:type="pct"/>
            <w:vAlign w:val="center"/>
          </w:tcPr>
          <w:p w14:paraId="42CC156D"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Highly branched, pyramidal</w:t>
            </w:r>
          </w:p>
        </w:tc>
        <w:tc>
          <w:tcPr>
            <w:tcW w:w="440" w:type="pct"/>
            <w:vAlign w:val="center"/>
          </w:tcPr>
          <w:p w14:paraId="2A5ECCB1" w14:textId="77777777" w:rsidR="00F02FAE" w:rsidRPr="00CD08D9" w:rsidRDefault="00F02FAE" w:rsidP="00BA7296">
            <w:pPr>
              <w:jc w:val="center"/>
              <w:rPr>
                <w:rFonts w:ascii="Arial" w:hAnsi="Arial" w:cs="Arial"/>
                <w:color w:val="000000"/>
                <w:sz w:val="20"/>
                <w:szCs w:val="20"/>
              </w:rPr>
            </w:pPr>
            <w:r w:rsidRPr="00CD08D9">
              <w:rPr>
                <w:rFonts w:ascii="Arial" w:hAnsi="Arial" w:cs="Arial"/>
                <w:color w:val="000000"/>
                <w:sz w:val="20"/>
                <w:szCs w:val="20"/>
              </w:rPr>
              <w:t>3.0–4.0</w:t>
            </w:r>
          </w:p>
        </w:tc>
        <w:tc>
          <w:tcPr>
            <w:tcW w:w="444" w:type="pct"/>
            <w:vAlign w:val="center"/>
          </w:tcPr>
          <w:p w14:paraId="11DF70D4" w14:textId="77777777" w:rsidR="00F02FAE" w:rsidRPr="00CD08D9" w:rsidRDefault="00F02FAE" w:rsidP="00BA7296">
            <w:pPr>
              <w:jc w:val="center"/>
              <w:rPr>
                <w:rFonts w:ascii="Arial" w:hAnsi="Arial" w:cs="Arial"/>
                <w:color w:val="000000"/>
                <w:sz w:val="20"/>
                <w:szCs w:val="20"/>
              </w:rPr>
            </w:pPr>
            <w:r w:rsidRPr="00CD08D9">
              <w:rPr>
                <w:rFonts w:ascii="Arial" w:hAnsi="Arial" w:cs="Arial"/>
                <w:color w:val="000000"/>
                <w:sz w:val="20"/>
                <w:szCs w:val="20"/>
              </w:rPr>
              <w:t>2.0–3.0</w:t>
            </w:r>
          </w:p>
        </w:tc>
      </w:tr>
      <w:tr w:rsidR="00F02FAE" w:rsidRPr="00CD08D9" w14:paraId="620EAB97" w14:textId="77777777" w:rsidTr="004F54BE">
        <w:tc>
          <w:tcPr>
            <w:tcW w:w="444" w:type="pct"/>
            <w:vAlign w:val="center"/>
          </w:tcPr>
          <w:p w14:paraId="244723A7"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BRFT13</w:t>
            </w:r>
          </w:p>
        </w:tc>
        <w:tc>
          <w:tcPr>
            <w:tcW w:w="1203" w:type="pct"/>
            <w:vAlign w:val="center"/>
          </w:tcPr>
          <w:p w14:paraId="582F79AF"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Ampulliform to lageniform</w:t>
            </w:r>
          </w:p>
        </w:tc>
        <w:tc>
          <w:tcPr>
            <w:tcW w:w="1140" w:type="pct"/>
            <w:vAlign w:val="center"/>
          </w:tcPr>
          <w:p w14:paraId="305C1B5F"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 xml:space="preserve">Ellipsoidal to </w:t>
            </w:r>
            <w:proofErr w:type="spellStart"/>
            <w:r w:rsidRPr="00CD08D9">
              <w:rPr>
                <w:rFonts w:ascii="Arial" w:hAnsi="Arial" w:cs="Arial"/>
                <w:color w:val="000000"/>
                <w:sz w:val="20"/>
                <w:szCs w:val="20"/>
              </w:rPr>
              <w:t>subglobose</w:t>
            </w:r>
            <w:proofErr w:type="spellEnd"/>
          </w:p>
        </w:tc>
        <w:tc>
          <w:tcPr>
            <w:tcW w:w="1330" w:type="pct"/>
            <w:vAlign w:val="center"/>
          </w:tcPr>
          <w:p w14:paraId="5892DB76"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Irregularly branched</w:t>
            </w:r>
          </w:p>
        </w:tc>
        <w:tc>
          <w:tcPr>
            <w:tcW w:w="440" w:type="pct"/>
            <w:vAlign w:val="center"/>
          </w:tcPr>
          <w:p w14:paraId="14FA1071" w14:textId="77777777" w:rsidR="00F02FAE" w:rsidRPr="00CD08D9" w:rsidRDefault="00F02FAE" w:rsidP="00BA7296">
            <w:pPr>
              <w:jc w:val="center"/>
              <w:rPr>
                <w:rFonts w:ascii="Arial" w:hAnsi="Arial" w:cs="Arial"/>
                <w:color w:val="000000"/>
                <w:sz w:val="20"/>
                <w:szCs w:val="20"/>
              </w:rPr>
            </w:pPr>
            <w:r w:rsidRPr="00CD08D9">
              <w:rPr>
                <w:rFonts w:ascii="Arial" w:hAnsi="Arial" w:cs="Arial"/>
                <w:color w:val="000000"/>
                <w:sz w:val="20"/>
                <w:szCs w:val="20"/>
              </w:rPr>
              <w:t>3.5–4.5</w:t>
            </w:r>
          </w:p>
        </w:tc>
        <w:tc>
          <w:tcPr>
            <w:tcW w:w="444" w:type="pct"/>
            <w:vAlign w:val="center"/>
          </w:tcPr>
          <w:p w14:paraId="585578F8" w14:textId="77777777" w:rsidR="00F02FAE" w:rsidRPr="00CD08D9" w:rsidRDefault="00F02FAE" w:rsidP="00BA7296">
            <w:pPr>
              <w:jc w:val="center"/>
              <w:rPr>
                <w:rFonts w:ascii="Arial" w:hAnsi="Arial" w:cs="Arial"/>
                <w:color w:val="000000"/>
                <w:sz w:val="20"/>
                <w:szCs w:val="20"/>
              </w:rPr>
            </w:pPr>
            <w:r w:rsidRPr="00CD08D9">
              <w:rPr>
                <w:rFonts w:ascii="Arial" w:hAnsi="Arial" w:cs="Arial"/>
                <w:color w:val="000000"/>
                <w:sz w:val="20"/>
                <w:szCs w:val="20"/>
              </w:rPr>
              <w:t>2.5–3.5</w:t>
            </w:r>
          </w:p>
        </w:tc>
      </w:tr>
      <w:tr w:rsidR="00F02FAE" w:rsidRPr="00CD08D9" w14:paraId="6D8DE5F0" w14:textId="77777777" w:rsidTr="004F54BE">
        <w:tc>
          <w:tcPr>
            <w:tcW w:w="444" w:type="pct"/>
            <w:vAlign w:val="center"/>
          </w:tcPr>
          <w:p w14:paraId="67D9B677"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BRFT14</w:t>
            </w:r>
          </w:p>
        </w:tc>
        <w:tc>
          <w:tcPr>
            <w:tcW w:w="1203" w:type="pct"/>
            <w:vAlign w:val="center"/>
          </w:tcPr>
          <w:p w14:paraId="2639E1AD"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Ampulliform</w:t>
            </w:r>
          </w:p>
        </w:tc>
        <w:tc>
          <w:tcPr>
            <w:tcW w:w="1140" w:type="pct"/>
            <w:vAlign w:val="center"/>
          </w:tcPr>
          <w:p w14:paraId="159379A6" w14:textId="77777777" w:rsidR="00F02FAE" w:rsidRPr="00CD08D9" w:rsidRDefault="00F02FAE" w:rsidP="00BA7296">
            <w:pPr>
              <w:jc w:val="center"/>
              <w:rPr>
                <w:rFonts w:ascii="Arial" w:hAnsi="Arial" w:cs="Arial"/>
                <w:sz w:val="20"/>
                <w:szCs w:val="20"/>
              </w:rPr>
            </w:pPr>
            <w:proofErr w:type="spellStart"/>
            <w:r w:rsidRPr="00CD08D9">
              <w:rPr>
                <w:rFonts w:ascii="Arial" w:hAnsi="Arial" w:cs="Arial"/>
                <w:color w:val="000000"/>
                <w:sz w:val="20"/>
                <w:szCs w:val="20"/>
              </w:rPr>
              <w:t>Subglobose</w:t>
            </w:r>
            <w:proofErr w:type="spellEnd"/>
            <w:r w:rsidRPr="00CD08D9">
              <w:rPr>
                <w:rFonts w:ascii="Arial" w:hAnsi="Arial" w:cs="Arial"/>
                <w:color w:val="000000"/>
                <w:sz w:val="20"/>
                <w:szCs w:val="20"/>
              </w:rPr>
              <w:t xml:space="preserve"> to ellipsoidal</w:t>
            </w:r>
          </w:p>
        </w:tc>
        <w:tc>
          <w:tcPr>
            <w:tcW w:w="1330" w:type="pct"/>
            <w:vAlign w:val="center"/>
          </w:tcPr>
          <w:p w14:paraId="55AE99F0"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Highly branched, pyramidal</w:t>
            </w:r>
          </w:p>
        </w:tc>
        <w:tc>
          <w:tcPr>
            <w:tcW w:w="440" w:type="pct"/>
            <w:vAlign w:val="center"/>
          </w:tcPr>
          <w:p w14:paraId="265474B7" w14:textId="77777777" w:rsidR="00F02FAE" w:rsidRPr="00CD08D9" w:rsidRDefault="00F02FAE" w:rsidP="00BA7296">
            <w:pPr>
              <w:jc w:val="center"/>
              <w:rPr>
                <w:rFonts w:ascii="Arial" w:hAnsi="Arial" w:cs="Arial"/>
                <w:color w:val="000000"/>
                <w:sz w:val="20"/>
                <w:szCs w:val="20"/>
              </w:rPr>
            </w:pPr>
            <w:r w:rsidRPr="00CD08D9">
              <w:rPr>
                <w:rFonts w:ascii="Arial" w:hAnsi="Arial" w:cs="Arial"/>
                <w:color w:val="000000"/>
                <w:sz w:val="20"/>
                <w:szCs w:val="20"/>
              </w:rPr>
              <w:t>2.8–3.5</w:t>
            </w:r>
          </w:p>
        </w:tc>
        <w:tc>
          <w:tcPr>
            <w:tcW w:w="444" w:type="pct"/>
            <w:vAlign w:val="center"/>
          </w:tcPr>
          <w:p w14:paraId="110E52DF" w14:textId="77777777" w:rsidR="00F02FAE" w:rsidRPr="00CD08D9" w:rsidRDefault="00F02FAE" w:rsidP="00BA7296">
            <w:pPr>
              <w:jc w:val="center"/>
              <w:rPr>
                <w:rFonts w:ascii="Arial" w:hAnsi="Arial" w:cs="Arial"/>
                <w:color w:val="000000"/>
                <w:sz w:val="20"/>
                <w:szCs w:val="20"/>
              </w:rPr>
            </w:pPr>
            <w:r w:rsidRPr="00CD08D9">
              <w:rPr>
                <w:rFonts w:ascii="Arial" w:hAnsi="Arial" w:cs="Arial"/>
                <w:color w:val="000000"/>
                <w:sz w:val="20"/>
                <w:szCs w:val="20"/>
              </w:rPr>
              <w:t>2.3–3.0</w:t>
            </w:r>
          </w:p>
        </w:tc>
      </w:tr>
      <w:tr w:rsidR="00F02FAE" w:rsidRPr="00CD08D9" w14:paraId="735EB2A4" w14:textId="77777777" w:rsidTr="004F54BE">
        <w:tc>
          <w:tcPr>
            <w:tcW w:w="444" w:type="pct"/>
            <w:vAlign w:val="center"/>
          </w:tcPr>
          <w:p w14:paraId="77BB197A"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BRFT15</w:t>
            </w:r>
          </w:p>
        </w:tc>
        <w:tc>
          <w:tcPr>
            <w:tcW w:w="1203" w:type="pct"/>
            <w:vAlign w:val="center"/>
          </w:tcPr>
          <w:p w14:paraId="5FCD4FBC"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Ampulliform to lageniform</w:t>
            </w:r>
          </w:p>
        </w:tc>
        <w:tc>
          <w:tcPr>
            <w:tcW w:w="1140" w:type="pct"/>
            <w:vAlign w:val="center"/>
          </w:tcPr>
          <w:p w14:paraId="6278C738"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 xml:space="preserve">Ellipsoidal to </w:t>
            </w:r>
            <w:proofErr w:type="spellStart"/>
            <w:r w:rsidRPr="00CD08D9">
              <w:rPr>
                <w:rFonts w:ascii="Arial" w:hAnsi="Arial" w:cs="Arial"/>
                <w:color w:val="000000"/>
                <w:sz w:val="20"/>
                <w:szCs w:val="20"/>
              </w:rPr>
              <w:t>subglobose</w:t>
            </w:r>
            <w:proofErr w:type="spellEnd"/>
          </w:p>
        </w:tc>
        <w:tc>
          <w:tcPr>
            <w:tcW w:w="1330" w:type="pct"/>
            <w:vAlign w:val="center"/>
          </w:tcPr>
          <w:p w14:paraId="4E7FAD13"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Irregularly branched</w:t>
            </w:r>
          </w:p>
        </w:tc>
        <w:tc>
          <w:tcPr>
            <w:tcW w:w="440" w:type="pct"/>
            <w:vAlign w:val="center"/>
          </w:tcPr>
          <w:p w14:paraId="131F83CD" w14:textId="77777777" w:rsidR="00F02FAE" w:rsidRPr="00CD08D9" w:rsidRDefault="00F02FAE" w:rsidP="00BA7296">
            <w:pPr>
              <w:jc w:val="center"/>
              <w:rPr>
                <w:rFonts w:ascii="Arial" w:hAnsi="Arial" w:cs="Arial"/>
                <w:color w:val="000000"/>
                <w:sz w:val="20"/>
                <w:szCs w:val="20"/>
              </w:rPr>
            </w:pPr>
            <w:r w:rsidRPr="00CD08D9">
              <w:rPr>
                <w:rFonts w:ascii="Arial" w:hAnsi="Arial" w:cs="Arial"/>
                <w:color w:val="000000"/>
                <w:sz w:val="20"/>
                <w:szCs w:val="20"/>
              </w:rPr>
              <w:t>3.5–4.5</w:t>
            </w:r>
          </w:p>
        </w:tc>
        <w:tc>
          <w:tcPr>
            <w:tcW w:w="444" w:type="pct"/>
            <w:vAlign w:val="center"/>
          </w:tcPr>
          <w:p w14:paraId="3B101768" w14:textId="77777777" w:rsidR="00F02FAE" w:rsidRPr="00CD08D9" w:rsidRDefault="00F02FAE" w:rsidP="00BA7296">
            <w:pPr>
              <w:jc w:val="center"/>
              <w:rPr>
                <w:rFonts w:ascii="Arial" w:hAnsi="Arial" w:cs="Arial"/>
                <w:color w:val="000000"/>
                <w:sz w:val="20"/>
                <w:szCs w:val="20"/>
              </w:rPr>
            </w:pPr>
            <w:r w:rsidRPr="00CD08D9">
              <w:rPr>
                <w:rFonts w:ascii="Arial" w:hAnsi="Arial" w:cs="Arial"/>
                <w:color w:val="000000"/>
                <w:sz w:val="20"/>
                <w:szCs w:val="20"/>
              </w:rPr>
              <w:t>2.5–3.5</w:t>
            </w:r>
          </w:p>
        </w:tc>
      </w:tr>
      <w:tr w:rsidR="00F02FAE" w:rsidRPr="00CD08D9" w14:paraId="0338A5C3" w14:textId="77777777" w:rsidTr="004F54BE">
        <w:tc>
          <w:tcPr>
            <w:tcW w:w="444" w:type="pct"/>
            <w:vAlign w:val="center"/>
          </w:tcPr>
          <w:p w14:paraId="12F830D2"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BRFT16</w:t>
            </w:r>
          </w:p>
        </w:tc>
        <w:tc>
          <w:tcPr>
            <w:tcW w:w="1203" w:type="pct"/>
            <w:vAlign w:val="center"/>
          </w:tcPr>
          <w:p w14:paraId="5675A9DA"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Ampulliform to lageniform</w:t>
            </w:r>
          </w:p>
        </w:tc>
        <w:tc>
          <w:tcPr>
            <w:tcW w:w="1140" w:type="pct"/>
            <w:vAlign w:val="center"/>
          </w:tcPr>
          <w:p w14:paraId="7B01E78F"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Ellipsoidal to oblong</w:t>
            </w:r>
          </w:p>
        </w:tc>
        <w:tc>
          <w:tcPr>
            <w:tcW w:w="1330" w:type="pct"/>
            <w:vAlign w:val="center"/>
          </w:tcPr>
          <w:p w14:paraId="131D5136"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Verticillate, regularly branched</w:t>
            </w:r>
          </w:p>
        </w:tc>
        <w:tc>
          <w:tcPr>
            <w:tcW w:w="440" w:type="pct"/>
            <w:vAlign w:val="center"/>
          </w:tcPr>
          <w:p w14:paraId="66C14C9F" w14:textId="77777777" w:rsidR="00F02FAE" w:rsidRPr="00CD08D9" w:rsidRDefault="00F02FAE" w:rsidP="00BA7296">
            <w:pPr>
              <w:jc w:val="center"/>
              <w:rPr>
                <w:rFonts w:ascii="Arial" w:hAnsi="Arial" w:cs="Arial"/>
                <w:color w:val="000000"/>
                <w:sz w:val="20"/>
                <w:szCs w:val="20"/>
              </w:rPr>
            </w:pPr>
            <w:r w:rsidRPr="00CD08D9">
              <w:rPr>
                <w:rFonts w:ascii="Arial" w:hAnsi="Arial" w:cs="Arial"/>
                <w:color w:val="000000"/>
                <w:sz w:val="20"/>
                <w:szCs w:val="20"/>
              </w:rPr>
              <w:t>3.0–4.5</w:t>
            </w:r>
          </w:p>
        </w:tc>
        <w:tc>
          <w:tcPr>
            <w:tcW w:w="444" w:type="pct"/>
            <w:vAlign w:val="center"/>
          </w:tcPr>
          <w:p w14:paraId="20A55EF5" w14:textId="77777777" w:rsidR="00F02FAE" w:rsidRPr="00CD08D9" w:rsidRDefault="00F02FAE" w:rsidP="00BA7296">
            <w:pPr>
              <w:jc w:val="center"/>
              <w:rPr>
                <w:rFonts w:ascii="Arial" w:hAnsi="Arial" w:cs="Arial"/>
                <w:color w:val="000000"/>
                <w:sz w:val="20"/>
                <w:szCs w:val="20"/>
              </w:rPr>
            </w:pPr>
            <w:r w:rsidRPr="00CD08D9">
              <w:rPr>
                <w:rFonts w:ascii="Arial" w:hAnsi="Arial" w:cs="Arial"/>
                <w:color w:val="000000"/>
                <w:sz w:val="20"/>
                <w:szCs w:val="20"/>
              </w:rPr>
              <w:t>2.0–3.0</w:t>
            </w:r>
          </w:p>
        </w:tc>
      </w:tr>
      <w:tr w:rsidR="00F02FAE" w:rsidRPr="00CD08D9" w14:paraId="3AF018F0" w14:textId="77777777" w:rsidTr="004F54BE">
        <w:tc>
          <w:tcPr>
            <w:tcW w:w="444" w:type="pct"/>
            <w:vAlign w:val="center"/>
          </w:tcPr>
          <w:p w14:paraId="2F3BEBA1"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BRFT17</w:t>
            </w:r>
          </w:p>
        </w:tc>
        <w:tc>
          <w:tcPr>
            <w:tcW w:w="1203" w:type="pct"/>
            <w:vAlign w:val="center"/>
          </w:tcPr>
          <w:p w14:paraId="28CB4567"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Ampulliform</w:t>
            </w:r>
          </w:p>
        </w:tc>
        <w:tc>
          <w:tcPr>
            <w:tcW w:w="1140" w:type="pct"/>
            <w:vAlign w:val="center"/>
          </w:tcPr>
          <w:p w14:paraId="19323698" w14:textId="77777777" w:rsidR="00F02FAE" w:rsidRPr="00CD08D9" w:rsidRDefault="00F02FAE" w:rsidP="00BA7296">
            <w:pPr>
              <w:jc w:val="center"/>
              <w:rPr>
                <w:rFonts w:ascii="Arial" w:hAnsi="Arial" w:cs="Arial"/>
                <w:sz w:val="20"/>
                <w:szCs w:val="20"/>
              </w:rPr>
            </w:pPr>
            <w:proofErr w:type="spellStart"/>
            <w:r w:rsidRPr="00CD08D9">
              <w:rPr>
                <w:rFonts w:ascii="Arial" w:hAnsi="Arial" w:cs="Arial"/>
                <w:color w:val="000000"/>
                <w:sz w:val="20"/>
                <w:szCs w:val="20"/>
              </w:rPr>
              <w:t>Subglobose</w:t>
            </w:r>
            <w:proofErr w:type="spellEnd"/>
            <w:r w:rsidRPr="00CD08D9">
              <w:rPr>
                <w:rFonts w:ascii="Arial" w:hAnsi="Arial" w:cs="Arial"/>
                <w:color w:val="000000"/>
                <w:sz w:val="20"/>
                <w:szCs w:val="20"/>
              </w:rPr>
              <w:t xml:space="preserve"> to ellipsoidal</w:t>
            </w:r>
          </w:p>
        </w:tc>
        <w:tc>
          <w:tcPr>
            <w:tcW w:w="1330" w:type="pct"/>
            <w:vAlign w:val="center"/>
          </w:tcPr>
          <w:p w14:paraId="36652535"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Highly branched, pyramidal</w:t>
            </w:r>
          </w:p>
        </w:tc>
        <w:tc>
          <w:tcPr>
            <w:tcW w:w="440" w:type="pct"/>
            <w:vAlign w:val="center"/>
          </w:tcPr>
          <w:p w14:paraId="615140BD" w14:textId="77777777" w:rsidR="00F02FAE" w:rsidRPr="00CD08D9" w:rsidRDefault="00F02FAE" w:rsidP="00BA7296">
            <w:pPr>
              <w:jc w:val="center"/>
              <w:rPr>
                <w:rFonts w:ascii="Arial" w:hAnsi="Arial" w:cs="Arial"/>
                <w:color w:val="000000"/>
                <w:sz w:val="20"/>
                <w:szCs w:val="20"/>
              </w:rPr>
            </w:pPr>
            <w:r w:rsidRPr="00CD08D9">
              <w:rPr>
                <w:rFonts w:ascii="Arial" w:hAnsi="Arial" w:cs="Arial"/>
                <w:color w:val="000000"/>
                <w:sz w:val="20"/>
                <w:szCs w:val="20"/>
              </w:rPr>
              <w:t>2.8–3.5</w:t>
            </w:r>
          </w:p>
        </w:tc>
        <w:tc>
          <w:tcPr>
            <w:tcW w:w="444" w:type="pct"/>
            <w:vAlign w:val="center"/>
          </w:tcPr>
          <w:p w14:paraId="052D6E60" w14:textId="77777777" w:rsidR="00F02FAE" w:rsidRPr="00CD08D9" w:rsidRDefault="00F02FAE" w:rsidP="00BA7296">
            <w:pPr>
              <w:jc w:val="center"/>
              <w:rPr>
                <w:rFonts w:ascii="Arial" w:hAnsi="Arial" w:cs="Arial"/>
                <w:color w:val="000000"/>
                <w:sz w:val="20"/>
                <w:szCs w:val="20"/>
              </w:rPr>
            </w:pPr>
            <w:r w:rsidRPr="00CD08D9">
              <w:rPr>
                <w:rFonts w:ascii="Arial" w:hAnsi="Arial" w:cs="Arial"/>
                <w:color w:val="000000"/>
                <w:sz w:val="20"/>
                <w:szCs w:val="20"/>
              </w:rPr>
              <w:t>2.3–3.0</w:t>
            </w:r>
          </w:p>
        </w:tc>
      </w:tr>
      <w:tr w:rsidR="00F02FAE" w:rsidRPr="00CD08D9" w14:paraId="1CBA71F3" w14:textId="77777777" w:rsidTr="004F54BE">
        <w:tc>
          <w:tcPr>
            <w:tcW w:w="444" w:type="pct"/>
            <w:vAlign w:val="center"/>
          </w:tcPr>
          <w:p w14:paraId="27F994A4"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BRFT18</w:t>
            </w:r>
          </w:p>
        </w:tc>
        <w:tc>
          <w:tcPr>
            <w:tcW w:w="1203" w:type="pct"/>
            <w:vAlign w:val="center"/>
          </w:tcPr>
          <w:p w14:paraId="2CC82F2C"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Ampulliform to lageniform</w:t>
            </w:r>
          </w:p>
        </w:tc>
        <w:tc>
          <w:tcPr>
            <w:tcW w:w="1140" w:type="pct"/>
            <w:vAlign w:val="center"/>
          </w:tcPr>
          <w:p w14:paraId="16C66B6D"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 xml:space="preserve">Ellipsoidal to </w:t>
            </w:r>
            <w:proofErr w:type="spellStart"/>
            <w:r w:rsidRPr="00CD08D9">
              <w:rPr>
                <w:rFonts w:ascii="Arial" w:hAnsi="Arial" w:cs="Arial"/>
                <w:color w:val="000000"/>
                <w:sz w:val="20"/>
                <w:szCs w:val="20"/>
              </w:rPr>
              <w:t>subglobose</w:t>
            </w:r>
            <w:proofErr w:type="spellEnd"/>
          </w:p>
        </w:tc>
        <w:tc>
          <w:tcPr>
            <w:tcW w:w="1330" w:type="pct"/>
            <w:vAlign w:val="center"/>
          </w:tcPr>
          <w:p w14:paraId="5513F02A"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Irregularly branched</w:t>
            </w:r>
          </w:p>
        </w:tc>
        <w:tc>
          <w:tcPr>
            <w:tcW w:w="440" w:type="pct"/>
            <w:vAlign w:val="center"/>
          </w:tcPr>
          <w:p w14:paraId="78F1649B" w14:textId="77777777" w:rsidR="00F02FAE" w:rsidRPr="00CD08D9" w:rsidRDefault="00F02FAE" w:rsidP="00BA7296">
            <w:pPr>
              <w:jc w:val="center"/>
              <w:rPr>
                <w:rFonts w:ascii="Arial" w:hAnsi="Arial" w:cs="Arial"/>
                <w:color w:val="000000"/>
                <w:sz w:val="20"/>
                <w:szCs w:val="20"/>
              </w:rPr>
            </w:pPr>
            <w:r w:rsidRPr="00CD08D9">
              <w:rPr>
                <w:rFonts w:ascii="Arial" w:hAnsi="Arial" w:cs="Arial"/>
                <w:color w:val="000000"/>
                <w:sz w:val="20"/>
                <w:szCs w:val="20"/>
              </w:rPr>
              <w:t>3.5–4.5</w:t>
            </w:r>
          </w:p>
        </w:tc>
        <w:tc>
          <w:tcPr>
            <w:tcW w:w="444" w:type="pct"/>
            <w:vAlign w:val="center"/>
          </w:tcPr>
          <w:p w14:paraId="5FAD76FB" w14:textId="77777777" w:rsidR="00F02FAE" w:rsidRPr="00CD08D9" w:rsidRDefault="00F02FAE" w:rsidP="00BA7296">
            <w:pPr>
              <w:jc w:val="center"/>
              <w:rPr>
                <w:rFonts w:ascii="Arial" w:hAnsi="Arial" w:cs="Arial"/>
                <w:color w:val="000000"/>
                <w:sz w:val="20"/>
                <w:szCs w:val="20"/>
              </w:rPr>
            </w:pPr>
            <w:r w:rsidRPr="00CD08D9">
              <w:rPr>
                <w:rFonts w:ascii="Arial" w:hAnsi="Arial" w:cs="Arial"/>
                <w:color w:val="000000"/>
                <w:sz w:val="20"/>
                <w:szCs w:val="20"/>
              </w:rPr>
              <w:t>2.5–3.5</w:t>
            </w:r>
          </w:p>
        </w:tc>
      </w:tr>
      <w:tr w:rsidR="00F02FAE" w:rsidRPr="00CD08D9" w14:paraId="5C18BD37" w14:textId="77777777" w:rsidTr="004F54BE">
        <w:tc>
          <w:tcPr>
            <w:tcW w:w="444" w:type="pct"/>
            <w:vAlign w:val="center"/>
          </w:tcPr>
          <w:p w14:paraId="37B226EF"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BRFT19</w:t>
            </w:r>
          </w:p>
        </w:tc>
        <w:tc>
          <w:tcPr>
            <w:tcW w:w="1203" w:type="pct"/>
            <w:vAlign w:val="center"/>
          </w:tcPr>
          <w:p w14:paraId="488C6661"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Ampulliform to lageniform</w:t>
            </w:r>
          </w:p>
        </w:tc>
        <w:tc>
          <w:tcPr>
            <w:tcW w:w="1140" w:type="pct"/>
            <w:vAlign w:val="center"/>
          </w:tcPr>
          <w:p w14:paraId="4D4082FC"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 xml:space="preserve">Ellipsoidal to </w:t>
            </w:r>
            <w:proofErr w:type="spellStart"/>
            <w:r w:rsidRPr="00CD08D9">
              <w:rPr>
                <w:rFonts w:ascii="Arial" w:hAnsi="Arial" w:cs="Arial"/>
                <w:color w:val="000000"/>
                <w:sz w:val="20"/>
                <w:szCs w:val="20"/>
              </w:rPr>
              <w:t>subglobose</w:t>
            </w:r>
            <w:proofErr w:type="spellEnd"/>
          </w:p>
        </w:tc>
        <w:tc>
          <w:tcPr>
            <w:tcW w:w="1330" w:type="pct"/>
            <w:vAlign w:val="center"/>
          </w:tcPr>
          <w:p w14:paraId="3EEDDF07"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Irregularly branched</w:t>
            </w:r>
          </w:p>
        </w:tc>
        <w:tc>
          <w:tcPr>
            <w:tcW w:w="440" w:type="pct"/>
            <w:vAlign w:val="center"/>
          </w:tcPr>
          <w:p w14:paraId="4691F572" w14:textId="77777777" w:rsidR="00F02FAE" w:rsidRPr="00CD08D9" w:rsidRDefault="00F02FAE" w:rsidP="00BA7296">
            <w:pPr>
              <w:jc w:val="center"/>
              <w:rPr>
                <w:rFonts w:ascii="Arial" w:hAnsi="Arial" w:cs="Arial"/>
                <w:color w:val="000000"/>
                <w:sz w:val="20"/>
                <w:szCs w:val="20"/>
              </w:rPr>
            </w:pPr>
            <w:r w:rsidRPr="00CD08D9">
              <w:rPr>
                <w:rFonts w:ascii="Arial" w:hAnsi="Arial" w:cs="Arial"/>
                <w:color w:val="000000"/>
                <w:sz w:val="20"/>
                <w:szCs w:val="20"/>
              </w:rPr>
              <w:t>3.5–4.5</w:t>
            </w:r>
          </w:p>
        </w:tc>
        <w:tc>
          <w:tcPr>
            <w:tcW w:w="444" w:type="pct"/>
            <w:vAlign w:val="center"/>
          </w:tcPr>
          <w:p w14:paraId="6881F173" w14:textId="77777777" w:rsidR="00F02FAE" w:rsidRPr="00CD08D9" w:rsidRDefault="00F02FAE" w:rsidP="00BA7296">
            <w:pPr>
              <w:jc w:val="center"/>
              <w:rPr>
                <w:rFonts w:ascii="Arial" w:hAnsi="Arial" w:cs="Arial"/>
                <w:color w:val="000000"/>
                <w:sz w:val="20"/>
                <w:szCs w:val="20"/>
              </w:rPr>
            </w:pPr>
            <w:r w:rsidRPr="00CD08D9">
              <w:rPr>
                <w:rFonts w:ascii="Arial" w:hAnsi="Arial" w:cs="Arial"/>
                <w:color w:val="000000"/>
                <w:sz w:val="20"/>
                <w:szCs w:val="20"/>
              </w:rPr>
              <w:t>2.5–3.5</w:t>
            </w:r>
          </w:p>
        </w:tc>
      </w:tr>
      <w:tr w:rsidR="00F02FAE" w:rsidRPr="00CD08D9" w14:paraId="35E11212" w14:textId="77777777" w:rsidTr="004F54BE">
        <w:tc>
          <w:tcPr>
            <w:tcW w:w="444" w:type="pct"/>
            <w:vAlign w:val="center"/>
          </w:tcPr>
          <w:p w14:paraId="3C1FCB29"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BRFT20</w:t>
            </w:r>
          </w:p>
        </w:tc>
        <w:tc>
          <w:tcPr>
            <w:tcW w:w="1203" w:type="pct"/>
            <w:vAlign w:val="center"/>
          </w:tcPr>
          <w:p w14:paraId="2AC1B81E"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Ampulliform to lageniform</w:t>
            </w:r>
          </w:p>
        </w:tc>
        <w:tc>
          <w:tcPr>
            <w:tcW w:w="1140" w:type="pct"/>
            <w:vAlign w:val="center"/>
          </w:tcPr>
          <w:p w14:paraId="64C110AB"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 xml:space="preserve">Ellipsoidal to </w:t>
            </w:r>
            <w:proofErr w:type="spellStart"/>
            <w:r w:rsidRPr="00CD08D9">
              <w:rPr>
                <w:rFonts w:ascii="Arial" w:hAnsi="Arial" w:cs="Arial"/>
                <w:color w:val="000000"/>
                <w:sz w:val="20"/>
                <w:szCs w:val="20"/>
              </w:rPr>
              <w:t>subglobose</w:t>
            </w:r>
            <w:proofErr w:type="spellEnd"/>
          </w:p>
        </w:tc>
        <w:tc>
          <w:tcPr>
            <w:tcW w:w="1330" w:type="pct"/>
            <w:vAlign w:val="center"/>
          </w:tcPr>
          <w:p w14:paraId="5DA94BAF" w14:textId="77777777" w:rsidR="00F02FAE" w:rsidRPr="00CD08D9" w:rsidRDefault="00F02FAE" w:rsidP="00BA7296">
            <w:pPr>
              <w:jc w:val="center"/>
              <w:rPr>
                <w:rFonts w:ascii="Arial" w:hAnsi="Arial" w:cs="Arial"/>
                <w:sz w:val="20"/>
                <w:szCs w:val="20"/>
              </w:rPr>
            </w:pPr>
            <w:r w:rsidRPr="00CD08D9">
              <w:rPr>
                <w:rFonts w:ascii="Arial" w:hAnsi="Arial" w:cs="Arial"/>
                <w:color w:val="000000"/>
                <w:sz w:val="20"/>
                <w:szCs w:val="20"/>
              </w:rPr>
              <w:t>Irregularly branched</w:t>
            </w:r>
          </w:p>
        </w:tc>
        <w:tc>
          <w:tcPr>
            <w:tcW w:w="440" w:type="pct"/>
            <w:vAlign w:val="center"/>
          </w:tcPr>
          <w:p w14:paraId="42C95111" w14:textId="77777777" w:rsidR="00F02FAE" w:rsidRPr="00CD08D9" w:rsidRDefault="00F02FAE" w:rsidP="00BA7296">
            <w:pPr>
              <w:jc w:val="center"/>
              <w:rPr>
                <w:rFonts w:ascii="Arial" w:hAnsi="Arial" w:cs="Arial"/>
                <w:color w:val="000000"/>
                <w:sz w:val="20"/>
                <w:szCs w:val="20"/>
              </w:rPr>
            </w:pPr>
            <w:r w:rsidRPr="00CD08D9">
              <w:rPr>
                <w:rFonts w:ascii="Arial" w:hAnsi="Arial" w:cs="Arial"/>
                <w:color w:val="000000"/>
                <w:sz w:val="20"/>
                <w:szCs w:val="20"/>
              </w:rPr>
              <w:t>3.5–4.5</w:t>
            </w:r>
          </w:p>
        </w:tc>
        <w:tc>
          <w:tcPr>
            <w:tcW w:w="444" w:type="pct"/>
            <w:vAlign w:val="center"/>
          </w:tcPr>
          <w:p w14:paraId="4037C082" w14:textId="77777777" w:rsidR="00F02FAE" w:rsidRPr="00CD08D9" w:rsidRDefault="00F02FAE" w:rsidP="00BA7296">
            <w:pPr>
              <w:jc w:val="center"/>
              <w:rPr>
                <w:rFonts w:ascii="Arial" w:hAnsi="Arial" w:cs="Arial"/>
                <w:color w:val="000000"/>
                <w:sz w:val="20"/>
                <w:szCs w:val="20"/>
              </w:rPr>
            </w:pPr>
            <w:r w:rsidRPr="00CD08D9">
              <w:rPr>
                <w:rFonts w:ascii="Arial" w:hAnsi="Arial" w:cs="Arial"/>
                <w:color w:val="000000"/>
                <w:sz w:val="20"/>
                <w:szCs w:val="20"/>
              </w:rPr>
              <w:t>2.5–3.5</w:t>
            </w:r>
          </w:p>
        </w:tc>
      </w:tr>
    </w:tbl>
    <w:p w14:paraId="167F0406" w14:textId="66BA749A" w:rsidR="00F02FAE" w:rsidRDefault="008C4F81" w:rsidP="00F02FAE">
      <w:pPr>
        <w:rPr>
          <w:rFonts w:ascii="Times New Roman" w:hAnsi="Times New Roman" w:cs="Times New Roman"/>
        </w:rPr>
      </w:pPr>
      <w:r w:rsidRPr="008C4F81">
        <w:rPr>
          <w:rFonts w:ascii="Arial" w:hAnsi="Arial" w:cs="Arial"/>
          <w:b/>
          <w:bCs/>
          <w:noProof/>
          <w:sz w:val="20"/>
          <w:szCs w:val="20"/>
        </w:rPr>
        <w:drawing>
          <wp:anchor distT="0" distB="0" distL="114300" distR="114300" simplePos="0" relativeHeight="251661312" behindDoc="0" locked="0" layoutInCell="1" allowOverlap="1" wp14:anchorId="58CF5E77" wp14:editId="774884A5">
            <wp:simplePos x="0" y="0"/>
            <wp:positionH relativeFrom="margin">
              <wp:posOffset>1613535</wp:posOffset>
            </wp:positionH>
            <wp:positionV relativeFrom="paragraph">
              <wp:posOffset>146050</wp:posOffset>
            </wp:positionV>
            <wp:extent cx="1974215" cy="1681480"/>
            <wp:effectExtent l="0" t="0" r="6985" b="0"/>
            <wp:wrapSquare wrapText="bothSides"/>
            <wp:docPr id="14498490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40000" contrast="-20000"/>
                              </a14:imgEffect>
                            </a14:imgLayer>
                          </a14:imgProps>
                        </a:ext>
                        <a:ext uri="{28A0092B-C50C-407E-A947-70E740481C1C}">
                          <a14:useLocalDpi xmlns:a14="http://schemas.microsoft.com/office/drawing/2010/main" val="0"/>
                        </a:ext>
                      </a:extLst>
                    </a:blip>
                    <a:srcRect l="22675" t="3904" r="16263" b="18486"/>
                    <a:stretch>
                      <a:fillRect/>
                    </a:stretch>
                  </pic:blipFill>
                  <pic:spPr bwMode="auto">
                    <a:xfrm>
                      <a:off x="0" y="0"/>
                      <a:ext cx="1974215" cy="1681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29669B" w14:textId="5FA56256" w:rsidR="008C4F81" w:rsidRPr="008C4F81" w:rsidRDefault="008C4F81" w:rsidP="008C4F81">
      <w:pPr>
        <w:spacing w:line="480" w:lineRule="auto"/>
        <w:jc w:val="both"/>
        <w:rPr>
          <w:rFonts w:ascii="Arial" w:hAnsi="Arial" w:cs="Arial"/>
          <w:b/>
          <w:bCs/>
          <w:sz w:val="20"/>
          <w:szCs w:val="20"/>
        </w:rPr>
      </w:pPr>
    </w:p>
    <w:p w14:paraId="2459FF4E" w14:textId="43F723DC" w:rsidR="008C4F81" w:rsidRDefault="008C4F81" w:rsidP="00E65B5E">
      <w:pPr>
        <w:spacing w:line="480" w:lineRule="auto"/>
        <w:jc w:val="both"/>
        <w:rPr>
          <w:rFonts w:ascii="Arial" w:hAnsi="Arial" w:cs="Arial"/>
          <w:b/>
          <w:bCs/>
          <w:sz w:val="20"/>
          <w:szCs w:val="20"/>
        </w:rPr>
      </w:pPr>
    </w:p>
    <w:p w14:paraId="5396F255" w14:textId="77777777" w:rsidR="008C4F81" w:rsidRDefault="008C4F81" w:rsidP="00E65B5E">
      <w:pPr>
        <w:spacing w:line="480" w:lineRule="auto"/>
        <w:jc w:val="both"/>
        <w:rPr>
          <w:rFonts w:ascii="Arial" w:hAnsi="Arial" w:cs="Arial"/>
          <w:b/>
          <w:bCs/>
          <w:sz w:val="20"/>
          <w:szCs w:val="20"/>
        </w:rPr>
      </w:pPr>
    </w:p>
    <w:p w14:paraId="39F8996B" w14:textId="77777777" w:rsidR="008C4F81" w:rsidRDefault="008C4F81" w:rsidP="008C4F81">
      <w:pPr>
        <w:spacing w:line="480" w:lineRule="auto"/>
        <w:jc w:val="both"/>
        <w:rPr>
          <w:rFonts w:ascii="Arial" w:hAnsi="Arial" w:cs="Arial"/>
          <w:sz w:val="20"/>
          <w:szCs w:val="20"/>
        </w:rPr>
      </w:pPr>
    </w:p>
    <w:p w14:paraId="798BAFCC" w14:textId="77777777" w:rsidR="00994A77" w:rsidRDefault="008C4F81" w:rsidP="00994A77">
      <w:pPr>
        <w:spacing w:line="480" w:lineRule="auto"/>
        <w:jc w:val="both"/>
        <w:rPr>
          <w:rFonts w:ascii="Arial" w:hAnsi="Arial" w:cs="Arial"/>
          <w:b/>
          <w:bCs/>
          <w:i/>
          <w:iCs/>
          <w:sz w:val="20"/>
          <w:szCs w:val="20"/>
        </w:rPr>
      </w:pPr>
      <w:r w:rsidRPr="00994A77">
        <w:rPr>
          <w:rFonts w:ascii="Arial" w:hAnsi="Arial" w:cs="Arial"/>
          <w:b/>
          <w:bCs/>
          <w:sz w:val="20"/>
          <w:szCs w:val="20"/>
        </w:rPr>
        <w:t xml:space="preserve">Fig 2. Microscopic view of </w:t>
      </w:r>
      <w:r w:rsidRPr="00994A77">
        <w:rPr>
          <w:rFonts w:ascii="Arial" w:hAnsi="Arial" w:cs="Arial"/>
          <w:b/>
          <w:bCs/>
          <w:i/>
          <w:iCs/>
          <w:sz w:val="20"/>
          <w:szCs w:val="20"/>
        </w:rPr>
        <w:t xml:space="preserve">Trichoderma </w:t>
      </w:r>
      <w:r w:rsidRPr="00994A77">
        <w:rPr>
          <w:rFonts w:ascii="Arial" w:hAnsi="Arial" w:cs="Arial"/>
          <w:b/>
          <w:bCs/>
          <w:sz w:val="20"/>
          <w:szCs w:val="20"/>
        </w:rPr>
        <w:t>conidiophore and conidia</w:t>
      </w:r>
      <w:r w:rsidRPr="00994A77">
        <w:rPr>
          <w:rFonts w:ascii="Arial" w:hAnsi="Arial" w:cs="Arial"/>
          <w:b/>
          <w:bCs/>
          <w:i/>
          <w:iCs/>
          <w:sz w:val="20"/>
          <w:szCs w:val="20"/>
        </w:rPr>
        <w:t xml:space="preserve"> </w:t>
      </w:r>
    </w:p>
    <w:p w14:paraId="477022A2" w14:textId="07B30321" w:rsidR="008C4F81" w:rsidRPr="00994A77" w:rsidRDefault="008C4F81" w:rsidP="00994A77">
      <w:pPr>
        <w:spacing w:line="240" w:lineRule="auto"/>
        <w:jc w:val="both"/>
        <w:rPr>
          <w:rFonts w:ascii="Arial" w:hAnsi="Arial" w:cs="Arial"/>
          <w:b/>
          <w:bCs/>
          <w:i/>
          <w:iCs/>
          <w:sz w:val="20"/>
          <w:szCs w:val="20"/>
        </w:rPr>
      </w:pPr>
      <w:r w:rsidRPr="00225F51">
        <w:rPr>
          <w:rFonts w:ascii="Arial" w:hAnsi="Arial" w:cs="Arial"/>
          <w:sz w:val="20"/>
          <w:szCs w:val="20"/>
        </w:rPr>
        <w:t>Isolates BRFT1 and BRFT8 showed highly branched, verticillate conidiophores, while BRFT16 exhibited regular verticillate branching.</w:t>
      </w:r>
      <w:r>
        <w:rPr>
          <w:rFonts w:ascii="Arial" w:hAnsi="Arial" w:cs="Arial"/>
          <w:sz w:val="20"/>
          <w:szCs w:val="20"/>
        </w:rPr>
        <w:t xml:space="preserve"> </w:t>
      </w:r>
      <w:r w:rsidRPr="00AA0FD4">
        <w:rPr>
          <w:rFonts w:ascii="Arial" w:hAnsi="Arial" w:cs="Arial"/>
          <w:sz w:val="20"/>
          <w:szCs w:val="20"/>
        </w:rPr>
        <w:t xml:space="preserve">These findings confirm the taxonomic placement of the isolates within </w:t>
      </w:r>
      <w:r w:rsidRPr="00AA0FD4">
        <w:rPr>
          <w:rFonts w:ascii="Arial" w:hAnsi="Arial" w:cs="Arial"/>
          <w:i/>
          <w:iCs/>
          <w:sz w:val="20"/>
          <w:szCs w:val="20"/>
        </w:rPr>
        <w:t>Trichoderma</w:t>
      </w:r>
      <w:r>
        <w:rPr>
          <w:rFonts w:ascii="Arial" w:hAnsi="Arial" w:cs="Arial"/>
          <w:i/>
          <w:iCs/>
          <w:sz w:val="20"/>
          <w:szCs w:val="20"/>
        </w:rPr>
        <w:t xml:space="preserve"> </w:t>
      </w:r>
      <w:proofErr w:type="spellStart"/>
      <w:r>
        <w:rPr>
          <w:rFonts w:ascii="Arial" w:hAnsi="Arial" w:cs="Arial"/>
          <w:sz w:val="20"/>
          <w:szCs w:val="20"/>
        </w:rPr>
        <w:t>spp</w:t>
      </w:r>
      <w:proofErr w:type="spellEnd"/>
      <w:r>
        <w:rPr>
          <w:rFonts w:ascii="Arial" w:hAnsi="Arial" w:cs="Arial"/>
          <w:sz w:val="20"/>
          <w:szCs w:val="20"/>
        </w:rPr>
        <w:t xml:space="preserve"> for their conidiophore characterization</w:t>
      </w:r>
      <w:r>
        <w:rPr>
          <w:rFonts w:ascii="Arial" w:hAnsi="Arial" w:cs="Arial"/>
          <w:sz w:val="20"/>
          <w:szCs w:val="20"/>
        </w:rPr>
        <w:fldChar w:fldCharType="begin"/>
      </w:r>
      <w:r>
        <w:rPr>
          <w:rFonts w:ascii="Arial" w:hAnsi="Arial" w:cs="Arial"/>
          <w:sz w:val="20"/>
          <w:szCs w:val="20"/>
        </w:rPr>
        <w:instrText xml:space="preserve"> ADDIN ZOTERO_ITEM CSL_CITATION {"citationID":"5u6L4SfY","properties":{"formattedCitation":"(Brito-Vega, 2020; Brizuela et al., 2023)","plainCitation":"(Brito-Vega, 2020; Brizuela et al., 2023)","noteIndex":0},"citationItems":[{"id":311,"uris":["http://zotero.org/users/local/9Lb0enwp/items/PZ6WPNET"],"itemData":{"id":311,"type":"article-journal","abstract":"Species of the genus Trichoderma have been used as growth inhibitors and regulators of phytopathogens. The aim of this work was to study and molecularly characterize the species of the genus Trichoderma that can be found in the rhizosphere of cocoa agroforestry systems in the state of Tabasco, Mexico. Four composite samples were taken from each of three municipalities (Cardenas, Comacalco and Cunduacan). Thirty homogeneous sub-samples were taken (0-30 cm of depth) from each site (plantation) in a random zig-zag pattern across the middle part of the plantations, avoiding the edges. Thirteen strains of the Trichoderma genus were isolated and morphologically identified, while two species, T. harzianum and T. koningiopsi, were molecularly identified. Of the 13 strains, only five were amplified, and of these five, four corresponded to T. harzianum and one to T. koningiopsi.","container-title":"Open Science Journal","DOI":"10.23954/osj.v5i4.2407","ISSN":"2466-4308","issue":"4","journalAbbreviation":"OSJ","license":"http://creativecommons.org/licenses/by/4.0","source":"DOI.org (Crossref)","title":"The morphological and molecular characterization of Trichoderma spp. in cocoa agroforestry systems","URL":"https://osjournal.org/ojs/index.php/OSJ/article/view/2407","volume":"5","author":[{"family":"Brito-Vega","given":"Hortensia"}],"accessed":{"date-parts":[["2025",8,23]]},"issued":{"date-parts":[["2020",12,1]]}}},{"id":263,"uris":["http://zotero.org/users/local/9Lb0enwp/items/XAPHSK9M"],"itemData":{"id":263,"type":"article-journal","abstract":"Among the key diseases affecting the asparagus crop (Asparagus officinalis L.), vascular wilting of asparagus caused by Fusarium oxysporum f. sp. asparagi stands out worldwide. This disease significantly shortens the longevity of the crop and limits economic production. Traditional control measures have been largely ineffective, and chemical control methods are difficult to apply, making biological control approaches, specifically the use of Trichoderma, an economical, effective, and risk-free alternative. This study aimed to identify the main factors that affect the efficacy of biopesticides studied as Biological Control Agents (BCAs) against Fusarium wilt in asparagus and to assess the efficacy of Trichoderma-based biopesticides under greenhouse and semi-field conditions. We evaluated the response of three Trichoderma spp. (T. atroviride, T. asperellum, and T. saturnisporum) to environmental variables, such as temperature and water activity, and their antagonistic capacity against Fusarium oxysporum f. sp. asparagi. All three Trichoderma species inhibited the growth of the pathogen in vitro. A decrease in water activity led to a greater reduction in the growth rate. The efficacy of the three biological control agents decreased with higher temperatures, resulting in minimal inhibition, particularly under conditions of restricted available water in the environment. The effect of the fungal inoculum density was also analyzed at two different temperatures. A direct correlation between the amount of inoculum and the score on the Disease Severity Index (DSI) was observed. A notable reduction in DSI was evident in treatments with high inoculum density (106 conidium/mL) for all three species of Trichoderma tested at both temperatures. In greenhouse and semi-field tests, we observed less disease control than expected, although T. asperellum and T. atroviride showed lower disease severity indices and increased the dry weight of seedlings and crowns, whereas T. saturnisporum resulted in the highest disease rate and lowest dry weight. This work highlights that the efficacy of Trichoderma as BCAs is influenced by various factors, including the quantity of soil inocula, and environmental conditions. The study findings have strong implications for selecting appropriate Trichoderma species for controlling specific pathogens under specific environmental conditions.","container-title":"Plants","DOI":"10.3390/plants12152846","ISSN":"2223-7747","issue":"15","journalAbbreviation":"Plants","language":"en","license":"https://creativecommons.org/licenses/by/4.0/","page":"2846","source":"DOI.org (Crossref)","title":"Evaluation of Trichoderma spp. on Fusarium oxysporum f. sp. asparagi and Fusarium wilt Control in Asparagus Crop","volume":"12","author":[{"family":"Brizuela","given":"Alexandri María"},{"family":"Gálvez","given":"Laura"},{"family":"Arroyo","given":"Juan Manuel"},{"family":"Sánchez","given":"Silvia"},{"family":"Palmero","given":"Daniel"}],"issued":{"date-parts":[["2023",8,1]]}}}],"schema":"https://github.com/citation-style-language/schema/raw/master/csl-citation.json"} </w:instrText>
      </w:r>
      <w:r>
        <w:rPr>
          <w:rFonts w:ascii="Arial" w:hAnsi="Arial" w:cs="Arial"/>
          <w:sz w:val="20"/>
          <w:szCs w:val="20"/>
        </w:rPr>
        <w:fldChar w:fldCharType="separate"/>
      </w:r>
      <w:r w:rsidRPr="0034460D">
        <w:rPr>
          <w:rFonts w:ascii="Arial" w:hAnsi="Arial" w:cs="Arial"/>
          <w:sz w:val="20"/>
        </w:rPr>
        <w:t>(Brito-Vega, 2020; Brizuela et al., 2023)</w:t>
      </w:r>
      <w:r>
        <w:rPr>
          <w:rFonts w:ascii="Arial" w:hAnsi="Arial" w:cs="Arial"/>
          <w:sz w:val="20"/>
          <w:szCs w:val="20"/>
        </w:rPr>
        <w:fldChar w:fldCharType="end"/>
      </w:r>
      <w:r>
        <w:rPr>
          <w:rFonts w:ascii="Arial" w:hAnsi="Arial" w:cs="Arial"/>
          <w:sz w:val="20"/>
          <w:szCs w:val="20"/>
        </w:rPr>
        <w:t>.</w:t>
      </w:r>
    </w:p>
    <w:p w14:paraId="4CA7375E" w14:textId="66C89035" w:rsidR="00F2454C" w:rsidRPr="00225F51" w:rsidRDefault="00994A77" w:rsidP="00994A77">
      <w:pPr>
        <w:spacing w:line="240" w:lineRule="auto"/>
        <w:jc w:val="both"/>
        <w:rPr>
          <w:rFonts w:ascii="Arial" w:hAnsi="Arial" w:cs="Arial"/>
          <w:b/>
          <w:bCs/>
          <w:sz w:val="20"/>
          <w:szCs w:val="20"/>
        </w:rPr>
      </w:pPr>
      <w:r>
        <w:rPr>
          <w:rFonts w:ascii="Arial" w:hAnsi="Arial" w:cs="Arial"/>
          <w:b/>
          <w:bCs/>
          <w:sz w:val="20"/>
          <w:szCs w:val="20"/>
        </w:rPr>
        <w:t xml:space="preserve">3.4 </w:t>
      </w:r>
      <w:r w:rsidR="00F2454C" w:rsidRPr="00225F51">
        <w:rPr>
          <w:rFonts w:ascii="Arial" w:hAnsi="Arial" w:cs="Arial"/>
          <w:b/>
          <w:bCs/>
          <w:sz w:val="20"/>
          <w:szCs w:val="20"/>
        </w:rPr>
        <w:t>Molecular identification</w:t>
      </w:r>
    </w:p>
    <w:p w14:paraId="4603FD58" w14:textId="2FD5BBB2" w:rsidR="00F2454C" w:rsidRDefault="00F2454C" w:rsidP="00994A77">
      <w:pPr>
        <w:spacing w:line="240" w:lineRule="auto"/>
        <w:jc w:val="both"/>
        <w:rPr>
          <w:rFonts w:ascii="Arial" w:hAnsi="Arial" w:cs="Arial"/>
          <w:sz w:val="20"/>
          <w:szCs w:val="20"/>
        </w:rPr>
      </w:pPr>
      <w:r w:rsidRPr="00225F51">
        <w:rPr>
          <w:rFonts w:ascii="Arial" w:hAnsi="Arial" w:cs="Arial"/>
          <w:sz w:val="20"/>
          <w:szCs w:val="20"/>
        </w:rPr>
        <w:t xml:space="preserve">Sequencing of the ITS region followed by BLAST analysis identified the isolates as belonging to </w:t>
      </w:r>
      <w:r w:rsidR="00E65B5E" w:rsidRPr="00225F51">
        <w:rPr>
          <w:rFonts w:ascii="Arial" w:hAnsi="Arial" w:cs="Arial"/>
          <w:sz w:val="20"/>
          <w:szCs w:val="20"/>
        </w:rPr>
        <w:t>five</w:t>
      </w:r>
      <w:r w:rsidRPr="00225F51">
        <w:rPr>
          <w:rFonts w:ascii="Arial" w:hAnsi="Arial" w:cs="Arial"/>
          <w:sz w:val="20"/>
          <w:szCs w:val="20"/>
        </w:rPr>
        <w:t xml:space="preserve"> </w:t>
      </w:r>
      <w:r w:rsidRPr="00225F51">
        <w:rPr>
          <w:rFonts w:ascii="Arial" w:hAnsi="Arial" w:cs="Arial"/>
          <w:i/>
          <w:iCs/>
          <w:sz w:val="20"/>
          <w:szCs w:val="20"/>
        </w:rPr>
        <w:t>Trichoderma</w:t>
      </w:r>
      <w:r w:rsidRPr="00225F51">
        <w:rPr>
          <w:rFonts w:ascii="Arial" w:hAnsi="Arial" w:cs="Arial"/>
          <w:sz w:val="20"/>
          <w:szCs w:val="20"/>
        </w:rPr>
        <w:t xml:space="preserve"> species: </w:t>
      </w:r>
      <w:r w:rsidRPr="00225F51">
        <w:rPr>
          <w:rFonts w:ascii="Arial" w:hAnsi="Arial" w:cs="Arial"/>
          <w:i/>
          <w:iCs/>
          <w:sz w:val="20"/>
          <w:szCs w:val="20"/>
        </w:rPr>
        <w:t xml:space="preserve">T. </w:t>
      </w:r>
      <w:proofErr w:type="spellStart"/>
      <w:r w:rsidRPr="00225F51">
        <w:rPr>
          <w:rFonts w:ascii="Arial" w:hAnsi="Arial" w:cs="Arial"/>
          <w:i/>
          <w:iCs/>
          <w:sz w:val="20"/>
          <w:szCs w:val="20"/>
        </w:rPr>
        <w:t>asperellum</w:t>
      </w:r>
      <w:proofErr w:type="spellEnd"/>
      <w:r w:rsidRPr="00225F51">
        <w:rPr>
          <w:rFonts w:ascii="Arial" w:hAnsi="Arial" w:cs="Arial"/>
          <w:sz w:val="20"/>
          <w:szCs w:val="20"/>
        </w:rPr>
        <w:t xml:space="preserve">, </w:t>
      </w:r>
      <w:r w:rsidRPr="00225F51">
        <w:rPr>
          <w:rFonts w:ascii="Arial" w:hAnsi="Arial" w:cs="Arial"/>
          <w:i/>
          <w:iCs/>
          <w:sz w:val="20"/>
          <w:szCs w:val="20"/>
        </w:rPr>
        <w:t xml:space="preserve">T. </w:t>
      </w:r>
      <w:proofErr w:type="spellStart"/>
      <w:r w:rsidRPr="00225F51">
        <w:rPr>
          <w:rFonts w:ascii="Arial" w:hAnsi="Arial" w:cs="Arial"/>
          <w:i/>
          <w:iCs/>
          <w:sz w:val="20"/>
          <w:szCs w:val="20"/>
        </w:rPr>
        <w:t>harzianum</w:t>
      </w:r>
      <w:proofErr w:type="spellEnd"/>
      <w:r w:rsidRPr="00225F51">
        <w:rPr>
          <w:rFonts w:ascii="Arial" w:hAnsi="Arial" w:cs="Arial"/>
          <w:sz w:val="20"/>
          <w:szCs w:val="20"/>
        </w:rPr>
        <w:t xml:space="preserve">, </w:t>
      </w:r>
      <w:r w:rsidRPr="00225F51">
        <w:rPr>
          <w:rFonts w:ascii="Arial" w:hAnsi="Arial" w:cs="Arial"/>
          <w:i/>
          <w:iCs/>
          <w:sz w:val="20"/>
          <w:szCs w:val="20"/>
        </w:rPr>
        <w:t>T. hamatum</w:t>
      </w:r>
      <w:r w:rsidRPr="00225F51">
        <w:rPr>
          <w:rFonts w:ascii="Arial" w:hAnsi="Arial" w:cs="Arial"/>
          <w:sz w:val="20"/>
          <w:szCs w:val="20"/>
        </w:rPr>
        <w:t xml:space="preserve">, </w:t>
      </w:r>
      <w:r w:rsidRPr="00225F51">
        <w:rPr>
          <w:rFonts w:ascii="Arial" w:hAnsi="Arial" w:cs="Arial"/>
          <w:i/>
          <w:iCs/>
          <w:sz w:val="20"/>
          <w:szCs w:val="20"/>
        </w:rPr>
        <w:t xml:space="preserve">T. </w:t>
      </w:r>
      <w:proofErr w:type="spellStart"/>
      <w:r w:rsidRPr="00225F51">
        <w:rPr>
          <w:rFonts w:ascii="Arial" w:hAnsi="Arial" w:cs="Arial"/>
          <w:i/>
          <w:iCs/>
          <w:sz w:val="20"/>
          <w:szCs w:val="20"/>
        </w:rPr>
        <w:t>atroviride</w:t>
      </w:r>
      <w:proofErr w:type="spellEnd"/>
      <w:r w:rsidRPr="00225F51">
        <w:rPr>
          <w:rFonts w:ascii="Arial" w:hAnsi="Arial" w:cs="Arial"/>
          <w:sz w:val="20"/>
          <w:szCs w:val="20"/>
        </w:rPr>
        <w:t xml:space="preserve">, and </w:t>
      </w:r>
      <w:r w:rsidRPr="00225F51">
        <w:rPr>
          <w:rFonts w:ascii="Arial" w:hAnsi="Arial" w:cs="Arial"/>
          <w:i/>
          <w:iCs/>
          <w:sz w:val="20"/>
          <w:szCs w:val="20"/>
        </w:rPr>
        <w:t xml:space="preserve">T. </w:t>
      </w:r>
      <w:proofErr w:type="spellStart"/>
      <w:r w:rsidRPr="00225F51">
        <w:rPr>
          <w:rFonts w:ascii="Arial" w:hAnsi="Arial" w:cs="Arial"/>
          <w:i/>
          <w:iCs/>
          <w:sz w:val="20"/>
          <w:szCs w:val="20"/>
        </w:rPr>
        <w:t>koningiopsis</w:t>
      </w:r>
      <w:proofErr w:type="spellEnd"/>
      <w:r w:rsidRPr="00225F51">
        <w:rPr>
          <w:rFonts w:ascii="Arial" w:hAnsi="Arial" w:cs="Arial"/>
          <w:sz w:val="20"/>
          <w:szCs w:val="20"/>
        </w:rPr>
        <w:t xml:space="preserve"> (Table 4</w:t>
      </w:r>
      <w:r w:rsidR="00F9743D">
        <w:rPr>
          <w:rFonts w:ascii="Arial" w:hAnsi="Arial" w:cs="Arial"/>
          <w:sz w:val="20"/>
          <w:szCs w:val="20"/>
        </w:rPr>
        <w:t xml:space="preserve"> and Fig 3</w:t>
      </w:r>
      <w:r w:rsidRPr="00225F51">
        <w:rPr>
          <w:rFonts w:ascii="Arial" w:hAnsi="Arial" w:cs="Arial"/>
          <w:sz w:val="20"/>
          <w:szCs w:val="20"/>
        </w:rPr>
        <w:t xml:space="preserve">). </w:t>
      </w:r>
      <w:r w:rsidRPr="00225F51">
        <w:rPr>
          <w:rFonts w:ascii="Arial" w:hAnsi="Arial" w:cs="Arial"/>
          <w:i/>
          <w:iCs/>
          <w:sz w:val="20"/>
          <w:szCs w:val="20"/>
        </w:rPr>
        <w:t xml:space="preserve">T. </w:t>
      </w:r>
      <w:proofErr w:type="spellStart"/>
      <w:r w:rsidRPr="00225F51">
        <w:rPr>
          <w:rFonts w:ascii="Arial" w:hAnsi="Arial" w:cs="Arial"/>
          <w:i/>
          <w:iCs/>
          <w:sz w:val="20"/>
          <w:szCs w:val="20"/>
        </w:rPr>
        <w:t>asperellum</w:t>
      </w:r>
      <w:proofErr w:type="spellEnd"/>
      <w:r w:rsidRPr="00225F51">
        <w:rPr>
          <w:rFonts w:ascii="Arial" w:hAnsi="Arial" w:cs="Arial"/>
          <w:sz w:val="20"/>
          <w:szCs w:val="20"/>
        </w:rPr>
        <w:t xml:space="preserve"> was the most prevalent species, accounting for 55% (11 isolates) of the total, followed by </w:t>
      </w:r>
      <w:r w:rsidRPr="00225F51">
        <w:rPr>
          <w:rFonts w:ascii="Arial" w:hAnsi="Arial" w:cs="Arial"/>
          <w:i/>
          <w:iCs/>
          <w:sz w:val="20"/>
          <w:szCs w:val="20"/>
        </w:rPr>
        <w:t xml:space="preserve">T. </w:t>
      </w:r>
      <w:proofErr w:type="spellStart"/>
      <w:r w:rsidRPr="00225F51">
        <w:rPr>
          <w:rFonts w:ascii="Arial" w:hAnsi="Arial" w:cs="Arial"/>
          <w:i/>
          <w:iCs/>
          <w:sz w:val="20"/>
          <w:szCs w:val="20"/>
        </w:rPr>
        <w:t>harzianum</w:t>
      </w:r>
      <w:proofErr w:type="spellEnd"/>
      <w:r w:rsidRPr="00225F51">
        <w:rPr>
          <w:rFonts w:ascii="Arial" w:hAnsi="Arial" w:cs="Arial"/>
          <w:sz w:val="20"/>
          <w:szCs w:val="20"/>
        </w:rPr>
        <w:t xml:space="preserve"> (25%), </w:t>
      </w:r>
      <w:r w:rsidRPr="00225F51">
        <w:rPr>
          <w:rFonts w:ascii="Arial" w:hAnsi="Arial" w:cs="Arial"/>
          <w:i/>
          <w:iCs/>
          <w:sz w:val="20"/>
          <w:szCs w:val="20"/>
        </w:rPr>
        <w:t>T. hamatum</w:t>
      </w:r>
      <w:r w:rsidRPr="00225F51">
        <w:rPr>
          <w:rFonts w:ascii="Arial" w:hAnsi="Arial" w:cs="Arial"/>
          <w:sz w:val="20"/>
          <w:szCs w:val="20"/>
        </w:rPr>
        <w:t xml:space="preserve"> (10%), and </w:t>
      </w:r>
      <w:r w:rsidRPr="00225F51">
        <w:rPr>
          <w:rFonts w:ascii="Arial" w:hAnsi="Arial" w:cs="Arial"/>
          <w:i/>
          <w:iCs/>
          <w:sz w:val="20"/>
          <w:szCs w:val="20"/>
        </w:rPr>
        <w:t xml:space="preserve">T. </w:t>
      </w:r>
      <w:proofErr w:type="spellStart"/>
      <w:r w:rsidRPr="00225F51">
        <w:rPr>
          <w:rFonts w:ascii="Arial" w:hAnsi="Arial" w:cs="Arial"/>
          <w:i/>
          <w:iCs/>
          <w:sz w:val="20"/>
          <w:szCs w:val="20"/>
        </w:rPr>
        <w:t>atroviride</w:t>
      </w:r>
      <w:proofErr w:type="spellEnd"/>
      <w:r w:rsidRPr="00225F51">
        <w:rPr>
          <w:rFonts w:ascii="Arial" w:hAnsi="Arial" w:cs="Arial"/>
          <w:sz w:val="20"/>
          <w:szCs w:val="20"/>
        </w:rPr>
        <w:t xml:space="preserve"> and </w:t>
      </w:r>
      <w:r w:rsidRPr="00225F51">
        <w:rPr>
          <w:rFonts w:ascii="Arial" w:hAnsi="Arial" w:cs="Arial"/>
          <w:i/>
          <w:iCs/>
          <w:sz w:val="20"/>
          <w:szCs w:val="20"/>
        </w:rPr>
        <w:t xml:space="preserve">T. </w:t>
      </w:r>
      <w:proofErr w:type="spellStart"/>
      <w:r w:rsidRPr="00225F51">
        <w:rPr>
          <w:rFonts w:ascii="Arial" w:hAnsi="Arial" w:cs="Arial"/>
          <w:i/>
          <w:iCs/>
          <w:sz w:val="20"/>
          <w:szCs w:val="20"/>
        </w:rPr>
        <w:t>koningiopsis</w:t>
      </w:r>
      <w:proofErr w:type="spellEnd"/>
      <w:r w:rsidRPr="00225F51">
        <w:rPr>
          <w:rFonts w:ascii="Arial" w:hAnsi="Arial" w:cs="Arial"/>
          <w:sz w:val="20"/>
          <w:szCs w:val="20"/>
        </w:rPr>
        <w:t xml:space="preserve"> with one isolate each. The species distribution showed no strict correlation with soil type or cultivar, although </w:t>
      </w:r>
      <w:r w:rsidRPr="00225F51">
        <w:rPr>
          <w:rFonts w:ascii="Arial" w:hAnsi="Arial" w:cs="Arial"/>
          <w:i/>
          <w:iCs/>
          <w:sz w:val="20"/>
          <w:szCs w:val="20"/>
        </w:rPr>
        <w:t xml:space="preserve">T. </w:t>
      </w:r>
      <w:proofErr w:type="spellStart"/>
      <w:r w:rsidRPr="00225F51">
        <w:rPr>
          <w:rFonts w:ascii="Arial" w:hAnsi="Arial" w:cs="Arial"/>
          <w:i/>
          <w:iCs/>
          <w:sz w:val="20"/>
          <w:szCs w:val="20"/>
        </w:rPr>
        <w:t>asperellum</w:t>
      </w:r>
      <w:proofErr w:type="spellEnd"/>
      <w:r w:rsidRPr="00225F51">
        <w:rPr>
          <w:rFonts w:ascii="Arial" w:hAnsi="Arial" w:cs="Arial"/>
          <w:sz w:val="20"/>
          <w:szCs w:val="20"/>
        </w:rPr>
        <w:t xml:space="preserve"> occurred across all districts and cultivar groups, indicating its broad ecological adaptability in banana rhizospheres of Tamil Nadu.</w:t>
      </w:r>
    </w:p>
    <w:p w14:paraId="349732DD" w14:textId="748F25EE" w:rsidR="00F02FAE" w:rsidRPr="00994A77" w:rsidRDefault="00F02FAE" w:rsidP="00F02FAE">
      <w:pPr>
        <w:rPr>
          <w:rFonts w:ascii="Arial" w:hAnsi="Arial" w:cs="Arial"/>
          <w:b/>
          <w:bCs/>
          <w:sz w:val="20"/>
          <w:szCs w:val="20"/>
        </w:rPr>
      </w:pPr>
      <w:r w:rsidRPr="00994A77">
        <w:rPr>
          <w:rFonts w:ascii="Arial" w:hAnsi="Arial" w:cs="Arial"/>
          <w:b/>
          <w:bCs/>
          <w:sz w:val="20"/>
          <w:szCs w:val="20"/>
        </w:rPr>
        <w:t xml:space="preserve">Table 4: Molecular identification of </w:t>
      </w:r>
      <w:r w:rsidRPr="00994A77">
        <w:rPr>
          <w:rFonts w:ascii="Arial" w:hAnsi="Arial" w:cs="Arial"/>
          <w:b/>
          <w:bCs/>
          <w:i/>
          <w:iCs/>
          <w:sz w:val="20"/>
          <w:szCs w:val="20"/>
        </w:rPr>
        <w:t xml:space="preserve">Trichoderma </w:t>
      </w:r>
      <w:r w:rsidRPr="00994A77">
        <w:rPr>
          <w:rFonts w:ascii="Arial" w:hAnsi="Arial" w:cs="Arial"/>
          <w:b/>
          <w:bCs/>
          <w:sz w:val="20"/>
          <w:szCs w:val="20"/>
        </w:rPr>
        <w:t>spp.</w:t>
      </w:r>
    </w:p>
    <w:tbl>
      <w:tblPr>
        <w:tblStyle w:val="TableGrid"/>
        <w:tblW w:w="0" w:type="auto"/>
        <w:tblInd w:w="1650" w:type="dxa"/>
        <w:tblBorders>
          <w:top w:val="single" w:sz="4" w:space="0" w:color="auto"/>
          <w:bottom w:val="single" w:sz="4" w:space="0" w:color="auto"/>
        </w:tblBorders>
        <w:tblLook w:val="04A0" w:firstRow="1" w:lastRow="0" w:firstColumn="1" w:lastColumn="0" w:noHBand="0" w:noVBand="1"/>
      </w:tblPr>
      <w:tblGrid>
        <w:gridCol w:w="1278"/>
        <w:gridCol w:w="2699"/>
        <w:gridCol w:w="2285"/>
      </w:tblGrid>
      <w:tr w:rsidR="00F02FAE" w:rsidRPr="00994A77" w14:paraId="76A92CA2" w14:textId="77777777" w:rsidTr="00994A77">
        <w:trPr>
          <w:trHeight w:val="262"/>
        </w:trPr>
        <w:tc>
          <w:tcPr>
            <w:tcW w:w="1278" w:type="dxa"/>
            <w:vAlign w:val="center"/>
          </w:tcPr>
          <w:p w14:paraId="0207A769" w14:textId="77777777" w:rsidR="00F02FAE" w:rsidRPr="00994A77" w:rsidRDefault="00F02FAE" w:rsidP="00BA7296">
            <w:pPr>
              <w:jc w:val="center"/>
              <w:rPr>
                <w:rFonts w:ascii="Arial" w:hAnsi="Arial" w:cs="Arial"/>
                <w:b/>
                <w:bCs/>
                <w:sz w:val="20"/>
                <w:szCs w:val="20"/>
              </w:rPr>
            </w:pPr>
            <w:r w:rsidRPr="00994A77">
              <w:rPr>
                <w:rFonts w:ascii="Arial" w:hAnsi="Arial" w:cs="Arial"/>
                <w:b/>
                <w:bCs/>
                <w:color w:val="000000"/>
                <w:sz w:val="20"/>
                <w:szCs w:val="20"/>
              </w:rPr>
              <w:t>Isolate</w:t>
            </w:r>
          </w:p>
        </w:tc>
        <w:tc>
          <w:tcPr>
            <w:tcW w:w="2699" w:type="dxa"/>
            <w:vAlign w:val="center"/>
          </w:tcPr>
          <w:p w14:paraId="7AAE18AB" w14:textId="77777777" w:rsidR="00F02FAE" w:rsidRPr="00994A77" w:rsidRDefault="00F02FAE" w:rsidP="00BA7296">
            <w:pPr>
              <w:jc w:val="center"/>
              <w:rPr>
                <w:rFonts w:ascii="Arial" w:hAnsi="Arial" w:cs="Arial"/>
                <w:b/>
                <w:bCs/>
                <w:sz w:val="20"/>
                <w:szCs w:val="20"/>
              </w:rPr>
            </w:pPr>
            <w:r w:rsidRPr="00994A77">
              <w:rPr>
                <w:rFonts w:ascii="Arial" w:hAnsi="Arial" w:cs="Arial"/>
                <w:b/>
                <w:bCs/>
                <w:color w:val="000000"/>
                <w:sz w:val="20"/>
                <w:szCs w:val="20"/>
              </w:rPr>
              <w:t>Scientific name</w:t>
            </w:r>
          </w:p>
        </w:tc>
        <w:tc>
          <w:tcPr>
            <w:tcW w:w="2285" w:type="dxa"/>
            <w:vAlign w:val="center"/>
          </w:tcPr>
          <w:p w14:paraId="03F55ACD" w14:textId="77777777" w:rsidR="00F02FAE" w:rsidRPr="00994A77" w:rsidRDefault="00F02FAE" w:rsidP="00BA7296">
            <w:pPr>
              <w:jc w:val="center"/>
              <w:rPr>
                <w:rFonts w:ascii="Arial" w:hAnsi="Arial" w:cs="Arial"/>
                <w:b/>
                <w:bCs/>
                <w:sz w:val="20"/>
                <w:szCs w:val="20"/>
              </w:rPr>
            </w:pPr>
            <w:r w:rsidRPr="00994A77">
              <w:rPr>
                <w:rFonts w:ascii="Arial" w:hAnsi="Arial" w:cs="Arial"/>
                <w:b/>
                <w:bCs/>
                <w:color w:val="000000"/>
                <w:sz w:val="20"/>
                <w:szCs w:val="20"/>
              </w:rPr>
              <w:t>Accession number</w:t>
            </w:r>
          </w:p>
        </w:tc>
      </w:tr>
      <w:tr w:rsidR="00F02FAE" w:rsidRPr="00994A77" w14:paraId="6CF8FD09" w14:textId="77777777" w:rsidTr="00994A77">
        <w:trPr>
          <w:trHeight w:val="262"/>
        </w:trPr>
        <w:tc>
          <w:tcPr>
            <w:tcW w:w="1278" w:type="dxa"/>
            <w:vAlign w:val="center"/>
          </w:tcPr>
          <w:p w14:paraId="60EF8A63" w14:textId="77777777" w:rsidR="00F02FAE" w:rsidRPr="00994A77" w:rsidRDefault="00F02FAE" w:rsidP="00BA7296">
            <w:pPr>
              <w:jc w:val="center"/>
              <w:rPr>
                <w:rFonts w:ascii="Arial" w:hAnsi="Arial" w:cs="Arial"/>
                <w:sz w:val="20"/>
                <w:szCs w:val="20"/>
              </w:rPr>
            </w:pPr>
            <w:r w:rsidRPr="00994A77">
              <w:rPr>
                <w:rFonts w:ascii="Arial" w:hAnsi="Arial" w:cs="Arial"/>
                <w:color w:val="000000"/>
                <w:sz w:val="20"/>
                <w:szCs w:val="20"/>
              </w:rPr>
              <w:t>BRFT1</w:t>
            </w:r>
          </w:p>
        </w:tc>
        <w:tc>
          <w:tcPr>
            <w:tcW w:w="2699" w:type="dxa"/>
            <w:vAlign w:val="center"/>
          </w:tcPr>
          <w:p w14:paraId="609CD0D4" w14:textId="77777777" w:rsidR="00F02FAE" w:rsidRPr="00994A77" w:rsidRDefault="00F02FAE" w:rsidP="00BA7296">
            <w:pPr>
              <w:jc w:val="center"/>
              <w:rPr>
                <w:rFonts w:ascii="Arial" w:hAnsi="Arial" w:cs="Arial"/>
                <w:i/>
                <w:iCs/>
                <w:sz w:val="20"/>
                <w:szCs w:val="20"/>
              </w:rPr>
            </w:pPr>
            <w:r w:rsidRPr="00994A77">
              <w:rPr>
                <w:rFonts w:ascii="Arial" w:hAnsi="Arial" w:cs="Arial"/>
                <w:i/>
                <w:iCs/>
                <w:color w:val="000000"/>
                <w:sz w:val="20"/>
                <w:szCs w:val="20"/>
              </w:rPr>
              <w:t xml:space="preserve">Trichoderma </w:t>
            </w:r>
            <w:proofErr w:type="spellStart"/>
            <w:r w:rsidRPr="00994A77">
              <w:rPr>
                <w:rFonts w:ascii="Arial" w:hAnsi="Arial" w:cs="Arial"/>
                <w:i/>
                <w:iCs/>
                <w:color w:val="000000"/>
                <w:sz w:val="20"/>
                <w:szCs w:val="20"/>
              </w:rPr>
              <w:t>atroviride</w:t>
            </w:r>
            <w:proofErr w:type="spellEnd"/>
          </w:p>
        </w:tc>
        <w:tc>
          <w:tcPr>
            <w:tcW w:w="2285" w:type="dxa"/>
            <w:vAlign w:val="center"/>
          </w:tcPr>
          <w:p w14:paraId="7B043F30" w14:textId="77777777" w:rsidR="00F02FAE" w:rsidRPr="00994A77" w:rsidRDefault="00F02FAE" w:rsidP="00BA7296">
            <w:pPr>
              <w:jc w:val="center"/>
              <w:rPr>
                <w:rFonts w:ascii="Arial" w:hAnsi="Arial" w:cs="Arial"/>
                <w:sz w:val="20"/>
                <w:szCs w:val="20"/>
              </w:rPr>
            </w:pPr>
            <w:r w:rsidRPr="00994A77">
              <w:rPr>
                <w:rFonts w:ascii="Arial" w:hAnsi="Arial" w:cs="Arial"/>
                <w:color w:val="000000"/>
                <w:sz w:val="20"/>
                <w:szCs w:val="20"/>
              </w:rPr>
              <w:t>PX106835</w:t>
            </w:r>
          </w:p>
        </w:tc>
      </w:tr>
      <w:tr w:rsidR="00F02FAE" w:rsidRPr="00994A77" w14:paraId="440C7D82" w14:textId="77777777" w:rsidTr="00994A77">
        <w:trPr>
          <w:trHeight w:val="267"/>
        </w:trPr>
        <w:tc>
          <w:tcPr>
            <w:tcW w:w="1278" w:type="dxa"/>
            <w:vAlign w:val="center"/>
          </w:tcPr>
          <w:p w14:paraId="335A8A28" w14:textId="77777777" w:rsidR="00F02FAE" w:rsidRPr="00994A77" w:rsidRDefault="00F02FAE" w:rsidP="00BA7296">
            <w:pPr>
              <w:jc w:val="center"/>
              <w:rPr>
                <w:rFonts w:ascii="Arial" w:hAnsi="Arial" w:cs="Arial"/>
                <w:sz w:val="20"/>
                <w:szCs w:val="20"/>
              </w:rPr>
            </w:pPr>
            <w:r w:rsidRPr="00994A77">
              <w:rPr>
                <w:rFonts w:ascii="Arial" w:hAnsi="Arial" w:cs="Arial"/>
                <w:color w:val="000000"/>
                <w:sz w:val="20"/>
                <w:szCs w:val="20"/>
              </w:rPr>
              <w:t>BRFT2</w:t>
            </w:r>
          </w:p>
        </w:tc>
        <w:tc>
          <w:tcPr>
            <w:tcW w:w="2699" w:type="dxa"/>
            <w:vAlign w:val="center"/>
          </w:tcPr>
          <w:p w14:paraId="3372F2CE" w14:textId="77777777" w:rsidR="00F02FAE" w:rsidRPr="00994A77" w:rsidRDefault="00F02FAE" w:rsidP="00BA7296">
            <w:pPr>
              <w:jc w:val="center"/>
              <w:rPr>
                <w:rFonts w:ascii="Arial" w:hAnsi="Arial" w:cs="Arial"/>
                <w:i/>
                <w:iCs/>
                <w:sz w:val="20"/>
                <w:szCs w:val="20"/>
              </w:rPr>
            </w:pPr>
            <w:r w:rsidRPr="00994A77">
              <w:rPr>
                <w:rFonts w:ascii="Arial" w:hAnsi="Arial" w:cs="Arial"/>
                <w:i/>
                <w:iCs/>
                <w:color w:val="000000"/>
                <w:sz w:val="20"/>
                <w:szCs w:val="20"/>
              </w:rPr>
              <w:t xml:space="preserve">Trichoderma </w:t>
            </w:r>
            <w:proofErr w:type="spellStart"/>
            <w:r w:rsidRPr="00994A77">
              <w:rPr>
                <w:rFonts w:ascii="Arial" w:hAnsi="Arial" w:cs="Arial"/>
                <w:i/>
                <w:iCs/>
                <w:color w:val="000000"/>
                <w:sz w:val="20"/>
                <w:szCs w:val="20"/>
              </w:rPr>
              <w:t>harzianum</w:t>
            </w:r>
            <w:proofErr w:type="spellEnd"/>
          </w:p>
        </w:tc>
        <w:tc>
          <w:tcPr>
            <w:tcW w:w="2285" w:type="dxa"/>
            <w:vAlign w:val="center"/>
          </w:tcPr>
          <w:p w14:paraId="5BD98D3E" w14:textId="77777777" w:rsidR="00F02FAE" w:rsidRPr="00994A77" w:rsidRDefault="00F02FAE" w:rsidP="00BA7296">
            <w:pPr>
              <w:jc w:val="center"/>
              <w:rPr>
                <w:rFonts w:ascii="Arial" w:hAnsi="Arial" w:cs="Arial"/>
                <w:sz w:val="20"/>
                <w:szCs w:val="20"/>
              </w:rPr>
            </w:pPr>
            <w:r w:rsidRPr="00994A77">
              <w:rPr>
                <w:rFonts w:ascii="Arial" w:hAnsi="Arial" w:cs="Arial"/>
                <w:color w:val="000000"/>
                <w:sz w:val="20"/>
                <w:szCs w:val="20"/>
              </w:rPr>
              <w:t>PX106836</w:t>
            </w:r>
          </w:p>
        </w:tc>
      </w:tr>
      <w:tr w:rsidR="00F02FAE" w:rsidRPr="00994A77" w14:paraId="56F2CEF7" w14:textId="77777777" w:rsidTr="00994A77">
        <w:trPr>
          <w:trHeight w:val="262"/>
        </w:trPr>
        <w:tc>
          <w:tcPr>
            <w:tcW w:w="1278" w:type="dxa"/>
            <w:vAlign w:val="center"/>
          </w:tcPr>
          <w:p w14:paraId="29D9F6FD" w14:textId="77777777" w:rsidR="00F02FAE" w:rsidRPr="00994A77" w:rsidRDefault="00F02FAE" w:rsidP="00BA7296">
            <w:pPr>
              <w:jc w:val="center"/>
              <w:rPr>
                <w:rFonts w:ascii="Arial" w:hAnsi="Arial" w:cs="Arial"/>
                <w:sz w:val="20"/>
                <w:szCs w:val="20"/>
              </w:rPr>
            </w:pPr>
            <w:r w:rsidRPr="00994A77">
              <w:rPr>
                <w:rFonts w:ascii="Arial" w:hAnsi="Arial" w:cs="Arial"/>
                <w:color w:val="000000"/>
                <w:sz w:val="20"/>
                <w:szCs w:val="20"/>
              </w:rPr>
              <w:t>BRFT3</w:t>
            </w:r>
          </w:p>
        </w:tc>
        <w:tc>
          <w:tcPr>
            <w:tcW w:w="2699" w:type="dxa"/>
            <w:vAlign w:val="center"/>
          </w:tcPr>
          <w:p w14:paraId="29E51D68" w14:textId="77777777" w:rsidR="00F02FAE" w:rsidRPr="00994A77" w:rsidRDefault="00F02FAE" w:rsidP="00BA7296">
            <w:pPr>
              <w:jc w:val="center"/>
              <w:rPr>
                <w:rFonts w:ascii="Arial" w:hAnsi="Arial" w:cs="Arial"/>
                <w:i/>
                <w:iCs/>
                <w:sz w:val="20"/>
                <w:szCs w:val="20"/>
              </w:rPr>
            </w:pPr>
            <w:r w:rsidRPr="00994A77">
              <w:rPr>
                <w:rFonts w:ascii="Arial" w:hAnsi="Arial" w:cs="Arial"/>
                <w:i/>
                <w:iCs/>
                <w:color w:val="000000"/>
                <w:sz w:val="20"/>
                <w:szCs w:val="20"/>
              </w:rPr>
              <w:t xml:space="preserve">Trichoderma </w:t>
            </w:r>
            <w:proofErr w:type="spellStart"/>
            <w:r w:rsidRPr="00994A77">
              <w:rPr>
                <w:rFonts w:ascii="Arial" w:hAnsi="Arial" w:cs="Arial"/>
                <w:i/>
                <w:iCs/>
                <w:color w:val="000000"/>
                <w:sz w:val="20"/>
                <w:szCs w:val="20"/>
              </w:rPr>
              <w:t>asperellum</w:t>
            </w:r>
            <w:proofErr w:type="spellEnd"/>
          </w:p>
        </w:tc>
        <w:tc>
          <w:tcPr>
            <w:tcW w:w="2285" w:type="dxa"/>
            <w:vAlign w:val="center"/>
          </w:tcPr>
          <w:p w14:paraId="55A5DBEC" w14:textId="77777777" w:rsidR="00F02FAE" w:rsidRPr="00994A77" w:rsidRDefault="00F02FAE" w:rsidP="00BA7296">
            <w:pPr>
              <w:jc w:val="center"/>
              <w:rPr>
                <w:rFonts w:ascii="Arial" w:hAnsi="Arial" w:cs="Arial"/>
                <w:sz w:val="20"/>
                <w:szCs w:val="20"/>
              </w:rPr>
            </w:pPr>
            <w:r w:rsidRPr="00994A77">
              <w:rPr>
                <w:rFonts w:ascii="Arial" w:hAnsi="Arial" w:cs="Arial"/>
                <w:color w:val="000000"/>
                <w:sz w:val="20"/>
                <w:szCs w:val="20"/>
              </w:rPr>
              <w:t>PX106838</w:t>
            </w:r>
          </w:p>
        </w:tc>
      </w:tr>
      <w:tr w:rsidR="00F02FAE" w:rsidRPr="00994A77" w14:paraId="1D99049E" w14:textId="77777777" w:rsidTr="00994A77">
        <w:trPr>
          <w:trHeight w:val="262"/>
        </w:trPr>
        <w:tc>
          <w:tcPr>
            <w:tcW w:w="1278" w:type="dxa"/>
            <w:vAlign w:val="center"/>
          </w:tcPr>
          <w:p w14:paraId="1C88510C" w14:textId="77777777" w:rsidR="00F02FAE" w:rsidRPr="00994A77" w:rsidRDefault="00F02FAE" w:rsidP="00BA7296">
            <w:pPr>
              <w:jc w:val="center"/>
              <w:rPr>
                <w:rFonts w:ascii="Arial" w:hAnsi="Arial" w:cs="Arial"/>
                <w:sz w:val="20"/>
                <w:szCs w:val="20"/>
              </w:rPr>
            </w:pPr>
            <w:r w:rsidRPr="00994A77">
              <w:rPr>
                <w:rFonts w:ascii="Arial" w:hAnsi="Arial" w:cs="Arial"/>
                <w:color w:val="000000"/>
                <w:sz w:val="20"/>
                <w:szCs w:val="20"/>
              </w:rPr>
              <w:t>BRFT4</w:t>
            </w:r>
          </w:p>
        </w:tc>
        <w:tc>
          <w:tcPr>
            <w:tcW w:w="2699" w:type="dxa"/>
            <w:vAlign w:val="center"/>
          </w:tcPr>
          <w:p w14:paraId="349A0B2F" w14:textId="77777777" w:rsidR="00F02FAE" w:rsidRPr="00994A77" w:rsidRDefault="00F02FAE" w:rsidP="00BA7296">
            <w:pPr>
              <w:jc w:val="center"/>
              <w:rPr>
                <w:rFonts w:ascii="Arial" w:hAnsi="Arial" w:cs="Arial"/>
                <w:i/>
                <w:iCs/>
                <w:sz w:val="20"/>
                <w:szCs w:val="20"/>
              </w:rPr>
            </w:pPr>
            <w:r w:rsidRPr="00994A77">
              <w:rPr>
                <w:rFonts w:ascii="Arial" w:hAnsi="Arial" w:cs="Arial"/>
                <w:i/>
                <w:iCs/>
                <w:color w:val="000000"/>
                <w:sz w:val="20"/>
                <w:szCs w:val="20"/>
              </w:rPr>
              <w:t xml:space="preserve">Trichoderma </w:t>
            </w:r>
            <w:proofErr w:type="spellStart"/>
            <w:r w:rsidRPr="00994A77">
              <w:rPr>
                <w:rFonts w:ascii="Arial" w:hAnsi="Arial" w:cs="Arial"/>
                <w:i/>
                <w:iCs/>
                <w:color w:val="000000"/>
                <w:sz w:val="20"/>
                <w:szCs w:val="20"/>
              </w:rPr>
              <w:t>asperellum</w:t>
            </w:r>
            <w:proofErr w:type="spellEnd"/>
          </w:p>
        </w:tc>
        <w:tc>
          <w:tcPr>
            <w:tcW w:w="2285" w:type="dxa"/>
            <w:vAlign w:val="center"/>
          </w:tcPr>
          <w:p w14:paraId="14ABCB0A" w14:textId="77777777" w:rsidR="00F02FAE" w:rsidRPr="00994A77" w:rsidRDefault="00F02FAE" w:rsidP="00BA7296">
            <w:pPr>
              <w:jc w:val="center"/>
              <w:rPr>
                <w:rFonts w:ascii="Arial" w:hAnsi="Arial" w:cs="Arial"/>
                <w:sz w:val="20"/>
                <w:szCs w:val="20"/>
              </w:rPr>
            </w:pPr>
            <w:r w:rsidRPr="00994A77">
              <w:rPr>
                <w:rFonts w:ascii="Arial" w:hAnsi="Arial" w:cs="Arial"/>
                <w:color w:val="000000"/>
                <w:sz w:val="20"/>
                <w:szCs w:val="20"/>
              </w:rPr>
              <w:t>PX106839</w:t>
            </w:r>
          </w:p>
        </w:tc>
      </w:tr>
      <w:tr w:rsidR="00F02FAE" w:rsidRPr="00994A77" w14:paraId="1B7336F8" w14:textId="77777777" w:rsidTr="00994A77">
        <w:trPr>
          <w:trHeight w:val="262"/>
        </w:trPr>
        <w:tc>
          <w:tcPr>
            <w:tcW w:w="1278" w:type="dxa"/>
            <w:vAlign w:val="center"/>
          </w:tcPr>
          <w:p w14:paraId="127D7BDB" w14:textId="77777777" w:rsidR="00F02FAE" w:rsidRPr="00994A77" w:rsidRDefault="00F02FAE" w:rsidP="00BA7296">
            <w:pPr>
              <w:jc w:val="center"/>
              <w:rPr>
                <w:rFonts w:ascii="Arial" w:hAnsi="Arial" w:cs="Arial"/>
                <w:sz w:val="20"/>
                <w:szCs w:val="20"/>
              </w:rPr>
            </w:pPr>
            <w:r w:rsidRPr="00994A77">
              <w:rPr>
                <w:rFonts w:ascii="Arial" w:hAnsi="Arial" w:cs="Arial"/>
                <w:color w:val="000000"/>
                <w:sz w:val="20"/>
                <w:szCs w:val="20"/>
              </w:rPr>
              <w:t>BRFT5</w:t>
            </w:r>
          </w:p>
        </w:tc>
        <w:tc>
          <w:tcPr>
            <w:tcW w:w="2699" w:type="dxa"/>
            <w:vAlign w:val="center"/>
          </w:tcPr>
          <w:p w14:paraId="7305383A" w14:textId="77777777" w:rsidR="00F02FAE" w:rsidRPr="00994A77" w:rsidRDefault="00F02FAE" w:rsidP="00BA7296">
            <w:pPr>
              <w:jc w:val="center"/>
              <w:rPr>
                <w:rFonts w:ascii="Arial" w:hAnsi="Arial" w:cs="Arial"/>
                <w:i/>
                <w:iCs/>
                <w:sz w:val="20"/>
                <w:szCs w:val="20"/>
              </w:rPr>
            </w:pPr>
            <w:r w:rsidRPr="00994A77">
              <w:rPr>
                <w:rFonts w:ascii="Arial" w:hAnsi="Arial" w:cs="Arial"/>
                <w:i/>
                <w:iCs/>
                <w:color w:val="000000"/>
                <w:sz w:val="20"/>
                <w:szCs w:val="20"/>
              </w:rPr>
              <w:t xml:space="preserve">Trichoderma </w:t>
            </w:r>
            <w:proofErr w:type="spellStart"/>
            <w:r w:rsidRPr="00994A77">
              <w:rPr>
                <w:rFonts w:ascii="Arial" w:hAnsi="Arial" w:cs="Arial"/>
                <w:i/>
                <w:iCs/>
                <w:color w:val="000000"/>
                <w:sz w:val="20"/>
                <w:szCs w:val="20"/>
              </w:rPr>
              <w:t>asperellum</w:t>
            </w:r>
            <w:proofErr w:type="spellEnd"/>
          </w:p>
        </w:tc>
        <w:tc>
          <w:tcPr>
            <w:tcW w:w="2285" w:type="dxa"/>
            <w:vAlign w:val="center"/>
          </w:tcPr>
          <w:p w14:paraId="2A4B07B3" w14:textId="77777777" w:rsidR="00F02FAE" w:rsidRPr="00994A77" w:rsidRDefault="00F02FAE" w:rsidP="00BA7296">
            <w:pPr>
              <w:jc w:val="center"/>
              <w:rPr>
                <w:rFonts w:ascii="Arial" w:hAnsi="Arial" w:cs="Arial"/>
                <w:sz w:val="20"/>
                <w:szCs w:val="20"/>
              </w:rPr>
            </w:pPr>
            <w:r w:rsidRPr="00994A77">
              <w:rPr>
                <w:rFonts w:ascii="Arial" w:hAnsi="Arial" w:cs="Arial"/>
                <w:color w:val="000000"/>
                <w:sz w:val="20"/>
                <w:szCs w:val="20"/>
              </w:rPr>
              <w:t>PX106837</w:t>
            </w:r>
          </w:p>
        </w:tc>
      </w:tr>
      <w:tr w:rsidR="00F02FAE" w:rsidRPr="00994A77" w14:paraId="562692A6" w14:textId="77777777" w:rsidTr="00994A77">
        <w:trPr>
          <w:trHeight w:val="262"/>
        </w:trPr>
        <w:tc>
          <w:tcPr>
            <w:tcW w:w="1278" w:type="dxa"/>
            <w:vAlign w:val="center"/>
          </w:tcPr>
          <w:p w14:paraId="4CDF597D" w14:textId="77777777" w:rsidR="00F02FAE" w:rsidRPr="00994A77" w:rsidRDefault="00F02FAE" w:rsidP="00BA7296">
            <w:pPr>
              <w:jc w:val="center"/>
              <w:rPr>
                <w:rFonts w:ascii="Arial" w:hAnsi="Arial" w:cs="Arial"/>
                <w:sz w:val="20"/>
                <w:szCs w:val="20"/>
              </w:rPr>
            </w:pPr>
            <w:r w:rsidRPr="00994A77">
              <w:rPr>
                <w:rFonts w:ascii="Arial" w:hAnsi="Arial" w:cs="Arial"/>
                <w:color w:val="000000"/>
                <w:sz w:val="20"/>
                <w:szCs w:val="20"/>
              </w:rPr>
              <w:t>BRFT6</w:t>
            </w:r>
          </w:p>
        </w:tc>
        <w:tc>
          <w:tcPr>
            <w:tcW w:w="2699" w:type="dxa"/>
            <w:vAlign w:val="center"/>
          </w:tcPr>
          <w:p w14:paraId="2F790081" w14:textId="77777777" w:rsidR="00F02FAE" w:rsidRPr="00994A77" w:rsidRDefault="00F02FAE" w:rsidP="00BA7296">
            <w:pPr>
              <w:jc w:val="center"/>
              <w:rPr>
                <w:rFonts w:ascii="Arial" w:hAnsi="Arial" w:cs="Arial"/>
                <w:i/>
                <w:iCs/>
                <w:sz w:val="20"/>
                <w:szCs w:val="20"/>
              </w:rPr>
            </w:pPr>
            <w:r w:rsidRPr="00994A77">
              <w:rPr>
                <w:rFonts w:ascii="Arial" w:hAnsi="Arial" w:cs="Arial"/>
                <w:i/>
                <w:iCs/>
                <w:color w:val="000000"/>
                <w:sz w:val="20"/>
                <w:szCs w:val="20"/>
              </w:rPr>
              <w:t xml:space="preserve">Trichoderma </w:t>
            </w:r>
            <w:proofErr w:type="spellStart"/>
            <w:r w:rsidRPr="00994A77">
              <w:rPr>
                <w:rFonts w:ascii="Arial" w:hAnsi="Arial" w:cs="Arial"/>
                <w:i/>
                <w:iCs/>
                <w:color w:val="000000"/>
                <w:sz w:val="20"/>
                <w:szCs w:val="20"/>
              </w:rPr>
              <w:t>harzianum</w:t>
            </w:r>
            <w:proofErr w:type="spellEnd"/>
          </w:p>
        </w:tc>
        <w:tc>
          <w:tcPr>
            <w:tcW w:w="2285" w:type="dxa"/>
            <w:vAlign w:val="center"/>
          </w:tcPr>
          <w:p w14:paraId="50152483" w14:textId="77777777" w:rsidR="00F02FAE" w:rsidRPr="00994A77" w:rsidRDefault="00F02FAE" w:rsidP="00BA7296">
            <w:pPr>
              <w:jc w:val="center"/>
              <w:rPr>
                <w:rFonts w:ascii="Arial" w:hAnsi="Arial" w:cs="Arial"/>
                <w:sz w:val="20"/>
                <w:szCs w:val="20"/>
              </w:rPr>
            </w:pPr>
            <w:r w:rsidRPr="00994A77">
              <w:rPr>
                <w:rFonts w:ascii="Arial" w:hAnsi="Arial" w:cs="Arial"/>
                <w:color w:val="000000"/>
                <w:sz w:val="20"/>
                <w:szCs w:val="20"/>
              </w:rPr>
              <w:t>PV936659</w:t>
            </w:r>
          </w:p>
        </w:tc>
      </w:tr>
      <w:tr w:rsidR="00F02FAE" w:rsidRPr="00994A77" w14:paraId="0454C2D2" w14:textId="77777777" w:rsidTr="00994A77">
        <w:trPr>
          <w:trHeight w:val="267"/>
        </w:trPr>
        <w:tc>
          <w:tcPr>
            <w:tcW w:w="1278" w:type="dxa"/>
            <w:vAlign w:val="center"/>
          </w:tcPr>
          <w:p w14:paraId="20E5298B" w14:textId="77777777" w:rsidR="00F02FAE" w:rsidRPr="00994A77" w:rsidRDefault="00F02FAE" w:rsidP="00BA7296">
            <w:pPr>
              <w:jc w:val="center"/>
              <w:rPr>
                <w:rFonts w:ascii="Arial" w:hAnsi="Arial" w:cs="Arial"/>
                <w:sz w:val="20"/>
                <w:szCs w:val="20"/>
              </w:rPr>
            </w:pPr>
            <w:r w:rsidRPr="00994A77">
              <w:rPr>
                <w:rFonts w:ascii="Arial" w:hAnsi="Arial" w:cs="Arial"/>
                <w:color w:val="000000"/>
                <w:sz w:val="20"/>
                <w:szCs w:val="20"/>
              </w:rPr>
              <w:lastRenderedPageBreak/>
              <w:t>BRFT7</w:t>
            </w:r>
          </w:p>
        </w:tc>
        <w:tc>
          <w:tcPr>
            <w:tcW w:w="2699" w:type="dxa"/>
            <w:vAlign w:val="center"/>
          </w:tcPr>
          <w:p w14:paraId="12777178" w14:textId="77777777" w:rsidR="00F02FAE" w:rsidRPr="00994A77" w:rsidRDefault="00F02FAE" w:rsidP="00BA7296">
            <w:pPr>
              <w:jc w:val="center"/>
              <w:rPr>
                <w:rFonts w:ascii="Arial" w:hAnsi="Arial" w:cs="Arial"/>
                <w:i/>
                <w:iCs/>
                <w:sz w:val="20"/>
                <w:szCs w:val="20"/>
              </w:rPr>
            </w:pPr>
            <w:r w:rsidRPr="00994A77">
              <w:rPr>
                <w:rFonts w:ascii="Arial" w:hAnsi="Arial" w:cs="Arial"/>
                <w:i/>
                <w:iCs/>
                <w:color w:val="000000"/>
                <w:sz w:val="20"/>
                <w:szCs w:val="20"/>
              </w:rPr>
              <w:t xml:space="preserve">Trichoderma </w:t>
            </w:r>
            <w:proofErr w:type="spellStart"/>
            <w:r w:rsidRPr="00994A77">
              <w:rPr>
                <w:rFonts w:ascii="Arial" w:hAnsi="Arial" w:cs="Arial"/>
                <w:i/>
                <w:iCs/>
                <w:color w:val="000000"/>
                <w:sz w:val="20"/>
                <w:szCs w:val="20"/>
              </w:rPr>
              <w:t>asperellum</w:t>
            </w:r>
            <w:proofErr w:type="spellEnd"/>
          </w:p>
        </w:tc>
        <w:tc>
          <w:tcPr>
            <w:tcW w:w="2285" w:type="dxa"/>
            <w:vAlign w:val="center"/>
          </w:tcPr>
          <w:p w14:paraId="0B48D65F" w14:textId="77777777" w:rsidR="00F02FAE" w:rsidRPr="00994A77" w:rsidRDefault="00F02FAE" w:rsidP="00BA7296">
            <w:pPr>
              <w:jc w:val="center"/>
              <w:rPr>
                <w:rFonts w:ascii="Arial" w:hAnsi="Arial" w:cs="Arial"/>
                <w:sz w:val="20"/>
                <w:szCs w:val="20"/>
              </w:rPr>
            </w:pPr>
            <w:r w:rsidRPr="00994A77">
              <w:rPr>
                <w:rFonts w:ascii="Arial" w:hAnsi="Arial" w:cs="Arial"/>
                <w:color w:val="000000"/>
                <w:sz w:val="20"/>
                <w:szCs w:val="20"/>
              </w:rPr>
              <w:t>PX106840</w:t>
            </w:r>
          </w:p>
        </w:tc>
      </w:tr>
      <w:tr w:rsidR="00F02FAE" w:rsidRPr="00994A77" w14:paraId="2D897C4B" w14:textId="77777777" w:rsidTr="00994A77">
        <w:trPr>
          <w:trHeight w:val="262"/>
        </w:trPr>
        <w:tc>
          <w:tcPr>
            <w:tcW w:w="1278" w:type="dxa"/>
            <w:vAlign w:val="center"/>
          </w:tcPr>
          <w:p w14:paraId="41FEEF1F" w14:textId="77777777" w:rsidR="00F02FAE" w:rsidRPr="00994A77" w:rsidRDefault="00F02FAE" w:rsidP="00BA7296">
            <w:pPr>
              <w:jc w:val="center"/>
              <w:rPr>
                <w:rFonts w:ascii="Arial" w:hAnsi="Arial" w:cs="Arial"/>
                <w:sz w:val="20"/>
                <w:szCs w:val="20"/>
              </w:rPr>
            </w:pPr>
            <w:r w:rsidRPr="00994A77">
              <w:rPr>
                <w:rFonts w:ascii="Arial" w:hAnsi="Arial" w:cs="Arial"/>
                <w:color w:val="000000"/>
                <w:sz w:val="20"/>
                <w:szCs w:val="20"/>
              </w:rPr>
              <w:t>BRFT8</w:t>
            </w:r>
          </w:p>
        </w:tc>
        <w:tc>
          <w:tcPr>
            <w:tcW w:w="2699" w:type="dxa"/>
            <w:vAlign w:val="center"/>
          </w:tcPr>
          <w:p w14:paraId="6C2861E9" w14:textId="77777777" w:rsidR="00F02FAE" w:rsidRPr="00994A77" w:rsidRDefault="00F02FAE" w:rsidP="00BA7296">
            <w:pPr>
              <w:jc w:val="center"/>
              <w:rPr>
                <w:rFonts w:ascii="Arial" w:hAnsi="Arial" w:cs="Arial"/>
                <w:i/>
                <w:iCs/>
                <w:sz w:val="20"/>
                <w:szCs w:val="20"/>
              </w:rPr>
            </w:pPr>
            <w:r w:rsidRPr="00994A77">
              <w:rPr>
                <w:rFonts w:ascii="Arial" w:hAnsi="Arial" w:cs="Arial"/>
                <w:i/>
                <w:iCs/>
                <w:color w:val="000000"/>
                <w:sz w:val="20"/>
                <w:szCs w:val="20"/>
              </w:rPr>
              <w:t>Trichoderma hamatum</w:t>
            </w:r>
          </w:p>
        </w:tc>
        <w:tc>
          <w:tcPr>
            <w:tcW w:w="2285" w:type="dxa"/>
            <w:vAlign w:val="center"/>
          </w:tcPr>
          <w:p w14:paraId="644105D4" w14:textId="77777777" w:rsidR="00F02FAE" w:rsidRPr="00994A77" w:rsidRDefault="00F02FAE" w:rsidP="00BA7296">
            <w:pPr>
              <w:jc w:val="center"/>
              <w:rPr>
                <w:rFonts w:ascii="Arial" w:hAnsi="Arial" w:cs="Arial"/>
                <w:sz w:val="20"/>
                <w:szCs w:val="20"/>
              </w:rPr>
            </w:pPr>
            <w:r w:rsidRPr="00994A77">
              <w:rPr>
                <w:rFonts w:ascii="Arial" w:hAnsi="Arial" w:cs="Arial"/>
                <w:color w:val="000000"/>
                <w:sz w:val="20"/>
                <w:szCs w:val="20"/>
              </w:rPr>
              <w:t>PV936660</w:t>
            </w:r>
          </w:p>
        </w:tc>
      </w:tr>
      <w:tr w:rsidR="00F02FAE" w:rsidRPr="00994A77" w14:paraId="07E6B939" w14:textId="77777777" w:rsidTr="00994A77">
        <w:trPr>
          <w:trHeight w:val="262"/>
        </w:trPr>
        <w:tc>
          <w:tcPr>
            <w:tcW w:w="1278" w:type="dxa"/>
            <w:vAlign w:val="center"/>
          </w:tcPr>
          <w:p w14:paraId="4B5FB8AC" w14:textId="77777777" w:rsidR="00F02FAE" w:rsidRPr="00994A77" w:rsidRDefault="00F02FAE" w:rsidP="00BA7296">
            <w:pPr>
              <w:jc w:val="center"/>
              <w:rPr>
                <w:rFonts w:ascii="Arial" w:hAnsi="Arial" w:cs="Arial"/>
                <w:sz w:val="20"/>
                <w:szCs w:val="20"/>
              </w:rPr>
            </w:pPr>
            <w:r w:rsidRPr="00994A77">
              <w:rPr>
                <w:rFonts w:ascii="Arial" w:hAnsi="Arial" w:cs="Arial"/>
                <w:color w:val="000000"/>
                <w:sz w:val="20"/>
                <w:szCs w:val="20"/>
              </w:rPr>
              <w:t>BRFT9</w:t>
            </w:r>
          </w:p>
        </w:tc>
        <w:tc>
          <w:tcPr>
            <w:tcW w:w="2699" w:type="dxa"/>
            <w:vAlign w:val="center"/>
          </w:tcPr>
          <w:p w14:paraId="323C848A" w14:textId="77777777" w:rsidR="00F02FAE" w:rsidRPr="00994A77" w:rsidRDefault="00F02FAE" w:rsidP="00BA7296">
            <w:pPr>
              <w:jc w:val="center"/>
              <w:rPr>
                <w:rFonts w:ascii="Arial" w:hAnsi="Arial" w:cs="Arial"/>
                <w:i/>
                <w:iCs/>
                <w:sz w:val="20"/>
                <w:szCs w:val="20"/>
              </w:rPr>
            </w:pPr>
            <w:r w:rsidRPr="00994A77">
              <w:rPr>
                <w:rFonts w:ascii="Arial" w:hAnsi="Arial" w:cs="Arial"/>
                <w:i/>
                <w:iCs/>
                <w:color w:val="000000"/>
                <w:sz w:val="20"/>
                <w:szCs w:val="20"/>
              </w:rPr>
              <w:t xml:space="preserve">Trichoderma </w:t>
            </w:r>
            <w:proofErr w:type="spellStart"/>
            <w:r w:rsidRPr="00994A77">
              <w:rPr>
                <w:rFonts w:ascii="Arial" w:hAnsi="Arial" w:cs="Arial"/>
                <w:i/>
                <w:iCs/>
                <w:color w:val="000000"/>
                <w:sz w:val="20"/>
                <w:szCs w:val="20"/>
              </w:rPr>
              <w:t>harzianum</w:t>
            </w:r>
            <w:proofErr w:type="spellEnd"/>
          </w:p>
        </w:tc>
        <w:tc>
          <w:tcPr>
            <w:tcW w:w="2285" w:type="dxa"/>
            <w:vAlign w:val="center"/>
          </w:tcPr>
          <w:p w14:paraId="56B564BE" w14:textId="77777777" w:rsidR="00F02FAE" w:rsidRPr="00994A77" w:rsidRDefault="00F02FAE" w:rsidP="00BA7296">
            <w:pPr>
              <w:jc w:val="center"/>
              <w:rPr>
                <w:rFonts w:ascii="Arial" w:hAnsi="Arial" w:cs="Arial"/>
                <w:sz w:val="20"/>
                <w:szCs w:val="20"/>
              </w:rPr>
            </w:pPr>
            <w:r w:rsidRPr="00994A77">
              <w:rPr>
                <w:rFonts w:ascii="Arial" w:hAnsi="Arial" w:cs="Arial"/>
                <w:color w:val="000000"/>
                <w:sz w:val="20"/>
                <w:szCs w:val="20"/>
              </w:rPr>
              <w:t>PX106841</w:t>
            </w:r>
          </w:p>
        </w:tc>
      </w:tr>
      <w:tr w:rsidR="00F02FAE" w:rsidRPr="00994A77" w14:paraId="6182C3AE" w14:textId="77777777" w:rsidTr="00994A77">
        <w:trPr>
          <w:trHeight w:val="262"/>
        </w:trPr>
        <w:tc>
          <w:tcPr>
            <w:tcW w:w="1278" w:type="dxa"/>
            <w:vAlign w:val="center"/>
          </w:tcPr>
          <w:p w14:paraId="2C65109B" w14:textId="77777777" w:rsidR="00F02FAE" w:rsidRPr="00994A77" w:rsidRDefault="00F02FAE" w:rsidP="00BA7296">
            <w:pPr>
              <w:jc w:val="center"/>
              <w:rPr>
                <w:rFonts w:ascii="Arial" w:hAnsi="Arial" w:cs="Arial"/>
                <w:sz w:val="20"/>
                <w:szCs w:val="20"/>
              </w:rPr>
            </w:pPr>
            <w:r w:rsidRPr="00994A77">
              <w:rPr>
                <w:rFonts w:ascii="Arial" w:hAnsi="Arial" w:cs="Arial"/>
                <w:color w:val="000000"/>
                <w:sz w:val="20"/>
                <w:szCs w:val="20"/>
              </w:rPr>
              <w:t>BRFT10</w:t>
            </w:r>
          </w:p>
        </w:tc>
        <w:tc>
          <w:tcPr>
            <w:tcW w:w="2699" w:type="dxa"/>
            <w:vAlign w:val="center"/>
          </w:tcPr>
          <w:p w14:paraId="3C3AE798" w14:textId="77777777" w:rsidR="00F02FAE" w:rsidRPr="00994A77" w:rsidRDefault="00F02FAE" w:rsidP="00BA7296">
            <w:pPr>
              <w:jc w:val="center"/>
              <w:rPr>
                <w:rFonts w:ascii="Arial" w:hAnsi="Arial" w:cs="Arial"/>
                <w:i/>
                <w:iCs/>
                <w:sz w:val="20"/>
                <w:szCs w:val="20"/>
              </w:rPr>
            </w:pPr>
            <w:r w:rsidRPr="00994A77">
              <w:rPr>
                <w:rFonts w:ascii="Arial" w:hAnsi="Arial" w:cs="Arial"/>
                <w:i/>
                <w:iCs/>
                <w:color w:val="000000"/>
                <w:sz w:val="20"/>
                <w:szCs w:val="20"/>
              </w:rPr>
              <w:t xml:space="preserve">Trichoderma </w:t>
            </w:r>
            <w:proofErr w:type="spellStart"/>
            <w:r w:rsidRPr="00994A77">
              <w:rPr>
                <w:rFonts w:ascii="Arial" w:hAnsi="Arial" w:cs="Arial"/>
                <w:i/>
                <w:iCs/>
                <w:color w:val="000000"/>
                <w:sz w:val="20"/>
                <w:szCs w:val="20"/>
              </w:rPr>
              <w:t>asperellum</w:t>
            </w:r>
            <w:proofErr w:type="spellEnd"/>
          </w:p>
        </w:tc>
        <w:tc>
          <w:tcPr>
            <w:tcW w:w="2285" w:type="dxa"/>
            <w:vAlign w:val="center"/>
          </w:tcPr>
          <w:p w14:paraId="3AD39187" w14:textId="77777777" w:rsidR="00F02FAE" w:rsidRPr="00994A77" w:rsidRDefault="00F02FAE" w:rsidP="00BA7296">
            <w:pPr>
              <w:jc w:val="center"/>
              <w:rPr>
                <w:rFonts w:ascii="Arial" w:hAnsi="Arial" w:cs="Arial"/>
                <w:sz w:val="20"/>
                <w:szCs w:val="20"/>
              </w:rPr>
            </w:pPr>
            <w:r w:rsidRPr="00994A77">
              <w:rPr>
                <w:rFonts w:ascii="Arial" w:hAnsi="Arial" w:cs="Arial"/>
                <w:color w:val="000000"/>
                <w:sz w:val="20"/>
                <w:szCs w:val="20"/>
              </w:rPr>
              <w:t>PV936663</w:t>
            </w:r>
          </w:p>
        </w:tc>
      </w:tr>
      <w:tr w:rsidR="00F02FAE" w:rsidRPr="00994A77" w14:paraId="0B441AE1" w14:textId="77777777" w:rsidTr="00994A77">
        <w:trPr>
          <w:trHeight w:val="262"/>
        </w:trPr>
        <w:tc>
          <w:tcPr>
            <w:tcW w:w="1278" w:type="dxa"/>
            <w:vAlign w:val="center"/>
          </w:tcPr>
          <w:p w14:paraId="56DA8EB2" w14:textId="77777777" w:rsidR="00F02FAE" w:rsidRPr="00994A77" w:rsidRDefault="00F02FAE" w:rsidP="00BA7296">
            <w:pPr>
              <w:jc w:val="center"/>
              <w:rPr>
                <w:rFonts w:ascii="Arial" w:hAnsi="Arial" w:cs="Arial"/>
                <w:sz w:val="20"/>
                <w:szCs w:val="20"/>
              </w:rPr>
            </w:pPr>
            <w:r w:rsidRPr="00994A77">
              <w:rPr>
                <w:rFonts w:ascii="Arial" w:hAnsi="Arial" w:cs="Arial"/>
                <w:color w:val="000000"/>
                <w:sz w:val="20"/>
                <w:szCs w:val="20"/>
              </w:rPr>
              <w:t>BRFT11</w:t>
            </w:r>
          </w:p>
        </w:tc>
        <w:tc>
          <w:tcPr>
            <w:tcW w:w="2699" w:type="dxa"/>
            <w:vAlign w:val="center"/>
          </w:tcPr>
          <w:p w14:paraId="19A119F5" w14:textId="77777777" w:rsidR="00F02FAE" w:rsidRPr="00994A77" w:rsidRDefault="00F02FAE" w:rsidP="00BA7296">
            <w:pPr>
              <w:jc w:val="center"/>
              <w:rPr>
                <w:rFonts w:ascii="Arial" w:hAnsi="Arial" w:cs="Arial"/>
                <w:i/>
                <w:iCs/>
                <w:sz w:val="20"/>
                <w:szCs w:val="20"/>
              </w:rPr>
            </w:pPr>
            <w:r w:rsidRPr="00994A77">
              <w:rPr>
                <w:rFonts w:ascii="Arial" w:hAnsi="Arial" w:cs="Arial"/>
                <w:i/>
                <w:iCs/>
                <w:color w:val="000000"/>
                <w:sz w:val="20"/>
                <w:szCs w:val="20"/>
              </w:rPr>
              <w:t xml:space="preserve">Trichoderma </w:t>
            </w:r>
            <w:proofErr w:type="spellStart"/>
            <w:r w:rsidRPr="00994A77">
              <w:rPr>
                <w:rFonts w:ascii="Arial" w:hAnsi="Arial" w:cs="Arial"/>
                <w:i/>
                <w:iCs/>
                <w:color w:val="000000"/>
                <w:sz w:val="20"/>
                <w:szCs w:val="20"/>
              </w:rPr>
              <w:t>asperellum</w:t>
            </w:r>
            <w:proofErr w:type="spellEnd"/>
          </w:p>
        </w:tc>
        <w:tc>
          <w:tcPr>
            <w:tcW w:w="2285" w:type="dxa"/>
            <w:vAlign w:val="center"/>
          </w:tcPr>
          <w:p w14:paraId="546D96EE" w14:textId="77777777" w:rsidR="00F02FAE" w:rsidRPr="00994A77" w:rsidRDefault="00F02FAE" w:rsidP="00BA7296">
            <w:pPr>
              <w:jc w:val="center"/>
              <w:rPr>
                <w:rFonts w:ascii="Arial" w:hAnsi="Arial" w:cs="Arial"/>
                <w:sz w:val="20"/>
                <w:szCs w:val="20"/>
              </w:rPr>
            </w:pPr>
            <w:r w:rsidRPr="00994A77">
              <w:rPr>
                <w:rFonts w:ascii="Arial" w:hAnsi="Arial" w:cs="Arial"/>
                <w:color w:val="000000"/>
                <w:sz w:val="20"/>
                <w:szCs w:val="20"/>
              </w:rPr>
              <w:t>PX106842</w:t>
            </w:r>
          </w:p>
        </w:tc>
      </w:tr>
      <w:tr w:rsidR="00F02FAE" w:rsidRPr="00994A77" w14:paraId="1D5E5BAE" w14:textId="77777777" w:rsidTr="00994A77">
        <w:trPr>
          <w:trHeight w:val="267"/>
        </w:trPr>
        <w:tc>
          <w:tcPr>
            <w:tcW w:w="1278" w:type="dxa"/>
            <w:vAlign w:val="center"/>
          </w:tcPr>
          <w:p w14:paraId="6697E077" w14:textId="77777777" w:rsidR="00F02FAE" w:rsidRPr="00994A77" w:rsidRDefault="00F02FAE" w:rsidP="00BA7296">
            <w:pPr>
              <w:jc w:val="center"/>
              <w:rPr>
                <w:rFonts w:ascii="Arial" w:hAnsi="Arial" w:cs="Arial"/>
                <w:sz w:val="20"/>
                <w:szCs w:val="20"/>
              </w:rPr>
            </w:pPr>
            <w:r w:rsidRPr="00994A77">
              <w:rPr>
                <w:rFonts w:ascii="Arial" w:hAnsi="Arial" w:cs="Arial"/>
                <w:color w:val="000000"/>
                <w:sz w:val="20"/>
                <w:szCs w:val="20"/>
              </w:rPr>
              <w:t>BRFT12</w:t>
            </w:r>
          </w:p>
        </w:tc>
        <w:tc>
          <w:tcPr>
            <w:tcW w:w="2699" w:type="dxa"/>
            <w:vAlign w:val="center"/>
          </w:tcPr>
          <w:p w14:paraId="6B8B319C" w14:textId="77777777" w:rsidR="00F02FAE" w:rsidRPr="00994A77" w:rsidRDefault="00F02FAE" w:rsidP="00BA7296">
            <w:pPr>
              <w:jc w:val="center"/>
              <w:rPr>
                <w:rFonts w:ascii="Arial" w:hAnsi="Arial" w:cs="Arial"/>
                <w:i/>
                <w:iCs/>
                <w:sz w:val="20"/>
                <w:szCs w:val="20"/>
              </w:rPr>
            </w:pPr>
            <w:r w:rsidRPr="00994A77">
              <w:rPr>
                <w:rFonts w:ascii="Arial" w:hAnsi="Arial" w:cs="Arial"/>
                <w:i/>
                <w:iCs/>
                <w:color w:val="000000"/>
                <w:sz w:val="20"/>
                <w:szCs w:val="20"/>
              </w:rPr>
              <w:t>Trichoderma hamatum</w:t>
            </w:r>
          </w:p>
        </w:tc>
        <w:tc>
          <w:tcPr>
            <w:tcW w:w="2285" w:type="dxa"/>
            <w:vAlign w:val="center"/>
          </w:tcPr>
          <w:p w14:paraId="55FB1B97" w14:textId="77777777" w:rsidR="00F02FAE" w:rsidRPr="00994A77" w:rsidRDefault="00F02FAE" w:rsidP="00BA7296">
            <w:pPr>
              <w:jc w:val="center"/>
              <w:rPr>
                <w:rFonts w:ascii="Arial" w:hAnsi="Arial" w:cs="Arial"/>
                <w:sz w:val="20"/>
                <w:szCs w:val="20"/>
              </w:rPr>
            </w:pPr>
            <w:r w:rsidRPr="00994A77">
              <w:rPr>
                <w:rFonts w:ascii="Arial" w:hAnsi="Arial" w:cs="Arial"/>
                <w:color w:val="000000"/>
                <w:sz w:val="20"/>
                <w:szCs w:val="20"/>
              </w:rPr>
              <w:t>PV936666</w:t>
            </w:r>
          </w:p>
        </w:tc>
      </w:tr>
      <w:tr w:rsidR="00F02FAE" w:rsidRPr="00994A77" w14:paraId="749FA056" w14:textId="77777777" w:rsidTr="00994A77">
        <w:trPr>
          <w:trHeight w:val="262"/>
        </w:trPr>
        <w:tc>
          <w:tcPr>
            <w:tcW w:w="1278" w:type="dxa"/>
            <w:vAlign w:val="center"/>
          </w:tcPr>
          <w:p w14:paraId="59161964" w14:textId="77777777" w:rsidR="00F02FAE" w:rsidRPr="00994A77" w:rsidRDefault="00F02FAE" w:rsidP="00BA7296">
            <w:pPr>
              <w:jc w:val="center"/>
              <w:rPr>
                <w:rFonts w:ascii="Arial" w:hAnsi="Arial" w:cs="Arial"/>
                <w:sz w:val="20"/>
                <w:szCs w:val="20"/>
              </w:rPr>
            </w:pPr>
            <w:r w:rsidRPr="00994A77">
              <w:rPr>
                <w:rFonts w:ascii="Arial" w:hAnsi="Arial" w:cs="Arial"/>
                <w:color w:val="000000"/>
                <w:sz w:val="20"/>
                <w:szCs w:val="20"/>
              </w:rPr>
              <w:t>BRFT13</w:t>
            </w:r>
          </w:p>
        </w:tc>
        <w:tc>
          <w:tcPr>
            <w:tcW w:w="2699" w:type="dxa"/>
            <w:vAlign w:val="center"/>
          </w:tcPr>
          <w:p w14:paraId="3FD8ECBE" w14:textId="77777777" w:rsidR="00F02FAE" w:rsidRPr="00994A77" w:rsidRDefault="00F02FAE" w:rsidP="00BA7296">
            <w:pPr>
              <w:jc w:val="center"/>
              <w:rPr>
                <w:rFonts w:ascii="Arial" w:hAnsi="Arial" w:cs="Arial"/>
                <w:i/>
                <w:iCs/>
                <w:sz w:val="20"/>
                <w:szCs w:val="20"/>
              </w:rPr>
            </w:pPr>
            <w:r w:rsidRPr="00994A77">
              <w:rPr>
                <w:rFonts w:ascii="Arial" w:hAnsi="Arial" w:cs="Arial"/>
                <w:i/>
                <w:iCs/>
                <w:color w:val="000000"/>
                <w:sz w:val="20"/>
                <w:szCs w:val="20"/>
              </w:rPr>
              <w:t xml:space="preserve">Trichoderma </w:t>
            </w:r>
            <w:proofErr w:type="spellStart"/>
            <w:r w:rsidRPr="00994A77">
              <w:rPr>
                <w:rFonts w:ascii="Arial" w:hAnsi="Arial" w:cs="Arial"/>
                <w:i/>
                <w:iCs/>
                <w:color w:val="000000"/>
                <w:sz w:val="20"/>
                <w:szCs w:val="20"/>
              </w:rPr>
              <w:t>asperellum</w:t>
            </w:r>
            <w:proofErr w:type="spellEnd"/>
          </w:p>
        </w:tc>
        <w:tc>
          <w:tcPr>
            <w:tcW w:w="2285" w:type="dxa"/>
            <w:vAlign w:val="center"/>
          </w:tcPr>
          <w:p w14:paraId="7FFEFF93" w14:textId="77777777" w:rsidR="00F02FAE" w:rsidRPr="00994A77" w:rsidRDefault="00F02FAE" w:rsidP="00BA7296">
            <w:pPr>
              <w:jc w:val="center"/>
              <w:rPr>
                <w:rFonts w:ascii="Arial" w:hAnsi="Arial" w:cs="Arial"/>
                <w:sz w:val="20"/>
                <w:szCs w:val="20"/>
              </w:rPr>
            </w:pPr>
            <w:r w:rsidRPr="00994A77">
              <w:rPr>
                <w:rFonts w:ascii="Arial" w:hAnsi="Arial" w:cs="Arial"/>
                <w:color w:val="000000"/>
                <w:sz w:val="20"/>
                <w:szCs w:val="20"/>
              </w:rPr>
              <w:t>PV936669</w:t>
            </w:r>
          </w:p>
        </w:tc>
      </w:tr>
      <w:tr w:rsidR="00F02FAE" w:rsidRPr="00994A77" w14:paraId="38A4EB43" w14:textId="77777777" w:rsidTr="00994A77">
        <w:trPr>
          <w:trHeight w:val="262"/>
        </w:trPr>
        <w:tc>
          <w:tcPr>
            <w:tcW w:w="1278" w:type="dxa"/>
            <w:vAlign w:val="center"/>
          </w:tcPr>
          <w:p w14:paraId="1522045F" w14:textId="77777777" w:rsidR="00F02FAE" w:rsidRPr="00994A77" w:rsidRDefault="00F02FAE" w:rsidP="00BA7296">
            <w:pPr>
              <w:jc w:val="center"/>
              <w:rPr>
                <w:rFonts w:ascii="Arial" w:hAnsi="Arial" w:cs="Arial"/>
                <w:sz w:val="20"/>
                <w:szCs w:val="20"/>
              </w:rPr>
            </w:pPr>
            <w:r w:rsidRPr="00994A77">
              <w:rPr>
                <w:rFonts w:ascii="Arial" w:hAnsi="Arial" w:cs="Arial"/>
                <w:color w:val="000000"/>
                <w:sz w:val="20"/>
                <w:szCs w:val="20"/>
              </w:rPr>
              <w:t>BRFT14</w:t>
            </w:r>
          </w:p>
        </w:tc>
        <w:tc>
          <w:tcPr>
            <w:tcW w:w="2699" w:type="dxa"/>
            <w:vAlign w:val="center"/>
          </w:tcPr>
          <w:p w14:paraId="550E7080" w14:textId="77777777" w:rsidR="00F02FAE" w:rsidRPr="00994A77" w:rsidRDefault="00F02FAE" w:rsidP="00BA7296">
            <w:pPr>
              <w:jc w:val="center"/>
              <w:rPr>
                <w:rFonts w:ascii="Arial" w:hAnsi="Arial" w:cs="Arial"/>
                <w:i/>
                <w:iCs/>
                <w:sz w:val="20"/>
                <w:szCs w:val="20"/>
              </w:rPr>
            </w:pPr>
            <w:r w:rsidRPr="00994A77">
              <w:rPr>
                <w:rFonts w:ascii="Arial" w:hAnsi="Arial" w:cs="Arial"/>
                <w:i/>
                <w:iCs/>
                <w:color w:val="000000"/>
                <w:sz w:val="20"/>
                <w:szCs w:val="20"/>
              </w:rPr>
              <w:t xml:space="preserve">Trichoderma </w:t>
            </w:r>
            <w:proofErr w:type="spellStart"/>
            <w:r w:rsidRPr="00994A77">
              <w:rPr>
                <w:rFonts w:ascii="Arial" w:hAnsi="Arial" w:cs="Arial"/>
                <w:i/>
                <w:iCs/>
                <w:color w:val="000000"/>
                <w:sz w:val="20"/>
                <w:szCs w:val="20"/>
              </w:rPr>
              <w:t>harzianum</w:t>
            </w:r>
            <w:proofErr w:type="spellEnd"/>
          </w:p>
        </w:tc>
        <w:tc>
          <w:tcPr>
            <w:tcW w:w="2285" w:type="dxa"/>
            <w:vAlign w:val="center"/>
          </w:tcPr>
          <w:p w14:paraId="25FEBCFD" w14:textId="77777777" w:rsidR="00F02FAE" w:rsidRPr="00994A77" w:rsidRDefault="00F02FAE" w:rsidP="00BA7296">
            <w:pPr>
              <w:jc w:val="center"/>
              <w:rPr>
                <w:rFonts w:ascii="Arial" w:hAnsi="Arial" w:cs="Arial"/>
                <w:sz w:val="20"/>
                <w:szCs w:val="20"/>
              </w:rPr>
            </w:pPr>
            <w:r w:rsidRPr="00994A77">
              <w:rPr>
                <w:rFonts w:ascii="Arial" w:hAnsi="Arial" w:cs="Arial"/>
                <w:color w:val="000000"/>
                <w:sz w:val="20"/>
                <w:szCs w:val="20"/>
              </w:rPr>
              <w:t>PX106758</w:t>
            </w:r>
          </w:p>
        </w:tc>
      </w:tr>
      <w:tr w:rsidR="00F02FAE" w:rsidRPr="00994A77" w14:paraId="3FB34251" w14:textId="77777777" w:rsidTr="00994A77">
        <w:trPr>
          <w:trHeight w:val="262"/>
        </w:trPr>
        <w:tc>
          <w:tcPr>
            <w:tcW w:w="1278" w:type="dxa"/>
            <w:vAlign w:val="center"/>
          </w:tcPr>
          <w:p w14:paraId="645B39DE" w14:textId="77777777" w:rsidR="00F02FAE" w:rsidRPr="00994A77" w:rsidRDefault="00F02FAE" w:rsidP="00BA7296">
            <w:pPr>
              <w:jc w:val="center"/>
              <w:rPr>
                <w:rFonts w:ascii="Arial" w:hAnsi="Arial" w:cs="Arial"/>
                <w:sz w:val="20"/>
                <w:szCs w:val="20"/>
              </w:rPr>
            </w:pPr>
            <w:r w:rsidRPr="00994A77">
              <w:rPr>
                <w:rFonts w:ascii="Arial" w:hAnsi="Arial" w:cs="Arial"/>
                <w:color w:val="000000"/>
                <w:sz w:val="20"/>
                <w:szCs w:val="20"/>
              </w:rPr>
              <w:t>BRFT15</w:t>
            </w:r>
          </w:p>
        </w:tc>
        <w:tc>
          <w:tcPr>
            <w:tcW w:w="2699" w:type="dxa"/>
            <w:vAlign w:val="center"/>
          </w:tcPr>
          <w:p w14:paraId="1AC7F79B" w14:textId="77777777" w:rsidR="00F02FAE" w:rsidRPr="00994A77" w:rsidRDefault="00F02FAE" w:rsidP="00BA7296">
            <w:pPr>
              <w:jc w:val="center"/>
              <w:rPr>
                <w:rFonts w:ascii="Arial" w:hAnsi="Arial" w:cs="Arial"/>
                <w:i/>
                <w:iCs/>
                <w:sz w:val="20"/>
                <w:szCs w:val="20"/>
              </w:rPr>
            </w:pPr>
            <w:r w:rsidRPr="00994A77">
              <w:rPr>
                <w:rFonts w:ascii="Arial" w:hAnsi="Arial" w:cs="Arial"/>
                <w:i/>
                <w:iCs/>
                <w:color w:val="000000"/>
                <w:sz w:val="20"/>
                <w:szCs w:val="20"/>
              </w:rPr>
              <w:t xml:space="preserve">Trichoderma </w:t>
            </w:r>
            <w:proofErr w:type="spellStart"/>
            <w:r w:rsidRPr="00994A77">
              <w:rPr>
                <w:rFonts w:ascii="Arial" w:hAnsi="Arial" w:cs="Arial"/>
                <w:i/>
                <w:iCs/>
                <w:color w:val="000000"/>
                <w:sz w:val="20"/>
                <w:szCs w:val="20"/>
              </w:rPr>
              <w:t>asperellum</w:t>
            </w:r>
            <w:proofErr w:type="spellEnd"/>
          </w:p>
        </w:tc>
        <w:tc>
          <w:tcPr>
            <w:tcW w:w="2285" w:type="dxa"/>
            <w:vAlign w:val="center"/>
          </w:tcPr>
          <w:p w14:paraId="0472B5C0" w14:textId="77777777" w:rsidR="00F02FAE" w:rsidRPr="00994A77" w:rsidRDefault="00F02FAE" w:rsidP="00BA7296">
            <w:pPr>
              <w:jc w:val="center"/>
              <w:rPr>
                <w:rFonts w:ascii="Arial" w:hAnsi="Arial" w:cs="Arial"/>
                <w:sz w:val="20"/>
                <w:szCs w:val="20"/>
              </w:rPr>
            </w:pPr>
            <w:r w:rsidRPr="00994A77">
              <w:rPr>
                <w:rFonts w:ascii="Arial" w:hAnsi="Arial" w:cs="Arial"/>
                <w:color w:val="000000"/>
                <w:sz w:val="20"/>
                <w:szCs w:val="20"/>
              </w:rPr>
              <w:t>PX106843</w:t>
            </w:r>
          </w:p>
        </w:tc>
      </w:tr>
      <w:tr w:rsidR="00F02FAE" w:rsidRPr="00994A77" w14:paraId="4D9BAE98" w14:textId="77777777" w:rsidTr="00994A77">
        <w:trPr>
          <w:trHeight w:val="267"/>
        </w:trPr>
        <w:tc>
          <w:tcPr>
            <w:tcW w:w="1278" w:type="dxa"/>
            <w:vAlign w:val="center"/>
          </w:tcPr>
          <w:p w14:paraId="4484C29B" w14:textId="77777777" w:rsidR="00F02FAE" w:rsidRPr="00994A77" w:rsidRDefault="00F02FAE" w:rsidP="00BA7296">
            <w:pPr>
              <w:jc w:val="center"/>
              <w:rPr>
                <w:rFonts w:ascii="Arial" w:hAnsi="Arial" w:cs="Arial"/>
                <w:color w:val="000000" w:themeColor="text1"/>
                <w:sz w:val="20"/>
                <w:szCs w:val="20"/>
              </w:rPr>
            </w:pPr>
            <w:r w:rsidRPr="00994A77">
              <w:rPr>
                <w:rFonts w:ascii="Arial" w:hAnsi="Arial" w:cs="Arial"/>
                <w:color w:val="000000" w:themeColor="text1"/>
                <w:sz w:val="20"/>
                <w:szCs w:val="20"/>
              </w:rPr>
              <w:t>BRFT16</w:t>
            </w:r>
          </w:p>
        </w:tc>
        <w:tc>
          <w:tcPr>
            <w:tcW w:w="2699" w:type="dxa"/>
            <w:vAlign w:val="center"/>
          </w:tcPr>
          <w:p w14:paraId="342A84A2" w14:textId="77777777" w:rsidR="00F02FAE" w:rsidRPr="00994A77" w:rsidRDefault="00F02FAE" w:rsidP="00BA7296">
            <w:pPr>
              <w:jc w:val="center"/>
              <w:rPr>
                <w:rFonts w:ascii="Arial" w:hAnsi="Arial" w:cs="Arial"/>
                <w:i/>
                <w:iCs/>
                <w:sz w:val="20"/>
                <w:szCs w:val="20"/>
              </w:rPr>
            </w:pPr>
            <w:r w:rsidRPr="00994A77">
              <w:rPr>
                <w:rFonts w:ascii="Arial" w:hAnsi="Arial" w:cs="Arial"/>
                <w:i/>
                <w:iCs/>
                <w:color w:val="000000"/>
                <w:sz w:val="20"/>
                <w:szCs w:val="20"/>
              </w:rPr>
              <w:t xml:space="preserve">Trichoderma </w:t>
            </w:r>
            <w:proofErr w:type="spellStart"/>
            <w:r w:rsidRPr="00994A77">
              <w:rPr>
                <w:rFonts w:ascii="Arial" w:hAnsi="Arial" w:cs="Arial"/>
                <w:i/>
                <w:iCs/>
                <w:color w:val="000000"/>
                <w:sz w:val="20"/>
                <w:szCs w:val="20"/>
              </w:rPr>
              <w:t>koningiopsis</w:t>
            </w:r>
            <w:proofErr w:type="spellEnd"/>
          </w:p>
        </w:tc>
        <w:tc>
          <w:tcPr>
            <w:tcW w:w="2285" w:type="dxa"/>
            <w:vAlign w:val="center"/>
          </w:tcPr>
          <w:p w14:paraId="5E2F09E6" w14:textId="77777777" w:rsidR="00F02FAE" w:rsidRPr="00994A77" w:rsidRDefault="00F02FAE" w:rsidP="00BA7296">
            <w:pPr>
              <w:jc w:val="center"/>
              <w:rPr>
                <w:rFonts w:ascii="Arial" w:hAnsi="Arial" w:cs="Arial"/>
                <w:sz w:val="20"/>
                <w:szCs w:val="20"/>
              </w:rPr>
            </w:pPr>
            <w:r w:rsidRPr="00994A77">
              <w:rPr>
                <w:rFonts w:ascii="Arial" w:hAnsi="Arial" w:cs="Arial"/>
                <w:color w:val="000000"/>
                <w:sz w:val="20"/>
                <w:szCs w:val="20"/>
              </w:rPr>
              <w:t>PV936674</w:t>
            </w:r>
          </w:p>
        </w:tc>
      </w:tr>
      <w:tr w:rsidR="00F02FAE" w:rsidRPr="00994A77" w14:paraId="2F87A729" w14:textId="77777777" w:rsidTr="00994A77">
        <w:trPr>
          <w:trHeight w:val="262"/>
        </w:trPr>
        <w:tc>
          <w:tcPr>
            <w:tcW w:w="1278" w:type="dxa"/>
            <w:vAlign w:val="center"/>
          </w:tcPr>
          <w:p w14:paraId="7438CDDB" w14:textId="77777777" w:rsidR="00F02FAE" w:rsidRPr="00994A77" w:rsidRDefault="00F02FAE" w:rsidP="00BA7296">
            <w:pPr>
              <w:jc w:val="center"/>
              <w:rPr>
                <w:rFonts w:ascii="Arial" w:hAnsi="Arial" w:cs="Arial"/>
                <w:sz w:val="20"/>
                <w:szCs w:val="20"/>
              </w:rPr>
            </w:pPr>
            <w:r w:rsidRPr="00994A77">
              <w:rPr>
                <w:rFonts w:ascii="Arial" w:hAnsi="Arial" w:cs="Arial"/>
                <w:color w:val="000000"/>
                <w:sz w:val="20"/>
                <w:szCs w:val="20"/>
              </w:rPr>
              <w:t>BRFT17</w:t>
            </w:r>
          </w:p>
        </w:tc>
        <w:tc>
          <w:tcPr>
            <w:tcW w:w="2699" w:type="dxa"/>
            <w:vAlign w:val="center"/>
          </w:tcPr>
          <w:p w14:paraId="423E4511" w14:textId="77777777" w:rsidR="00F02FAE" w:rsidRPr="00994A77" w:rsidRDefault="00F02FAE" w:rsidP="00BA7296">
            <w:pPr>
              <w:jc w:val="center"/>
              <w:rPr>
                <w:rFonts w:ascii="Arial" w:hAnsi="Arial" w:cs="Arial"/>
                <w:i/>
                <w:iCs/>
                <w:sz w:val="20"/>
                <w:szCs w:val="20"/>
              </w:rPr>
            </w:pPr>
            <w:r w:rsidRPr="00994A77">
              <w:rPr>
                <w:rFonts w:ascii="Arial" w:hAnsi="Arial" w:cs="Arial"/>
                <w:i/>
                <w:iCs/>
                <w:color w:val="000000"/>
                <w:sz w:val="20"/>
                <w:szCs w:val="20"/>
              </w:rPr>
              <w:t xml:space="preserve">Trichoderma </w:t>
            </w:r>
            <w:proofErr w:type="spellStart"/>
            <w:r w:rsidRPr="00994A77">
              <w:rPr>
                <w:rFonts w:ascii="Arial" w:hAnsi="Arial" w:cs="Arial"/>
                <w:i/>
                <w:iCs/>
                <w:color w:val="000000"/>
                <w:sz w:val="20"/>
                <w:szCs w:val="20"/>
              </w:rPr>
              <w:t>harzianum</w:t>
            </w:r>
            <w:proofErr w:type="spellEnd"/>
          </w:p>
        </w:tc>
        <w:tc>
          <w:tcPr>
            <w:tcW w:w="2285" w:type="dxa"/>
            <w:vAlign w:val="center"/>
          </w:tcPr>
          <w:p w14:paraId="69EC766A" w14:textId="77777777" w:rsidR="00F02FAE" w:rsidRPr="00994A77" w:rsidRDefault="00F02FAE" w:rsidP="00BA7296">
            <w:pPr>
              <w:jc w:val="center"/>
              <w:rPr>
                <w:rFonts w:ascii="Arial" w:hAnsi="Arial" w:cs="Arial"/>
                <w:sz w:val="20"/>
                <w:szCs w:val="20"/>
              </w:rPr>
            </w:pPr>
            <w:r w:rsidRPr="00994A77">
              <w:rPr>
                <w:rFonts w:ascii="Arial" w:hAnsi="Arial" w:cs="Arial"/>
                <w:color w:val="000000"/>
                <w:sz w:val="20"/>
                <w:szCs w:val="20"/>
              </w:rPr>
              <w:t>PV942229</w:t>
            </w:r>
          </w:p>
        </w:tc>
      </w:tr>
      <w:tr w:rsidR="00F02FAE" w:rsidRPr="00994A77" w14:paraId="547E5EB2" w14:textId="77777777" w:rsidTr="00994A77">
        <w:trPr>
          <w:trHeight w:val="262"/>
        </w:trPr>
        <w:tc>
          <w:tcPr>
            <w:tcW w:w="1278" w:type="dxa"/>
            <w:vAlign w:val="center"/>
          </w:tcPr>
          <w:p w14:paraId="52B02D0E" w14:textId="77777777" w:rsidR="00F02FAE" w:rsidRPr="00994A77" w:rsidRDefault="00F02FAE" w:rsidP="00BA7296">
            <w:pPr>
              <w:jc w:val="center"/>
              <w:rPr>
                <w:rFonts w:ascii="Arial" w:hAnsi="Arial" w:cs="Arial"/>
                <w:sz w:val="20"/>
                <w:szCs w:val="20"/>
              </w:rPr>
            </w:pPr>
            <w:r w:rsidRPr="00994A77">
              <w:rPr>
                <w:rFonts w:ascii="Arial" w:hAnsi="Arial" w:cs="Arial"/>
                <w:color w:val="000000"/>
                <w:sz w:val="20"/>
                <w:szCs w:val="20"/>
              </w:rPr>
              <w:t>BRFT18</w:t>
            </w:r>
          </w:p>
        </w:tc>
        <w:tc>
          <w:tcPr>
            <w:tcW w:w="2699" w:type="dxa"/>
            <w:vAlign w:val="center"/>
          </w:tcPr>
          <w:p w14:paraId="4BBD5A03" w14:textId="77777777" w:rsidR="00F02FAE" w:rsidRPr="00994A77" w:rsidRDefault="00F02FAE" w:rsidP="00BA7296">
            <w:pPr>
              <w:jc w:val="center"/>
              <w:rPr>
                <w:rFonts w:ascii="Arial" w:hAnsi="Arial" w:cs="Arial"/>
                <w:i/>
                <w:iCs/>
                <w:sz w:val="20"/>
                <w:szCs w:val="20"/>
              </w:rPr>
            </w:pPr>
            <w:r w:rsidRPr="00994A77">
              <w:rPr>
                <w:rFonts w:ascii="Arial" w:hAnsi="Arial" w:cs="Arial"/>
                <w:i/>
                <w:iCs/>
                <w:color w:val="000000"/>
                <w:sz w:val="20"/>
                <w:szCs w:val="20"/>
              </w:rPr>
              <w:t xml:space="preserve">Trichoderma </w:t>
            </w:r>
            <w:proofErr w:type="spellStart"/>
            <w:r w:rsidRPr="00994A77">
              <w:rPr>
                <w:rFonts w:ascii="Arial" w:hAnsi="Arial" w:cs="Arial"/>
                <w:i/>
                <w:iCs/>
                <w:color w:val="000000"/>
                <w:sz w:val="20"/>
                <w:szCs w:val="20"/>
              </w:rPr>
              <w:t>asperellum</w:t>
            </w:r>
            <w:proofErr w:type="spellEnd"/>
          </w:p>
        </w:tc>
        <w:tc>
          <w:tcPr>
            <w:tcW w:w="2285" w:type="dxa"/>
            <w:vAlign w:val="center"/>
          </w:tcPr>
          <w:p w14:paraId="3A331376" w14:textId="77777777" w:rsidR="00F02FAE" w:rsidRPr="00994A77" w:rsidRDefault="00F02FAE" w:rsidP="00BA7296">
            <w:pPr>
              <w:jc w:val="center"/>
              <w:rPr>
                <w:rFonts w:ascii="Arial" w:hAnsi="Arial" w:cs="Arial"/>
                <w:sz w:val="20"/>
                <w:szCs w:val="20"/>
              </w:rPr>
            </w:pPr>
            <w:r w:rsidRPr="00994A77">
              <w:rPr>
                <w:rFonts w:ascii="Arial" w:hAnsi="Arial" w:cs="Arial"/>
                <w:color w:val="000000"/>
                <w:sz w:val="20"/>
                <w:szCs w:val="20"/>
              </w:rPr>
              <w:t>PV942233</w:t>
            </w:r>
          </w:p>
        </w:tc>
      </w:tr>
      <w:tr w:rsidR="00F02FAE" w:rsidRPr="00994A77" w14:paraId="1FCAF7D0" w14:textId="77777777" w:rsidTr="00994A77">
        <w:trPr>
          <w:trHeight w:val="262"/>
        </w:trPr>
        <w:tc>
          <w:tcPr>
            <w:tcW w:w="1278" w:type="dxa"/>
            <w:vAlign w:val="center"/>
          </w:tcPr>
          <w:p w14:paraId="1E2DFDCF" w14:textId="77777777" w:rsidR="00F02FAE" w:rsidRPr="00994A77" w:rsidRDefault="00F02FAE" w:rsidP="00BA7296">
            <w:pPr>
              <w:jc w:val="center"/>
              <w:rPr>
                <w:rFonts w:ascii="Arial" w:hAnsi="Arial" w:cs="Arial"/>
                <w:sz w:val="20"/>
                <w:szCs w:val="20"/>
              </w:rPr>
            </w:pPr>
            <w:r w:rsidRPr="00994A77">
              <w:rPr>
                <w:rFonts w:ascii="Arial" w:hAnsi="Arial" w:cs="Arial"/>
                <w:color w:val="000000"/>
                <w:sz w:val="20"/>
                <w:szCs w:val="20"/>
              </w:rPr>
              <w:t>BRFT19</w:t>
            </w:r>
          </w:p>
        </w:tc>
        <w:tc>
          <w:tcPr>
            <w:tcW w:w="2699" w:type="dxa"/>
            <w:vAlign w:val="center"/>
          </w:tcPr>
          <w:p w14:paraId="656EB41B" w14:textId="77777777" w:rsidR="00F02FAE" w:rsidRPr="00994A77" w:rsidRDefault="00F02FAE" w:rsidP="00BA7296">
            <w:pPr>
              <w:jc w:val="center"/>
              <w:rPr>
                <w:rFonts w:ascii="Arial" w:hAnsi="Arial" w:cs="Arial"/>
                <w:i/>
                <w:iCs/>
                <w:sz w:val="20"/>
                <w:szCs w:val="20"/>
              </w:rPr>
            </w:pPr>
            <w:r w:rsidRPr="00994A77">
              <w:rPr>
                <w:rFonts w:ascii="Arial" w:hAnsi="Arial" w:cs="Arial"/>
                <w:i/>
                <w:iCs/>
                <w:color w:val="000000"/>
                <w:sz w:val="20"/>
                <w:szCs w:val="20"/>
              </w:rPr>
              <w:t xml:space="preserve">Trichoderma </w:t>
            </w:r>
            <w:proofErr w:type="spellStart"/>
            <w:r w:rsidRPr="00994A77">
              <w:rPr>
                <w:rFonts w:ascii="Arial" w:hAnsi="Arial" w:cs="Arial"/>
                <w:i/>
                <w:iCs/>
                <w:color w:val="000000"/>
                <w:sz w:val="20"/>
                <w:szCs w:val="20"/>
              </w:rPr>
              <w:t>asperellum</w:t>
            </w:r>
            <w:proofErr w:type="spellEnd"/>
          </w:p>
        </w:tc>
        <w:tc>
          <w:tcPr>
            <w:tcW w:w="2285" w:type="dxa"/>
            <w:vAlign w:val="center"/>
          </w:tcPr>
          <w:p w14:paraId="63005BB4" w14:textId="77777777" w:rsidR="00F02FAE" w:rsidRPr="00994A77" w:rsidRDefault="00F02FAE" w:rsidP="00BA7296">
            <w:pPr>
              <w:jc w:val="center"/>
              <w:rPr>
                <w:rFonts w:ascii="Arial" w:hAnsi="Arial" w:cs="Arial"/>
                <w:sz w:val="20"/>
                <w:szCs w:val="20"/>
              </w:rPr>
            </w:pPr>
            <w:r w:rsidRPr="00994A77">
              <w:rPr>
                <w:rFonts w:ascii="Arial" w:hAnsi="Arial" w:cs="Arial"/>
                <w:color w:val="000000"/>
                <w:sz w:val="20"/>
                <w:szCs w:val="20"/>
              </w:rPr>
              <w:t>PV951577</w:t>
            </w:r>
          </w:p>
        </w:tc>
      </w:tr>
      <w:tr w:rsidR="00F02FAE" w:rsidRPr="00994A77" w14:paraId="7C77FEAD" w14:textId="77777777" w:rsidTr="00994A77">
        <w:trPr>
          <w:trHeight w:val="267"/>
        </w:trPr>
        <w:tc>
          <w:tcPr>
            <w:tcW w:w="1278" w:type="dxa"/>
            <w:vAlign w:val="center"/>
          </w:tcPr>
          <w:p w14:paraId="1561DCB6" w14:textId="77777777" w:rsidR="00F02FAE" w:rsidRPr="00994A77" w:rsidRDefault="00F02FAE" w:rsidP="00BA7296">
            <w:pPr>
              <w:jc w:val="center"/>
              <w:rPr>
                <w:rFonts w:ascii="Arial" w:hAnsi="Arial" w:cs="Arial"/>
                <w:sz w:val="20"/>
                <w:szCs w:val="20"/>
              </w:rPr>
            </w:pPr>
            <w:r w:rsidRPr="00994A77">
              <w:rPr>
                <w:rFonts w:ascii="Arial" w:hAnsi="Arial" w:cs="Arial"/>
                <w:color w:val="000000"/>
                <w:sz w:val="20"/>
                <w:szCs w:val="20"/>
              </w:rPr>
              <w:t>BRFT20</w:t>
            </w:r>
          </w:p>
        </w:tc>
        <w:tc>
          <w:tcPr>
            <w:tcW w:w="2699" w:type="dxa"/>
            <w:vAlign w:val="center"/>
          </w:tcPr>
          <w:p w14:paraId="665CF926" w14:textId="77777777" w:rsidR="00F02FAE" w:rsidRPr="00994A77" w:rsidRDefault="00F02FAE" w:rsidP="00BA7296">
            <w:pPr>
              <w:jc w:val="center"/>
              <w:rPr>
                <w:rFonts w:ascii="Arial" w:hAnsi="Arial" w:cs="Arial"/>
                <w:i/>
                <w:iCs/>
                <w:sz w:val="20"/>
                <w:szCs w:val="20"/>
              </w:rPr>
            </w:pPr>
            <w:r w:rsidRPr="00994A77">
              <w:rPr>
                <w:rFonts w:ascii="Arial" w:hAnsi="Arial" w:cs="Arial"/>
                <w:i/>
                <w:iCs/>
                <w:color w:val="000000"/>
                <w:sz w:val="20"/>
                <w:szCs w:val="20"/>
              </w:rPr>
              <w:t xml:space="preserve">Trichoderma </w:t>
            </w:r>
            <w:proofErr w:type="spellStart"/>
            <w:r w:rsidRPr="00994A77">
              <w:rPr>
                <w:rFonts w:ascii="Arial" w:hAnsi="Arial" w:cs="Arial"/>
                <w:i/>
                <w:iCs/>
                <w:color w:val="000000"/>
                <w:sz w:val="20"/>
                <w:szCs w:val="20"/>
              </w:rPr>
              <w:t>asperellum</w:t>
            </w:r>
            <w:proofErr w:type="spellEnd"/>
          </w:p>
        </w:tc>
        <w:tc>
          <w:tcPr>
            <w:tcW w:w="2285" w:type="dxa"/>
            <w:vAlign w:val="center"/>
          </w:tcPr>
          <w:p w14:paraId="17CF0824" w14:textId="77777777" w:rsidR="00F02FAE" w:rsidRPr="00994A77" w:rsidRDefault="00F02FAE" w:rsidP="00BA7296">
            <w:pPr>
              <w:jc w:val="center"/>
              <w:rPr>
                <w:rFonts w:ascii="Arial" w:hAnsi="Arial" w:cs="Arial"/>
                <w:sz w:val="20"/>
                <w:szCs w:val="20"/>
              </w:rPr>
            </w:pPr>
            <w:r w:rsidRPr="00994A77">
              <w:rPr>
                <w:rFonts w:ascii="Arial" w:hAnsi="Arial" w:cs="Arial"/>
                <w:color w:val="000000"/>
                <w:sz w:val="20"/>
                <w:szCs w:val="20"/>
              </w:rPr>
              <w:t>PV942237</w:t>
            </w:r>
          </w:p>
        </w:tc>
      </w:tr>
    </w:tbl>
    <w:p w14:paraId="01D01BD1" w14:textId="77777777" w:rsidR="00F9743D" w:rsidRDefault="00F9743D" w:rsidP="00994A77">
      <w:pPr>
        <w:spacing w:line="240" w:lineRule="auto"/>
        <w:jc w:val="both"/>
        <w:rPr>
          <w:rFonts w:ascii="Arial" w:hAnsi="Arial" w:cs="Arial"/>
          <w:sz w:val="20"/>
          <w:szCs w:val="20"/>
        </w:rPr>
      </w:pPr>
    </w:p>
    <w:p w14:paraId="38B35F04" w14:textId="77777777" w:rsidR="00F9743D" w:rsidRDefault="00F9743D" w:rsidP="00994A77">
      <w:pPr>
        <w:spacing w:line="240" w:lineRule="auto"/>
        <w:jc w:val="both"/>
        <w:rPr>
          <w:rFonts w:ascii="Arial" w:hAnsi="Arial" w:cs="Arial"/>
          <w:sz w:val="20"/>
          <w:szCs w:val="20"/>
        </w:rPr>
      </w:pPr>
    </w:p>
    <w:p w14:paraId="3E5F0B70" w14:textId="77777777" w:rsidR="00F9743D" w:rsidRDefault="00F9743D" w:rsidP="00994A77">
      <w:pPr>
        <w:spacing w:line="240" w:lineRule="auto"/>
        <w:jc w:val="both"/>
        <w:rPr>
          <w:rFonts w:ascii="Arial" w:hAnsi="Arial" w:cs="Arial"/>
          <w:sz w:val="20"/>
          <w:szCs w:val="20"/>
        </w:rPr>
      </w:pPr>
    </w:p>
    <w:p w14:paraId="35A3B337" w14:textId="1A161C6E" w:rsidR="00F9743D" w:rsidRDefault="00F9743D" w:rsidP="00994A77">
      <w:pPr>
        <w:spacing w:line="240" w:lineRule="auto"/>
        <w:jc w:val="both"/>
        <w:rPr>
          <w:rFonts w:ascii="Arial" w:hAnsi="Arial" w:cs="Arial"/>
          <w:sz w:val="20"/>
          <w:szCs w:val="20"/>
        </w:rPr>
      </w:pPr>
      <w:r w:rsidRPr="00F9743D">
        <w:rPr>
          <w:rFonts w:ascii="Arial" w:hAnsi="Arial" w:cs="Arial"/>
          <w:noProof/>
          <w:sz w:val="20"/>
          <w:szCs w:val="20"/>
        </w:rPr>
        <w:drawing>
          <wp:inline distT="0" distB="0" distL="0" distR="0" wp14:anchorId="7BA3AB1E" wp14:editId="6C6FDA49">
            <wp:extent cx="5731510" cy="2720340"/>
            <wp:effectExtent l="0" t="0" r="2540" b="3810"/>
            <wp:docPr id="1094338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338848" name=""/>
                    <pic:cNvPicPr/>
                  </pic:nvPicPr>
                  <pic:blipFill>
                    <a:blip r:embed="rId11"/>
                    <a:stretch>
                      <a:fillRect/>
                    </a:stretch>
                  </pic:blipFill>
                  <pic:spPr>
                    <a:xfrm>
                      <a:off x="0" y="0"/>
                      <a:ext cx="5731510" cy="2720340"/>
                    </a:xfrm>
                    <a:prstGeom prst="rect">
                      <a:avLst/>
                    </a:prstGeom>
                  </pic:spPr>
                </pic:pic>
              </a:graphicData>
            </a:graphic>
          </wp:inline>
        </w:drawing>
      </w:r>
    </w:p>
    <w:p w14:paraId="0F750183" w14:textId="77777777" w:rsidR="00F9743D" w:rsidRPr="00B71813" w:rsidRDefault="00F9743D" w:rsidP="00F9743D">
      <w:pPr>
        <w:spacing w:line="240" w:lineRule="auto"/>
        <w:jc w:val="both"/>
        <w:rPr>
          <w:rFonts w:ascii="Arial" w:hAnsi="Arial" w:cs="Arial"/>
          <w:b/>
          <w:bCs/>
          <w:sz w:val="20"/>
          <w:szCs w:val="20"/>
        </w:rPr>
      </w:pPr>
      <w:r w:rsidRPr="00B71813">
        <w:rPr>
          <w:rFonts w:ascii="Arial" w:hAnsi="Arial" w:cs="Arial"/>
          <w:b/>
          <w:bCs/>
          <w:sz w:val="20"/>
          <w:szCs w:val="20"/>
        </w:rPr>
        <w:t xml:space="preserve">Fig 3. Phylogeny tree based on ITS sequencing </w:t>
      </w:r>
    </w:p>
    <w:p w14:paraId="25CFB073" w14:textId="0434194F" w:rsidR="00021BC2" w:rsidRDefault="0034460D" w:rsidP="00994A77">
      <w:pPr>
        <w:spacing w:line="240" w:lineRule="auto"/>
        <w:jc w:val="both"/>
        <w:rPr>
          <w:rFonts w:ascii="Arial" w:hAnsi="Arial" w:cs="Arial"/>
          <w:sz w:val="20"/>
          <w:szCs w:val="20"/>
        </w:rPr>
      </w:pPr>
      <w:r w:rsidRPr="0034460D">
        <w:rPr>
          <w:rFonts w:ascii="Arial" w:hAnsi="Arial" w:cs="Arial"/>
          <w:sz w:val="20"/>
          <w:szCs w:val="20"/>
        </w:rPr>
        <w:t xml:space="preserve">ITS sequencing revealed five </w:t>
      </w:r>
      <w:r w:rsidRPr="0034460D">
        <w:rPr>
          <w:rFonts w:ascii="Arial" w:hAnsi="Arial" w:cs="Arial"/>
          <w:i/>
          <w:iCs/>
          <w:sz w:val="20"/>
          <w:szCs w:val="20"/>
        </w:rPr>
        <w:t>Trichoderma</w:t>
      </w:r>
      <w:r w:rsidRPr="0034460D">
        <w:rPr>
          <w:rFonts w:ascii="Arial" w:hAnsi="Arial" w:cs="Arial"/>
          <w:sz w:val="20"/>
          <w:szCs w:val="20"/>
        </w:rPr>
        <w:t xml:space="preserve"> species, with </w:t>
      </w:r>
      <w:r w:rsidRPr="0034460D">
        <w:rPr>
          <w:rFonts w:ascii="Arial" w:hAnsi="Arial" w:cs="Arial"/>
          <w:i/>
          <w:iCs/>
          <w:sz w:val="20"/>
          <w:szCs w:val="20"/>
        </w:rPr>
        <w:t xml:space="preserve">T. </w:t>
      </w:r>
      <w:proofErr w:type="spellStart"/>
      <w:r w:rsidRPr="0034460D">
        <w:rPr>
          <w:rFonts w:ascii="Arial" w:hAnsi="Arial" w:cs="Arial"/>
          <w:i/>
          <w:iCs/>
          <w:sz w:val="20"/>
          <w:szCs w:val="20"/>
        </w:rPr>
        <w:t>asperellum</w:t>
      </w:r>
      <w:proofErr w:type="spellEnd"/>
      <w:r w:rsidRPr="0034460D">
        <w:rPr>
          <w:rFonts w:ascii="Arial" w:hAnsi="Arial" w:cs="Arial"/>
          <w:sz w:val="20"/>
          <w:szCs w:val="20"/>
        </w:rPr>
        <w:t xml:space="preserve"> being the most dominant (55%), occurring across all districts and cultivar groups, indicating strong ecological adaptability. Similar dominance of </w:t>
      </w:r>
      <w:r w:rsidRPr="0034460D">
        <w:rPr>
          <w:rFonts w:ascii="Arial" w:hAnsi="Arial" w:cs="Arial"/>
          <w:i/>
          <w:iCs/>
          <w:sz w:val="20"/>
          <w:szCs w:val="20"/>
        </w:rPr>
        <w:t xml:space="preserve">T. </w:t>
      </w:r>
      <w:proofErr w:type="spellStart"/>
      <w:r w:rsidRPr="0034460D">
        <w:rPr>
          <w:rFonts w:ascii="Arial" w:hAnsi="Arial" w:cs="Arial"/>
          <w:i/>
          <w:iCs/>
          <w:sz w:val="20"/>
          <w:szCs w:val="20"/>
        </w:rPr>
        <w:t>asperellum</w:t>
      </w:r>
      <w:proofErr w:type="spellEnd"/>
      <w:r w:rsidRPr="0034460D">
        <w:rPr>
          <w:rFonts w:ascii="Arial" w:hAnsi="Arial" w:cs="Arial"/>
          <w:sz w:val="20"/>
          <w:szCs w:val="20"/>
        </w:rPr>
        <w:t xml:space="preserve"> in banana rhizospheres has been reported, highlighting its efficiency as a biocontrol agent against </w:t>
      </w:r>
      <w:r w:rsidRPr="0034460D">
        <w:rPr>
          <w:rFonts w:ascii="Arial" w:hAnsi="Arial" w:cs="Arial"/>
          <w:i/>
          <w:iCs/>
          <w:sz w:val="20"/>
          <w:szCs w:val="20"/>
        </w:rPr>
        <w:t xml:space="preserve">Fusarium </w:t>
      </w:r>
      <w:proofErr w:type="spellStart"/>
      <w:r w:rsidRPr="0034460D">
        <w:rPr>
          <w:rFonts w:ascii="Arial" w:hAnsi="Arial" w:cs="Arial"/>
          <w:i/>
          <w:iCs/>
          <w:sz w:val="20"/>
          <w:szCs w:val="20"/>
        </w:rPr>
        <w:t>oxysporum</w:t>
      </w:r>
      <w:proofErr w:type="spellEnd"/>
      <w:r w:rsidRPr="0034460D">
        <w:rPr>
          <w:rFonts w:ascii="Arial" w:hAnsi="Arial" w:cs="Arial"/>
          <w:sz w:val="20"/>
          <w:szCs w:val="20"/>
        </w:rPr>
        <w:t xml:space="preserve"> f. sp. </w:t>
      </w:r>
      <w:proofErr w:type="spellStart"/>
      <w:r w:rsidRPr="0034460D">
        <w:rPr>
          <w:rFonts w:ascii="Arial" w:hAnsi="Arial" w:cs="Arial"/>
          <w:i/>
          <w:iCs/>
          <w:sz w:val="20"/>
          <w:szCs w:val="20"/>
        </w:rPr>
        <w:t>cubense</w:t>
      </w:r>
      <w:proofErr w:type="spellEnd"/>
      <w:r>
        <w:rPr>
          <w:rFonts w:ascii="Arial" w:hAnsi="Arial" w:cs="Arial"/>
          <w:i/>
          <w:iCs/>
          <w:sz w:val="20"/>
          <w:szCs w:val="20"/>
        </w:rPr>
        <w:t xml:space="preserve"> </w:t>
      </w:r>
      <w:r>
        <w:rPr>
          <w:rFonts w:ascii="Arial" w:hAnsi="Arial" w:cs="Arial"/>
          <w:i/>
          <w:iCs/>
          <w:sz w:val="20"/>
          <w:szCs w:val="20"/>
        </w:rPr>
        <w:fldChar w:fldCharType="begin"/>
      </w:r>
      <w:r>
        <w:rPr>
          <w:rFonts w:ascii="Arial" w:hAnsi="Arial" w:cs="Arial"/>
          <w:i/>
          <w:iCs/>
          <w:sz w:val="20"/>
          <w:szCs w:val="20"/>
        </w:rPr>
        <w:instrText xml:space="preserve"> ADDIN ZOTERO_ITEM CSL_CITATION {"citationID":"88v8fBgB","properties":{"formattedCitation":"(Sol\\uc0\\u243{}rzano et al., 2025)","plainCitation":"(Solórzano et al., 2025)","noteIndex":0},"citationItems":[{"id":313,"uris":["http://zotero.org/users/local/9Lb0enwp/items/SHDVTITK"],"itemData":{"id":313,"type":"article-journal","abstract":"Fusarium oxysporum f. sp. cubense (Foc) poses a significant threat to global banana production. This systematic review updates current knowledge on the efficacy of various antagonistic microorganisms in controlling Foc, considering the recent spread of this disease to new regions. The studies were systematically analyzed, focusing on methodologies, results, and conclusions to provide a comprehensive overview of current research and its practical implications. A total of 118 studies were reviewed, covering the use of antagonistic microorganisms such as Trichoderma spp., Bacillus spp., Streptomyces spp., and Pseudomonas spp., both in pure cultures and in consortia. Most studies focused on controlling Foc TR4 in Cavendish subgroup bananas and originated from Asia. Microbial consortia demonstrated a higher control percentage with lower variability, particularly in genera such as Pseudomonas. In contrast, pure cultures were more commonly used for Streptomyces. The choice between consortia and pure cultures depends on the genus and the experimental context, as each approach has distinct advantages. Although the reviewed studies were generally of high quality, long-term research is still lacking. Antagonistic microorganisms represent a promising alternative for Foc control, although their efficacy depends on the specific strain and environmental conditions. It has been observed that inoculating these microorganisms onto seedlings before transplantation or in combination with organic matter enhances their effectiveness. Localized testing and formulation optimization are recommended to improve their application as preventive and suppressive tools in soil against infections. The review highlights a vast diversity of microbial agents with high efficacy rates, various modes of action, and additional benefits for plant development beyond Foc biocontrol. Furthermore, some studies achieved 100% control at the plant level under controlled conditions. These findings demonstrate that biological control is a viable alternative for integrated Foc management. Future research should prioritize new approaches that facilitate the widespread adoption of these methodologies, including microbial formulation, field application, and integration with other control methods.","container-title":"Agronomy","DOI":"10.3390/agronomy15030619","ISSN":"2073-4395","issue":"3","journalAbbreviation":"Agronomy","language":"en","license":"https://creativecommons.org/licenses/by/4.0/","page":"619","source":"DOI.org (Crossref)","title":"Current Progress in Microbial Biocontrol of Banana Fusarium Wilt: A Systematic Review","title-short":"Current Progress in Microbial Biocontrol of Banana Fusarium Wilt","volume":"15","author":[{"family":"Solórzano","given":"Richard"},{"family":"Ramírez Maguiña","given":"Héctor Andrés"},{"family":"Johnson","given":"Luis"},{"family":"Ureta Sierra","given":"Cledy"},{"family":"Cruz","given":"Juancarlos"}],"issued":{"date-parts":[["2025",2,28]]}}}],"schema":"https://github.com/citation-style-language/schema/raw/master/csl-citation.json"} </w:instrText>
      </w:r>
      <w:r>
        <w:rPr>
          <w:rFonts w:ascii="Arial" w:hAnsi="Arial" w:cs="Arial"/>
          <w:i/>
          <w:iCs/>
          <w:sz w:val="20"/>
          <w:szCs w:val="20"/>
        </w:rPr>
        <w:fldChar w:fldCharType="separate"/>
      </w:r>
      <w:r w:rsidRPr="0034460D">
        <w:rPr>
          <w:rFonts w:ascii="Arial" w:hAnsi="Arial" w:cs="Arial"/>
          <w:kern w:val="0"/>
          <w:sz w:val="20"/>
        </w:rPr>
        <w:t>(Solórzano et al., 2025)</w:t>
      </w:r>
      <w:r>
        <w:rPr>
          <w:rFonts w:ascii="Arial" w:hAnsi="Arial" w:cs="Arial"/>
          <w:i/>
          <w:iCs/>
          <w:sz w:val="20"/>
          <w:szCs w:val="20"/>
        </w:rPr>
        <w:fldChar w:fldCharType="end"/>
      </w:r>
      <w:r w:rsidRPr="0034460D">
        <w:rPr>
          <w:rFonts w:ascii="Arial" w:hAnsi="Arial" w:cs="Arial"/>
          <w:sz w:val="20"/>
          <w:szCs w:val="20"/>
        </w:rPr>
        <w:t xml:space="preserve">. The occurrence of </w:t>
      </w:r>
      <w:r w:rsidRPr="0034460D">
        <w:rPr>
          <w:rFonts w:ascii="Arial" w:hAnsi="Arial" w:cs="Arial"/>
          <w:i/>
          <w:iCs/>
          <w:sz w:val="20"/>
          <w:szCs w:val="20"/>
        </w:rPr>
        <w:t xml:space="preserve">T. </w:t>
      </w:r>
      <w:proofErr w:type="spellStart"/>
      <w:r w:rsidRPr="0034460D">
        <w:rPr>
          <w:rFonts w:ascii="Arial" w:hAnsi="Arial" w:cs="Arial"/>
          <w:i/>
          <w:iCs/>
          <w:sz w:val="20"/>
          <w:szCs w:val="20"/>
        </w:rPr>
        <w:t>harzianum</w:t>
      </w:r>
      <w:proofErr w:type="spellEnd"/>
      <w:r w:rsidRPr="0034460D">
        <w:rPr>
          <w:rFonts w:ascii="Arial" w:hAnsi="Arial" w:cs="Arial"/>
          <w:sz w:val="20"/>
          <w:szCs w:val="20"/>
        </w:rPr>
        <w:t xml:space="preserve">, </w:t>
      </w:r>
      <w:r w:rsidRPr="0034460D">
        <w:rPr>
          <w:rFonts w:ascii="Arial" w:hAnsi="Arial" w:cs="Arial"/>
          <w:i/>
          <w:iCs/>
          <w:sz w:val="20"/>
          <w:szCs w:val="20"/>
        </w:rPr>
        <w:t>T. hamatum</w:t>
      </w:r>
      <w:r w:rsidRPr="0034460D">
        <w:rPr>
          <w:rFonts w:ascii="Arial" w:hAnsi="Arial" w:cs="Arial"/>
          <w:sz w:val="20"/>
          <w:szCs w:val="20"/>
        </w:rPr>
        <w:t xml:space="preserve">, </w:t>
      </w:r>
      <w:r w:rsidRPr="0034460D">
        <w:rPr>
          <w:rFonts w:ascii="Arial" w:hAnsi="Arial" w:cs="Arial"/>
          <w:i/>
          <w:iCs/>
          <w:sz w:val="20"/>
          <w:szCs w:val="20"/>
        </w:rPr>
        <w:t xml:space="preserve">T. </w:t>
      </w:r>
      <w:proofErr w:type="spellStart"/>
      <w:r w:rsidRPr="0034460D">
        <w:rPr>
          <w:rFonts w:ascii="Arial" w:hAnsi="Arial" w:cs="Arial"/>
          <w:i/>
          <w:iCs/>
          <w:sz w:val="20"/>
          <w:szCs w:val="20"/>
        </w:rPr>
        <w:t>atroviride</w:t>
      </w:r>
      <w:proofErr w:type="spellEnd"/>
      <w:r w:rsidRPr="0034460D">
        <w:rPr>
          <w:rFonts w:ascii="Arial" w:hAnsi="Arial" w:cs="Arial"/>
          <w:sz w:val="20"/>
          <w:szCs w:val="20"/>
        </w:rPr>
        <w:t xml:space="preserve">, and </w:t>
      </w:r>
      <w:r w:rsidRPr="0034460D">
        <w:rPr>
          <w:rFonts w:ascii="Arial" w:hAnsi="Arial" w:cs="Arial"/>
          <w:i/>
          <w:iCs/>
          <w:sz w:val="20"/>
          <w:szCs w:val="20"/>
        </w:rPr>
        <w:t xml:space="preserve">T. </w:t>
      </w:r>
      <w:proofErr w:type="spellStart"/>
      <w:r w:rsidRPr="0034460D">
        <w:rPr>
          <w:rFonts w:ascii="Arial" w:hAnsi="Arial" w:cs="Arial"/>
          <w:i/>
          <w:iCs/>
          <w:sz w:val="20"/>
          <w:szCs w:val="20"/>
        </w:rPr>
        <w:t>koningiopsis</w:t>
      </w:r>
      <w:proofErr w:type="spellEnd"/>
      <w:r w:rsidRPr="0034460D">
        <w:rPr>
          <w:rFonts w:ascii="Arial" w:hAnsi="Arial" w:cs="Arial"/>
          <w:sz w:val="20"/>
          <w:szCs w:val="20"/>
        </w:rPr>
        <w:t xml:space="preserve"> at lower frequencies reflects considerable species diversity, which may enhance biocontrol efficacy when applied in consortia </w:t>
      </w:r>
      <w:r>
        <w:rPr>
          <w:rFonts w:ascii="Arial" w:hAnsi="Arial" w:cs="Arial"/>
          <w:sz w:val="20"/>
          <w:szCs w:val="20"/>
        </w:rPr>
        <w:fldChar w:fldCharType="begin"/>
      </w:r>
      <w:r>
        <w:rPr>
          <w:rFonts w:ascii="Arial" w:hAnsi="Arial" w:cs="Arial"/>
          <w:sz w:val="20"/>
          <w:szCs w:val="20"/>
        </w:rPr>
        <w:instrText xml:space="preserve"> ADDIN ZOTERO_ITEM CSL_CITATION {"citationID":"jjWZNNmU","properties":{"formattedCitation":"(Brito-Vega, 2020; Thangavelu and Gopi, 2015)","plainCitation":"(Brito-Vega, 2020; Thangavelu and Gopi, 2015)","noteIndex":0},"citationItems":[{"id":311,"uris":["http://zotero.org/users/local/9Lb0enwp/items/PZ6WPNET"],"itemData":{"id":311,"type":"article-journal","abstract":"Species of the genus Trichoderma have been used as growth inhibitors and regulators of phytopathogens. The aim of this work was to study and molecularly characterize the species of the genus Trichoderma that can be found in the rhizosphere of cocoa agroforestry systems in the state of Tabasco, Mexico. Four composite samples were taken from each of three municipalities (Cardenas, Comacalco and Cunduacan). Thirty homogeneous sub-samples were taken (0-30 cm of depth) from each site (plantation) in a random zig-zag pattern across the middle part of the plantations, avoiding the edges. Thirteen strains of the Trichoderma genus were isolated and morphologically identified, while two species, T. harzianum and T. koningiopsi, were molecularly identified. Of the 13 strains, only five were amplified, and of these five, four corresponded to T. harzianum and one to T. koningiopsi.","container-title":"Open Science Journal","DOI":"10.23954/osj.v5i4.2407","ISSN":"2466-4308","issue":"4","journalAbbreviation":"OSJ","license":"http://creativecommons.org/licenses/by/4.0","source":"DOI.org (Crossref)","title":"The morphological and molecular characterization of Trichoderma spp. in cocoa agroforestry systems","URL":"https://osjournal.org/ojs/index.php/OSJ/article/view/2407","volume":"5","author":[{"family":"Brito-Vega","given":"Hortensia"}],"accessed":{"date-parts":[["2025",8,23]]},"issued":{"date-parts":[["2020",12,1]]}}},{"id":314,"uris":["http://zotero.org/users/local/9Lb0enwp/items/GBG6W9LD"],"itemData":{"id":314,"type":"article-journal","container-title":"Biocontrol Science and Technology","DOI":"10.1080/09583157.2015.1036727","ISSN":"0958-3157, 1360-0478","issue":"10","journalAbbreviation":"Biocontrol Science and Technology","language":"en","page":"1147-1164","source":"DOI.org (Crossref)","title":"Combined application of native &lt;i&gt;Trichoderma&lt;/i&gt; isolates possessing multiple functions for the control of Fusarium wilt disease in banana cv. Grand Naine","volume":"25","author":[{"family":"Thangavelu","given":"R."},{"family":"Gopi","given":"M."}],"issued":{"date-parts":[["2015",10,3]]}}}],"schema":"https://github.com/citation-style-language/schema/raw/master/csl-citation.json"} </w:instrText>
      </w:r>
      <w:r>
        <w:rPr>
          <w:rFonts w:ascii="Arial" w:hAnsi="Arial" w:cs="Arial"/>
          <w:sz w:val="20"/>
          <w:szCs w:val="20"/>
        </w:rPr>
        <w:fldChar w:fldCharType="separate"/>
      </w:r>
      <w:r w:rsidRPr="0034460D">
        <w:rPr>
          <w:rFonts w:ascii="Arial" w:hAnsi="Arial" w:cs="Arial"/>
          <w:sz w:val="20"/>
        </w:rPr>
        <w:t>(Brito-Vega, 2020; Thangavelu and Gopi, 2015)</w:t>
      </w:r>
      <w:r>
        <w:rPr>
          <w:rFonts w:ascii="Arial" w:hAnsi="Arial" w:cs="Arial"/>
          <w:sz w:val="20"/>
          <w:szCs w:val="20"/>
        </w:rPr>
        <w:fldChar w:fldCharType="end"/>
      </w:r>
      <w:r w:rsidRPr="0034460D">
        <w:rPr>
          <w:rFonts w:ascii="Arial" w:hAnsi="Arial" w:cs="Arial"/>
          <w:sz w:val="20"/>
          <w:szCs w:val="20"/>
        </w:rPr>
        <w:t>.</w:t>
      </w:r>
    </w:p>
    <w:p w14:paraId="767A3B9C" w14:textId="77777777" w:rsidR="00994A77" w:rsidRDefault="00994A77" w:rsidP="00994A77">
      <w:pPr>
        <w:pStyle w:val="ConcHead"/>
        <w:spacing w:after="0"/>
        <w:jc w:val="both"/>
        <w:rPr>
          <w:rFonts w:ascii="Arial" w:hAnsi="Arial" w:cs="Arial"/>
        </w:rPr>
      </w:pPr>
      <w:r>
        <w:rPr>
          <w:rFonts w:ascii="Arial" w:hAnsi="Arial" w:cs="Arial"/>
        </w:rPr>
        <w:t xml:space="preserve">4. </w:t>
      </w:r>
      <w:r w:rsidRPr="00FB3A86">
        <w:rPr>
          <w:rFonts w:ascii="Arial" w:hAnsi="Arial" w:cs="Arial"/>
        </w:rPr>
        <w:t>Conclusion</w:t>
      </w:r>
    </w:p>
    <w:p w14:paraId="21E8AE7A" w14:textId="0AB0FDD2" w:rsidR="00994A77" w:rsidRPr="00994A77" w:rsidRDefault="00994A77" w:rsidP="00994A77">
      <w:pPr>
        <w:pStyle w:val="ConcHead"/>
        <w:spacing w:after="0"/>
        <w:jc w:val="both"/>
        <w:rPr>
          <w:rFonts w:ascii="Arial" w:hAnsi="Arial" w:cs="Arial"/>
        </w:rPr>
      </w:pPr>
    </w:p>
    <w:p w14:paraId="4E770192" w14:textId="771E25AA" w:rsidR="00994A77" w:rsidRDefault="004A3DB7" w:rsidP="00994A77">
      <w:pPr>
        <w:spacing w:line="240" w:lineRule="auto"/>
        <w:jc w:val="both"/>
        <w:rPr>
          <w:rFonts w:ascii="Arial" w:hAnsi="Arial" w:cs="Arial"/>
          <w:sz w:val="20"/>
          <w:szCs w:val="20"/>
        </w:rPr>
      </w:pPr>
      <w:r w:rsidRPr="004A3DB7">
        <w:rPr>
          <w:rFonts w:ascii="Arial" w:hAnsi="Arial" w:cs="Arial"/>
          <w:sz w:val="20"/>
          <w:szCs w:val="20"/>
        </w:rPr>
        <w:t xml:space="preserve">This study demonstrated that banana rhizospheres in Tamil Nadu </w:t>
      </w:r>
      <w:proofErr w:type="spellStart"/>
      <w:r w:rsidRPr="004A3DB7">
        <w:rPr>
          <w:rFonts w:ascii="Arial" w:hAnsi="Arial" w:cs="Arial"/>
          <w:sz w:val="20"/>
          <w:szCs w:val="20"/>
        </w:rPr>
        <w:t>harbor</w:t>
      </w:r>
      <w:proofErr w:type="spellEnd"/>
      <w:r w:rsidRPr="004A3DB7">
        <w:rPr>
          <w:rFonts w:ascii="Arial" w:hAnsi="Arial" w:cs="Arial"/>
          <w:sz w:val="20"/>
          <w:szCs w:val="20"/>
        </w:rPr>
        <w:t xml:space="preserve"> diverse </w:t>
      </w:r>
      <w:r w:rsidRPr="004A3DB7">
        <w:rPr>
          <w:rFonts w:ascii="Arial" w:hAnsi="Arial" w:cs="Arial"/>
          <w:i/>
          <w:iCs/>
          <w:sz w:val="20"/>
          <w:szCs w:val="20"/>
        </w:rPr>
        <w:t>Trichoderma</w:t>
      </w:r>
      <w:r w:rsidRPr="004A3DB7">
        <w:rPr>
          <w:rFonts w:ascii="Arial" w:hAnsi="Arial" w:cs="Arial"/>
          <w:sz w:val="20"/>
          <w:szCs w:val="20"/>
        </w:rPr>
        <w:t xml:space="preserve"> species, predominantly </w:t>
      </w:r>
      <w:r w:rsidRPr="004A3DB7">
        <w:rPr>
          <w:rFonts w:ascii="Arial" w:hAnsi="Arial" w:cs="Arial"/>
          <w:i/>
          <w:iCs/>
          <w:sz w:val="20"/>
          <w:szCs w:val="20"/>
        </w:rPr>
        <w:t xml:space="preserve">T. </w:t>
      </w:r>
      <w:proofErr w:type="spellStart"/>
      <w:r w:rsidRPr="004A3DB7">
        <w:rPr>
          <w:rFonts w:ascii="Arial" w:hAnsi="Arial" w:cs="Arial"/>
          <w:i/>
          <w:iCs/>
          <w:sz w:val="20"/>
          <w:szCs w:val="20"/>
        </w:rPr>
        <w:t>asperellum</w:t>
      </w:r>
      <w:proofErr w:type="spellEnd"/>
      <w:r w:rsidRPr="004A3DB7">
        <w:rPr>
          <w:rFonts w:ascii="Arial" w:hAnsi="Arial" w:cs="Arial"/>
          <w:sz w:val="20"/>
          <w:szCs w:val="20"/>
        </w:rPr>
        <w:t xml:space="preserve">, followed by </w:t>
      </w:r>
      <w:r w:rsidRPr="004A3DB7">
        <w:rPr>
          <w:rFonts w:ascii="Arial" w:hAnsi="Arial" w:cs="Arial"/>
          <w:i/>
          <w:iCs/>
          <w:sz w:val="20"/>
          <w:szCs w:val="20"/>
        </w:rPr>
        <w:t xml:space="preserve">T. </w:t>
      </w:r>
      <w:proofErr w:type="spellStart"/>
      <w:r w:rsidRPr="004A3DB7">
        <w:rPr>
          <w:rFonts w:ascii="Arial" w:hAnsi="Arial" w:cs="Arial"/>
          <w:i/>
          <w:iCs/>
          <w:sz w:val="20"/>
          <w:szCs w:val="20"/>
        </w:rPr>
        <w:t>harzianum</w:t>
      </w:r>
      <w:proofErr w:type="spellEnd"/>
      <w:r w:rsidRPr="004A3DB7">
        <w:rPr>
          <w:rFonts w:ascii="Arial" w:hAnsi="Arial" w:cs="Arial"/>
          <w:sz w:val="20"/>
          <w:szCs w:val="20"/>
        </w:rPr>
        <w:t xml:space="preserve">, </w:t>
      </w:r>
      <w:r w:rsidRPr="004A3DB7">
        <w:rPr>
          <w:rFonts w:ascii="Arial" w:hAnsi="Arial" w:cs="Arial"/>
          <w:i/>
          <w:iCs/>
          <w:sz w:val="20"/>
          <w:szCs w:val="20"/>
        </w:rPr>
        <w:t>T. hamatum</w:t>
      </w:r>
      <w:r w:rsidRPr="004A3DB7">
        <w:rPr>
          <w:rFonts w:ascii="Arial" w:hAnsi="Arial" w:cs="Arial"/>
          <w:sz w:val="20"/>
          <w:szCs w:val="20"/>
        </w:rPr>
        <w:t xml:space="preserve">, </w:t>
      </w:r>
      <w:r w:rsidRPr="004A3DB7">
        <w:rPr>
          <w:rFonts w:ascii="Arial" w:hAnsi="Arial" w:cs="Arial"/>
          <w:i/>
          <w:iCs/>
          <w:sz w:val="20"/>
          <w:szCs w:val="20"/>
        </w:rPr>
        <w:t xml:space="preserve">T. </w:t>
      </w:r>
      <w:proofErr w:type="spellStart"/>
      <w:r w:rsidRPr="004A3DB7">
        <w:rPr>
          <w:rFonts w:ascii="Arial" w:hAnsi="Arial" w:cs="Arial"/>
          <w:i/>
          <w:iCs/>
          <w:sz w:val="20"/>
          <w:szCs w:val="20"/>
        </w:rPr>
        <w:t>atroviride</w:t>
      </w:r>
      <w:proofErr w:type="spellEnd"/>
      <w:r w:rsidRPr="004A3DB7">
        <w:rPr>
          <w:rFonts w:ascii="Arial" w:hAnsi="Arial" w:cs="Arial"/>
          <w:sz w:val="20"/>
          <w:szCs w:val="20"/>
        </w:rPr>
        <w:t xml:space="preserve"> and </w:t>
      </w:r>
      <w:r w:rsidRPr="004A3DB7">
        <w:rPr>
          <w:rFonts w:ascii="Arial" w:hAnsi="Arial" w:cs="Arial"/>
          <w:i/>
          <w:iCs/>
          <w:sz w:val="20"/>
          <w:szCs w:val="20"/>
        </w:rPr>
        <w:t xml:space="preserve">T. </w:t>
      </w:r>
      <w:proofErr w:type="spellStart"/>
      <w:r w:rsidRPr="004A3DB7">
        <w:rPr>
          <w:rFonts w:ascii="Arial" w:hAnsi="Arial" w:cs="Arial"/>
          <w:i/>
          <w:iCs/>
          <w:sz w:val="20"/>
          <w:szCs w:val="20"/>
        </w:rPr>
        <w:t>koningiopsis</w:t>
      </w:r>
      <w:proofErr w:type="spellEnd"/>
      <w:r w:rsidRPr="004A3DB7">
        <w:rPr>
          <w:rFonts w:ascii="Arial" w:hAnsi="Arial" w:cs="Arial"/>
          <w:sz w:val="20"/>
          <w:szCs w:val="20"/>
        </w:rPr>
        <w:t xml:space="preserve">. The cultural, microscopic and molecular variability observed among isolates reflects their ecological adaptability and potential as biocontrol agents. These findings highlight the significance of </w:t>
      </w:r>
      <w:r w:rsidRPr="004A3DB7">
        <w:rPr>
          <w:rFonts w:ascii="Arial" w:hAnsi="Arial" w:cs="Arial"/>
          <w:i/>
          <w:iCs/>
          <w:sz w:val="20"/>
          <w:szCs w:val="20"/>
        </w:rPr>
        <w:t>Trichoderma</w:t>
      </w:r>
      <w:r w:rsidRPr="004A3DB7">
        <w:rPr>
          <w:rFonts w:ascii="Arial" w:hAnsi="Arial" w:cs="Arial"/>
          <w:sz w:val="20"/>
          <w:szCs w:val="20"/>
        </w:rPr>
        <w:t xml:space="preserve"> spp. as promising candidates for integration into eco-friendly and sustainable strategies to manage Fusarium wilt and promote banana health.</w:t>
      </w:r>
    </w:p>
    <w:p w14:paraId="3EBBCC65" w14:textId="37FAEB4E" w:rsidR="00F02FAE" w:rsidRDefault="00F02FAE" w:rsidP="008F1043">
      <w:pPr>
        <w:tabs>
          <w:tab w:val="left" w:pos="2880"/>
        </w:tabs>
        <w:spacing w:line="480" w:lineRule="auto"/>
        <w:jc w:val="both"/>
        <w:rPr>
          <w:rFonts w:ascii="Arial" w:hAnsi="Arial" w:cs="Arial"/>
          <w:b/>
          <w:bCs/>
          <w:sz w:val="22"/>
          <w:szCs w:val="22"/>
        </w:rPr>
      </w:pPr>
      <w:r w:rsidRPr="00F02FAE">
        <w:rPr>
          <w:rFonts w:ascii="Arial" w:hAnsi="Arial" w:cs="Arial"/>
          <w:b/>
          <w:bCs/>
          <w:sz w:val="22"/>
          <w:szCs w:val="22"/>
        </w:rPr>
        <w:t>REFERENCE</w:t>
      </w:r>
      <w:r w:rsidR="008F1043">
        <w:rPr>
          <w:rFonts w:ascii="Arial" w:hAnsi="Arial" w:cs="Arial"/>
          <w:b/>
          <w:bCs/>
          <w:sz w:val="22"/>
          <w:szCs w:val="22"/>
        </w:rPr>
        <w:tab/>
      </w:r>
    </w:p>
    <w:p w14:paraId="1F2E75D5" w14:textId="307B478D" w:rsidR="00F02FAE" w:rsidRPr="008F1043" w:rsidRDefault="00F02FAE" w:rsidP="00F02FAE">
      <w:pPr>
        <w:pStyle w:val="Bibliography"/>
        <w:rPr>
          <w:rFonts w:ascii="Arial" w:hAnsi="Arial" w:cs="Arial"/>
          <w:sz w:val="20"/>
          <w:szCs w:val="22"/>
        </w:rPr>
      </w:pPr>
      <w:r w:rsidRPr="008F1043">
        <w:rPr>
          <w:rFonts w:ascii="Arial" w:hAnsi="Arial" w:cs="Arial"/>
          <w:b/>
          <w:bCs/>
          <w:sz w:val="20"/>
          <w:szCs w:val="20"/>
        </w:rPr>
        <w:lastRenderedPageBreak/>
        <w:fldChar w:fldCharType="begin"/>
      </w:r>
      <w:r w:rsidRPr="008F1043">
        <w:rPr>
          <w:rFonts w:ascii="Arial" w:hAnsi="Arial" w:cs="Arial"/>
          <w:b/>
          <w:bCs/>
          <w:sz w:val="20"/>
          <w:szCs w:val="20"/>
        </w:rPr>
        <w:instrText xml:space="preserve"> ADDIN ZOTERO_BIBL {"uncited":[],"omitted":[],"custom":[]} CSL_BIBLIOGRAPHY </w:instrText>
      </w:r>
      <w:r w:rsidRPr="008F1043">
        <w:rPr>
          <w:rFonts w:ascii="Arial" w:hAnsi="Arial" w:cs="Arial"/>
          <w:b/>
          <w:bCs/>
          <w:sz w:val="20"/>
          <w:szCs w:val="20"/>
        </w:rPr>
        <w:fldChar w:fldCharType="separate"/>
      </w:r>
      <w:r w:rsidRPr="008F1043">
        <w:rPr>
          <w:rFonts w:ascii="Arial" w:hAnsi="Arial" w:cs="Arial"/>
          <w:sz w:val="20"/>
          <w:szCs w:val="22"/>
        </w:rPr>
        <w:t xml:space="preserve">Aamir, M., Shanmugam, V., Dubey, M.K., Husain, F.M., Adil, M., Ansari, W.A., Rai, A., Sah, P., 2023. Transcriptomic characterization of </w:t>
      </w:r>
      <w:r w:rsidRPr="008F1043">
        <w:rPr>
          <w:rFonts w:ascii="Arial" w:hAnsi="Arial" w:cs="Arial"/>
          <w:i/>
          <w:iCs/>
          <w:sz w:val="20"/>
          <w:szCs w:val="22"/>
        </w:rPr>
        <w:t>Trichoderma harzianum</w:t>
      </w:r>
      <w:r w:rsidRPr="008F1043">
        <w:rPr>
          <w:rFonts w:ascii="Arial" w:hAnsi="Arial" w:cs="Arial"/>
          <w:sz w:val="20"/>
          <w:szCs w:val="22"/>
        </w:rPr>
        <w:t xml:space="preserve"> T34 primed tomato plants: assessment of biocontrol agent induced host specific gene expression and plant growth promotion. BMC Plant Biol 23, 552.</w:t>
      </w:r>
      <w:hyperlink r:id="rId12" w:history="1">
        <w:r w:rsidRPr="008F1043">
          <w:rPr>
            <w:rStyle w:val="Hyperlink"/>
            <w:rFonts w:ascii="Arial" w:hAnsi="Arial" w:cs="Arial"/>
            <w:sz w:val="20"/>
            <w:szCs w:val="22"/>
          </w:rPr>
          <w:t xml:space="preserve"> https://doi.org/10.1186/s12870-023-04502-6</w:t>
        </w:r>
      </w:hyperlink>
    </w:p>
    <w:p w14:paraId="546B2C84" w14:textId="529634B2" w:rsidR="00F02FAE" w:rsidRPr="008F1043" w:rsidRDefault="00F02FAE" w:rsidP="00F02FAE">
      <w:pPr>
        <w:pStyle w:val="Bibliography"/>
        <w:rPr>
          <w:rFonts w:ascii="Arial" w:hAnsi="Arial" w:cs="Arial"/>
          <w:sz w:val="20"/>
          <w:szCs w:val="22"/>
        </w:rPr>
      </w:pPr>
      <w:r w:rsidRPr="008F1043">
        <w:rPr>
          <w:rFonts w:ascii="Arial" w:hAnsi="Arial" w:cs="Arial"/>
          <w:sz w:val="20"/>
          <w:szCs w:val="22"/>
        </w:rPr>
        <w:t xml:space="preserve">Brito-Vega, H., 2020. The morphological and molecular characterization of </w:t>
      </w:r>
      <w:r w:rsidRPr="008F1043">
        <w:rPr>
          <w:rFonts w:ascii="Arial" w:hAnsi="Arial" w:cs="Arial"/>
          <w:i/>
          <w:iCs/>
          <w:sz w:val="20"/>
          <w:szCs w:val="22"/>
        </w:rPr>
        <w:t>Trichoderma</w:t>
      </w:r>
      <w:r w:rsidRPr="008F1043">
        <w:rPr>
          <w:rFonts w:ascii="Arial" w:hAnsi="Arial" w:cs="Arial"/>
          <w:sz w:val="20"/>
          <w:szCs w:val="22"/>
        </w:rPr>
        <w:t xml:space="preserve"> spp. in cocoa agroforestry systems. OSJ 5.</w:t>
      </w:r>
      <w:hyperlink r:id="rId13" w:history="1">
        <w:r w:rsidRPr="008F1043">
          <w:rPr>
            <w:rStyle w:val="Hyperlink"/>
            <w:rFonts w:ascii="Arial" w:hAnsi="Arial" w:cs="Arial"/>
            <w:sz w:val="20"/>
            <w:szCs w:val="22"/>
          </w:rPr>
          <w:t xml:space="preserve"> https://doi.org/10.23954/osj.v5i4.2407</w:t>
        </w:r>
      </w:hyperlink>
    </w:p>
    <w:p w14:paraId="2E97B060" w14:textId="7430738B" w:rsidR="00F02FAE" w:rsidRPr="008F1043" w:rsidRDefault="00F02FAE" w:rsidP="00F02FAE">
      <w:pPr>
        <w:pStyle w:val="Bibliography"/>
        <w:rPr>
          <w:rFonts w:ascii="Arial" w:hAnsi="Arial" w:cs="Arial"/>
          <w:sz w:val="20"/>
          <w:szCs w:val="22"/>
        </w:rPr>
      </w:pPr>
      <w:r w:rsidRPr="008F1043">
        <w:rPr>
          <w:rFonts w:ascii="Arial" w:hAnsi="Arial" w:cs="Arial"/>
          <w:sz w:val="20"/>
          <w:szCs w:val="22"/>
        </w:rPr>
        <w:t xml:space="preserve">Brizuela, A.M., Gálvez, L., Arroyo, J.M., Sánchez, S., Palmero, D., 2023. Evaluation of </w:t>
      </w:r>
      <w:r w:rsidRPr="008F1043">
        <w:rPr>
          <w:rFonts w:ascii="Arial" w:hAnsi="Arial" w:cs="Arial"/>
          <w:i/>
          <w:iCs/>
          <w:sz w:val="20"/>
          <w:szCs w:val="22"/>
        </w:rPr>
        <w:t xml:space="preserve">Trichoderma </w:t>
      </w:r>
      <w:r w:rsidRPr="008F1043">
        <w:rPr>
          <w:rFonts w:ascii="Arial" w:hAnsi="Arial" w:cs="Arial"/>
          <w:sz w:val="20"/>
          <w:szCs w:val="22"/>
        </w:rPr>
        <w:t xml:space="preserve">spp. on </w:t>
      </w:r>
      <w:r w:rsidRPr="008F1043">
        <w:rPr>
          <w:rFonts w:ascii="Arial" w:hAnsi="Arial" w:cs="Arial"/>
          <w:i/>
          <w:iCs/>
          <w:sz w:val="20"/>
          <w:szCs w:val="22"/>
        </w:rPr>
        <w:t xml:space="preserve">Fusarium oxysporum </w:t>
      </w:r>
      <w:r w:rsidRPr="008F1043">
        <w:rPr>
          <w:rFonts w:ascii="Arial" w:hAnsi="Arial" w:cs="Arial"/>
          <w:sz w:val="20"/>
          <w:szCs w:val="22"/>
        </w:rPr>
        <w:t>f. sp.</w:t>
      </w:r>
      <w:r w:rsidRPr="008F1043">
        <w:rPr>
          <w:rFonts w:ascii="Arial" w:hAnsi="Arial" w:cs="Arial"/>
          <w:i/>
          <w:iCs/>
          <w:sz w:val="20"/>
          <w:szCs w:val="22"/>
        </w:rPr>
        <w:t xml:space="preserve"> asparagi </w:t>
      </w:r>
      <w:r w:rsidRPr="008F1043">
        <w:rPr>
          <w:rFonts w:ascii="Arial" w:hAnsi="Arial" w:cs="Arial"/>
          <w:sz w:val="20"/>
          <w:szCs w:val="22"/>
        </w:rPr>
        <w:t xml:space="preserve">and Fusarium wilt Control in Asparagus Crop. Plants 12, 2846. </w:t>
      </w:r>
      <w:hyperlink r:id="rId14" w:history="1">
        <w:r w:rsidRPr="008F1043">
          <w:rPr>
            <w:rStyle w:val="Hyperlink"/>
            <w:rFonts w:ascii="Arial" w:hAnsi="Arial" w:cs="Arial"/>
            <w:sz w:val="20"/>
            <w:szCs w:val="22"/>
          </w:rPr>
          <w:t>https://doi.org/10.3390/plants12152846</w:t>
        </w:r>
      </w:hyperlink>
    </w:p>
    <w:p w14:paraId="0C562659" w14:textId="23107C26" w:rsidR="00F02FAE" w:rsidRPr="008F1043" w:rsidRDefault="00F02FAE" w:rsidP="00F02FAE">
      <w:pPr>
        <w:pStyle w:val="Bibliography"/>
        <w:rPr>
          <w:rFonts w:ascii="Arial" w:hAnsi="Arial" w:cs="Arial"/>
          <w:sz w:val="20"/>
          <w:szCs w:val="22"/>
        </w:rPr>
      </w:pPr>
      <w:r w:rsidRPr="008F1043">
        <w:rPr>
          <w:rFonts w:ascii="Arial" w:hAnsi="Arial" w:cs="Arial"/>
          <w:sz w:val="20"/>
          <w:szCs w:val="22"/>
        </w:rPr>
        <w:t xml:space="preserve">Bubici, G., Kaushal, M., Prigigallo, M.I., Gómez-Lama Cabanás, C., Mercado-Blanco, J., 2019. Biological Control Agents Against Fusarium Wilt of Banana. Front. Microbiol. 10, 616. </w:t>
      </w:r>
      <w:hyperlink r:id="rId15" w:history="1">
        <w:r w:rsidRPr="008F1043">
          <w:rPr>
            <w:rStyle w:val="Hyperlink"/>
            <w:rFonts w:ascii="Arial" w:hAnsi="Arial" w:cs="Arial"/>
            <w:sz w:val="20"/>
            <w:szCs w:val="22"/>
          </w:rPr>
          <w:t>https://doi.org/10.3389/fmicb.2019.00616</w:t>
        </w:r>
      </w:hyperlink>
    </w:p>
    <w:p w14:paraId="6009E525" w14:textId="5330C5C0" w:rsidR="00F02FAE" w:rsidRPr="008F1043" w:rsidRDefault="00F02FAE" w:rsidP="00F02FAE">
      <w:pPr>
        <w:pStyle w:val="Bibliography"/>
        <w:rPr>
          <w:rFonts w:ascii="Arial" w:hAnsi="Arial" w:cs="Arial"/>
          <w:sz w:val="20"/>
          <w:szCs w:val="22"/>
        </w:rPr>
      </w:pPr>
      <w:r w:rsidRPr="008F1043">
        <w:rPr>
          <w:rFonts w:ascii="Arial" w:hAnsi="Arial" w:cs="Arial"/>
          <w:sz w:val="20"/>
          <w:szCs w:val="22"/>
        </w:rPr>
        <w:t xml:space="preserve">Correa-Delgado, R., Brito-López, P., Jaizme Vega, M.C., Laich, F., 2024. Biodiversity of </w:t>
      </w:r>
      <w:r w:rsidRPr="008F1043">
        <w:rPr>
          <w:rFonts w:ascii="Arial" w:hAnsi="Arial" w:cs="Arial"/>
          <w:i/>
          <w:iCs/>
          <w:sz w:val="20"/>
          <w:szCs w:val="22"/>
        </w:rPr>
        <w:t>Trichoderma</w:t>
      </w:r>
      <w:r w:rsidRPr="008F1043">
        <w:rPr>
          <w:rFonts w:ascii="Arial" w:hAnsi="Arial" w:cs="Arial"/>
          <w:sz w:val="20"/>
          <w:szCs w:val="22"/>
        </w:rPr>
        <w:t xml:space="preserve"> species of healthy and Fusarium wilt-infected banana rhizosphere soils in Tenerife (Canary Islands, Spain). Front. Microbiol. 15, 1376602. </w:t>
      </w:r>
      <w:hyperlink r:id="rId16" w:history="1">
        <w:r w:rsidRPr="008F1043">
          <w:rPr>
            <w:rStyle w:val="Hyperlink"/>
            <w:rFonts w:ascii="Arial" w:hAnsi="Arial" w:cs="Arial"/>
            <w:sz w:val="20"/>
            <w:szCs w:val="22"/>
          </w:rPr>
          <w:t>https://doi.org/10.3389/fmicb.2024.1376602</w:t>
        </w:r>
      </w:hyperlink>
    </w:p>
    <w:p w14:paraId="76A89AD9" w14:textId="1AD8CA6F" w:rsidR="00F02FAE" w:rsidRPr="008F1043" w:rsidRDefault="00F02FAE" w:rsidP="00F02FAE">
      <w:pPr>
        <w:pStyle w:val="Bibliography"/>
        <w:rPr>
          <w:rFonts w:ascii="Arial" w:hAnsi="Arial" w:cs="Arial"/>
          <w:sz w:val="20"/>
          <w:szCs w:val="22"/>
        </w:rPr>
      </w:pPr>
      <w:r w:rsidRPr="008F1043">
        <w:rPr>
          <w:rFonts w:ascii="Arial" w:hAnsi="Arial" w:cs="Arial"/>
          <w:sz w:val="20"/>
          <w:szCs w:val="22"/>
        </w:rPr>
        <w:t xml:space="preserve">Damodaran, T., Rajan, S., Muthukumar, M., Ram Gopal, Yadav, K., Kumar, S., Ahmad, I., Kumari, N., Mishra, V.K., Jha, S.K., 2020. Biological Management of Banana Fusarium Wilt Caused by </w:t>
      </w:r>
      <w:r w:rsidRPr="008F1043">
        <w:rPr>
          <w:rFonts w:ascii="Arial" w:hAnsi="Arial" w:cs="Arial"/>
          <w:i/>
          <w:iCs/>
          <w:sz w:val="20"/>
          <w:szCs w:val="22"/>
        </w:rPr>
        <w:t>Fusarium oxysporum</w:t>
      </w:r>
      <w:r w:rsidRPr="008F1043">
        <w:rPr>
          <w:rFonts w:ascii="Arial" w:hAnsi="Arial" w:cs="Arial"/>
          <w:sz w:val="20"/>
          <w:szCs w:val="22"/>
        </w:rPr>
        <w:t xml:space="preserve"> f. sp.</w:t>
      </w:r>
      <w:r w:rsidRPr="008F1043">
        <w:rPr>
          <w:rFonts w:ascii="Arial" w:hAnsi="Arial" w:cs="Arial"/>
          <w:i/>
          <w:iCs/>
          <w:sz w:val="20"/>
          <w:szCs w:val="22"/>
        </w:rPr>
        <w:t xml:space="preserve"> cubense</w:t>
      </w:r>
      <w:r w:rsidRPr="008F1043">
        <w:rPr>
          <w:rFonts w:ascii="Arial" w:hAnsi="Arial" w:cs="Arial"/>
          <w:sz w:val="20"/>
          <w:szCs w:val="22"/>
        </w:rPr>
        <w:t xml:space="preserve"> Tropical Race 4 Using Antagonistic Fungal Isolate CSR-T-3 (</w:t>
      </w:r>
      <w:r w:rsidRPr="008F1043">
        <w:rPr>
          <w:rFonts w:ascii="Arial" w:hAnsi="Arial" w:cs="Arial"/>
          <w:i/>
          <w:iCs/>
          <w:sz w:val="20"/>
          <w:szCs w:val="22"/>
        </w:rPr>
        <w:t>Trichoderma reesei</w:t>
      </w:r>
      <w:r w:rsidRPr="008F1043">
        <w:rPr>
          <w:rFonts w:ascii="Arial" w:hAnsi="Arial" w:cs="Arial"/>
          <w:sz w:val="20"/>
          <w:szCs w:val="22"/>
        </w:rPr>
        <w:t xml:space="preserve">). Front. Microbiol. 11, 595845. </w:t>
      </w:r>
      <w:hyperlink r:id="rId17" w:history="1">
        <w:r w:rsidRPr="008F1043">
          <w:rPr>
            <w:rStyle w:val="Hyperlink"/>
            <w:rFonts w:ascii="Arial" w:hAnsi="Arial" w:cs="Arial"/>
            <w:sz w:val="20"/>
            <w:szCs w:val="22"/>
          </w:rPr>
          <w:t>https://doi.org/10.3389/fmicb.2020.595845</w:t>
        </w:r>
      </w:hyperlink>
    </w:p>
    <w:p w14:paraId="3D4971F1" w14:textId="5F4ACF48" w:rsidR="00F02FAE" w:rsidRPr="008F1043" w:rsidRDefault="00F02FAE" w:rsidP="00F02FAE">
      <w:pPr>
        <w:pStyle w:val="Bibliography"/>
        <w:rPr>
          <w:rFonts w:ascii="Arial" w:hAnsi="Arial" w:cs="Arial"/>
          <w:sz w:val="20"/>
          <w:szCs w:val="22"/>
        </w:rPr>
      </w:pPr>
      <w:r w:rsidRPr="008F1043">
        <w:rPr>
          <w:rFonts w:ascii="Arial" w:hAnsi="Arial" w:cs="Arial"/>
          <w:sz w:val="20"/>
          <w:szCs w:val="22"/>
        </w:rPr>
        <w:t xml:space="preserve">Garcia-Bastidas, F., 2022. </w:t>
      </w:r>
      <w:r w:rsidRPr="008F1043">
        <w:rPr>
          <w:rFonts w:ascii="Arial" w:hAnsi="Arial" w:cs="Arial"/>
          <w:i/>
          <w:iCs/>
          <w:sz w:val="20"/>
          <w:szCs w:val="22"/>
        </w:rPr>
        <w:t xml:space="preserve">Fusarium oxysporum </w:t>
      </w:r>
      <w:r w:rsidRPr="008F1043">
        <w:rPr>
          <w:rFonts w:ascii="Arial" w:hAnsi="Arial" w:cs="Arial"/>
          <w:sz w:val="20"/>
          <w:szCs w:val="22"/>
        </w:rPr>
        <w:t>f.sp.</w:t>
      </w:r>
      <w:r w:rsidRPr="008F1043">
        <w:rPr>
          <w:rFonts w:ascii="Arial" w:hAnsi="Arial" w:cs="Arial"/>
          <w:i/>
          <w:iCs/>
          <w:sz w:val="20"/>
          <w:szCs w:val="22"/>
        </w:rPr>
        <w:t xml:space="preserve"> cubense</w:t>
      </w:r>
      <w:r w:rsidRPr="008F1043">
        <w:rPr>
          <w:rFonts w:ascii="Arial" w:hAnsi="Arial" w:cs="Arial"/>
          <w:sz w:val="20"/>
          <w:szCs w:val="22"/>
        </w:rPr>
        <w:t xml:space="preserve"> tropical race 4 (Foc TR4). </w:t>
      </w:r>
      <w:hyperlink r:id="rId18" w:history="1">
        <w:r w:rsidRPr="008F1043">
          <w:rPr>
            <w:rStyle w:val="Hyperlink"/>
            <w:rFonts w:ascii="Arial" w:hAnsi="Arial" w:cs="Arial"/>
            <w:sz w:val="20"/>
            <w:szCs w:val="22"/>
          </w:rPr>
          <w:t>https://doi.org/10.1079/cabicompendium.59074053</w:t>
        </w:r>
      </w:hyperlink>
    </w:p>
    <w:p w14:paraId="45A4EECF" w14:textId="4BEA49F3" w:rsidR="00F02FAE" w:rsidRPr="008F1043" w:rsidRDefault="00F02FAE" w:rsidP="00F02FAE">
      <w:pPr>
        <w:pStyle w:val="Bibliography"/>
        <w:rPr>
          <w:rFonts w:ascii="Arial" w:hAnsi="Arial" w:cs="Arial"/>
          <w:sz w:val="20"/>
          <w:szCs w:val="22"/>
        </w:rPr>
      </w:pPr>
      <w:r w:rsidRPr="008F1043">
        <w:rPr>
          <w:rFonts w:ascii="Arial" w:hAnsi="Arial" w:cs="Arial"/>
          <w:sz w:val="20"/>
          <w:szCs w:val="22"/>
        </w:rPr>
        <w:t xml:space="preserve">Hasna, M.K., Paul, N.R., Haque, M.M., Bir, Md.S.H., Ali, Md.A., Chong, K.P., 2025. Biocontrol efficacy of </w:t>
      </w:r>
      <w:r w:rsidRPr="008F1043">
        <w:rPr>
          <w:rFonts w:ascii="Arial" w:hAnsi="Arial" w:cs="Arial"/>
          <w:i/>
          <w:iCs/>
          <w:sz w:val="20"/>
          <w:szCs w:val="22"/>
        </w:rPr>
        <w:t>Trichoderma asperellum</w:t>
      </w:r>
      <w:r w:rsidRPr="008F1043">
        <w:rPr>
          <w:rFonts w:ascii="Arial" w:hAnsi="Arial" w:cs="Arial"/>
          <w:sz w:val="20"/>
          <w:szCs w:val="22"/>
        </w:rPr>
        <w:t xml:space="preserve"> against fusarium wilt in tomato plants by induction of the host defense genes. Discov. Plants 2, 136. </w:t>
      </w:r>
      <w:hyperlink r:id="rId19" w:history="1">
        <w:r w:rsidRPr="008F1043">
          <w:rPr>
            <w:rStyle w:val="Hyperlink"/>
            <w:rFonts w:ascii="Arial" w:hAnsi="Arial" w:cs="Arial"/>
            <w:sz w:val="20"/>
            <w:szCs w:val="22"/>
          </w:rPr>
          <w:t>https://doi.org/10.1007/s44372-025-00224-1</w:t>
        </w:r>
      </w:hyperlink>
    </w:p>
    <w:p w14:paraId="636A673E" w14:textId="55C73A9B" w:rsidR="00F02FAE" w:rsidRPr="008F1043" w:rsidRDefault="00F02FAE" w:rsidP="00F02FAE">
      <w:pPr>
        <w:pStyle w:val="Bibliography"/>
        <w:rPr>
          <w:rFonts w:ascii="Arial" w:hAnsi="Arial" w:cs="Arial"/>
          <w:sz w:val="20"/>
          <w:szCs w:val="22"/>
        </w:rPr>
      </w:pPr>
      <w:r w:rsidRPr="008F1043">
        <w:rPr>
          <w:rFonts w:ascii="Arial" w:hAnsi="Arial" w:cs="Arial"/>
          <w:sz w:val="20"/>
          <w:szCs w:val="22"/>
        </w:rPr>
        <w:t xml:space="preserve">Justine, A.K., Kaur, N., Savita, Pati, P.K., 2022. Biotechnological interventions in banana: current knowledge and future prospects. Heliyon 8, e11636. </w:t>
      </w:r>
      <w:hyperlink r:id="rId20" w:history="1">
        <w:r w:rsidRPr="008F1043">
          <w:rPr>
            <w:rStyle w:val="Hyperlink"/>
            <w:rFonts w:ascii="Arial" w:hAnsi="Arial" w:cs="Arial"/>
            <w:sz w:val="20"/>
            <w:szCs w:val="22"/>
          </w:rPr>
          <w:t>https://doi.org/10.1016/j.heliyon.2022.e11636</w:t>
        </w:r>
      </w:hyperlink>
    </w:p>
    <w:p w14:paraId="0407B2E2" w14:textId="78FCE77E" w:rsidR="00F02FAE" w:rsidRPr="008F1043" w:rsidRDefault="00F02FAE" w:rsidP="00F02FAE">
      <w:pPr>
        <w:pStyle w:val="Bibliography"/>
        <w:rPr>
          <w:rFonts w:ascii="Arial" w:hAnsi="Arial" w:cs="Arial"/>
          <w:sz w:val="20"/>
          <w:szCs w:val="22"/>
        </w:rPr>
      </w:pPr>
      <w:r w:rsidRPr="008F1043">
        <w:rPr>
          <w:rFonts w:ascii="Arial" w:hAnsi="Arial" w:cs="Arial"/>
          <w:sz w:val="20"/>
          <w:szCs w:val="22"/>
        </w:rPr>
        <w:t xml:space="preserve">Kumar, S., Mandal, D., Azad, C.S., Kumar, R., Singh, S.S., Kumari, N., Shamim, M., Kumar, M., Upadhyay, P.K., Gurjar, M.S., Erayya, E., Behera, S.K., Singh, S., Kumar, A., Padbhushan, R., Kiranmai, Y., Parmar, B., 2025. Assessment of the morphological, molecular and environmental adaptability of the native </w:t>
      </w:r>
      <w:r w:rsidRPr="008F1043">
        <w:rPr>
          <w:rFonts w:ascii="Arial" w:hAnsi="Arial" w:cs="Arial"/>
          <w:i/>
          <w:iCs/>
          <w:sz w:val="20"/>
          <w:szCs w:val="22"/>
        </w:rPr>
        <w:t xml:space="preserve">Trichoderma </w:t>
      </w:r>
      <w:r w:rsidRPr="008F1043">
        <w:rPr>
          <w:rFonts w:ascii="Arial" w:hAnsi="Arial" w:cs="Arial"/>
          <w:sz w:val="20"/>
          <w:szCs w:val="22"/>
        </w:rPr>
        <w:t xml:space="preserve">isolates for biocontrol applications. </w:t>
      </w:r>
      <w:hyperlink r:id="rId21" w:history="1">
        <w:r w:rsidRPr="008F1043">
          <w:rPr>
            <w:rStyle w:val="Hyperlink"/>
            <w:rFonts w:ascii="Arial" w:hAnsi="Arial" w:cs="Arial"/>
            <w:sz w:val="20"/>
            <w:szCs w:val="22"/>
          </w:rPr>
          <w:t>https://doi.org/10.21203/rs.3.rs-6989372/v1</w:t>
        </w:r>
      </w:hyperlink>
    </w:p>
    <w:p w14:paraId="36663728" w14:textId="2484B026" w:rsidR="00F02FAE" w:rsidRPr="008F1043" w:rsidRDefault="00F02FAE" w:rsidP="00F02FAE">
      <w:pPr>
        <w:pStyle w:val="Bibliography"/>
        <w:rPr>
          <w:rFonts w:ascii="Arial" w:hAnsi="Arial" w:cs="Arial"/>
          <w:sz w:val="20"/>
          <w:szCs w:val="22"/>
        </w:rPr>
      </w:pPr>
      <w:r w:rsidRPr="008F1043">
        <w:rPr>
          <w:rFonts w:ascii="Arial" w:hAnsi="Arial" w:cs="Arial"/>
          <w:sz w:val="20"/>
          <w:szCs w:val="22"/>
        </w:rPr>
        <w:t>Lodi, R.S., Peng, C., Dong, X., Deng, P., Peng, L., 2023.</w:t>
      </w:r>
      <w:r w:rsidRPr="008F1043">
        <w:rPr>
          <w:rFonts w:ascii="Arial" w:hAnsi="Arial" w:cs="Arial"/>
          <w:i/>
          <w:iCs/>
          <w:sz w:val="20"/>
          <w:szCs w:val="22"/>
        </w:rPr>
        <w:t xml:space="preserve"> Trichoderma hamatum </w:t>
      </w:r>
      <w:r w:rsidRPr="008F1043">
        <w:rPr>
          <w:rFonts w:ascii="Arial" w:hAnsi="Arial" w:cs="Arial"/>
          <w:sz w:val="20"/>
          <w:szCs w:val="22"/>
        </w:rPr>
        <w:t xml:space="preserve">and Its Benefits. JoF 9, 994. </w:t>
      </w:r>
      <w:hyperlink r:id="rId22" w:history="1">
        <w:r w:rsidRPr="008F1043">
          <w:rPr>
            <w:rStyle w:val="Hyperlink"/>
            <w:rFonts w:ascii="Arial" w:hAnsi="Arial" w:cs="Arial"/>
            <w:sz w:val="20"/>
            <w:szCs w:val="22"/>
          </w:rPr>
          <w:t>https://doi.org/10.3390/jof9100994</w:t>
        </w:r>
      </w:hyperlink>
    </w:p>
    <w:p w14:paraId="0A5ED612" w14:textId="18EB4DC7" w:rsidR="00F02FAE" w:rsidRPr="008F1043" w:rsidRDefault="00F02FAE" w:rsidP="00F02FAE">
      <w:pPr>
        <w:pStyle w:val="Bibliography"/>
        <w:rPr>
          <w:rFonts w:ascii="Arial" w:hAnsi="Arial" w:cs="Arial"/>
          <w:sz w:val="20"/>
          <w:szCs w:val="22"/>
        </w:rPr>
      </w:pPr>
      <w:r w:rsidRPr="008F1043">
        <w:rPr>
          <w:rFonts w:ascii="Arial" w:hAnsi="Arial" w:cs="Arial"/>
          <w:sz w:val="20"/>
          <w:szCs w:val="22"/>
        </w:rPr>
        <w:t xml:space="preserve">Long, W., Chen, Y., Wei, Y., Feng, J., Zhou, D., Cai, B., Qi, D., Zhang, M., Zhao, Y., Li, K., Liu, Y.-Z., Wang, W., Xie, J., 2023a. A newly isolated </w:t>
      </w:r>
      <w:r w:rsidRPr="008F1043">
        <w:rPr>
          <w:rFonts w:ascii="Arial" w:hAnsi="Arial" w:cs="Arial"/>
          <w:i/>
          <w:iCs/>
          <w:sz w:val="20"/>
          <w:szCs w:val="22"/>
        </w:rPr>
        <w:t xml:space="preserve">Trichoderma Parareesei </w:t>
      </w:r>
      <w:r w:rsidRPr="008F1043">
        <w:rPr>
          <w:rFonts w:ascii="Arial" w:hAnsi="Arial" w:cs="Arial"/>
          <w:sz w:val="20"/>
          <w:szCs w:val="22"/>
        </w:rPr>
        <w:t xml:space="preserve">N4-3 exhibiting a biocontrol potential for banana fusarium wilt by Hyperparasitism. Front. Plant Sci. 14, 1289959. </w:t>
      </w:r>
      <w:hyperlink r:id="rId23" w:history="1">
        <w:r w:rsidRPr="008F1043">
          <w:rPr>
            <w:rStyle w:val="Hyperlink"/>
            <w:rFonts w:ascii="Arial" w:hAnsi="Arial" w:cs="Arial"/>
            <w:sz w:val="20"/>
            <w:szCs w:val="22"/>
          </w:rPr>
          <w:t>https://doi.org/10.3389/fpls.2023.1289959</w:t>
        </w:r>
      </w:hyperlink>
    </w:p>
    <w:p w14:paraId="73473086" w14:textId="308DFD27" w:rsidR="00F02FAE" w:rsidRPr="008F1043" w:rsidRDefault="00F02FAE" w:rsidP="00F02FAE">
      <w:pPr>
        <w:pStyle w:val="Bibliography"/>
        <w:rPr>
          <w:rFonts w:ascii="Arial" w:hAnsi="Arial" w:cs="Arial"/>
          <w:sz w:val="20"/>
          <w:szCs w:val="22"/>
        </w:rPr>
      </w:pPr>
      <w:r w:rsidRPr="008F1043">
        <w:rPr>
          <w:rFonts w:ascii="Arial" w:hAnsi="Arial" w:cs="Arial"/>
          <w:sz w:val="20"/>
          <w:szCs w:val="22"/>
        </w:rPr>
        <w:t>Long, W., Chen, Y., Wei, Y., Feng, J., Zhou, D., Cai, B., Qi, D., Zhang, M., Zhao, Y., Li, K., Liu, Y.-Z., Wang, W., Xie, J., 2023b. A newly isolated</w:t>
      </w:r>
      <w:r w:rsidRPr="008F1043">
        <w:rPr>
          <w:rFonts w:ascii="Arial" w:hAnsi="Arial" w:cs="Arial"/>
          <w:i/>
          <w:iCs/>
          <w:sz w:val="20"/>
          <w:szCs w:val="22"/>
        </w:rPr>
        <w:t xml:space="preserve"> Trichoderma Parareesei </w:t>
      </w:r>
      <w:r w:rsidRPr="008F1043">
        <w:rPr>
          <w:rFonts w:ascii="Arial" w:hAnsi="Arial" w:cs="Arial"/>
          <w:sz w:val="20"/>
          <w:szCs w:val="22"/>
        </w:rPr>
        <w:t>N4-3 exhibiting a biocontrol potential for banana fusarium wilt by Hyperparasitism. Front. Plant Sci. 14, 1289959.</w:t>
      </w:r>
      <w:hyperlink r:id="rId24" w:history="1">
        <w:r w:rsidRPr="008F1043">
          <w:rPr>
            <w:rStyle w:val="Hyperlink"/>
            <w:rFonts w:ascii="Arial" w:hAnsi="Arial" w:cs="Arial"/>
            <w:sz w:val="20"/>
            <w:szCs w:val="22"/>
          </w:rPr>
          <w:t xml:space="preserve"> https://doi.org/10.3389/fpls.2023.1289959</w:t>
        </w:r>
      </w:hyperlink>
    </w:p>
    <w:p w14:paraId="0D1D8988" w14:textId="0AB8EE8F" w:rsidR="00F02FAE" w:rsidRPr="008F1043" w:rsidRDefault="00F02FAE" w:rsidP="00F02FAE">
      <w:pPr>
        <w:pStyle w:val="Bibliography"/>
        <w:rPr>
          <w:rFonts w:ascii="Arial" w:hAnsi="Arial" w:cs="Arial"/>
          <w:sz w:val="20"/>
          <w:szCs w:val="22"/>
        </w:rPr>
      </w:pPr>
      <w:r w:rsidRPr="008F1043">
        <w:rPr>
          <w:rFonts w:ascii="Arial" w:hAnsi="Arial" w:cs="Arial"/>
          <w:sz w:val="20"/>
          <w:szCs w:val="22"/>
        </w:rPr>
        <w:t xml:space="preserve">Luo, M., Chen, Y., Huang, Q., Huang, Z., Song, H., Dong, Z., 2023a. </w:t>
      </w:r>
      <w:r w:rsidRPr="008F1043">
        <w:rPr>
          <w:rFonts w:ascii="Arial" w:hAnsi="Arial" w:cs="Arial"/>
          <w:i/>
          <w:iCs/>
          <w:sz w:val="20"/>
          <w:szCs w:val="22"/>
        </w:rPr>
        <w:t xml:space="preserve">Trichoderma koningiopsis </w:t>
      </w:r>
      <w:r w:rsidRPr="008F1043">
        <w:rPr>
          <w:rFonts w:ascii="Arial" w:hAnsi="Arial" w:cs="Arial"/>
          <w:sz w:val="20"/>
          <w:szCs w:val="22"/>
        </w:rPr>
        <w:t xml:space="preserve">Tk905: an efficient biocontrol, induced resistance agent against banana Fusarium wilt disease and a potential plant-growth-promoting fungus. Front. Microbiol. 14, 1301062. </w:t>
      </w:r>
      <w:hyperlink r:id="rId25" w:history="1">
        <w:r w:rsidRPr="008F1043">
          <w:rPr>
            <w:rStyle w:val="Hyperlink"/>
            <w:rFonts w:ascii="Arial" w:hAnsi="Arial" w:cs="Arial"/>
            <w:sz w:val="20"/>
            <w:szCs w:val="22"/>
          </w:rPr>
          <w:t>https://doi.org/10.3389/fmicb.2023.1301062</w:t>
        </w:r>
      </w:hyperlink>
    </w:p>
    <w:p w14:paraId="4131DBD5" w14:textId="50F164E1" w:rsidR="00F02FAE" w:rsidRPr="008F1043" w:rsidRDefault="00F02FAE" w:rsidP="00F02FAE">
      <w:pPr>
        <w:pStyle w:val="Bibliography"/>
        <w:rPr>
          <w:rFonts w:ascii="Arial" w:hAnsi="Arial" w:cs="Arial"/>
          <w:sz w:val="20"/>
          <w:szCs w:val="22"/>
        </w:rPr>
      </w:pPr>
      <w:r w:rsidRPr="008F1043">
        <w:rPr>
          <w:rFonts w:ascii="Arial" w:hAnsi="Arial" w:cs="Arial"/>
          <w:sz w:val="20"/>
          <w:szCs w:val="22"/>
        </w:rPr>
        <w:t xml:space="preserve">Luo, M., Chen, Y., Huang, Q., Huang, Z., Song, H., Dong, Z., 2023b. </w:t>
      </w:r>
      <w:r w:rsidRPr="008F1043">
        <w:rPr>
          <w:rFonts w:ascii="Arial" w:hAnsi="Arial" w:cs="Arial"/>
          <w:i/>
          <w:iCs/>
          <w:sz w:val="20"/>
          <w:szCs w:val="22"/>
        </w:rPr>
        <w:t xml:space="preserve">Trichoderma koningiopsis </w:t>
      </w:r>
      <w:r w:rsidRPr="008F1043">
        <w:rPr>
          <w:rFonts w:ascii="Arial" w:hAnsi="Arial" w:cs="Arial"/>
          <w:sz w:val="20"/>
          <w:szCs w:val="22"/>
        </w:rPr>
        <w:t>Tk905: an efficient biocontrol, induced resistance agent against banana Fusarium wilt disease and a potential plant-growth-promoting fungus. Front. Microbiol. 14, 1301062.</w:t>
      </w:r>
      <w:hyperlink r:id="rId26" w:history="1">
        <w:r w:rsidRPr="008F1043">
          <w:rPr>
            <w:rStyle w:val="Hyperlink"/>
            <w:rFonts w:ascii="Arial" w:hAnsi="Arial" w:cs="Arial"/>
            <w:sz w:val="20"/>
            <w:szCs w:val="22"/>
          </w:rPr>
          <w:t xml:space="preserve"> https://doi.org/10.3389/fmicb.2023.1301062</w:t>
        </w:r>
      </w:hyperlink>
    </w:p>
    <w:p w14:paraId="30CB416A" w14:textId="3BC8DA27" w:rsidR="00F02FAE" w:rsidRPr="008F1043" w:rsidRDefault="00F02FAE" w:rsidP="00F02FAE">
      <w:pPr>
        <w:pStyle w:val="Bibliography"/>
        <w:rPr>
          <w:rFonts w:ascii="Arial" w:hAnsi="Arial" w:cs="Arial"/>
          <w:sz w:val="20"/>
          <w:szCs w:val="22"/>
        </w:rPr>
      </w:pPr>
      <w:r w:rsidRPr="008F1043">
        <w:rPr>
          <w:rFonts w:ascii="Arial" w:hAnsi="Arial" w:cs="Arial"/>
          <w:sz w:val="20"/>
          <w:szCs w:val="22"/>
        </w:rPr>
        <w:t xml:space="preserve">Maymon, M., Sela, N., Shpatz, U., Galpaz, N., Freeman, S., 2020. The origin and current situation of </w:t>
      </w:r>
      <w:r w:rsidRPr="008F1043">
        <w:rPr>
          <w:rFonts w:ascii="Arial" w:hAnsi="Arial" w:cs="Arial"/>
          <w:i/>
          <w:iCs/>
          <w:sz w:val="20"/>
          <w:szCs w:val="22"/>
        </w:rPr>
        <w:t xml:space="preserve">Fusarium oxysporum </w:t>
      </w:r>
      <w:r w:rsidRPr="008F1043">
        <w:rPr>
          <w:rFonts w:ascii="Arial" w:hAnsi="Arial" w:cs="Arial"/>
          <w:sz w:val="20"/>
          <w:szCs w:val="22"/>
        </w:rPr>
        <w:t>f. sp.</w:t>
      </w:r>
      <w:r w:rsidRPr="008F1043">
        <w:rPr>
          <w:rFonts w:ascii="Arial" w:hAnsi="Arial" w:cs="Arial"/>
          <w:i/>
          <w:iCs/>
          <w:sz w:val="20"/>
          <w:szCs w:val="22"/>
        </w:rPr>
        <w:t xml:space="preserve"> cubense </w:t>
      </w:r>
      <w:r w:rsidRPr="008F1043">
        <w:rPr>
          <w:rFonts w:ascii="Arial" w:hAnsi="Arial" w:cs="Arial"/>
          <w:sz w:val="20"/>
          <w:szCs w:val="22"/>
        </w:rPr>
        <w:t xml:space="preserve">tropical race 4 in Israel and the Middle East. Sci Rep 10, 1590. </w:t>
      </w:r>
      <w:hyperlink r:id="rId27" w:history="1">
        <w:r w:rsidRPr="008F1043">
          <w:rPr>
            <w:rStyle w:val="Hyperlink"/>
            <w:rFonts w:ascii="Arial" w:hAnsi="Arial" w:cs="Arial"/>
            <w:sz w:val="20"/>
            <w:szCs w:val="22"/>
          </w:rPr>
          <w:t>https://doi.org/10.1038/s41598-020-58378-9</w:t>
        </w:r>
      </w:hyperlink>
    </w:p>
    <w:p w14:paraId="00993A7B" w14:textId="77777777" w:rsidR="00F02FAE" w:rsidRPr="008F1043" w:rsidRDefault="00F02FAE" w:rsidP="00F02FAE">
      <w:pPr>
        <w:pStyle w:val="Bibliography"/>
        <w:rPr>
          <w:rFonts w:ascii="Arial" w:hAnsi="Arial" w:cs="Arial"/>
          <w:sz w:val="20"/>
          <w:szCs w:val="22"/>
        </w:rPr>
      </w:pPr>
      <w:r w:rsidRPr="008F1043">
        <w:rPr>
          <w:rFonts w:ascii="Arial" w:hAnsi="Arial" w:cs="Arial"/>
          <w:sz w:val="20"/>
          <w:szCs w:val="22"/>
        </w:rPr>
        <w:t xml:space="preserve">Nakkeeran, S., Sreenayana, B., Saravanan, R., Renukadevi, P., Vinodkumar, S., 2023. Harnessing the Antifungal and Antinemic Potential of </w:t>
      </w:r>
      <w:r w:rsidRPr="008F1043">
        <w:rPr>
          <w:rFonts w:ascii="Arial" w:hAnsi="Arial" w:cs="Arial"/>
          <w:i/>
          <w:iCs/>
          <w:sz w:val="20"/>
          <w:szCs w:val="22"/>
        </w:rPr>
        <w:t>Trichoderma</w:t>
      </w:r>
      <w:r w:rsidRPr="008F1043">
        <w:rPr>
          <w:rFonts w:ascii="Arial" w:hAnsi="Arial" w:cs="Arial"/>
          <w:sz w:val="20"/>
          <w:szCs w:val="22"/>
        </w:rPr>
        <w:t xml:space="preserve"> in Integrated Crop Management System for Mitigating Fungal Nematode Complex in Cucumber, in: Integrated Pest Management in Diverse Cropping Systems. Apple Academic Press.</w:t>
      </w:r>
    </w:p>
    <w:p w14:paraId="1165324A" w14:textId="2C5F862C" w:rsidR="00F02FAE" w:rsidRPr="008F1043" w:rsidRDefault="00F02FAE" w:rsidP="00F02FAE">
      <w:pPr>
        <w:pStyle w:val="Bibliography"/>
        <w:rPr>
          <w:rFonts w:ascii="Arial" w:hAnsi="Arial" w:cs="Arial"/>
          <w:sz w:val="20"/>
          <w:szCs w:val="22"/>
        </w:rPr>
      </w:pPr>
      <w:r w:rsidRPr="008F1043">
        <w:rPr>
          <w:rFonts w:ascii="Arial" w:hAnsi="Arial" w:cs="Arial"/>
          <w:sz w:val="20"/>
          <w:szCs w:val="22"/>
        </w:rPr>
        <w:t xml:space="preserve">Pacheco, K.R., Viscardi, B.S.M., Vasconcelos, T.M.M.D., Moreira, G.A.M., Vale, H.M.M.D., Blum, L.E.B., 2016. Efficacy of </w:t>
      </w:r>
      <w:r w:rsidRPr="008F1043">
        <w:rPr>
          <w:rFonts w:ascii="Arial" w:hAnsi="Arial" w:cs="Arial"/>
          <w:i/>
          <w:iCs/>
          <w:sz w:val="20"/>
          <w:szCs w:val="22"/>
        </w:rPr>
        <w:t xml:space="preserve">Trichoderma asperellum, T. harzianum, T. longibrachiatum </w:t>
      </w:r>
      <w:r w:rsidRPr="008F1043">
        <w:rPr>
          <w:rFonts w:ascii="Arial" w:hAnsi="Arial" w:cs="Arial"/>
          <w:sz w:val="20"/>
          <w:szCs w:val="22"/>
        </w:rPr>
        <w:t xml:space="preserve">and </w:t>
      </w:r>
      <w:r w:rsidRPr="008F1043">
        <w:rPr>
          <w:rFonts w:ascii="Arial" w:hAnsi="Arial" w:cs="Arial"/>
          <w:i/>
          <w:iCs/>
          <w:sz w:val="20"/>
          <w:szCs w:val="22"/>
        </w:rPr>
        <w:t xml:space="preserve">T. </w:t>
      </w:r>
      <w:r w:rsidRPr="008F1043">
        <w:rPr>
          <w:rFonts w:ascii="Arial" w:hAnsi="Arial" w:cs="Arial"/>
          <w:i/>
          <w:iCs/>
          <w:sz w:val="20"/>
          <w:szCs w:val="22"/>
        </w:rPr>
        <w:lastRenderedPageBreak/>
        <w:t>reesei</w:t>
      </w:r>
      <w:r w:rsidRPr="008F1043">
        <w:rPr>
          <w:rFonts w:ascii="Arial" w:hAnsi="Arial" w:cs="Arial"/>
          <w:sz w:val="20"/>
          <w:szCs w:val="22"/>
        </w:rPr>
        <w:t xml:space="preserve"> against</w:t>
      </w:r>
      <w:r w:rsidRPr="008F1043">
        <w:rPr>
          <w:rFonts w:ascii="Arial" w:hAnsi="Arial" w:cs="Arial"/>
          <w:i/>
          <w:iCs/>
          <w:sz w:val="20"/>
          <w:szCs w:val="22"/>
        </w:rPr>
        <w:t xml:space="preserve"> Sclerotium rolfsii.</w:t>
      </w:r>
      <w:r w:rsidRPr="008F1043">
        <w:rPr>
          <w:rFonts w:ascii="Arial" w:hAnsi="Arial" w:cs="Arial"/>
          <w:sz w:val="20"/>
          <w:szCs w:val="22"/>
        </w:rPr>
        <w:t xml:space="preserve"> Biosci. J. 32, 412–421. </w:t>
      </w:r>
      <w:hyperlink r:id="rId28" w:history="1">
        <w:r w:rsidRPr="008F1043">
          <w:rPr>
            <w:rStyle w:val="Hyperlink"/>
            <w:rFonts w:ascii="Arial" w:hAnsi="Arial" w:cs="Arial"/>
            <w:sz w:val="20"/>
            <w:szCs w:val="22"/>
          </w:rPr>
          <w:t>https://doi.org/10.14393/BJ-v32n2a2016-32732</w:t>
        </w:r>
      </w:hyperlink>
    </w:p>
    <w:p w14:paraId="7246FDCC" w14:textId="23D8F41A" w:rsidR="00F02FAE" w:rsidRPr="008F1043" w:rsidRDefault="00F02FAE" w:rsidP="00F02FAE">
      <w:pPr>
        <w:pStyle w:val="Bibliography"/>
        <w:rPr>
          <w:rFonts w:ascii="Arial" w:hAnsi="Arial" w:cs="Arial"/>
          <w:sz w:val="20"/>
          <w:szCs w:val="22"/>
        </w:rPr>
      </w:pPr>
      <w:r w:rsidRPr="008F1043">
        <w:rPr>
          <w:rFonts w:ascii="Arial" w:hAnsi="Arial" w:cs="Arial"/>
          <w:sz w:val="20"/>
          <w:szCs w:val="22"/>
        </w:rPr>
        <w:t xml:space="preserve">Rashid, T.S., 2025. Efficacy of </w:t>
      </w:r>
      <w:r w:rsidRPr="008F1043">
        <w:rPr>
          <w:rFonts w:ascii="Arial" w:hAnsi="Arial" w:cs="Arial"/>
          <w:i/>
          <w:iCs/>
          <w:sz w:val="20"/>
          <w:szCs w:val="22"/>
        </w:rPr>
        <w:t>Trichoderma harzianum</w:t>
      </w:r>
      <w:r w:rsidRPr="008F1043">
        <w:rPr>
          <w:rFonts w:ascii="Arial" w:hAnsi="Arial" w:cs="Arial"/>
          <w:sz w:val="20"/>
          <w:szCs w:val="22"/>
        </w:rPr>
        <w:t xml:space="preserve"> as a Natural Biocontrol and Growth</w:t>
      </w:r>
      <w:r w:rsidRPr="008F1043">
        <w:rPr>
          <w:rFonts w:ascii="Cambria Math" w:hAnsi="Cambria Math" w:cs="Cambria Math"/>
          <w:sz w:val="20"/>
          <w:szCs w:val="22"/>
        </w:rPr>
        <w:t>‐</w:t>
      </w:r>
      <w:r w:rsidRPr="008F1043">
        <w:rPr>
          <w:rFonts w:ascii="Arial" w:hAnsi="Arial" w:cs="Arial"/>
          <w:sz w:val="20"/>
          <w:szCs w:val="22"/>
        </w:rPr>
        <w:t xml:space="preserve">Promoting Agent Against Selected Tomato Fungal Pathogens. Journal of Phytopathology 173, e70130. </w:t>
      </w:r>
      <w:hyperlink r:id="rId29" w:history="1">
        <w:r w:rsidRPr="008F1043">
          <w:rPr>
            <w:rStyle w:val="Hyperlink"/>
            <w:rFonts w:ascii="Arial" w:hAnsi="Arial" w:cs="Arial"/>
            <w:sz w:val="20"/>
            <w:szCs w:val="22"/>
          </w:rPr>
          <w:t>https://doi.org/10.1111/jph.70130</w:t>
        </w:r>
      </w:hyperlink>
    </w:p>
    <w:p w14:paraId="28837A4D" w14:textId="2477B71E" w:rsidR="00F02FAE" w:rsidRPr="008F1043" w:rsidRDefault="00F02FAE" w:rsidP="00F02FAE">
      <w:pPr>
        <w:pStyle w:val="Bibliography"/>
        <w:rPr>
          <w:rFonts w:ascii="Arial" w:hAnsi="Arial" w:cs="Arial"/>
          <w:sz w:val="20"/>
          <w:szCs w:val="22"/>
        </w:rPr>
      </w:pPr>
      <w:r w:rsidRPr="008F1043">
        <w:rPr>
          <w:rFonts w:ascii="Arial" w:hAnsi="Arial" w:cs="Arial"/>
          <w:sz w:val="20"/>
          <w:szCs w:val="22"/>
        </w:rPr>
        <w:t xml:space="preserve">Rivera-Méndez, W., Obregón, M., Morán-Diez, M.E., Hermosa, R., Monte, E., 2020. </w:t>
      </w:r>
      <w:r w:rsidRPr="008F1043">
        <w:rPr>
          <w:rFonts w:ascii="Arial" w:hAnsi="Arial" w:cs="Arial"/>
          <w:i/>
          <w:iCs/>
          <w:sz w:val="20"/>
          <w:szCs w:val="22"/>
        </w:rPr>
        <w:t>Trichoderma asperellum</w:t>
      </w:r>
      <w:r w:rsidRPr="008F1043">
        <w:rPr>
          <w:rFonts w:ascii="Arial" w:hAnsi="Arial" w:cs="Arial"/>
          <w:sz w:val="20"/>
          <w:szCs w:val="22"/>
        </w:rPr>
        <w:t xml:space="preserve"> biocontrol activity and induction of systemic defenses against Sclerotium cepivorum in onion plants under tropical climate conditions. Biological Control 141, 104145.</w:t>
      </w:r>
      <w:hyperlink r:id="rId30" w:history="1">
        <w:r w:rsidRPr="008F1043">
          <w:rPr>
            <w:rStyle w:val="Hyperlink"/>
            <w:rFonts w:ascii="Arial" w:hAnsi="Arial" w:cs="Arial"/>
            <w:sz w:val="20"/>
            <w:szCs w:val="22"/>
          </w:rPr>
          <w:t xml:space="preserve"> https://doi.org/10.1016/j.biocontrol.2019.104145</w:t>
        </w:r>
      </w:hyperlink>
    </w:p>
    <w:p w14:paraId="56F7AF84" w14:textId="6F65AABA" w:rsidR="00F02FAE" w:rsidRPr="008F1043" w:rsidRDefault="00F02FAE" w:rsidP="00F02FAE">
      <w:pPr>
        <w:pStyle w:val="Bibliography"/>
        <w:rPr>
          <w:rFonts w:ascii="Arial" w:hAnsi="Arial" w:cs="Arial"/>
          <w:sz w:val="20"/>
          <w:szCs w:val="22"/>
        </w:rPr>
      </w:pPr>
      <w:r w:rsidRPr="008F1043">
        <w:rPr>
          <w:rFonts w:ascii="Arial" w:hAnsi="Arial" w:cs="Arial"/>
          <w:sz w:val="20"/>
          <w:szCs w:val="22"/>
        </w:rPr>
        <w:t xml:space="preserve">Singh, R., Tomer, A., Prasad, D., Viswanath, H.S., 2020. Biodiversity of </w:t>
      </w:r>
      <w:r w:rsidRPr="008F1043">
        <w:rPr>
          <w:rFonts w:ascii="Arial" w:hAnsi="Arial" w:cs="Arial"/>
          <w:i/>
          <w:iCs/>
          <w:sz w:val="20"/>
          <w:szCs w:val="22"/>
        </w:rPr>
        <w:t>Trichoderma</w:t>
      </w:r>
      <w:r w:rsidRPr="008F1043">
        <w:rPr>
          <w:rFonts w:ascii="Arial" w:hAnsi="Arial" w:cs="Arial"/>
          <w:sz w:val="20"/>
          <w:szCs w:val="22"/>
        </w:rPr>
        <w:t xml:space="preserve"> Species in Different Agro-Ecological Habitats, in: Manoharachary, C., Singh, H.B., Varma, A. (Eds.), </w:t>
      </w:r>
      <w:r w:rsidRPr="008F1043">
        <w:rPr>
          <w:rFonts w:ascii="Arial" w:hAnsi="Arial" w:cs="Arial"/>
          <w:i/>
          <w:iCs/>
          <w:sz w:val="20"/>
          <w:szCs w:val="22"/>
        </w:rPr>
        <w:t>Trichoderma</w:t>
      </w:r>
      <w:r w:rsidRPr="008F1043">
        <w:rPr>
          <w:rFonts w:ascii="Arial" w:hAnsi="Arial" w:cs="Arial"/>
          <w:sz w:val="20"/>
          <w:szCs w:val="22"/>
        </w:rPr>
        <w:t>: Agricultural Applications and Beyond, Soil Biology. Springer International Publishing, Cham, pp. 21–40.</w:t>
      </w:r>
      <w:hyperlink r:id="rId31" w:history="1">
        <w:r w:rsidRPr="008F1043">
          <w:rPr>
            <w:rStyle w:val="Hyperlink"/>
            <w:rFonts w:ascii="Arial" w:hAnsi="Arial" w:cs="Arial"/>
            <w:sz w:val="20"/>
            <w:szCs w:val="22"/>
          </w:rPr>
          <w:t xml:space="preserve"> https://doi.org/10.1007/978-3-030-54758-5_2</w:t>
        </w:r>
      </w:hyperlink>
    </w:p>
    <w:p w14:paraId="77154918" w14:textId="727CF924" w:rsidR="00F02FAE" w:rsidRPr="008F1043" w:rsidRDefault="00F02FAE" w:rsidP="00F02FAE">
      <w:pPr>
        <w:pStyle w:val="Bibliography"/>
        <w:rPr>
          <w:rFonts w:ascii="Arial" w:hAnsi="Arial" w:cs="Arial"/>
          <w:sz w:val="20"/>
          <w:szCs w:val="22"/>
        </w:rPr>
      </w:pPr>
      <w:r w:rsidRPr="008F1043">
        <w:rPr>
          <w:rFonts w:ascii="Arial" w:hAnsi="Arial" w:cs="Arial"/>
          <w:sz w:val="20"/>
          <w:szCs w:val="22"/>
        </w:rPr>
        <w:t xml:space="preserve">Solórzano, R., Ramírez Maguiña, H.A., Johnson, L., Ureta Sierra, C., Cruz, J., 2025. Current Progress in Microbial Biocontrol of Banana Fusarium Wilt: A Systematic Review. Agronomy 15, 619. </w:t>
      </w:r>
      <w:hyperlink r:id="rId32" w:history="1">
        <w:r w:rsidRPr="008F1043">
          <w:rPr>
            <w:rStyle w:val="Hyperlink"/>
            <w:rFonts w:ascii="Arial" w:hAnsi="Arial" w:cs="Arial"/>
            <w:sz w:val="20"/>
            <w:szCs w:val="22"/>
          </w:rPr>
          <w:t>https://doi.org/10.3390/agronomy15030619</w:t>
        </w:r>
      </w:hyperlink>
    </w:p>
    <w:p w14:paraId="06A21E60" w14:textId="1609126A" w:rsidR="00F02FAE" w:rsidRPr="008F1043" w:rsidRDefault="00F02FAE" w:rsidP="00F02FAE">
      <w:pPr>
        <w:pStyle w:val="Bibliography"/>
        <w:rPr>
          <w:rFonts w:ascii="Arial" w:hAnsi="Arial" w:cs="Arial"/>
          <w:sz w:val="20"/>
          <w:szCs w:val="22"/>
        </w:rPr>
      </w:pPr>
      <w:r w:rsidRPr="008F1043">
        <w:rPr>
          <w:rFonts w:ascii="Arial" w:hAnsi="Arial" w:cs="Arial"/>
          <w:sz w:val="20"/>
          <w:szCs w:val="22"/>
        </w:rPr>
        <w:t xml:space="preserve">Stracquadanio, C., Quiles, J.M., Meca, G., Cacciola, S.O., 2020. Antifungal Activity of Bioactive Metabolites Produced by </w:t>
      </w:r>
      <w:r w:rsidRPr="008F1043">
        <w:rPr>
          <w:rFonts w:ascii="Arial" w:hAnsi="Arial" w:cs="Arial"/>
          <w:i/>
          <w:iCs/>
          <w:sz w:val="20"/>
          <w:szCs w:val="22"/>
        </w:rPr>
        <w:t>Trichoderma asperellum</w:t>
      </w:r>
      <w:r w:rsidRPr="008F1043">
        <w:rPr>
          <w:rFonts w:ascii="Arial" w:hAnsi="Arial" w:cs="Arial"/>
          <w:sz w:val="20"/>
          <w:szCs w:val="22"/>
        </w:rPr>
        <w:t xml:space="preserve"> and</w:t>
      </w:r>
      <w:r w:rsidRPr="008F1043">
        <w:rPr>
          <w:rFonts w:ascii="Arial" w:hAnsi="Arial" w:cs="Arial"/>
          <w:i/>
          <w:iCs/>
          <w:sz w:val="20"/>
          <w:szCs w:val="22"/>
        </w:rPr>
        <w:t xml:space="preserve"> Trichoderma atroviride </w:t>
      </w:r>
      <w:r w:rsidRPr="008F1043">
        <w:rPr>
          <w:rFonts w:ascii="Arial" w:hAnsi="Arial" w:cs="Arial"/>
          <w:sz w:val="20"/>
          <w:szCs w:val="22"/>
        </w:rPr>
        <w:t xml:space="preserve">in Liquid Medium. J Fungi (Basel) 6, 263. </w:t>
      </w:r>
      <w:hyperlink r:id="rId33" w:history="1">
        <w:r w:rsidRPr="008F1043">
          <w:rPr>
            <w:rStyle w:val="Hyperlink"/>
            <w:rFonts w:ascii="Arial" w:hAnsi="Arial" w:cs="Arial"/>
            <w:sz w:val="20"/>
            <w:szCs w:val="22"/>
          </w:rPr>
          <w:t>https://doi.org/10.3390/jof6040263</w:t>
        </w:r>
      </w:hyperlink>
    </w:p>
    <w:p w14:paraId="1473F7B5" w14:textId="0B8D58F6" w:rsidR="00F02FAE" w:rsidRPr="008F1043" w:rsidRDefault="00F02FAE" w:rsidP="00F02FAE">
      <w:pPr>
        <w:pStyle w:val="Bibliography"/>
        <w:rPr>
          <w:rFonts w:ascii="Arial" w:hAnsi="Arial" w:cs="Arial"/>
          <w:sz w:val="20"/>
          <w:szCs w:val="22"/>
        </w:rPr>
      </w:pPr>
      <w:r w:rsidRPr="008F1043">
        <w:rPr>
          <w:rFonts w:ascii="Arial" w:hAnsi="Arial" w:cs="Arial"/>
          <w:sz w:val="20"/>
          <w:szCs w:val="22"/>
        </w:rPr>
        <w:t xml:space="preserve">Thangavelu, R., Gopi, M., 2015. Combined application of native </w:t>
      </w:r>
      <w:r w:rsidRPr="008F1043">
        <w:rPr>
          <w:rFonts w:ascii="Arial" w:hAnsi="Arial" w:cs="Arial"/>
          <w:i/>
          <w:iCs/>
          <w:sz w:val="20"/>
          <w:szCs w:val="22"/>
        </w:rPr>
        <w:t>Trichoderma</w:t>
      </w:r>
      <w:r w:rsidRPr="008F1043">
        <w:rPr>
          <w:rFonts w:ascii="Arial" w:hAnsi="Arial" w:cs="Arial"/>
          <w:sz w:val="20"/>
          <w:szCs w:val="22"/>
        </w:rPr>
        <w:t xml:space="preserve"> isolates possessing multiple functions for the control of Fusarium wilt disease in banana cv. Grand Naine. Biocontrol Science and Technology 25, 1147–1164. </w:t>
      </w:r>
      <w:hyperlink r:id="rId34" w:history="1">
        <w:r w:rsidRPr="008F1043">
          <w:rPr>
            <w:rStyle w:val="Hyperlink"/>
            <w:rFonts w:ascii="Arial" w:hAnsi="Arial" w:cs="Arial"/>
            <w:sz w:val="20"/>
            <w:szCs w:val="22"/>
          </w:rPr>
          <w:t>https://doi.org/10.1080/09583157.2015.1036727</w:t>
        </w:r>
      </w:hyperlink>
    </w:p>
    <w:p w14:paraId="3FF2A263" w14:textId="77777777" w:rsidR="00F02FAE" w:rsidRPr="008F1043" w:rsidRDefault="00F02FAE" w:rsidP="00F02FAE">
      <w:pPr>
        <w:pStyle w:val="Bibliography"/>
        <w:rPr>
          <w:rFonts w:ascii="Arial" w:hAnsi="Arial" w:cs="Arial"/>
          <w:sz w:val="20"/>
          <w:szCs w:val="22"/>
        </w:rPr>
      </w:pPr>
      <w:r w:rsidRPr="008F1043">
        <w:rPr>
          <w:rFonts w:ascii="Arial" w:hAnsi="Arial" w:cs="Arial"/>
          <w:sz w:val="20"/>
          <w:szCs w:val="22"/>
        </w:rPr>
        <w:t xml:space="preserve">Thangavelu, R., Mustaffa, M., 2010. A Potential Isolate of </w:t>
      </w:r>
      <w:r w:rsidRPr="008F1043">
        <w:rPr>
          <w:rFonts w:ascii="Arial" w:hAnsi="Arial" w:cs="Arial"/>
          <w:i/>
          <w:iCs/>
          <w:sz w:val="20"/>
          <w:szCs w:val="22"/>
        </w:rPr>
        <w:t xml:space="preserve">Trichoderma viride </w:t>
      </w:r>
      <w:r w:rsidRPr="008F1043">
        <w:rPr>
          <w:rFonts w:ascii="Arial" w:hAnsi="Arial" w:cs="Arial"/>
          <w:sz w:val="20"/>
          <w:szCs w:val="22"/>
        </w:rPr>
        <w:t>NRCB1 and its Mass Production for the Effective Management of Fusarium Wilt Disease in Banana.</w:t>
      </w:r>
    </w:p>
    <w:p w14:paraId="5A4C7C51" w14:textId="69E5F426" w:rsidR="00F02FAE" w:rsidRPr="008F1043" w:rsidRDefault="00F02FAE" w:rsidP="00F02FAE">
      <w:pPr>
        <w:pStyle w:val="Bibliography"/>
        <w:rPr>
          <w:rFonts w:ascii="Arial" w:hAnsi="Arial" w:cs="Arial"/>
          <w:sz w:val="20"/>
          <w:szCs w:val="22"/>
        </w:rPr>
      </w:pPr>
      <w:r w:rsidRPr="008F1043">
        <w:rPr>
          <w:rFonts w:ascii="Arial" w:hAnsi="Arial" w:cs="Arial"/>
          <w:sz w:val="20"/>
          <w:szCs w:val="22"/>
        </w:rPr>
        <w:t xml:space="preserve">Tyśkiewicz, R., Nowak, A., Ozimek, E., Jaroszuk-Ściseł, J., 2022a. </w:t>
      </w:r>
      <w:r w:rsidRPr="008F1043">
        <w:rPr>
          <w:rFonts w:ascii="Arial" w:hAnsi="Arial" w:cs="Arial"/>
          <w:i/>
          <w:iCs/>
          <w:sz w:val="20"/>
          <w:szCs w:val="22"/>
        </w:rPr>
        <w:t>Trichoderma</w:t>
      </w:r>
      <w:r w:rsidRPr="008F1043">
        <w:rPr>
          <w:rFonts w:ascii="Arial" w:hAnsi="Arial" w:cs="Arial"/>
          <w:sz w:val="20"/>
          <w:szCs w:val="22"/>
        </w:rPr>
        <w:t xml:space="preserve">: The Current Status of Its Application in Agriculture for the Biocontrol of Fungal Phytopathogens and Stimulation of Plant Growth. IJMS 23, 2329. </w:t>
      </w:r>
      <w:hyperlink r:id="rId35" w:history="1">
        <w:r w:rsidRPr="008F1043">
          <w:rPr>
            <w:rStyle w:val="Hyperlink"/>
            <w:rFonts w:ascii="Arial" w:hAnsi="Arial" w:cs="Arial"/>
            <w:sz w:val="20"/>
            <w:szCs w:val="22"/>
          </w:rPr>
          <w:t>https://doi.org/10.3390/ijms23042329</w:t>
        </w:r>
      </w:hyperlink>
    </w:p>
    <w:p w14:paraId="434A0CC9" w14:textId="29118FF9" w:rsidR="00F02FAE" w:rsidRPr="008F1043" w:rsidRDefault="00F02FAE" w:rsidP="00F02FAE">
      <w:pPr>
        <w:pStyle w:val="Bibliography"/>
        <w:rPr>
          <w:rFonts w:ascii="Arial" w:hAnsi="Arial" w:cs="Arial"/>
          <w:sz w:val="20"/>
          <w:szCs w:val="22"/>
        </w:rPr>
      </w:pPr>
      <w:r w:rsidRPr="008F1043">
        <w:rPr>
          <w:rFonts w:ascii="Arial" w:hAnsi="Arial" w:cs="Arial"/>
          <w:sz w:val="20"/>
          <w:szCs w:val="22"/>
        </w:rPr>
        <w:t xml:space="preserve">Tyśkiewicz, R., Nowak, A., Ozimek, E., Jaroszuk-Ściseł, J., 2022b. </w:t>
      </w:r>
      <w:r w:rsidRPr="008F1043">
        <w:rPr>
          <w:rFonts w:ascii="Arial" w:hAnsi="Arial" w:cs="Arial"/>
          <w:i/>
          <w:iCs/>
          <w:sz w:val="20"/>
          <w:szCs w:val="22"/>
        </w:rPr>
        <w:t>Trichoderma</w:t>
      </w:r>
      <w:r w:rsidRPr="008F1043">
        <w:rPr>
          <w:rFonts w:ascii="Arial" w:hAnsi="Arial" w:cs="Arial"/>
          <w:sz w:val="20"/>
          <w:szCs w:val="22"/>
        </w:rPr>
        <w:t xml:space="preserve">: The Current Status of Its Application in Agriculture for the Biocontrol of Fungal Phytopathogens and Stimulation of Plant Growth. IJMS 23, 2329. </w:t>
      </w:r>
      <w:hyperlink r:id="rId36" w:history="1">
        <w:r w:rsidRPr="008F1043">
          <w:rPr>
            <w:rStyle w:val="Hyperlink"/>
            <w:rFonts w:ascii="Arial" w:hAnsi="Arial" w:cs="Arial"/>
            <w:sz w:val="20"/>
            <w:szCs w:val="22"/>
          </w:rPr>
          <w:t>https://doi.org/10.3390/ijms23042329</w:t>
        </w:r>
      </w:hyperlink>
    </w:p>
    <w:p w14:paraId="3F41DC32" w14:textId="6BEB4375" w:rsidR="00F02FAE" w:rsidRPr="008F1043" w:rsidRDefault="00F02FAE" w:rsidP="00F02FAE">
      <w:pPr>
        <w:spacing w:line="480" w:lineRule="auto"/>
        <w:jc w:val="both"/>
        <w:rPr>
          <w:rFonts w:ascii="Arial" w:hAnsi="Arial" w:cs="Arial"/>
          <w:b/>
          <w:bCs/>
          <w:sz w:val="20"/>
          <w:szCs w:val="20"/>
        </w:rPr>
      </w:pPr>
      <w:r w:rsidRPr="008F1043">
        <w:rPr>
          <w:rFonts w:ascii="Arial" w:hAnsi="Arial" w:cs="Arial"/>
          <w:b/>
          <w:bCs/>
          <w:sz w:val="20"/>
          <w:szCs w:val="20"/>
        </w:rPr>
        <w:fldChar w:fldCharType="end"/>
      </w:r>
    </w:p>
    <w:p w14:paraId="33F72B48" w14:textId="77777777" w:rsidR="00F02FAE" w:rsidRPr="008F1043" w:rsidRDefault="00F02FAE" w:rsidP="00F02FAE">
      <w:pPr>
        <w:spacing w:line="480" w:lineRule="auto"/>
        <w:jc w:val="both"/>
        <w:rPr>
          <w:rFonts w:ascii="Arial" w:hAnsi="Arial" w:cs="Arial"/>
          <w:sz w:val="18"/>
          <w:szCs w:val="18"/>
        </w:rPr>
      </w:pPr>
    </w:p>
    <w:p w14:paraId="79FF456F" w14:textId="77777777" w:rsidR="00F02FAE" w:rsidRPr="008F1043" w:rsidRDefault="00F02FAE" w:rsidP="00F02FAE">
      <w:pPr>
        <w:spacing w:line="480" w:lineRule="auto"/>
        <w:jc w:val="both"/>
        <w:rPr>
          <w:rFonts w:ascii="Arial" w:hAnsi="Arial" w:cs="Arial"/>
          <w:sz w:val="18"/>
          <w:szCs w:val="18"/>
        </w:rPr>
      </w:pPr>
    </w:p>
    <w:p w14:paraId="12FC0E7D" w14:textId="77777777" w:rsidR="00F02FAE" w:rsidRPr="008F1043" w:rsidRDefault="00F02FAE" w:rsidP="00F02FAE">
      <w:pPr>
        <w:spacing w:line="480" w:lineRule="auto"/>
        <w:jc w:val="both"/>
        <w:rPr>
          <w:rFonts w:ascii="Arial" w:hAnsi="Arial" w:cs="Arial"/>
          <w:sz w:val="18"/>
          <w:szCs w:val="18"/>
        </w:rPr>
      </w:pPr>
    </w:p>
    <w:p w14:paraId="11755B44" w14:textId="77777777" w:rsidR="00F02FAE" w:rsidRPr="008F1043" w:rsidRDefault="00F02FAE" w:rsidP="00F02FAE">
      <w:pPr>
        <w:spacing w:line="480" w:lineRule="auto"/>
        <w:jc w:val="both"/>
        <w:rPr>
          <w:rFonts w:ascii="Arial" w:hAnsi="Arial" w:cs="Arial"/>
          <w:sz w:val="18"/>
          <w:szCs w:val="18"/>
        </w:rPr>
      </w:pPr>
    </w:p>
    <w:p w14:paraId="69AF0626" w14:textId="77777777" w:rsidR="002D74E1" w:rsidRPr="008F1043" w:rsidRDefault="002D74E1" w:rsidP="00021BC2">
      <w:pPr>
        <w:spacing w:line="480" w:lineRule="auto"/>
        <w:jc w:val="both"/>
        <w:rPr>
          <w:rFonts w:ascii="Times New Roman" w:hAnsi="Times New Roman" w:cs="Times New Roman"/>
          <w:sz w:val="22"/>
          <w:szCs w:val="22"/>
        </w:rPr>
      </w:pPr>
    </w:p>
    <w:p w14:paraId="170C68B0" w14:textId="77777777" w:rsidR="008F1043" w:rsidRPr="008F1043" w:rsidRDefault="008F1043">
      <w:pPr>
        <w:spacing w:line="480" w:lineRule="auto"/>
        <w:jc w:val="both"/>
        <w:rPr>
          <w:rFonts w:ascii="Times New Roman" w:hAnsi="Times New Roman" w:cs="Times New Roman"/>
          <w:sz w:val="22"/>
          <w:szCs w:val="22"/>
        </w:rPr>
      </w:pPr>
    </w:p>
    <w:sectPr w:rsidR="008F1043" w:rsidRPr="008F1043" w:rsidSect="00F02FAE">
      <w:headerReference w:type="even" r:id="rId37"/>
      <w:headerReference w:type="default" r:id="rId38"/>
      <w:footerReference w:type="even" r:id="rId39"/>
      <w:footerReference w:type="default" r:id="rId40"/>
      <w:headerReference w:type="first" r:id="rId41"/>
      <w:footerReference w:type="firs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7438EC" w14:textId="77777777" w:rsidR="00F237CD" w:rsidRDefault="00F237CD" w:rsidP="003E7FDF">
      <w:pPr>
        <w:spacing w:after="0" w:line="240" w:lineRule="auto"/>
      </w:pPr>
      <w:r>
        <w:separator/>
      </w:r>
    </w:p>
  </w:endnote>
  <w:endnote w:type="continuationSeparator" w:id="0">
    <w:p w14:paraId="0CB388B7" w14:textId="77777777" w:rsidR="00F237CD" w:rsidRDefault="00F237CD" w:rsidP="003E7F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FC8CC" w14:textId="77777777" w:rsidR="003E7FDF" w:rsidRDefault="003E7F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DB3E8" w14:textId="77777777" w:rsidR="003E7FDF" w:rsidRDefault="003E7F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A458A" w14:textId="77777777" w:rsidR="003E7FDF" w:rsidRDefault="003E7F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6A2E69" w14:textId="77777777" w:rsidR="00F237CD" w:rsidRDefault="00F237CD" w:rsidP="003E7FDF">
      <w:pPr>
        <w:spacing w:after="0" w:line="240" w:lineRule="auto"/>
      </w:pPr>
      <w:r>
        <w:separator/>
      </w:r>
    </w:p>
  </w:footnote>
  <w:footnote w:type="continuationSeparator" w:id="0">
    <w:p w14:paraId="5BAE6644" w14:textId="77777777" w:rsidR="00F237CD" w:rsidRDefault="00F237CD" w:rsidP="003E7F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FEC5B" w14:textId="3919D353" w:rsidR="003E7FDF" w:rsidRDefault="003E7FDF">
    <w:pPr>
      <w:pStyle w:val="Header"/>
    </w:pPr>
    <w:r>
      <w:rPr>
        <w:noProof/>
      </w:rPr>
      <w:pict w14:anchorId="268E38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89996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B9E03" w14:textId="053B4380" w:rsidR="003E7FDF" w:rsidRDefault="003E7FDF">
    <w:pPr>
      <w:pStyle w:val="Header"/>
    </w:pPr>
    <w:r>
      <w:rPr>
        <w:noProof/>
      </w:rPr>
      <w:pict w14:anchorId="7617AC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89997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3586A" w14:textId="6EE32BE7" w:rsidR="003E7FDF" w:rsidRDefault="003E7FDF">
    <w:pPr>
      <w:pStyle w:val="Header"/>
    </w:pPr>
    <w:r>
      <w:rPr>
        <w:noProof/>
      </w:rPr>
      <w:pict w14:anchorId="2B802A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89996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061AB2"/>
    <w:multiLevelType w:val="multilevel"/>
    <w:tmpl w:val="A92A1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AB107CD"/>
    <w:multiLevelType w:val="multilevel"/>
    <w:tmpl w:val="DAD0E0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763"/>
    <w:rsid w:val="00012FF2"/>
    <w:rsid w:val="000205F4"/>
    <w:rsid w:val="00021BC2"/>
    <w:rsid w:val="00064219"/>
    <w:rsid w:val="000A18B6"/>
    <w:rsid w:val="000A18C2"/>
    <w:rsid w:val="000F5094"/>
    <w:rsid w:val="00135E98"/>
    <w:rsid w:val="001B3C78"/>
    <w:rsid w:val="00225F51"/>
    <w:rsid w:val="00231B40"/>
    <w:rsid w:val="00291325"/>
    <w:rsid w:val="002B0168"/>
    <w:rsid w:val="002C272E"/>
    <w:rsid w:val="002C5FBC"/>
    <w:rsid w:val="002D74E1"/>
    <w:rsid w:val="00313C59"/>
    <w:rsid w:val="0034460D"/>
    <w:rsid w:val="00364763"/>
    <w:rsid w:val="00387265"/>
    <w:rsid w:val="003C0231"/>
    <w:rsid w:val="003C09DB"/>
    <w:rsid w:val="003C1DFD"/>
    <w:rsid w:val="003E7FDF"/>
    <w:rsid w:val="0041675D"/>
    <w:rsid w:val="00426A84"/>
    <w:rsid w:val="004A3DB7"/>
    <w:rsid w:val="004A5066"/>
    <w:rsid w:val="004F54BE"/>
    <w:rsid w:val="005406A7"/>
    <w:rsid w:val="006168FB"/>
    <w:rsid w:val="00654C45"/>
    <w:rsid w:val="006B7723"/>
    <w:rsid w:val="0071224C"/>
    <w:rsid w:val="007255CF"/>
    <w:rsid w:val="00733BCF"/>
    <w:rsid w:val="00745C5E"/>
    <w:rsid w:val="007631EE"/>
    <w:rsid w:val="00812420"/>
    <w:rsid w:val="008724CD"/>
    <w:rsid w:val="008C4F81"/>
    <w:rsid w:val="008F1043"/>
    <w:rsid w:val="009009C7"/>
    <w:rsid w:val="0092640E"/>
    <w:rsid w:val="00942A0D"/>
    <w:rsid w:val="009758A9"/>
    <w:rsid w:val="00994A77"/>
    <w:rsid w:val="009A6128"/>
    <w:rsid w:val="009D5471"/>
    <w:rsid w:val="00AA0FD4"/>
    <w:rsid w:val="00AF02FB"/>
    <w:rsid w:val="00BA2211"/>
    <w:rsid w:val="00BC424E"/>
    <w:rsid w:val="00BC73CF"/>
    <w:rsid w:val="00C23A28"/>
    <w:rsid w:val="00C45451"/>
    <w:rsid w:val="00CD08D9"/>
    <w:rsid w:val="00CE4218"/>
    <w:rsid w:val="00D74344"/>
    <w:rsid w:val="00D76CD2"/>
    <w:rsid w:val="00DE2183"/>
    <w:rsid w:val="00E65B5E"/>
    <w:rsid w:val="00E768C1"/>
    <w:rsid w:val="00EB606D"/>
    <w:rsid w:val="00EE70D4"/>
    <w:rsid w:val="00F02FAE"/>
    <w:rsid w:val="00F237CD"/>
    <w:rsid w:val="00F2454C"/>
    <w:rsid w:val="00F54F89"/>
    <w:rsid w:val="00F62E85"/>
    <w:rsid w:val="00F93779"/>
    <w:rsid w:val="00F96B77"/>
    <w:rsid w:val="00F9743D"/>
    <w:rsid w:val="00FE64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91754C9"/>
  <w15:chartTrackingRefBased/>
  <w15:docId w15:val="{B261D810-F0CC-453C-9E17-2993BC187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4763"/>
  </w:style>
  <w:style w:type="paragraph" w:styleId="Heading1">
    <w:name w:val="heading 1"/>
    <w:basedOn w:val="Normal"/>
    <w:next w:val="Normal"/>
    <w:link w:val="Heading1Char"/>
    <w:uiPriority w:val="9"/>
    <w:qFormat/>
    <w:rsid w:val="0036476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6476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6476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6476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6476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6476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476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476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476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476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6476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6476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6476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6476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6476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476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476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4763"/>
    <w:rPr>
      <w:rFonts w:eastAsiaTheme="majorEastAsia" w:cstheme="majorBidi"/>
      <w:color w:val="272727" w:themeColor="text1" w:themeTint="D8"/>
    </w:rPr>
  </w:style>
  <w:style w:type="paragraph" w:styleId="Title">
    <w:name w:val="Title"/>
    <w:basedOn w:val="Normal"/>
    <w:next w:val="Normal"/>
    <w:link w:val="TitleChar"/>
    <w:uiPriority w:val="10"/>
    <w:qFormat/>
    <w:rsid w:val="003647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647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647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6476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4763"/>
    <w:pPr>
      <w:spacing w:before="160"/>
      <w:jc w:val="center"/>
    </w:pPr>
    <w:rPr>
      <w:i/>
      <w:iCs/>
      <w:color w:val="404040" w:themeColor="text1" w:themeTint="BF"/>
    </w:rPr>
  </w:style>
  <w:style w:type="character" w:customStyle="1" w:styleId="QuoteChar">
    <w:name w:val="Quote Char"/>
    <w:basedOn w:val="DefaultParagraphFont"/>
    <w:link w:val="Quote"/>
    <w:uiPriority w:val="29"/>
    <w:rsid w:val="00364763"/>
    <w:rPr>
      <w:i/>
      <w:iCs/>
      <w:color w:val="404040" w:themeColor="text1" w:themeTint="BF"/>
    </w:rPr>
  </w:style>
  <w:style w:type="paragraph" w:styleId="ListParagraph">
    <w:name w:val="List Paragraph"/>
    <w:basedOn w:val="Normal"/>
    <w:uiPriority w:val="34"/>
    <w:qFormat/>
    <w:rsid w:val="00364763"/>
    <w:pPr>
      <w:ind w:left="720"/>
      <w:contextualSpacing/>
    </w:pPr>
  </w:style>
  <w:style w:type="character" w:styleId="IntenseEmphasis">
    <w:name w:val="Intense Emphasis"/>
    <w:basedOn w:val="DefaultParagraphFont"/>
    <w:uiPriority w:val="21"/>
    <w:qFormat/>
    <w:rsid w:val="00364763"/>
    <w:rPr>
      <w:i/>
      <w:iCs/>
      <w:color w:val="2F5496" w:themeColor="accent1" w:themeShade="BF"/>
    </w:rPr>
  </w:style>
  <w:style w:type="paragraph" w:styleId="IntenseQuote">
    <w:name w:val="Intense Quote"/>
    <w:basedOn w:val="Normal"/>
    <w:next w:val="Normal"/>
    <w:link w:val="IntenseQuoteChar"/>
    <w:uiPriority w:val="30"/>
    <w:qFormat/>
    <w:rsid w:val="0036476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64763"/>
    <w:rPr>
      <w:i/>
      <w:iCs/>
      <w:color w:val="2F5496" w:themeColor="accent1" w:themeShade="BF"/>
    </w:rPr>
  </w:style>
  <w:style w:type="character" w:styleId="IntenseReference">
    <w:name w:val="Intense Reference"/>
    <w:basedOn w:val="DefaultParagraphFont"/>
    <w:uiPriority w:val="32"/>
    <w:qFormat/>
    <w:rsid w:val="00364763"/>
    <w:rPr>
      <w:b/>
      <w:bCs/>
      <w:smallCaps/>
      <w:color w:val="2F5496" w:themeColor="accent1" w:themeShade="BF"/>
      <w:spacing w:val="5"/>
    </w:rPr>
  </w:style>
  <w:style w:type="character" w:styleId="Hyperlink">
    <w:name w:val="Hyperlink"/>
    <w:basedOn w:val="DefaultParagraphFont"/>
    <w:uiPriority w:val="99"/>
    <w:unhideWhenUsed/>
    <w:rsid w:val="0041675D"/>
    <w:rPr>
      <w:color w:val="0563C1" w:themeColor="hyperlink"/>
      <w:u w:val="single"/>
    </w:rPr>
  </w:style>
  <w:style w:type="character" w:styleId="UnresolvedMention">
    <w:name w:val="Unresolved Mention"/>
    <w:basedOn w:val="DefaultParagraphFont"/>
    <w:uiPriority w:val="99"/>
    <w:semiHidden/>
    <w:unhideWhenUsed/>
    <w:rsid w:val="0041675D"/>
    <w:rPr>
      <w:color w:val="605E5C"/>
      <w:shd w:val="clear" w:color="auto" w:fill="E1DFDD"/>
    </w:rPr>
  </w:style>
  <w:style w:type="character" w:styleId="FollowedHyperlink">
    <w:name w:val="FollowedHyperlink"/>
    <w:basedOn w:val="DefaultParagraphFont"/>
    <w:uiPriority w:val="99"/>
    <w:semiHidden/>
    <w:unhideWhenUsed/>
    <w:rsid w:val="00FE64A7"/>
    <w:rPr>
      <w:color w:val="954F72" w:themeColor="followedHyperlink"/>
      <w:u w:val="single"/>
    </w:rPr>
  </w:style>
  <w:style w:type="table" w:styleId="TableGrid">
    <w:name w:val="Table Grid"/>
    <w:basedOn w:val="TableNormal"/>
    <w:uiPriority w:val="39"/>
    <w:rsid w:val="00021BC2"/>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pPr>
    <w:rPr>
      <w:rFonts w:eastAsiaTheme="minorEastAsia"/>
      <w:kern w:val="0"/>
      <w14:ligatures w14:val="none"/>
    </w:rPr>
    <w:tblPr/>
  </w:style>
  <w:style w:type="paragraph" w:styleId="Bibliography">
    <w:name w:val="Bibliography"/>
    <w:basedOn w:val="Normal"/>
    <w:next w:val="Normal"/>
    <w:uiPriority w:val="37"/>
    <w:unhideWhenUsed/>
    <w:rsid w:val="00F02FAE"/>
    <w:pPr>
      <w:spacing w:after="0" w:line="240" w:lineRule="auto"/>
      <w:ind w:left="720" w:hanging="720"/>
    </w:pPr>
  </w:style>
  <w:style w:type="paragraph" w:customStyle="1" w:styleId="ConcHead">
    <w:name w:val="Conc Head"/>
    <w:basedOn w:val="Normal"/>
    <w:rsid w:val="00994A77"/>
    <w:pPr>
      <w:keepNext/>
      <w:spacing w:after="240" w:line="240" w:lineRule="auto"/>
    </w:pPr>
    <w:rPr>
      <w:rFonts w:ascii="Helvetica" w:eastAsia="Times New Roman" w:hAnsi="Helvetica" w:cs="Times New Roman"/>
      <w:b/>
      <w:caps/>
      <w:kern w:val="0"/>
      <w:sz w:val="22"/>
      <w:szCs w:val="20"/>
      <w:lang w:val="en-US"/>
      <w14:ligatures w14:val="none"/>
    </w:rPr>
  </w:style>
  <w:style w:type="paragraph" w:styleId="Header">
    <w:name w:val="header"/>
    <w:basedOn w:val="Normal"/>
    <w:link w:val="HeaderChar"/>
    <w:uiPriority w:val="99"/>
    <w:unhideWhenUsed/>
    <w:rsid w:val="003E7F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7FDF"/>
  </w:style>
  <w:style w:type="paragraph" w:styleId="Footer">
    <w:name w:val="footer"/>
    <w:basedOn w:val="Normal"/>
    <w:link w:val="FooterChar"/>
    <w:uiPriority w:val="99"/>
    <w:unhideWhenUsed/>
    <w:rsid w:val="003E7F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7F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20https:/doi.org/10.23954/osj.v5i4.2407" TargetMode="External"/><Relationship Id="rId18" Type="http://schemas.openxmlformats.org/officeDocument/2006/relationships/hyperlink" Target="https://doi.org/10.1079/cabicompendium.59074053" TargetMode="External"/><Relationship Id="rId26" Type="http://schemas.openxmlformats.org/officeDocument/2006/relationships/hyperlink" Target="%20https:/doi.org/10.3389/fmicb.2023.1301062" TargetMode="External"/><Relationship Id="rId39" Type="http://schemas.openxmlformats.org/officeDocument/2006/relationships/footer" Target="footer1.xml"/><Relationship Id="rId21" Type="http://schemas.openxmlformats.org/officeDocument/2006/relationships/hyperlink" Target="https://doi.org/10.21203/rs.3.rs-6989372/v1" TargetMode="External"/><Relationship Id="rId34" Type="http://schemas.openxmlformats.org/officeDocument/2006/relationships/hyperlink" Target="https://doi.org/10.1080/09583157.2015.1036727" TargetMode="External"/><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3389/fmicb.2024.1376602" TargetMode="External"/><Relationship Id="rId20" Type="http://schemas.openxmlformats.org/officeDocument/2006/relationships/hyperlink" Target="https://doi.org/10.1016/j.heliyon.2022.e11636" TargetMode="External"/><Relationship Id="rId29" Type="http://schemas.openxmlformats.org/officeDocument/2006/relationships/hyperlink" Target="https://doi.org/10.1111/jph.70130"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20https:/doi.org/10.3389/fpls.2023.1289959" TargetMode="External"/><Relationship Id="rId32" Type="http://schemas.openxmlformats.org/officeDocument/2006/relationships/hyperlink" Target="https://doi.org/10.3390/agronomy15030619"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3389/fmicb.2019.00616" TargetMode="External"/><Relationship Id="rId23" Type="http://schemas.openxmlformats.org/officeDocument/2006/relationships/hyperlink" Target="https://doi.org/10.3389/fpls.2023.1289959" TargetMode="External"/><Relationship Id="rId28" Type="http://schemas.openxmlformats.org/officeDocument/2006/relationships/hyperlink" Target="https://doi.org/10.14393/BJ-v32n2a2016-32732" TargetMode="External"/><Relationship Id="rId36" Type="http://schemas.openxmlformats.org/officeDocument/2006/relationships/hyperlink" Target="https://doi.org/10.3390/ijms23042329" TargetMode="External"/><Relationship Id="rId10" Type="http://schemas.microsoft.com/office/2007/relationships/hdphoto" Target="media/hdphoto1.wdp"/><Relationship Id="rId19" Type="http://schemas.openxmlformats.org/officeDocument/2006/relationships/hyperlink" Target="https://doi.org/10.1007/s44372-025-00224-1" TargetMode="External"/><Relationship Id="rId31" Type="http://schemas.openxmlformats.org/officeDocument/2006/relationships/hyperlink" Target="%20https:/doi.org/10.1007/978-3-030-54758-5_2"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3390/plants12152846" TargetMode="External"/><Relationship Id="rId22" Type="http://schemas.openxmlformats.org/officeDocument/2006/relationships/hyperlink" Target="https://doi.org/10.3390/jof9100994" TargetMode="External"/><Relationship Id="rId27" Type="http://schemas.openxmlformats.org/officeDocument/2006/relationships/hyperlink" Target="https://doi.org/10.1038/s41598-020-58378-9" TargetMode="External"/><Relationship Id="rId30" Type="http://schemas.openxmlformats.org/officeDocument/2006/relationships/hyperlink" Target="%20https:/doi.org/10.1016/j.biocontrol.2019.104145" TargetMode="External"/><Relationship Id="rId35" Type="http://schemas.openxmlformats.org/officeDocument/2006/relationships/hyperlink" Target="https://doi.org/10.3390/ijms23042329"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20https:/doi.org/10.1186/s12870-023-04502-6" TargetMode="External"/><Relationship Id="rId17" Type="http://schemas.openxmlformats.org/officeDocument/2006/relationships/hyperlink" Target="https://doi.org/10.3389/fmicb.2020.595845" TargetMode="External"/><Relationship Id="rId25" Type="http://schemas.openxmlformats.org/officeDocument/2006/relationships/hyperlink" Target="https://doi.org/10.3389/fmicb.2023.1301062" TargetMode="External"/><Relationship Id="rId33" Type="http://schemas.openxmlformats.org/officeDocument/2006/relationships/hyperlink" Target="https://doi.org/10.3390/jof6040263" TargetMode="External"/><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21BC4-8DA2-4B0E-92F9-D3CA1BA75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9</Pages>
  <Words>12493</Words>
  <Characters>71211</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Vanitha</dc:creator>
  <cp:keywords/>
  <dc:description/>
  <cp:lastModifiedBy>SDI 1084</cp:lastModifiedBy>
  <cp:revision>40</cp:revision>
  <dcterms:created xsi:type="dcterms:W3CDTF">2025-08-08T04:53:00Z</dcterms:created>
  <dcterms:modified xsi:type="dcterms:W3CDTF">2025-09-02T11:11:00Z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zotero-version="7.0.24"&gt;&lt;session id="RYuJGMV1"/&gt;&lt;style id="http://www.zotero.org/styles/elsevier-harvard" hasBibliography="1" bibliographyStyleHasBeenSet="1"/&gt;&lt;prefs&gt;&lt;pref name="fieldType" value="Field"/&gt;&lt;/prefs&gt;&lt;/data&gt;</vt:lpwstr>
  </property>
</Properties>
</file>