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F5159" w14:textId="77777777" w:rsidR="00754C9A" w:rsidRDefault="00754C9A" w:rsidP="00441B6F">
      <w:pPr>
        <w:pStyle w:val="Title"/>
        <w:spacing w:after="0"/>
        <w:jc w:val="both"/>
        <w:rPr>
          <w:rFonts w:ascii="Arial" w:hAnsi="Arial" w:cs="Arial"/>
        </w:rPr>
      </w:pPr>
    </w:p>
    <w:p w14:paraId="37DF867C" w14:textId="77777777" w:rsidR="003E0A36" w:rsidRDefault="003E0A36" w:rsidP="00441B6F">
      <w:pPr>
        <w:pStyle w:val="Author"/>
        <w:spacing w:line="240" w:lineRule="auto"/>
        <w:jc w:val="both"/>
        <w:rPr>
          <w:rFonts w:ascii="Arial" w:hAnsi="Arial" w:cs="Arial"/>
          <w:bCs/>
          <w:iCs/>
          <w:kern w:val="28"/>
          <w:sz w:val="36"/>
        </w:rPr>
      </w:pPr>
      <w:r w:rsidRPr="003E0A36">
        <w:rPr>
          <w:rFonts w:ascii="Arial" w:hAnsi="Arial" w:cs="Arial"/>
          <w:bCs/>
          <w:iCs/>
          <w:kern w:val="28"/>
          <w:sz w:val="36"/>
        </w:rPr>
        <w:t xml:space="preserve">Original Research Article </w:t>
      </w:r>
    </w:p>
    <w:p w14:paraId="0650A617" w14:textId="307FF4CF" w:rsidR="00A258C3" w:rsidRPr="00790ADA" w:rsidRDefault="007D27CB" w:rsidP="00441B6F">
      <w:pPr>
        <w:pStyle w:val="Author"/>
        <w:spacing w:line="240" w:lineRule="auto"/>
        <w:jc w:val="both"/>
        <w:rPr>
          <w:rFonts w:ascii="Arial" w:hAnsi="Arial" w:cs="Arial"/>
          <w:sz w:val="36"/>
        </w:rPr>
      </w:pPr>
      <w:r w:rsidRPr="007D27CB">
        <w:rPr>
          <w:rFonts w:ascii="Arial" w:hAnsi="Arial" w:cs="Arial"/>
          <w:bCs/>
          <w:iCs/>
          <w:kern w:val="28"/>
          <w:sz w:val="36"/>
        </w:rPr>
        <w:t xml:space="preserve">Investigation on effect of </w:t>
      </w:r>
      <w:r w:rsidRPr="007D27CB">
        <w:rPr>
          <w:rFonts w:ascii="Arial" w:hAnsi="Arial" w:cs="Arial"/>
          <w:bCs/>
          <w:i/>
          <w:kern w:val="28"/>
          <w:sz w:val="36"/>
        </w:rPr>
        <w:t>Ustilaginoidea virens</w:t>
      </w:r>
      <w:r w:rsidRPr="007D27CB">
        <w:rPr>
          <w:rFonts w:ascii="Arial" w:hAnsi="Arial" w:cs="Arial"/>
          <w:bCs/>
          <w:iCs/>
          <w:kern w:val="28"/>
          <w:sz w:val="36"/>
        </w:rPr>
        <w:t xml:space="preserve"> infection on seed quality parameters of false smut tolerant and susceptible rice genotypes</w:t>
      </w:r>
    </w:p>
    <w:p w14:paraId="455707DD" w14:textId="72A9334E" w:rsidR="002C57D2" w:rsidRDefault="002C57D2" w:rsidP="00441B6F">
      <w:pPr>
        <w:pStyle w:val="Affiliation"/>
        <w:spacing w:after="0" w:line="240" w:lineRule="auto"/>
        <w:jc w:val="both"/>
        <w:rPr>
          <w:rFonts w:ascii="Arial" w:hAnsi="Arial" w:cs="Arial"/>
        </w:rPr>
      </w:pPr>
    </w:p>
    <w:p w14:paraId="60223CEE" w14:textId="77777777" w:rsidR="00275AC7" w:rsidRPr="00FB3A86" w:rsidRDefault="00275AC7" w:rsidP="00441B6F">
      <w:pPr>
        <w:pStyle w:val="Affiliation"/>
        <w:spacing w:after="0" w:line="240" w:lineRule="auto"/>
        <w:jc w:val="both"/>
        <w:rPr>
          <w:rFonts w:ascii="Arial" w:hAnsi="Arial" w:cs="Arial"/>
        </w:rPr>
      </w:pPr>
    </w:p>
    <w:p w14:paraId="36D58F0A" w14:textId="77777777" w:rsidR="00B01FCD" w:rsidRPr="00FB3A86" w:rsidRDefault="003E1AC8" w:rsidP="00441B6F">
      <w:pPr>
        <w:pStyle w:val="Copyright"/>
        <w:spacing w:after="0" w:line="240" w:lineRule="auto"/>
        <w:jc w:val="both"/>
        <w:rPr>
          <w:rFonts w:ascii="Arial" w:hAnsi="Arial" w:cs="Arial"/>
        </w:rPr>
        <w:sectPr w:rsidR="00B01FCD" w:rsidRPr="00FB3A86" w:rsidSect="00275AC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2837DD" wp14:editId="4AF3E483">
                <wp:extent cx="5303520" cy="635"/>
                <wp:effectExtent l="9525" t="13335" r="11430" b="1524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B490E2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39DD3FBC"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84A94C" w14:textId="77777777" w:rsidTr="001E44FE">
        <w:tc>
          <w:tcPr>
            <w:tcW w:w="9576" w:type="dxa"/>
            <w:shd w:val="clear" w:color="auto" w:fill="F2F2F2"/>
          </w:tcPr>
          <w:p w14:paraId="77E2E59C"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E51E6">
              <w:rPr>
                <w:rFonts w:ascii="Arial" w:eastAsia="Calibri" w:hAnsi="Arial" w:cs="Arial"/>
                <w:szCs w:val="22"/>
              </w:rPr>
              <w:t xml:space="preserve">To evaluate the </w:t>
            </w:r>
            <w:r w:rsidR="007E51E6" w:rsidRPr="007E51E6">
              <w:rPr>
                <w:rFonts w:ascii="Arial" w:eastAsia="Calibri" w:hAnsi="Arial" w:cs="Arial"/>
                <w:szCs w:val="22"/>
              </w:rPr>
              <w:t xml:space="preserve">seed infection of </w:t>
            </w:r>
            <w:r w:rsidR="007E51E6" w:rsidRPr="007E51E6">
              <w:rPr>
                <w:rFonts w:ascii="Arial" w:eastAsia="Calibri" w:hAnsi="Arial" w:cs="Arial"/>
                <w:i/>
                <w:iCs/>
                <w:szCs w:val="22"/>
              </w:rPr>
              <w:t>U. virens</w:t>
            </w:r>
            <w:r w:rsidR="007E51E6" w:rsidRPr="007E51E6">
              <w:rPr>
                <w:rFonts w:ascii="Arial" w:eastAsia="Calibri" w:hAnsi="Arial" w:cs="Arial"/>
                <w:szCs w:val="22"/>
              </w:rPr>
              <w:t xml:space="preserve"> and its relationship to seed germination and vigour quality of false smut tolerant and susceptible rice genotypes</w:t>
            </w:r>
          </w:p>
          <w:p w14:paraId="568F9B77"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7E51E6">
              <w:rPr>
                <w:rFonts w:ascii="Arial" w:eastAsia="Calibri" w:hAnsi="Arial" w:cs="Arial"/>
                <w:szCs w:val="22"/>
              </w:rPr>
              <w:t>CRD</w:t>
            </w:r>
            <w:r w:rsidRPr="00BA1B01">
              <w:rPr>
                <w:rFonts w:ascii="Arial" w:eastAsia="Calibri" w:hAnsi="Arial" w:cs="Arial"/>
                <w:szCs w:val="22"/>
              </w:rPr>
              <w:t>.</w:t>
            </w:r>
          </w:p>
          <w:p w14:paraId="5E4BFF91" w14:textId="5AD9206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E51E6">
              <w:rPr>
                <w:rFonts w:ascii="Arial" w:eastAsia="Calibri" w:hAnsi="Arial" w:cs="Arial"/>
                <w:szCs w:val="22"/>
              </w:rPr>
              <w:t xml:space="preserve">Indian Institute of Rice Research, Hyderabad and </w:t>
            </w:r>
            <w:r w:rsidR="00ED261A">
              <w:rPr>
                <w:rFonts w:ascii="Arial" w:eastAsia="Calibri" w:hAnsi="Arial" w:cs="Arial"/>
                <w:szCs w:val="22"/>
              </w:rPr>
              <w:t xml:space="preserve">Seed Research and Technology </w:t>
            </w:r>
            <w:r w:rsidR="00FF184B">
              <w:rPr>
                <w:rFonts w:ascii="Arial" w:eastAsia="Calibri" w:hAnsi="Arial" w:cs="Arial"/>
                <w:szCs w:val="22"/>
              </w:rPr>
              <w:t>Centre</w:t>
            </w:r>
            <w:r w:rsidR="00ED261A">
              <w:rPr>
                <w:rFonts w:ascii="Arial" w:eastAsia="Calibri" w:hAnsi="Arial" w:cs="Arial"/>
                <w:szCs w:val="22"/>
              </w:rPr>
              <w:t>, PJTAU</w:t>
            </w:r>
            <w:r w:rsidR="00334143">
              <w:rPr>
                <w:rFonts w:ascii="Arial" w:eastAsia="Calibri" w:hAnsi="Arial" w:cs="Arial"/>
                <w:szCs w:val="22"/>
              </w:rPr>
              <w:t>, Hyderabad</w:t>
            </w:r>
            <w:r w:rsidRPr="00135B1C">
              <w:rPr>
                <w:rFonts w:ascii="Arial" w:eastAsia="Calibri" w:hAnsi="Arial" w:cs="Arial"/>
                <w:szCs w:val="22"/>
              </w:rPr>
              <w:t>.</w:t>
            </w:r>
          </w:p>
          <w:p w14:paraId="249847A0" w14:textId="446375A5" w:rsidR="00BA1B01" w:rsidRPr="00334143"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35B1C">
              <w:rPr>
                <w:rFonts w:ascii="Arial" w:eastAsia="Calibri" w:hAnsi="Arial" w:cs="Arial"/>
                <w:szCs w:val="22"/>
              </w:rPr>
              <w:t xml:space="preserve">The </w:t>
            </w:r>
            <w:r w:rsidR="007E51E6" w:rsidRPr="007E51E6">
              <w:rPr>
                <w:rFonts w:ascii="Arial" w:eastAsia="Calibri" w:hAnsi="Arial" w:cs="Arial"/>
                <w:szCs w:val="22"/>
              </w:rPr>
              <w:t xml:space="preserve">moderately tolerant lines identified </w:t>
            </w:r>
            <w:r w:rsidR="00135B1C">
              <w:rPr>
                <w:rFonts w:ascii="Arial" w:eastAsia="Calibri" w:hAnsi="Arial" w:cs="Arial"/>
                <w:szCs w:val="22"/>
              </w:rPr>
              <w:t>a</w:t>
            </w:r>
            <w:r w:rsidR="00135B1C" w:rsidRPr="007E51E6">
              <w:rPr>
                <w:rFonts w:ascii="Arial" w:eastAsia="Calibri" w:hAnsi="Arial" w:cs="Arial"/>
                <w:szCs w:val="22"/>
              </w:rPr>
              <w:t xml:space="preserve">t ICAR- IIRR, </w:t>
            </w:r>
            <w:r w:rsidR="007E51E6" w:rsidRPr="007E51E6">
              <w:rPr>
                <w:rFonts w:ascii="Arial" w:eastAsia="Calibri" w:hAnsi="Arial" w:cs="Arial"/>
                <w:szCs w:val="22"/>
              </w:rPr>
              <w:t>viz., RL-479 (DL</w:t>
            </w:r>
            <w:r w:rsidR="00D04B97">
              <w:rPr>
                <w:rFonts w:ascii="Arial" w:eastAsia="Calibri" w:hAnsi="Arial" w:cs="Arial"/>
                <w:szCs w:val="22"/>
              </w:rPr>
              <w:t>-</w:t>
            </w:r>
            <w:r w:rsidR="007E51E6" w:rsidRPr="007E51E6">
              <w:rPr>
                <w:rFonts w:ascii="Arial" w:eastAsia="Calibri" w:hAnsi="Arial" w:cs="Arial"/>
                <w:szCs w:val="22"/>
              </w:rPr>
              <w:t>27), RL-1516 (DL</w:t>
            </w:r>
            <w:r w:rsidR="00D04B97">
              <w:rPr>
                <w:rFonts w:ascii="Arial" w:eastAsia="Calibri" w:hAnsi="Arial" w:cs="Arial"/>
                <w:szCs w:val="22"/>
              </w:rPr>
              <w:t>-</w:t>
            </w:r>
            <w:r w:rsidR="007E51E6" w:rsidRPr="007E51E6">
              <w:rPr>
                <w:rFonts w:ascii="Arial" w:eastAsia="Calibri" w:hAnsi="Arial" w:cs="Arial"/>
                <w:szCs w:val="22"/>
              </w:rPr>
              <w:t>28), RL-2453 (DL-29), RL-4609 (DL-31) and Vary Lava IRGC 386-1 (PAU2) under artificial screening were selected for the current studies. The susceptible genotype includes RL-263 (DL-25), CO51, BPT-5204, and GSR123 (PAU3)</w:t>
            </w:r>
            <w:r w:rsidRPr="00BA1B01">
              <w:rPr>
                <w:rFonts w:ascii="Arial" w:eastAsia="Calibri" w:hAnsi="Arial" w:cs="Arial"/>
                <w:szCs w:val="22"/>
              </w:rPr>
              <w:t>.</w:t>
            </w:r>
            <w:r w:rsidR="007E51E6">
              <w:rPr>
                <w:rFonts w:ascii="Arial" w:eastAsia="Calibri" w:hAnsi="Arial" w:cs="Arial"/>
                <w:szCs w:val="22"/>
              </w:rPr>
              <w:br/>
            </w:r>
            <w:r w:rsidR="007E51E6" w:rsidRPr="007E51E6">
              <w:rPr>
                <w:rFonts w:ascii="Arial" w:eastAsia="Calibri" w:hAnsi="Arial" w:cs="Arial"/>
                <w:i/>
                <w:iCs/>
                <w:szCs w:val="22"/>
              </w:rPr>
              <w:t>U. virens</w:t>
            </w:r>
            <w:r w:rsidR="007E51E6">
              <w:rPr>
                <w:rFonts w:ascii="Arial" w:eastAsia="Calibri" w:hAnsi="Arial" w:cs="Arial"/>
                <w:szCs w:val="22"/>
              </w:rPr>
              <w:t xml:space="preserve"> </w:t>
            </w:r>
            <w:r w:rsidR="007E51E6" w:rsidRPr="00334143">
              <w:rPr>
                <w:rFonts w:ascii="Arial" w:eastAsia="Calibri" w:hAnsi="Arial" w:cs="Arial"/>
                <w:szCs w:val="22"/>
              </w:rPr>
              <w:t>chlamydospores</w:t>
            </w:r>
            <w:r w:rsidR="00314D15" w:rsidRPr="00334143">
              <w:rPr>
                <w:rFonts w:ascii="Arial" w:eastAsia="Calibri" w:hAnsi="Arial" w:cs="Arial"/>
                <w:szCs w:val="22"/>
              </w:rPr>
              <w:t xml:space="preserve"> and conidia</w:t>
            </w:r>
            <w:r w:rsidR="007E51E6" w:rsidRPr="00334143">
              <w:rPr>
                <w:rFonts w:ascii="Arial" w:eastAsia="Calibri" w:hAnsi="Arial" w:cs="Arial"/>
                <w:szCs w:val="22"/>
              </w:rPr>
              <w:t xml:space="preserve"> </w:t>
            </w:r>
            <w:r w:rsidR="00314D15" w:rsidRPr="00334143">
              <w:rPr>
                <w:rFonts w:ascii="Arial" w:eastAsia="Calibri" w:hAnsi="Arial" w:cs="Arial"/>
                <w:szCs w:val="22"/>
              </w:rPr>
              <w:t>were</w:t>
            </w:r>
            <w:r w:rsidR="007E51E6" w:rsidRPr="00334143">
              <w:rPr>
                <w:rFonts w:ascii="Arial" w:eastAsia="Calibri" w:hAnsi="Arial" w:cs="Arial"/>
                <w:szCs w:val="22"/>
              </w:rPr>
              <w:t xml:space="preserve"> used for infection and seed quality parameters were recorded. </w:t>
            </w:r>
          </w:p>
          <w:p w14:paraId="7496C2FE" w14:textId="70903EB2" w:rsidR="002B4E2F" w:rsidRPr="00BA1B01" w:rsidRDefault="00BA1B01" w:rsidP="002B4E2F">
            <w:pPr>
              <w:pStyle w:val="Body"/>
              <w:spacing w:after="0"/>
              <w:rPr>
                <w:rFonts w:ascii="Arial" w:eastAsia="Calibri" w:hAnsi="Arial" w:cs="Arial"/>
                <w:b/>
                <w:bCs/>
                <w:szCs w:val="22"/>
              </w:rPr>
            </w:pPr>
            <w:r w:rsidRPr="00334143">
              <w:rPr>
                <w:rFonts w:ascii="Arial" w:eastAsia="Calibri" w:hAnsi="Arial" w:cs="Arial"/>
                <w:b/>
                <w:bCs/>
                <w:szCs w:val="22"/>
              </w:rPr>
              <w:t>Results:</w:t>
            </w:r>
            <w:r w:rsidRPr="00334143">
              <w:rPr>
                <w:rFonts w:ascii="Arial" w:eastAsia="Calibri" w:hAnsi="Arial" w:cs="Arial"/>
                <w:szCs w:val="22"/>
              </w:rPr>
              <w:t xml:space="preserve"> </w:t>
            </w:r>
            <w:r w:rsidR="007E51E6" w:rsidRPr="00334143">
              <w:rPr>
                <w:rFonts w:ascii="Arial" w:eastAsia="Calibri" w:hAnsi="Arial" w:cs="Arial"/>
                <w:szCs w:val="22"/>
              </w:rPr>
              <w:t xml:space="preserve">Upon chlamydospore treatment, the tolerant genotypes, recorded mean reduction </w:t>
            </w:r>
            <w:r w:rsidR="007E51E6">
              <w:rPr>
                <w:rFonts w:ascii="Arial" w:eastAsia="Calibri" w:hAnsi="Arial" w:cs="Arial"/>
                <w:szCs w:val="22"/>
              </w:rPr>
              <w:t xml:space="preserve">of </w:t>
            </w:r>
            <w:r w:rsidR="007E51E6" w:rsidRPr="007E51E6">
              <w:rPr>
                <w:rFonts w:ascii="Arial" w:eastAsia="Calibri" w:hAnsi="Arial" w:cs="Arial"/>
                <w:szCs w:val="22"/>
              </w:rPr>
              <w:t>0.53%</w:t>
            </w:r>
            <w:r w:rsidR="007E51E6">
              <w:rPr>
                <w:rFonts w:ascii="Arial" w:eastAsia="Calibri" w:hAnsi="Arial" w:cs="Arial"/>
                <w:szCs w:val="22"/>
              </w:rPr>
              <w:t xml:space="preserve"> of germination percentage as against </w:t>
            </w:r>
            <w:r w:rsidR="007E51E6" w:rsidRPr="007E51E6">
              <w:rPr>
                <w:rFonts w:ascii="Arial" w:eastAsia="Calibri" w:hAnsi="Arial" w:cs="Arial"/>
                <w:szCs w:val="22"/>
              </w:rPr>
              <w:t>5.83%</w:t>
            </w:r>
            <w:r w:rsidR="007E51E6">
              <w:rPr>
                <w:rFonts w:ascii="Arial" w:eastAsia="Calibri" w:hAnsi="Arial" w:cs="Arial"/>
                <w:szCs w:val="22"/>
              </w:rPr>
              <w:t xml:space="preserve"> in the susceptible genotypes</w:t>
            </w:r>
            <w:r w:rsidR="007E51E6" w:rsidRPr="007E51E6">
              <w:rPr>
                <w:rFonts w:ascii="Arial" w:eastAsia="Calibri" w:hAnsi="Arial" w:cs="Arial"/>
                <w:szCs w:val="22"/>
              </w:rPr>
              <w:t xml:space="preserve">. </w:t>
            </w:r>
            <w:r w:rsidR="00F46B48">
              <w:rPr>
                <w:rFonts w:ascii="Arial" w:eastAsia="Calibri" w:hAnsi="Arial" w:cs="Arial"/>
                <w:szCs w:val="22"/>
              </w:rPr>
              <w:t xml:space="preserve">Similarly, the germination percentage of conidia treated susceptible genotypes recorded reduction of 9.5% as against 1.6% in tolerant genotypes. </w:t>
            </w:r>
            <w:r w:rsidR="007E51E6" w:rsidRPr="007E51E6">
              <w:rPr>
                <w:rFonts w:ascii="Arial" w:eastAsia="Calibri" w:hAnsi="Arial" w:cs="Arial"/>
                <w:szCs w:val="22"/>
              </w:rPr>
              <w:t xml:space="preserve">The mean Vigor Index 1 across the tolerant genotypes upon chlamydospore </w:t>
            </w:r>
            <w:r w:rsidR="002B4E2F">
              <w:rPr>
                <w:rFonts w:ascii="Arial" w:eastAsia="Calibri" w:hAnsi="Arial" w:cs="Arial"/>
                <w:szCs w:val="22"/>
              </w:rPr>
              <w:t xml:space="preserve">treatment was reduced by 230 units and in case of conidial treatment it was 359. However, in the seeds of susceptible genotypes, the reduction of </w:t>
            </w:r>
            <w:r w:rsidR="002B4E2F" w:rsidRPr="007E51E6">
              <w:rPr>
                <w:rFonts w:ascii="Arial" w:eastAsia="Calibri" w:hAnsi="Arial" w:cs="Arial"/>
                <w:szCs w:val="22"/>
              </w:rPr>
              <w:t xml:space="preserve">mean Vigor Index </w:t>
            </w:r>
            <w:r w:rsidR="002B4E2F">
              <w:rPr>
                <w:rFonts w:ascii="Arial" w:eastAsia="Calibri" w:hAnsi="Arial" w:cs="Arial"/>
                <w:szCs w:val="22"/>
              </w:rPr>
              <w:t>was</w:t>
            </w:r>
            <w:r w:rsidR="002B4E2F" w:rsidRPr="007E51E6">
              <w:rPr>
                <w:rFonts w:ascii="Arial" w:eastAsia="Calibri" w:hAnsi="Arial" w:cs="Arial"/>
                <w:szCs w:val="22"/>
              </w:rPr>
              <w:t xml:space="preserve"> 829</w:t>
            </w:r>
            <w:r w:rsidR="002B4E2F">
              <w:rPr>
                <w:rFonts w:ascii="Arial" w:eastAsia="Calibri" w:hAnsi="Arial" w:cs="Arial"/>
                <w:szCs w:val="22"/>
              </w:rPr>
              <w:t xml:space="preserve"> </w:t>
            </w:r>
            <w:r w:rsidR="00F46B48">
              <w:rPr>
                <w:rFonts w:ascii="Arial" w:eastAsia="Calibri" w:hAnsi="Arial" w:cs="Arial"/>
                <w:szCs w:val="22"/>
              </w:rPr>
              <w:t xml:space="preserve">in the </w:t>
            </w:r>
            <w:r w:rsidR="002B4E2F">
              <w:rPr>
                <w:rFonts w:ascii="Arial" w:eastAsia="Calibri" w:hAnsi="Arial" w:cs="Arial"/>
                <w:szCs w:val="22"/>
              </w:rPr>
              <w:t xml:space="preserve">chlamydospore treatment and 595 </w:t>
            </w:r>
            <w:r w:rsidR="00F46B48">
              <w:rPr>
                <w:rFonts w:ascii="Arial" w:eastAsia="Calibri" w:hAnsi="Arial" w:cs="Arial"/>
                <w:szCs w:val="22"/>
              </w:rPr>
              <w:t xml:space="preserve">in the </w:t>
            </w:r>
            <w:r w:rsidR="002B4E2F">
              <w:rPr>
                <w:rFonts w:ascii="Arial" w:eastAsia="Calibri" w:hAnsi="Arial" w:cs="Arial"/>
                <w:szCs w:val="22"/>
              </w:rPr>
              <w:t xml:space="preserve">conidial treatment. </w:t>
            </w:r>
          </w:p>
          <w:p w14:paraId="010098D3" w14:textId="1AEC416D" w:rsidR="00BA1B01" w:rsidRPr="00BA1B01" w:rsidRDefault="00BA1B01" w:rsidP="00441B6F">
            <w:pPr>
              <w:pStyle w:val="Body"/>
              <w:spacing w:after="0"/>
              <w:rPr>
                <w:rFonts w:ascii="Arial" w:eastAsia="Calibri" w:hAnsi="Arial" w:cs="Arial"/>
                <w:b/>
                <w:bCs/>
                <w:szCs w:val="22"/>
              </w:rPr>
            </w:pPr>
          </w:p>
          <w:p w14:paraId="2F68CCC7" w14:textId="52E5C127" w:rsidR="00505F06" w:rsidRPr="00BA1B01" w:rsidRDefault="00BA1B01" w:rsidP="00F46B4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135B1C">
              <w:rPr>
                <w:rFonts w:ascii="Arial" w:eastAsia="Calibri" w:hAnsi="Arial" w:cs="Arial"/>
                <w:szCs w:val="22"/>
              </w:rPr>
              <w:t xml:space="preserve">The identified </w:t>
            </w:r>
            <w:r w:rsidR="00135B1C" w:rsidRPr="00135B1C">
              <w:rPr>
                <w:rFonts w:ascii="Arial" w:eastAsia="Calibri" w:hAnsi="Arial" w:cs="Arial"/>
                <w:szCs w:val="22"/>
              </w:rPr>
              <w:t xml:space="preserve">tolerant genotypes maintained significantly better seed quality traits (germination %, root/shoot length, vigour indices, and biomass) </w:t>
            </w:r>
            <w:r w:rsidR="00F46B48">
              <w:rPr>
                <w:rFonts w:ascii="Arial" w:eastAsia="Calibri" w:hAnsi="Arial" w:cs="Arial"/>
                <w:szCs w:val="22"/>
              </w:rPr>
              <w:t xml:space="preserve">against </w:t>
            </w:r>
            <w:r w:rsidR="00F46B48" w:rsidRPr="00F46B48">
              <w:rPr>
                <w:rFonts w:ascii="Arial" w:eastAsia="Calibri" w:hAnsi="Arial" w:cs="Arial"/>
                <w:i/>
                <w:iCs/>
                <w:szCs w:val="22"/>
              </w:rPr>
              <w:t>U. virens</w:t>
            </w:r>
            <w:r w:rsidR="00F46B48">
              <w:rPr>
                <w:rFonts w:ascii="Arial" w:eastAsia="Calibri" w:hAnsi="Arial" w:cs="Arial"/>
                <w:szCs w:val="22"/>
              </w:rPr>
              <w:t xml:space="preserve"> chlamydospore and conidial infection compared to the susceptible genotypes.  </w:t>
            </w:r>
          </w:p>
        </w:tc>
      </w:tr>
    </w:tbl>
    <w:p w14:paraId="165FB73E" w14:textId="77777777" w:rsidR="00636EB2" w:rsidRDefault="00636EB2" w:rsidP="00441B6F">
      <w:pPr>
        <w:pStyle w:val="Body"/>
        <w:spacing w:after="0"/>
        <w:rPr>
          <w:rFonts w:ascii="Arial" w:hAnsi="Arial" w:cs="Arial"/>
          <w:i/>
        </w:rPr>
      </w:pPr>
    </w:p>
    <w:p w14:paraId="71059399" w14:textId="77777777" w:rsidR="00A24E7E" w:rsidRDefault="00A24E7E" w:rsidP="00441B6F">
      <w:pPr>
        <w:pStyle w:val="Body"/>
        <w:spacing w:after="0"/>
        <w:rPr>
          <w:rFonts w:ascii="Arial" w:hAnsi="Arial" w:cs="Arial"/>
          <w:i/>
        </w:rPr>
      </w:pPr>
      <w:r>
        <w:rPr>
          <w:rFonts w:ascii="Arial" w:hAnsi="Arial" w:cs="Arial"/>
          <w:i/>
        </w:rPr>
        <w:t xml:space="preserve">Keywords: </w:t>
      </w:r>
      <w:r w:rsidR="00135B1C">
        <w:rPr>
          <w:rFonts w:ascii="Arial" w:hAnsi="Arial" w:cs="Arial"/>
          <w:i/>
        </w:rPr>
        <w:t xml:space="preserve">Rice - False smut – Tolerant genotypes- Seed Quality Parameters </w:t>
      </w:r>
    </w:p>
    <w:p w14:paraId="7DFC38C2" w14:textId="77777777" w:rsidR="00504231" w:rsidRDefault="00504231" w:rsidP="00441B6F">
      <w:pPr>
        <w:pStyle w:val="AbstHead"/>
        <w:spacing w:after="0"/>
        <w:jc w:val="both"/>
        <w:rPr>
          <w:rFonts w:ascii="Arial" w:hAnsi="Arial" w:cs="Arial"/>
        </w:rPr>
      </w:pPr>
    </w:p>
    <w:p w14:paraId="501A652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A6B088" w14:textId="77777777" w:rsidR="00790ADA" w:rsidRPr="00FB3A86" w:rsidRDefault="00790ADA" w:rsidP="00441B6F">
      <w:pPr>
        <w:pStyle w:val="AbstHead"/>
        <w:spacing w:after="0"/>
        <w:jc w:val="both"/>
        <w:rPr>
          <w:rFonts w:ascii="Arial" w:hAnsi="Arial" w:cs="Arial"/>
        </w:rPr>
      </w:pPr>
    </w:p>
    <w:p w14:paraId="58CF0974" w14:textId="3A795E1D" w:rsidR="00ED261A" w:rsidRPr="00ED261A" w:rsidRDefault="00ED261A" w:rsidP="00ED261A">
      <w:pPr>
        <w:pStyle w:val="Body"/>
        <w:rPr>
          <w:rFonts w:ascii="Arial" w:hAnsi="Arial" w:cs="Arial"/>
        </w:rPr>
      </w:pPr>
      <w:r w:rsidRPr="00ED261A">
        <w:rPr>
          <w:rFonts w:ascii="Arial" w:hAnsi="Arial" w:cs="Arial"/>
        </w:rPr>
        <w:t>Rice is the most important cereal crop being staple food for more than half of the global population and in India, the area, production and productivity of rice is 46.3</w:t>
      </w:r>
      <w:r w:rsidR="00334143">
        <w:rPr>
          <w:rFonts w:ascii="Arial" w:hAnsi="Arial" w:cs="Arial"/>
        </w:rPr>
        <w:t>8</w:t>
      </w:r>
      <w:r w:rsidRPr="00ED261A">
        <w:rPr>
          <w:rFonts w:ascii="Arial" w:hAnsi="Arial" w:cs="Arial"/>
        </w:rPr>
        <w:t xml:space="preserve"> Mha, 130.29 MT and 2,809 kg/ha respectively (Arunprakash et al., 2023). The grain yield of the rice crop is affected by both biotic and abiotic stress factors. Among them, </w:t>
      </w:r>
      <w:r w:rsidRPr="00314D15">
        <w:rPr>
          <w:rFonts w:ascii="Arial" w:hAnsi="Arial" w:cs="Arial"/>
          <w:i/>
          <w:iCs/>
        </w:rPr>
        <w:t>Ustilaginoidea virens</w:t>
      </w:r>
      <w:r w:rsidRPr="00ED261A">
        <w:rPr>
          <w:rFonts w:ascii="Arial" w:hAnsi="Arial" w:cs="Arial"/>
        </w:rPr>
        <w:t xml:space="preserve"> [Cooke] Takahashi gaining importance wherein the pathogen causes false smut disease of rice and the disease was first reported by Cooke in 1878 from Tirunelveli district of Tamil Nadu. In India, almost all the rice growing states reported the false smut incidence (Leharwan and Arunkumar, 2023). The rice false smut disease (RFSD) incidence was reported between 2 to 80% in Tamil Nadu and Uttar Pradesh (Ladhalakshmi et al., 2012; Singh et al., 2014) and significant reduction in yield reported up to 75% (Upadhyay et al., 2013).  Under favourable climatic conditions, the virulent pathogen on a susceptible host can infect and produce a very </w:t>
      </w:r>
      <w:r w:rsidRPr="00ED261A">
        <w:rPr>
          <w:rFonts w:ascii="Arial" w:hAnsi="Arial" w:cs="Arial"/>
        </w:rPr>
        <w:lastRenderedPageBreak/>
        <w:t xml:space="preserve">high number of smut balls (&gt; 80 numbers) and the infected field produces black color smoky appearance during the harvesting period (Ladhalakshmi et al., 2012). Under such circumstances there are higher chances for dispersal of pathogen inoculum from the smut balls to the healthy seed and soil on which, the pathogen may survive.  </w:t>
      </w:r>
    </w:p>
    <w:p w14:paraId="19AA7BE3" w14:textId="554E0C28" w:rsidR="00B01FCD" w:rsidRPr="00671AD6" w:rsidRDefault="00ED261A" w:rsidP="00ED261A">
      <w:pPr>
        <w:pStyle w:val="Body"/>
        <w:spacing w:after="0"/>
        <w:rPr>
          <w:rFonts w:ascii="Arial" w:hAnsi="Arial" w:cs="Arial"/>
        </w:rPr>
      </w:pPr>
      <w:r w:rsidRPr="00ED261A">
        <w:rPr>
          <w:rFonts w:ascii="Arial" w:hAnsi="Arial" w:cs="Arial"/>
        </w:rPr>
        <w:t>The</w:t>
      </w:r>
      <w:r w:rsidR="00314D15">
        <w:rPr>
          <w:rFonts w:ascii="Arial" w:hAnsi="Arial" w:cs="Arial"/>
        </w:rPr>
        <w:t xml:space="preserve"> </w:t>
      </w:r>
      <w:r w:rsidR="00314D15" w:rsidRPr="00671AD6">
        <w:rPr>
          <w:rFonts w:ascii="Arial" w:hAnsi="Arial" w:cs="Arial"/>
        </w:rPr>
        <w:t xml:space="preserve">infected seeds may </w:t>
      </w:r>
      <w:r w:rsidR="00FF184B" w:rsidRPr="00671AD6">
        <w:rPr>
          <w:rFonts w:ascii="Arial" w:hAnsi="Arial" w:cs="Arial"/>
        </w:rPr>
        <w:t xml:space="preserve">carry </w:t>
      </w:r>
      <w:r w:rsidR="00FF184B" w:rsidRPr="00671AD6">
        <w:rPr>
          <w:rFonts w:ascii="Arial" w:hAnsi="Arial" w:cs="Arial"/>
          <w:i/>
          <w:iCs/>
        </w:rPr>
        <w:t>U</w:t>
      </w:r>
      <w:r w:rsidR="00FF184B" w:rsidRPr="00671AD6">
        <w:rPr>
          <w:rFonts w:ascii="Arial" w:hAnsi="Arial" w:cs="Arial"/>
        </w:rPr>
        <w:t>.</w:t>
      </w:r>
      <w:r w:rsidRPr="00671AD6">
        <w:rPr>
          <w:rFonts w:ascii="Arial" w:hAnsi="Arial" w:cs="Arial"/>
          <w:i/>
          <w:iCs/>
        </w:rPr>
        <w:t xml:space="preserve"> </w:t>
      </w:r>
      <w:r w:rsidRPr="00314D15">
        <w:rPr>
          <w:rFonts w:ascii="Arial" w:hAnsi="Arial" w:cs="Arial"/>
          <w:i/>
          <w:iCs/>
        </w:rPr>
        <w:t>virens</w:t>
      </w:r>
      <w:r w:rsidRPr="00ED261A">
        <w:rPr>
          <w:rFonts w:ascii="Arial" w:hAnsi="Arial" w:cs="Arial"/>
        </w:rPr>
        <w:t xml:space="preserve"> pathogen externally or internally, causing reduced seed germination, poor seedling vigour, and potential early-season disease outbreaks under favourable environmental conditions. </w:t>
      </w:r>
      <w:r w:rsidRPr="00314D15">
        <w:rPr>
          <w:rFonts w:ascii="Arial" w:hAnsi="Arial" w:cs="Arial"/>
          <w:i/>
          <w:iCs/>
        </w:rPr>
        <w:t>U. virens</w:t>
      </w:r>
      <w:r w:rsidRPr="00ED261A">
        <w:rPr>
          <w:rFonts w:ascii="Arial" w:hAnsi="Arial" w:cs="Arial"/>
        </w:rPr>
        <w:t xml:space="preserve"> not only infects rice grains but can also asymptomatically colonize young roots and the coleoptile, as an epiphyte (Fan et al., 2014; Preeti Kumari et al., 2025). Furthermore, </w:t>
      </w:r>
      <w:r w:rsidR="00671AD6" w:rsidRPr="00314D15">
        <w:rPr>
          <w:rFonts w:ascii="Arial" w:hAnsi="Arial" w:cs="Arial"/>
          <w:i/>
          <w:iCs/>
        </w:rPr>
        <w:t>U. virens</w:t>
      </w:r>
      <w:r w:rsidR="00671AD6" w:rsidRPr="00671AD6">
        <w:rPr>
          <w:rFonts w:ascii="Arial" w:hAnsi="Arial" w:cs="Arial"/>
        </w:rPr>
        <w:t xml:space="preserve"> </w:t>
      </w:r>
      <w:r w:rsidR="00671AD6">
        <w:rPr>
          <w:rFonts w:ascii="Arial" w:hAnsi="Arial" w:cs="Arial"/>
        </w:rPr>
        <w:t xml:space="preserve">produces two types of toxins known as </w:t>
      </w:r>
      <w:proofErr w:type="spellStart"/>
      <w:r w:rsidR="00671AD6">
        <w:rPr>
          <w:rFonts w:ascii="Arial" w:hAnsi="Arial" w:cs="Arial"/>
        </w:rPr>
        <w:t>usitiloxins</w:t>
      </w:r>
      <w:proofErr w:type="spellEnd"/>
      <w:r w:rsidR="00671AD6">
        <w:rPr>
          <w:rFonts w:ascii="Arial" w:hAnsi="Arial" w:cs="Arial"/>
        </w:rPr>
        <w:t xml:space="preserve"> and </w:t>
      </w:r>
      <w:proofErr w:type="spellStart"/>
      <w:r w:rsidR="00671AD6">
        <w:rPr>
          <w:rFonts w:ascii="Arial" w:hAnsi="Arial" w:cs="Arial"/>
        </w:rPr>
        <w:t>ustilaginoidins</w:t>
      </w:r>
      <w:proofErr w:type="spellEnd"/>
      <w:r w:rsidR="00671AD6">
        <w:rPr>
          <w:rFonts w:ascii="Arial" w:hAnsi="Arial" w:cs="Arial"/>
        </w:rPr>
        <w:t xml:space="preserve">. </w:t>
      </w:r>
      <w:r w:rsidR="00671AD6" w:rsidRPr="00ED261A">
        <w:rPr>
          <w:rFonts w:ascii="Arial" w:hAnsi="Arial" w:cs="Arial"/>
        </w:rPr>
        <w:t xml:space="preserve">Ustiloxins </w:t>
      </w:r>
      <w:r w:rsidR="00671AD6">
        <w:rPr>
          <w:rFonts w:ascii="Arial" w:hAnsi="Arial" w:cs="Arial"/>
        </w:rPr>
        <w:t>is</w:t>
      </w:r>
      <w:r w:rsidRPr="00ED261A">
        <w:rPr>
          <w:rFonts w:ascii="Arial" w:hAnsi="Arial" w:cs="Arial"/>
        </w:rPr>
        <w:t xml:space="preserve"> </w:t>
      </w:r>
      <w:r w:rsidR="00671AD6">
        <w:rPr>
          <w:rFonts w:ascii="Arial" w:hAnsi="Arial" w:cs="Arial"/>
        </w:rPr>
        <w:t xml:space="preserve">known to </w:t>
      </w:r>
      <w:r w:rsidRPr="00ED261A">
        <w:rPr>
          <w:rFonts w:ascii="Arial" w:hAnsi="Arial" w:cs="Arial"/>
        </w:rPr>
        <w:t>obstruct the microtubule assembly and diminish cell division</w:t>
      </w:r>
      <w:r w:rsidR="00671AD6">
        <w:rPr>
          <w:rFonts w:ascii="Arial" w:hAnsi="Arial" w:cs="Arial"/>
        </w:rPr>
        <w:t xml:space="preserve"> and there by affects the</w:t>
      </w:r>
      <w:r w:rsidRPr="00ED261A">
        <w:rPr>
          <w:rFonts w:ascii="Arial" w:hAnsi="Arial" w:cs="Arial"/>
        </w:rPr>
        <w:t xml:space="preserve"> seed germination (Koiso et al., 1998). Ustilaginoidins are a class of bis-naphtho-γ-pyrones, which have cytotoxic activities </w:t>
      </w:r>
      <w:r w:rsidR="00FF184B" w:rsidRPr="00ED261A">
        <w:rPr>
          <w:rFonts w:ascii="Arial" w:hAnsi="Arial" w:cs="Arial"/>
        </w:rPr>
        <w:t>and inhibitory</w:t>
      </w:r>
      <w:r w:rsidRPr="00ED261A">
        <w:rPr>
          <w:rFonts w:ascii="Arial" w:hAnsi="Arial" w:cs="Arial"/>
        </w:rPr>
        <w:t xml:space="preserve"> effects on the radicle elongation of rice seeds (Wang et al., 2016</w:t>
      </w:r>
      <w:r w:rsidRPr="00671AD6">
        <w:rPr>
          <w:rFonts w:ascii="Arial" w:hAnsi="Arial" w:cs="Arial"/>
        </w:rPr>
        <w:t xml:space="preserve">). In this study, we evaluated the effect of </w:t>
      </w:r>
      <w:r w:rsidRPr="00671AD6">
        <w:rPr>
          <w:rFonts w:ascii="Arial" w:hAnsi="Arial" w:cs="Arial"/>
          <w:i/>
          <w:iCs/>
        </w:rPr>
        <w:t>Ustilaginoidea virens</w:t>
      </w:r>
      <w:r w:rsidRPr="00671AD6">
        <w:rPr>
          <w:rFonts w:ascii="Arial" w:hAnsi="Arial" w:cs="Arial"/>
        </w:rPr>
        <w:t xml:space="preserve"> chlamydospores and conidia on seed quality parameters, in tolerant and susceptible rice genotypes.</w:t>
      </w:r>
    </w:p>
    <w:p w14:paraId="3C5F77A6" w14:textId="77777777" w:rsidR="00790ADA" w:rsidRPr="00FB3A86" w:rsidRDefault="00790ADA" w:rsidP="00441B6F">
      <w:pPr>
        <w:pStyle w:val="Body"/>
        <w:spacing w:after="0"/>
        <w:rPr>
          <w:rFonts w:ascii="Arial" w:hAnsi="Arial" w:cs="Arial"/>
        </w:rPr>
      </w:pPr>
    </w:p>
    <w:p w14:paraId="357E0062" w14:textId="47566DC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E18AB7" w14:textId="77777777" w:rsidR="00ED261A" w:rsidRPr="00FB3A86" w:rsidRDefault="00ED261A" w:rsidP="00441B6F">
      <w:pPr>
        <w:pStyle w:val="AbstHead"/>
        <w:spacing w:after="0"/>
        <w:jc w:val="both"/>
        <w:rPr>
          <w:rFonts w:ascii="Arial" w:hAnsi="Arial" w:cs="Arial"/>
        </w:rPr>
      </w:pPr>
    </w:p>
    <w:p w14:paraId="10936387"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2.1. Seed and Fungal Material</w:t>
      </w:r>
    </w:p>
    <w:p w14:paraId="015DEBBE" w14:textId="7B757E7F" w:rsidR="00ED261A" w:rsidRPr="00ED261A" w:rsidRDefault="00ED261A" w:rsidP="00ED261A">
      <w:pPr>
        <w:pStyle w:val="Body"/>
        <w:rPr>
          <w:rFonts w:ascii="Arial" w:hAnsi="Arial" w:cs="Arial"/>
        </w:rPr>
      </w:pPr>
      <w:r w:rsidRPr="00ED261A">
        <w:rPr>
          <w:rFonts w:ascii="Arial" w:hAnsi="Arial" w:cs="Arial"/>
        </w:rPr>
        <w:t>The false smut tolerant and susceptible landraces identified under the DBT Project ‘Mainstreaming rice landraces diversity in varietal development through genome-wide association studies: A model for large-scale utilization of gene bank collections of rice” were used in the present study. The tolerant genotypes were RL-479 (DL</w:t>
      </w:r>
      <w:r w:rsidR="00314D15">
        <w:rPr>
          <w:rFonts w:ascii="Arial" w:hAnsi="Arial" w:cs="Arial"/>
        </w:rPr>
        <w:t>-</w:t>
      </w:r>
      <w:r w:rsidRPr="00ED261A">
        <w:rPr>
          <w:rFonts w:ascii="Arial" w:hAnsi="Arial" w:cs="Arial"/>
        </w:rPr>
        <w:t>27), RL-1516 (DL</w:t>
      </w:r>
      <w:r w:rsidR="00314D15">
        <w:rPr>
          <w:rFonts w:ascii="Arial" w:hAnsi="Arial" w:cs="Arial"/>
        </w:rPr>
        <w:t>-</w:t>
      </w:r>
      <w:r w:rsidRPr="00ED261A">
        <w:rPr>
          <w:rFonts w:ascii="Arial" w:hAnsi="Arial" w:cs="Arial"/>
        </w:rPr>
        <w:t xml:space="preserve">28), RL-2453 (DL-29), RL-4609 (DL-31) and Vary Lava IRGC 386-1 (PAU2) and the susceptible genotype includes RL-263 (DL-25), CO51, BPT-5204, and GSR123 (PAU3). The genotypes PAU2 and PAU3 were obtained from Punjab Agricultural University, Ludhiana. Investigation was performed by treating the seeds of tolerant and susceptible rice genotypes with two kinds of false smut pathogen propagules i.e. conidia (asexual spores) and chlamydospores (thick-walled resting spores). The fungal isolate used in this study was the Kandhukur isolate (KDK) of </w:t>
      </w:r>
      <w:r w:rsidRPr="0031595E">
        <w:rPr>
          <w:rFonts w:ascii="Arial" w:hAnsi="Arial" w:cs="Arial"/>
          <w:i/>
          <w:iCs/>
        </w:rPr>
        <w:t>Ustilaginoidea virens</w:t>
      </w:r>
      <w:r w:rsidRPr="00ED261A">
        <w:rPr>
          <w:rFonts w:ascii="Arial" w:hAnsi="Arial" w:cs="Arial"/>
        </w:rPr>
        <w:t>.</w:t>
      </w:r>
    </w:p>
    <w:p w14:paraId="0B298642"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2.2. Screening of False Smut Tolerant and Susceptible Genotypes</w:t>
      </w:r>
    </w:p>
    <w:p w14:paraId="5310483A" w14:textId="77777777" w:rsidR="00ED261A" w:rsidRPr="00ED261A" w:rsidRDefault="00ED261A" w:rsidP="00ED261A">
      <w:pPr>
        <w:pStyle w:val="Body"/>
        <w:rPr>
          <w:rFonts w:ascii="Arial" w:hAnsi="Arial" w:cs="Arial"/>
        </w:rPr>
      </w:pPr>
      <w:r w:rsidRPr="00ED261A">
        <w:rPr>
          <w:rFonts w:ascii="Arial" w:hAnsi="Arial" w:cs="Arial"/>
        </w:rPr>
        <w:t>The genotypes were screened under artificial inoculation conditions at the screening facility established at ICAR–Indian Institute of Rice Research (IIRR), Hyderabad, during 2022–2024. Seeds were dried to desirable moisture content before use in the experiment. Artificial inoculation was carried out at the booting stage following standard protocols, and disease reaction was assessed by recording the number of smut balls per panicle for each genotype (Ladhalakshmi et al., 2012).</w:t>
      </w:r>
    </w:p>
    <w:p w14:paraId="32AFAB88" w14:textId="77777777" w:rsidR="00ED261A" w:rsidRPr="00957C3D" w:rsidRDefault="00ED261A" w:rsidP="00ED261A">
      <w:pPr>
        <w:pStyle w:val="Body"/>
        <w:rPr>
          <w:rFonts w:ascii="Arial" w:hAnsi="Arial" w:cs="Arial"/>
          <w:b/>
          <w:bCs/>
          <w:sz w:val="22"/>
          <w:szCs w:val="22"/>
        </w:rPr>
      </w:pPr>
      <w:r w:rsidRPr="00957C3D">
        <w:rPr>
          <w:rFonts w:ascii="Arial" w:hAnsi="Arial" w:cs="Arial"/>
          <w:b/>
          <w:bCs/>
          <w:sz w:val="22"/>
          <w:szCs w:val="22"/>
        </w:rPr>
        <w:t>2.3. Preparation of inoculum</w:t>
      </w:r>
    </w:p>
    <w:p w14:paraId="18544318" w14:textId="77777777" w:rsidR="00ED261A" w:rsidRPr="00957C3D" w:rsidRDefault="00ED261A" w:rsidP="00ED261A">
      <w:pPr>
        <w:pStyle w:val="Body"/>
        <w:rPr>
          <w:rFonts w:ascii="Arial" w:hAnsi="Arial" w:cs="Arial"/>
          <w:b/>
          <w:bCs/>
        </w:rPr>
      </w:pPr>
      <w:r w:rsidRPr="00957C3D">
        <w:rPr>
          <w:rFonts w:ascii="Arial" w:hAnsi="Arial" w:cs="Arial"/>
          <w:b/>
          <w:bCs/>
        </w:rPr>
        <w:t>2.3.1 Chlamydospore suspension</w:t>
      </w:r>
    </w:p>
    <w:p w14:paraId="739EBC84" w14:textId="4C7F4060" w:rsidR="00ED261A" w:rsidRPr="00ED261A" w:rsidRDefault="00ED261A" w:rsidP="00ED261A">
      <w:pPr>
        <w:pStyle w:val="Body"/>
        <w:rPr>
          <w:rFonts w:ascii="Arial" w:hAnsi="Arial" w:cs="Arial"/>
        </w:rPr>
      </w:pPr>
      <w:r w:rsidRPr="00ED261A">
        <w:rPr>
          <w:rFonts w:ascii="Arial" w:hAnsi="Arial" w:cs="Arial"/>
        </w:rPr>
        <w:t xml:space="preserve">False smut pathogen </w:t>
      </w:r>
      <w:r w:rsidR="00FA74DD" w:rsidRPr="00FA74DD">
        <w:rPr>
          <w:rFonts w:ascii="Arial" w:hAnsi="Arial" w:cs="Arial"/>
          <w:i/>
          <w:iCs/>
        </w:rPr>
        <w:t>U. virens</w:t>
      </w:r>
      <w:r w:rsidR="00FA74DD">
        <w:rPr>
          <w:rFonts w:ascii="Arial" w:hAnsi="Arial" w:cs="Arial"/>
        </w:rPr>
        <w:t xml:space="preserve"> was cultured on </w:t>
      </w:r>
      <w:r w:rsidRPr="00ED261A">
        <w:rPr>
          <w:rFonts w:ascii="Arial" w:hAnsi="Arial" w:cs="Arial"/>
        </w:rPr>
        <w:t>Potato Sucrose Agar (PSA) and incubated for 15 - 20 days at 28</w:t>
      </w:r>
      <w:r w:rsidRPr="00314D15">
        <w:rPr>
          <w:rFonts w:ascii="Arial" w:hAnsi="Arial" w:cs="Arial"/>
          <w:vertAlign w:val="superscript"/>
        </w:rPr>
        <w:t>o</w:t>
      </w:r>
      <w:r w:rsidRPr="00ED261A">
        <w:rPr>
          <w:rFonts w:ascii="Arial" w:hAnsi="Arial" w:cs="Arial"/>
        </w:rPr>
        <w:t xml:space="preserve">C ±2°C to produce yellow coloured chlamydospores. The spore masses were harvested, suspended </w:t>
      </w:r>
      <w:r w:rsidRPr="00FA74DD">
        <w:rPr>
          <w:rFonts w:ascii="Arial" w:hAnsi="Arial" w:cs="Arial"/>
        </w:rPr>
        <w:t>in sterile distilled water containing</w:t>
      </w:r>
      <w:r w:rsidR="00314D15" w:rsidRPr="00FA74DD">
        <w:rPr>
          <w:rFonts w:ascii="Arial" w:hAnsi="Arial" w:cs="Arial"/>
        </w:rPr>
        <w:t xml:space="preserve"> a drop of </w:t>
      </w:r>
      <w:r w:rsidRPr="00FA74DD">
        <w:rPr>
          <w:rFonts w:ascii="Arial" w:hAnsi="Arial" w:cs="Arial"/>
        </w:rPr>
        <w:t>Tween-20, and vortexed to achieve a uniform</w:t>
      </w:r>
      <w:r w:rsidR="00314D15" w:rsidRPr="00FA74DD">
        <w:rPr>
          <w:rFonts w:ascii="Arial" w:hAnsi="Arial" w:cs="Arial"/>
        </w:rPr>
        <w:t xml:space="preserve"> spore suspension</w:t>
      </w:r>
      <w:r w:rsidRPr="00FA74DD">
        <w:rPr>
          <w:rFonts w:ascii="Arial" w:hAnsi="Arial" w:cs="Arial"/>
        </w:rPr>
        <w:t>. The suspension was adjusted to a final concentration of 2.5 × 10⁶ spores/ml using a haemocytometer and used for inoculation.</w:t>
      </w:r>
    </w:p>
    <w:p w14:paraId="2BB31B20" w14:textId="77777777" w:rsidR="00ED261A" w:rsidRPr="00957C3D" w:rsidRDefault="00ED261A" w:rsidP="00ED261A">
      <w:pPr>
        <w:pStyle w:val="Body"/>
        <w:rPr>
          <w:rFonts w:ascii="Arial" w:hAnsi="Arial" w:cs="Arial"/>
          <w:b/>
          <w:bCs/>
        </w:rPr>
      </w:pPr>
      <w:r w:rsidRPr="00957C3D">
        <w:rPr>
          <w:rFonts w:ascii="Arial" w:hAnsi="Arial" w:cs="Arial"/>
          <w:b/>
          <w:bCs/>
        </w:rPr>
        <w:lastRenderedPageBreak/>
        <w:t>2.3.2. Conidial suspension</w:t>
      </w:r>
    </w:p>
    <w:p w14:paraId="1124682E" w14:textId="5367D091" w:rsidR="00ED261A" w:rsidRPr="00ED261A" w:rsidRDefault="00ED261A" w:rsidP="00ED261A">
      <w:pPr>
        <w:pStyle w:val="Body"/>
        <w:rPr>
          <w:rFonts w:ascii="Arial" w:hAnsi="Arial" w:cs="Arial"/>
        </w:rPr>
      </w:pPr>
      <w:r w:rsidRPr="00ED261A">
        <w:rPr>
          <w:rFonts w:ascii="Arial" w:hAnsi="Arial" w:cs="Arial"/>
        </w:rPr>
        <w:t xml:space="preserve">For conidia production, </w:t>
      </w:r>
      <w:r w:rsidRPr="0031595E">
        <w:rPr>
          <w:rFonts w:ascii="Arial" w:hAnsi="Arial" w:cs="Arial"/>
          <w:i/>
          <w:iCs/>
        </w:rPr>
        <w:t>U. virens</w:t>
      </w:r>
      <w:r w:rsidRPr="00ED261A">
        <w:rPr>
          <w:rFonts w:ascii="Arial" w:hAnsi="Arial" w:cs="Arial"/>
        </w:rPr>
        <w:t xml:space="preserve"> was inoculated into Potato Sucrose Broth (PSB) and incubated in a rotary shaker at 25 °C, 125 rpm for 5–6 days. The culture was filtered through muslin cloth, and the filtrate was centrifuged at 6000 rpm for 6 min at 4 °C. The resulting pellet was suspended in sterile distilled water, and the concentration was adjusted to 2.5 × 10⁶ spores/ml using a haemocytometer. </w:t>
      </w:r>
    </w:p>
    <w:p w14:paraId="3CBD601D"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2.4. Surface sterilization of seed material</w:t>
      </w:r>
    </w:p>
    <w:p w14:paraId="481D033D" w14:textId="7B65AA00" w:rsidR="00ED261A" w:rsidRPr="00961BCE" w:rsidRDefault="00ED261A" w:rsidP="00ED261A">
      <w:pPr>
        <w:pStyle w:val="Body"/>
        <w:rPr>
          <w:rFonts w:ascii="Arial" w:hAnsi="Arial" w:cs="Arial"/>
        </w:rPr>
      </w:pPr>
      <w:r w:rsidRPr="00961BCE">
        <w:rPr>
          <w:rFonts w:ascii="Arial" w:hAnsi="Arial" w:cs="Arial"/>
        </w:rPr>
        <w:t>Healthy seeds from the fore</w:t>
      </w:r>
      <w:r w:rsidR="002A7D29" w:rsidRPr="00961BCE">
        <w:rPr>
          <w:rFonts w:ascii="Arial" w:hAnsi="Arial" w:cs="Arial"/>
        </w:rPr>
        <w:t xml:space="preserve"> </w:t>
      </w:r>
      <w:r w:rsidRPr="00961BCE">
        <w:rPr>
          <w:rFonts w:ascii="Arial" w:hAnsi="Arial" w:cs="Arial"/>
        </w:rPr>
        <w:t xml:space="preserve">mentioned genotypes were initially washed in sterile distilled water for 2 to 3 minutes. The washed seeds were </w:t>
      </w:r>
      <w:r w:rsidR="002A7D29" w:rsidRPr="00961BCE">
        <w:rPr>
          <w:rFonts w:ascii="Arial" w:hAnsi="Arial" w:cs="Arial"/>
        </w:rPr>
        <w:t>sterilized</w:t>
      </w:r>
      <w:r w:rsidR="00D2745A">
        <w:rPr>
          <w:rFonts w:ascii="Arial" w:hAnsi="Arial" w:cs="Arial"/>
        </w:rPr>
        <w:t xml:space="preserve"> by</w:t>
      </w:r>
      <w:r w:rsidR="00826C8E" w:rsidRPr="00961BCE">
        <w:rPr>
          <w:rFonts w:ascii="Arial" w:hAnsi="Arial" w:cs="Arial"/>
        </w:rPr>
        <w:t xml:space="preserve"> </w:t>
      </w:r>
      <w:r w:rsidR="002A7D29" w:rsidRPr="00961BCE">
        <w:rPr>
          <w:rFonts w:ascii="Arial" w:hAnsi="Arial" w:cs="Arial"/>
        </w:rPr>
        <w:t>incubat</w:t>
      </w:r>
      <w:r w:rsidR="00D2745A">
        <w:rPr>
          <w:rFonts w:ascii="Arial" w:hAnsi="Arial" w:cs="Arial"/>
        </w:rPr>
        <w:t>ing</w:t>
      </w:r>
      <w:r w:rsidR="002A7D29" w:rsidRPr="00961BCE">
        <w:rPr>
          <w:rFonts w:ascii="Arial" w:hAnsi="Arial" w:cs="Arial"/>
        </w:rPr>
        <w:t xml:space="preserve"> </w:t>
      </w:r>
      <w:r w:rsidRPr="00961BCE">
        <w:rPr>
          <w:rFonts w:ascii="Arial" w:hAnsi="Arial" w:cs="Arial"/>
        </w:rPr>
        <w:t>for five minutes in 70% ethanol. The</w:t>
      </w:r>
      <w:r w:rsidR="00961BCE" w:rsidRPr="00961BCE">
        <w:rPr>
          <w:rFonts w:ascii="Arial" w:hAnsi="Arial" w:cs="Arial"/>
        </w:rPr>
        <w:t>n the</w:t>
      </w:r>
      <w:r w:rsidRPr="00961BCE">
        <w:rPr>
          <w:rFonts w:ascii="Arial" w:hAnsi="Arial" w:cs="Arial"/>
        </w:rPr>
        <w:t xml:space="preserve"> seeds were </w:t>
      </w:r>
      <w:r w:rsidR="002A7D29" w:rsidRPr="00961BCE">
        <w:rPr>
          <w:rFonts w:ascii="Arial" w:hAnsi="Arial" w:cs="Arial"/>
        </w:rPr>
        <w:t>incubated</w:t>
      </w:r>
      <w:r w:rsidRPr="00961BCE">
        <w:rPr>
          <w:rFonts w:ascii="Arial" w:hAnsi="Arial" w:cs="Arial"/>
        </w:rPr>
        <w:t xml:space="preserve"> </w:t>
      </w:r>
      <w:r w:rsidR="00961BCE" w:rsidRPr="00961BCE">
        <w:rPr>
          <w:rFonts w:ascii="Arial" w:hAnsi="Arial" w:cs="Arial"/>
        </w:rPr>
        <w:t>in</w:t>
      </w:r>
      <w:r w:rsidRPr="00961BCE">
        <w:rPr>
          <w:rFonts w:ascii="Arial" w:hAnsi="Arial" w:cs="Arial"/>
        </w:rPr>
        <w:t xml:space="preserve"> 2% sodium hypochlorite for two minutes before being washed three times with sterile distilled water to eliminate any sterilizing agents (Abdul-Baki et al., 1973).</w:t>
      </w:r>
    </w:p>
    <w:p w14:paraId="1C1218AC"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2.5. Seed treatment</w:t>
      </w:r>
    </w:p>
    <w:p w14:paraId="7D494C55" w14:textId="39ED8A8E" w:rsidR="00ED261A" w:rsidRPr="00ED261A" w:rsidRDefault="00ED261A" w:rsidP="00ED261A">
      <w:pPr>
        <w:pStyle w:val="Body"/>
        <w:rPr>
          <w:rFonts w:ascii="Arial" w:hAnsi="Arial" w:cs="Arial"/>
        </w:rPr>
      </w:pPr>
      <w:r w:rsidRPr="00ED261A">
        <w:rPr>
          <w:rFonts w:ascii="Arial" w:hAnsi="Arial" w:cs="Arial"/>
        </w:rPr>
        <w:t>For each genotype, 50 surface-sterilized seeds were soaked in 30–40 mL of chlamydospore and conidial suspension (2.5 × 10⁶ spores/mL) in sterile falcon tubes. Healthy control was maintained by soaking the seeds in the sterile distilled water.  The tubes were incubated in rotary shaker at 125rpm, 25</w:t>
      </w:r>
      <w:r w:rsidRPr="002A7D29">
        <w:rPr>
          <w:rFonts w:ascii="Arial" w:hAnsi="Arial" w:cs="Arial"/>
          <w:vertAlign w:val="superscript"/>
        </w:rPr>
        <w:t>o</w:t>
      </w:r>
      <w:r w:rsidRPr="00ED261A">
        <w:rPr>
          <w:rFonts w:ascii="Arial" w:hAnsi="Arial" w:cs="Arial"/>
        </w:rPr>
        <w:t>C for 24 hrs to favour pathogen propagule attachment or establishment. The seeds were placed between two layers of germination paper moistened with distilled sterile water, gently rolled and incubated it in the incubator (Walk-in Germinator, Dept. of Seed Science and Technology, PJTAU) for 14 days. Each treatment was replicated three times. The seed quality parameters were recorded as per the standard protocol of International Seed Testing Association (ISTA, 2022).  About ten germinated seedlings were collected at random from each treatment, parameters viz., germination percentage, root len</w:t>
      </w:r>
      <w:r w:rsidR="00961BCE">
        <w:rPr>
          <w:rFonts w:ascii="Arial" w:hAnsi="Arial" w:cs="Arial"/>
        </w:rPr>
        <w:t>gth, shoot length, dry weight were</w:t>
      </w:r>
      <w:r w:rsidRPr="00ED261A">
        <w:rPr>
          <w:rFonts w:ascii="Arial" w:hAnsi="Arial" w:cs="Arial"/>
        </w:rPr>
        <w:t xml:space="preserve"> recorded. From the recorded observations seedling length, </w:t>
      </w:r>
      <w:r w:rsidR="00961BCE" w:rsidRPr="00ED261A">
        <w:rPr>
          <w:rFonts w:ascii="Arial" w:hAnsi="Arial" w:cs="Arial"/>
        </w:rPr>
        <w:t xml:space="preserve">Seedling Vigour Index 1 </w:t>
      </w:r>
      <w:r w:rsidR="00961BCE">
        <w:rPr>
          <w:rFonts w:ascii="Arial" w:hAnsi="Arial" w:cs="Arial"/>
        </w:rPr>
        <w:t>(</w:t>
      </w:r>
      <w:r w:rsidRPr="00ED261A">
        <w:rPr>
          <w:rFonts w:ascii="Arial" w:hAnsi="Arial" w:cs="Arial"/>
        </w:rPr>
        <w:t>SVI 1</w:t>
      </w:r>
      <w:r w:rsidR="00961BCE">
        <w:rPr>
          <w:rFonts w:ascii="Arial" w:hAnsi="Arial" w:cs="Arial"/>
        </w:rPr>
        <w:t>)</w:t>
      </w:r>
      <w:r w:rsidRPr="00ED261A">
        <w:rPr>
          <w:rFonts w:ascii="Arial" w:hAnsi="Arial" w:cs="Arial"/>
        </w:rPr>
        <w:t xml:space="preserve">, </w:t>
      </w:r>
      <w:r w:rsidR="00961BCE" w:rsidRPr="00ED261A">
        <w:rPr>
          <w:rFonts w:ascii="Arial" w:hAnsi="Arial" w:cs="Arial"/>
        </w:rPr>
        <w:t xml:space="preserve">Seedling Vigour Index 2 </w:t>
      </w:r>
      <w:r w:rsidR="00961BCE">
        <w:rPr>
          <w:rFonts w:ascii="Arial" w:hAnsi="Arial" w:cs="Arial"/>
        </w:rPr>
        <w:t>(</w:t>
      </w:r>
      <w:r w:rsidRPr="00ED261A">
        <w:rPr>
          <w:rFonts w:ascii="Arial" w:hAnsi="Arial" w:cs="Arial"/>
        </w:rPr>
        <w:t>SVI 2</w:t>
      </w:r>
      <w:r w:rsidR="00961BCE">
        <w:rPr>
          <w:rFonts w:ascii="Arial" w:hAnsi="Arial" w:cs="Arial"/>
        </w:rPr>
        <w:t>)</w:t>
      </w:r>
      <w:r w:rsidRPr="00ED261A">
        <w:rPr>
          <w:rFonts w:ascii="Arial" w:hAnsi="Arial" w:cs="Arial"/>
        </w:rPr>
        <w:t xml:space="preserve"> </w:t>
      </w:r>
      <w:r w:rsidRPr="002B1919">
        <w:rPr>
          <w:rFonts w:ascii="Arial" w:hAnsi="Arial" w:cs="Arial"/>
          <w:color w:val="000000" w:themeColor="text1"/>
        </w:rPr>
        <w:t>w</w:t>
      </w:r>
      <w:r w:rsidR="002A7D29" w:rsidRPr="002B1919">
        <w:rPr>
          <w:rFonts w:ascii="Arial" w:hAnsi="Arial" w:cs="Arial"/>
          <w:color w:val="000000" w:themeColor="text1"/>
        </w:rPr>
        <w:t>ere</w:t>
      </w:r>
      <w:r w:rsidRPr="002A7D29">
        <w:rPr>
          <w:rFonts w:ascii="Arial" w:hAnsi="Arial" w:cs="Arial"/>
          <w:color w:val="EE0000"/>
        </w:rPr>
        <w:t xml:space="preserve"> </w:t>
      </w:r>
      <w:r w:rsidRPr="00ED261A">
        <w:rPr>
          <w:rFonts w:ascii="Arial" w:hAnsi="Arial" w:cs="Arial"/>
        </w:rPr>
        <w:t>calculated as below:</w:t>
      </w:r>
    </w:p>
    <w:p w14:paraId="00024E85" w14:textId="77777777" w:rsidR="00ED261A" w:rsidRPr="00ED261A" w:rsidRDefault="00ED261A" w:rsidP="00ED261A">
      <w:pPr>
        <w:pStyle w:val="Body"/>
        <w:rPr>
          <w:rFonts w:ascii="Arial" w:hAnsi="Arial" w:cs="Arial"/>
        </w:rPr>
      </w:pPr>
      <w:r w:rsidRPr="00ED261A">
        <w:rPr>
          <w:rFonts w:ascii="Arial" w:hAnsi="Arial" w:cs="Arial"/>
        </w:rPr>
        <w:t xml:space="preserve">Seedling length = root length + shoot length </w:t>
      </w:r>
    </w:p>
    <w:p w14:paraId="738AFEAF" w14:textId="77777777" w:rsidR="00ED261A" w:rsidRPr="00ED261A" w:rsidRDefault="00ED261A" w:rsidP="00ED261A">
      <w:pPr>
        <w:pStyle w:val="Body"/>
        <w:rPr>
          <w:rFonts w:ascii="Arial" w:hAnsi="Arial" w:cs="Arial"/>
        </w:rPr>
      </w:pPr>
      <w:r w:rsidRPr="00ED261A">
        <w:rPr>
          <w:rFonts w:ascii="Arial" w:hAnsi="Arial" w:cs="Arial"/>
        </w:rPr>
        <w:t>Seedling Vigour Index 1 = Germination percentage × Seedling length</w:t>
      </w:r>
    </w:p>
    <w:p w14:paraId="36596C86" w14:textId="77777777" w:rsidR="00ED261A" w:rsidRPr="00ED261A" w:rsidRDefault="00ED261A" w:rsidP="00ED261A">
      <w:pPr>
        <w:pStyle w:val="Body"/>
        <w:rPr>
          <w:rFonts w:ascii="Arial" w:hAnsi="Arial" w:cs="Arial"/>
        </w:rPr>
      </w:pPr>
      <w:r w:rsidRPr="00ED261A">
        <w:rPr>
          <w:rFonts w:ascii="Arial" w:hAnsi="Arial" w:cs="Arial"/>
        </w:rPr>
        <w:t>Seedling Vigour Index 2 = Germination percentage × Dry weight</w:t>
      </w:r>
    </w:p>
    <w:p w14:paraId="1FA51624" w14:textId="77777777" w:rsidR="00ED261A" w:rsidRPr="00FA74DD" w:rsidRDefault="00ED261A" w:rsidP="00ED261A">
      <w:pPr>
        <w:pStyle w:val="Body"/>
        <w:rPr>
          <w:rFonts w:ascii="Arial" w:hAnsi="Arial" w:cs="Arial"/>
          <w:b/>
          <w:bCs/>
          <w:sz w:val="22"/>
          <w:szCs w:val="22"/>
        </w:rPr>
      </w:pPr>
      <w:r w:rsidRPr="00FA74DD">
        <w:rPr>
          <w:rFonts w:ascii="Arial" w:hAnsi="Arial" w:cs="Arial"/>
          <w:b/>
          <w:bCs/>
          <w:sz w:val="22"/>
          <w:szCs w:val="22"/>
        </w:rPr>
        <w:t xml:space="preserve">2.6. Statistical Analysis: </w:t>
      </w:r>
    </w:p>
    <w:p w14:paraId="1B4F252B" w14:textId="77777777" w:rsidR="00790ADA" w:rsidRPr="00502516" w:rsidRDefault="00ED261A" w:rsidP="00ED261A">
      <w:pPr>
        <w:pStyle w:val="Body"/>
        <w:spacing w:after="0"/>
        <w:rPr>
          <w:rFonts w:ascii="Arial" w:hAnsi="Arial" w:cs="Arial"/>
        </w:rPr>
      </w:pPr>
      <w:r w:rsidRPr="00ED261A">
        <w:rPr>
          <w:rFonts w:ascii="Arial" w:hAnsi="Arial" w:cs="Arial"/>
        </w:rPr>
        <w:t>Data on seed quality parameters (germination percentage, root length, shoot length, seedling length, seedling vigour indices, and dry weight) were subjected to statistical analysis using R software (version 4.4.2). Within each tolerance group (tolerant and susceptible), an independent two-sample t-test was performed to compare each genotype under chlamydospore treatment vs conidial treatment. Differences were considered statistically significant at p ≤ 0.05 and highly significant at p ≤ 0.01. Graphs were generated using the ggplot2 package in R.</w:t>
      </w:r>
    </w:p>
    <w:p w14:paraId="46519E0A" w14:textId="77777777" w:rsidR="00957C3D" w:rsidRDefault="00957C3D" w:rsidP="00441B6F">
      <w:pPr>
        <w:pStyle w:val="Body"/>
        <w:spacing w:after="0"/>
        <w:rPr>
          <w:rFonts w:ascii="Arial" w:hAnsi="Arial" w:cs="Arial"/>
        </w:rPr>
      </w:pPr>
    </w:p>
    <w:p w14:paraId="4428C10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82B3E9" w14:textId="77777777" w:rsidR="00790ADA" w:rsidRPr="00FB3A86" w:rsidRDefault="00790ADA" w:rsidP="00441B6F">
      <w:pPr>
        <w:pStyle w:val="Head1"/>
        <w:spacing w:after="0"/>
        <w:jc w:val="both"/>
        <w:rPr>
          <w:rFonts w:ascii="Arial" w:hAnsi="Arial" w:cs="Arial"/>
        </w:rPr>
      </w:pPr>
    </w:p>
    <w:p w14:paraId="333CE795" w14:textId="77777777" w:rsidR="00957C3D" w:rsidRPr="00957C3D" w:rsidRDefault="00957C3D" w:rsidP="00957C3D">
      <w:pPr>
        <w:pStyle w:val="Body"/>
        <w:rPr>
          <w:rFonts w:ascii="Arial" w:hAnsi="Arial" w:cs="Arial"/>
          <w:b/>
          <w:bCs/>
          <w:sz w:val="22"/>
          <w:szCs w:val="22"/>
        </w:rPr>
      </w:pPr>
      <w:r w:rsidRPr="00957C3D">
        <w:rPr>
          <w:rFonts w:ascii="Arial" w:hAnsi="Arial" w:cs="Arial"/>
          <w:b/>
          <w:bCs/>
          <w:sz w:val="22"/>
          <w:szCs w:val="22"/>
        </w:rPr>
        <w:t>3.1. Disease reaction of false smut tolerant and susceptible genotypes</w:t>
      </w:r>
    </w:p>
    <w:p w14:paraId="428D1539" w14:textId="283BC035" w:rsidR="00957C3D" w:rsidRPr="00957C3D" w:rsidRDefault="00957C3D" w:rsidP="00957C3D">
      <w:pPr>
        <w:pStyle w:val="Body"/>
        <w:rPr>
          <w:rFonts w:ascii="Arial" w:hAnsi="Arial" w:cs="Arial"/>
        </w:rPr>
      </w:pPr>
      <w:r w:rsidRPr="00957C3D">
        <w:rPr>
          <w:rFonts w:ascii="Arial" w:hAnsi="Arial" w:cs="Arial"/>
        </w:rPr>
        <w:lastRenderedPageBreak/>
        <w:t>Under artificial inoculation, tolerant genotypes (DL-27, DL-28, DL-29, DL-31, and PAU2) produced 2–4 smut balls per panicle, whereas susceptible genotypes (DL-25, CO-51, PAU3, and BPT-5204) produced 15–40 smut balls per panicle. This confirmed the differential reaction of tolerant and susceptible lines under uniform screening conditions.</w:t>
      </w:r>
    </w:p>
    <w:p w14:paraId="3973FA3C" w14:textId="77777777" w:rsidR="00957C3D" w:rsidRPr="00957C3D" w:rsidRDefault="00957C3D" w:rsidP="00957C3D">
      <w:pPr>
        <w:pStyle w:val="Body"/>
        <w:rPr>
          <w:rFonts w:ascii="Arial" w:hAnsi="Arial" w:cs="Arial"/>
          <w:b/>
          <w:bCs/>
          <w:sz w:val="22"/>
          <w:szCs w:val="22"/>
        </w:rPr>
      </w:pPr>
      <w:r w:rsidRPr="00957C3D">
        <w:rPr>
          <w:rFonts w:ascii="Arial" w:hAnsi="Arial" w:cs="Arial"/>
          <w:b/>
          <w:bCs/>
          <w:sz w:val="22"/>
          <w:szCs w:val="22"/>
        </w:rPr>
        <w:t>3.2. Effect of chlamydospore treatment on seed quality parameters</w:t>
      </w:r>
    </w:p>
    <w:p w14:paraId="31539110" w14:textId="664ACCD6" w:rsidR="00957C3D" w:rsidRPr="00957C3D" w:rsidRDefault="00957C3D" w:rsidP="00957C3D">
      <w:pPr>
        <w:pStyle w:val="Body"/>
        <w:rPr>
          <w:rFonts w:ascii="Arial" w:hAnsi="Arial" w:cs="Arial"/>
        </w:rPr>
      </w:pPr>
      <w:r w:rsidRPr="00957C3D">
        <w:rPr>
          <w:rFonts w:ascii="Arial" w:hAnsi="Arial" w:cs="Arial"/>
          <w:b/>
          <w:bCs/>
        </w:rPr>
        <w:t>3.2.1. Seed Germination percentage</w:t>
      </w:r>
      <w:r w:rsidRPr="00957C3D">
        <w:rPr>
          <w:rFonts w:ascii="Arial" w:hAnsi="Arial" w:cs="Arial"/>
        </w:rPr>
        <w:t>: The seeds were artificially inoculated with chlamydospores and incubated for 24 hours. In healthy control, the germination percentage varied from 95.33% to 98.0</w:t>
      </w:r>
      <w:r w:rsidR="00B80F12">
        <w:rPr>
          <w:rFonts w:ascii="Arial" w:hAnsi="Arial" w:cs="Arial"/>
        </w:rPr>
        <w:t>0</w:t>
      </w:r>
      <w:r w:rsidRPr="00957C3D">
        <w:rPr>
          <w:rFonts w:ascii="Arial" w:hAnsi="Arial" w:cs="Arial"/>
        </w:rPr>
        <w:t>%. and in the treated tolerant genotypes it varied from 92.67% to 98.00%.  With respect to susceptible genotypes, healthy seeds recorded 92.67% to 98.0</w:t>
      </w:r>
      <w:r w:rsidR="00B80F12">
        <w:rPr>
          <w:rFonts w:ascii="Arial" w:hAnsi="Arial" w:cs="Arial"/>
        </w:rPr>
        <w:t>0</w:t>
      </w:r>
      <w:r w:rsidRPr="00957C3D">
        <w:rPr>
          <w:rFonts w:ascii="Arial" w:hAnsi="Arial" w:cs="Arial"/>
        </w:rPr>
        <w:t>% germination, whereas chlamydospore treated seeds</w:t>
      </w:r>
      <w:r w:rsidR="002A7D29">
        <w:rPr>
          <w:rFonts w:ascii="Arial" w:hAnsi="Arial" w:cs="Arial"/>
        </w:rPr>
        <w:t xml:space="preserve"> </w:t>
      </w:r>
      <w:r w:rsidR="002A7D29" w:rsidRPr="00B80F12">
        <w:rPr>
          <w:rFonts w:ascii="Arial" w:hAnsi="Arial" w:cs="Arial"/>
        </w:rPr>
        <w:t>of susceptible genotypes</w:t>
      </w:r>
      <w:r w:rsidRPr="00B80F12">
        <w:rPr>
          <w:rFonts w:ascii="Arial" w:hAnsi="Arial" w:cs="Arial"/>
        </w:rPr>
        <w:t xml:space="preserve"> recorded </w:t>
      </w:r>
      <w:r w:rsidRPr="00957C3D">
        <w:rPr>
          <w:rFonts w:ascii="Arial" w:hAnsi="Arial" w:cs="Arial"/>
        </w:rPr>
        <w:t xml:space="preserve">the germination percentage as 82.67 % to 96.67% (Table 1). </w:t>
      </w:r>
    </w:p>
    <w:p w14:paraId="6DF0CE4E" w14:textId="612D2B54" w:rsidR="00957C3D" w:rsidRPr="00957C3D" w:rsidRDefault="00957C3D" w:rsidP="00957C3D">
      <w:pPr>
        <w:pStyle w:val="Body"/>
        <w:rPr>
          <w:rFonts w:ascii="Arial" w:hAnsi="Arial" w:cs="Arial"/>
        </w:rPr>
      </w:pPr>
      <w:r w:rsidRPr="00957C3D">
        <w:rPr>
          <w:rFonts w:ascii="Arial" w:hAnsi="Arial" w:cs="Arial"/>
          <w:b/>
          <w:bCs/>
        </w:rPr>
        <w:t>3.2.2. Root Length</w:t>
      </w:r>
      <w:r w:rsidRPr="00957C3D">
        <w:rPr>
          <w:rFonts w:ascii="Arial" w:hAnsi="Arial" w:cs="Arial"/>
        </w:rPr>
        <w:t>: The healthy seeds of the tolerant genotypes recorded the root length of 14.25 to 17.08 cm. After treating the seeds with chlamydospore, the root length was reduced and it varied from 13.14 to 16.11 cm. Similarly, the healthy seeds of the susceptible genotypes varied from 11.44 to 14.53 cm (Table 1) and the chlamydospore treated susceptible genotype seeds recorded reduced root length of 8.78 to 12.30 cm</w:t>
      </w:r>
      <w:r w:rsidR="00B80F12">
        <w:rPr>
          <w:rFonts w:ascii="Arial" w:hAnsi="Arial" w:cs="Arial"/>
        </w:rPr>
        <w:t xml:space="preserve">. </w:t>
      </w:r>
      <w:r w:rsidRPr="00957C3D">
        <w:rPr>
          <w:rFonts w:ascii="Arial" w:hAnsi="Arial" w:cs="Arial"/>
        </w:rPr>
        <w:t xml:space="preserve">   </w:t>
      </w:r>
    </w:p>
    <w:p w14:paraId="4A2768B7" w14:textId="7A750DD8" w:rsidR="00957C3D" w:rsidRPr="00957C3D" w:rsidRDefault="00957C3D" w:rsidP="00957C3D">
      <w:pPr>
        <w:pStyle w:val="Body"/>
        <w:rPr>
          <w:rFonts w:ascii="Arial" w:hAnsi="Arial" w:cs="Arial"/>
        </w:rPr>
      </w:pPr>
      <w:r w:rsidRPr="00957C3D">
        <w:rPr>
          <w:rFonts w:ascii="Arial" w:hAnsi="Arial" w:cs="Arial"/>
          <w:b/>
          <w:bCs/>
        </w:rPr>
        <w:t>3.2.3. Shoot Length</w:t>
      </w:r>
      <w:r w:rsidRPr="00957C3D">
        <w:rPr>
          <w:rFonts w:ascii="Arial" w:hAnsi="Arial" w:cs="Arial"/>
        </w:rPr>
        <w:t xml:space="preserve">: Similar results were replicated in shoot length also wherein tolerant genotypes retained shoot length in response to pathogen, </w:t>
      </w:r>
      <w:r w:rsidR="00B80F12">
        <w:rPr>
          <w:rFonts w:ascii="Arial" w:hAnsi="Arial" w:cs="Arial"/>
        </w:rPr>
        <w:t xml:space="preserve">and the value was ranged from </w:t>
      </w:r>
      <w:r w:rsidR="00D66CEB">
        <w:rPr>
          <w:rFonts w:ascii="Arial" w:hAnsi="Arial" w:cs="Arial"/>
        </w:rPr>
        <w:t>7.39 to 14.45</w:t>
      </w:r>
      <w:r w:rsidRPr="00957C3D">
        <w:rPr>
          <w:rFonts w:ascii="Arial" w:hAnsi="Arial" w:cs="Arial"/>
        </w:rPr>
        <w:t xml:space="preserve"> cm</w:t>
      </w:r>
      <w:r w:rsidR="00D66CEB">
        <w:rPr>
          <w:rFonts w:ascii="Arial" w:hAnsi="Arial" w:cs="Arial"/>
        </w:rPr>
        <w:t>,</w:t>
      </w:r>
      <w:r w:rsidRPr="00957C3D">
        <w:rPr>
          <w:rFonts w:ascii="Arial" w:hAnsi="Arial" w:cs="Arial"/>
        </w:rPr>
        <w:t xml:space="preserve"> but in susceptible genotypes </w:t>
      </w:r>
      <w:r w:rsidR="00D66CEB">
        <w:rPr>
          <w:rFonts w:ascii="Arial" w:hAnsi="Arial" w:cs="Arial"/>
        </w:rPr>
        <w:t xml:space="preserve">it </w:t>
      </w:r>
      <w:r w:rsidRPr="00957C3D">
        <w:rPr>
          <w:rFonts w:ascii="Arial" w:hAnsi="Arial" w:cs="Arial"/>
        </w:rPr>
        <w:t xml:space="preserve">recorded in the range of </w:t>
      </w:r>
      <w:r w:rsidR="00D66CEB">
        <w:rPr>
          <w:rFonts w:ascii="Arial" w:hAnsi="Arial" w:cs="Arial"/>
        </w:rPr>
        <w:t>5.84 to 11.36</w:t>
      </w:r>
      <w:r w:rsidRPr="00957C3D">
        <w:rPr>
          <w:rFonts w:ascii="Arial" w:hAnsi="Arial" w:cs="Arial"/>
        </w:rPr>
        <w:t xml:space="preserve"> cm (Table 1).</w:t>
      </w:r>
    </w:p>
    <w:p w14:paraId="64E92159" w14:textId="01B97A75" w:rsidR="00957C3D" w:rsidRPr="00957C3D" w:rsidRDefault="00957C3D" w:rsidP="00957C3D">
      <w:pPr>
        <w:pStyle w:val="Body"/>
        <w:rPr>
          <w:rFonts w:ascii="Arial" w:hAnsi="Arial" w:cs="Arial"/>
        </w:rPr>
      </w:pPr>
      <w:r w:rsidRPr="00957C3D">
        <w:rPr>
          <w:rFonts w:ascii="Arial" w:hAnsi="Arial" w:cs="Arial"/>
          <w:b/>
          <w:bCs/>
        </w:rPr>
        <w:t>3.2.4. Seedling Length</w:t>
      </w:r>
      <w:r w:rsidRPr="00957C3D">
        <w:rPr>
          <w:rFonts w:ascii="Arial" w:hAnsi="Arial" w:cs="Arial"/>
        </w:rPr>
        <w:t>: The seedling length of the healthy tolerant genotypes recorded between 23.3</w:t>
      </w:r>
      <w:r w:rsidR="000B5DA4">
        <w:rPr>
          <w:rFonts w:ascii="Arial" w:hAnsi="Arial" w:cs="Arial"/>
        </w:rPr>
        <w:t>5</w:t>
      </w:r>
      <w:r w:rsidRPr="00957C3D">
        <w:rPr>
          <w:rFonts w:ascii="Arial" w:hAnsi="Arial" w:cs="Arial"/>
        </w:rPr>
        <w:t xml:space="preserve"> to 31.9</w:t>
      </w:r>
      <w:r w:rsidR="000B5DA4">
        <w:rPr>
          <w:rFonts w:ascii="Arial" w:hAnsi="Arial" w:cs="Arial"/>
        </w:rPr>
        <w:t>9</w:t>
      </w:r>
      <w:r w:rsidRPr="00957C3D">
        <w:rPr>
          <w:rFonts w:ascii="Arial" w:hAnsi="Arial" w:cs="Arial"/>
        </w:rPr>
        <w:t xml:space="preserve"> cm, while the treated tolerant genotypes recorded from 21.7</w:t>
      </w:r>
      <w:r w:rsidR="000B5DA4">
        <w:rPr>
          <w:rFonts w:ascii="Arial" w:hAnsi="Arial" w:cs="Arial"/>
        </w:rPr>
        <w:t>3</w:t>
      </w:r>
      <w:r w:rsidRPr="00957C3D">
        <w:rPr>
          <w:rFonts w:ascii="Arial" w:hAnsi="Arial" w:cs="Arial"/>
        </w:rPr>
        <w:t xml:space="preserve"> to 30.</w:t>
      </w:r>
      <w:r w:rsidR="000B5DA4">
        <w:rPr>
          <w:rFonts w:ascii="Arial" w:hAnsi="Arial" w:cs="Arial"/>
        </w:rPr>
        <w:t>56</w:t>
      </w:r>
      <w:r w:rsidRPr="00957C3D">
        <w:rPr>
          <w:rFonts w:ascii="Arial" w:hAnsi="Arial" w:cs="Arial"/>
        </w:rPr>
        <w:t xml:space="preserve"> cm. Seedling length of healthy susceptible genotypes ranged from 17.3</w:t>
      </w:r>
      <w:r w:rsidR="000B5DA4">
        <w:rPr>
          <w:rFonts w:ascii="Arial" w:hAnsi="Arial" w:cs="Arial"/>
        </w:rPr>
        <w:t>4</w:t>
      </w:r>
      <w:r w:rsidRPr="00957C3D">
        <w:rPr>
          <w:rFonts w:ascii="Arial" w:hAnsi="Arial" w:cs="Arial"/>
        </w:rPr>
        <w:t xml:space="preserve"> to 28.7</w:t>
      </w:r>
      <w:r w:rsidR="000B5DA4">
        <w:rPr>
          <w:rFonts w:ascii="Arial" w:hAnsi="Arial" w:cs="Arial"/>
        </w:rPr>
        <w:t>9</w:t>
      </w:r>
      <w:r w:rsidRPr="00957C3D">
        <w:rPr>
          <w:rFonts w:ascii="Arial" w:hAnsi="Arial" w:cs="Arial"/>
        </w:rPr>
        <w:t xml:space="preserve"> cm and that of treated genotypes ranged between 11.1</w:t>
      </w:r>
      <w:r w:rsidR="000B5DA4">
        <w:rPr>
          <w:rFonts w:ascii="Arial" w:hAnsi="Arial" w:cs="Arial"/>
        </w:rPr>
        <w:t>0</w:t>
      </w:r>
      <w:r w:rsidRPr="00957C3D">
        <w:rPr>
          <w:rFonts w:ascii="Arial" w:hAnsi="Arial" w:cs="Arial"/>
        </w:rPr>
        <w:t xml:space="preserve"> to 18.7</w:t>
      </w:r>
      <w:r w:rsidR="000B5DA4">
        <w:rPr>
          <w:rFonts w:ascii="Arial" w:hAnsi="Arial" w:cs="Arial"/>
        </w:rPr>
        <w:t>4</w:t>
      </w:r>
      <w:r w:rsidRPr="00957C3D">
        <w:rPr>
          <w:rFonts w:ascii="Arial" w:hAnsi="Arial" w:cs="Arial"/>
        </w:rPr>
        <w:t xml:space="preserve"> cm (Table 1). Seedling length was highest in control tolerant genotypes, followed by infected tolerant genotypes, healthy susceptible genotypes and treated susceptible genotypes.</w:t>
      </w:r>
    </w:p>
    <w:p w14:paraId="5EB1509C" w14:textId="49B2EA0D" w:rsidR="00957C3D" w:rsidRDefault="00957C3D" w:rsidP="00957C3D">
      <w:pPr>
        <w:pStyle w:val="Body"/>
        <w:spacing w:after="0"/>
        <w:rPr>
          <w:rFonts w:ascii="Arial" w:hAnsi="Arial" w:cs="Arial"/>
        </w:rPr>
      </w:pPr>
      <w:r w:rsidRPr="00957C3D">
        <w:rPr>
          <w:rFonts w:ascii="Arial" w:hAnsi="Arial" w:cs="Arial"/>
          <w:b/>
          <w:bCs/>
        </w:rPr>
        <w:t>3.2.5. Seedling Vigor Indices 1 &amp; 2</w:t>
      </w:r>
      <w:r w:rsidRPr="00957C3D">
        <w:rPr>
          <w:rFonts w:ascii="Arial" w:hAnsi="Arial" w:cs="Arial"/>
        </w:rPr>
        <w:t xml:space="preserve">: SVI 1 of healthy tolerant genotypes ranged between 2272 to 3134 and chlamydospore treated tolerant genotypes ranged </w:t>
      </w:r>
      <w:r w:rsidR="00D66CEB">
        <w:rPr>
          <w:rFonts w:ascii="Arial" w:hAnsi="Arial" w:cs="Arial"/>
        </w:rPr>
        <w:t>from</w:t>
      </w:r>
      <w:r w:rsidRPr="00957C3D">
        <w:rPr>
          <w:rFonts w:ascii="Arial" w:hAnsi="Arial" w:cs="Arial"/>
        </w:rPr>
        <w:t xml:space="preserve"> 2017 to 2996. With respect to healthy susceptible genotypes</w:t>
      </w:r>
      <w:r w:rsidR="00D66CEB">
        <w:rPr>
          <w:rFonts w:ascii="Arial" w:hAnsi="Arial" w:cs="Arial"/>
        </w:rPr>
        <w:t>,</w:t>
      </w:r>
      <w:r w:rsidRPr="00957C3D">
        <w:rPr>
          <w:rFonts w:ascii="Arial" w:hAnsi="Arial" w:cs="Arial"/>
        </w:rPr>
        <w:t xml:space="preserve"> </w:t>
      </w:r>
      <w:r w:rsidR="00D66CEB">
        <w:rPr>
          <w:rFonts w:ascii="Arial" w:hAnsi="Arial" w:cs="Arial"/>
        </w:rPr>
        <w:t>the values</w:t>
      </w:r>
      <w:r w:rsidRPr="00957C3D">
        <w:rPr>
          <w:rFonts w:ascii="Arial" w:hAnsi="Arial" w:cs="Arial"/>
        </w:rPr>
        <w:t xml:space="preserve"> </w:t>
      </w:r>
      <w:r w:rsidR="00D66CEB">
        <w:rPr>
          <w:rFonts w:ascii="Arial" w:hAnsi="Arial" w:cs="Arial"/>
        </w:rPr>
        <w:t>recorded</w:t>
      </w:r>
      <w:r w:rsidRPr="00957C3D">
        <w:rPr>
          <w:rFonts w:ascii="Arial" w:hAnsi="Arial" w:cs="Arial"/>
        </w:rPr>
        <w:t xml:space="preserve"> between 1628 to 2764 and in the treated genotypes the value was significantly reduced between 918 to </w:t>
      </w:r>
      <w:r w:rsidR="002A7D29" w:rsidRPr="00334143">
        <w:rPr>
          <w:rFonts w:ascii="Arial" w:hAnsi="Arial" w:cs="Arial"/>
          <w:color w:val="000000" w:themeColor="text1"/>
        </w:rPr>
        <w:t>1812</w:t>
      </w:r>
      <w:r w:rsidRPr="00957C3D">
        <w:rPr>
          <w:rFonts w:ascii="Arial" w:hAnsi="Arial" w:cs="Arial"/>
        </w:rPr>
        <w:t>. SVI 2 of healthy tolerant ranged between 12.7</w:t>
      </w:r>
      <w:r w:rsidR="000B5DA4">
        <w:rPr>
          <w:rFonts w:ascii="Arial" w:hAnsi="Arial" w:cs="Arial"/>
        </w:rPr>
        <w:t>2</w:t>
      </w:r>
      <w:r w:rsidRPr="00957C3D">
        <w:rPr>
          <w:rFonts w:ascii="Arial" w:hAnsi="Arial" w:cs="Arial"/>
        </w:rPr>
        <w:t xml:space="preserve"> to 23.2</w:t>
      </w:r>
      <w:r w:rsidR="000B5DA4">
        <w:rPr>
          <w:rFonts w:ascii="Arial" w:hAnsi="Arial" w:cs="Arial"/>
        </w:rPr>
        <w:t>0</w:t>
      </w:r>
      <w:r w:rsidRPr="00957C3D">
        <w:rPr>
          <w:rFonts w:ascii="Arial" w:hAnsi="Arial" w:cs="Arial"/>
        </w:rPr>
        <w:t xml:space="preserve"> units, treated tolerant genotypes ranged between 10.4</w:t>
      </w:r>
      <w:r w:rsidR="000B5DA4">
        <w:rPr>
          <w:rFonts w:ascii="Arial" w:hAnsi="Arial" w:cs="Arial"/>
        </w:rPr>
        <w:t>7</w:t>
      </w:r>
      <w:r w:rsidRPr="00957C3D">
        <w:rPr>
          <w:rFonts w:ascii="Arial" w:hAnsi="Arial" w:cs="Arial"/>
        </w:rPr>
        <w:t xml:space="preserve"> to 19.6</w:t>
      </w:r>
      <w:r w:rsidR="000B5DA4">
        <w:rPr>
          <w:rFonts w:ascii="Arial" w:hAnsi="Arial" w:cs="Arial"/>
        </w:rPr>
        <w:t>7</w:t>
      </w:r>
      <w:r w:rsidRPr="00957C3D">
        <w:rPr>
          <w:rFonts w:ascii="Arial" w:hAnsi="Arial" w:cs="Arial"/>
        </w:rPr>
        <w:t xml:space="preserve">, healthy susceptible </w:t>
      </w:r>
      <w:r w:rsidR="000B5DA4">
        <w:rPr>
          <w:rFonts w:ascii="Arial" w:hAnsi="Arial" w:cs="Arial"/>
        </w:rPr>
        <w:t xml:space="preserve">genotypes </w:t>
      </w:r>
      <w:r w:rsidRPr="00957C3D">
        <w:rPr>
          <w:rFonts w:ascii="Arial" w:hAnsi="Arial" w:cs="Arial"/>
        </w:rPr>
        <w:t>ranged between 9.5</w:t>
      </w:r>
      <w:r w:rsidR="000B5DA4">
        <w:rPr>
          <w:rFonts w:ascii="Arial" w:hAnsi="Arial" w:cs="Arial"/>
        </w:rPr>
        <w:t>7</w:t>
      </w:r>
      <w:r w:rsidRPr="00957C3D">
        <w:rPr>
          <w:rFonts w:ascii="Arial" w:hAnsi="Arial" w:cs="Arial"/>
        </w:rPr>
        <w:t xml:space="preserve"> to 16.3</w:t>
      </w:r>
      <w:r w:rsidR="000B5DA4">
        <w:rPr>
          <w:rFonts w:ascii="Arial" w:hAnsi="Arial" w:cs="Arial"/>
        </w:rPr>
        <w:t>3</w:t>
      </w:r>
      <w:r w:rsidRPr="00957C3D">
        <w:rPr>
          <w:rFonts w:ascii="Arial" w:hAnsi="Arial" w:cs="Arial"/>
        </w:rPr>
        <w:t xml:space="preserve"> and finally treated susceptible genotypes recorded between 7.4</w:t>
      </w:r>
      <w:r w:rsidR="000B5DA4">
        <w:rPr>
          <w:rFonts w:ascii="Arial" w:hAnsi="Arial" w:cs="Arial"/>
        </w:rPr>
        <w:t>1</w:t>
      </w:r>
      <w:r w:rsidRPr="00957C3D">
        <w:rPr>
          <w:rFonts w:ascii="Arial" w:hAnsi="Arial" w:cs="Arial"/>
        </w:rPr>
        <w:t xml:space="preserve"> to 13.5</w:t>
      </w:r>
      <w:r w:rsidR="000B5DA4">
        <w:rPr>
          <w:rFonts w:ascii="Arial" w:hAnsi="Arial" w:cs="Arial"/>
        </w:rPr>
        <w:t>5</w:t>
      </w:r>
      <w:r w:rsidR="00863807">
        <w:rPr>
          <w:rFonts w:ascii="Arial" w:hAnsi="Arial" w:cs="Arial"/>
        </w:rPr>
        <w:t xml:space="preserve"> (</w:t>
      </w:r>
      <w:r w:rsidR="00BD61A6">
        <w:rPr>
          <w:rFonts w:ascii="Arial" w:hAnsi="Arial" w:cs="Arial"/>
        </w:rPr>
        <w:t xml:space="preserve">Table 1 &amp; </w:t>
      </w:r>
      <w:r w:rsidR="00863807">
        <w:rPr>
          <w:rFonts w:ascii="Arial" w:hAnsi="Arial" w:cs="Arial"/>
        </w:rPr>
        <w:t>Fig 1)</w:t>
      </w:r>
      <w:r w:rsidRPr="00957C3D">
        <w:rPr>
          <w:rFonts w:ascii="Arial" w:hAnsi="Arial" w:cs="Arial"/>
        </w:rPr>
        <w:t xml:space="preserve">. </w:t>
      </w:r>
    </w:p>
    <w:p w14:paraId="536E657C" w14:textId="77777777" w:rsidR="00957C3D" w:rsidRDefault="00957C3D" w:rsidP="00957C3D">
      <w:pPr>
        <w:pStyle w:val="Body"/>
        <w:spacing w:after="0"/>
        <w:rPr>
          <w:rFonts w:ascii="Arial" w:hAnsi="Arial" w:cs="Arial"/>
        </w:rPr>
      </w:pPr>
    </w:p>
    <w:p w14:paraId="4D3826B4" w14:textId="64574B62" w:rsidR="00957C3D" w:rsidRPr="0031595E" w:rsidRDefault="00957C3D" w:rsidP="00441B6F">
      <w:pPr>
        <w:pStyle w:val="Body"/>
        <w:spacing w:after="0"/>
        <w:rPr>
          <w:rFonts w:ascii="Arial" w:hAnsi="Arial" w:cs="Arial"/>
          <w:b/>
          <w:bCs/>
        </w:rPr>
      </w:pPr>
      <w:r w:rsidRPr="00957C3D">
        <w:rPr>
          <w:rFonts w:ascii="Arial" w:hAnsi="Arial" w:cs="Arial"/>
          <w:b/>
          <w:bCs/>
        </w:rPr>
        <w:t xml:space="preserve">Table 1: Seed quality parameters of false smut tolerant and susceptible genotypes treated artificially with </w:t>
      </w:r>
      <w:r w:rsidRPr="005C19E8">
        <w:rPr>
          <w:rFonts w:ascii="Arial" w:hAnsi="Arial" w:cs="Arial"/>
          <w:b/>
          <w:bCs/>
          <w:i/>
          <w:iCs/>
        </w:rPr>
        <w:t>U. virens</w:t>
      </w:r>
      <w:r w:rsidRPr="00957C3D">
        <w:rPr>
          <w:rFonts w:ascii="Arial" w:hAnsi="Arial" w:cs="Arial"/>
          <w:b/>
          <w:bCs/>
        </w:rPr>
        <w:t xml:space="preserve"> </w:t>
      </w:r>
      <w:r w:rsidR="002A7D29">
        <w:rPr>
          <w:rFonts w:ascii="Arial" w:hAnsi="Arial" w:cs="Arial"/>
          <w:b/>
          <w:bCs/>
        </w:rPr>
        <w:t>C</w:t>
      </w:r>
      <w:r w:rsidRPr="00957C3D">
        <w:rPr>
          <w:rFonts w:ascii="Arial" w:hAnsi="Arial" w:cs="Arial"/>
          <w:b/>
          <w:bCs/>
        </w:rPr>
        <w:t>hlamydospore</w:t>
      </w:r>
    </w:p>
    <w:tbl>
      <w:tblPr>
        <w:tblW w:w="5430" w:type="pct"/>
        <w:jc w:val="center"/>
        <w:tblLook w:val="04A0" w:firstRow="1" w:lastRow="0" w:firstColumn="1" w:lastColumn="0" w:noHBand="0" w:noVBand="1"/>
      </w:tblPr>
      <w:tblGrid>
        <w:gridCol w:w="1295"/>
        <w:gridCol w:w="1636"/>
        <w:gridCol w:w="1095"/>
        <w:gridCol w:w="883"/>
        <w:gridCol w:w="883"/>
        <w:gridCol w:w="1050"/>
        <w:gridCol w:w="706"/>
        <w:gridCol w:w="883"/>
        <w:gridCol w:w="717"/>
      </w:tblGrid>
      <w:tr w:rsidR="005C19E8" w:rsidRPr="00957C3D" w14:paraId="294516E9" w14:textId="77777777" w:rsidTr="0031595E">
        <w:trPr>
          <w:trHeight w:val="289"/>
          <w:jc w:val="center"/>
        </w:trPr>
        <w:tc>
          <w:tcPr>
            <w:tcW w:w="708" w:type="pct"/>
            <w:tcBorders>
              <w:top w:val="single" w:sz="4" w:space="0" w:color="auto"/>
              <w:bottom w:val="single" w:sz="4" w:space="0" w:color="auto"/>
            </w:tcBorders>
            <w:noWrap/>
            <w:vAlign w:val="center"/>
            <w:hideMark/>
          </w:tcPr>
          <w:p w14:paraId="7E31AD5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b/>
                <w:bCs/>
                <w:color w:val="000000"/>
                <w:lang w:eastAsia="en-IN" w:bidi="ta-IN"/>
              </w:rPr>
              <w:t>Treatments</w:t>
            </w:r>
          </w:p>
        </w:tc>
        <w:tc>
          <w:tcPr>
            <w:tcW w:w="894" w:type="pct"/>
            <w:tcBorders>
              <w:top w:val="single" w:sz="4" w:space="0" w:color="auto"/>
              <w:bottom w:val="single" w:sz="4" w:space="0" w:color="auto"/>
            </w:tcBorders>
            <w:noWrap/>
            <w:vAlign w:val="center"/>
            <w:hideMark/>
          </w:tcPr>
          <w:p w14:paraId="52D4D127" w14:textId="77777777" w:rsidR="00957C3D" w:rsidRPr="00957C3D" w:rsidRDefault="00957C3D" w:rsidP="00957C3D">
            <w:pPr>
              <w:spacing w:line="480" w:lineRule="auto"/>
              <w:ind w:right="453"/>
              <w:jc w:val="center"/>
              <w:rPr>
                <w:rFonts w:ascii="Arial" w:hAnsi="Arial" w:cs="Arial"/>
                <w:b/>
                <w:bCs/>
                <w:color w:val="000000"/>
                <w:lang w:eastAsia="en-IN" w:bidi="ta-IN"/>
              </w:rPr>
            </w:pPr>
            <w:r w:rsidRPr="00957C3D">
              <w:rPr>
                <w:rFonts w:ascii="Arial" w:hAnsi="Arial" w:cs="Arial"/>
                <w:b/>
                <w:bCs/>
                <w:color w:val="000000"/>
                <w:lang w:eastAsia="en-IN" w:bidi="ta-IN"/>
              </w:rPr>
              <w:t xml:space="preserve">Treatment </w:t>
            </w:r>
          </w:p>
          <w:p w14:paraId="4968B57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details</w:t>
            </w:r>
          </w:p>
        </w:tc>
        <w:tc>
          <w:tcPr>
            <w:tcW w:w="598" w:type="pct"/>
            <w:tcBorders>
              <w:top w:val="single" w:sz="4" w:space="0" w:color="auto"/>
              <w:bottom w:val="single" w:sz="4" w:space="0" w:color="auto"/>
            </w:tcBorders>
            <w:noWrap/>
            <w:vAlign w:val="center"/>
            <w:hideMark/>
          </w:tcPr>
          <w:p w14:paraId="51073A9A"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Germina-</w:t>
            </w:r>
          </w:p>
          <w:p w14:paraId="1D5FF6A5"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tion (%)</w:t>
            </w:r>
          </w:p>
        </w:tc>
        <w:tc>
          <w:tcPr>
            <w:tcW w:w="483" w:type="pct"/>
            <w:tcBorders>
              <w:top w:val="single" w:sz="4" w:space="0" w:color="auto"/>
              <w:bottom w:val="single" w:sz="4" w:space="0" w:color="auto"/>
            </w:tcBorders>
            <w:noWrap/>
            <w:vAlign w:val="center"/>
            <w:hideMark/>
          </w:tcPr>
          <w:p w14:paraId="0585E37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Root </w:t>
            </w:r>
          </w:p>
          <w:p w14:paraId="7C74500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Length </w:t>
            </w:r>
          </w:p>
        </w:tc>
        <w:tc>
          <w:tcPr>
            <w:tcW w:w="483" w:type="pct"/>
            <w:tcBorders>
              <w:top w:val="single" w:sz="4" w:space="0" w:color="auto"/>
              <w:bottom w:val="single" w:sz="4" w:space="0" w:color="auto"/>
            </w:tcBorders>
            <w:noWrap/>
            <w:vAlign w:val="center"/>
            <w:hideMark/>
          </w:tcPr>
          <w:p w14:paraId="152F09CB"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Shoot </w:t>
            </w:r>
          </w:p>
          <w:p w14:paraId="48975DE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Length</w:t>
            </w:r>
          </w:p>
        </w:tc>
        <w:tc>
          <w:tcPr>
            <w:tcW w:w="574" w:type="pct"/>
            <w:tcBorders>
              <w:top w:val="single" w:sz="4" w:space="0" w:color="auto"/>
              <w:bottom w:val="single" w:sz="4" w:space="0" w:color="auto"/>
            </w:tcBorders>
            <w:noWrap/>
            <w:vAlign w:val="center"/>
            <w:hideMark/>
          </w:tcPr>
          <w:p w14:paraId="71FB3B3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 xml:space="preserve">Seedling </w:t>
            </w:r>
          </w:p>
          <w:p w14:paraId="4E1C93D0"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Length</w:t>
            </w:r>
          </w:p>
        </w:tc>
        <w:tc>
          <w:tcPr>
            <w:tcW w:w="386" w:type="pct"/>
            <w:tcBorders>
              <w:top w:val="single" w:sz="4" w:space="0" w:color="auto"/>
              <w:bottom w:val="single" w:sz="4" w:space="0" w:color="auto"/>
            </w:tcBorders>
            <w:noWrap/>
            <w:vAlign w:val="center"/>
            <w:hideMark/>
          </w:tcPr>
          <w:p w14:paraId="395F67C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SVI 1</w:t>
            </w:r>
          </w:p>
        </w:tc>
        <w:tc>
          <w:tcPr>
            <w:tcW w:w="483" w:type="pct"/>
            <w:tcBorders>
              <w:top w:val="single" w:sz="4" w:space="0" w:color="auto"/>
              <w:bottom w:val="single" w:sz="4" w:space="0" w:color="auto"/>
            </w:tcBorders>
            <w:noWrap/>
            <w:vAlign w:val="center"/>
            <w:hideMark/>
          </w:tcPr>
          <w:p w14:paraId="1C1C451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Dry</w:t>
            </w:r>
          </w:p>
          <w:p w14:paraId="03940F8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Weight</w:t>
            </w:r>
          </w:p>
        </w:tc>
        <w:tc>
          <w:tcPr>
            <w:tcW w:w="392" w:type="pct"/>
            <w:tcBorders>
              <w:top w:val="single" w:sz="4" w:space="0" w:color="auto"/>
              <w:bottom w:val="single" w:sz="4" w:space="0" w:color="auto"/>
            </w:tcBorders>
            <w:noWrap/>
            <w:vAlign w:val="center"/>
            <w:hideMark/>
          </w:tcPr>
          <w:p w14:paraId="6224650A"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SVI 2</w:t>
            </w:r>
          </w:p>
        </w:tc>
      </w:tr>
      <w:tr w:rsidR="005C19E8" w:rsidRPr="00957C3D" w14:paraId="5195FC44" w14:textId="77777777" w:rsidTr="0031595E">
        <w:trPr>
          <w:trHeight w:val="397"/>
          <w:jc w:val="center"/>
        </w:trPr>
        <w:tc>
          <w:tcPr>
            <w:tcW w:w="708" w:type="pct"/>
            <w:tcBorders>
              <w:top w:val="single" w:sz="4" w:space="0" w:color="auto"/>
            </w:tcBorders>
            <w:noWrap/>
            <w:vAlign w:val="center"/>
            <w:hideMark/>
          </w:tcPr>
          <w:p w14:paraId="5A8CC02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w:t>
            </w:r>
          </w:p>
        </w:tc>
        <w:tc>
          <w:tcPr>
            <w:tcW w:w="894" w:type="pct"/>
            <w:tcBorders>
              <w:top w:val="single" w:sz="4" w:space="0" w:color="auto"/>
            </w:tcBorders>
            <w:noWrap/>
            <w:vAlign w:val="center"/>
            <w:hideMark/>
          </w:tcPr>
          <w:p w14:paraId="64B4C4BA"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27+CH</w:t>
            </w:r>
          </w:p>
        </w:tc>
        <w:tc>
          <w:tcPr>
            <w:tcW w:w="598" w:type="pct"/>
            <w:tcBorders>
              <w:top w:val="single" w:sz="4" w:space="0" w:color="auto"/>
            </w:tcBorders>
            <w:noWrap/>
            <w:vAlign w:val="center"/>
            <w:hideMark/>
          </w:tcPr>
          <w:p w14:paraId="05EBF9A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tcBorders>
              <w:top w:val="single" w:sz="4" w:space="0" w:color="auto"/>
            </w:tcBorders>
            <w:noWrap/>
            <w:vAlign w:val="center"/>
            <w:hideMark/>
          </w:tcPr>
          <w:p w14:paraId="48D431B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16.11</w:t>
            </w:r>
          </w:p>
        </w:tc>
        <w:tc>
          <w:tcPr>
            <w:tcW w:w="483" w:type="pct"/>
            <w:tcBorders>
              <w:top w:val="single" w:sz="4" w:space="0" w:color="auto"/>
            </w:tcBorders>
            <w:noWrap/>
            <w:vAlign w:val="center"/>
            <w:hideMark/>
          </w:tcPr>
          <w:p w14:paraId="0F84E57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14.45</w:t>
            </w:r>
          </w:p>
        </w:tc>
        <w:tc>
          <w:tcPr>
            <w:tcW w:w="574" w:type="pct"/>
            <w:tcBorders>
              <w:top w:val="single" w:sz="4" w:space="0" w:color="auto"/>
            </w:tcBorders>
            <w:noWrap/>
            <w:vAlign w:val="center"/>
            <w:hideMark/>
          </w:tcPr>
          <w:p w14:paraId="7864F7B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30.56</w:t>
            </w:r>
          </w:p>
        </w:tc>
        <w:tc>
          <w:tcPr>
            <w:tcW w:w="386" w:type="pct"/>
            <w:tcBorders>
              <w:top w:val="single" w:sz="4" w:space="0" w:color="auto"/>
            </w:tcBorders>
            <w:noWrap/>
            <w:vAlign w:val="center"/>
            <w:hideMark/>
          </w:tcPr>
          <w:p w14:paraId="547F819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2996</w:t>
            </w:r>
          </w:p>
        </w:tc>
        <w:tc>
          <w:tcPr>
            <w:tcW w:w="483" w:type="pct"/>
            <w:tcBorders>
              <w:top w:val="single" w:sz="4" w:space="0" w:color="auto"/>
            </w:tcBorders>
            <w:noWrap/>
            <w:vAlign w:val="center"/>
            <w:hideMark/>
          </w:tcPr>
          <w:p w14:paraId="3A9A751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0.16</w:t>
            </w:r>
          </w:p>
        </w:tc>
        <w:tc>
          <w:tcPr>
            <w:tcW w:w="392" w:type="pct"/>
            <w:tcBorders>
              <w:top w:val="single" w:sz="4" w:space="0" w:color="auto"/>
            </w:tcBorders>
            <w:noWrap/>
            <w:vAlign w:val="center"/>
            <w:hideMark/>
          </w:tcPr>
          <w:p w14:paraId="528BA0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15.69</w:t>
            </w:r>
          </w:p>
        </w:tc>
      </w:tr>
      <w:tr w:rsidR="005C19E8" w:rsidRPr="00957C3D" w14:paraId="5C6FB260" w14:textId="77777777" w:rsidTr="0031595E">
        <w:trPr>
          <w:trHeight w:val="397"/>
          <w:jc w:val="center"/>
        </w:trPr>
        <w:tc>
          <w:tcPr>
            <w:tcW w:w="708" w:type="pct"/>
            <w:noWrap/>
            <w:vAlign w:val="center"/>
            <w:hideMark/>
          </w:tcPr>
          <w:p w14:paraId="01FB9CEA"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T2</w:t>
            </w:r>
          </w:p>
        </w:tc>
        <w:tc>
          <w:tcPr>
            <w:tcW w:w="894" w:type="pct"/>
            <w:noWrap/>
            <w:vAlign w:val="center"/>
            <w:hideMark/>
          </w:tcPr>
          <w:p w14:paraId="2CBF792D" w14:textId="77777777" w:rsidR="00957C3D" w:rsidRPr="00957C3D" w:rsidRDefault="00957C3D" w:rsidP="005C19E8">
            <w:pPr>
              <w:spacing w:line="480" w:lineRule="auto"/>
              <w:ind w:right="365"/>
              <w:rPr>
                <w:rFonts w:ascii="Arial" w:hAnsi="Arial" w:cs="Arial"/>
                <w:color w:val="000000"/>
                <w:lang w:eastAsia="en-IN" w:bidi="ta-IN"/>
              </w:rPr>
            </w:pPr>
            <w:r w:rsidRPr="00957C3D">
              <w:rPr>
                <w:rFonts w:ascii="Arial" w:hAnsi="Arial" w:cs="Arial"/>
                <w:color w:val="000000"/>
                <w:lang w:eastAsia="en-IN" w:bidi="ta-IN"/>
              </w:rPr>
              <w:t>DL 27+H</w:t>
            </w:r>
          </w:p>
        </w:tc>
        <w:tc>
          <w:tcPr>
            <w:tcW w:w="598" w:type="pct"/>
            <w:noWrap/>
            <w:vAlign w:val="center"/>
            <w:hideMark/>
          </w:tcPr>
          <w:p w14:paraId="489887B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noWrap/>
            <w:vAlign w:val="center"/>
            <w:hideMark/>
          </w:tcPr>
          <w:p w14:paraId="1E9B7C8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17.08</w:t>
            </w:r>
          </w:p>
        </w:tc>
        <w:tc>
          <w:tcPr>
            <w:tcW w:w="483" w:type="pct"/>
            <w:noWrap/>
            <w:vAlign w:val="center"/>
            <w:hideMark/>
          </w:tcPr>
          <w:p w14:paraId="4E061DD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14.46</w:t>
            </w:r>
          </w:p>
        </w:tc>
        <w:tc>
          <w:tcPr>
            <w:tcW w:w="574" w:type="pct"/>
            <w:noWrap/>
            <w:vAlign w:val="center"/>
            <w:hideMark/>
          </w:tcPr>
          <w:p w14:paraId="5BB39B2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31.99</w:t>
            </w:r>
          </w:p>
        </w:tc>
        <w:tc>
          <w:tcPr>
            <w:tcW w:w="386" w:type="pct"/>
            <w:noWrap/>
            <w:vAlign w:val="center"/>
            <w:hideMark/>
          </w:tcPr>
          <w:p w14:paraId="1454A73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3134</w:t>
            </w:r>
          </w:p>
        </w:tc>
        <w:tc>
          <w:tcPr>
            <w:tcW w:w="483" w:type="pct"/>
            <w:noWrap/>
            <w:vAlign w:val="center"/>
            <w:hideMark/>
          </w:tcPr>
          <w:p w14:paraId="0E9F1C8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0.18</w:t>
            </w:r>
          </w:p>
        </w:tc>
        <w:tc>
          <w:tcPr>
            <w:tcW w:w="392" w:type="pct"/>
            <w:noWrap/>
            <w:vAlign w:val="center"/>
            <w:hideMark/>
          </w:tcPr>
          <w:p w14:paraId="091742F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17.95</w:t>
            </w:r>
          </w:p>
        </w:tc>
      </w:tr>
      <w:tr w:rsidR="005C19E8" w:rsidRPr="00957C3D" w14:paraId="105FD2B1" w14:textId="77777777" w:rsidTr="0031595E">
        <w:trPr>
          <w:trHeight w:val="397"/>
          <w:jc w:val="center"/>
        </w:trPr>
        <w:tc>
          <w:tcPr>
            <w:tcW w:w="708" w:type="pct"/>
            <w:noWrap/>
            <w:vAlign w:val="center"/>
            <w:hideMark/>
          </w:tcPr>
          <w:p w14:paraId="441AE7C3"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T3</w:t>
            </w:r>
          </w:p>
        </w:tc>
        <w:tc>
          <w:tcPr>
            <w:tcW w:w="894" w:type="pct"/>
            <w:noWrap/>
            <w:vAlign w:val="center"/>
            <w:hideMark/>
          </w:tcPr>
          <w:p w14:paraId="573A0A57"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DL28+CH</w:t>
            </w:r>
          </w:p>
        </w:tc>
        <w:tc>
          <w:tcPr>
            <w:tcW w:w="598" w:type="pct"/>
            <w:noWrap/>
            <w:vAlign w:val="center"/>
            <w:hideMark/>
          </w:tcPr>
          <w:p w14:paraId="68AB980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19F4180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14.80</w:t>
            </w:r>
          </w:p>
        </w:tc>
        <w:tc>
          <w:tcPr>
            <w:tcW w:w="483" w:type="pct"/>
            <w:noWrap/>
            <w:vAlign w:val="center"/>
            <w:hideMark/>
          </w:tcPr>
          <w:p w14:paraId="444A124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7.39</w:t>
            </w:r>
          </w:p>
        </w:tc>
        <w:tc>
          <w:tcPr>
            <w:tcW w:w="574" w:type="pct"/>
            <w:noWrap/>
            <w:vAlign w:val="center"/>
            <w:hideMark/>
          </w:tcPr>
          <w:p w14:paraId="68AB991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22.20</w:t>
            </w:r>
          </w:p>
        </w:tc>
        <w:tc>
          <w:tcPr>
            <w:tcW w:w="386" w:type="pct"/>
            <w:noWrap/>
            <w:vAlign w:val="center"/>
            <w:hideMark/>
          </w:tcPr>
          <w:p w14:paraId="1A1DC24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2160</w:t>
            </w:r>
          </w:p>
        </w:tc>
        <w:tc>
          <w:tcPr>
            <w:tcW w:w="483" w:type="pct"/>
            <w:noWrap/>
            <w:vAlign w:val="center"/>
            <w:hideMark/>
          </w:tcPr>
          <w:p w14:paraId="02B3085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0.12</w:t>
            </w:r>
          </w:p>
        </w:tc>
        <w:tc>
          <w:tcPr>
            <w:tcW w:w="392" w:type="pct"/>
            <w:noWrap/>
            <w:vAlign w:val="center"/>
            <w:hideMark/>
          </w:tcPr>
          <w:p w14:paraId="2953D6A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11.35</w:t>
            </w:r>
          </w:p>
        </w:tc>
      </w:tr>
      <w:tr w:rsidR="005C19E8" w:rsidRPr="00957C3D" w14:paraId="3FA6EC5E" w14:textId="77777777" w:rsidTr="0031595E">
        <w:trPr>
          <w:trHeight w:val="397"/>
          <w:jc w:val="center"/>
        </w:trPr>
        <w:tc>
          <w:tcPr>
            <w:tcW w:w="708" w:type="pct"/>
            <w:noWrap/>
            <w:vAlign w:val="center"/>
            <w:hideMark/>
          </w:tcPr>
          <w:p w14:paraId="472295FC"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lastRenderedPageBreak/>
              <w:t>T4</w:t>
            </w:r>
          </w:p>
        </w:tc>
        <w:tc>
          <w:tcPr>
            <w:tcW w:w="894" w:type="pct"/>
            <w:noWrap/>
            <w:vAlign w:val="center"/>
            <w:hideMark/>
          </w:tcPr>
          <w:p w14:paraId="14E0BB8B"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DL28+H</w:t>
            </w:r>
          </w:p>
        </w:tc>
        <w:tc>
          <w:tcPr>
            <w:tcW w:w="598" w:type="pct"/>
            <w:noWrap/>
            <w:vAlign w:val="center"/>
            <w:hideMark/>
          </w:tcPr>
          <w:p w14:paraId="0C87728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434267C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14.95</w:t>
            </w:r>
          </w:p>
        </w:tc>
        <w:tc>
          <w:tcPr>
            <w:tcW w:w="483" w:type="pct"/>
            <w:noWrap/>
            <w:vAlign w:val="center"/>
            <w:hideMark/>
          </w:tcPr>
          <w:p w14:paraId="659363D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8.39</w:t>
            </w:r>
          </w:p>
        </w:tc>
        <w:tc>
          <w:tcPr>
            <w:tcW w:w="574" w:type="pct"/>
            <w:noWrap/>
            <w:vAlign w:val="center"/>
            <w:hideMark/>
          </w:tcPr>
          <w:p w14:paraId="62699A8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23.35</w:t>
            </w:r>
          </w:p>
        </w:tc>
        <w:tc>
          <w:tcPr>
            <w:tcW w:w="386" w:type="pct"/>
            <w:noWrap/>
            <w:vAlign w:val="center"/>
            <w:hideMark/>
          </w:tcPr>
          <w:p w14:paraId="0858FC3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2272</w:t>
            </w:r>
          </w:p>
        </w:tc>
        <w:tc>
          <w:tcPr>
            <w:tcW w:w="483" w:type="pct"/>
            <w:noWrap/>
            <w:vAlign w:val="center"/>
            <w:hideMark/>
          </w:tcPr>
          <w:p w14:paraId="58D08A0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534CAD7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13.95</w:t>
            </w:r>
          </w:p>
        </w:tc>
      </w:tr>
      <w:tr w:rsidR="005C19E8" w:rsidRPr="00957C3D" w14:paraId="14E9FC3F" w14:textId="77777777" w:rsidTr="0031595E">
        <w:trPr>
          <w:trHeight w:val="397"/>
          <w:jc w:val="center"/>
        </w:trPr>
        <w:tc>
          <w:tcPr>
            <w:tcW w:w="708" w:type="pct"/>
            <w:noWrap/>
            <w:vAlign w:val="center"/>
            <w:hideMark/>
          </w:tcPr>
          <w:p w14:paraId="01C6B8F4"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T5</w:t>
            </w:r>
          </w:p>
        </w:tc>
        <w:tc>
          <w:tcPr>
            <w:tcW w:w="894" w:type="pct"/>
            <w:noWrap/>
            <w:vAlign w:val="center"/>
            <w:hideMark/>
          </w:tcPr>
          <w:p w14:paraId="3FB22435"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DL29+CH</w:t>
            </w:r>
          </w:p>
        </w:tc>
        <w:tc>
          <w:tcPr>
            <w:tcW w:w="598" w:type="pct"/>
            <w:noWrap/>
            <w:vAlign w:val="center"/>
            <w:hideMark/>
          </w:tcPr>
          <w:p w14:paraId="3023EE9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6D85899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13.14</w:t>
            </w:r>
          </w:p>
        </w:tc>
        <w:tc>
          <w:tcPr>
            <w:tcW w:w="483" w:type="pct"/>
            <w:noWrap/>
            <w:vAlign w:val="center"/>
            <w:hideMark/>
          </w:tcPr>
          <w:p w14:paraId="36FD86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8.59</w:t>
            </w:r>
          </w:p>
        </w:tc>
        <w:tc>
          <w:tcPr>
            <w:tcW w:w="574" w:type="pct"/>
            <w:noWrap/>
            <w:vAlign w:val="center"/>
            <w:hideMark/>
          </w:tcPr>
          <w:p w14:paraId="37192D8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21.73</w:t>
            </w:r>
          </w:p>
        </w:tc>
        <w:tc>
          <w:tcPr>
            <w:tcW w:w="386" w:type="pct"/>
            <w:noWrap/>
            <w:vAlign w:val="center"/>
            <w:hideMark/>
          </w:tcPr>
          <w:p w14:paraId="5BF54CC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2017</w:t>
            </w:r>
          </w:p>
        </w:tc>
        <w:tc>
          <w:tcPr>
            <w:tcW w:w="483" w:type="pct"/>
            <w:noWrap/>
            <w:vAlign w:val="center"/>
            <w:hideMark/>
          </w:tcPr>
          <w:p w14:paraId="6C8FE80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0.11</w:t>
            </w:r>
          </w:p>
        </w:tc>
        <w:tc>
          <w:tcPr>
            <w:tcW w:w="392" w:type="pct"/>
            <w:noWrap/>
            <w:vAlign w:val="center"/>
            <w:hideMark/>
          </w:tcPr>
          <w:p w14:paraId="67C53E0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10.47</w:t>
            </w:r>
          </w:p>
        </w:tc>
      </w:tr>
      <w:tr w:rsidR="005C19E8" w:rsidRPr="00957C3D" w14:paraId="31B49DC6" w14:textId="77777777" w:rsidTr="0031595E">
        <w:trPr>
          <w:trHeight w:val="397"/>
          <w:jc w:val="center"/>
        </w:trPr>
        <w:tc>
          <w:tcPr>
            <w:tcW w:w="708" w:type="pct"/>
            <w:noWrap/>
            <w:vAlign w:val="center"/>
            <w:hideMark/>
          </w:tcPr>
          <w:p w14:paraId="6F7EC4F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T6</w:t>
            </w:r>
          </w:p>
        </w:tc>
        <w:tc>
          <w:tcPr>
            <w:tcW w:w="894" w:type="pct"/>
            <w:noWrap/>
            <w:vAlign w:val="center"/>
            <w:hideMark/>
          </w:tcPr>
          <w:p w14:paraId="6D572DE4"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DL29+H</w:t>
            </w:r>
          </w:p>
        </w:tc>
        <w:tc>
          <w:tcPr>
            <w:tcW w:w="598" w:type="pct"/>
            <w:noWrap/>
            <w:vAlign w:val="center"/>
            <w:hideMark/>
          </w:tcPr>
          <w:p w14:paraId="44886EE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41135D2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14.25</w:t>
            </w:r>
          </w:p>
        </w:tc>
        <w:tc>
          <w:tcPr>
            <w:tcW w:w="483" w:type="pct"/>
            <w:noWrap/>
            <w:vAlign w:val="center"/>
            <w:hideMark/>
          </w:tcPr>
          <w:p w14:paraId="1EE859D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10.25</w:t>
            </w:r>
          </w:p>
        </w:tc>
        <w:tc>
          <w:tcPr>
            <w:tcW w:w="574" w:type="pct"/>
            <w:noWrap/>
            <w:vAlign w:val="center"/>
            <w:hideMark/>
          </w:tcPr>
          <w:p w14:paraId="52CC207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24.51</w:t>
            </w:r>
          </w:p>
        </w:tc>
        <w:tc>
          <w:tcPr>
            <w:tcW w:w="386" w:type="pct"/>
            <w:noWrap/>
            <w:vAlign w:val="center"/>
            <w:hideMark/>
          </w:tcPr>
          <w:p w14:paraId="7C06635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2337</w:t>
            </w:r>
          </w:p>
        </w:tc>
        <w:tc>
          <w:tcPr>
            <w:tcW w:w="483" w:type="pct"/>
            <w:noWrap/>
            <w:vAlign w:val="center"/>
            <w:hideMark/>
          </w:tcPr>
          <w:p w14:paraId="1C1F342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0.13</w:t>
            </w:r>
          </w:p>
        </w:tc>
        <w:tc>
          <w:tcPr>
            <w:tcW w:w="392" w:type="pct"/>
            <w:noWrap/>
            <w:vAlign w:val="center"/>
            <w:hideMark/>
          </w:tcPr>
          <w:p w14:paraId="7421047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12.72</w:t>
            </w:r>
          </w:p>
        </w:tc>
      </w:tr>
      <w:tr w:rsidR="005C19E8" w:rsidRPr="00957C3D" w14:paraId="7B7B0107" w14:textId="77777777" w:rsidTr="0031595E">
        <w:trPr>
          <w:trHeight w:val="397"/>
          <w:jc w:val="center"/>
        </w:trPr>
        <w:tc>
          <w:tcPr>
            <w:tcW w:w="708" w:type="pct"/>
            <w:noWrap/>
            <w:vAlign w:val="center"/>
            <w:hideMark/>
          </w:tcPr>
          <w:p w14:paraId="79158147"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T7</w:t>
            </w:r>
          </w:p>
        </w:tc>
        <w:tc>
          <w:tcPr>
            <w:tcW w:w="894" w:type="pct"/>
            <w:noWrap/>
            <w:vAlign w:val="center"/>
            <w:hideMark/>
          </w:tcPr>
          <w:p w14:paraId="490D8484"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DL31+CH</w:t>
            </w:r>
          </w:p>
        </w:tc>
        <w:tc>
          <w:tcPr>
            <w:tcW w:w="598" w:type="pct"/>
            <w:noWrap/>
            <w:vAlign w:val="center"/>
            <w:hideMark/>
          </w:tcPr>
          <w:p w14:paraId="26A1A2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21DF48B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13.93</w:t>
            </w:r>
          </w:p>
        </w:tc>
        <w:tc>
          <w:tcPr>
            <w:tcW w:w="483" w:type="pct"/>
            <w:noWrap/>
            <w:vAlign w:val="center"/>
            <w:hideMark/>
          </w:tcPr>
          <w:p w14:paraId="0DF485E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13.40</w:t>
            </w:r>
          </w:p>
        </w:tc>
        <w:tc>
          <w:tcPr>
            <w:tcW w:w="574" w:type="pct"/>
            <w:noWrap/>
            <w:vAlign w:val="center"/>
            <w:hideMark/>
          </w:tcPr>
          <w:p w14:paraId="78C162A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27.32</w:t>
            </w:r>
          </w:p>
        </w:tc>
        <w:tc>
          <w:tcPr>
            <w:tcW w:w="386" w:type="pct"/>
            <w:noWrap/>
            <w:vAlign w:val="center"/>
            <w:hideMark/>
          </w:tcPr>
          <w:p w14:paraId="2DF19C6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2605</w:t>
            </w:r>
          </w:p>
        </w:tc>
        <w:tc>
          <w:tcPr>
            <w:tcW w:w="483" w:type="pct"/>
            <w:noWrap/>
            <w:vAlign w:val="center"/>
            <w:hideMark/>
          </w:tcPr>
          <w:p w14:paraId="290A9E4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0.15</w:t>
            </w:r>
          </w:p>
        </w:tc>
        <w:tc>
          <w:tcPr>
            <w:tcW w:w="392" w:type="pct"/>
            <w:noWrap/>
            <w:vAlign w:val="center"/>
            <w:hideMark/>
          </w:tcPr>
          <w:p w14:paraId="176792E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14.30</w:t>
            </w:r>
          </w:p>
        </w:tc>
      </w:tr>
      <w:tr w:rsidR="005C19E8" w:rsidRPr="00957C3D" w14:paraId="685BA90E" w14:textId="77777777" w:rsidTr="0031595E">
        <w:trPr>
          <w:trHeight w:val="397"/>
          <w:jc w:val="center"/>
        </w:trPr>
        <w:tc>
          <w:tcPr>
            <w:tcW w:w="708" w:type="pct"/>
            <w:noWrap/>
            <w:vAlign w:val="center"/>
            <w:hideMark/>
          </w:tcPr>
          <w:p w14:paraId="38E35F55"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T8</w:t>
            </w:r>
          </w:p>
        </w:tc>
        <w:tc>
          <w:tcPr>
            <w:tcW w:w="894" w:type="pct"/>
            <w:noWrap/>
            <w:vAlign w:val="center"/>
            <w:hideMark/>
          </w:tcPr>
          <w:p w14:paraId="05CD080A"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DL31+H</w:t>
            </w:r>
          </w:p>
        </w:tc>
        <w:tc>
          <w:tcPr>
            <w:tcW w:w="598" w:type="pct"/>
            <w:noWrap/>
            <w:vAlign w:val="center"/>
            <w:hideMark/>
          </w:tcPr>
          <w:p w14:paraId="25BA180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95.33</w:t>
            </w:r>
          </w:p>
        </w:tc>
        <w:tc>
          <w:tcPr>
            <w:tcW w:w="483" w:type="pct"/>
            <w:noWrap/>
            <w:vAlign w:val="center"/>
            <w:hideMark/>
          </w:tcPr>
          <w:p w14:paraId="6F38F82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15.49</w:t>
            </w:r>
          </w:p>
        </w:tc>
        <w:tc>
          <w:tcPr>
            <w:tcW w:w="483" w:type="pct"/>
            <w:noWrap/>
            <w:vAlign w:val="center"/>
            <w:hideMark/>
          </w:tcPr>
          <w:p w14:paraId="77948C5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14.72</w:t>
            </w:r>
          </w:p>
        </w:tc>
        <w:tc>
          <w:tcPr>
            <w:tcW w:w="574" w:type="pct"/>
            <w:noWrap/>
            <w:vAlign w:val="center"/>
            <w:hideMark/>
          </w:tcPr>
          <w:p w14:paraId="18D8CAD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30.21</w:t>
            </w:r>
          </w:p>
        </w:tc>
        <w:tc>
          <w:tcPr>
            <w:tcW w:w="386" w:type="pct"/>
            <w:noWrap/>
            <w:vAlign w:val="center"/>
            <w:hideMark/>
          </w:tcPr>
          <w:p w14:paraId="4FEA368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2880</w:t>
            </w:r>
          </w:p>
        </w:tc>
        <w:tc>
          <w:tcPr>
            <w:tcW w:w="483" w:type="pct"/>
            <w:noWrap/>
            <w:vAlign w:val="center"/>
            <w:hideMark/>
          </w:tcPr>
          <w:p w14:paraId="6739C6A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0.16</w:t>
            </w:r>
          </w:p>
        </w:tc>
        <w:tc>
          <w:tcPr>
            <w:tcW w:w="392" w:type="pct"/>
            <w:noWrap/>
            <w:vAlign w:val="center"/>
            <w:hideMark/>
          </w:tcPr>
          <w:p w14:paraId="2E86118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15.89</w:t>
            </w:r>
          </w:p>
        </w:tc>
      </w:tr>
      <w:tr w:rsidR="005C19E8" w:rsidRPr="00957C3D" w14:paraId="50FC97FD" w14:textId="77777777" w:rsidTr="0031595E">
        <w:trPr>
          <w:trHeight w:val="397"/>
          <w:jc w:val="center"/>
        </w:trPr>
        <w:tc>
          <w:tcPr>
            <w:tcW w:w="708" w:type="pct"/>
            <w:noWrap/>
            <w:vAlign w:val="center"/>
            <w:hideMark/>
          </w:tcPr>
          <w:p w14:paraId="1F717AB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T9</w:t>
            </w:r>
          </w:p>
        </w:tc>
        <w:tc>
          <w:tcPr>
            <w:tcW w:w="894" w:type="pct"/>
            <w:noWrap/>
            <w:vAlign w:val="center"/>
            <w:hideMark/>
          </w:tcPr>
          <w:p w14:paraId="5F7CB4C3"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PAU2+CH</w:t>
            </w:r>
          </w:p>
        </w:tc>
        <w:tc>
          <w:tcPr>
            <w:tcW w:w="598" w:type="pct"/>
            <w:noWrap/>
            <w:vAlign w:val="center"/>
            <w:hideMark/>
          </w:tcPr>
          <w:p w14:paraId="4E2F7C3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0EBD795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15.06</w:t>
            </w:r>
          </w:p>
        </w:tc>
        <w:tc>
          <w:tcPr>
            <w:tcW w:w="483" w:type="pct"/>
            <w:noWrap/>
            <w:vAlign w:val="center"/>
            <w:hideMark/>
          </w:tcPr>
          <w:p w14:paraId="15E3CD6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12.75</w:t>
            </w:r>
          </w:p>
        </w:tc>
        <w:tc>
          <w:tcPr>
            <w:tcW w:w="574" w:type="pct"/>
            <w:noWrap/>
            <w:vAlign w:val="center"/>
            <w:hideMark/>
          </w:tcPr>
          <w:p w14:paraId="5F4BAC0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27.81</w:t>
            </w:r>
          </w:p>
        </w:tc>
        <w:tc>
          <w:tcPr>
            <w:tcW w:w="386" w:type="pct"/>
            <w:noWrap/>
            <w:vAlign w:val="center"/>
            <w:hideMark/>
          </w:tcPr>
          <w:p w14:paraId="7512760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2690</w:t>
            </w:r>
          </w:p>
        </w:tc>
        <w:tc>
          <w:tcPr>
            <w:tcW w:w="483" w:type="pct"/>
            <w:noWrap/>
            <w:vAlign w:val="center"/>
            <w:hideMark/>
          </w:tcPr>
          <w:p w14:paraId="6047F32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0.20</w:t>
            </w:r>
          </w:p>
        </w:tc>
        <w:tc>
          <w:tcPr>
            <w:tcW w:w="392" w:type="pct"/>
            <w:noWrap/>
            <w:vAlign w:val="center"/>
            <w:hideMark/>
          </w:tcPr>
          <w:p w14:paraId="43488AA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19.67</w:t>
            </w:r>
          </w:p>
        </w:tc>
      </w:tr>
      <w:tr w:rsidR="005C19E8" w:rsidRPr="00957C3D" w14:paraId="32B8577C" w14:textId="77777777" w:rsidTr="0031595E">
        <w:trPr>
          <w:trHeight w:val="397"/>
          <w:jc w:val="center"/>
        </w:trPr>
        <w:tc>
          <w:tcPr>
            <w:tcW w:w="708" w:type="pct"/>
            <w:noWrap/>
            <w:vAlign w:val="center"/>
            <w:hideMark/>
          </w:tcPr>
          <w:p w14:paraId="055FA4E6"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T10</w:t>
            </w:r>
          </w:p>
        </w:tc>
        <w:tc>
          <w:tcPr>
            <w:tcW w:w="894" w:type="pct"/>
            <w:noWrap/>
            <w:vAlign w:val="center"/>
            <w:hideMark/>
          </w:tcPr>
          <w:p w14:paraId="4145B2D1"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PAU2+H</w:t>
            </w:r>
          </w:p>
        </w:tc>
        <w:tc>
          <w:tcPr>
            <w:tcW w:w="598" w:type="pct"/>
            <w:noWrap/>
            <w:vAlign w:val="center"/>
            <w:hideMark/>
          </w:tcPr>
          <w:p w14:paraId="29E9DCA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0BC305F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16.96</w:t>
            </w:r>
          </w:p>
        </w:tc>
        <w:tc>
          <w:tcPr>
            <w:tcW w:w="483" w:type="pct"/>
            <w:noWrap/>
            <w:vAlign w:val="center"/>
            <w:hideMark/>
          </w:tcPr>
          <w:p w14:paraId="53C925B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14.06</w:t>
            </w:r>
          </w:p>
        </w:tc>
        <w:tc>
          <w:tcPr>
            <w:tcW w:w="574" w:type="pct"/>
            <w:noWrap/>
            <w:vAlign w:val="center"/>
            <w:hideMark/>
          </w:tcPr>
          <w:p w14:paraId="66B85B1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31.02</w:t>
            </w:r>
          </w:p>
        </w:tc>
        <w:tc>
          <w:tcPr>
            <w:tcW w:w="386" w:type="pct"/>
            <w:noWrap/>
            <w:vAlign w:val="center"/>
            <w:hideMark/>
          </w:tcPr>
          <w:p w14:paraId="498B15A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2999</w:t>
            </w:r>
          </w:p>
        </w:tc>
        <w:tc>
          <w:tcPr>
            <w:tcW w:w="483" w:type="pct"/>
            <w:noWrap/>
            <w:vAlign w:val="center"/>
            <w:hideMark/>
          </w:tcPr>
          <w:p w14:paraId="77CAD6D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0.24</w:t>
            </w:r>
          </w:p>
        </w:tc>
        <w:tc>
          <w:tcPr>
            <w:tcW w:w="392" w:type="pct"/>
            <w:noWrap/>
            <w:vAlign w:val="center"/>
            <w:hideMark/>
          </w:tcPr>
          <w:p w14:paraId="3BA1369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23.20</w:t>
            </w:r>
          </w:p>
        </w:tc>
      </w:tr>
      <w:tr w:rsidR="005C19E8" w:rsidRPr="00957C3D" w14:paraId="2A133C51" w14:textId="77777777" w:rsidTr="0031595E">
        <w:trPr>
          <w:trHeight w:val="397"/>
          <w:jc w:val="center"/>
        </w:trPr>
        <w:tc>
          <w:tcPr>
            <w:tcW w:w="708" w:type="pct"/>
            <w:noWrap/>
            <w:vAlign w:val="center"/>
            <w:hideMark/>
          </w:tcPr>
          <w:p w14:paraId="650109F5"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T11</w:t>
            </w:r>
          </w:p>
        </w:tc>
        <w:tc>
          <w:tcPr>
            <w:tcW w:w="894" w:type="pct"/>
            <w:noWrap/>
            <w:vAlign w:val="center"/>
            <w:hideMark/>
          </w:tcPr>
          <w:p w14:paraId="73E7FB01"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25+CH</w:t>
            </w:r>
          </w:p>
        </w:tc>
        <w:tc>
          <w:tcPr>
            <w:tcW w:w="598" w:type="pct"/>
            <w:noWrap/>
            <w:vAlign w:val="center"/>
            <w:hideMark/>
          </w:tcPr>
          <w:p w14:paraId="259550F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82.67</w:t>
            </w:r>
          </w:p>
        </w:tc>
        <w:tc>
          <w:tcPr>
            <w:tcW w:w="483" w:type="pct"/>
            <w:noWrap/>
            <w:vAlign w:val="center"/>
            <w:hideMark/>
          </w:tcPr>
          <w:p w14:paraId="6C51156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12.30</w:t>
            </w:r>
          </w:p>
        </w:tc>
        <w:tc>
          <w:tcPr>
            <w:tcW w:w="483" w:type="pct"/>
            <w:noWrap/>
            <w:vAlign w:val="center"/>
            <w:hideMark/>
          </w:tcPr>
          <w:p w14:paraId="7DAE4D2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11.36</w:t>
            </w:r>
          </w:p>
        </w:tc>
        <w:tc>
          <w:tcPr>
            <w:tcW w:w="574" w:type="pct"/>
            <w:noWrap/>
            <w:vAlign w:val="center"/>
            <w:hideMark/>
          </w:tcPr>
          <w:p w14:paraId="22D1E6F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11.10</w:t>
            </w:r>
          </w:p>
        </w:tc>
        <w:tc>
          <w:tcPr>
            <w:tcW w:w="386" w:type="pct"/>
            <w:noWrap/>
            <w:vAlign w:val="center"/>
            <w:hideMark/>
          </w:tcPr>
          <w:p w14:paraId="69978FC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918</w:t>
            </w:r>
          </w:p>
        </w:tc>
        <w:tc>
          <w:tcPr>
            <w:tcW w:w="483" w:type="pct"/>
            <w:noWrap/>
            <w:vAlign w:val="center"/>
            <w:hideMark/>
          </w:tcPr>
          <w:p w14:paraId="7674195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5EFCFA1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11.84</w:t>
            </w:r>
          </w:p>
        </w:tc>
      </w:tr>
      <w:tr w:rsidR="005C19E8" w:rsidRPr="00957C3D" w14:paraId="398D330E" w14:textId="77777777" w:rsidTr="0031595E">
        <w:trPr>
          <w:trHeight w:val="397"/>
          <w:jc w:val="center"/>
        </w:trPr>
        <w:tc>
          <w:tcPr>
            <w:tcW w:w="708" w:type="pct"/>
            <w:noWrap/>
            <w:vAlign w:val="center"/>
            <w:hideMark/>
          </w:tcPr>
          <w:p w14:paraId="3EFDC1D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T12</w:t>
            </w:r>
          </w:p>
        </w:tc>
        <w:tc>
          <w:tcPr>
            <w:tcW w:w="894" w:type="pct"/>
            <w:noWrap/>
            <w:vAlign w:val="center"/>
            <w:hideMark/>
          </w:tcPr>
          <w:p w14:paraId="2802742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DL 25+H</w:t>
            </w:r>
          </w:p>
        </w:tc>
        <w:tc>
          <w:tcPr>
            <w:tcW w:w="598" w:type="pct"/>
            <w:noWrap/>
            <w:vAlign w:val="center"/>
            <w:hideMark/>
          </w:tcPr>
          <w:p w14:paraId="012FD41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96.00</w:t>
            </w:r>
          </w:p>
        </w:tc>
        <w:tc>
          <w:tcPr>
            <w:tcW w:w="483" w:type="pct"/>
            <w:noWrap/>
            <w:vAlign w:val="center"/>
            <w:hideMark/>
          </w:tcPr>
          <w:p w14:paraId="22E845D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14.53</w:t>
            </w:r>
          </w:p>
        </w:tc>
        <w:tc>
          <w:tcPr>
            <w:tcW w:w="483" w:type="pct"/>
            <w:noWrap/>
            <w:vAlign w:val="center"/>
            <w:hideMark/>
          </w:tcPr>
          <w:p w14:paraId="43CCB1A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13.95</w:t>
            </w:r>
          </w:p>
        </w:tc>
        <w:tc>
          <w:tcPr>
            <w:tcW w:w="574" w:type="pct"/>
            <w:noWrap/>
            <w:vAlign w:val="center"/>
            <w:hideMark/>
          </w:tcPr>
          <w:p w14:paraId="1EC964B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28.79</w:t>
            </w:r>
          </w:p>
        </w:tc>
        <w:tc>
          <w:tcPr>
            <w:tcW w:w="386" w:type="pct"/>
            <w:noWrap/>
            <w:vAlign w:val="center"/>
            <w:hideMark/>
          </w:tcPr>
          <w:p w14:paraId="2F29DCC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2764</w:t>
            </w:r>
          </w:p>
        </w:tc>
        <w:tc>
          <w:tcPr>
            <w:tcW w:w="483" w:type="pct"/>
            <w:noWrap/>
            <w:vAlign w:val="center"/>
            <w:hideMark/>
          </w:tcPr>
          <w:p w14:paraId="7407BAB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0.17</w:t>
            </w:r>
          </w:p>
        </w:tc>
        <w:tc>
          <w:tcPr>
            <w:tcW w:w="392" w:type="pct"/>
            <w:noWrap/>
            <w:vAlign w:val="center"/>
            <w:hideMark/>
          </w:tcPr>
          <w:p w14:paraId="6794264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16.33</w:t>
            </w:r>
          </w:p>
        </w:tc>
      </w:tr>
      <w:tr w:rsidR="005C19E8" w:rsidRPr="00957C3D" w14:paraId="6478908F" w14:textId="77777777" w:rsidTr="0031595E">
        <w:trPr>
          <w:trHeight w:val="397"/>
          <w:jc w:val="center"/>
        </w:trPr>
        <w:tc>
          <w:tcPr>
            <w:tcW w:w="708" w:type="pct"/>
            <w:noWrap/>
            <w:vAlign w:val="center"/>
            <w:hideMark/>
          </w:tcPr>
          <w:p w14:paraId="78EC81F0"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T13</w:t>
            </w:r>
          </w:p>
        </w:tc>
        <w:tc>
          <w:tcPr>
            <w:tcW w:w="894" w:type="pct"/>
            <w:noWrap/>
            <w:vAlign w:val="center"/>
            <w:hideMark/>
          </w:tcPr>
          <w:p w14:paraId="2441DCEF"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CO51+CH</w:t>
            </w:r>
          </w:p>
        </w:tc>
        <w:tc>
          <w:tcPr>
            <w:tcW w:w="598" w:type="pct"/>
            <w:noWrap/>
            <w:vAlign w:val="center"/>
            <w:hideMark/>
          </w:tcPr>
          <w:p w14:paraId="0DC5835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96.67</w:t>
            </w:r>
          </w:p>
        </w:tc>
        <w:tc>
          <w:tcPr>
            <w:tcW w:w="483" w:type="pct"/>
            <w:noWrap/>
            <w:vAlign w:val="center"/>
            <w:hideMark/>
          </w:tcPr>
          <w:p w14:paraId="6D4C2AC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10.86</w:t>
            </w:r>
          </w:p>
        </w:tc>
        <w:tc>
          <w:tcPr>
            <w:tcW w:w="483" w:type="pct"/>
            <w:noWrap/>
            <w:vAlign w:val="center"/>
            <w:hideMark/>
          </w:tcPr>
          <w:p w14:paraId="1E12A29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7.88</w:t>
            </w:r>
          </w:p>
        </w:tc>
        <w:tc>
          <w:tcPr>
            <w:tcW w:w="574" w:type="pct"/>
            <w:noWrap/>
            <w:vAlign w:val="center"/>
            <w:hideMark/>
          </w:tcPr>
          <w:p w14:paraId="4BF328A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18.74</w:t>
            </w:r>
          </w:p>
        </w:tc>
        <w:tc>
          <w:tcPr>
            <w:tcW w:w="386" w:type="pct"/>
            <w:noWrap/>
            <w:vAlign w:val="center"/>
            <w:hideMark/>
          </w:tcPr>
          <w:p w14:paraId="4A6C882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1812</w:t>
            </w:r>
          </w:p>
        </w:tc>
        <w:tc>
          <w:tcPr>
            <w:tcW w:w="483" w:type="pct"/>
            <w:noWrap/>
            <w:vAlign w:val="center"/>
            <w:hideMark/>
          </w:tcPr>
          <w:p w14:paraId="40B044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453D873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13.55</w:t>
            </w:r>
          </w:p>
        </w:tc>
      </w:tr>
      <w:tr w:rsidR="005C19E8" w:rsidRPr="00957C3D" w14:paraId="41195AA3" w14:textId="77777777" w:rsidTr="0031595E">
        <w:trPr>
          <w:trHeight w:val="397"/>
          <w:jc w:val="center"/>
        </w:trPr>
        <w:tc>
          <w:tcPr>
            <w:tcW w:w="708" w:type="pct"/>
            <w:noWrap/>
            <w:vAlign w:val="center"/>
            <w:hideMark/>
          </w:tcPr>
          <w:p w14:paraId="004EA069"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T14</w:t>
            </w:r>
          </w:p>
        </w:tc>
        <w:tc>
          <w:tcPr>
            <w:tcW w:w="894" w:type="pct"/>
            <w:noWrap/>
            <w:vAlign w:val="center"/>
            <w:hideMark/>
          </w:tcPr>
          <w:p w14:paraId="636C832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CO51+H</w:t>
            </w:r>
          </w:p>
        </w:tc>
        <w:tc>
          <w:tcPr>
            <w:tcW w:w="598" w:type="pct"/>
            <w:noWrap/>
            <w:vAlign w:val="center"/>
            <w:hideMark/>
          </w:tcPr>
          <w:p w14:paraId="54F16DE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97.33</w:t>
            </w:r>
          </w:p>
        </w:tc>
        <w:tc>
          <w:tcPr>
            <w:tcW w:w="483" w:type="pct"/>
            <w:noWrap/>
            <w:vAlign w:val="center"/>
            <w:hideMark/>
          </w:tcPr>
          <w:p w14:paraId="4D12184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13.71</w:t>
            </w:r>
          </w:p>
        </w:tc>
        <w:tc>
          <w:tcPr>
            <w:tcW w:w="483" w:type="pct"/>
            <w:noWrap/>
            <w:vAlign w:val="center"/>
            <w:hideMark/>
          </w:tcPr>
          <w:p w14:paraId="4A392737"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9.40</w:t>
            </w:r>
          </w:p>
        </w:tc>
        <w:tc>
          <w:tcPr>
            <w:tcW w:w="574" w:type="pct"/>
            <w:noWrap/>
            <w:vAlign w:val="center"/>
            <w:hideMark/>
          </w:tcPr>
          <w:p w14:paraId="0DA24C4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22.97</w:t>
            </w:r>
          </w:p>
        </w:tc>
        <w:tc>
          <w:tcPr>
            <w:tcW w:w="386" w:type="pct"/>
            <w:noWrap/>
            <w:vAlign w:val="center"/>
            <w:hideMark/>
          </w:tcPr>
          <w:p w14:paraId="265473A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2235</w:t>
            </w:r>
          </w:p>
        </w:tc>
        <w:tc>
          <w:tcPr>
            <w:tcW w:w="483" w:type="pct"/>
            <w:noWrap/>
            <w:vAlign w:val="center"/>
            <w:hideMark/>
          </w:tcPr>
          <w:p w14:paraId="10E62BF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6932134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13.63</w:t>
            </w:r>
          </w:p>
        </w:tc>
      </w:tr>
      <w:tr w:rsidR="005C19E8" w:rsidRPr="00957C3D" w14:paraId="084993F1" w14:textId="77777777" w:rsidTr="0031595E">
        <w:trPr>
          <w:trHeight w:val="397"/>
          <w:jc w:val="center"/>
        </w:trPr>
        <w:tc>
          <w:tcPr>
            <w:tcW w:w="708" w:type="pct"/>
            <w:noWrap/>
            <w:vAlign w:val="center"/>
            <w:hideMark/>
          </w:tcPr>
          <w:p w14:paraId="04B6F7A2"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T15</w:t>
            </w:r>
          </w:p>
        </w:tc>
        <w:tc>
          <w:tcPr>
            <w:tcW w:w="894" w:type="pct"/>
            <w:noWrap/>
            <w:vAlign w:val="center"/>
            <w:hideMark/>
          </w:tcPr>
          <w:p w14:paraId="7A46C236"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BPT 5204+CH</w:t>
            </w:r>
          </w:p>
        </w:tc>
        <w:tc>
          <w:tcPr>
            <w:tcW w:w="598" w:type="pct"/>
            <w:noWrap/>
            <w:vAlign w:val="center"/>
            <w:hideMark/>
          </w:tcPr>
          <w:p w14:paraId="079592F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1033152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8.81</w:t>
            </w:r>
          </w:p>
        </w:tc>
        <w:tc>
          <w:tcPr>
            <w:tcW w:w="483" w:type="pct"/>
            <w:noWrap/>
            <w:vAlign w:val="center"/>
            <w:hideMark/>
          </w:tcPr>
          <w:p w14:paraId="12C008DC"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5.84</w:t>
            </w:r>
          </w:p>
        </w:tc>
        <w:tc>
          <w:tcPr>
            <w:tcW w:w="574" w:type="pct"/>
            <w:noWrap/>
            <w:vAlign w:val="center"/>
            <w:hideMark/>
          </w:tcPr>
          <w:p w14:paraId="6C20AB8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14.65</w:t>
            </w:r>
          </w:p>
        </w:tc>
        <w:tc>
          <w:tcPr>
            <w:tcW w:w="386" w:type="pct"/>
            <w:noWrap/>
            <w:vAlign w:val="center"/>
            <w:hideMark/>
          </w:tcPr>
          <w:p w14:paraId="3C61181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1360</w:t>
            </w:r>
          </w:p>
        </w:tc>
        <w:tc>
          <w:tcPr>
            <w:tcW w:w="483" w:type="pct"/>
            <w:noWrap/>
            <w:vAlign w:val="center"/>
            <w:hideMark/>
          </w:tcPr>
          <w:p w14:paraId="73E5C6C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0.08</w:t>
            </w:r>
          </w:p>
        </w:tc>
        <w:tc>
          <w:tcPr>
            <w:tcW w:w="392" w:type="pct"/>
            <w:noWrap/>
            <w:vAlign w:val="center"/>
            <w:hideMark/>
          </w:tcPr>
          <w:p w14:paraId="5106ADE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7.41</w:t>
            </w:r>
          </w:p>
        </w:tc>
      </w:tr>
      <w:tr w:rsidR="005C19E8" w:rsidRPr="00957C3D" w14:paraId="0D8268EF" w14:textId="77777777" w:rsidTr="0031595E">
        <w:trPr>
          <w:trHeight w:val="397"/>
          <w:jc w:val="center"/>
        </w:trPr>
        <w:tc>
          <w:tcPr>
            <w:tcW w:w="708" w:type="pct"/>
            <w:noWrap/>
            <w:vAlign w:val="center"/>
            <w:hideMark/>
          </w:tcPr>
          <w:p w14:paraId="09BD3A0E"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T16</w:t>
            </w:r>
          </w:p>
        </w:tc>
        <w:tc>
          <w:tcPr>
            <w:tcW w:w="894" w:type="pct"/>
            <w:noWrap/>
            <w:vAlign w:val="center"/>
            <w:hideMark/>
          </w:tcPr>
          <w:p w14:paraId="3B68D2B9"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BPT 5204 +H</w:t>
            </w:r>
          </w:p>
        </w:tc>
        <w:tc>
          <w:tcPr>
            <w:tcW w:w="598" w:type="pct"/>
            <w:noWrap/>
            <w:vAlign w:val="center"/>
            <w:hideMark/>
          </w:tcPr>
          <w:p w14:paraId="3F68E06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92.67</w:t>
            </w:r>
          </w:p>
        </w:tc>
        <w:tc>
          <w:tcPr>
            <w:tcW w:w="483" w:type="pct"/>
            <w:noWrap/>
            <w:vAlign w:val="center"/>
            <w:hideMark/>
          </w:tcPr>
          <w:p w14:paraId="35764136"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11.44</w:t>
            </w:r>
          </w:p>
        </w:tc>
        <w:tc>
          <w:tcPr>
            <w:tcW w:w="483" w:type="pct"/>
            <w:noWrap/>
            <w:vAlign w:val="center"/>
            <w:hideMark/>
          </w:tcPr>
          <w:p w14:paraId="14B09461"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6.45</w:t>
            </w:r>
          </w:p>
        </w:tc>
        <w:tc>
          <w:tcPr>
            <w:tcW w:w="574" w:type="pct"/>
            <w:noWrap/>
            <w:vAlign w:val="center"/>
            <w:hideMark/>
          </w:tcPr>
          <w:p w14:paraId="553905F5"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17.89</w:t>
            </w:r>
          </w:p>
        </w:tc>
        <w:tc>
          <w:tcPr>
            <w:tcW w:w="386" w:type="pct"/>
            <w:noWrap/>
            <w:vAlign w:val="center"/>
            <w:hideMark/>
          </w:tcPr>
          <w:p w14:paraId="07A6751A"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1628</w:t>
            </w:r>
          </w:p>
        </w:tc>
        <w:tc>
          <w:tcPr>
            <w:tcW w:w="483" w:type="pct"/>
            <w:noWrap/>
            <w:vAlign w:val="center"/>
            <w:hideMark/>
          </w:tcPr>
          <w:p w14:paraId="17E72BE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0.10</w:t>
            </w:r>
          </w:p>
        </w:tc>
        <w:tc>
          <w:tcPr>
            <w:tcW w:w="392" w:type="pct"/>
            <w:noWrap/>
            <w:vAlign w:val="center"/>
            <w:hideMark/>
          </w:tcPr>
          <w:p w14:paraId="1A8C255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9.57</w:t>
            </w:r>
          </w:p>
        </w:tc>
      </w:tr>
      <w:tr w:rsidR="005C19E8" w:rsidRPr="00957C3D" w14:paraId="55A81442" w14:textId="77777777" w:rsidTr="0031595E">
        <w:trPr>
          <w:trHeight w:val="397"/>
          <w:jc w:val="center"/>
        </w:trPr>
        <w:tc>
          <w:tcPr>
            <w:tcW w:w="708" w:type="pct"/>
            <w:noWrap/>
            <w:vAlign w:val="center"/>
            <w:hideMark/>
          </w:tcPr>
          <w:p w14:paraId="5F004DDF"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T17</w:t>
            </w:r>
          </w:p>
        </w:tc>
        <w:tc>
          <w:tcPr>
            <w:tcW w:w="894" w:type="pct"/>
            <w:noWrap/>
            <w:vAlign w:val="center"/>
            <w:hideMark/>
          </w:tcPr>
          <w:p w14:paraId="29B854EE"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 3+CH</w:t>
            </w:r>
          </w:p>
        </w:tc>
        <w:tc>
          <w:tcPr>
            <w:tcW w:w="598" w:type="pct"/>
            <w:noWrap/>
            <w:vAlign w:val="center"/>
            <w:hideMark/>
          </w:tcPr>
          <w:p w14:paraId="1F9EFE09"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88.67</w:t>
            </w:r>
          </w:p>
        </w:tc>
        <w:tc>
          <w:tcPr>
            <w:tcW w:w="483" w:type="pct"/>
            <w:noWrap/>
            <w:vAlign w:val="center"/>
            <w:hideMark/>
          </w:tcPr>
          <w:p w14:paraId="3184755D"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8.78</w:t>
            </w:r>
          </w:p>
        </w:tc>
        <w:tc>
          <w:tcPr>
            <w:tcW w:w="483" w:type="pct"/>
            <w:noWrap/>
            <w:vAlign w:val="center"/>
            <w:hideMark/>
          </w:tcPr>
          <w:p w14:paraId="41973F4F"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8.56</w:t>
            </w:r>
          </w:p>
        </w:tc>
        <w:tc>
          <w:tcPr>
            <w:tcW w:w="574" w:type="pct"/>
            <w:noWrap/>
            <w:vAlign w:val="center"/>
            <w:hideMark/>
          </w:tcPr>
          <w:p w14:paraId="6264A153"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17.34</w:t>
            </w:r>
          </w:p>
        </w:tc>
        <w:tc>
          <w:tcPr>
            <w:tcW w:w="386" w:type="pct"/>
            <w:noWrap/>
            <w:vAlign w:val="center"/>
            <w:hideMark/>
          </w:tcPr>
          <w:p w14:paraId="498DCF0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1539</w:t>
            </w:r>
          </w:p>
        </w:tc>
        <w:tc>
          <w:tcPr>
            <w:tcW w:w="483" w:type="pct"/>
            <w:noWrap/>
            <w:vAlign w:val="center"/>
            <w:hideMark/>
          </w:tcPr>
          <w:p w14:paraId="604B621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0.14</w:t>
            </w:r>
          </w:p>
        </w:tc>
        <w:tc>
          <w:tcPr>
            <w:tcW w:w="392" w:type="pct"/>
            <w:noWrap/>
            <w:vAlign w:val="center"/>
            <w:hideMark/>
          </w:tcPr>
          <w:p w14:paraId="46FF929B"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12.17</w:t>
            </w:r>
          </w:p>
        </w:tc>
      </w:tr>
      <w:tr w:rsidR="005C19E8" w:rsidRPr="00957C3D" w14:paraId="709825D0" w14:textId="77777777" w:rsidTr="00AB6C19">
        <w:trPr>
          <w:trHeight w:val="397"/>
          <w:jc w:val="center"/>
        </w:trPr>
        <w:tc>
          <w:tcPr>
            <w:tcW w:w="708" w:type="pct"/>
            <w:tcBorders>
              <w:bottom w:val="single" w:sz="4" w:space="0" w:color="auto"/>
            </w:tcBorders>
            <w:noWrap/>
            <w:vAlign w:val="center"/>
            <w:hideMark/>
          </w:tcPr>
          <w:p w14:paraId="2C1DFA8D"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T18</w:t>
            </w:r>
          </w:p>
        </w:tc>
        <w:tc>
          <w:tcPr>
            <w:tcW w:w="894" w:type="pct"/>
            <w:tcBorders>
              <w:bottom w:val="single" w:sz="4" w:space="0" w:color="auto"/>
            </w:tcBorders>
            <w:noWrap/>
            <w:vAlign w:val="center"/>
            <w:hideMark/>
          </w:tcPr>
          <w:p w14:paraId="1521AD25" w14:textId="77777777" w:rsidR="00957C3D" w:rsidRPr="00957C3D" w:rsidRDefault="00957C3D" w:rsidP="00957C3D">
            <w:pPr>
              <w:spacing w:line="480" w:lineRule="auto"/>
              <w:rPr>
                <w:rFonts w:ascii="Arial" w:hAnsi="Arial" w:cs="Arial"/>
                <w:color w:val="000000"/>
                <w:lang w:eastAsia="en-IN" w:bidi="ta-IN"/>
              </w:rPr>
            </w:pPr>
            <w:r w:rsidRPr="00957C3D">
              <w:rPr>
                <w:rFonts w:ascii="Arial" w:hAnsi="Arial" w:cs="Arial"/>
                <w:color w:val="000000"/>
                <w:lang w:eastAsia="en-IN" w:bidi="ta-IN"/>
              </w:rPr>
              <w:t>PAU3+H</w:t>
            </w:r>
          </w:p>
        </w:tc>
        <w:tc>
          <w:tcPr>
            <w:tcW w:w="598" w:type="pct"/>
            <w:tcBorders>
              <w:bottom w:val="single" w:sz="4" w:space="0" w:color="auto"/>
            </w:tcBorders>
            <w:noWrap/>
            <w:vAlign w:val="center"/>
            <w:hideMark/>
          </w:tcPr>
          <w:p w14:paraId="47FC279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98.00</w:t>
            </w:r>
          </w:p>
        </w:tc>
        <w:tc>
          <w:tcPr>
            <w:tcW w:w="483" w:type="pct"/>
            <w:tcBorders>
              <w:bottom w:val="single" w:sz="4" w:space="0" w:color="auto"/>
            </w:tcBorders>
            <w:noWrap/>
            <w:vAlign w:val="center"/>
            <w:hideMark/>
          </w:tcPr>
          <w:p w14:paraId="2F872904"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12.89</w:t>
            </w:r>
          </w:p>
        </w:tc>
        <w:tc>
          <w:tcPr>
            <w:tcW w:w="483" w:type="pct"/>
            <w:tcBorders>
              <w:bottom w:val="single" w:sz="4" w:space="0" w:color="auto"/>
            </w:tcBorders>
            <w:noWrap/>
            <w:vAlign w:val="center"/>
            <w:hideMark/>
          </w:tcPr>
          <w:p w14:paraId="6F3D4688"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10.75</w:t>
            </w:r>
          </w:p>
        </w:tc>
        <w:tc>
          <w:tcPr>
            <w:tcW w:w="574" w:type="pct"/>
            <w:tcBorders>
              <w:bottom w:val="single" w:sz="4" w:space="0" w:color="auto"/>
            </w:tcBorders>
            <w:noWrap/>
            <w:vAlign w:val="center"/>
            <w:hideMark/>
          </w:tcPr>
          <w:p w14:paraId="1CC7C59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23.64</w:t>
            </w:r>
          </w:p>
        </w:tc>
        <w:tc>
          <w:tcPr>
            <w:tcW w:w="386" w:type="pct"/>
            <w:tcBorders>
              <w:bottom w:val="single" w:sz="4" w:space="0" w:color="auto"/>
            </w:tcBorders>
            <w:noWrap/>
            <w:vAlign w:val="center"/>
            <w:hideMark/>
          </w:tcPr>
          <w:p w14:paraId="36F336C0"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2318</w:t>
            </w:r>
          </w:p>
        </w:tc>
        <w:tc>
          <w:tcPr>
            <w:tcW w:w="483" w:type="pct"/>
            <w:tcBorders>
              <w:bottom w:val="single" w:sz="4" w:space="0" w:color="auto"/>
            </w:tcBorders>
            <w:noWrap/>
            <w:vAlign w:val="center"/>
            <w:hideMark/>
          </w:tcPr>
          <w:p w14:paraId="2B882CE2"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0.15</w:t>
            </w:r>
          </w:p>
        </w:tc>
        <w:tc>
          <w:tcPr>
            <w:tcW w:w="392" w:type="pct"/>
            <w:tcBorders>
              <w:bottom w:val="single" w:sz="4" w:space="0" w:color="auto"/>
            </w:tcBorders>
            <w:noWrap/>
            <w:vAlign w:val="center"/>
            <w:hideMark/>
          </w:tcPr>
          <w:p w14:paraId="222E985E" w14:textId="77777777" w:rsidR="00957C3D" w:rsidRPr="00957C3D" w:rsidRDefault="00957C3D" w:rsidP="00957C3D">
            <w:pPr>
              <w:spacing w:line="480" w:lineRule="auto"/>
              <w:jc w:val="center"/>
              <w:rPr>
                <w:rFonts w:ascii="Arial" w:hAnsi="Arial" w:cs="Arial"/>
                <w:color w:val="000000"/>
                <w:lang w:eastAsia="en-IN" w:bidi="ta-IN"/>
              </w:rPr>
            </w:pPr>
            <w:r w:rsidRPr="00957C3D">
              <w:rPr>
                <w:rFonts w:ascii="Arial" w:hAnsi="Arial" w:cs="Arial"/>
                <w:color w:val="000000"/>
                <w:lang w:eastAsia="en-IN" w:bidi="ta-IN"/>
              </w:rPr>
              <w:t>14.57</w:t>
            </w:r>
          </w:p>
        </w:tc>
      </w:tr>
      <w:tr w:rsidR="005C19E8" w:rsidRPr="00957C3D" w14:paraId="39C4A93A" w14:textId="77777777" w:rsidTr="00AB6C19">
        <w:trPr>
          <w:trHeight w:val="397"/>
          <w:jc w:val="center"/>
        </w:trPr>
        <w:tc>
          <w:tcPr>
            <w:tcW w:w="708" w:type="pct"/>
            <w:tcBorders>
              <w:top w:val="single" w:sz="4" w:space="0" w:color="auto"/>
            </w:tcBorders>
            <w:noWrap/>
            <w:vAlign w:val="center"/>
          </w:tcPr>
          <w:p w14:paraId="17EF8A56"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S. E (M)</w:t>
            </w:r>
          </w:p>
        </w:tc>
        <w:tc>
          <w:tcPr>
            <w:tcW w:w="894" w:type="pct"/>
            <w:tcBorders>
              <w:top w:val="single" w:sz="4" w:space="0" w:color="auto"/>
            </w:tcBorders>
            <w:noWrap/>
            <w:vAlign w:val="center"/>
          </w:tcPr>
          <w:p w14:paraId="5B9ABCC3" w14:textId="77777777" w:rsidR="00957C3D" w:rsidRPr="00957C3D" w:rsidRDefault="00957C3D" w:rsidP="00957C3D">
            <w:pPr>
              <w:spacing w:line="480" w:lineRule="auto"/>
              <w:rPr>
                <w:rFonts w:ascii="Arial" w:hAnsi="Arial" w:cs="Arial"/>
                <w:color w:val="000000"/>
                <w:lang w:eastAsia="en-IN" w:bidi="ta-IN"/>
              </w:rPr>
            </w:pPr>
          </w:p>
        </w:tc>
        <w:tc>
          <w:tcPr>
            <w:tcW w:w="598" w:type="pct"/>
            <w:tcBorders>
              <w:top w:val="single" w:sz="4" w:space="0" w:color="auto"/>
            </w:tcBorders>
            <w:noWrap/>
            <w:vAlign w:val="center"/>
          </w:tcPr>
          <w:p w14:paraId="5A48758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2.29</w:t>
            </w:r>
          </w:p>
        </w:tc>
        <w:tc>
          <w:tcPr>
            <w:tcW w:w="483" w:type="pct"/>
            <w:tcBorders>
              <w:top w:val="single" w:sz="4" w:space="0" w:color="auto"/>
            </w:tcBorders>
            <w:noWrap/>
            <w:vAlign w:val="center"/>
          </w:tcPr>
          <w:p w14:paraId="28D1C371"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0.81</w:t>
            </w:r>
          </w:p>
        </w:tc>
        <w:tc>
          <w:tcPr>
            <w:tcW w:w="483" w:type="pct"/>
            <w:tcBorders>
              <w:top w:val="single" w:sz="4" w:space="0" w:color="auto"/>
            </w:tcBorders>
            <w:noWrap/>
            <w:vAlign w:val="center"/>
          </w:tcPr>
          <w:p w14:paraId="12438225"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0.38</w:t>
            </w:r>
          </w:p>
        </w:tc>
        <w:tc>
          <w:tcPr>
            <w:tcW w:w="574" w:type="pct"/>
            <w:tcBorders>
              <w:top w:val="single" w:sz="4" w:space="0" w:color="auto"/>
            </w:tcBorders>
            <w:noWrap/>
            <w:vAlign w:val="center"/>
          </w:tcPr>
          <w:p w14:paraId="42E492D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0.83</w:t>
            </w:r>
          </w:p>
        </w:tc>
        <w:tc>
          <w:tcPr>
            <w:tcW w:w="386" w:type="pct"/>
            <w:tcBorders>
              <w:top w:val="single" w:sz="4" w:space="0" w:color="auto"/>
            </w:tcBorders>
            <w:noWrap/>
            <w:vAlign w:val="center"/>
          </w:tcPr>
          <w:p w14:paraId="55E2344C" w14:textId="77777777" w:rsidR="00957C3D" w:rsidRPr="00957C3D" w:rsidRDefault="00AB6C19" w:rsidP="00AB6C19">
            <w:pPr>
              <w:spacing w:line="480" w:lineRule="auto"/>
              <w:jc w:val="center"/>
              <w:rPr>
                <w:rFonts w:ascii="Arial" w:hAnsi="Arial" w:cs="Arial"/>
                <w:color w:val="000000"/>
                <w:lang w:eastAsia="en-IN" w:bidi="ta-IN"/>
              </w:rPr>
            </w:pPr>
            <w:r>
              <w:rPr>
                <w:rFonts w:ascii="Arial" w:hAnsi="Arial" w:cs="Arial"/>
                <w:color w:val="000000"/>
                <w:lang w:eastAsia="en-IN" w:bidi="ta-IN"/>
              </w:rPr>
              <w:t>92</w:t>
            </w:r>
          </w:p>
        </w:tc>
        <w:tc>
          <w:tcPr>
            <w:tcW w:w="483" w:type="pct"/>
            <w:tcBorders>
              <w:top w:val="single" w:sz="4" w:space="0" w:color="auto"/>
            </w:tcBorders>
            <w:noWrap/>
            <w:vAlign w:val="center"/>
          </w:tcPr>
          <w:p w14:paraId="61FD1A8E"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0.007</w:t>
            </w:r>
          </w:p>
        </w:tc>
        <w:tc>
          <w:tcPr>
            <w:tcW w:w="392" w:type="pct"/>
            <w:tcBorders>
              <w:top w:val="single" w:sz="4" w:space="0" w:color="auto"/>
            </w:tcBorders>
            <w:noWrap/>
            <w:vAlign w:val="center"/>
          </w:tcPr>
          <w:p w14:paraId="45F09659"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0.65</w:t>
            </w:r>
          </w:p>
        </w:tc>
      </w:tr>
      <w:tr w:rsidR="005C19E8" w:rsidRPr="00957C3D" w14:paraId="5F126042" w14:textId="77777777" w:rsidTr="0031595E">
        <w:trPr>
          <w:trHeight w:val="397"/>
          <w:jc w:val="center"/>
        </w:trPr>
        <w:tc>
          <w:tcPr>
            <w:tcW w:w="708" w:type="pct"/>
            <w:tcBorders>
              <w:bottom w:val="single" w:sz="4" w:space="0" w:color="auto"/>
            </w:tcBorders>
            <w:noWrap/>
            <w:vAlign w:val="center"/>
          </w:tcPr>
          <w:p w14:paraId="489CE831" w14:textId="77777777" w:rsidR="00957C3D" w:rsidRPr="00957C3D" w:rsidRDefault="00957C3D" w:rsidP="00957C3D">
            <w:pPr>
              <w:spacing w:line="480" w:lineRule="auto"/>
              <w:jc w:val="center"/>
              <w:rPr>
                <w:rFonts w:ascii="Arial" w:hAnsi="Arial" w:cs="Arial"/>
                <w:b/>
                <w:bCs/>
                <w:color w:val="000000"/>
                <w:lang w:eastAsia="en-IN" w:bidi="ta-IN"/>
              </w:rPr>
            </w:pPr>
            <w:r w:rsidRPr="00957C3D">
              <w:rPr>
                <w:rFonts w:ascii="Arial" w:hAnsi="Arial" w:cs="Arial"/>
                <w:b/>
                <w:bCs/>
                <w:color w:val="000000"/>
                <w:lang w:eastAsia="en-IN" w:bidi="ta-IN"/>
              </w:rPr>
              <w:t>C.V</w:t>
            </w:r>
            <w:r w:rsidR="002146E4">
              <w:rPr>
                <w:rFonts w:ascii="Arial" w:hAnsi="Arial" w:cs="Arial"/>
                <w:b/>
                <w:bCs/>
                <w:color w:val="000000"/>
                <w:lang w:eastAsia="en-IN" w:bidi="ta-IN"/>
              </w:rPr>
              <w:t xml:space="preserve"> (%)</w:t>
            </w:r>
          </w:p>
        </w:tc>
        <w:tc>
          <w:tcPr>
            <w:tcW w:w="894" w:type="pct"/>
            <w:tcBorders>
              <w:bottom w:val="single" w:sz="4" w:space="0" w:color="auto"/>
            </w:tcBorders>
            <w:noWrap/>
            <w:vAlign w:val="center"/>
          </w:tcPr>
          <w:p w14:paraId="46847CA3" w14:textId="77777777" w:rsidR="00957C3D" w:rsidRPr="00957C3D" w:rsidRDefault="00957C3D" w:rsidP="00957C3D">
            <w:pPr>
              <w:spacing w:line="480" w:lineRule="auto"/>
              <w:rPr>
                <w:rFonts w:ascii="Arial" w:hAnsi="Arial" w:cs="Arial"/>
                <w:color w:val="000000"/>
                <w:lang w:eastAsia="en-IN" w:bidi="ta-IN"/>
              </w:rPr>
            </w:pPr>
          </w:p>
        </w:tc>
        <w:tc>
          <w:tcPr>
            <w:tcW w:w="598" w:type="pct"/>
            <w:tcBorders>
              <w:bottom w:val="single" w:sz="4" w:space="0" w:color="auto"/>
            </w:tcBorders>
            <w:noWrap/>
            <w:vAlign w:val="center"/>
          </w:tcPr>
          <w:p w14:paraId="63AE5513"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5.09</w:t>
            </w:r>
          </w:p>
        </w:tc>
        <w:tc>
          <w:tcPr>
            <w:tcW w:w="483" w:type="pct"/>
            <w:tcBorders>
              <w:bottom w:val="single" w:sz="4" w:space="0" w:color="auto"/>
            </w:tcBorders>
            <w:noWrap/>
            <w:vAlign w:val="center"/>
          </w:tcPr>
          <w:p w14:paraId="3202AE44"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10.41</w:t>
            </w:r>
          </w:p>
        </w:tc>
        <w:tc>
          <w:tcPr>
            <w:tcW w:w="483" w:type="pct"/>
            <w:tcBorders>
              <w:bottom w:val="single" w:sz="4" w:space="0" w:color="auto"/>
            </w:tcBorders>
            <w:noWrap/>
            <w:vAlign w:val="center"/>
          </w:tcPr>
          <w:p w14:paraId="2BE443EA"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6.23</w:t>
            </w:r>
          </w:p>
        </w:tc>
        <w:tc>
          <w:tcPr>
            <w:tcW w:w="574" w:type="pct"/>
            <w:tcBorders>
              <w:bottom w:val="single" w:sz="4" w:space="0" w:color="auto"/>
            </w:tcBorders>
            <w:noWrap/>
            <w:vAlign w:val="center"/>
          </w:tcPr>
          <w:p w14:paraId="6F0E4059"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6.11</w:t>
            </w:r>
          </w:p>
        </w:tc>
        <w:tc>
          <w:tcPr>
            <w:tcW w:w="386" w:type="pct"/>
            <w:tcBorders>
              <w:bottom w:val="single" w:sz="4" w:space="0" w:color="auto"/>
            </w:tcBorders>
            <w:noWrap/>
            <w:vAlign w:val="center"/>
          </w:tcPr>
          <w:p w14:paraId="10C77618"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7.09</w:t>
            </w:r>
          </w:p>
        </w:tc>
        <w:tc>
          <w:tcPr>
            <w:tcW w:w="483" w:type="pct"/>
            <w:tcBorders>
              <w:bottom w:val="single" w:sz="4" w:space="0" w:color="auto"/>
            </w:tcBorders>
            <w:noWrap/>
            <w:vAlign w:val="center"/>
          </w:tcPr>
          <w:p w14:paraId="4F0A2F97"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8.36</w:t>
            </w:r>
          </w:p>
        </w:tc>
        <w:tc>
          <w:tcPr>
            <w:tcW w:w="392" w:type="pct"/>
            <w:tcBorders>
              <w:bottom w:val="single" w:sz="4" w:space="0" w:color="auto"/>
            </w:tcBorders>
            <w:noWrap/>
            <w:vAlign w:val="center"/>
          </w:tcPr>
          <w:p w14:paraId="54D08886" w14:textId="77777777" w:rsidR="00957C3D" w:rsidRPr="00957C3D" w:rsidRDefault="00AB6C19" w:rsidP="00957C3D">
            <w:pPr>
              <w:spacing w:line="480" w:lineRule="auto"/>
              <w:jc w:val="center"/>
              <w:rPr>
                <w:rFonts w:ascii="Arial" w:hAnsi="Arial" w:cs="Arial"/>
                <w:color w:val="000000"/>
                <w:lang w:eastAsia="en-IN" w:bidi="ta-IN"/>
              </w:rPr>
            </w:pPr>
            <w:r>
              <w:rPr>
                <w:rFonts w:ascii="Arial" w:hAnsi="Arial" w:cs="Arial"/>
                <w:color w:val="000000"/>
                <w:lang w:eastAsia="en-IN" w:bidi="ta-IN"/>
              </w:rPr>
              <w:t>8.05</w:t>
            </w:r>
          </w:p>
        </w:tc>
      </w:tr>
    </w:tbl>
    <w:p w14:paraId="5F03AD2D" w14:textId="319C8976" w:rsidR="00715D68" w:rsidRPr="00D66CEB" w:rsidRDefault="00715D68" w:rsidP="00715D68">
      <w:pPr>
        <w:jc w:val="both"/>
        <w:rPr>
          <w:rFonts w:ascii="Arial" w:hAnsi="Arial" w:cs="Arial"/>
          <w:i/>
          <w:iCs/>
          <w:sz w:val="18"/>
          <w:szCs w:val="18"/>
        </w:rPr>
      </w:pPr>
      <w:r w:rsidRPr="00D66CEB">
        <w:rPr>
          <w:rFonts w:ascii="Arial" w:hAnsi="Arial" w:cs="Arial"/>
          <w:i/>
          <w:iCs/>
          <w:sz w:val="18"/>
          <w:szCs w:val="18"/>
        </w:rPr>
        <w:t>Note: DL-27, DL-28, DL-29, DL-31, PAU-2 - false smut tolerant genotypes (T1 – T10); DL-25, CO-51, BPT 5204, PAU-3 are false smut susceptible genotypes (T11-T18); CH – Chlamydospore treatment;</w:t>
      </w:r>
      <w:r w:rsidR="00FF184B" w:rsidRPr="00D66CEB">
        <w:rPr>
          <w:rFonts w:ascii="Arial" w:hAnsi="Arial" w:cs="Arial"/>
          <w:i/>
          <w:iCs/>
          <w:sz w:val="18"/>
          <w:szCs w:val="18"/>
        </w:rPr>
        <w:t xml:space="preserve"> </w:t>
      </w:r>
      <w:r w:rsidRPr="00D66CEB">
        <w:rPr>
          <w:rFonts w:ascii="Arial" w:hAnsi="Arial" w:cs="Arial"/>
          <w:i/>
          <w:iCs/>
          <w:sz w:val="18"/>
          <w:szCs w:val="18"/>
        </w:rPr>
        <w:t xml:space="preserve">H- </w:t>
      </w:r>
      <w:r w:rsidR="00D66CEB" w:rsidRPr="00D66CEB">
        <w:rPr>
          <w:rFonts w:ascii="Arial" w:hAnsi="Arial" w:cs="Arial"/>
          <w:i/>
          <w:iCs/>
          <w:sz w:val="18"/>
          <w:szCs w:val="18"/>
        </w:rPr>
        <w:t xml:space="preserve">Healthy </w:t>
      </w:r>
      <w:r w:rsidRPr="00D66CEB">
        <w:rPr>
          <w:rFonts w:ascii="Arial" w:hAnsi="Arial" w:cs="Arial"/>
          <w:i/>
          <w:iCs/>
          <w:sz w:val="18"/>
          <w:szCs w:val="18"/>
        </w:rPr>
        <w:t>control treatment; SVI 1</w:t>
      </w:r>
      <w:r w:rsidR="00D66CEB">
        <w:rPr>
          <w:rFonts w:ascii="Arial" w:hAnsi="Arial" w:cs="Arial"/>
          <w:i/>
          <w:iCs/>
          <w:sz w:val="18"/>
          <w:szCs w:val="18"/>
        </w:rPr>
        <w:t xml:space="preserve"> </w:t>
      </w:r>
      <w:r w:rsidRPr="00D66CEB">
        <w:rPr>
          <w:rFonts w:ascii="Arial" w:hAnsi="Arial" w:cs="Arial"/>
          <w:i/>
          <w:iCs/>
          <w:sz w:val="18"/>
          <w:szCs w:val="18"/>
        </w:rPr>
        <w:t>- Seedling Vigour Index 1 = Seedling length*Germination percentage</w:t>
      </w:r>
      <w:r w:rsidR="00863807">
        <w:rPr>
          <w:rFonts w:ascii="Arial" w:hAnsi="Arial" w:cs="Arial"/>
          <w:i/>
          <w:iCs/>
          <w:sz w:val="18"/>
          <w:szCs w:val="18"/>
        </w:rPr>
        <w:t>;</w:t>
      </w:r>
      <w:r w:rsidRPr="00D66CEB">
        <w:rPr>
          <w:rFonts w:ascii="Arial" w:hAnsi="Arial" w:cs="Arial"/>
          <w:i/>
          <w:iCs/>
          <w:sz w:val="18"/>
          <w:szCs w:val="18"/>
        </w:rPr>
        <w:t xml:space="preserve"> SVI 2- Seedling Vigour Index 2 = Dry weight*Germination percentage</w:t>
      </w:r>
    </w:p>
    <w:p w14:paraId="0EFE9BFA" w14:textId="77777777" w:rsidR="00D118E6" w:rsidRPr="00D66CEB" w:rsidRDefault="00D118E6" w:rsidP="00715D68">
      <w:pPr>
        <w:jc w:val="both"/>
        <w:rPr>
          <w:rFonts w:ascii="Arial" w:hAnsi="Arial" w:cs="Arial"/>
        </w:rPr>
      </w:pPr>
    </w:p>
    <w:p w14:paraId="17FB9FDF" w14:textId="40F63BBF" w:rsidR="00334143" w:rsidRPr="00334143" w:rsidRDefault="00334143" w:rsidP="00334143">
      <w:pPr>
        <w:pStyle w:val="Body"/>
        <w:spacing w:after="0"/>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19F296D6" wp14:editId="5E0F1A37">
                <wp:simplePos x="0" y="0"/>
                <wp:positionH relativeFrom="margin">
                  <wp:align>left</wp:align>
                </wp:positionH>
                <wp:positionV relativeFrom="paragraph">
                  <wp:posOffset>3043274</wp:posOffset>
                </wp:positionV>
                <wp:extent cx="1828800" cy="1828800"/>
                <wp:effectExtent l="0" t="0" r="20320" b="10160"/>
                <wp:wrapSquare wrapText="bothSides"/>
                <wp:docPr id="1465841679"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82C11C8" w14:textId="6DCCABE6" w:rsidR="00B74708" w:rsidRPr="00791403" w:rsidRDefault="00B74708" w:rsidP="00863807">
                            <w:pPr>
                              <w:jc w:val="both"/>
                              <w:rPr>
                                <w:rFonts w:ascii="Arial" w:hAnsi="Arial" w:cs="Arial"/>
                                <w:b/>
                                <w:bCs/>
                                <w:sz w:val="18"/>
                                <w:szCs w:val="18"/>
                              </w:rPr>
                            </w:pPr>
                            <w:r w:rsidRPr="00791403">
                              <w:rPr>
                                <w:rFonts w:ascii="Arial" w:hAnsi="Arial" w:cs="Arial"/>
                                <w:b/>
                                <w:bCs/>
                                <w:sz w:val="18"/>
                                <w:szCs w:val="18"/>
                              </w:rPr>
                              <w:t xml:space="preserve">Fig 1: Effect of </w:t>
                            </w:r>
                            <w:r w:rsidRPr="00791403">
                              <w:rPr>
                                <w:rFonts w:ascii="Arial" w:hAnsi="Arial" w:cs="Arial"/>
                                <w:b/>
                                <w:bCs/>
                                <w:i/>
                                <w:iCs/>
                                <w:sz w:val="18"/>
                                <w:szCs w:val="18"/>
                              </w:rPr>
                              <w:t>U. virens</w:t>
                            </w:r>
                            <w:r w:rsidRPr="00791403">
                              <w:rPr>
                                <w:rFonts w:ascii="Arial" w:hAnsi="Arial" w:cs="Arial"/>
                                <w:b/>
                                <w:bCs/>
                                <w:sz w:val="18"/>
                                <w:szCs w:val="18"/>
                              </w:rPr>
                              <w:t xml:space="preserve"> chlamydospore treatment on the seeds of tolerant and susceptible genotypes; a) PAU-2 b) DL-27 – Tolerant genotypes; c) BPT 5204 &amp; d) CO-51 - Susceptible genotypes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F296D6" id="_x0000_t202" coordsize="21600,21600" o:spt="202" path="m,l,21600r21600,l21600,xe">
                <v:stroke joinstyle="miter"/>
                <v:path gradientshapeok="t" o:connecttype="rect"/>
              </v:shapetype>
              <v:shape id="Text Box 1" o:spid="_x0000_s1026" type="#_x0000_t202" style="position:absolute;left:0;text-align:left;margin-left:0;margin-top:239.65pt;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" filled="f" strokeweight=".5pt">
                <v:textbox style="mso-fit-shape-to-text:t">
                  <w:txbxContent>
                    <w:p w14:paraId="382C11C8" w14:textId="6DCCABE6" w:rsidR="00B74708" w:rsidRPr="00791403" w:rsidRDefault="00B74708" w:rsidP="00863807">
                      <w:pPr>
                        <w:jc w:val="both"/>
                        <w:rPr>
                          <w:rFonts w:ascii="Arial" w:hAnsi="Arial" w:cs="Arial"/>
                          <w:b/>
                          <w:bCs/>
                          <w:sz w:val="18"/>
                          <w:szCs w:val="18"/>
                        </w:rPr>
                      </w:pPr>
                      <w:r w:rsidRPr="00791403">
                        <w:rPr>
                          <w:rFonts w:ascii="Arial" w:hAnsi="Arial" w:cs="Arial"/>
                          <w:b/>
                          <w:bCs/>
                          <w:sz w:val="18"/>
                          <w:szCs w:val="18"/>
                        </w:rPr>
                        <w:t xml:space="preserve">Fig 1: Effect of </w:t>
                      </w:r>
                      <w:r w:rsidRPr="00791403">
                        <w:rPr>
                          <w:rFonts w:ascii="Arial" w:hAnsi="Arial" w:cs="Arial"/>
                          <w:b/>
                          <w:bCs/>
                          <w:i/>
                          <w:iCs/>
                          <w:sz w:val="18"/>
                          <w:szCs w:val="18"/>
                        </w:rPr>
                        <w:t>U. virens</w:t>
                      </w:r>
                      <w:r w:rsidRPr="00791403">
                        <w:rPr>
                          <w:rFonts w:ascii="Arial" w:hAnsi="Arial" w:cs="Arial"/>
                          <w:b/>
                          <w:bCs/>
                          <w:sz w:val="18"/>
                          <w:szCs w:val="18"/>
                        </w:rPr>
                        <w:t xml:space="preserve"> chlamydospore treatment on the seeds of tolerant and susceptible genotypes; a) PAU-2 b) DL-27 – Tolerant genotypes; c) BPT 5204 &amp; d) CO-51 - Susceptible genotypes</w:t>
                      </w:r>
                    </w:p>
                  </w:txbxContent>
                </v:textbox>
                <w10:wrap type="square" anchorx="margin"/>
              </v:shape>
            </w:pict>
          </mc:Fallback>
        </mc:AlternateContent>
      </w:r>
      <w:r w:rsidR="00D118E6">
        <w:rPr>
          <w:noProof/>
        </w:rPr>
        <w:drawing>
          <wp:inline distT="0" distB="0" distL="0" distR="0" wp14:anchorId="5F639BFC" wp14:editId="104C1A35">
            <wp:extent cx="5212080" cy="3001401"/>
            <wp:effectExtent l="0" t="0" r="7620" b="8890"/>
            <wp:docPr id="2010559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3001401"/>
                    </a:xfrm>
                    <a:prstGeom prst="rect">
                      <a:avLst/>
                    </a:prstGeom>
                    <a:noFill/>
                    <a:ln>
                      <a:noFill/>
                    </a:ln>
                  </pic:spPr>
                </pic:pic>
              </a:graphicData>
            </a:graphic>
          </wp:inline>
        </w:drawing>
      </w:r>
    </w:p>
    <w:p w14:paraId="2961B576" w14:textId="77777777" w:rsidR="00791403" w:rsidRDefault="00791403" w:rsidP="00715D68">
      <w:pPr>
        <w:pStyle w:val="Body"/>
        <w:rPr>
          <w:rFonts w:ascii="Arial" w:hAnsi="Arial" w:cs="Arial"/>
          <w:b/>
          <w:bCs/>
        </w:rPr>
      </w:pPr>
    </w:p>
    <w:p w14:paraId="3D808E8F" w14:textId="0140AE0C" w:rsidR="00715D68" w:rsidRPr="003B0E85" w:rsidRDefault="00715D68" w:rsidP="00715D68">
      <w:pPr>
        <w:pStyle w:val="Body"/>
        <w:rPr>
          <w:rFonts w:ascii="Arial" w:hAnsi="Arial" w:cs="Arial"/>
          <w:b/>
          <w:bCs/>
        </w:rPr>
      </w:pPr>
      <w:r w:rsidRPr="003B0E85">
        <w:rPr>
          <w:rFonts w:ascii="Arial" w:hAnsi="Arial" w:cs="Arial"/>
          <w:b/>
          <w:bCs/>
        </w:rPr>
        <w:t xml:space="preserve">3.3. Effect of </w:t>
      </w:r>
      <w:r w:rsidR="00BD61A6" w:rsidRPr="003B0E85">
        <w:rPr>
          <w:rFonts w:ascii="Arial" w:hAnsi="Arial" w:cs="Arial"/>
          <w:b/>
          <w:bCs/>
        </w:rPr>
        <w:t xml:space="preserve">Conidial </w:t>
      </w:r>
      <w:r w:rsidRPr="003B0E85">
        <w:rPr>
          <w:rFonts w:ascii="Arial" w:hAnsi="Arial" w:cs="Arial"/>
          <w:b/>
          <w:bCs/>
        </w:rPr>
        <w:t>treatment on seed quality parameters</w:t>
      </w:r>
    </w:p>
    <w:p w14:paraId="07E9D241" w14:textId="4A09B0B8" w:rsidR="00715D68" w:rsidRPr="00715D68" w:rsidRDefault="00715D68" w:rsidP="00715D68">
      <w:pPr>
        <w:pStyle w:val="Body"/>
        <w:rPr>
          <w:rFonts w:ascii="Arial" w:hAnsi="Arial" w:cs="Arial"/>
        </w:rPr>
      </w:pPr>
      <w:r w:rsidRPr="003B0E85">
        <w:rPr>
          <w:rFonts w:ascii="Arial" w:hAnsi="Arial" w:cs="Arial"/>
          <w:b/>
          <w:bCs/>
        </w:rPr>
        <w:t>3.3.1. Germination percentage:</w:t>
      </w:r>
      <w:r w:rsidRPr="00715D68">
        <w:rPr>
          <w:rFonts w:ascii="Arial" w:hAnsi="Arial" w:cs="Arial"/>
        </w:rPr>
        <w:t xml:space="preserve"> </w:t>
      </w:r>
      <w:r w:rsidR="00BD61A6">
        <w:rPr>
          <w:rFonts w:ascii="Arial" w:hAnsi="Arial" w:cs="Arial"/>
        </w:rPr>
        <w:t>With respect to conidial treatment, the t</w:t>
      </w:r>
      <w:r w:rsidRPr="00715D68">
        <w:rPr>
          <w:rFonts w:ascii="Arial" w:hAnsi="Arial" w:cs="Arial"/>
        </w:rPr>
        <w:t>olerant healthy controls displayed highest germination percentage ranged between 95.33% to 98% followed by tolerant treated seeds (92.67% to 98%) and healthy susceptible genotypes</w:t>
      </w:r>
      <w:r w:rsidR="00BD61A6">
        <w:rPr>
          <w:rFonts w:ascii="Arial" w:hAnsi="Arial" w:cs="Arial"/>
        </w:rPr>
        <w:t xml:space="preserve"> (</w:t>
      </w:r>
      <w:r w:rsidR="000B5DA4">
        <w:rPr>
          <w:rFonts w:ascii="Arial" w:hAnsi="Arial" w:cs="Arial"/>
        </w:rPr>
        <w:t>92.67% to 98%</w:t>
      </w:r>
      <w:r w:rsidR="00BD61A6">
        <w:rPr>
          <w:rFonts w:ascii="Arial" w:hAnsi="Arial" w:cs="Arial"/>
        </w:rPr>
        <w:t>)</w:t>
      </w:r>
      <w:r w:rsidRPr="00715D68">
        <w:rPr>
          <w:rFonts w:ascii="Arial" w:hAnsi="Arial" w:cs="Arial"/>
        </w:rPr>
        <w:t xml:space="preserve">. Conidia treated susceptible genotypes displayed lower germination percentages ranged between 74.67% to 95.33% (Table </w:t>
      </w:r>
      <w:r w:rsidR="003B0E85">
        <w:rPr>
          <w:rFonts w:ascii="Arial" w:hAnsi="Arial" w:cs="Arial"/>
        </w:rPr>
        <w:t>2</w:t>
      </w:r>
      <w:r w:rsidRPr="00715D68">
        <w:rPr>
          <w:rFonts w:ascii="Arial" w:hAnsi="Arial" w:cs="Arial"/>
        </w:rPr>
        <w:t>).</w:t>
      </w:r>
    </w:p>
    <w:p w14:paraId="3033B3F9" w14:textId="5BCE8725" w:rsidR="00715D68" w:rsidRPr="00715D68" w:rsidRDefault="00715D68" w:rsidP="00715D68">
      <w:pPr>
        <w:pStyle w:val="Body"/>
        <w:rPr>
          <w:rFonts w:ascii="Arial" w:hAnsi="Arial" w:cs="Arial"/>
        </w:rPr>
      </w:pPr>
      <w:r w:rsidRPr="003B0E85">
        <w:rPr>
          <w:rFonts w:ascii="Arial" w:hAnsi="Arial" w:cs="Arial"/>
          <w:b/>
          <w:bCs/>
        </w:rPr>
        <w:t>3.3.2. Root Length:</w:t>
      </w:r>
      <w:r w:rsidR="003B0E85">
        <w:rPr>
          <w:rFonts w:ascii="Arial" w:hAnsi="Arial" w:cs="Arial"/>
          <w:b/>
          <w:bCs/>
          <w:sz w:val="18"/>
          <w:szCs w:val="18"/>
        </w:rPr>
        <w:t xml:space="preserve"> </w:t>
      </w:r>
      <w:r w:rsidRPr="00715D68">
        <w:rPr>
          <w:rFonts w:ascii="Arial" w:hAnsi="Arial" w:cs="Arial"/>
        </w:rPr>
        <w:t xml:space="preserve">Tolerant genotypes displayed greater root lengths, in comparison to susceptible ones, ranged between 14.25 to 17.08 cm (Table </w:t>
      </w:r>
      <w:r w:rsidR="003B0E85">
        <w:rPr>
          <w:rFonts w:ascii="Arial" w:hAnsi="Arial" w:cs="Arial"/>
        </w:rPr>
        <w:t>2</w:t>
      </w:r>
      <w:r w:rsidRPr="00715D68">
        <w:rPr>
          <w:rFonts w:ascii="Arial" w:hAnsi="Arial" w:cs="Arial"/>
        </w:rPr>
        <w:t xml:space="preserve">) for healthy controls followed by treated tolerant genotypes ranged between 14.12 to 15.61 cm. Root length of healthy controls of susceptible genotypes </w:t>
      </w:r>
      <w:r w:rsidR="00350F58">
        <w:rPr>
          <w:rFonts w:ascii="Arial" w:hAnsi="Arial" w:cs="Arial"/>
        </w:rPr>
        <w:t>recorded from</w:t>
      </w:r>
      <w:r w:rsidRPr="00715D68">
        <w:rPr>
          <w:rFonts w:ascii="Arial" w:hAnsi="Arial" w:cs="Arial"/>
        </w:rPr>
        <w:t xml:space="preserve"> 11.44 to 14.53 cm and </w:t>
      </w:r>
      <w:r w:rsidR="00350F58">
        <w:rPr>
          <w:rFonts w:ascii="Arial" w:hAnsi="Arial" w:cs="Arial"/>
        </w:rPr>
        <w:t xml:space="preserve">in </w:t>
      </w:r>
      <w:r w:rsidRPr="00715D68">
        <w:rPr>
          <w:rFonts w:ascii="Arial" w:hAnsi="Arial" w:cs="Arial"/>
        </w:rPr>
        <w:t xml:space="preserve">treated genotypes </w:t>
      </w:r>
      <w:r w:rsidR="00350F58">
        <w:rPr>
          <w:rFonts w:ascii="Arial" w:hAnsi="Arial" w:cs="Arial"/>
        </w:rPr>
        <w:t xml:space="preserve">it was </w:t>
      </w:r>
      <w:r w:rsidRPr="00715D68">
        <w:rPr>
          <w:rFonts w:ascii="Arial" w:hAnsi="Arial" w:cs="Arial"/>
        </w:rPr>
        <w:t>ranged from 9.73 to 14.51 cm.</w:t>
      </w:r>
    </w:p>
    <w:p w14:paraId="4A8C1F50" w14:textId="0F9D1AF5" w:rsidR="00715D68" w:rsidRPr="00715D68" w:rsidRDefault="00715D68" w:rsidP="00715D68">
      <w:pPr>
        <w:pStyle w:val="Body"/>
        <w:rPr>
          <w:rFonts w:ascii="Arial" w:hAnsi="Arial" w:cs="Arial"/>
        </w:rPr>
      </w:pPr>
      <w:r w:rsidRPr="003B0E85">
        <w:rPr>
          <w:rFonts w:ascii="Arial" w:hAnsi="Arial" w:cs="Arial"/>
          <w:b/>
          <w:bCs/>
        </w:rPr>
        <w:t>3.3.3. Shoot Length:</w:t>
      </w:r>
      <w:r w:rsidR="003B0E85">
        <w:rPr>
          <w:rFonts w:ascii="Arial" w:hAnsi="Arial" w:cs="Arial"/>
          <w:b/>
          <w:bCs/>
          <w:sz w:val="18"/>
          <w:szCs w:val="18"/>
        </w:rPr>
        <w:t xml:space="preserve"> </w:t>
      </w:r>
      <w:r w:rsidRPr="00715D68">
        <w:rPr>
          <w:rFonts w:ascii="Arial" w:hAnsi="Arial" w:cs="Arial"/>
        </w:rPr>
        <w:t>Shoot length of tolerant healthy controls displayed highest range i.e., 8.39 to 14.72 cm, followed by tolerant treated seeds with range of 7.04 to 12.</w:t>
      </w:r>
      <w:r w:rsidR="00350F58">
        <w:rPr>
          <w:rFonts w:ascii="Arial" w:hAnsi="Arial" w:cs="Arial"/>
        </w:rPr>
        <w:t>75</w:t>
      </w:r>
      <w:r w:rsidRPr="00715D68">
        <w:rPr>
          <w:rFonts w:ascii="Arial" w:hAnsi="Arial" w:cs="Arial"/>
        </w:rPr>
        <w:t xml:space="preserve"> cm. Healthy controls of susceptible genotypes displayed a shoot length of 6.45 to 13.95 cm and treated seeds recorded a range between 5.45 to 10.21 cm (Table </w:t>
      </w:r>
      <w:r w:rsidR="003B0E85">
        <w:rPr>
          <w:rFonts w:ascii="Arial" w:hAnsi="Arial" w:cs="Arial"/>
        </w:rPr>
        <w:t>2</w:t>
      </w:r>
      <w:r w:rsidRPr="00715D68">
        <w:rPr>
          <w:rFonts w:ascii="Arial" w:hAnsi="Arial" w:cs="Arial"/>
        </w:rPr>
        <w:t>)</w:t>
      </w:r>
      <w:r w:rsidR="00350F58">
        <w:rPr>
          <w:rFonts w:ascii="Arial" w:hAnsi="Arial" w:cs="Arial"/>
        </w:rPr>
        <w:t>.</w:t>
      </w:r>
    </w:p>
    <w:p w14:paraId="7C9A2151" w14:textId="479CD183" w:rsidR="00715D68" w:rsidRPr="00715D68" w:rsidRDefault="00715D68" w:rsidP="00715D68">
      <w:pPr>
        <w:pStyle w:val="Body"/>
        <w:rPr>
          <w:rFonts w:ascii="Arial" w:hAnsi="Arial" w:cs="Arial"/>
        </w:rPr>
      </w:pPr>
      <w:r w:rsidRPr="003B0E85">
        <w:rPr>
          <w:rFonts w:ascii="Arial" w:hAnsi="Arial" w:cs="Arial"/>
          <w:b/>
          <w:bCs/>
        </w:rPr>
        <w:t>3.3.4. Seedling Length:</w:t>
      </w:r>
      <w:r w:rsidR="003B0E85">
        <w:rPr>
          <w:rFonts w:ascii="Arial" w:hAnsi="Arial" w:cs="Arial"/>
          <w:b/>
          <w:bCs/>
        </w:rPr>
        <w:t xml:space="preserve"> </w:t>
      </w:r>
      <w:r w:rsidRPr="00715D68">
        <w:rPr>
          <w:rFonts w:ascii="Arial" w:hAnsi="Arial" w:cs="Arial"/>
        </w:rPr>
        <w:t>Seedling length of control tolerant genotypes ranged between 23.3</w:t>
      </w:r>
      <w:r w:rsidR="00350F58">
        <w:rPr>
          <w:rFonts w:ascii="Arial" w:hAnsi="Arial" w:cs="Arial"/>
        </w:rPr>
        <w:t>5</w:t>
      </w:r>
      <w:r w:rsidRPr="00715D68">
        <w:rPr>
          <w:rFonts w:ascii="Arial" w:hAnsi="Arial" w:cs="Arial"/>
        </w:rPr>
        <w:t xml:space="preserve"> to 31.9</w:t>
      </w:r>
      <w:r w:rsidR="00350F58">
        <w:rPr>
          <w:rFonts w:ascii="Arial" w:hAnsi="Arial" w:cs="Arial"/>
        </w:rPr>
        <w:t>9</w:t>
      </w:r>
      <w:r w:rsidRPr="00715D68">
        <w:rPr>
          <w:rFonts w:ascii="Arial" w:hAnsi="Arial" w:cs="Arial"/>
        </w:rPr>
        <w:t xml:space="preserve"> cm, while treated tolerant genotypes ranged between 21.1</w:t>
      </w:r>
      <w:r w:rsidR="00350F58">
        <w:rPr>
          <w:rFonts w:ascii="Arial" w:hAnsi="Arial" w:cs="Arial"/>
        </w:rPr>
        <w:t>6</w:t>
      </w:r>
      <w:r w:rsidRPr="00715D68">
        <w:rPr>
          <w:rFonts w:ascii="Arial" w:hAnsi="Arial" w:cs="Arial"/>
        </w:rPr>
        <w:t xml:space="preserve"> to 27.9</w:t>
      </w:r>
      <w:r w:rsidR="00350F58">
        <w:rPr>
          <w:rFonts w:ascii="Arial" w:hAnsi="Arial" w:cs="Arial"/>
        </w:rPr>
        <w:t>6</w:t>
      </w:r>
      <w:r w:rsidRPr="00715D68">
        <w:rPr>
          <w:rFonts w:ascii="Arial" w:hAnsi="Arial" w:cs="Arial"/>
        </w:rPr>
        <w:t>. Seedling length of susceptible controls ranged between 17.</w:t>
      </w:r>
      <w:r w:rsidR="00350F58">
        <w:rPr>
          <w:rFonts w:ascii="Arial" w:hAnsi="Arial" w:cs="Arial"/>
        </w:rPr>
        <w:t>89</w:t>
      </w:r>
      <w:r w:rsidRPr="00715D68">
        <w:rPr>
          <w:rFonts w:ascii="Arial" w:hAnsi="Arial" w:cs="Arial"/>
        </w:rPr>
        <w:t xml:space="preserve"> to 28.7</w:t>
      </w:r>
      <w:r w:rsidR="00350F58">
        <w:rPr>
          <w:rFonts w:ascii="Arial" w:hAnsi="Arial" w:cs="Arial"/>
        </w:rPr>
        <w:t>9</w:t>
      </w:r>
      <w:r w:rsidRPr="00715D68">
        <w:rPr>
          <w:rFonts w:ascii="Arial" w:hAnsi="Arial" w:cs="Arial"/>
        </w:rPr>
        <w:t xml:space="preserve"> and that of susceptible treated ranged between 16.3</w:t>
      </w:r>
      <w:r w:rsidR="00350F58">
        <w:rPr>
          <w:rFonts w:ascii="Arial" w:hAnsi="Arial" w:cs="Arial"/>
        </w:rPr>
        <w:t>3</w:t>
      </w:r>
      <w:r w:rsidRPr="00715D68">
        <w:rPr>
          <w:rFonts w:ascii="Arial" w:hAnsi="Arial" w:cs="Arial"/>
        </w:rPr>
        <w:t xml:space="preserve"> to 24.7</w:t>
      </w:r>
      <w:r w:rsidR="00350F58">
        <w:rPr>
          <w:rFonts w:ascii="Arial" w:hAnsi="Arial" w:cs="Arial"/>
        </w:rPr>
        <w:t>2</w:t>
      </w:r>
      <w:r w:rsidRPr="00715D68">
        <w:rPr>
          <w:rFonts w:ascii="Arial" w:hAnsi="Arial" w:cs="Arial"/>
        </w:rPr>
        <w:t xml:space="preserve">cm (Table </w:t>
      </w:r>
      <w:r w:rsidR="003B0E85">
        <w:rPr>
          <w:rFonts w:ascii="Arial" w:hAnsi="Arial" w:cs="Arial"/>
        </w:rPr>
        <w:t>2</w:t>
      </w:r>
      <w:r w:rsidRPr="00715D68">
        <w:rPr>
          <w:rFonts w:ascii="Arial" w:hAnsi="Arial" w:cs="Arial"/>
        </w:rPr>
        <w:t>)</w:t>
      </w:r>
    </w:p>
    <w:p w14:paraId="6B86617E" w14:textId="4CF8D1AD" w:rsidR="00715D68" w:rsidRDefault="00715D68" w:rsidP="00350F58">
      <w:pPr>
        <w:pStyle w:val="Body"/>
        <w:rPr>
          <w:rFonts w:ascii="Arial" w:hAnsi="Arial" w:cs="Arial"/>
        </w:rPr>
      </w:pPr>
      <w:r w:rsidRPr="003B0E85">
        <w:rPr>
          <w:rFonts w:ascii="Arial" w:hAnsi="Arial" w:cs="Arial"/>
          <w:b/>
          <w:bCs/>
        </w:rPr>
        <w:t>3.3.5. Seedling Vigor Indices 1</w:t>
      </w:r>
      <w:r w:rsidR="00350F58">
        <w:rPr>
          <w:rFonts w:ascii="Arial" w:hAnsi="Arial" w:cs="Arial"/>
          <w:b/>
          <w:bCs/>
        </w:rPr>
        <w:t xml:space="preserve"> </w:t>
      </w:r>
      <w:r w:rsidRPr="003B0E85">
        <w:rPr>
          <w:rFonts w:ascii="Arial" w:hAnsi="Arial" w:cs="Arial"/>
          <w:b/>
          <w:bCs/>
        </w:rPr>
        <w:t>&amp;</w:t>
      </w:r>
      <w:r w:rsidR="00350F58">
        <w:rPr>
          <w:rFonts w:ascii="Arial" w:hAnsi="Arial" w:cs="Arial"/>
          <w:b/>
          <w:bCs/>
        </w:rPr>
        <w:t xml:space="preserve"> </w:t>
      </w:r>
      <w:r w:rsidRPr="003B0E85">
        <w:rPr>
          <w:rFonts w:ascii="Arial" w:hAnsi="Arial" w:cs="Arial"/>
          <w:b/>
          <w:bCs/>
        </w:rPr>
        <w:t>2:</w:t>
      </w:r>
      <w:r w:rsidR="003B0E85">
        <w:rPr>
          <w:rFonts w:ascii="Arial" w:hAnsi="Arial" w:cs="Arial"/>
          <w:b/>
          <w:bCs/>
        </w:rPr>
        <w:t xml:space="preserve"> </w:t>
      </w:r>
      <w:r w:rsidRPr="00715D68">
        <w:rPr>
          <w:rFonts w:ascii="Arial" w:hAnsi="Arial" w:cs="Arial"/>
        </w:rPr>
        <w:t>SVI</w:t>
      </w:r>
      <w:r w:rsidR="004350D8">
        <w:rPr>
          <w:rFonts w:ascii="Arial" w:hAnsi="Arial" w:cs="Arial"/>
        </w:rPr>
        <w:t xml:space="preserve"> </w:t>
      </w:r>
      <w:r w:rsidRPr="00715D68">
        <w:rPr>
          <w:rFonts w:ascii="Arial" w:hAnsi="Arial" w:cs="Arial"/>
        </w:rPr>
        <w:t xml:space="preserve">1 of tolerant control </w:t>
      </w:r>
      <w:r w:rsidR="00350F58">
        <w:rPr>
          <w:rFonts w:ascii="Arial" w:hAnsi="Arial" w:cs="Arial"/>
        </w:rPr>
        <w:t xml:space="preserve">genotypes </w:t>
      </w:r>
      <w:r w:rsidRPr="00715D68">
        <w:rPr>
          <w:rFonts w:ascii="Arial" w:hAnsi="Arial" w:cs="Arial"/>
        </w:rPr>
        <w:t xml:space="preserve">ranged between 2272 to 3134, tolerant treatments ranged </w:t>
      </w:r>
      <w:r w:rsidRPr="00350F58">
        <w:rPr>
          <w:rFonts w:ascii="Arial" w:hAnsi="Arial" w:cs="Arial"/>
        </w:rPr>
        <w:t xml:space="preserve">between 1982 to </w:t>
      </w:r>
      <w:r w:rsidR="002A7D29" w:rsidRPr="00350F58">
        <w:rPr>
          <w:rFonts w:ascii="Arial" w:hAnsi="Arial" w:cs="Arial"/>
        </w:rPr>
        <w:t>2736</w:t>
      </w:r>
      <w:r w:rsidRPr="00350F58">
        <w:rPr>
          <w:rFonts w:ascii="Arial" w:hAnsi="Arial" w:cs="Arial"/>
        </w:rPr>
        <w:t xml:space="preserve">, susceptible </w:t>
      </w:r>
      <w:r w:rsidRPr="00715D68">
        <w:rPr>
          <w:rFonts w:ascii="Arial" w:hAnsi="Arial" w:cs="Arial"/>
        </w:rPr>
        <w:t xml:space="preserve">controls ranged between 1628 to 2764 and finally susceptible treatments </w:t>
      </w:r>
      <w:r w:rsidR="00350F58">
        <w:rPr>
          <w:rFonts w:ascii="Arial" w:hAnsi="Arial" w:cs="Arial"/>
        </w:rPr>
        <w:t>recorded</w:t>
      </w:r>
      <w:r w:rsidRPr="00715D68">
        <w:rPr>
          <w:rFonts w:ascii="Arial" w:hAnsi="Arial" w:cs="Arial"/>
        </w:rPr>
        <w:t xml:space="preserve"> between 1226 to 2157. </w:t>
      </w:r>
      <w:r w:rsidRPr="00715D68">
        <w:rPr>
          <w:rFonts w:ascii="Arial" w:hAnsi="Arial" w:cs="Arial"/>
        </w:rPr>
        <w:lastRenderedPageBreak/>
        <w:t>SVI2 of tolerant control ranged between 12.7</w:t>
      </w:r>
      <w:r w:rsidR="00350F58">
        <w:rPr>
          <w:rFonts w:ascii="Arial" w:hAnsi="Arial" w:cs="Arial"/>
        </w:rPr>
        <w:t>2</w:t>
      </w:r>
      <w:r w:rsidRPr="00715D68">
        <w:rPr>
          <w:rFonts w:ascii="Arial" w:hAnsi="Arial" w:cs="Arial"/>
        </w:rPr>
        <w:t xml:space="preserve"> to 23.2</w:t>
      </w:r>
      <w:r w:rsidR="00350F58">
        <w:rPr>
          <w:rFonts w:ascii="Arial" w:hAnsi="Arial" w:cs="Arial"/>
        </w:rPr>
        <w:t>0</w:t>
      </w:r>
      <w:r w:rsidRPr="00715D68">
        <w:rPr>
          <w:rFonts w:ascii="Arial" w:hAnsi="Arial" w:cs="Arial"/>
        </w:rPr>
        <w:t xml:space="preserve"> units, tolerant treatments ranged between 10.5</w:t>
      </w:r>
      <w:r w:rsidR="00350F58">
        <w:rPr>
          <w:rFonts w:ascii="Arial" w:hAnsi="Arial" w:cs="Arial"/>
        </w:rPr>
        <w:t>1</w:t>
      </w:r>
      <w:r w:rsidRPr="00715D68">
        <w:rPr>
          <w:rFonts w:ascii="Arial" w:hAnsi="Arial" w:cs="Arial"/>
        </w:rPr>
        <w:t xml:space="preserve"> to 20.7</w:t>
      </w:r>
      <w:r w:rsidR="00350F58">
        <w:rPr>
          <w:rFonts w:ascii="Arial" w:hAnsi="Arial" w:cs="Arial"/>
        </w:rPr>
        <w:t>0</w:t>
      </w:r>
      <w:r w:rsidRPr="00715D68">
        <w:rPr>
          <w:rFonts w:ascii="Arial" w:hAnsi="Arial" w:cs="Arial"/>
        </w:rPr>
        <w:t>, susceptible controls ranged between 9.5</w:t>
      </w:r>
      <w:r w:rsidR="00350F58">
        <w:rPr>
          <w:rFonts w:ascii="Arial" w:hAnsi="Arial" w:cs="Arial"/>
        </w:rPr>
        <w:t>7</w:t>
      </w:r>
      <w:r w:rsidRPr="00715D68">
        <w:rPr>
          <w:rFonts w:ascii="Arial" w:hAnsi="Arial" w:cs="Arial"/>
        </w:rPr>
        <w:t xml:space="preserve"> to 16.3</w:t>
      </w:r>
      <w:r w:rsidR="00350F58">
        <w:rPr>
          <w:rFonts w:ascii="Arial" w:hAnsi="Arial" w:cs="Arial"/>
        </w:rPr>
        <w:t>2</w:t>
      </w:r>
      <w:r w:rsidRPr="00715D68">
        <w:rPr>
          <w:rFonts w:ascii="Arial" w:hAnsi="Arial" w:cs="Arial"/>
        </w:rPr>
        <w:t xml:space="preserve"> and finally susceptible treatments ranged between 6.4</w:t>
      </w:r>
      <w:r w:rsidR="00350F58">
        <w:rPr>
          <w:rFonts w:ascii="Arial" w:hAnsi="Arial" w:cs="Arial"/>
        </w:rPr>
        <w:t>9</w:t>
      </w:r>
      <w:r w:rsidRPr="00715D68">
        <w:rPr>
          <w:rFonts w:ascii="Arial" w:hAnsi="Arial" w:cs="Arial"/>
        </w:rPr>
        <w:t xml:space="preserve"> to 14.8</w:t>
      </w:r>
      <w:r w:rsidR="00350F58">
        <w:rPr>
          <w:rFonts w:ascii="Arial" w:hAnsi="Arial" w:cs="Arial"/>
        </w:rPr>
        <w:t>4</w:t>
      </w:r>
      <w:r w:rsidRPr="00715D68">
        <w:rPr>
          <w:rFonts w:ascii="Arial" w:hAnsi="Arial" w:cs="Arial"/>
        </w:rPr>
        <w:t xml:space="preserve"> units (Table </w:t>
      </w:r>
      <w:r w:rsidR="003B0E85">
        <w:rPr>
          <w:rFonts w:ascii="Arial" w:hAnsi="Arial" w:cs="Arial"/>
        </w:rPr>
        <w:t>2</w:t>
      </w:r>
      <w:r w:rsidRPr="00715D68">
        <w:rPr>
          <w:rFonts w:ascii="Arial" w:hAnsi="Arial" w:cs="Arial"/>
        </w:rPr>
        <w:t>).</w:t>
      </w:r>
    </w:p>
    <w:p w14:paraId="316918B6" w14:textId="77777777" w:rsidR="00715D68" w:rsidRDefault="00715D68" w:rsidP="00715D68">
      <w:pPr>
        <w:pStyle w:val="Body"/>
        <w:spacing w:after="0"/>
        <w:rPr>
          <w:rFonts w:ascii="Arial" w:hAnsi="Arial" w:cs="Arial"/>
          <w:b/>
          <w:bCs/>
          <w:lang w:val="en-IN"/>
        </w:rPr>
      </w:pPr>
      <w:r w:rsidRPr="00715D68">
        <w:rPr>
          <w:rFonts w:ascii="Arial" w:hAnsi="Arial" w:cs="Arial"/>
          <w:b/>
          <w:bCs/>
          <w:lang w:val="en-IN"/>
        </w:rPr>
        <w:t xml:space="preserve">Table </w:t>
      </w:r>
      <w:r w:rsidR="003B0E85">
        <w:rPr>
          <w:rFonts w:ascii="Arial" w:hAnsi="Arial" w:cs="Arial"/>
          <w:b/>
          <w:bCs/>
          <w:lang w:val="en-IN"/>
        </w:rPr>
        <w:t>2</w:t>
      </w:r>
      <w:r w:rsidRPr="00715D68">
        <w:rPr>
          <w:rFonts w:ascii="Arial" w:hAnsi="Arial" w:cs="Arial"/>
          <w:b/>
          <w:bCs/>
          <w:lang w:val="en-IN"/>
        </w:rPr>
        <w:t xml:space="preserve">: Seed quality parameters of false smut tolerant and susceptible genotypes treated artificially with </w:t>
      </w:r>
      <w:r w:rsidRPr="00715D68">
        <w:rPr>
          <w:rFonts w:ascii="Arial" w:hAnsi="Arial" w:cs="Arial"/>
          <w:b/>
          <w:bCs/>
          <w:i/>
          <w:iCs/>
          <w:lang w:val="en-IN"/>
        </w:rPr>
        <w:t>U. virens</w:t>
      </w:r>
      <w:r w:rsidRPr="00715D68">
        <w:rPr>
          <w:rFonts w:ascii="Arial" w:hAnsi="Arial" w:cs="Arial"/>
          <w:b/>
          <w:bCs/>
          <w:lang w:val="en-IN"/>
        </w:rPr>
        <w:t xml:space="preserve"> Conidia</w:t>
      </w:r>
    </w:p>
    <w:p w14:paraId="27E5C3CD" w14:textId="77777777" w:rsidR="00715D68" w:rsidRPr="00715D68" w:rsidRDefault="00715D68" w:rsidP="00715D68">
      <w:pPr>
        <w:pStyle w:val="Body"/>
        <w:spacing w:after="0"/>
        <w:rPr>
          <w:rFonts w:ascii="Arial" w:hAnsi="Arial" w:cs="Arial"/>
          <w:b/>
          <w:bCs/>
          <w:lang w:val="en-IN"/>
        </w:rPr>
      </w:pPr>
    </w:p>
    <w:tbl>
      <w:tblPr>
        <w:tblW w:w="8805" w:type="dxa"/>
        <w:jc w:val="center"/>
        <w:tblBorders>
          <w:top w:val="single" w:sz="4" w:space="0" w:color="auto"/>
          <w:bottom w:val="single" w:sz="4" w:space="0" w:color="auto"/>
        </w:tblBorders>
        <w:tblLook w:val="04A0" w:firstRow="1" w:lastRow="0" w:firstColumn="1" w:lastColumn="0" w:noHBand="0" w:noVBand="1"/>
      </w:tblPr>
      <w:tblGrid>
        <w:gridCol w:w="1353"/>
        <w:gridCol w:w="1534"/>
        <w:gridCol w:w="1095"/>
        <w:gridCol w:w="883"/>
        <w:gridCol w:w="883"/>
        <w:gridCol w:w="1050"/>
        <w:gridCol w:w="706"/>
        <w:gridCol w:w="883"/>
        <w:gridCol w:w="769"/>
      </w:tblGrid>
      <w:tr w:rsidR="00715D68" w:rsidRPr="00715D68" w14:paraId="680899AC" w14:textId="77777777" w:rsidTr="00050FCF">
        <w:trPr>
          <w:trHeight w:val="300"/>
          <w:jc w:val="center"/>
        </w:trPr>
        <w:tc>
          <w:tcPr>
            <w:tcW w:w="0" w:type="auto"/>
            <w:tcBorders>
              <w:top w:val="single" w:sz="4" w:space="0" w:color="auto"/>
              <w:bottom w:val="single" w:sz="4" w:space="0" w:color="auto"/>
            </w:tcBorders>
            <w:noWrap/>
            <w:vAlign w:val="center"/>
            <w:hideMark/>
          </w:tcPr>
          <w:p w14:paraId="34956677" w14:textId="77777777" w:rsidR="00715D68" w:rsidRPr="00715D68" w:rsidRDefault="00715D68" w:rsidP="00715D68">
            <w:pPr>
              <w:pStyle w:val="Body"/>
              <w:spacing w:after="0" w:line="480" w:lineRule="auto"/>
              <w:ind w:left="58"/>
              <w:rPr>
                <w:rFonts w:ascii="Arial" w:hAnsi="Arial" w:cs="Arial"/>
                <w:lang w:val="en-IN"/>
              </w:rPr>
            </w:pPr>
            <w:r w:rsidRPr="00715D68">
              <w:rPr>
                <w:rFonts w:ascii="Arial" w:hAnsi="Arial" w:cs="Arial"/>
                <w:b/>
                <w:bCs/>
                <w:lang w:val="en-IN"/>
              </w:rPr>
              <w:t>Treatments</w:t>
            </w:r>
          </w:p>
        </w:tc>
        <w:tc>
          <w:tcPr>
            <w:tcW w:w="0" w:type="auto"/>
            <w:tcBorders>
              <w:top w:val="single" w:sz="4" w:space="0" w:color="auto"/>
              <w:bottom w:val="single" w:sz="4" w:space="0" w:color="auto"/>
            </w:tcBorders>
            <w:noWrap/>
            <w:vAlign w:val="center"/>
            <w:hideMark/>
          </w:tcPr>
          <w:p w14:paraId="6288B8A6"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Treatment </w:t>
            </w:r>
          </w:p>
          <w:p w14:paraId="322094D8"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details</w:t>
            </w:r>
          </w:p>
        </w:tc>
        <w:tc>
          <w:tcPr>
            <w:tcW w:w="0" w:type="auto"/>
            <w:tcBorders>
              <w:top w:val="single" w:sz="4" w:space="0" w:color="auto"/>
              <w:bottom w:val="single" w:sz="4" w:space="0" w:color="auto"/>
            </w:tcBorders>
            <w:noWrap/>
            <w:vAlign w:val="center"/>
            <w:hideMark/>
          </w:tcPr>
          <w:p w14:paraId="26FAE276"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Germina-</w:t>
            </w:r>
          </w:p>
          <w:p w14:paraId="01CE80FE"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tion (%)</w:t>
            </w:r>
          </w:p>
        </w:tc>
        <w:tc>
          <w:tcPr>
            <w:tcW w:w="0" w:type="auto"/>
            <w:tcBorders>
              <w:top w:val="single" w:sz="4" w:space="0" w:color="auto"/>
              <w:bottom w:val="single" w:sz="4" w:space="0" w:color="auto"/>
            </w:tcBorders>
            <w:noWrap/>
            <w:vAlign w:val="center"/>
            <w:hideMark/>
          </w:tcPr>
          <w:p w14:paraId="6A37459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Root </w:t>
            </w:r>
          </w:p>
          <w:p w14:paraId="6576CB3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Length </w:t>
            </w:r>
          </w:p>
        </w:tc>
        <w:tc>
          <w:tcPr>
            <w:tcW w:w="0" w:type="auto"/>
            <w:tcBorders>
              <w:top w:val="single" w:sz="4" w:space="0" w:color="auto"/>
              <w:bottom w:val="single" w:sz="4" w:space="0" w:color="auto"/>
            </w:tcBorders>
            <w:noWrap/>
            <w:vAlign w:val="center"/>
            <w:hideMark/>
          </w:tcPr>
          <w:p w14:paraId="195DECE5"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Shoot </w:t>
            </w:r>
          </w:p>
          <w:p w14:paraId="4355DBB7"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Length</w:t>
            </w:r>
          </w:p>
        </w:tc>
        <w:tc>
          <w:tcPr>
            <w:tcW w:w="0" w:type="auto"/>
            <w:tcBorders>
              <w:top w:val="single" w:sz="4" w:space="0" w:color="auto"/>
              <w:bottom w:val="single" w:sz="4" w:space="0" w:color="auto"/>
            </w:tcBorders>
            <w:noWrap/>
            <w:vAlign w:val="center"/>
            <w:hideMark/>
          </w:tcPr>
          <w:p w14:paraId="4FDAE31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 xml:space="preserve">Seedling </w:t>
            </w:r>
          </w:p>
          <w:p w14:paraId="1B4764A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Length</w:t>
            </w:r>
          </w:p>
        </w:tc>
        <w:tc>
          <w:tcPr>
            <w:tcW w:w="0" w:type="auto"/>
            <w:tcBorders>
              <w:top w:val="single" w:sz="4" w:space="0" w:color="auto"/>
              <w:bottom w:val="single" w:sz="4" w:space="0" w:color="auto"/>
            </w:tcBorders>
            <w:noWrap/>
            <w:vAlign w:val="center"/>
            <w:hideMark/>
          </w:tcPr>
          <w:p w14:paraId="1CEDB02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SVI 1</w:t>
            </w:r>
          </w:p>
        </w:tc>
        <w:tc>
          <w:tcPr>
            <w:tcW w:w="0" w:type="auto"/>
            <w:tcBorders>
              <w:top w:val="single" w:sz="4" w:space="0" w:color="auto"/>
              <w:bottom w:val="single" w:sz="4" w:space="0" w:color="auto"/>
            </w:tcBorders>
            <w:noWrap/>
            <w:vAlign w:val="center"/>
            <w:hideMark/>
          </w:tcPr>
          <w:p w14:paraId="658B1B82"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Dry</w:t>
            </w:r>
          </w:p>
          <w:p w14:paraId="24AB408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Weight</w:t>
            </w:r>
          </w:p>
        </w:tc>
        <w:tc>
          <w:tcPr>
            <w:tcW w:w="769" w:type="dxa"/>
            <w:tcBorders>
              <w:top w:val="single" w:sz="4" w:space="0" w:color="auto"/>
              <w:bottom w:val="single" w:sz="4" w:space="0" w:color="auto"/>
            </w:tcBorders>
            <w:noWrap/>
            <w:vAlign w:val="center"/>
            <w:hideMark/>
          </w:tcPr>
          <w:p w14:paraId="58D7C0B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SVI 2</w:t>
            </w:r>
          </w:p>
        </w:tc>
      </w:tr>
      <w:tr w:rsidR="00715D68" w:rsidRPr="00715D68" w14:paraId="6F309590" w14:textId="77777777" w:rsidTr="00050FCF">
        <w:trPr>
          <w:trHeight w:val="397"/>
          <w:jc w:val="center"/>
        </w:trPr>
        <w:tc>
          <w:tcPr>
            <w:tcW w:w="0" w:type="auto"/>
            <w:tcBorders>
              <w:top w:val="single" w:sz="4" w:space="0" w:color="auto"/>
            </w:tcBorders>
            <w:noWrap/>
            <w:vAlign w:val="center"/>
            <w:hideMark/>
          </w:tcPr>
          <w:p w14:paraId="2CFC44FC"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w:t>
            </w:r>
          </w:p>
        </w:tc>
        <w:tc>
          <w:tcPr>
            <w:tcW w:w="0" w:type="auto"/>
            <w:tcBorders>
              <w:top w:val="single" w:sz="4" w:space="0" w:color="auto"/>
            </w:tcBorders>
            <w:noWrap/>
            <w:vAlign w:val="center"/>
            <w:hideMark/>
          </w:tcPr>
          <w:p w14:paraId="64EF47C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27+CO</w:t>
            </w:r>
          </w:p>
        </w:tc>
        <w:tc>
          <w:tcPr>
            <w:tcW w:w="0" w:type="auto"/>
            <w:tcBorders>
              <w:top w:val="single" w:sz="4" w:space="0" w:color="auto"/>
            </w:tcBorders>
            <w:noWrap/>
            <w:vAlign w:val="center"/>
            <w:hideMark/>
          </w:tcPr>
          <w:p w14:paraId="4AA2253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w:t>
            </w:r>
          </w:p>
        </w:tc>
        <w:tc>
          <w:tcPr>
            <w:tcW w:w="0" w:type="auto"/>
            <w:tcBorders>
              <w:top w:val="single" w:sz="4" w:space="0" w:color="auto"/>
            </w:tcBorders>
            <w:noWrap/>
            <w:vAlign w:val="center"/>
            <w:hideMark/>
          </w:tcPr>
          <w:p w14:paraId="4979989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15.61</w:t>
            </w:r>
          </w:p>
        </w:tc>
        <w:tc>
          <w:tcPr>
            <w:tcW w:w="0" w:type="auto"/>
            <w:tcBorders>
              <w:top w:val="single" w:sz="4" w:space="0" w:color="auto"/>
            </w:tcBorders>
            <w:noWrap/>
            <w:vAlign w:val="center"/>
            <w:hideMark/>
          </w:tcPr>
          <w:p w14:paraId="58E0109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12.34</w:t>
            </w:r>
          </w:p>
        </w:tc>
        <w:tc>
          <w:tcPr>
            <w:tcW w:w="0" w:type="auto"/>
            <w:tcBorders>
              <w:top w:val="single" w:sz="4" w:space="0" w:color="auto"/>
            </w:tcBorders>
            <w:noWrap/>
            <w:vAlign w:val="center"/>
            <w:hideMark/>
          </w:tcPr>
          <w:p w14:paraId="26E8E64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27.96</w:t>
            </w:r>
          </w:p>
        </w:tc>
        <w:tc>
          <w:tcPr>
            <w:tcW w:w="0" w:type="auto"/>
            <w:tcBorders>
              <w:top w:val="single" w:sz="4" w:space="0" w:color="auto"/>
            </w:tcBorders>
            <w:noWrap/>
            <w:vAlign w:val="center"/>
            <w:hideMark/>
          </w:tcPr>
          <w:p w14:paraId="4FD78DA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2736</w:t>
            </w:r>
          </w:p>
        </w:tc>
        <w:tc>
          <w:tcPr>
            <w:tcW w:w="0" w:type="auto"/>
            <w:tcBorders>
              <w:top w:val="single" w:sz="4" w:space="0" w:color="auto"/>
            </w:tcBorders>
            <w:noWrap/>
            <w:vAlign w:val="center"/>
            <w:hideMark/>
          </w:tcPr>
          <w:p w14:paraId="1B61572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tcBorders>
              <w:top w:val="single" w:sz="4" w:space="0" w:color="auto"/>
            </w:tcBorders>
            <w:noWrap/>
            <w:vAlign w:val="center"/>
            <w:hideMark/>
          </w:tcPr>
          <w:p w14:paraId="0058F16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16.65</w:t>
            </w:r>
          </w:p>
        </w:tc>
      </w:tr>
      <w:tr w:rsidR="00715D68" w:rsidRPr="00715D68" w14:paraId="077D7F86" w14:textId="77777777" w:rsidTr="00050FCF">
        <w:trPr>
          <w:trHeight w:val="397"/>
          <w:jc w:val="center"/>
        </w:trPr>
        <w:tc>
          <w:tcPr>
            <w:tcW w:w="0" w:type="auto"/>
            <w:noWrap/>
            <w:vAlign w:val="center"/>
            <w:hideMark/>
          </w:tcPr>
          <w:p w14:paraId="35E69D2A"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T2</w:t>
            </w:r>
          </w:p>
        </w:tc>
        <w:tc>
          <w:tcPr>
            <w:tcW w:w="0" w:type="auto"/>
            <w:noWrap/>
            <w:vAlign w:val="center"/>
            <w:hideMark/>
          </w:tcPr>
          <w:p w14:paraId="6B28330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27+H</w:t>
            </w:r>
          </w:p>
        </w:tc>
        <w:tc>
          <w:tcPr>
            <w:tcW w:w="0" w:type="auto"/>
            <w:noWrap/>
            <w:vAlign w:val="center"/>
            <w:hideMark/>
          </w:tcPr>
          <w:p w14:paraId="003AFE3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w:t>
            </w:r>
          </w:p>
        </w:tc>
        <w:tc>
          <w:tcPr>
            <w:tcW w:w="0" w:type="auto"/>
            <w:noWrap/>
            <w:vAlign w:val="center"/>
            <w:hideMark/>
          </w:tcPr>
          <w:p w14:paraId="7237804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17.08</w:t>
            </w:r>
          </w:p>
        </w:tc>
        <w:tc>
          <w:tcPr>
            <w:tcW w:w="0" w:type="auto"/>
            <w:noWrap/>
            <w:vAlign w:val="center"/>
            <w:hideMark/>
          </w:tcPr>
          <w:p w14:paraId="5641577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14.46</w:t>
            </w:r>
          </w:p>
        </w:tc>
        <w:tc>
          <w:tcPr>
            <w:tcW w:w="0" w:type="auto"/>
            <w:noWrap/>
            <w:vAlign w:val="center"/>
            <w:hideMark/>
          </w:tcPr>
          <w:p w14:paraId="23C594D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31.99</w:t>
            </w:r>
          </w:p>
        </w:tc>
        <w:tc>
          <w:tcPr>
            <w:tcW w:w="0" w:type="auto"/>
            <w:noWrap/>
            <w:vAlign w:val="center"/>
            <w:hideMark/>
          </w:tcPr>
          <w:p w14:paraId="6DEC252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3134</w:t>
            </w:r>
          </w:p>
        </w:tc>
        <w:tc>
          <w:tcPr>
            <w:tcW w:w="0" w:type="auto"/>
            <w:noWrap/>
            <w:vAlign w:val="center"/>
            <w:hideMark/>
          </w:tcPr>
          <w:p w14:paraId="1759CDE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0.18</w:t>
            </w:r>
          </w:p>
        </w:tc>
        <w:tc>
          <w:tcPr>
            <w:tcW w:w="769" w:type="dxa"/>
            <w:noWrap/>
            <w:vAlign w:val="center"/>
            <w:hideMark/>
          </w:tcPr>
          <w:p w14:paraId="6B3C686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17.95</w:t>
            </w:r>
          </w:p>
        </w:tc>
      </w:tr>
      <w:tr w:rsidR="00715D68" w:rsidRPr="00715D68" w14:paraId="0FA1BAC3" w14:textId="77777777" w:rsidTr="00050FCF">
        <w:trPr>
          <w:trHeight w:val="397"/>
          <w:jc w:val="center"/>
        </w:trPr>
        <w:tc>
          <w:tcPr>
            <w:tcW w:w="0" w:type="auto"/>
            <w:tcBorders>
              <w:bottom w:val="nil"/>
            </w:tcBorders>
            <w:noWrap/>
            <w:vAlign w:val="center"/>
            <w:hideMark/>
          </w:tcPr>
          <w:p w14:paraId="7491FE56"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T3</w:t>
            </w:r>
          </w:p>
        </w:tc>
        <w:tc>
          <w:tcPr>
            <w:tcW w:w="0" w:type="auto"/>
            <w:tcBorders>
              <w:bottom w:val="nil"/>
            </w:tcBorders>
            <w:noWrap/>
            <w:vAlign w:val="center"/>
            <w:hideMark/>
          </w:tcPr>
          <w:p w14:paraId="1FD70E19"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DL28+CO</w:t>
            </w:r>
          </w:p>
        </w:tc>
        <w:tc>
          <w:tcPr>
            <w:tcW w:w="0" w:type="auto"/>
            <w:tcBorders>
              <w:bottom w:val="nil"/>
            </w:tcBorders>
            <w:noWrap/>
            <w:vAlign w:val="center"/>
            <w:hideMark/>
          </w:tcPr>
          <w:p w14:paraId="18449B7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96.67</w:t>
            </w:r>
          </w:p>
        </w:tc>
        <w:tc>
          <w:tcPr>
            <w:tcW w:w="0" w:type="auto"/>
            <w:tcBorders>
              <w:bottom w:val="nil"/>
            </w:tcBorders>
            <w:noWrap/>
            <w:vAlign w:val="center"/>
            <w:hideMark/>
          </w:tcPr>
          <w:p w14:paraId="1B0C070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14.12</w:t>
            </w:r>
          </w:p>
        </w:tc>
        <w:tc>
          <w:tcPr>
            <w:tcW w:w="0" w:type="auto"/>
            <w:tcBorders>
              <w:bottom w:val="nil"/>
            </w:tcBorders>
            <w:noWrap/>
            <w:vAlign w:val="center"/>
            <w:hideMark/>
          </w:tcPr>
          <w:p w14:paraId="3776949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7.04</w:t>
            </w:r>
          </w:p>
        </w:tc>
        <w:tc>
          <w:tcPr>
            <w:tcW w:w="0" w:type="auto"/>
            <w:tcBorders>
              <w:bottom w:val="nil"/>
            </w:tcBorders>
            <w:noWrap/>
            <w:vAlign w:val="center"/>
            <w:hideMark/>
          </w:tcPr>
          <w:p w14:paraId="5B2F917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21.16</w:t>
            </w:r>
          </w:p>
        </w:tc>
        <w:tc>
          <w:tcPr>
            <w:tcW w:w="0" w:type="auto"/>
            <w:tcBorders>
              <w:bottom w:val="nil"/>
            </w:tcBorders>
            <w:noWrap/>
            <w:vAlign w:val="center"/>
            <w:hideMark/>
          </w:tcPr>
          <w:p w14:paraId="4AED556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2049</w:t>
            </w:r>
          </w:p>
        </w:tc>
        <w:tc>
          <w:tcPr>
            <w:tcW w:w="0" w:type="auto"/>
            <w:tcBorders>
              <w:bottom w:val="nil"/>
            </w:tcBorders>
            <w:noWrap/>
            <w:vAlign w:val="center"/>
            <w:hideMark/>
          </w:tcPr>
          <w:p w14:paraId="0DF341D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tcBorders>
              <w:bottom w:val="nil"/>
            </w:tcBorders>
            <w:noWrap/>
            <w:vAlign w:val="center"/>
            <w:hideMark/>
          </w:tcPr>
          <w:p w14:paraId="4830B52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12.57</w:t>
            </w:r>
          </w:p>
        </w:tc>
      </w:tr>
      <w:tr w:rsidR="00715D68" w:rsidRPr="00715D68" w14:paraId="26676A8E" w14:textId="77777777" w:rsidTr="00050FCF">
        <w:trPr>
          <w:trHeight w:val="397"/>
          <w:jc w:val="center"/>
        </w:trPr>
        <w:tc>
          <w:tcPr>
            <w:tcW w:w="0" w:type="auto"/>
            <w:tcBorders>
              <w:top w:val="nil"/>
              <w:bottom w:val="nil"/>
            </w:tcBorders>
            <w:noWrap/>
            <w:vAlign w:val="center"/>
            <w:hideMark/>
          </w:tcPr>
          <w:p w14:paraId="4A868369"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T4</w:t>
            </w:r>
          </w:p>
        </w:tc>
        <w:tc>
          <w:tcPr>
            <w:tcW w:w="0" w:type="auto"/>
            <w:tcBorders>
              <w:top w:val="nil"/>
              <w:bottom w:val="nil"/>
            </w:tcBorders>
            <w:noWrap/>
            <w:vAlign w:val="center"/>
            <w:hideMark/>
          </w:tcPr>
          <w:p w14:paraId="256C324E"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DL28+H</w:t>
            </w:r>
          </w:p>
        </w:tc>
        <w:tc>
          <w:tcPr>
            <w:tcW w:w="0" w:type="auto"/>
            <w:tcBorders>
              <w:top w:val="nil"/>
              <w:bottom w:val="nil"/>
            </w:tcBorders>
            <w:noWrap/>
            <w:vAlign w:val="center"/>
            <w:hideMark/>
          </w:tcPr>
          <w:p w14:paraId="42D2A80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97.33</w:t>
            </w:r>
          </w:p>
        </w:tc>
        <w:tc>
          <w:tcPr>
            <w:tcW w:w="0" w:type="auto"/>
            <w:tcBorders>
              <w:top w:val="nil"/>
              <w:bottom w:val="nil"/>
            </w:tcBorders>
            <w:noWrap/>
            <w:vAlign w:val="center"/>
            <w:hideMark/>
          </w:tcPr>
          <w:p w14:paraId="268548F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14.95</w:t>
            </w:r>
          </w:p>
        </w:tc>
        <w:tc>
          <w:tcPr>
            <w:tcW w:w="0" w:type="auto"/>
            <w:tcBorders>
              <w:top w:val="nil"/>
              <w:bottom w:val="nil"/>
            </w:tcBorders>
            <w:noWrap/>
            <w:vAlign w:val="center"/>
            <w:hideMark/>
          </w:tcPr>
          <w:p w14:paraId="624D3AE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8.39</w:t>
            </w:r>
          </w:p>
        </w:tc>
        <w:tc>
          <w:tcPr>
            <w:tcW w:w="0" w:type="auto"/>
            <w:tcBorders>
              <w:top w:val="nil"/>
              <w:bottom w:val="nil"/>
            </w:tcBorders>
            <w:noWrap/>
            <w:vAlign w:val="center"/>
            <w:hideMark/>
          </w:tcPr>
          <w:p w14:paraId="47DA27A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23.35</w:t>
            </w:r>
          </w:p>
        </w:tc>
        <w:tc>
          <w:tcPr>
            <w:tcW w:w="0" w:type="auto"/>
            <w:tcBorders>
              <w:top w:val="nil"/>
              <w:bottom w:val="nil"/>
            </w:tcBorders>
            <w:noWrap/>
            <w:vAlign w:val="center"/>
            <w:hideMark/>
          </w:tcPr>
          <w:p w14:paraId="172F38A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2272</w:t>
            </w:r>
          </w:p>
        </w:tc>
        <w:tc>
          <w:tcPr>
            <w:tcW w:w="0" w:type="auto"/>
            <w:tcBorders>
              <w:top w:val="nil"/>
              <w:bottom w:val="nil"/>
            </w:tcBorders>
            <w:noWrap/>
            <w:vAlign w:val="center"/>
            <w:hideMark/>
          </w:tcPr>
          <w:p w14:paraId="099D77D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0.14</w:t>
            </w:r>
          </w:p>
        </w:tc>
        <w:tc>
          <w:tcPr>
            <w:tcW w:w="769" w:type="dxa"/>
            <w:tcBorders>
              <w:top w:val="nil"/>
              <w:bottom w:val="nil"/>
            </w:tcBorders>
            <w:noWrap/>
            <w:vAlign w:val="center"/>
            <w:hideMark/>
          </w:tcPr>
          <w:p w14:paraId="790A979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13.95</w:t>
            </w:r>
          </w:p>
        </w:tc>
      </w:tr>
      <w:tr w:rsidR="00715D68" w:rsidRPr="00715D68" w14:paraId="77A594A8" w14:textId="77777777" w:rsidTr="00050FCF">
        <w:trPr>
          <w:trHeight w:val="397"/>
          <w:jc w:val="center"/>
        </w:trPr>
        <w:tc>
          <w:tcPr>
            <w:tcW w:w="0" w:type="auto"/>
            <w:tcBorders>
              <w:top w:val="nil"/>
            </w:tcBorders>
            <w:noWrap/>
            <w:vAlign w:val="center"/>
            <w:hideMark/>
          </w:tcPr>
          <w:p w14:paraId="686FA1A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T5</w:t>
            </w:r>
          </w:p>
        </w:tc>
        <w:tc>
          <w:tcPr>
            <w:tcW w:w="0" w:type="auto"/>
            <w:tcBorders>
              <w:top w:val="nil"/>
            </w:tcBorders>
            <w:noWrap/>
            <w:vAlign w:val="center"/>
            <w:hideMark/>
          </w:tcPr>
          <w:p w14:paraId="1D98616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DL29+CO</w:t>
            </w:r>
          </w:p>
        </w:tc>
        <w:tc>
          <w:tcPr>
            <w:tcW w:w="0" w:type="auto"/>
            <w:tcBorders>
              <w:top w:val="nil"/>
            </w:tcBorders>
            <w:noWrap/>
            <w:vAlign w:val="center"/>
            <w:hideMark/>
          </w:tcPr>
          <w:p w14:paraId="79DC69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tcBorders>
              <w:top w:val="nil"/>
            </w:tcBorders>
            <w:noWrap/>
            <w:vAlign w:val="center"/>
            <w:hideMark/>
          </w:tcPr>
          <w:p w14:paraId="17B80FD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14.21</w:t>
            </w:r>
          </w:p>
        </w:tc>
        <w:tc>
          <w:tcPr>
            <w:tcW w:w="0" w:type="auto"/>
            <w:tcBorders>
              <w:top w:val="nil"/>
            </w:tcBorders>
            <w:noWrap/>
            <w:vAlign w:val="center"/>
            <w:hideMark/>
          </w:tcPr>
          <w:p w14:paraId="0B4564D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7.14</w:t>
            </w:r>
          </w:p>
        </w:tc>
        <w:tc>
          <w:tcPr>
            <w:tcW w:w="0" w:type="auto"/>
            <w:tcBorders>
              <w:top w:val="nil"/>
            </w:tcBorders>
            <w:noWrap/>
            <w:vAlign w:val="center"/>
            <w:hideMark/>
          </w:tcPr>
          <w:p w14:paraId="003A07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21.35</w:t>
            </w:r>
          </w:p>
        </w:tc>
        <w:tc>
          <w:tcPr>
            <w:tcW w:w="0" w:type="auto"/>
            <w:tcBorders>
              <w:top w:val="nil"/>
            </w:tcBorders>
            <w:noWrap/>
            <w:vAlign w:val="center"/>
            <w:hideMark/>
          </w:tcPr>
          <w:p w14:paraId="4D318A2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1982</w:t>
            </w:r>
          </w:p>
        </w:tc>
        <w:tc>
          <w:tcPr>
            <w:tcW w:w="0" w:type="auto"/>
            <w:tcBorders>
              <w:top w:val="nil"/>
            </w:tcBorders>
            <w:noWrap/>
            <w:vAlign w:val="center"/>
            <w:hideMark/>
          </w:tcPr>
          <w:p w14:paraId="008F023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0.11</w:t>
            </w:r>
          </w:p>
        </w:tc>
        <w:tc>
          <w:tcPr>
            <w:tcW w:w="769" w:type="dxa"/>
            <w:tcBorders>
              <w:top w:val="nil"/>
            </w:tcBorders>
            <w:noWrap/>
            <w:vAlign w:val="center"/>
            <w:hideMark/>
          </w:tcPr>
          <w:p w14:paraId="0954073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10.51</w:t>
            </w:r>
          </w:p>
        </w:tc>
      </w:tr>
      <w:tr w:rsidR="00715D68" w:rsidRPr="00715D68" w14:paraId="67BE26A1" w14:textId="77777777" w:rsidTr="00050FCF">
        <w:trPr>
          <w:trHeight w:val="397"/>
          <w:jc w:val="center"/>
        </w:trPr>
        <w:tc>
          <w:tcPr>
            <w:tcW w:w="0" w:type="auto"/>
            <w:noWrap/>
            <w:vAlign w:val="center"/>
            <w:hideMark/>
          </w:tcPr>
          <w:p w14:paraId="2644E7E8"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T6</w:t>
            </w:r>
          </w:p>
        </w:tc>
        <w:tc>
          <w:tcPr>
            <w:tcW w:w="0" w:type="auto"/>
            <w:noWrap/>
            <w:vAlign w:val="center"/>
            <w:hideMark/>
          </w:tcPr>
          <w:p w14:paraId="3C817CA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DL29+H</w:t>
            </w:r>
          </w:p>
        </w:tc>
        <w:tc>
          <w:tcPr>
            <w:tcW w:w="0" w:type="auto"/>
            <w:noWrap/>
            <w:vAlign w:val="center"/>
            <w:hideMark/>
          </w:tcPr>
          <w:p w14:paraId="4E99116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hideMark/>
          </w:tcPr>
          <w:p w14:paraId="613D6F5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14.25</w:t>
            </w:r>
          </w:p>
        </w:tc>
        <w:tc>
          <w:tcPr>
            <w:tcW w:w="0" w:type="auto"/>
            <w:noWrap/>
            <w:vAlign w:val="center"/>
            <w:hideMark/>
          </w:tcPr>
          <w:p w14:paraId="0CE61F8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10.25</w:t>
            </w:r>
          </w:p>
        </w:tc>
        <w:tc>
          <w:tcPr>
            <w:tcW w:w="0" w:type="auto"/>
            <w:noWrap/>
            <w:vAlign w:val="center"/>
            <w:hideMark/>
          </w:tcPr>
          <w:p w14:paraId="735512C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24.51</w:t>
            </w:r>
          </w:p>
        </w:tc>
        <w:tc>
          <w:tcPr>
            <w:tcW w:w="0" w:type="auto"/>
            <w:noWrap/>
            <w:vAlign w:val="center"/>
            <w:hideMark/>
          </w:tcPr>
          <w:p w14:paraId="21BD483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2337</w:t>
            </w:r>
          </w:p>
        </w:tc>
        <w:tc>
          <w:tcPr>
            <w:tcW w:w="0" w:type="auto"/>
            <w:noWrap/>
            <w:vAlign w:val="center"/>
            <w:hideMark/>
          </w:tcPr>
          <w:p w14:paraId="758902A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hideMark/>
          </w:tcPr>
          <w:p w14:paraId="2436DCB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12.72</w:t>
            </w:r>
          </w:p>
        </w:tc>
      </w:tr>
      <w:tr w:rsidR="00715D68" w:rsidRPr="00715D68" w14:paraId="1F5D8674" w14:textId="77777777" w:rsidTr="00050FCF">
        <w:trPr>
          <w:trHeight w:val="397"/>
          <w:jc w:val="center"/>
        </w:trPr>
        <w:tc>
          <w:tcPr>
            <w:tcW w:w="0" w:type="auto"/>
            <w:noWrap/>
            <w:vAlign w:val="center"/>
            <w:hideMark/>
          </w:tcPr>
          <w:p w14:paraId="04DCD9A4"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T7</w:t>
            </w:r>
          </w:p>
        </w:tc>
        <w:tc>
          <w:tcPr>
            <w:tcW w:w="0" w:type="auto"/>
            <w:noWrap/>
            <w:vAlign w:val="center"/>
            <w:hideMark/>
          </w:tcPr>
          <w:p w14:paraId="27961251"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DL31+CO</w:t>
            </w:r>
          </w:p>
        </w:tc>
        <w:tc>
          <w:tcPr>
            <w:tcW w:w="0" w:type="auto"/>
            <w:noWrap/>
            <w:vAlign w:val="center"/>
            <w:hideMark/>
          </w:tcPr>
          <w:p w14:paraId="4349679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94.67</w:t>
            </w:r>
          </w:p>
        </w:tc>
        <w:tc>
          <w:tcPr>
            <w:tcW w:w="0" w:type="auto"/>
            <w:noWrap/>
            <w:vAlign w:val="center"/>
            <w:hideMark/>
          </w:tcPr>
          <w:p w14:paraId="721724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15.48</w:t>
            </w:r>
          </w:p>
        </w:tc>
        <w:tc>
          <w:tcPr>
            <w:tcW w:w="0" w:type="auto"/>
            <w:noWrap/>
            <w:vAlign w:val="center"/>
            <w:hideMark/>
          </w:tcPr>
          <w:p w14:paraId="7CCFFD8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11.97</w:t>
            </w:r>
          </w:p>
        </w:tc>
        <w:tc>
          <w:tcPr>
            <w:tcW w:w="0" w:type="auto"/>
            <w:noWrap/>
            <w:vAlign w:val="center"/>
            <w:hideMark/>
          </w:tcPr>
          <w:p w14:paraId="523D7A4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27.45</w:t>
            </w:r>
          </w:p>
        </w:tc>
        <w:tc>
          <w:tcPr>
            <w:tcW w:w="0" w:type="auto"/>
            <w:noWrap/>
            <w:vAlign w:val="center"/>
            <w:hideMark/>
          </w:tcPr>
          <w:p w14:paraId="1B89FB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2600</w:t>
            </w:r>
          </w:p>
        </w:tc>
        <w:tc>
          <w:tcPr>
            <w:tcW w:w="0" w:type="auto"/>
            <w:noWrap/>
            <w:vAlign w:val="center"/>
            <w:hideMark/>
          </w:tcPr>
          <w:p w14:paraId="1793453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0.15</w:t>
            </w:r>
          </w:p>
        </w:tc>
        <w:tc>
          <w:tcPr>
            <w:tcW w:w="769" w:type="dxa"/>
            <w:noWrap/>
            <w:vAlign w:val="center"/>
            <w:hideMark/>
          </w:tcPr>
          <w:p w14:paraId="07D206D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14.21</w:t>
            </w:r>
          </w:p>
        </w:tc>
      </w:tr>
      <w:tr w:rsidR="00715D68" w:rsidRPr="00715D68" w14:paraId="3949CFC4" w14:textId="77777777" w:rsidTr="00050FCF">
        <w:trPr>
          <w:trHeight w:val="397"/>
          <w:jc w:val="center"/>
        </w:trPr>
        <w:tc>
          <w:tcPr>
            <w:tcW w:w="0" w:type="auto"/>
            <w:noWrap/>
            <w:vAlign w:val="center"/>
            <w:hideMark/>
          </w:tcPr>
          <w:p w14:paraId="61FBDEE3"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T8</w:t>
            </w:r>
          </w:p>
        </w:tc>
        <w:tc>
          <w:tcPr>
            <w:tcW w:w="0" w:type="auto"/>
            <w:noWrap/>
            <w:vAlign w:val="center"/>
            <w:hideMark/>
          </w:tcPr>
          <w:p w14:paraId="16A2A70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DL31+H</w:t>
            </w:r>
          </w:p>
        </w:tc>
        <w:tc>
          <w:tcPr>
            <w:tcW w:w="0" w:type="auto"/>
            <w:noWrap/>
            <w:vAlign w:val="center"/>
            <w:hideMark/>
          </w:tcPr>
          <w:p w14:paraId="78ED5A2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hideMark/>
          </w:tcPr>
          <w:p w14:paraId="44A7877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15.49</w:t>
            </w:r>
          </w:p>
        </w:tc>
        <w:tc>
          <w:tcPr>
            <w:tcW w:w="0" w:type="auto"/>
            <w:noWrap/>
            <w:vAlign w:val="center"/>
            <w:hideMark/>
          </w:tcPr>
          <w:p w14:paraId="6A05CF0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14.72</w:t>
            </w:r>
          </w:p>
        </w:tc>
        <w:tc>
          <w:tcPr>
            <w:tcW w:w="0" w:type="auto"/>
            <w:noWrap/>
            <w:vAlign w:val="center"/>
            <w:hideMark/>
          </w:tcPr>
          <w:p w14:paraId="7BE3383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30.21</w:t>
            </w:r>
          </w:p>
        </w:tc>
        <w:tc>
          <w:tcPr>
            <w:tcW w:w="0" w:type="auto"/>
            <w:noWrap/>
            <w:vAlign w:val="center"/>
            <w:hideMark/>
          </w:tcPr>
          <w:p w14:paraId="56F0BAE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2880</w:t>
            </w:r>
          </w:p>
        </w:tc>
        <w:tc>
          <w:tcPr>
            <w:tcW w:w="0" w:type="auto"/>
            <w:noWrap/>
            <w:vAlign w:val="center"/>
            <w:hideMark/>
          </w:tcPr>
          <w:p w14:paraId="6C3EDB7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0.16</w:t>
            </w:r>
          </w:p>
        </w:tc>
        <w:tc>
          <w:tcPr>
            <w:tcW w:w="769" w:type="dxa"/>
            <w:noWrap/>
            <w:vAlign w:val="center"/>
            <w:hideMark/>
          </w:tcPr>
          <w:p w14:paraId="4275B91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15.89</w:t>
            </w:r>
          </w:p>
        </w:tc>
      </w:tr>
      <w:tr w:rsidR="00715D68" w:rsidRPr="00715D68" w14:paraId="3FE0DA48" w14:textId="77777777" w:rsidTr="00050FCF">
        <w:trPr>
          <w:trHeight w:val="397"/>
          <w:jc w:val="center"/>
        </w:trPr>
        <w:tc>
          <w:tcPr>
            <w:tcW w:w="0" w:type="auto"/>
            <w:noWrap/>
            <w:vAlign w:val="center"/>
            <w:hideMark/>
          </w:tcPr>
          <w:p w14:paraId="5FB45F14"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T9</w:t>
            </w:r>
          </w:p>
        </w:tc>
        <w:tc>
          <w:tcPr>
            <w:tcW w:w="0" w:type="auto"/>
            <w:noWrap/>
            <w:vAlign w:val="center"/>
            <w:hideMark/>
          </w:tcPr>
          <w:p w14:paraId="25B06A0B"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PAU2+CO</w:t>
            </w:r>
          </w:p>
        </w:tc>
        <w:tc>
          <w:tcPr>
            <w:tcW w:w="0" w:type="auto"/>
            <w:noWrap/>
            <w:vAlign w:val="center"/>
            <w:hideMark/>
          </w:tcPr>
          <w:p w14:paraId="7BE0F16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noWrap/>
            <w:vAlign w:val="center"/>
            <w:hideMark/>
          </w:tcPr>
          <w:p w14:paraId="7F9ABCB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15.06</w:t>
            </w:r>
          </w:p>
        </w:tc>
        <w:tc>
          <w:tcPr>
            <w:tcW w:w="0" w:type="auto"/>
            <w:noWrap/>
            <w:vAlign w:val="center"/>
            <w:hideMark/>
          </w:tcPr>
          <w:p w14:paraId="6E4765E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12.75</w:t>
            </w:r>
          </w:p>
        </w:tc>
        <w:tc>
          <w:tcPr>
            <w:tcW w:w="0" w:type="auto"/>
            <w:noWrap/>
            <w:vAlign w:val="center"/>
            <w:hideMark/>
          </w:tcPr>
          <w:p w14:paraId="441DB85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27.81</w:t>
            </w:r>
          </w:p>
        </w:tc>
        <w:tc>
          <w:tcPr>
            <w:tcW w:w="0" w:type="auto"/>
            <w:noWrap/>
            <w:vAlign w:val="center"/>
            <w:hideMark/>
          </w:tcPr>
          <w:p w14:paraId="4334F46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2461</w:t>
            </w:r>
          </w:p>
        </w:tc>
        <w:tc>
          <w:tcPr>
            <w:tcW w:w="0" w:type="auto"/>
            <w:noWrap/>
            <w:vAlign w:val="center"/>
            <w:hideMark/>
          </w:tcPr>
          <w:p w14:paraId="61922D9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0.22</w:t>
            </w:r>
          </w:p>
        </w:tc>
        <w:tc>
          <w:tcPr>
            <w:tcW w:w="769" w:type="dxa"/>
            <w:noWrap/>
            <w:vAlign w:val="center"/>
            <w:hideMark/>
          </w:tcPr>
          <w:p w14:paraId="3FEB45C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20.70</w:t>
            </w:r>
          </w:p>
        </w:tc>
      </w:tr>
      <w:tr w:rsidR="00715D68" w:rsidRPr="00715D68" w14:paraId="0E8E632D" w14:textId="77777777" w:rsidTr="00050FCF">
        <w:trPr>
          <w:trHeight w:val="397"/>
          <w:jc w:val="center"/>
        </w:trPr>
        <w:tc>
          <w:tcPr>
            <w:tcW w:w="0" w:type="auto"/>
            <w:noWrap/>
            <w:vAlign w:val="center"/>
            <w:hideMark/>
          </w:tcPr>
          <w:p w14:paraId="3022C0B8"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T10</w:t>
            </w:r>
          </w:p>
        </w:tc>
        <w:tc>
          <w:tcPr>
            <w:tcW w:w="0" w:type="auto"/>
            <w:noWrap/>
            <w:vAlign w:val="center"/>
            <w:hideMark/>
          </w:tcPr>
          <w:p w14:paraId="40480E0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PAU2+H</w:t>
            </w:r>
          </w:p>
        </w:tc>
        <w:tc>
          <w:tcPr>
            <w:tcW w:w="0" w:type="auto"/>
            <w:noWrap/>
            <w:vAlign w:val="center"/>
            <w:hideMark/>
          </w:tcPr>
          <w:p w14:paraId="274F5C2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96.67</w:t>
            </w:r>
          </w:p>
        </w:tc>
        <w:tc>
          <w:tcPr>
            <w:tcW w:w="0" w:type="auto"/>
            <w:noWrap/>
            <w:vAlign w:val="center"/>
            <w:hideMark/>
          </w:tcPr>
          <w:p w14:paraId="2A8EA7F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16.96</w:t>
            </w:r>
          </w:p>
        </w:tc>
        <w:tc>
          <w:tcPr>
            <w:tcW w:w="0" w:type="auto"/>
            <w:noWrap/>
            <w:vAlign w:val="center"/>
            <w:hideMark/>
          </w:tcPr>
          <w:p w14:paraId="3DCFB01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14.06</w:t>
            </w:r>
          </w:p>
        </w:tc>
        <w:tc>
          <w:tcPr>
            <w:tcW w:w="0" w:type="auto"/>
            <w:noWrap/>
            <w:vAlign w:val="center"/>
            <w:hideMark/>
          </w:tcPr>
          <w:p w14:paraId="63A31CA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31.02</w:t>
            </w:r>
          </w:p>
        </w:tc>
        <w:tc>
          <w:tcPr>
            <w:tcW w:w="0" w:type="auto"/>
            <w:noWrap/>
            <w:vAlign w:val="center"/>
            <w:hideMark/>
          </w:tcPr>
          <w:p w14:paraId="038EF24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2999</w:t>
            </w:r>
          </w:p>
        </w:tc>
        <w:tc>
          <w:tcPr>
            <w:tcW w:w="0" w:type="auto"/>
            <w:noWrap/>
            <w:vAlign w:val="center"/>
            <w:hideMark/>
          </w:tcPr>
          <w:p w14:paraId="1DF196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0.24</w:t>
            </w:r>
          </w:p>
        </w:tc>
        <w:tc>
          <w:tcPr>
            <w:tcW w:w="769" w:type="dxa"/>
            <w:noWrap/>
            <w:vAlign w:val="center"/>
            <w:hideMark/>
          </w:tcPr>
          <w:p w14:paraId="581A933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23.20</w:t>
            </w:r>
          </w:p>
        </w:tc>
      </w:tr>
      <w:tr w:rsidR="00715D68" w:rsidRPr="00715D68" w14:paraId="012359B5" w14:textId="77777777" w:rsidTr="00050FCF">
        <w:trPr>
          <w:trHeight w:val="397"/>
          <w:jc w:val="center"/>
        </w:trPr>
        <w:tc>
          <w:tcPr>
            <w:tcW w:w="0" w:type="auto"/>
            <w:noWrap/>
            <w:vAlign w:val="center"/>
          </w:tcPr>
          <w:p w14:paraId="077F5FB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T11</w:t>
            </w:r>
          </w:p>
        </w:tc>
        <w:tc>
          <w:tcPr>
            <w:tcW w:w="0" w:type="auto"/>
            <w:noWrap/>
            <w:vAlign w:val="center"/>
          </w:tcPr>
          <w:p w14:paraId="3C86881A"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25+CO</w:t>
            </w:r>
          </w:p>
        </w:tc>
        <w:tc>
          <w:tcPr>
            <w:tcW w:w="0" w:type="auto"/>
            <w:noWrap/>
            <w:vAlign w:val="center"/>
          </w:tcPr>
          <w:p w14:paraId="10202AE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87.33</w:t>
            </w:r>
          </w:p>
        </w:tc>
        <w:tc>
          <w:tcPr>
            <w:tcW w:w="0" w:type="auto"/>
            <w:noWrap/>
            <w:vAlign w:val="center"/>
          </w:tcPr>
          <w:p w14:paraId="3D19E6F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14.51</w:t>
            </w:r>
          </w:p>
        </w:tc>
        <w:tc>
          <w:tcPr>
            <w:tcW w:w="0" w:type="auto"/>
            <w:noWrap/>
            <w:vAlign w:val="center"/>
          </w:tcPr>
          <w:p w14:paraId="25BF24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10.21</w:t>
            </w:r>
          </w:p>
        </w:tc>
        <w:tc>
          <w:tcPr>
            <w:tcW w:w="0" w:type="auto"/>
            <w:noWrap/>
            <w:vAlign w:val="center"/>
          </w:tcPr>
          <w:p w14:paraId="30F911C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24.72</w:t>
            </w:r>
          </w:p>
        </w:tc>
        <w:tc>
          <w:tcPr>
            <w:tcW w:w="0" w:type="auto"/>
            <w:noWrap/>
            <w:vAlign w:val="center"/>
          </w:tcPr>
          <w:p w14:paraId="5E2B220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2157</w:t>
            </w:r>
          </w:p>
        </w:tc>
        <w:tc>
          <w:tcPr>
            <w:tcW w:w="0" w:type="auto"/>
            <w:noWrap/>
            <w:vAlign w:val="center"/>
          </w:tcPr>
          <w:p w14:paraId="37C47B1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noWrap/>
            <w:vAlign w:val="center"/>
          </w:tcPr>
          <w:p w14:paraId="07B335C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14.84</w:t>
            </w:r>
          </w:p>
        </w:tc>
      </w:tr>
      <w:tr w:rsidR="00715D68" w:rsidRPr="00715D68" w14:paraId="533EF6EA" w14:textId="77777777" w:rsidTr="00050FCF">
        <w:trPr>
          <w:trHeight w:val="397"/>
          <w:jc w:val="center"/>
        </w:trPr>
        <w:tc>
          <w:tcPr>
            <w:tcW w:w="0" w:type="auto"/>
            <w:noWrap/>
            <w:vAlign w:val="center"/>
          </w:tcPr>
          <w:p w14:paraId="443527A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T12</w:t>
            </w:r>
          </w:p>
        </w:tc>
        <w:tc>
          <w:tcPr>
            <w:tcW w:w="0" w:type="auto"/>
            <w:noWrap/>
            <w:vAlign w:val="center"/>
          </w:tcPr>
          <w:p w14:paraId="463E3224"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DL 25+H</w:t>
            </w:r>
          </w:p>
        </w:tc>
        <w:tc>
          <w:tcPr>
            <w:tcW w:w="0" w:type="auto"/>
            <w:noWrap/>
            <w:vAlign w:val="center"/>
          </w:tcPr>
          <w:p w14:paraId="5B166E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96.00</w:t>
            </w:r>
          </w:p>
        </w:tc>
        <w:tc>
          <w:tcPr>
            <w:tcW w:w="0" w:type="auto"/>
            <w:noWrap/>
            <w:vAlign w:val="center"/>
          </w:tcPr>
          <w:p w14:paraId="069B675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14.53</w:t>
            </w:r>
          </w:p>
        </w:tc>
        <w:tc>
          <w:tcPr>
            <w:tcW w:w="0" w:type="auto"/>
            <w:noWrap/>
            <w:vAlign w:val="center"/>
          </w:tcPr>
          <w:p w14:paraId="12D87230"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13.95</w:t>
            </w:r>
          </w:p>
        </w:tc>
        <w:tc>
          <w:tcPr>
            <w:tcW w:w="0" w:type="auto"/>
            <w:noWrap/>
            <w:vAlign w:val="center"/>
          </w:tcPr>
          <w:p w14:paraId="14A15F6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28.79</w:t>
            </w:r>
          </w:p>
        </w:tc>
        <w:tc>
          <w:tcPr>
            <w:tcW w:w="0" w:type="auto"/>
            <w:noWrap/>
            <w:vAlign w:val="center"/>
          </w:tcPr>
          <w:p w14:paraId="0DD59C3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2764</w:t>
            </w:r>
          </w:p>
        </w:tc>
        <w:tc>
          <w:tcPr>
            <w:tcW w:w="0" w:type="auto"/>
            <w:noWrap/>
            <w:vAlign w:val="center"/>
          </w:tcPr>
          <w:p w14:paraId="56D7448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0.17</w:t>
            </w:r>
          </w:p>
        </w:tc>
        <w:tc>
          <w:tcPr>
            <w:tcW w:w="769" w:type="dxa"/>
            <w:noWrap/>
            <w:vAlign w:val="center"/>
          </w:tcPr>
          <w:p w14:paraId="1B6D82C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16.32</w:t>
            </w:r>
          </w:p>
        </w:tc>
      </w:tr>
      <w:tr w:rsidR="00715D68" w:rsidRPr="00715D68" w14:paraId="74FFD628" w14:textId="77777777" w:rsidTr="00050FCF">
        <w:trPr>
          <w:trHeight w:val="397"/>
          <w:jc w:val="center"/>
        </w:trPr>
        <w:tc>
          <w:tcPr>
            <w:tcW w:w="0" w:type="auto"/>
            <w:noWrap/>
            <w:vAlign w:val="center"/>
          </w:tcPr>
          <w:p w14:paraId="31935B0E"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T13</w:t>
            </w:r>
          </w:p>
        </w:tc>
        <w:tc>
          <w:tcPr>
            <w:tcW w:w="0" w:type="auto"/>
            <w:noWrap/>
            <w:vAlign w:val="center"/>
          </w:tcPr>
          <w:p w14:paraId="7D18FF13"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CO51+CO</w:t>
            </w:r>
          </w:p>
        </w:tc>
        <w:tc>
          <w:tcPr>
            <w:tcW w:w="0" w:type="auto"/>
            <w:noWrap/>
            <w:vAlign w:val="center"/>
          </w:tcPr>
          <w:p w14:paraId="42FE77A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88.67</w:t>
            </w:r>
          </w:p>
        </w:tc>
        <w:tc>
          <w:tcPr>
            <w:tcW w:w="0" w:type="auto"/>
            <w:noWrap/>
            <w:vAlign w:val="center"/>
          </w:tcPr>
          <w:p w14:paraId="3742511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11.10</w:t>
            </w:r>
          </w:p>
        </w:tc>
        <w:tc>
          <w:tcPr>
            <w:tcW w:w="0" w:type="auto"/>
            <w:noWrap/>
            <w:vAlign w:val="center"/>
          </w:tcPr>
          <w:p w14:paraId="062E858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5.45</w:t>
            </w:r>
          </w:p>
        </w:tc>
        <w:tc>
          <w:tcPr>
            <w:tcW w:w="0" w:type="auto"/>
            <w:noWrap/>
            <w:vAlign w:val="center"/>
          </w:tcPr>
          <w:p w14:paraId="41C5442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16.55</w:t>
            </w:r>
          </w:p>
        </w:tc>
        <w:tc>
          <w:tcPr>
            <w:tcW w:w="0" w:type="auto"/>
            <w:noWrap/>
            <w:vAlign w:val="center"/>
          </w:tcPr>
          <w:p w14:paraId="47D4DAF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1472</w:t>
            </w:r>
          </w:p>
        </w:tc>
        <w:tc>
          <w:tcPr>
            <w:tcW w:w="0" w:type="auto"/>
            <w:noWrap/>
            <w:vAlign w:val="center"/>
          </w:tcPr>
          <w:p w14:paraId="4BE1428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tcPr>
          <w:p w14:paraId="1BC1CDC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11.79</w:t>
            </w:r>
          </w:p>
        </w:tc>
      </w:tr>
      <w:tr w:rsidR="00715D68" w:rsidRPr="00715D68" w14:paraId="71BC372D" w14:textId="77777777" w:rsidTr="00050FCF">
        <w:trPr>
          <w:trHeight w:val="397"/>
          <w:jc w:val="center"/>
        </w:trPr>
        <w:tc>
          <w:tcPr>
            <w:tcW w:w="0" w:type="auto"/>
            <w:noWrap/>
            <w:vAlign w:val="center"/>
          </w:tcPr>
          <w:p w14:paraId="15C7A356"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T14</w:t>
            </w:r>
          </w:p>
        </w:tc>
        <w:tc>
          <w:tcPr>
            <w:tcW w:w="0" w:type="auto"/>
            <w:noWrap/>
            <w:vAlign w:val="center"/>
          </w:tcPr>
          <w:p w14:paraId="26D1D5D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CO51+H</w:t>
            </w:r>
          </w:p>
        </w:tc>
        <w:tc>
          <w:tcPr>
            <w:tcW w:w="0" w:type="auto"/>
            <w:noWrap/>
            <w:vAlign w:val="center"/>
          </w:tcPr>
          <w:p w14:paraId="5B044F8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97.33</w:t>
            </w:r>
          </w:p>
        </w:tc>
        <w:tc>
          <w:tcPr>
            <w:tcW w:w="0" w:type="auto"/>
            <w:noWrap/>
            <w:vAlign w:val="center"/>
          </w:tcPr>
          <w:p w14:paraId="4F6C96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13.71</w:t>
            </w:r>
          </w:p>
        </w:tc>
        <w:tc>
          <w:tcPr>
            <w:tcW w:w="0" w:type="auto"/>
            <w:noWrap/>
            <w:vAlign w:val="center"/>
          </w:tcPr>
          <w:p w14:paraId="13D7D61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9.40</w:t>
            </w:r>
          </w:p>
        </w:tc>
        <w:tc>
          <w:tcPr>
            <w:tcW w:w="0" w:type="auto"/>
            <w:noWrap/>
            <w:vAlign w:val="center"/>
          </w:tcPr>
          <w:p w14:paraId="5A3D25C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22.97</w:t>
            </w:r>
          </w:p>
        </w:tc>
        <w:tc>
          <w:tcPr>
            <w:tcW w:w="0" w:type="auto"/>
            <w:noWrap/>
            <w:vAlign w:val="center"/>
          </w:tcPr>
          <w:p w14:paraId="76DEC23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2235</w:t>
            </w:r>
          </w:p>
        </w:tc>
        <w:tc>
          <w:tcPr>
            <w:tcW w:w="0" w:type="auto"/>
            <w:noWrap/>
            <w:vAlign w:val="center"/>
          </w:tcPr>
          <w:p w14:paraId="5ACEAFE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0.14</w:t>
            </w:r>
          </w:p>
        </w:tc>
        <w:tc>
          <w:tcPr>
            <w:tcW w:w="769" w:type="dxa"/>
            <w:noWrap/>
            <w:vAlign w:val="center"/>
          </w:tcPr>
          <w:p w14:paraId="463EC94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13.29</w:t>
            </w:r>
          </w:p>
        </w:tc>
      </w:tr>
      <w:tr w:rsidR="00715D68" w:rsidRPr="00715D68" w14:paraId="36866DE5" w14:textId="77777777" w:rsidTr="00050FCF">
        <w:trPr>
          <w:trHeight w:val="397"/>
          <w:jc w:val="center"/>
        </w:trPr>
        <w:tc>
          <w:tcPr>
            <w:tcW w:w="0" w:type="auto"/>
            <w:noWrap/>
            <w:vAlign w:val="center"/>
          </w:tcPr>
          <w:p w14:paraId="5C9DB4C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T15</w:t>
            </w:r>
          </w:p>
        </w:tc>
        <w:tc>
          <w:tcPr>
            <w:tcW w:w="0" w:type="auto"/>
            <w:noWrap/>
            <w:vAlign w:val="center"/>
          </w:tcPr>
          <w:p w14:paraId="292C303F" w14:textId="0BD4CC3A"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BPT</w:t>
            </w:r>
            <w:r w:rsidR="002A7D29">
              <w:rPr>
                <w:rFonts w:ascii="Arial" w:hAnsi="Arial" w:cs="Arial"/>
                <w:b/>
                <w:bCs/>
                <w:lang w:val="en-IN"/>
              </w:rPr>
              <w:t xml:space="preserve"> 5204</w:t>
            </w:r>
            <w:r w:rsidRPr="00715D68">
              <w:rPr>
                <w:rFonts w:ascii="Arial" w:hAnsi="Arial" w:cs="Arial"/>
                <w:b/>
                <w:bCs/>
                <w:lang w:val="en-IN"/>
              </w:rPr>
              <w:t>+CO</w:t>
            </w:r>
          </w:p>
        </w:tc>
        <w:tc>
          <w:tcPr>
            <w:tcW w:w="0" w:type="auto"/>
            <w:noWrap/>
            <w:vAlign w:val="center"/>
          </w:tcPr>
          <w:p w14:paraId="1F43BC7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74.67</w:t>
            </w:r>
          </w:p>
        </w:tc>
        <w:tc>
          <w:tcPr>
            <w:tcW w:w="0" w:type="auto"/>
            <w:noWrap/>
            <w:vAlign w:val="center"/>
          </w:tcPr>
          <w:p w14:paraId="04A1604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10.87</w:t>
            </w:r>
          </w:p>
        </w:tc>
        <w:tc>
          <w:tcPr>
            <w:tcW w:w="0" w:type="auto"/>
            <w:noWrap/>
            <w:vAlign w:val="center"/>
          </w:tcPr>
          <w:p w14:paraId="3DF6FE66"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5.46</w:t>
            </w:r>
          </w:p>
        </w:tc>
        <w:tc>
          <w:tcPr>
            <w:tcW w:w="0" w:type="auto"/>
            <w:noWrap/>
            <w:vAlign w:val="center"/>
          </w:tcPr>
          <w:p w14:paraId="478A65E5"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16.33</w:t>
            </w:r>
          </w:p>
        </w:tc>
        <w:tc>
          <w:tcPr>
            <w:tcW w:w="0" w:type="auto"/>
            <w:noWrap/>
            <w:vAlign w:val="center"/>
          </w:tcPr>
          <w:p w14:paraId="2373F00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1226</w:t>
            </w:r>
          </w:p>
        </w:tc>
        <w:tc>
          <w:tcPr>
            <w:tcW w:w="0" w:type="auto"/>
            <w:noWrap/>
            <w:vAlign w:val="center"/>
          </w:tcPr>
          <w:p w14:paraId="31CC6E0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0.09</w:t>
            </w:r>
          </w:p>
        </w:tc>
        <w:tc>
          <w:tcPr>
            <w:tcW w:w="769" w:type="dxa"/>
            <w:noWrap/>
            <w:vAlign w:val="center"/>
          </w:tcPr>
          <w:p w14:paraId="0AA6A7F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6.49</w:t>
            </w:r>
          </w:p>
        </w:tc>
      </w:tr>
      <w:tr w:rsidR="00715D68" w:rsidRPr="00715D68" w14:paraId="5EBC1E88" w14:textId="77777777" w:rsidTr="00050FCF">
        <w:trPr>
          <w:trHeight w:val="397"/>
          <w:jc w:val="center"/>
        </w:trPr>
        <w:tc>
          <w:tcPr>
            <w:tcW w:w="0" w:type="auto"/>
            <w:noWrap/>
            <w:vAlign w:val="center"/>
          </w:tcPr>
          <w:p w14:paraId="5E32C8C0"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T16</w:t>
            </w:r>
          </w:p>
        </w:tc>
        <w:tc>
          <w:tcPr>
            <w:tcW w:w="0" w:type="auto"/>
            <w:noWrap/>
            <w:vAlign w:val="center"/>
          </w:tcPr>
          <w:p w14:paraId="5D4C506E" w14:textId="7340E624"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BPT</w:t>
            </w:r>
            <w:r w:rsidR="002A7D29">
              <w:rPr>
                <w:rFonts w:ascii="Arial" w:hAnsi="Arial" w:cs="Arial"/>
                <w:b/>
                <w:bCs/>
                <w:lang w:val="en-IN"/>
              </w:rPr>
              <w:t xml:space="preserve"> 5204</w:t>
            </w:r>
            <w:r w:rsidRPr="00715D68">
              <w:rPr>
                <w:rFonts w:ascii="Arial" w:hAnsi="Arial" w:cs="Arial"/>
                <w:b/>
                <w:bCs/>
                <w:lang w:val="en-IN"/>
              </w:rPr>
              <w:t>+H</w:t>
            </w:r>
          </w:p>
        </w:tc>
        <w:tc>
          <w:tcPr>
            <w:tcW w:w="0" w:type="auto"/>
            <w:noWrap/>
            <w:vAlign w:val="center"/>
          </w:tcPr>
          <w:p w14:paraId="53B66E4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92.67</w:t>
            </w:r>
          </w:p>
        </w:tc>
        <w:tc>
          <w:tcPr>
            <w:tcW w:w="0" w:type="auto"/>
            <w:noWrap/>
            <w:vAlign w:val="center"/>
          </w:tcPr>
          <w:p w14:paraId="18B10C8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11.44</w:t>
            </w:r>
          </w:p>
        </w:tc>
        <w:tc>
          <w:tcPr>
            <w:tcW w:w="0" w:type="auto"/>
            <w:noWrap/>
            <w:vAlign w:val="center"/>
          </w:tcPr>
          <w:p w14:paraId="5B3A917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6.45</w:t>
            </w:r>
          </w:p>
        </w:tc>
        <w:tc>
          <w:tcPr>
            <w:tcW w:w="0" w:type="auto"/>
            <w:noWrap/>
            <w:vAlign w:val="center"/>
          </w:tcPr>
          <w:p w14:paraId="70EBC78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17.89</w:t>
            </w:r>
          </w:p>
        </w:tc>
        <w:tc>
          <w:tcPr>
            <w:tcW w:w="0" w:type="auto"/>
            <w:noWrap/>
            <w:vAlign w:val="center"/>
          </w:tcPr>
          <w:p w14:paraId="2051F6C3"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1628</w:t>
            </w:r>
          </w:p>
        </w:tc>
        <w:tc>
          <w:tcPr>
            <w:tcW w:w="0" w:type="auto"/>
            <w:noWrap/>
            <w:vAlign w:val="center"/>
          </w:tcPr>
          <w:p w14:paraId="0374483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0.10</w:t>
            </w:r>
          </w:p>
        </w:tc>
        <w:tc>
          <w:tcPr>
            <w:tcW w:w="769" w:type="dxa"/>
            <w:noWrap/>
            <w:vAlign w:val="center"/>
          </w:tcPr>
          <w:p w14:paraId="1F035AB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9.57</w:t>
            </w:r>
          </w:p>
        </w:tc>
      </w:tr>
      <w:tr w:rsidR="00715D68" w:rsidRPr="00715D68" w14:paraId="1682B845" w14:textId="77777777" w:rsidTr="00050FCF">
        <w:trPr>
          <w:trHeight w:val="397"/>
          <w:jc w:val="center"/>
        </w:trPr>
        <w:tc>
          <w:tcPr>
            <w:tcW w:w="0" w:type="auto"/>
            <w:noWrap/>
            <w:vAlign w:val="center"/>
          </w:tcPr>
          <w:p w14:paraId="71EC3181"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T17</w:t>
            </w:r>
          </w:p>
        </w:tc>
        <w:tc>
          <w:tcPr>
            <w:tcW w:w="0" w:type="auto"/>
            <w:noWrap/>
            <w:vAlign w:val="center"/>
          </w:tcPr>
          <w:p w14:paraId="0D340380"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PAU3+CO</w:t>
            </w:r>
          </w:p>
        </w:tc>
        <w:tc>
          <w:tcPr>
            <w:tcW w:w="0" w:type="auto"/>
            <w:noWrap/>
            <w:vAlign w:val="center"/>
          </w:tcPr>
          <w:p w14:paraId="1F76ECB1"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95.33</w:t>
            </w:r>
          </w:p>
        </w:tc>
        <w:tc>
          <w:tcPr>
            <w:tcW w:w="0" w:type="auto"/>
            <w:noWrap/>
            <w:vAlign w:val="center"/>
          </w:tcPr>
          <w:p w14:paraId="3062F5B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9.73</w:t>
            </w:r>
          </w:p>
        </w:tc>
        <w:tc>
          <w:tcPr>
            <w:tcW w:w="0" w:type="auto"/>
            <w:noWrap/>
            <w:vAlign w:val="center"/>
          </w:tcPr>
          <w:p w14:paraId="5F78C51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8.22</w:t>
            </w:r>
          </w:p>
        </w:tc>
        <w:tc>
          <w:tcPr>
            <w:tcW w:w="0" w:type="auto"/>
            <w:noWrap/>
            <w:vAlign w:val="center"/>
          </w:tcPr>
          <w:p w14:paraId="372E073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17.95</w:t>
            </w:r>
          </w:p>
        </w:tc>
        <w:tc>
          <w:tcPr>
            <w:tcW w:w="0" w:type="auto"/>
            <w:noWrap/>
            <w:vAlign w:val="center"/>
          </w:tcPr>
          <w:p w14:paraId="7BD8304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1712</w:t>
            </w:r>
          </w:p>
        </w:tc>
        <w:tc>
          <w:tcPr>
            <w:tcW w:w="0" w:type="auto"/>
            <w:noWrap/>
            <w:vAlign w:val="center"/>
          </w:tcPr>
          <w:p w14:paraId="2FC12FC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0.13</w:t>
            </w:r>
          </w:p>
        </w:tc>
        <w:tc>
          <w:tcPr>
            <w:tcW w:w="769" w:type="dxa"/>
            <w:noWrap/>
            <w:vAlign w:val="center"/>
          </w:tcPr>
          <w:p w14:paraId="21535F7B"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12.20</w:t>
            </w:r>
          </w:p>
        </w:tc>
      </w:tr>
      <w:tr w:rsidR="00715D68" w:rsidRPr="00715D68" w14:paraId="06825C0A" w14:textId="77777777" w:rsidTr="00AB6C19">
        <w:trPr>
          <w:trHeight w:val="397"/>
          <w:jc w:val="center"/>
        </w:trPr>
        <w:tc>
          <w:tcPr>
            <w:tcW w:w="0" w:type="auto"/>
            <w:tcBorders>
              <w:bottom w:val="single" w:sz="4" w:space="0" w:color="auto"/>
            </w:tcBorders>
            <w:noWrap/>
            <w:vAlign w:val="center"/>
          </w:tcPr>
          <w:p w14:paraId="2FE3E697"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T18</w:t>
            </w:r>
          </w:p>
        </w:tc>
        <w:tc>
          <w:tcPr>
            <w:tcW w:w="0" w:type="auto"/>
            <w:tcBorders>
              <w:bottom w:val="single" w:sz="4" w:space="0" w:color="auto"/>
            </w:tcBorders>
            <w:noWrap/>
            <w:vAlign w:val="center"/>
          </w:tcPr>
          <w:p w14:paraId="5511F92F" w14:textId="77777777" w:rsidR="00715D68" w:rsidRPr="00715D68" w:rsidRDefault="00715D68" w:rsidP="00715D68">
            <w:pPr>
              <w:pStyle w:val="Body"/>
              <w:spacing w:after="0" w:line="480" w:lineRule="auto"/>
              <w:rPr>
                <w:rFonts w:ascii="Arial" w:hAnsi="Arial" w:cs="Arial"/>
                <w:b/>
                <w:bCs/>
                <w:lang w:val="en-IN"/>
              </w:rPr>
            </w:pPr>
            <w:r w:rsidRPr="00715D68">
              <w:rPr>
                <w:rFonts w:ascii="Arial" w:hAnsi="Arial" w:cs="Arial"/>
                <w:b/>
                <w:bCs/>
                <w:lang w:val="en-IN"/>
              </w:rPr>
              <w:t>PAU3+H</w:t>
            </w:r>
          </w:p>
        </w:tc>
        <w:tc>
          <w:tcPr>
            <w:tcW w:w="0" w:type="auto"/>
            <w:tcBorders>
              <w:bottom w:val="single" w:sz="4" w:space="0" w:color="auto"/>
            </w:tcBorders>
            <w:noWrap/>
            <w:vAlign w:val="center"/>
          </w:tcPr>
          <w:p w14:paraId="2D91611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98.00</w:t>
            </w:r>
          </w:p>
        </w:tc>
        <w:tc>
          <w:tcPr>
            <w:tcW w:w="0" w:type="auto"/>
            <w:tcBorders>
              <w:bottom w:val="single" w:sz="4" w:space="0" w:color="auto"/>
            </w:tcBorders>
            <w:noWrap/>
            <w:vAlign w:val="center"/>
          </w:tcPr>
          <w:p w14:paraId="3D472B4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12.89</w:t>
            </w:r>
          </w:p>
        </w:tc>
        <w:tc>
          <w:tcPr>
            <w:tcW w:w="0" w:type="auto"/>
            <w:tcBorders>
              <w:bottom w:val="single" w:sz="4" w:space="0" w:color="auto"/>
            </w:tcBorders>
            <w:noWrap/>
            <w:vAlign w:val="center"/>
          </w:tcPr>
          <w:p w14:paraId="6E539D1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10.75</w:t>
            </w:r>
          </w:p>
        </w:tc>
        <w:tc>
          <w:tcPr>
            <w:tcW w:w="0" w:type="auto"/>
            <w:tcBorders>
              <w:bottom w:val="single" w:sz="4" w:space="0" w:color="auto"/>
            </w:tcBorders>
            <w:noWrap/>
            <w:vAlign w:val="center"/>
          </w:tcPr>
          <w:p w14:paraId="18BEE0A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23.64</w:t>
            </w:r>
          </w:p>
        </w:tc>
        <w:tc>
          <w:tcPr>
            <w:tcW w:w="0" w:type="auto"/>
            <w:tcBorders>
              <w:bottom w:val="single" w:sz="4" w:space="0" w:color="auto"/>
            </w:tcBorders>
            <w:noWrap/>
            <w:vAlign w:val="center"/>
          </w:tcPr>
          <w:p w14:paraId="6DBCA028"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2318</w:t>
            </w:r>
          </w:p>
        </w:tc>
        <w:tc>
          <w:tcPr>
            <w:tcW w:w="0" w:type="auto"/>
            <w:tcBorders>
              <w:bottom w:val="single" w:sz="4" w:space="0" w:color="auto"/>
            </w:tcBorders>
            <w:noWrap/>
            <w:vAlign w:val="center"/>
          </w:tcPr>
          <w:p w14:paraId="785921A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0.15</w:t>
            </w:r>
          </w:p>
        </w:tc>
        <w:tc>
          <w:tcPr>
            <w:tcW w:w="769" w:type="dxa"/>
            <w:tcBorders>
              <w:bottom w:val="single" w:sz="4" w:space="0" w:color="auto"/>
            </w:tcBorders>
            <w:noWrap/>
            <w:vAlign w:val="center"/>
          </w:tcPr>
          <w:p w14:paraId="0E6CFF14"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14.57</w:t>
            </w:r>
          </w:p>
        </w:tc>
      </w:tr>
      <w:tr w:rsidR="00715D68" w:rsidRPr="00715D68" w14:paraId="262EFE6E" w14:textId="77777777" w:rsidTr="00AB6C19">
        <w:trPr>
          <w:trHeight w:val="397"/>
          <w:jc w:val="center"/>
        </w:trPr>
        <w:tc>
          <w:tcPr>
            <w:tcW w:w="0" w:type="auto"/>
            <w:tcBorders>
              <w:top w:val="single" w:sz="4" w:space="0" w:color="auto"/>
              <w:bottom w:val="nil"/>
            </w:tcBorders>
            <w:noWrap/>
            <w:vAlign w:val="center"/>
          </w:tcPr>
          <w:p w14:paraId="5211A0D5"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S. E (M)</w:t>
            </w:r>
          </w:p>
        </w:tc>
        <w:tc>
          <w:tcPr>
            <w:tcW w:w="0" w:type="auto"/>
            <w:tcBorders>
              <w:top w:val="single" w:sz="4" w:space="0" w:color="auto"/>
              <w:bottom w:val="nil"/>
            </w:tcBorders>
            <w:noWrap/>
            <w:vAlign w:val="center"/>
          </w:tcPr>
          <w:p w14:paraId="0953E3DF" w14:textId="77777777" w:rsidR="00715D68" w:rsidRPr="00715D68" w:rsidRDefault="00715D68" w:rsidP="00715D68">
            <w:pPr>
              <w:pStyle w:val="Body"/>
              <w:spacing w:after="0" w:line="480" w:lineRule="auto"/>
              <w:rPr>
                <w:rFonts w:ascii="Arial" w:hAnsi="Arial" w:cs="Arial"/>
                <w:b/>
                <w:bCs/>
                <w:lang w:val="en-IN"/>
              </w:rPr>
            </w:pPr>
          </w:p>
        </w:tc>
        <w:tc>
          <w:tcPr>
            <w:tcW w:w="0" w:type="auto"/>
            <w:tcBorders>
              <w:top w:val="single" w:sz="4" w:space="0" w:color="auto"/>
              <w:bottom w:val="nil"/>
            </w:tcBorders>
            <w:noWrap/>
            <w:vAlign w:val="center"/>
          </w:tcPr>
          <w:p w14:paraId="7259A95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2.28</w:t>
            </w:r>
          </w:p>
        </w:tc>
        <w:tc>
          <w:tcPr>
            <w:tcW w:w="0" w:type="auto"/>
            <w:tcBorders>
              <w:top w:val="single" w:sz="4" w:space="0" w:color="auto"/>
              <w:bottom w:val="nil"/>
            </w:tcBorders>
            <w:noWrap/>
            <w:vAlign w:val="center"/>
          </w:tcPr>
          <w:p w14:paraId="74C26BCF"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0.73</w:t>
            </w:r>
          </w:p>
        </w:tc>
        <w:tc>
          <w:tcPr>
            <w:tcW w:w="0" w:type="auto"/>
            <w:tcBorders>
              <w:top w:val="single" w:sz="4" w:space="0" w:color="auto"/>
              <w:bottom w:val="nil"/>
            </w:tcBorders>
            <w:noWrap/>
            <w:vAlign w:val="center"/>
          </w:tcPr>
          <w:p w14:paraId="61AED21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0.52</w:t>
            </w:r>
          </w:p>
        </w:tc>
        <w:tc>
          <w:tcPr>
            <w:tcW w:w="0" w:type="auto"/>
            <w:tcBorders>
              <w:top w:val="single" w:sz="4" w:space="0" w:color="auto"/>
              <w:bottom w:val="nil"/>
            </w:tcBorders>
            <w:noWrap/>
            <w:vAlign w:val="center"/>
          </w:tcPr>
          <w:p w14:paraId="0ABFB4B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0.95</w:t>
            </w:r>
          </w:p>
        </w:tc>
        <w:tc>
          <w:tcPr>
            <w:tcW w:w="0" w:type="auto"/>
            <w:tcBorders>
              <w:top w:val="single" w:sz="4" w:space="0" w:color="auto"/>
              <w:bottom w:val="nil"/>
            </w:tcBorders>
            <w:noWrap/>
            <w:vAlign w:val="center"/>
          </w:tcPr>
          <w:p w14:paraId="7784DF4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108</w:t>
            </w:r>
          </w:p>
        </w:tc>
        <w:tc>
          <w:tcPr>
            <w:tcW w:w="0" w:type="auto"/>
            <w:tcBorders>
              <w:top w:val="single" w:sz="4" w:space="0" w:color="auto"/>
              <w:bottom w:val="nil"/>
            </w:tcBorders>
            <w:noWrap/>
            <w:vAlign w:val="center"/>
          </w:tcPr>
          <w:p w14:paraId="3F77220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0.03</w:t>
            </w:r>
          </w:p>
        </w:tc>
        <w:tc>
          <w:tcPr>
            <w:tcW w:w="769" w:type="dxa"/>
            <w:tcBorders>
              <w:top w:val="single" w:sz="4" w:space="0" w:color="auto"/>
              <w:bottom w:val="nil"/>
            </w:tcBorders>
            <w:noWrap/>
            <w:vAlign w:val="center"/>
          </w:tcPr>
          <w:p w14:paraId="58614207"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0.51</w:t>
            </w:r>
          </w:p>
        </w:tc>
      </w:tr>
      <w:tr w:rsidR="00715D68" w:rsidRPr="00715D68" w14:paraId="52F16D2E" w14:textId="77777777" w:rsidTr="00AB6C19">
        <w:trPr>
          <w:trHeight w:val="397"/>
          <w:jc w:val="center"/>
        </w:trPr>
        <w:tc>
          <w:tcPr>
            <w:tcW w:w="0" w:type="auto"/>
            <w:tcBorders>
              <w:top w:val="nil"/>
              <w:bottom w:val="single" w:sz="4" w:space="0" w:color="auto"/>
            </w:tcBorders>
            <w:noWrap/>
            <w:vAlign w:val="center"/>
          </w:tcPr>
          <w:p w14:paraId="73E38D69" w14:textId="77777777" w:rsidR="00715D68" w:rsidRPr="00715D68" w:rsidRDefault="00715D68" w:rsidP="00715D68">
            <w:pPr>
              <w:pStyle w:val="Body"/>
              <w:spacing w:after="0" w:line="480" w:lineRule="auto"/>
              <w:ind w:left="58"/>
              <w:rPr>
                <w:rFonts w:ascii="Arial" w:hAnsi="Arial" w:cs="Arial"/>
                <w:b/>
                <w:bCs/>
                <w:lang w:val="en-IN"/>
              </w:rPr>
            </w:pPr>
            <w:r w:rsidRPr="00715D68">
              <w:rPr>
                <w:rFonts w:ascii="Arial" w:hAnsi="Arial" w:cs="Arial"/>
                <w:b/>
                <w:bCs/>
                <w:lang w:val="en-IN"/>
              </w:rPr>
              <w:t>C.V</w:t>
            </w:r>
          </w:p>
        </w:tc>
        <w:tc>
          <w:tcPr>
            <w:tcW w:w="0" w:type="auto"/>
            <w:tcBorders>
              <w:top w:val="nil"/>
              <w:bottom w:val="single" w:sz="4" w:space="0" w:color="auto"/>
            </w:tcBorders>
            <w:noWrap/>
            <w:vAlign w:val="center"/>
          </w:tcPr>
          <w:p w14:paraId="7BB4F1F9" w14:textId="77777777" w:rsidR="00715D68" w:rsidRPr="00715D68" w:rsidRDefault="00715D68" w:rsidP="00715D68">
            <w:pPr>
              <w:pStyle w:val="Body"/>
              <w:spacing w:after="0" w:line="480" w:lineRule="auto"/>
              <w:rPr>
                <w:rFonts w:ascii="Arial" w:hAnsi="Arial" w:cs="Arial"/>
                <w:b/>
                <w:bCs/>
                <w:lang w:val="en-IN"/>
              </w:rPr>
            </w:pPr>
          </w:p>
        </w:tc>
        <w:tc>
          <w:tcPr>
            <w:tcW w:w="0" w:type="auto"/>
            <w:tcBorders>
              <w:top w:val="nil"/>
              <w:bottom w:val="single" w:sz="4" w:space="0" w:color="auto"/>
            </w:tcBorders>
            <w:noWrap/>
            <w:vAlign w:val="center"/>
          </w:tcPr>
          <w:p w14:paraId="67B3CEF9"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5.14</w:t>
            </w:r>
          </w:p>
        </w:tc>
        <w:tc>
          <w:tcPr>
            <w:tcW w:w="0" w:type="auto"/>
            <w:tcBorders>
              <w:top w:val="nil"/>
              <w:bottom w:val="single" w:sz="4" w:space="0" w:color="auto"/>
            </w:tcBorders>
            <w:noWrap/>
            <w:vAlign w:val="center"/>
          </w:tcPr>
          <w:p w14:paraId="7818077C"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9.78</w:t>
            </w:r>
          </w:p>
        </w:tc>
        <w:tc>
          <w:tcPr>
            <w:tcW w:w="0" w:type="auto"/>
            <w:tcBorders>
              <w:top w:val="nil"/>
              <w:bottom w:val="single" w:sz="4" w:space="0" w:color="auto"/>
            </w:tcBorders>
            <w:noWrap/>
            <w:vAlign w:val="center"/>
          </w:tcPr>
          <w:p w14:paraId="4CE428DE"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8.91</w:t>
            </w:r>
          </w:p>
        </w:tc>
        <w:tc>
          <w:tcPr>
            <w:tcW w:w="0" w:type="auto"/>
            <w:tcBorders>
              <w:top w:val="nil"/>
              <w:bottom w:val="single" w:sz="4" w:space="0" w:color="auto"/>
            </w:tcBorders>
            <w:noWrap/>
            <w:vAlign w:val="center"/>
          </w:tcPr>
          <w:p w14:paraId="68009A3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6.81</w:t>
            </w:r>
          </w:p>
        </w:tc>
        <w:tc>
          <w:tcPr>
            <w:tcW w:w="0" w:type="auto"/>
            <w:tcBorders>
              <w:top w:val="nil"/>
              <w:bottom w:val="single" w:sz="4" w:space="0" w:color="auto"/>
            </w:tcBorders>
            <w:noWrap/>
            <w:vAlign w:val="center"/>
          </w:tcPr>
          <w:p w14:paraId="7A28704A"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8.25</w:t>
            </w:r>
          </w:p>
        </w:tc>
        <w:tc>
          <w:tcPr>
            <w:tcW w:w="0" w:type="auto"/>
            <w:tcBorders>
              <w:top w:val="nil"/>
              <w:bottom w:val="single" w:sz="4" w:space="0" w:color="auto"/>
            </w:tcBorders>
            <w:noWrap/>
            <w:vAlign w:val="center"/>
          </w:tcPr>
          <w:p w14:paraId="7C68B7F2"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2.96</w:t>
            </w:r>
          </w:p>
        </w:tc>
        <w:tc>
          <w:tcPr>
            <w:tcW w:w="769" w:type="dxa"/>
            <w:tcBorders>
              <w:top w:val="nil"/>
              <w:bottom w:val="single" w:sz="4" w:space="0" w:color="auto"/>
            </w:tcBorders>
            <w:noWrap/>
            <w:vAlign w:val="center"/>
          </w:tcPr>
          <w:p w14:paraId="5865C2DD" w14:textId="77777777" w:rsidR="00715D68" w:rsidRPr="00715D68" w:rsidRDefault="00715D68" w:rsidP="00715D68">
            <w:pPr>
              <w:pStyle w:val="Body"/>
              <w:spacing w:after="0" w:line="480" w:lineRule="auto"/>
              <w:rPr>
                <w:rFonts w:ascii="Arial" w:hAnsi="Arial" w:cs="Arial"/>
                <w:lang w:val="en-IN"/>
              </w:rPr>
            </w:pPr>
            <w:r w:rsidRPr="00715D68">
              <w:rPr>
                <w:rFonts w:ascii="Arial" w:hAnsi="Arial" w:cs="Arial"/>
                <w:lang w:val="en-IN"/>
              </w:rPr>
              <w:t>6.24</w:t>
            </w:r>
          </w:p>
        </w:tc>
      </w:tr>
    </w:tbl>
    <w:p w14:paraId="12F64FD6" w14:textId="0F2CC362" w:rsidR="00715D68" w:rsidRPr="003B0E85" w:rsidRDefault="00715D68" w:rsidP="00715D68">
      <w:pPr>
        <w:pStyle w:val="Body"/>
        <w:spacing w:after="0"/>
        <w:rPr>
          <w:rFonts w:ascii="Arial" w:hAnsi="Arial" w:cs="Arial"/>
          <w:i/>
          <w:iCs/>
          <w:sz w:val="18"/>
          <w:szCs w:val="18"/>
          <w:lang w:val="en-IN"/>
        </w:rPr>
      </w:pPr>
      <w:r w:rsidRPr="003B0E85">
        <w:rPr>
          <w:rFonts w:ascii="Arial" w:hAnsi="Arial" w:cs="Arial"/>
          <w:i/>
          <w:iCs/>
          <w:sz w:val="18"/>
          <w:szCs w:val="18"/>
          <w:lang w:val="en-IN"/>
        </w:rPr>
        <w:t>Note: DL-27, DL-28, DL-29, DL-31, PAU-2 - false smut tolerant genotypes (T1 – T10); DL-25, CO-51, BPT 5204, PAU-3 are false smut susceptible genotypes (T11-T18); C</w:t>
      </w:r>
      <w:r w:rsidR="002A7D29">
        <w:rPr>
          <w:rFonts w:ascii="Arial" w:hAnsi="Arial" w:cs="Arial"/>
          <w:i/>
          <w:iCs/>
          <w:sz w:val="18"/>
          <w:szCs w:val="18"/>
          <w:lang w:val="en-IN"/>
        </w:rPr>
        <w:t xml:space="preserve">O </w:t>
      </w:r>
      <w:r w:rsidRPr="003B0E85">
        <w:rPr>
          <w:rFonts w:ascii="Arial" w:hAnsi="Arial" w:cs="Arial"/>
          <w:i/>
          <w:iCs/>
          <w:sz w:val="18"/>
          <w:szCs w:val="18"/>
          <w:lang w:val="en-IN"/>
        </w:rPr>
        <w:t>– C</w:t>
      </w:r>
      <w:r w:rsidR="002A7D29">
        <w:rPr>
          <w:rFonts w:ascii="Arial" w:hAnsi="Arial" w:cs="Arial"/>
          <w:i/>
          <w:iCs/>
          <w:sz w:val="18"/>
          <w:szCs w:val="18"/>
          <w:lang w:val="en-IN"/>
        </w:rPr>
        <w:t>onidia</w:t>
      </w:r>
      <w:r w:rsidR="00791403">
        <w:rPr>
          <w:rFonts w:ascii="Arial" w:hAnsi="Arial" w:cs="Arial"/>
          <w:i/>
          <w:iCs/>
          <w:sz w:val="18"/>
          <w:szCs w:val="18"/>
          <w:lang w:val="en-IN"/>
        </w:rPr>
        <w:t>l</w:t>
      </w:r>
      <w:r w:rsidRPr="003B0E85">
        <w:rPr>
          <w:rFonts w:ascii="Arial" w:hAnsi="Arial" w:cs="Arial"/>
          <w:i/>
          <w:iCs/>
          <w:sz w:val="18"/>
          <w:szCs w:val="18"/>
          <w:lang w:val="en-IN"/>
        </w:rPr>
        <w:t xml:space="preserve"> treatment;</w:t>
      </w:r>
      <w:r w:rsidR="00AB6C19">
        <w:rPr>
          <w:rFonts w:ascii="Arial" w:hAnsi="Arial" w:cs="Arial"/>
          <w:i/>
          <w:iCs/>
          <w:sz w:val="18"/>
          <w:szCs w:val="18"/>
          <w:lang w:val="en-IN"/>
        </w:rPr>
        <w:br/>
      </w:r>
      <w:r w:rsidRPr="003B0E85">
        <w:rPr>
          <w:rFonts w:ascii="Arial" w:hAnsi="Arial" w:cs="Arial"/>
          <w:i/>
          <w:iCs/>
          <w:sz w:val="18"/>
          <w:szCs w:val="18"/>
          <w:lang w:val="en-IN"/>
        </w:rPr>
        <w:lastRenderedPageBreak/>
        <w:t>H- healthy control treatment; SVI 1- Seedling Vigour Index 1 = Seedling length*Germination percentage, SVI 2- Seedling Vigour Index 2 = Dry weight*Germination percentage</w:t>
      </w:r>
    </w:p>
    <w:p w14:paraId="0E617B38" w14:textId="77777777" w:rsidR="00957C3D" w:rsidRDefault="00957C3D" w:rsidP="00441B6F">
      <w:pPr>
        <w:pStyle w:val="Body"/>
        <w:spacing w:after="0"/>
        <w:rPr>
          <w:rFonts w:ascii="Arial" w:hAnsi="Arial" w:cs="Arial"/>
        </w:rPr>
      </w:pPr>
    </w:p>
    <w:p w14:paraId="7E14DCCD" w14:textId="74BC81FB" w:rsidR="00715D68" w:rsidRPr="00715D68" w:rsidRDefault="00715D68" w:rsidP="00715D68">
      <w:pPr>
        <w:pStyle w:val="Body"/>
        <w:rPr>
          <w:rFonts w:ascii="Arial" w:hAnsi="Arial" w:cs="Arial"/>
        </w:rPr>
      </w:pPr>
      <w:r w:rsidRPr="003B0E85">
        <w:rPr>
          <w:rFonts w:ascii="Arial" w:hAnsi="Arial" w:cs="Arial"/>
          <w:b/>
          <w:bCs/>
        </w:rPr>
        <w:t xml:space="preserve">3.4. </w:t>
      </w:r>
      <w:r w:rsidR="00791403" w:rsidRPr="003B0E85">
        <w:rPr>
          <w:rFonts w:ascii="Arial" w:hAnsi="Arial" w:cs="Arial"/>
          <w:b/>
          <w:bCs/>
        </w:rPr>
        <w:t xml:space="preserve">Comparison </w:t>
      </w:r>
      <w:r w:rsidR="00791403">
        <w:rPr>
          <w:rFonts w:ascii="Arial" w:hAnsi="Arial" w:cs="Arial"/>
          <w:b/>
          <w:bCs/>
        </w:rPr>
        <w:t xml:space="preserve">between </w:t>
      </w:r>
      <w:r w:rsidR="00791403" w:rsidRPr="00791403">
        <w:rPr>
          <w:rFonts w:ascii="Arial" w:hAnsi="Arial" w:cs="Arial"/>
          <w:b/>
          <w:bCs/>
          <w:i/>
          <w:iCs/>
        </w:rPr>
        <w:t>U. virens</w:t>
      </w:r>
      <w:r w:rsidR="00791403">
        <w:rPr>
          <w:rFonts w:ascii="Arial" w:hAnsi="Arial" w:cs="Arial"/>
          <w:b/>
          <w:bCs/>
        </w:rPr>
        <w:t xml:space="preserve"> </w:t>
      </w:r>
      <w:r w:rsidR="00DE67D1">
        <w:rPr>
          <w:rFonts w:ascii="Arial" w:hAnsi="Arial" w:cs="Arial"/>
          <w:b/>
          <w:bCs/>
        </w:rPr>
        <w:t>C</w:t>
      </w:r>
      <w:r w:rsidRPr="003B0E85">
        <w:rPr>
          <w:rFonts w:ascii="Arial" w:hAnsi="Arial" w:cs="Arial"/>
          <w:b/>
          <w:bCs/>
        </w:rPr>
        <w:t xml:space="preserve">hlamydospore and </w:t>
      </w:r>
      <w:r w:rsidR="00DE67D1">
        <w:rPr>
          <w:rFonts w:ascii="Arial" w:hAnsi="Arial" w:cs="Arial"/>
          <w:b/>
          <w:bCs/>
        </w:rPr>
        <w:t>C</w:t>
      </w:r>
      <w:r w:rsidRPr="003B0E85">
        <w:rPr>
          <w:rFonts w:ascii="Arial" w:hAnsi="Arial" w:cs="Arial"/>
          <w:b/>
          <w:bCs/>
        </w:rPr>
        <w:t>onidia</w:t>
      </w:r>
      <w:r w:rsidR="00791403">
        <w:rPr>
          <w:rFonts w:ascii="Arial" w:hAnsi="Arial" w:cs="Arial"/>
          <w:b/>
          <w:bCs/>
        </w:rPr>
        <w:t>l infection in the tolerant and susceptible genotypes</w:t>
      </w:r>
    </w:p>
    <w:p w14:paraId="0167A32E" w14:textId="0FA73147" w:rsidR="00715D68" w:rsidRPr="00715D68" w:rsidRDefault="00715D68" w:rsidP="00715D68">
      <w:pPr>
        <w:pStyle w:val="Body"/>
        <w:rPr>
          <w:rFonts w:ascii="Arial" w:hAnsi="Arial" w:cs="Arial"/>
        </w:rPr>
      </w:pPr>
      <w:r w:rsidRPr="00715D68">
        <w:rPr>
          <w:rFonts w:ascii="Arial" w:hAnsi="Arial" w:cs="Arial"/>
        </w:rPr>
        <w:t xml:space="preserve">Among </w:t>
      </w:r>
      <w:r w:rsidR="00791403">
        <w:rPr>
          <w:rFonts w:ascii="Arial" w:hAnsi="Arial" w:cs="Arial"/>
        </w:rPr>
        <w:t xml:space="preserve">the </w:t>
      </w:r>
      <w:r w:rsidRPr="00715D68">
        <w:rPr>
          <w:rFonts w:ascii="Arial" w:hAnsi="Arial" w:cs="Arial"/>
        </w:rPr>
        <w:t>tolerant genotypes both chlamydospore and conidial treatments showed no significant impact in terms of seed quality parameters between each other, which delivers</w:t>
      </w:r>
      <w:r w:rsidR="00791403">
        <w:rPr>
          <w:rFonts w:ascii="Arial" w:hAnsi="Arial" w:cs="Arial"/>
        </w:rPr>
        <w:t xml:space="preserve"> a</w:t>
      </w:r>
      <w:r w:rsidRPr="00715D68">
        <w:rPr>
          <w:rFonts w:ascii="Arial" w:hAnsi="Arial" w:cs="Arial"/>
        </w:rPr>
        <w:t xml:space="preserve"> fact that both </w:t>
      </w:r>
      <w:r w:rsidR="00791403">
        <w:rPr>
          <w:rFonts w:ascii="Arial" w:hAnsi="Arial" w:cs="Arial"/>
        </w:rPr>
        <w:t xml:space="preserve">the </w:t>
      </w:r>
      <w:r w:rsidRPr="00715D68">
        <w:rPr>
          <w:rFonts w:ascii="Arial" w:hAnsi="Arial" w:cs="Arial"/>
        </w:rPr>
        <w:t>propagules have lower effect in tolerant genotypes</w:t>
      </w:r>
      <w:r w:rsidR="00791403">
        <w:rPr>
          <w:rFonts w:ascii="Arial" w:hAnsi="Arial" w:cs="Arial"/>
        </w:rPr>
        <w:t xml:space="preserve"> (Fig 2a)</w:t>
      </w:r>
      <w:r w:rsidRPr="00715D68">
        <w:rPr>
          <w:rFonts w:ascii="Arial" w:hAnsi="Arial" w:cs="Arial"/>
        </w:rPr>
        <w:t xml:space="preserve">. Compared to tolerant genotypes, </w:t>
      </w:r>
      <w:r w:rsidR="00791403">
        <w:rPr>
          <w:rFonts w:ascii="Arial" w:hAnsi="Arial" w:cs="Arial"/>
        </w:rPr>
        <w:t xml:space="preserve">the </w:t>
      </w:r>
      <w:r w:rsidRPr="00715D68">
        <w:rPr>
          <w:rFonts w:ascii="Arial" w:hAnsi="Arial" w:cs="Arial"/>
        </w:rPr>
        <w:t xml:space="preserve">susceptible genotypes, showed significant effect </w:t>
      </w:r>
      <w:r w:rsidR="00BB1390">
        <w:rPr>
          <w:rFonts w:ascii="Arial" w:hAnsi="Arial" w:cs="Arial"/>
        </w:rPr>
        <w:t>on</w:t>
      </w:r>
      <w:r w:rsidRPr="00715D68">
        <w:rPr>
          <w:rFonts w:ascii="Arial" w:hAnsi="Arial" w:cs="Arial"/>
        </w:rPr>
        <w:t xml:space="preserve"> seed quality traits due to chlamydospore and conidia</w:t>
      </w:r>
      <w:r w:rsidR="00791403">
        <w:rPr>
          <w:rFonts w:ascii="Arial" w:hAnsi="Arial" w:cs="Arial"/>
        </w:rPr>
        <w:t xml:space="preserve">l treatments and </w:t>
      </w:r>
      <w:r w:rsidR="00791403" w:rsidRPr="00715D68">
        <w:rPr>
          <w:rFonts w:ascii="Arial" w:hAnsi="Arial" w:cs="Arial"/>
        </w:rPr>
        <w:t>the impact of infection varied with the genotypes.</w:t>
      </w:r>
      <w:r w:rsidR="00791403">
        <w:rPr>
          <w:rFonts w:ascii="Arial" w:hAnsi="Arial" w:cs="Arial"/>
        </w:rPr>
        <w:t xml:space="preserve"> </w:t>
      </w:r>
      <w:r w:rsidRPr="00715D68">
        <w:rPr>
          <w:rFonts w:ascii="Arial" w:hAnsi="Arial" w:cs="Arial"/>
        </w:rPr>
        <w:t>For example, in BPT 5204, germination percentage</w:t>
      </w:r>
      <w:r>
        <w:rPr>
          <w:rFonts w:ascii="Arial" w:hAnsi="Arial" w:cs="Arial"/>
        </w:rPr>
        <w:t xml:space="preserve"> </w:t>
      </w:r>
      <w:r w:rsidRPr="00715D68">
        <w:rPr>
          <w:rFonts w:ascii="Arial" w:hAnsi="Arial" w:cs="Arial"/>
        </w:rPr>
        <w:t>highly reduced by conidial infection. Root length of susceptible genotypes showed drastic reduction upon chlamydospore treatment. Shoot lengths of all susceptible genotypes have shown greater effect upon conidial treatment. Vigor indices of DL-25 have shown greater effect upon chlamydospore treatment, while BPT 5204 and CO-51 have shown more effect upon conidial treatment</w:t>
      </w:r>
      <w:r w:rsidR="00791403">
        <w:rPr>
          <w:rFonts w:ascii="Arial" w:hAnsi="Arial" w:cs="Arial"/>
        </w:rPr>
        <w:t xml:space="preserve"> (Fig 2b)</w:t>
      </w:r>
      <w:r w:rsidRPr="00715D68">
        <w:rPr>
          <w:rFonts w:ascii="Arial" w:hAnsi="Arial" w:cs="Arial"/>
        </w:rPr>
        <w:t>.</w:t>
      </w:r>
    </w:p>
    <w:p w14:paraId="7FEBD52D" w14:textId="17AFEBB0" w:rsidR="00715D68" w:rsidRDefault="00791403" w:rsidP="00441B6F">
      <w:pPr>
        <w:pStyle w:val="Body"/>
        <w:spacing w:after="0"/>
        <w:rPr>
          <w:rFonts w:ascii="Arial" w:hAnsi="Arial" w:cs="Arial"/>
        </w:rPr>
      </w:pPr>
      <w:r>
        <w:rPr>
          <w:rFonts w:ascii="Arial" w:hAnsi="Arial" w:cs="Arial"/>
          <w:noProof/>
        </w:rPr>
        <w:drawing>
          <wp:inline distT="0" distB="0" distL="0" distR="0" wp14:anchorId="7C26926A" wp14:editId="36A50259">
            <wp:extent cx="3856383" cy="25037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0222" cy="2532173"/>
                    </a:xfrm>
                    <a:prstGeom prst="rect">
                      <a:avLst/>
                    </a:prstGeom>
                    <a:noFill/>
                  </pic:spPr>
                </pic:pic>
              </a:graphicData>
            </a:graphic>
          </wp:inline>
        </w:drawing>
      </w:r>
    </w:p>
    <w:p w14:paraId="155E2BC4" w14:textId="055F9367" w:rsidR="00715D68" w:rsidRDefault="00715D68" w:rsidP="00441B6F">
      <w:pPr>
        <w:pStyle w:val="Body"/>
        <w:spacing w:after="0"/>
        <w:rPr>
          <w:rFonts w:ascii="Arial" w:hAnsi="Arial" w:cs="Arial"/>
        </w:rPr>
      </w:pPr>
    </w:p>
    <w:p w14:paraId="58C1CC5A" w14:textId="7DA72891" w:rsidR="00715D68" w:rsidRDefault="00791403" w:rsidP="00441B6F">
      <w:pPr>
        <w:pStyle w:val="Body"/>
        <w:spacing w:after="0"/>
        <w:rPr>
          <w:rFonts w:ascii="Arial" w:hAnsi="Arial" w:cs="Arial"/>
        </w:rPr>
      </w:pPr>
      <w:r>
        <w:rPr>
          <w:rFonts w:ascii="Arial" w:hAnsi="Arial" w:cs="Arial"/>
          <w:noProof/>
        </w:rPr>
        <w:drawing>
          <wp:inline distT="0" distB="0" distL="0" distR="0" wp14:anchorId="7425226E" wp14:editId="4F1F8A8F">
            <wp:extent cx="3899425" cy="2360849"/>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17418" cy="2371743"/>
                    </a:xfrm>
                    <a:prstGeom prst="rect">
                      <a:avLst/>
                    </a:prstGeom>
                    <a:noFill/>
                  </pic:spPr>
                </pic:pic>
              </a:graphicData>
            </a:graphic>
          </wp:inline>
        </w:drawing>
      </w:r>
    </w:p>
    <w:p w14:paraId="1DC983D8" w14:textId="7EB23DD8" w:rsidR="00715D68" w:rsidRPr="003B0E85" w:rsidRDefault="00715D68" w:rsidP="00715D68">
      <w:pPr>
        <w:rPr>
          <w:rFonts w:ascii="Arial" w:hAnsi="Arial" w:cs="Arial"/>
          <w:i/>
          <w:iCs/>
          <w:color w:val="EE0000"/>
          <w:sz w:val="18"/>
          <w:szCs w:val="18"/>
        </w:rPr>
      </w:pPr>
      <w:r w:rsidRPr="003B0E85">
        <w:rPr>
          <w:rFonts w:ascii="Arial" w:hAnsi="Arial" w:cs="Arial"/>
          <w:i/>
          <w:iCs/>
          <w:sz w:val="18"/>
          <w:szCs w:val="18"/>
        </w:rPr>
        <w:t xml:space="preserve">Figure </w:t>
      </w:r>
      <w:r w:rsidR="00E3051F">
        <w:rPr>
          <w:rFonts w:ascii="Arial" w:hAnsi="Arial" w:cs="Arial"/>
          <w:i/>
          <w:iCs/>
          <w:sz w:val="18"/>
          <w:szCs w:val="18"/>
        </w:rPr>
        <w:t>2</w:t>
      </w:r>
      <w:r w:rsidRPr="003B0E85">
        <w:rPr>
          <w:rFonts w:ascii="Arial" w:hAnsi="Arial" w:cs="Arial"/>
          <w:i/>
          <w:iCs/>
          <w:sz w:val="18"/>
          <w:szCs w:val="18"/>
        </w:rPr>
        <w:t xml:space="preserve">a &amp; </w:t>
      </w:r>
      <w:r w:rsidR="008848A7">
        <w:rPr>
          <w:rFonts w:ascii="Arial" w:hAnsi="Arial" w:cs="Arial"/>
          <w:i/>
          <w:iCs/>
          <w:sz w:val="18"/>
          <w:szCs w:val="18"/>
        </w:rPr>
        <w:t>2</w:t>
      </w:r>
      <w:r w:rsidRPr="003B0E85">
        <w:rPr>
          <w:rFonts w:ascii="Arial" w:hAnsi="Arial" w:cs="Arial"/>
          <w:i/>
          <w:iCs/>
          <w:sz w:val="18"/>
          <w:szCs w:val="18"/>
        </w:rPr>
        <w:t>b:   Performance of tolerant</w:t>
      </w:r>
      <w:r w:rsidR="00BB1390">
        <w:rPr>
          <w:rFonts w:ascii="Arial" w:hAnsi="Arial" w:cs="Arial"/>
          <w:i/>
          <w:iCs/>
          <w:sz w:val="18"/>
          <w:szCs w:val="18"/>
        </w:rPr>
        <w:t xml:space="preserve"> &amp;</w:t>
      </w:r>
      <w:r w:rsidRPr="003B0E85">
        <w:rPr>
          <w:rFonts w:ascii="Arial" w:hAnsi="Arial" w:cs="Arial"/>
          <w:i/>
          <w:iCs/>
          <w:sz w:val="18"/>
          <w:szCs w:val="18"/>
        </w:rPr>
        <w:t xml:space="preserve"> susceptible genotypes with respect to U. virens chlamydospore and conidial infection (*=p≤0.05, **=p≤0.01)</w:t>
      </w:r>
    </w:p>
    <w:p w14:paraId="67A245C8" w14:textId="48B4ACF9" w:rsidR="00790ADA" w:rsidRDefault="00B74708" w:rsidP="00441B6F">
      <w:pPr>
        <w:pStyle w:val="Body"/>
        <w:spacing w:after="0"/>
        <w:rPr>
          <w:rFonts w:ascii="Arial" w:hAnsi="Arial" w:cs="Arial"/>
        </w:rPr>
      </w:pPr>
      <w:r>
        <w:rPr>
          <w:rFonts w:ascii="Arial" w:hAnsi="Arial" w:cs="Arial"/>
        </w:rPr>
        <w:lastRenderedPageBreak/>
        <w:t>Research</w:t>
      </w:r>
      <w:r w:rsidRPr="00715D68">
        <w:rPr>
          <w:rFonts w:ascii="Arial" w:hAnsi="Arial" w:cs="Arial"/>
        </w:rPr>
        <w:t xml:space="preserve"> with respect to </w:t>
      </w:r>
      <w:r w:rsidR="00481612">
        <w:rPr>
          <w:rFonts w:ascii="Arial" w:hAnsi="Arial" w:cs="Arial"/>
        </w:rPr>
        <w:t xml:space="preserve">effect of </w:t>
      </w:r>
      <w:r w:rsidR="00481612" w:rsidRPr="00481612">
        <w:rPr>
          <w:rFonts w:ascii="Arial" w:hAnsi="Arial" w:cs="Arial"/>
          <w:i/>
          <w:iCs/>
        </w:rPr>
        <w:t>U. virens</w:t>
      </w:r>
      <w:r w:rsidR="00481612">
        <w:rPr>
          <w:rFonts w:ascii="Arial" w:hAnsi="Arial" w:cs="Arial"/>
        </w:rPr>
        <w:t xml:space="preserve"> </w:t>
      </w:r>
      <w:r>
        <w:rPr>
          <w:rFonts w:ascii="Arial" w:hAnsi="Arial" w:cs="Arial"/>
        </w:rPr>
        <w:t xml:space="preserve">chlamydospore and conidia on seeds </w:t>
      </w:r>
      <w:r w:rsidR="00481612">
        <w:rPr>
          <w:rFonts w:ascii="Arial" w:hAnsi="Arial" w:cs="Arial"/>
        </w:rPr>
        <w:t xml:space="preserve">through artificial inoculation </w:t>
      </w:r>
      <w:r>
        <w:rPr>
          <w:rFonts w:ascii="Arial" w:hAnsi="Arial" w:cs="Arial"/>
        </w:rPr>
        <w:t>is very limited. However</w:t>
      </w:r>
      <w:r w:rsidR="00481612">
        <w:rPr>
          <w:rFonts w:ascii="Arial" w:hAnsi="Arial" w:cs="Arial"/>
        </w:rPr>
        <w:t>,</w:t>
      </w:r>
      <w:r>
        <w:rPr>
          <w:rFonts w:ascii="Arial" w:hAnsi="Arial" w:cs="Arial"/>
        </w:rPr>
        <w:t xml:space="preserve"> </w:t>
      </w:r>
      <w:r w:rsidR="00481612">
        <w:rPr>
          <w:rFonts w:ascii="Arial" w:hAnsi="Arial" w:cs="Arial"/>
        </w:rPr>
        <w:t xml:space="preserve">studies were conducted about the </w:t>
      </w:r>
      <w:r w:rsidR="00481612" w:rsidRPr="00481612">
        <w:rPr>
          <w:rFonts w:ascii="Arial" w:hAnsi="Arial" w:cs="Arial"/>
          <w:i/>
          <w:iCs/>
        </w:rPr>
        <w:t>U. virens</w:t>
      </w:r>
      <w:r w:rsidR="00481612">
        <w:rPr>
          <w:rFonts w:ascii="Arial" w:hAnsi="Arial" w:cs="Arial"/>
        </w:rPr>
        <w:t xml:space="preserve"> infection on seeds under natural conditions. In the present study, the </w:t>
      </w:r>
      <w:r w:rsidR="00715D68" w:rsidRPr="00715D68">
        <w:rPr>
          <w:rFonts w:ascii="Arial" w:hAnsi="Arial" w:cs="Arial"/>
        </w:rPr>
        <w:t xml:space="preserve">obtained </w:t>
      </w:r>
      <w:r w:rsidR="00481612">
        <w:rPr>
          <w:rFonts w:ascii="Arial" w:hAnsi="Arial" w:cs="Arial"/>
        </w:rPr>
        <w:t>r</w:t>
      </w:r>
      <w:r w:rsidR="00481612" w:rsidRPr="00715D68">
        <w:rPr>
          <w:rFonts w:ascii="Arial" w:hAnsi="Arial" w:cs="Arial"/>
        </w:rPr>
        <w:t xml:space="preserve">esults </w:t>
      </w:r>
      <w:r w:rsidR="00715D68" w:rsidRPr="00715D68">
        <w:rPr>
          <w:rFonts w:ascii="Arial" w:hAnsi="Arial" w:cs="Arial"/>
        </w:rPr>
        <w:t xml:space="preserve">appear in parity, which declared decrease in seed germination with chlamydospore contamination and on seed quality attributes such as reduction in seed germination, grain weight (Srivastava et al., 2014; Bag et al., 2016). The germination of the naturally </w:t>
      </w:r>
      <w:r w:rsidR="008848A7" w:rsidRPr="008848A7">
        <w:rPr>
          <w:rFonts w:ascii="Arial" w:hAnsi="Arial" w:cs="Arial"/>
          <w:i/>
          <w:iCs/>
        </w:rPr>
        <w:t>U. virens</w:t>
      </w:r>
      <w:r w:rsidR="008848A7">
        <w:rPr>
          <w:rFonts w:ascii="Arial" w:hAnsi="Arial" w:cs="Arial"/>
        </w:rPr>
        <w:t xml:space="preserve"> </w:t>
      </w:r>
      <w:r w:rsidR="00715D68" w:rsidRPr="00715D68">
        <w:rPr>
          <w:rFonts w:ascii="Arial" w:hAnsi="Arial" w:cs="Arial"/>
        </w:rPr>
        <w:t xml:space="preserve">infected seeds varied from 67% to 89% (Neesa et al., 2018). Andargie et al. (2015) reported that </w:t>
      </w:r>
      <w:r w:rsidR="00715D68" w:rsidRPr="0051331C">
        <w:rPr>
          <w:rFonts w:ascii="Arial" w:hAnsi="Arial" w:cs="Arial"/>
          <w:i/>
          <w:iCs/>
        </w:rPr>
        <w:t>U. virens</w:t>
      </w:r>
      <w:r w:rsidR="00715D68" w:rsidRPr="00715D68">
        <w:rPr>
          <w:rFonts w:ascii="Arial" w:hAnsi="Arial" w:cs="Arial"/>
        </w:rPr>
        <w:t xml:space="preserve"> infected the coleoptiles and roots of </w:t>
      </w:r>
      <w:r w:rsidR="00481612">
        <w:rPr>
          <w:rFonts w:ascii="Arial" w:hAnsi="Arial" w:cs="Arial"/>
        </w:rPr>
        <w:t xml:space="preserve">rice </w:t>
      </w:r>
      <w:r w:rsidR="00715D68" w:rsidRPr="00715D68">
        <w:rPr>
          <w:rFonts w:ascii="Arial" w:hAnsi="Arial" w:cs="Arial"/>
        </w:rPr>
        <w:t>seedlings during germination. Sanghera et al. (2012) reported 22-25% reduction in seed germination ability upon false smut infection. Hedge and Anahosur et al.</w:t>
      </w:r>
      <w:r>
        <w:rPr>
          <w:rFonts w:ascii="Arial" w:hAnsi="Arial" w:cs="Arial"/>
        </w:rPr>
        <w:t xml:space="preserve"> </w:t>
      </w:r>
      <w:r w:rsidR="00715D68" w:rsidRPr="00715D68">
        <w:rPr>
          <w:rFonts w:ascii="Arial" w:hAnsi="Arial" w:cs="Arial"/>
        </w:rPr>
        <w:t xml:space="preserve">(2000) </w:t>
      </w:r>
      <w:r w:rsidR="00481612">
        <w:rPr>
          <w:rFonts w:ascii="Arial" w:hAnsi="Arial" w:cs="Arial"/>
        </w:rPr>
        <w:t xml:space="preserve">concluded </w:t>
      </w:r>
      <w:r w:rsidR="00715D68" w:rsidRPr="00715D68">
        <w:rPr>
          <w:rFonts w:ascii="Arial" w:hAnsi="Arial" w:cs="Arial"/>
        </w:rPr>
        <w:t xml:space="preserve">from their experiments </w:t>
      </w:r>
      <w:r w:rsidR="00481612">
        <w:rPr>
          <w:rFonts w:ascii="Arial" w:hAnsi="Arial" w:cs="Arial"/>
        </w:rPr>
        <w:t>about the</w:t>
      </w:r>
      <w:r w:rsidR="00715D68" w:rsidRPr="00715D68">
        <w:rPr>
          <w:rFonts w:ascii="Arial" w:hAnsi="Arial" w:cs="Arial"/>
        </w:rPr>
        <w:t xml:space="preserve"> poor seedling vigour and reduced root and shoot length of seedlings emerged from false smut infected </w:t>
      </w:r>
      <w:r w:rsidR="00481612">
        <w:rPr>
          <w:rFonts w:ascii="Arial" w:hAnsi="Arial" w:cs="Arial"/>
        </w:rPr>
        <w:t>seeds</w:t>
      </w:r>
      <w:r w:rsidR="0051331C">
        <w:rPr>
          <w:rFonts w:ascii="Arial" w:hAnsi="Arial" w:cs="Arial"/>
        </w:rPr>
        <w:t xml:space="preserve">. </w:t>
      </w:r>
      <w:r w:rsidR="00481612" w:rsidRPr="00715D68">
        <w:rPr>
          <w:rFonts w:ascii="Arial" w:hAnsi="Arial" w:cs="Arial"/>
        </w:rPr>
        <w:t xml:space="preserve">The </w:t>
      </w:r>
      <w:r w:rsidR="00715D68" w:rsidRPr="00715D68">
        <w:rPr>
          <w:rFonts w:ascii="Arial" w:hAnsi="Arial" w:cs="Arial"/>
        </w:rPr>
        <w:t xml:space="preserve">results of the present study </w:t>
      </w:r>
      <w:r w:rsidR="00481612">
        <w:rPr>
          <w:rFonts w:ascii="Arial" w:hAnsi="Arial" w:cs="Arial"/>
        </w:rPr>
        <w:t>revealed</w:t>
      </w:r>
      <w:r w:rsidR="00715D68" w:rsidRPr="00715D68">
        <w:rPr>
          <w:rFonts w:ascii="Arial" w:hAnsi="Arial" w:cs="Arial"/>
        </w:rPr>
        <w:t xml:space="preserve"> that </w:t>
      </w:r>
      <w:r w:rsidR="00481612">
        <w:rPr>
          <w:rFonts w:ascii="Arial" w:hAnsi="Arial" w:cs="Arial"/>
        </w:rPr>
        <w:t xml:space="preserve">artificial inoculation of </w:t>
      </w:r>
      <w:r w:rsidR="00715D68" w:rsidRPr="0051331C">
        <w:rPr>
          <w:rFonts w:ascii="Arial" w:hAnsi="Arial" w:cs="Arial"/>
          <w:i/>
          <w:iCs/>
        </w:rPr>
        <w:t>U. virens</w:t>
      </w:r>
      <w:r w:rsidR="00715D68" w:rsidRPr="00715D68">
        <w:rPr>
          <w:rFonts w:ascii="Arial" w:hAnsi="Arial" w:cs="Arial"/>
        </w:rPr>
        <w:t xml:space="preserve"> </w:t>
      </w:r>
      <w:r w:rsidR="00BB1390">
        <w:rPr>
          <w:rFonts w:ascii="Arial" w:hAnsi="Arial" w:cs="Arial"/>
        </w:rPr>
        <w:t>chlamydospore</w:t>
      </w:r>
      <w:r w:rsidR="00481612">
        <w:rPr>
          <w:rFonts w:ascii="Arial" w:hAnsi="Arial" w:cs="Arial"/>
        </w:rPr>
        <w:t xml:space="preserve"> and </w:t>
      </w:r>
      <w:r w:rsidR="00DE67D1">
        <w:rPr>
          <w:rFonts w:ascii="Arial" w:hAnsi="Arial" w:cs="Arial"/>
        </w:rPr>
        <w:t xml:space="preserve">conidia was able to </w:t>
      </w:r>
      <w:r w:rsidR="00481612">
        <w:rPr>
          <w:rFonts w:ascii="Arial" w:hAnsi="Arial" w:cs="Arial"/>
        </w:rPr>
        <w:t xml:space="preserve">infect the seeds and </w:t>
      </w:r>
      <w:r w:rsidR="00DE67D1">
        <w:rPr>
          <w:rFonts w:ascii="Arial" w:hAnsi="Arial" w:cs="Arial"/>
        </w:rPr>
        <w:t>reduce the</w:t>
      </w:r>
      <w:r w:rsidR="00481612">
        <w:rPr>
          <w:rFonts w:ascii="Arial" w:hAnsi="Arial" w:cs="Arial"/>
        </w:rPr>
        <w:t xml:space="preserve"> seed vigour</w:t>
      </w:r>
      <w:r w:rsidR="00715D68" w:rsidRPr="00715D68">
        <w:rPr>
          <w:rFonts w:ascii="Arial" w:hAnsi="Arial" w:cs="Arial"/>
        </w:rPr>
        <w:t xml:space="preserve">. In our study, though the tolerant genotypes recorded reduced percentage of germination and other parameters such as root and shoot length, seedling vigour index 1 due to chlamydospore and conidial infection, the susceptible genotypes recorded significant difference. </w:t>
      </w:r>
    </w:p>
    <w:p w14:paraId="28DEE422" w14:textId="77777777" w:rsidR="00B74708" w:rsidRDefault="00B74708" w:rsidP="00441B6F">
      <w:pPr>
        <w:pStyle w:val="Body"/>
        <w:spacing w:after="0"/>
        <w:rPr>
          <w:rFonts w:ascii="Arial" w:hAnsi="Arial" w:cs="Arial"/>
          <w:color w:val="EE0000"/>
        </w:rPr>
      </w:pPr>
    </w:p>
    <w:p w14:paraId="31AE618D" w14:textId="0CBCA6DF" w:rsidR="00B74708" w:rsidRPr="00A10CFE" w:rsidRDefault="00B74708" w:rsidP="00B74708">
      <w:pPr>
        <w:pStyle w:val="Body"/>
        <w:spacing w:after="0"/>
        <w:rPr>
          <w:rFonts w:ascii="Arial" w:hAnsi="Arial" w:cs="Arial"/>
          <w:b/>
          <w:bCs/>
          <w:lang w:val="en-IN"/>
        </w:rPr>
      </w:pPr>
      <w:r w:rsidRPr="00A10CFE">
        <w:rPr>
          <w:rFonts w:ascii="Arial" w:hAnsi="Arial" w:cs="Arial"/>
          <w:b/>
          <w:bCs/>
        </w:rPr>
        <w:t xml:space="preserve">3.6 </w:t>
      </w:r>
      <w:r w:rsidR="00A10CFE" w:rsidRPr="00A10CFE">
        <w:rPr>
          <w:rFonts w:ascii="Arial" w:hAnsi="Arial" w:cs="Arial"/>
          <w:b/>
          <w:bCs/>
        </w:rPr>
        <w:t xml:space="preserve">Effect </w:t>
      </w:r>
      <w:r w:rsidR="00984124" w:rsidRPr="00A10CFE">
        <w:rPr>
          <w:rFonts w:ascii="Arial" w:hAnsi="Arial" w:cs="Arial"/>
          <w:b/>
          <w:bCs/>
          <w:lang w:val="en-IN"/>
        </w:rPr>
        <w:t xml:space="preserve">of </w:t>
      </w:r>
      <w:r w:rsidR="00984124" w:rsidRPr="00A10CFE">
        <w:rPr>
          <w:rFonts w:ascii="Arial" w:hAnsi="Arial" w:cs="Arial"/>
          <w:b/>
          <w:bCs/>
          <w:i/>
          <w:iCs/>
          <w:lang w:val="en-IN"/>
        </w:rPr>
        <w:t>U. virens</w:t>
      </w:r>
      <w:r w:rsidR="00984124" w:rsidRPr="00A10CFE">
        <w:rPr>
          <w:rFonts w:ascii="Arial" w:hAnsi="Arial" w:cs="Arial"/>
          <w:b/>
          <w:bCs/>
          <w:lang w:val="en-IN"/>
        </w:rPr>
        <w:t xml:space="preserve"> </w:t>
      </w:r>
      <w:r w:rsidR="00A10CFE" w:rsidRPr="00A10CFE">
        <w:rPr>
          <w:rFonts w:ascii="Arial" w:hAnsi="Arial" w:cs="Arial"/>
          <w:b/>
          <w:bCs/>
          <w:lang w:val="en-IN"/>
        </w:rPr>
        <w:t>c</w:t>
      </w:r>
      <w:r w:rsidR="00984124" w:rsidRPr="00A10CFE">
        <w:rPr>
          <w:rFonts w:ascii="Arial" w:hAnsi="Arial" w:cs="Arial"/>
          <w:b/>
          <w:bCs/>
          <w:lang w:val="en-IN"/>
        </w:rPr>
        <w:t xml:space="preserve">hlamydospore and </w:t>
      </w:r>
      <w:r w:rsidR="00A10CFE" w:rsidRPr="00A10CFE">
        <w:rPr>
          <w:rFonts w:ascii="Arial" w:hAnsi="Arial" w:cs="Arial"/>
          <w:b/>
          <w:bCs/>
          <w:lang w:val="en-IN"/>
        </w:rPr>
        <w:t>c</w:t>
      </w:r>
      <w:r w:rsidR="00984124" w:rsidRPr="00A10CFE">
        <w:rPr>
          <w:rFonts w:ascii="Arial" w:hAnsi="Arial" w:cs="Arial"/>
          <w:b/>
          <w:bCs/>
          <w:lang w:val="en-IN"/>
        </w:rPr>
        <w:t xml:space="preserve">onidia </w:t>
      </w:r>
      <w:r w:rsidRPr="00A10CFE">
        <w:rPr>
          <w:rFonts w:ascii="Arial" w:hAnsi="Arial" w:cs="Arial"/>
          <w:b/>
          <w:bCs/>
          <w:lang w:val="en-IN"/>
        </w:rPr>
        <w:t xml:space="preserve">across the tolerant and susceptible genotypes with respect infected and Healthy Seed </w:t>
      </w:r>
    </w:p>
    <w:p w14:paraId="344A1805" w14:textId="166B692B" w:rsidR="00B74708" w:rsidRPr="00502516" w:rsidRDefault="00B74708" w:rsidP="00441B6F">
      <w:pPr>
        <w:pStyle w:val="Body"/>
        <w:spacing w:after="0"/>
        <w:rPr>
          <w:rFonts w:ascii="Arial" w:hAnsi="Arial" w:cs="Arial"/>
        </w:rPr>
      </w:pPr>
    </w:p>
    <w:p w14:paraId="575BF939" w14:textId="173FE618" w:rsidR="003B0E85" w:rsidRPr="00715D68" w:rsidRDefault="003B0E85" w:rsidP="003B0E85">
      <w:pPr>
        <w:pStyle w:val="Body"/>
        <w:rPr>
          <w:rFonts w:ascii="Arial" w:hAnsi="Arial" w:cs="Arial"/>
          <w:lang w:val="en-IN"/>
        </w:rPr>
      </w:pPr>
      <w:r w:rsidRPr="00715D68">
        <w:rPr>
          <w:rFonts w:ascii="Arial" w:hAnsi="Arial" w:cs="Arial"/>
          <w:lang w:val="en-IN"/>
        </w:rPr>
        <w:t>Upon, both chlamydospore and conidial tr</w:t>
      </w:r>
      <w:r w:rsidR="00A10CFE">
        <w:rPr>
          <w:rFonts w:ascii="Arial" w:hAnsi="Arial" w:cs="Arial"/>
          <w:lang w:val="en-IN"/>
        </w:rPr>
        <w:t xml:space="preserve">eatment, there was reduction in </w:t>
      </w:r>
      <w:r w:rsidRPr="00715D68">
        <w:rPr>
          <w:rFonts w:ascii="Arial" w:hAnsi="Arial" w:cs="Arial"/>
          <w:lang w:val="en-IN"/>
        </w:rPr>
        <w:t xml:space="preserve">seed quality parameters of all tolerant and susceptible genotypes, compared to their </w:t>
      </w:r>
      <w:r w:rsidR="00A10CFE">
        <w:rPr>
          <w:rFonts w:ascii="Arial" w:hAnsi="Arial" w:cs="Arial"/>
          <w:lang w:val="en-IN"/>
        </w:rPr>
        <w:t xml:space="preserve">respective </w:t>
      </w:r>
      <w:r w:rsidRPr="00715D68">
        <w:rPr>
          <w:rFonts w:ascii="Arial" w:hAnsi="Arial" w:cs="Arial"/>
          <w:lang w:val="en-IN"/>
        </w:rPr>
        <w:t>healthy controls. However, reduction was more pronounced in susceptible genotypes than tolerant genotypes. In chlamydospore treatment, the reduction in mean germination percentage of tolerant genoty</w:t>
      </w:r>
      <w:r w:rsidR="00A10CFE">
        <w:rPr>
          <w:rFonts w:ascii="Arial" w:hAnsi="Arial" w:cs="Arial"/>
          <w:lang w:val="en-IN"/>
        </w:rPr>
        <w:t xml:space="preserve">pes was only 0.53%, conversely in </w:t>
      </w:r>
      <w:r w:rsidRPr="00715D68">
        <w:rPr>
          <w:rFonts w:ascii="Arial" w:hAnsi="Arial" w:cs="Arial"/>
          <w:lang w:val="en-IN"/>
        </w:rPr>
        <w:t xml:space="preserve">susceptible genotypes </w:t>
      </w:r>
      <w:r w:rsidR="00A10CFE">
        <w:rPr>
          <w:rFonts w:ascii="Arial" w:hAnsi="Arial" w:cs="Arial"/>
          <w:lang w:val="en-IN"/>
        </w:rPr>
        <w:t xml:space="preserve">it </w:t>
      </w:r>
      <w:r w:rsidRPr="00715D68">
        <w:rPr>
          <w:rFonts w:ascii="Arial" w:hAnsi="Arial" w:cs="Arial"/>
          <w:lang w:val="en-IN"/>
        </w:rPr>
        <w:t>was greater i.e., 5.83%. Likewise, the mean reduction in seedling length of all the tolerant genotypes was 2.2</w:t>
      </w:r>
      <w:r w:rsidR="00A10CFE">
        <w:rPr>
          <w:rFonts w:ascii="Arial" w:hAnsi="Arial" w:cs="Arial"/>
          <w:lang w:val="en-IN"/>
        </w:rPr>
        <w:t>9</w:t>
      </w:r>
      <w:r w:rsidR="00BB04AA">
        <w:rPr>
          <w:rFonts w:ascii="Arial" w:hAnsi="Arial" w:cs="Arial"/>
          <w:lang w:val="en-IN"/>
        </w:rPr>
        <w:t xml:space="preserve"> </w:t>
      </w:r>
      <w:r w:rsidRPr="00715D68">
        <w:rPr>
          <w:rFonts w:ascii="Arial" w:hAnsi="Arial" w:cs="Arial"/>
          <w:lang w:val="en-IN"/>
        </w:rPr>
        <w:t xml:space="preserve">cm as against 7.87cm in susceptible genotypes (Table </w:t>
      </w:r>
      <w:r w:rsidR="002A7D29" w:rsidRPr="00DE67D1">
        <w:rPr>
          <w:rFonts w:ascii="Arial" w:hAnsi="Arial" w:cs="Arial"/>
          <w:lang w:val="en-IN"/>
        </w:rPr>
        <w:t>3</w:t>
      </w:r>
      <w:r w:rsidRPr="00715D68">
        <w:rPr>
          <w:rFonts w:ascii="Arial" w:hAnsi="Arial" w:cs="Arial"/>
          <w:lang w:val="en-IN"/>
        </w:rPr>
        <w:t xml:space="preserve">). Further, the mean </w:t>
      </w:r>
      <w:r w:rsidR="00A10CFE">
        <w:rPr>
          <w:rFonts w:ascii="Arial" w:hAnsi="Arial" w:cs="Arial"/>
          <w:lang w:val="en-IN"/>
        </w:rPr>
        <w:t>v</w:t>
      </w:r>
      <w:r w:rsidRPr="00715D68">
        <w:rPr>
          <w:rFonts w:ascii="Arial" w:hAnsi="Arial" w:cs="Arial"/>
          <w:lang w:val="en-IN"/>
        </w:rPr>
        <w:t>igo</w:t>
      </w:r>
      <w:r w:rsidR="00A10CFE">
        <w:rPr>
          <w:rFonts w:ascii="Arial" w:hAnsi="Arial" w:cs="Arial"/>
          <w:lang w:val="en-IN"/>
        </w:rPr>
        <w:t>u</w:t>
      </w:r>
      <w:r w:rsidRPr="00715D68">
        <w:rPr>
          <w:rFonts w:ascii="Arial" w:hAnsi="Arial" w:cs="Arial"/>
          <w:lang w:val="en-IN"/>
        </w:rPr>
        <w:t xml:space="preserve">r Index 1 across the tolerant genotypes upon chlamydospore treatment reduced by 230 units, while </w:t>
      </w:r>
      <w:r w:rsidR="00A10CFE">
        <w:rPr>
          <w:rFonts w:ascii="Arial" w:hAnsi="Arial" w:cs="Arial"/>
          <w:lang w:val="en-IN"/>
        </w:rPr>
        <w:t xml:space="preserve">in </w:t>
      </w:r>
      <w:r w:rsidRPr="00715D68">
        <w:rPr>
          <w:rFonts w:ascii="Arial" w:hAnsi="Arial" w:cs="Arial"/>
          <w:lang w:val="en-IN"/>
        </w:rPr>
        <w:t xml:space="preserve">susceptible genotypes, </w:t>
      </w:r>
      <w:r w:rsidR="00A10CFE">
        <w:rPr>
          <w:rFonts w:ascii="Arial" w:hAnsi="Arial" w:cs="Arial"/>
          <w:lang w:val="en-IN"/>
        </w:rPr>
        <w:t xml:space="preserve">it was </w:t>
      </w:r>
      <w:r w:rsidRPr="00715D68">
        <w:rPr>
          <w:rFonts w:ascii="Arial" w:hAnsi="Arial" w:cs="Arial"/>
          <w:lang w:val="en-IN"/>
        </w:rPr>
        <w:t xml:space="preserve">reduced drastically by 829 units in comparison to their healthy control. </w:t>
      </w:r>
    </w:p>
    <w:p w14:paraId="7E74EB4D" w14:textId="1A2FFC9A" w:rsidR="003B0E85" w:rsidRPr="00715D68" w:rsidRDefault="003B0E85" w:rsidP="003B0E85">
      <w:pPr>
        <w:pStyle w:val="Body"/>
        <w:rPr>
          <w:rFonts w:ascii="Arial" w:hAnsi="Arial" w:cs="Arial"/>
          <w:lang w:val="en-IN"/>
        </w:rPr>
      </w:pPr>
      <w:r w:rsidRPr="00715D68">
        <w:rPr>
          <w:rFonts w:ascii="Arial" w:hAnsi="Arial" w:cs="Arial"/>
          <w:lang w:val="en-IN"/>
        </w:rPr>
        <w:t>Upon conidial treatment</w:t>
      </w:r>
      <w:r w:rsidR="00BE7475">
        <w:rPr>
          <w:rFonts w:ascii="Arial" w:hAnsi="Arial" w:cs="Arial"/>
          <w:lang w:val="en-IN"/>
        </w:rPr>
        <w:t>,</w:t>
      </w:r>
      <w:r w:rsidRPr="00715D68">
        <w:rPr>
          <w:rFonts w:ascii="Arial" w:hAnsi="Arial" w:cs="Arial"/>
          <w:lang w:val="en-IN"/>
        </w:rPr>
        <w:t xml:space="preserve"> </w:t>
      </w:r>
      <w:r w:rsidR="00BE7475">
        <w:rPr>
          <w:rFonts w:ascii="Arial" w:hAnsi="Arial" w:cs="Arial"/>
          <w:lang w:val="en-IN"/>
        </w:rPr>
        <w:t xml:space="preserve">in the </w:t>
      </w:r>
      <w:r w:rsidR="00BE7475" w:rsidRPr="00715D68">
        <w:rPr>
          <w:rFonts w:ascii="Arial" w:hAnsi="Arial" w:cs="Arial"/>
          <w:lang w:val="en-IN"/>
        </w:rPr>
        <w:t xml:space="preserve">tolerant genotypes </w:t>
      </w:r>
      <w:r w:rsidR="00BE7475">
        <w:rPr>
          <w:rFonts w:ascii="Arial" w:hAnsi="Arial" w:cs="Arial"/>
          <w:lang w:val="en-IN"/>
        </w:rPr>
        <w:t>the</w:t>
      </w:r>
      <w:r w:rsidR="00BE7475" w:rsidRPr="00715D68">
        <w:rPr>
          <w:rFonts w:ascii="Arial" w:hAnsi="Arial" w:cs="Arial"/>
          <w:lang w:val="en-IN"/>
        </w:rPr>
        <w:t xml:space="preserve"> mean germination percentage </w:t>
      </w:r>
      <w:r w:rsidR="00BE7475">
        <w:rPr>
          <w:rFonts w:ascii="Arial" w:hAnsi="Arial" w:cs="Arial"/>
          <w:lang w:val="en-IN"/>
        </w:rPr>
        <w:t xml:space="preserve">was reduced up to </w:t>
      </w:r>
      <w:r w:rsidR="00BE7475" w:rsidRPr="00715D68">
        <w:rPr>
          <w:rFonts w:ascii="Arial" w:hAnsi="Arial" w:cs="Arial"/>
          <w:lang w:val="en-IN"/>
        </w:rPr>
        <w:t xml:space="preserve">1.6% </w:t>
      </w:r>
      <w:r w:rsidR="00BE7475">
        <w:rPr>
          <w:rFonts w:ascii="Arial" w:hAnsi="Arial" w:cs="Arial"/>
          <w:lang w:val="en-IN"/>
        </w:rPr>
        <w:t xml:space="preserve">as against 9.5% in the </w:t>
      </w:r>
      <w:r w:rsidRPr="00715D68">
        <w:rPr>
          <w:rFonts w:ascii="Arial" w:hAnsi="Arial" w:cs="Arial"/>
          <w:lang w:val="en-IN"/>
        </w:rPr>
        <w:t xml:space="preserve">susceptible genotypes. The reduction in seedling length of tolerant genotypes was 3.07 cm, and it was recorded as 4.44 cm in the susceptible genotypes. Both the mean </w:t>
      </w:r>
      <w:r w:rsidR="00FF184B" w:rsidRPr="00715D68">
        <w:rPr>
          <w:rFonts w:ascii="Arial" w:hAnsi="Arial" w:cs="Arial"/>
          <w:lang w:val="en-IN"/>
        </w:rPr>
        <w:t>vigour</w:t>
      </w:r>
      <w:r w:rsidRPr="00715D68">
        <w:rPr>
          <w:rFonts w:ascii="Arial" w:hAnsi="Arial" w:cs="Arial"/>
          <w:lang w:val="en-IN"/>
        </w:rPr>
        <w:t xml:space="preserve"> indices</w:t>
      </w:r>
      <w:r w:rsidR="00BE7475">
        <w:rPr>
          <w:rFonts w:ascii="Arial" w:hAnsi="Arial" w:cs="Arial"/>
          <w:lang w:val="en-IN"/>
        </w:rPr>
        <w:t xml:space="preserve"> </w:t>
      </w:r>
      <w:r w:rsidRPr="00715D68">
        <w:rPr>
          <w:rFonts w:ascii="Arial" w:hAnsi="Arial" w:cs="Arial"/>
          <w:lang w:val="en-IN"/>
        </w:rPr>
        <w:t>1</w:t>
      </w:r>
      <w:r w:rsidR="00BE7475">
        <w:rPr>
          <w:rFonts w:ascii="Arial" w:hAnsi="Arial" w:cs="Arial"/>
          <w:lang w:val="en-IN"/>
        </w:rPr>
        <w:t xml:space="preserve"> </w:t>
      </w:r>
      <w:r w:rsidRPr="00715D68">
        <w:rPr>
          <w:rFonts w:ascii="Arial" w:hAnsi="Arial" w:cs="Arial"/>
          <w:lang w:val="en-IN"/>
        </w:rPr>
        <w:t>&amp; 2 showed greater reduction in susceptible genotypes as 595</w:t>
      </w:r>
      <w:r w:rsidR="00C61C38">
        <w:rPr>
          <w:rFonts w:ascii="Arial" w:hAnsi="Arial" w:cs="Arial"/>
          <w:lang w:val="en-IN"/>
        </w:rPr>
        <w:t xml:space="preserve"> </w:t>
      </w:r>
      <w:r w:rsidR="00BE7475">
        <w:rPr>
          <w:rFonts w:ascii="Arial" w:hAnsi="Arial" w:cs="Arial"/>
          <w:lang w:val="en-IN"/>
        </w:rPr>
        <w:t>units and 2.11 units as compared to the</w:t>
      </w:r>
      <w:r w:rsidRPr="00715D68">
        <w:rPr>
          <w:rFonts w:ascii="Arial" w:hAnsi="Arial" w:cs="Arial"/>
          <w:lang w:val="en-IN"/>
        </w:rPr>
        <w:t xml:space="preserve"> tolerant genotypes which recorded 359 and 1.81 units respectively (Table </w:t>
      </w:r>
      <w:r>
        <w:rPr>
          <w:rFonts w:ascii="Arial" w:hAnsi="Arial" w:cs="Arial"/>
          <w:lang w:val="en-IN"/>
        </w:rPr>
        <w:t>3</w:t>
      </w:r>
      <w:r w:rsidRPr="00715D68">
        <w:rPr>
          <w:rFonts w:ascii="Arial" w:hAnsi="Arial" w:cs="Arial"/>
          <w:lang w:val="en-IN"/>
        </w:rPr>
        <w:t>).</w:t>
      </w:r>
    </w:p>
    <w:p w14:paraId="6673E2E1" w14:textId="135BEB8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 xml:space="preserve">Table 3: Mean </w:t>
      </w:r>
      <w:r w:rsidR="00BB04AA">
        <w:rPr>
          <w:rFonts w:ascii="Arial" w:hAnsi="Arial" w:cs="Arial"/>
          <w:b/>
          <w:bCs/>
          <w:lang w:val="en-IN"/>
        </w:rPr>
        <w:t xml:space="preserve">reduction percentage </w:t>
      </w:r>
      <w:r w:rsidRPr="00715D68">
        <w:rPr>
          <w:rFonts w:ascii="Arial" w:hAnsi="Arial" w:cs="Arial"/>
          <w:b/>
          <w:bCs/>
          <w:lang w:val="en-IN"/>
        </w:rPr>
        <w:t xml:space="preserve">across the </w:t>
      </w:r>
      <w:r w:rsidR="002A7D29">
        <w:rPr>
          <w:rFonts w:ascii="Arial" w:hAnsi="Arial" w:cs="Arial"/>
          <w:b/>
          <w:bCs/>
          <w:lang w:val="en-IN"/>
        </w:rPr>
        <w:t>t</w:t>
      </w:r>
      <w:r w:rsidRPr="00715D68">
        <w:rPr>
          <w:rFonts w:ascii="Arial" w:hAnsi="Arial" w:cs="Arial"/>
          <w:b/>
          <w:bCs/>
          <w:lang w:val="en-IN"/>
        </w:rPr>
        <w:t xml:space="preserve">olerant and </w:t>
      </w:r>
      <w:r w:rsidR="002A7D29">
        <w:rPr>
          <w:rFonts w:ascii="Arial" w:hAnsi="Arial" w:cs="Arial"/>
          <w:b/>
          <w:bCs/>
          <w:lang w:val="en-IN"/>
        </w:rPr>
        <w:t>s</w:t>
      </w:r>
      <w:r w:rsidRPr="00715D68">
        <w:rPr>
          <w:rFonts w:ascii="Arial" w:hAnsi="Arial" w:cs="Arial"/>
          <w:b/>
          <w:bCs/>
          <w:lang w:val="en-IN"/>
        </w:rPr>
        <w:t xml:space="preserve">usceptible genotypes with respect to </w:t>
      </w:r>
      <w:r w:rsidRPr="00715D68">
        <w:rPr>
          <w:rFonts w:ascii="Arial" w:hAnsi="Arial" w:cs="Arial"/>
          <w:b/>
          <w:bCs/>
          <w:i/>
          <w:iCs/>
          <w:lang w:val="en-IN"/>
        </w:rPr>
        <w:t>U. virens</w:t>
      </w:r>
      <w:r w:rsidRPr="00715D68">
        <w:rPr>
          <w:rFonts w:ascii="Arial" w:hAnsi="Arial" w:cs="Arial"/>
          <w:b/>
          <w:bCs/>
          <w:lang w:val="en-IN"/>
        </w:rPr>
        <w:t xml:space="preserve"> </w:t>
      </w:r>
      <w:r w:rsidR="00BB04AA">
        <w:rPr>
          <w:rFonts w:ascii="Arial" w:hAnsi="Arial" w:cs="Arial"/>
          <w:b/>
          <w:bCs/>
          <w:lang w:val="en-IN"/>
        </w:rPr>
        <w:t>c</w:t>
      </w:r>
      <w:r w:rsidRPr="00715D68">
        <w:rPr>
          <w:rFonts w:ascii="Arial" w:hAnsi="Arial" w:cs="Arial"/>
          <w:b/>
          <w:bCs/>
          <w:lang w:val="en-IN"/>
        </w:rPr>
        <w:t xml:space="preserve">hlamydospore and </w:t>
      </w:r>
      <w:r w:rsidR="00BB04AA">
        <w:rPr>
          <w:rFonts w:ascii="Arial" w:hAnsi="Arial" w:cs="Arial"/>
          <w:b/>
          <w:bCs/>
          <w:lang w:val="en-IN"/>
        </w:rPr>
        <w:t>c</w:t>
      </w:r>
      <w:r w:rsidRPr="00715D68">
        <w:rPr>
          <w:rFonts w:ascii="Arial" w:hAnsi="Arial" w:cs="Arial"/>
          <w:b/>
          <w:bCs/>
          <w:lang w:val="en-IN"/>
        </w:rPr>
        <w:t>onidia infect</w:t>
      </w:r>
      <w:r w:rsidR="00BB04AA">
        <w:rPr>
          <w:rFonts w:ascii="Arial" w:hAnsi="Arial" w:cs="Arial"/>
          <w:b/>
          <w:bCs/>
          <w:lang w:val="en-IN"/>
        </w:rPr>
        <w:t>ion on seeds</w:t>
      </w:r>
      <w:r w:rsidRPr="00715D68">
        <w:rPr>
          <w:rFonts w:ascii="Arial" w:hAnsi="Arial" w:cs="Arial"/>
          <w:b/>
          <w:bCs/>
          <w:lang w:val="en-IN"/>
        </w:rPr>
        <w:t xml:space="preserve"> </w:t>
      </w:r>
    </w:p>
    <w:tbl>
      <w:tblPr>
        <w:tblW w:w="51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1380"/>
        <w:gridCol w:w="967"/>
        <w:gridCol w:w="964"/>
        <w:gridCol w:w="1103"/>
        <w:gridCol w:w="774"/>
        <w:gridCol w:w="882"/>
        <w:gridCol w:w="826"/>
      </w:tblGrid>
      <w:tr w:rsidR="003B0E85" w:rsidRPr="00715D68" w14:paraId="15D81C2F"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tcPr>
          <w:p w14:paraId="06D3BFF6" w14:textId="77777777" w:rsidR="00715D68" w:rsidRPr="00715D68" w:rsidRDefault="00715D68" w:rsidP="00715D68">
            <w:pPr>
              <w:pStyle w:val="Body"/>
              <w:rPr>
                <w:rFonts w:ascii="Arial" w:hAnsi="Arial" w:cs="Arial"/>
                <w:lang w:val="en-IN"/>
              </w:rPr>
            </w:pP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0477FB4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Germination (%)</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09EF0A57"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Root </w:t>
            </w:r>
          </w:p>
          <w:p w14:paraId="326C6CA5"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Length </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490C2E6"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Shoot </w:t>
            </w:r>
          </w:p>
          <w:p w14:paraId="40919393"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Length</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BD733B6"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 xml:space="preserve">Seedling </w:t>
            </w:r>
          </w:p>
          <w:p w14:paraId="79E7A7A1"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Length</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4716B583"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SVI 1</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4D3E3D5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Dry</w:t>
            </w:r>
          </w:p>
          <w:p w14:paraId="67C39814"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Weight</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5AE2BEE" w14:textId="77777777" w:rsidR="00715D68" w:rsidRPr="00715D68" w:rsidRDefault="00715D68" w:rsidP="00715D68">
            <w:pPr>
              <w:pStyle w:val="Body"/>
              <w:rPr>
                <w:rFonts w:ascii="Arial" w:hAnsi="Arial" w:cs="Arial"/>
                <w:b/>
                <w:bCs/>
                <w:lang w:val="en-IN"/>
              </w:rPr>
            </w:pPr>
            <w:r w:rsidRPr="00715D68">
              <w:rPr>
                <w:rFonts w:ascii="Arial" w:hAnsi="Arial" w:cs="Arial"/>
                <w:b/>
                <w:bCs/>
                <w:lang w:val="en-IN"/>
              </w:rPr>
              <w:t>SVI 2</w:t>
            </w:r>
          </w:p>
        </w:tc>
      </w:tr>
      <w:tr w:rsidR="00715D68" w:rsidRPr="00715D68" w14:paraId="79E9D1B7" w14:textId="77777777" w:rsidTr="003B0E85">
        <w:trPr>
          <w:trHeight w:val="296"/>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1EBDFEEF"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Chlamydospore treated Seeds</w:t>
            </w:r>
          </w:p>
        </w:tc>
      </w:tr>
      <w:tr w:rsidR="003B0E85" w:rsidRPr="00715D68" w14:paraId="21B03F6A"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A1F50D8"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 xml:space="preserve">TG + H </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3E6D2F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DC73B0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15.75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F3125F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12.38</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7B8AFA4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28.22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DB1604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2724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38C8150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0.17</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EDCA4E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16.74</w:t>
            </w:r>
          </w:p>
        </w:tc>
      </w:tr>
      <w:tr w:rsidR="003B0E85" w:rsidRPr="00715D68" w14:paraId="1540BD00"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017D903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CH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4912452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5CF2D0D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14.61</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6A42A2D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11.32</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96E1109"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25.92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2E90549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2494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20937C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0.15</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6ACFBB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14.30</w:t>
            </w:r>
          </w:p>
        </w:tc>
      </w:tr>
      <w:tr w:rsidR="003B0E85" w:rsidRPr="00715D68" w14:paraId="1DB7435D"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6F9F5A9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Mean Difference</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4F63A93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D5FE37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2A664C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1.06</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647545F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2.29</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209F17F"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230</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28243A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0.02</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A6AC93E"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2.45</w:t>
            </w:r>
          </w:p>
        </w:tc>
      </w:tr>
      <w:tr w:rsidR="003B0E85" w:rsidRPr="00715D68" w14:paraId="1B0B96CB"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AA019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0B0237F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F2968C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22A56BA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3F203CC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23.32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2C8D7A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2236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E067D2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0.14</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9FB5C2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13.53</w:t>
            </w:r>
          </w:p>
        </w:tc>
      </w:tr>
      <w:tr w:rsidR="003B0E85" w:rsidRPr="00715D68" w14:paraId="05FEBA18"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26A4B3E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lastRenderedPageBreak/>
              <w:t>SG + CH</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17975E3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90.17</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505688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10.19</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B86C32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8.41</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5BF9820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15.46</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DFE8F6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1407</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9D1219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0.13</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670355C8"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11.24</w:t>
            </w:r>
          </w:p>
        </w:tc>
      </w:tr>
      <w:tr w:rsidR="003B0E85" w:rsidRPr="00715D68" w14:paraId="4CF662C3"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1835D56E"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Mean Difference</w:t>
            </w:r>
          </w:p>
        </w:tc>
        <w:tc>
          <w:tcPr>
            <w:tcW w:w="823" w:type="pct"/>
            <w:tcBorders>
              <w:top w:val="single" w:sz="4" w:space="0" w:color="auto"/>
              <w:left w:val="single" w:sz="4" w:space="0" w:color="auto"/>
              <w:bottom w:val="single" w:sz="4" w:space="0" w:color="auto"/>
              <w:right w:val="single" w:sz="4" w:space="0" w:color="auto"/>
            </w:tcBorders>
            <w:noWrap/>
            <w:vAlign w:val="center"/>
            <w:hideMark/>
          </w:tcPr>
          <w:p w14:paraId="6449A4F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5.83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84A86E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2.96</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5E26FAD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1.73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1872656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7.87</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77A9AD1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829</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4362F2F3"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0.02</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60F1DC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2.28</w:t>
            </w:r>
          </w:p>
        </w:tc>
      </w:tr>
      <w:tr w:rsidR="00715D68" w:rsidRPr="00715D68" w14:paraId="2C3E45FC" w14:textId="77777777" w:rsidTr="003B0E85">
        <w:trPr>
          <w:trHeight w:val="296"/>
        </w:trPr>
        <w:tc>
          <w:tcPr>
            <w:tcW w:w="5000" w:type="pct"/>
            <w:gridSpan w:val="8"/>
            <w:tcBorders>
              <w:top w:val="single" w:sz="4" w:space="0" w:color="auto"/>
              <w:left w:val="single" w:sz="4" w:space="0" w:color="auto"/>
              <w:bottom w:val="single" w:sz="4" w:space="0" w:color="auto"/>
              <w:right w:val="single" w:sz="4" w:space="0" w:color="auto"/>
            </w:tcBorders>
            <w:noWrap/>
            <w:vAlign w:val="bottom"/>
            <w:hideMark/>
          </w:tcPr>
          <w:p w14:paraId="2337BC44"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Conidia treated seeds</w:t>
            </w:r>
          </w:p>
        </w:tc>
      </w:tr>
      <w:tr w:rsidR="003B0E85" w:rsidRPr="00715D68" w14:paraId="6A6A99A1"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6C0FA0B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H</w:t>
            </w:r>
          </w:p>
        </w:tc>
        <w:tc>
          <w:tcPr>
            <w:tcW w:w="823" w:type="pct"/>
            <w:tcBorders>
              <w:top w:val="single" w:sz="4" w:space="0" w:color="auto"/>
              <w:left w:val="nil"/>
              <w:bottom w:val="single" w:sz="4" w:space="0" w:color="auto"/>
              <w:right w:val="single" w:sz="4" w:space="0" w:color="auto"/>
            </w:tcBorders>
            <w:noWrap/>
            <w:vAlign w:val="center"/>
            <w:hideMark/>
          </w:tcPr>
          <w:p w14:paraId="2E96B52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96.53</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6B1478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15.75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3A10F6A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12.38</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37D2655E"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28.22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D8789B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2724</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73B9E3C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0.17</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3D651886"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16.74</w:t>
            </w:r>
          </w:p>
        </w:tc>
      </w:tr>
      <w:tr w:rsidR="003B0E85" w:rsidRPr="00715D68" w14:paraId="117421C5"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1694A43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TG + CO</w:t>
            </w:r>
          </w:p>
        </w:tc>
        <w:tc>
          <w:tcPr>
            <w:tcW w:w="823" w:type="pct"/>
            <w:tcBorders>
              <w:top w:val="single" w:sz="4" w:space="0" w:color="auto"/>
              <w:left w:val="nil"/>
              <w:bottom w:val="single" w:sz="4" w:space="0" w:color="auto"/>
              <w:right w:val="single" w:sz="4" w:space="0" w:color="auto"/>
            </w:tcBorders>
            <w:noWrap/>
            <w:vAlign w:val="center"/>
            <w:hideMark/>
          </w:tcPr>
          <w:p w14:paraId="5F6D571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94.94</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00B38153"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14.90</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17510D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10.25</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0312D63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25.15</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04B14C2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2366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20C3D7B3"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0.16</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1436B2C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14.93</w:t>
            </w:r>
          </w:p>
        </w:tc>
      </w:tr>
      <w:tr w:rsidR="003B0E85" w:rsidRPr="00715D68" w14:paraId="073DD9F7"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2F402C44" w14:textId="77777777" w:rsidR="00715D68" w:rsidRPr="00715D68" w:rsidRDefault="00715D68" w:rsidP="00715D68">
            <w:pPr>
              <w:pStyle w:val="Body"/>
              <w:spacing w:after="0"/>
              <w:rPr>
                <w:rFonts w:ascii="Arial" w:hAnsi="Arial" w:cs="Arial"/>
                <w:lang w:val="en-IN"/>
              </w:rPr>
            </w:pPr>
            <w:r w:rsidRPr="00715D68">
              <w:rPr>
                <w:rFonts w:ascii="Arial" w:hAnsi="Arial" w:cs="Arial"/>
                <w:b/>
                <w:bCs/>
                <w:lang w:val="en-IN"/>
              </w:rPr>
              <w:t>Mean Difference</w:t>
            </w:r>
          </w:p>
        </w:tc>
        <w:tc>
          <w:tcPr>
            <w:tcW w:w="823" w:type="pct"/>
            <w:tcBorders>
              <w:top w:val="single" w:sz="4" w:space="0" w:color="auto"/>
              <w:left w:val="nil"/>
              <w:bottom w:val="single" w:sz="4" w:space="0" w:color="auto"/>
              <w:right w:val="single" w:sz="4" w:space="0" w:color="auto"/>
            </w:tcBorders>
            <w:noWrap/>
            <w:vAlign w:val="center"/>
            <w:hideMark/>
          </w:tcPr>
          <w:p w14:paraId="4BEEF68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1.60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9751FC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0.85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D50FF6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2.13</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776280F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3.07</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8FA2AD9"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359</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04A736A"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0.01</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33A864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1.81</w:t>
            </w:r>
          </w:p>
        </w:tc>
      </w:tr>
      <w:tr w:rsidR="003B0E85" w:rsidRPr="00715D68" w14:paraId="1A0FF4BD"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6ADF847C"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H</w:t>
            </w:r>
          </w:p>
        </w:tc>
        <w:tc>
          <w:tcPr>
            <w:tcW w:w="823" w:type="pct"/>
            <w:tcBorders>
              <w:top w:val="single" w:sz="4" w:space="0" w:color="auto"/>
              <w:left w:val="nil"/>
              <w:bottom w:val="single" w:sz="4" w:space="0" w:color="auto"/>
              <w:right w:val="single" w:sz="4" w:space="0" w:color="auto"/>
            </w:tcBorders>
            <w:noWrap/>
            <w:vAlign w:val="center"/>
            <w:hideMark/>
          </w:tcPr>
          <w:p w14:paraId="1BEA8C40"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96.00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01328D4"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13.14</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4A11FB9F"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10.14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EEEDBD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23.32</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1C7512EA"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2236</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526350E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0.14</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4722B895"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13.44</w:t>
            </w:r>
          </w:p>
        </w:tc>
      </w:tr>
      <w:tr w:rsidR="003B0E85" w:rsidRPr="00715D68" w14:paraId="30013852"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center"/>
            <w:hideMark/>
          </w:tcPr>
          <w:p w14:paraId="712CAA8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SG + CO</w:t>
            </w:r>
          </w:p>
        </w:tc>
        <w:tc>
          <w:tcPr>
            <w:tcW w:w="823" w:type="pct"/>
            <w:tcBorders>
              <w:top w:val="single" w:sz="4" w:space="0" w:color="auto"/>
              <w:left w:val="nil"/>
              <w:bottom w:val="single" w:sz="4" w:space="0" w:color="auto"/>
              <w:right w:val="single" w:sz="4" w:space="0" w:color="auto"/>
            </w:tcBorders>
            <w:noWrap/>
            <w:vAlign w:val="center"/>
            <w:hideMark/>
          </w:tcPr>
          <w:p w14:paraId="599631BD"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86.50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1FF0AE1"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11.55</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6051572B"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7.34</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2B89E929"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18.89</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64C289E2"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1642</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16308197"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0.13</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5DE83334" w14:textId="77777777" w:rsidR="00715D68" w:rsidRPr="00715D68" w:rsidRDefault="00715D68" w:rsidP="00715D68">
            <w:pPr>
              <w:pStyle w:val="Body"/>
              <w:spacing w:after="0"/>
              <w:rPr>
                <w:rFonts w:ascii="Arial" w:hAnsi="Arial" w:cs="Arial"/>
                <w:lang w:val="en-IN"/>
              </w:rPr>
            </w:pPr>
            <w:r w:rsidRPr="00715D68">
              <w:rPr>
                <w:rFonts w:ascii="Arial" w:hAnsi="Arial" w:cs="Arial"/>
                <w:lang w:val="en-IN"/>
              </w:rPr>
              <w:t>11.33</w:t>
            </w:r>
          </w:p>
        </w:tc>
      </w:tr>
      <w:tr w:rsidR="003B0E85" w:rsidRPr="00715D68" w14:paraId="5DFE51DC" w14:textId="77777777" w:rsidTr="003B0E85">
        <w:trPr>
          <w:trHeight w:val="296"/>
        </w:trPr>
        <w:tc>
          <w:tcPr>
            <w:tcW w:w="886" w:type="pct"/>
            <w:tcBorders>
              <w:top w:val="single" w:sz="4" w:space="0" w:color="auto"/>
              <w:left w:val="single" w:sz="4" w:space="0" w:color="auto"/>
              <w:bottom w:val="single" w:sz="4" w:space="0" w:color="auto"/>
              <w:right w:val="single" w:sz="4" w:space="0" w:color="auto"/>
            </w:tcBorders>
            <w:noWrap/>
            <w:vAlign w:val="bottom"/>
            <w:hideMark/>
          </w:tcPr>
          <w:p w14:paraId="39DA60E1" w14:textId="77777777" w:rsidR="00715D68" w:rsidRPr="00715D68" w:rsidRDefault="00715D68" w:rsidP="00715D68">
            <w:pPr>
              <w:pStyle w:val="Body"/>
              <w:spacing w:after="0"/>
              <w:rPr>
                <w:rFonts w:ascii="Arial" w:hAnsi="Arial" w:cs="Arial"/>
                <w:lang w:val="en-IN"/>
              </w:rPr>
            </w:pPr>
            <w:r w:rsidRPr="00715D68">
              <w:rPr>
                <w:rFonts w:ascii="Arial" w:hAnsi="Arial" w:cs="Arial"/>
                <w:b/>
                <w:bCs/>
                <w:lang w:val="en-IN"/>
              </w:rPr>
              <w:t>Mean Difference</w:t>
            </w:r>
          </w:p>
        </w:tc>
        <w:tc>
          <w:tcPr>
            <w:tcW w:w="823" w:type="pct"/>
            <w:tcBorders>
              <w:top w:val="single" w:sz="4" w:space="0" w:color="auto"/>
              <w:left w:val="nil"/>
              <w:bottom w:val="single" w:sz="4" w:space="0" w:color="auto"/>
              <w:right w:val="single" w:sz="4" w:space="0" w:color="auto"/>
            </w:tcBorders>
            <w:noWrap/>
            <w:vAlign w:val="center"/>
            <w:hideMark/>
          </w:tcPr>
          <w:p w14:paraId="09C36F5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9.50</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992D052"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1.59</w:t>
            </w:r>
          </w:p>
        </w:tc>
        <w:tc>
          <w:tcPr>
            <w:tcW w:w="575" w:type="pct"/>
            <w:tcBorders>
              <w:top w:val="single" w:sz="4" w:space="0" w:color="auto"/>
              <w:left w:val="single" w:sz="4" w:space="0" w:color="auto"/>
              <w:bottom w:val="single" w:sz="4" w:space="0" w:color="auto"/>
              <w:right w:val="single" w:sz="4" w:space="0" w:color="auto"/>
            </w:tcBorders>
            <w:noWrap/>
            <w:vAlign w:val="center"/>
            <w:hideMark/>
          </w:tcPr>
          <w:p w14:paraId="004E955C"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2.80</w:t>
            </w:r>
          </w:p>
        </w:tc>
        <w:tc>
          <w:tcPr>
            <w:tcW w:w="658" w:type="pct"/>
            <w:tcBorders>
              <w:top w:val="single" w:sz="4" w:space="0" w:color="auto"/>
              <w:left w:val="single" w:sz="4" w:space="0" w:color="auto"/>
              <w:bottom w:val="single" w:sz="4" w:space="0" w:color="auto"/>
              <w:right w:val="single" w:sz="4" w:space="0" w:color="auto"/>
            </w:tcBorders>
            <w:noWrap/>
            <w:vAlign w:val="center"/>
            <w:hideMark/>
          </w:tcPr>
          <w:p w14:paraId="61C4AD68"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4.44</w:t>
            </w:r>
          </w:p>
        </w:tc>
        <w:tc>
          <w:tcPr>
            <w:tcW w:w="462" w:type="pct"/>
            <w:tcBorders>
              <w:top w:val="single" w:sz="4" w:space="0" w:color="auto"/>
              <w:left w:val="single" w:sz="4" w:space="0" w:color="auto"/>
              <w:bottom w:val="single" w:sz="4" w:space="0" w:color="auto"/>
              <w:right w:val="single" w:sz="4" w:space="0" w:color="auto"/>
            </w:tcBorders>
            <w:noWrap/>
            <w:vAlign w:val="center"/>
            <w:hideMark/>
          </w:tcPr>
          <w:p w14:paraId="513D5775"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595</w:t>
            </w:r>
          </w:p>
        </w:tc>
        <w:tc>
          <w:tcPr>
            <w:tcW w:w="526" w:type="pct"/>
            <w:tcBorders>
              <w:top w:val="single" w:sz="4" w:space="0" w:color="auto"/>
              <w:left w:val="single" w:sz="4" w:space="0" w:color="auto"/>
              <w:bottom w:val="single" w:sz="4" w:space="0" w:color="auto"/>
              <w:right w:val="single" w:sz="4" w:space="0" w:color="auto"/>
            </w:tcBorders>
            <w:noWrap/>
            <w:vAlign w:val="center"/>
            <w:hideMark/>
          </w:tcPr>
          <w:p w14:paraId="39510237"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0.01</w:t>
            </w:r>
          </w:p>
        </w:tc>
        <w:tc>
          <w:tcPr>
            <w:tcW w:w="493" w:type="pct"/>
            <w:tcBorders>
              <w:top w:val="single" w:sz="4" w:space="0" w:color="auto"/>
              <w:left w:val="single" w:sz="4" w:space="0" w:color="auto"/>
              <w:bottom w:val="single" w:sz="4" w:space="0" w:color="auto"/>
              <w:right w:val="single" w:sz="4" w:space="0" w:color="auto"/>
            </w:tcBorders>
            <w:noWrap/>
            <w:vAlign w:val="center"/>
            <w:hideMark/>
          </w:tcPr>
          <w:p w14:paraId="73CEC23B" w14:textId="77777777" w:rsidR="00715D68" w:rsidRPr="00715D68" w:rsidRDefault="00715D68" w:rsidP="00715D68">
            <w:pPr>
              <w:pStyle w:val="Body"/>
              <w:spacing w:after="0"/>
              <w:rPr>
                <w:rFonts w:ascii="Arial" w:hAnsi="Arial" w:cs="Arial"/>
                <w:b/>
                <w:bCs/>
                <w:lang w:val="en-IN"/>
              </w:rPr>
            </w:pPr>
            <w:r w:rsidRPr="00715D68">
              <w:rPr>
                <w:rFonts w:ascii="Arial" w:hAnsi="Arial" w:cs="Arial"/>
                <w:b/>
                <w:bCs/>
                <w:lang w:val="en-IN"/>
              </w:rPr>
              <w:t>2.11</w:t>
            </w:r>
          </w:p>
        </w:tc>
      </w:tr>
    </w:tbl>
    <w:p w14:paraId="00974BA7" w14:textId="42F1CA79" w:rsidR="00715D68" w:rsidRPr="003B0E85" w:rsidRDefault="00715D68" w:rsidP="00715D68">
      <w:pPr>
        <w:pStyle w:val="Body"/>
        <w:spacing w:after="0"/>
        <w:rPr>
          <w:rFonts w:ascii="Arial" w:hAnsi="Arial" w:cs="Arial"/>
          <w:i/>
          <w:iCs/>
          <w:sz w:val="18"/>
          <w:szCs w:val="18"/>
          <w:lang w:val="en-IN"/>
        </w:rPr>
      </w:pPr>
      <w:r w:rsidRPr="003B0E85">
        <w:rPr>
          <w:rFonts w:ascii="Arial" w:hAnsi="Arial" w:cs="Arial"/>
          <w:b/>
          <w:bCs/>
          <w:i/>
          <w:iCs/>
          <w:sz w:val="18"/>
          <w:szCs w:val="18"/>
          <w:lang w:val="en-IN"/>
        </w:rPr>
        <w:t xml:space="preserve">Note: </w:t>
      </w:r>
      <w:r w:rsidRPr="003B0E85">
        <w:rPr>
          <w:rFonts w:ascii="Arial" w:hAnsi="Arial" w:cs="Arial"/>
          <w:i/>
          <w:iCs/>
          <w:sz w:val="18"/>
          <w:szCs w:val="18"/>
          <w:lang w:val="en-IN"/>
        </w:rPr>
        <w:t xml:space="preserve">TG+H: Tolerant </w:t>
      </w:r>
      <w:r w:rsidR="00B57644">
        <w:rPr>
          <w:rFonts w:ascii="Arial" w:hAnsi="Arial" w:cs="Arial"/>
          <w:i/>
          <w:iCs/>
          <w:sz w:val="18"/>
          <w:szCs w:val="18"/>
          <w:lang w:val="en-IN"/>
        </w:rPr>
        <w:t>H</w:t>
      </w:r>
      <w:r w:rsidRPr="003B0E85">
        <w:rPr>
          <w:rFonts w:ascii="Arial" w:hAnsi="Arial" w:cs="Arial"/>
          <w:i/>
          <w:iCs/>
          <w:sz w:val="18"/>
          <w:szCs w:val="18"/>
          <w:lang w:val="en-IN"/>
        </w:rPr>
        <w:t xml:space="preserve">ealthy control; TG+CH: Tolerant Chlamydospore treatment; TG+CO: Tolerant </w:t>
      </w:r>
      <w:r w:rsidR="00B57644">
        <w:rPr>
          <w:rFonts w:ascii="Arial" w:hAnsi="Arial" w:cs="Arial"/>
          <w:i/>
          <w:iCs/>
          <w:sz w:val="18"/>
          <w:szCs w:val="18"/>
          <w:lang w:val="en-IN"/>
        </w:rPr>
        <w:t>C</w:t>
      </w:r>
      <w:r w:rsidRPr="003B0E85">
        <w:rPr>
          <w:rFonts w:ascii="Arial" w:hAnsi="Arial" w:cs="Arial"/>
          <w:i/>
          <w:iCs/>
          <w:sz w:val="18"/>
          <w:szCs w:val="18"/>
          <w:lang w:val="en-IN"/>
        </w:rPr>
        <w:t>onidia</w:t>
      </w:r>
      <w:r w:rsidR="00B57644">
        <w:rPr>
          <w:rFonts w:ascii="Arial" w:hAnsi="Arial" w:cs="Arial"/>
          <w:i/>
          <w:iCs/>
          <w:sz w:val="18"/>
          <w:szCs w:val="18"/>
          <w:lang w:val="en-IN"/>
        </w:rPr>
        <w:t>l</w:t>
      </w:r>
      <w:r w:rsidRPr="003B0E85">
        <w:rPr>
          <w:rFonts w:ascii="Arial" w:hAnsi="Arial" w:cs="Arial"/>
          <w:i/>
          <w:iCs/>
          <w:sz w:val="18"/>
          <w:szCs w:val="18"/>
          <w:lang w:val="en-IN"/>
        </w:rPr>
        <w:t xml:space="preserve"> treatment; SG+H: Susceptible </w:t>
      </w:r>
      <w:r w:rsidR="00B57644">
        <w:rPr>
          <w:rFonts w:ascii="Arial" w:hAnsi="Arial" w:cs="Arial"/>
          <w:i/>
          <w:iCs/>
          <w:sz w:val="18"/>
          <w:szCs w:val="18"/>
          <w:lang w:val="en-IN"/>
        </w:rPr>
        <w:t>H</w:t>
      </w:r>
      <w:r w:rsidRPr="003B0E85">
        <w:rPr>
          <w:rFonts w:ascii="Arial" w:hAnsi="Arial" w:cs="Arial"/>
          <w:i/>
          <w:iCs/>
          <w:sz w:val="18"/>
          <w:szCs w:val="18"/>
          <w:lang w:val="en-IN"/>
        </w:rPr>
        <w:t xml:space="preserve">ealthy control; SG+CH: Susceptible </w:t>
      </w:r>
      <w:r w:rsidR="00BB1390">
        <w:rPr>
          <w:rFonts w:ascii="Arial" w:hAnsi="Arial" w:cs="Arial"/>
          <w:i/>
          <w:iCs/>
          <w:sz w:val="18"/>
          <w:szCs w:val="18"/>
          <w:lang w:val="en-IN"/>
        </w:rPr>
        <w:t>C</w:t>
      </w:r>
      <w:r w:rsidRPr="003B0E85">
        <w:rPr>
          <w:rFonts w:ascii="Arial" w:hAnsi="Arial" w:cs="Arial"/>
          <w:i/>
          <w:iCs/>
          <w:sz w:val="18"/>
          <w:szCs w:val="18"/>
          <w:lang w:val="en-IN"/>
        </w:rPr>
        <w:t xml:space="preserve">hlamydospore treatment; SG+ CO: Susceptible </w:t>
      </w:r>
      <w:r w:rsidR="00B57644">
        <w:rPr>
          <w:rFonts w:ascii="Arial" w:hAnsi="Arial" w:cs="Arial"/>
          <w:i/>
          <w:iCs/>
          <w:sz w:val="18"/>
          <w:szCs w:val="18"/>
          <w:lang w:val="en-IN"/>
        </w:rPr>
        <w:t>C</w:t>
      </w:r>
      <w:r w:rsidRPr="003B0E85">
        <w:rPr>
          <w:rFonts w:ascii="Arial" w:hAnsi="Arial" w:cs="Arial"/>
          <w:i/>
          <w:iCs/>
          <w:sz w:val="18"/>
          <w:szCs w:val="18"/>
          <w:lang w:val="en-IN"/>
        </w:rPr>
        <w:t xml:space="preserve">onidial treatment. Mean Difference </w:t>
      </w:r>
      <w:r w:rsidR="00BB04AA">
        <w:rPr>
          <w:rFonts w:ascii="Arial" w:hAnsi="Arial" w:cs="Arial"/>
          <w:i/>
          <w:iCs/>
          <w:sz w:val="18"/>
          <w:szCs w:val="18"/>
          <w:lang w:val="en-IN"/>
        </w:rPr>
        <w:t>was</w:t>
      </w:r>
      <w:r w:rsidRPr="003B0E85">
        <w:rPr>
          <w:rFonts w:ascii="Arial" w:hAnsi="Arial" w:cs="Arial"/>
          <w:i/>
          <w:iCs/>
          <w:sz w:val="18"/>
          <w:szCs w:val="18"/>
          <w:lang w:val="en-IN"/>
        </w:rPr>
        <w:t xml:space="preserve"> calculated between the healthy and </w:t>
      </w:r>
      <w:r w:rsidR="00BB04AA">
        <w:rPr>
          <w:rFonts w:ascii="Arial" w:hAnsi="Arial" w:cs="Arial"/>
          <w:i/>
          <w:iCs/>
          <w:sz w:val="18"/>
          <w:szCs w:val="18"/>
          <w:lang w:val="en-IN"/>
        </w:rPr>
        <w:t xml:space="preserve">its </w:t>
      </w:r>
      <w:r w:rsidRPr="003B0E85">
        <w:rPr>
          <w:rFonts w:ascii="Arial" w:hAnsi="Arial" w:cs="Arial"/>
          <w:i/>
          <w:iCs/>
          <w:sz w:val="18"/>
          <w:szCs w:val="18"/>
          <w:lang w:val="en-IN"/>
        </w:rPr>
        <w:t xml:space="preserve">respective treatment </w:t>
      </w:r>
    </w:p>
    <w:p w14:paraId="473DFA44" w14:textId="77777777" w:rsidR="00715D68" w:rsidRDefault="00715D68" w:rsidP="00715D68">
      <w:pPr>
        <w:pStyle w:val="Body"/>
        <w:spacing w:after="0"/>
        <w:rPr>
          <w:rFonts w:ascii="Arial" w:hAnsi="Arial" w:cs="Arial"/>
          <w:lang w:val="en-IN"/>
        </w:rPr>
      </w:pPr>
    </w:p>
    <w:p w14:paraId="2FB6F02D" w14:textId="77777777" w:rsidR="00715D68" w:rsidRPr="003B0E85" w:rsidRDefault="00715D68" w:rsidP="00715D68">
      <w:pPr>
        <w:pStyle w:val="Body"/>
        <w:rPr>
          <w:rFonts w:ascii="Arial" w:hAnsi="Arial" w:cs="Arial"/>
          <w:b/>
          <w:bCs/>
          <w:lang w:val="en-IN"/>
        </w:rPr>
      </w:pPr>
      <w:r w:rsidRPr="003B0E85">
        <w:rPr>
          <w:rFonts w:ascii="Arial" w:hAnsi="Arial" w:cs="Arial"/>
          <w:b/>
          <w:bCs/>
          <w:lang w:val="en-IN"/>
        </w:rPr>
        <w:t>4. Conclusion:</w:t>
      </w:r>
    </w:p>
    <w:p w14:paraId="1828BBC0" w14:textId="2843D221" w:rsidR="00715D68" w:rsidRPr="009D730C" w:rsidRDefault="00E95D8F" w:rsidP="00C85881">
      <w:pPr>
        <w:pStyle w:val="Body"/>
        <w:rPr>
          <w:rFonts w:ascii="Arial" w:hAnsi="Arial" w:cs="Arial"/>
          <w:lang w:val="en-IN"/>
        </w:rPr>
      </w:pPr>
      <w:r>
        <w:rPr>
          <w:rFonts w:ascii="Arial" w:hAnsi="Arial" w:cs="Arial"/>
          <w:lang w:val="en-IN"/>
        </w:rPr>
        <w:t>Though, t</w:t>
      </w:r>
      <w:r w:rsidR="00715D68" w:rsidRPr="00715D68">
        <w:rPr>
          <w:rFonts w:ascii="Arial" w:hAnsi="Arial" w:cs="Arial"/>
          <w:lang w:val="en-IN"/>
        </w:rPr>
        <w:t xml:space="preserve">he exact mechanism </w:t>
      </w:r>
      <w:r w:rsidR="0037015F">
        <w:rPr>
          <w:rFonts w:ascii="Arial" w:hAnsi="Arial" w:cs="Arial"/>
          <w:lang w:val="en-IN"/>
        </w:rPr>
        <w:t>of the</w:t>
      </w:r>
      <w:r w:rsidR="00715D68" w:rsidRPr="00715D68">
        <w:rPr>
          <w:rFonts w:ascii="Arial" w:hAnsi="Arial" w:cs="Arial"/>
          <w:lang w:val="en-IN"/>
        </w:rPr>
        <w:t xml:space="preserve"> infection of false smut pathogen </w:t>
      </w:r>
      <w:r w:rsidR="00B57644">
        <w:rPr>
          <w:rFonts w:ascii="Arial" w:hAnsi="Arial" w:cs="Arial"/>
          <w:lang w:val="en-IN"/>
        </w:rPr>
        <w:t xml:space="preserve">is </w:t>
      </w:r>
      <w:r w:rsidR="00715D68" w:rsidRPr="00715D68">
        <w:rPr>
          <w:rFonts w:ascii="Arial" w:hAnsi="Arial" w:cs="Arial"/>
          <w:lang w:val="en-IN"/>
        </w:rPr>
        <w:t xml:space="preserve">not yet revealed under natural </w:t>
      </w:r>
      <w:r w:rsidR="00C85881">
        <w:rPr>
          <w:rFonts w:ascii="Arial" w:hAnsi="Arial" w:cs="Arial"/>
          <w:lang w:val="en-IN"/>
        </w:rPr>
        <w:t>conditions</w:t>
      </w:r>
      <w:r w:rsidR="00715D68" w:rsidRPr="00715D68">
        <w:rPr>
          <w:rFonts w:ascii="Arial" w:hAnsi="Arial" w:cs="Arial"/>
          <w:lang w:val="en-IN"/>
        </w:rPr>
        <w:t xml:space="preserve">, understanding </w:t>
      </w:r>
      <w:r w:rsidR="00C85881">
        <w:rPr>
          <w:rFonts w:ascii="Arial" w:hAnsi="Arial" w:cs="Arial"/>
          <w:lang w:val="en-IN"/>
        </w:rPr>
        <w:t>about the</w:t>
      </w:r>
      <w:r w:rsidR="00715D68" w:rsidRPr="00715D68">
        <w:rPr>
          <w:rFonts w:ascii="Arial" w:hAnsi="Arial" w:cs="Arial"/>
          <w:lang w:val="en-IN"/>
        </w:rPr>
        <w:t xml:space="preserve"> false smut pathogen propagules viz., chlamydospores and conidia is crucial for developing integrated disease management strategies. </w:t>
      </w:r>
      <w:r w:rsidR="00C85881">
        <w:rPr>
          <w:rFonts w:ascii="Arial" w:hAnsi="Arial" w:cs="Arial"/>
          <w:lang w:val="en-IN"/>
        </w:rPr>
        <w:t xml:space="preserve">In addition, the results will give a clue about the </w:t>
      </w:r>
      <w:r w:rsidR="00C85881" w:rsidRPr="00C85881">
        <w:rPr>
          <w:rFonts w:ascii="Arial" w:hAnsi="Arial" w:cs="Arial"/>
          <w:i/>
          <w:iCs/>
          <w:lang w:val="en-IN"/>
        </w:rPr>
        <w:t>U. virens</w:t>
      </w:r>
      <w:r w:rsidR="00C85881">
        <w:rPr>
          <w:rFonts w:ascii="Arial" w:hAnsi="Arial" w:cs="Arial"/>
          <w:lang w:val="en-IN"/>
        </w:rPr>
        <w:t xml:space="preserve"> survival during the infection cycle. </w:t>
      </w:r>
      <w:r w:rsidR="00C87D3A">
        <w:rPr>
          <w:rFonts w:ascii="Arial" w:hAnsi="Arial" w:cs="Arial"/>
          <w:lang w:val="en-IN"/>
        </w:rPr>
        <w:t xml:space="preserve">The identified </w:t>
      </w:r>
      <w:r w:rsidR="00C87D3A" w:rsidRPr="00715D68">
        <w:rPr>
          <w:rFonts w:ascii="Arial" w:hAnsi="Arial" w:cs="Arial"/>
          <w:lang w:val="en-IN"/>
        </w:rPr>
        <w:t>false smut disease tolerant lines exhibit</w:t>
      </w:r>
      <w:r w:rsidR="00C87D3A">
        <w:rPr>
          <w:rFonts w:ascii="Arial" w:hAnsi="Arial" w:cs="Arial"/>
          <w:lang w:val="en-IN"/>
        </w:rPr>
        <w:t xml:space="preserve">ed </w:t>
      </w:r>
      <w:r w:rsidR="00C87D3A" w:rsidRPr="00715D68">
        <w:rPr>
          <w:rFonts w:ascii="Arial" w:hAnsi="Arial" w:cs="Arial"/>
          <w:lang w:val="en-IN"/>
        </w:rPr>
        <w:t xml:space="preserve">better seed quality </w:t>
      </w:r>
      <w:r w:rsidR="00C87D3A" w:rsidRPr="009D730C">
        <w:rPr>
          <w:rFonts w:ascii="Arial" w:hAnsi="Arial" w:cs="Arial"/>
          <w:lang w:val="en-IN"/>
        </w:rPr>
        <w:t xml:space="preserve">parameters viz., </w:t>
      </w:r>
      <w:r w:rsidR="00715D68" w:rsidRPr="009D730C">
        <w:rPr>
          <w:rFonts w:ascii="Arial" w:hAnsi="Arial" w:cs="Arial"/>
          <w:lang w:val="en-IN"/>
        </w:rPr>
        <w:t>germination %,</w:t>
      </w:r>
      <w:r w:rsidR="00B57644">
        <w:rPr>
          <w:rFonts w:ascii="Arial" w:hAnsi="Arial" w:cs="Arial"/>
          <w:lang w:val="en-IN"/>
        </w:rPr>
        <w:t xml:space="preserve"> </w:t>
      </w:r>
      <w:r w:rsidR="00715D68" w:rsidRPr="009D730C">
        <w:rPr>
          <w:rFonts w:ascii="Arial" w:hAnsi="Arial" w:cs="Arial"/>
          <w:lang w:val="en-IN"/>
        </w:rPr>
        <w:t xml:space="preserve">root/shoot length, </w:t>
      </w:r>
      <w:r w:rsidR="00C87D3A" w:rsidRPr="009D730C">
        <w:rPr>
          <w:rFonts w:ascii="Arial" w:hAnsi="Arial" w:cs="Arial"/>
          <w:lang w:val="en-IN"/>
        </w:rPr>
        <w:t>higher vigour indices</w:t>
      </w:r>
      <w:r w:rsidR="00715D68" w:rsidRPr="009D730C">
        <w:rPr>
          <w:rFonts w:ascii="Arial" w:hAnsi="Arial" w:cs="Arial"/>
          <w:lang w:val="en-IN"/>
        </w:rPr>
        <w:t xml:space="preserve"> compared to </w:t>
      </w:r>
      <w:r w:rsidR="00C85881" w:rsidRPr="009D730C">
        <w:rPr>
          <w:rFonts w:ascii="Arial" w:hAnsi="Arial" w:cs="Arial"/>
          <w:lang w:val="en-IN"/>
        </w:rPr>
        <w:t xml:space="preserve">the </w:t>
      </w:r>
      <w:r w:rsidR="00715D68" w:rsidRPr="009D730C">
        <w:rPr>
          <w:rFonts w:ascii="Arial" w:hAnsi="Arial" w:cs="Arial"/>
          <w:lang w:val="en-IN"/>
        </w:rPr>
        <w:t xml:space="preserve">susceptible </w:t>
      </w:r>
      <w:r w:rsidR="00C85881" w:rsidRPr="009D730C">
        <w:rPr>
          <w:rFonts w:ascii="Arial" w:hAnsi="Arial" w:cs="Arial"/>
          <w:lang w:val="en-IN"/>
        </w:rPr>
        <w:t>genotypes</w:t>
      </w:r>
      <w:r w:rsidR="005B0671">
        <w:rPr>
          <w:rFonts w:ascii="Arial" w:hAnsi="Arial" w:cs="Arial"/>
          <w:lang w:val="en-IN"/>
        </w:rPr>
        <w:t xml:space="preserve">, </w:t>
      </w:r>
      <w:r w:rsidR="00B57644">
        <w:rPr>
          <w:rFonts w:ascii="Arial" w:hAnsi="Arial" w:cs="Arial"/>
          <w:lang w:val="en-IN"/>
        </w:rPr>
        <w:t>exhibi</w:t>
      </w:r>
      <w:r w:rsidR="00B57644" w:rsidRPr="005B0671">
        <w:rPr>
          <w:rFonts w:ascii="Arial" w:hAnsi="Arial" w:cs="Arial"/>
          <w:lang w:val="en-IN"/>
        </w:rPr>
        <w:t>ting</w:t>
      </w:r>
      <w:r w:rsidR="005B0671" w:rsidRPr="005B0671">
        <w:rPr>
          <w:rFonts w:ascii="Arial" w:hAnsi="Arial" w:cs="Arial"/>
          <w:lang w:val="en-IN"/>
        </w:rPr>
        <w:t xml:space="preserve"> lower seedling infection and increased vigour in early plant life effectively combating pathogenesis</w:t>
      </w:r>
      <w:r w:rsidR="00C85881" w:rsidRPr="009D730C">
        <w:rPr>
          <w:rFonts w:ascii="Arial" w:hAnsi="Arial" w:cs="Arial"/>
          <w:lang w:val="en-IN"/>
        </w:rPr>
        <w:t>. In the tolerant genotypes, t</w:t>
      </w:r>
      <w:r w:rsidR="00715D68" w:rsidRPr="009D730C">
        <w:rPr>
          <w:rFonts w:ascii="Arial" w:hAnsi="Arial" w:cs="Arial"/>
          <w:lang w:val="en-IN"/>
        </w:rPr>
        <w:t xml:space="preserve">he resistant mechanism </w:t>
      </w:r>
      <w:r w:rsidR="002A7D29" w:rsidRPr="009D730C">
        <w:rPr>
          <w:rFonts w:ascii="Arial" w:hAnsi="Arial" w:cs="Arial"/>
          <w:lang w:val="en-IN"/>
        </w:rPr>
        <w:t xml:space="preserve">combating </w:t>
      </w:r>
      <w:r w:rsidR="00333F63" w:rsidRPr="009D730C">
        <w:rPr>
          <w:rFonts w:ascii="Arial" w:hAnsi="Arial" w:cs="Arial"/>
          <w:lang w:val="en-IN"/>
        </w:rPr>
        <w:t>the</w:t>
      </w:r>
      <w:r w:rsidR="002A7D29" w:rsidRPr="009D730C">
        <w:rPr>
          <w:rFonts w:ascii="Arial" w:hAnsi="Arial" w:cs="Arial"/>
          <w:lang w:val="en-IN"/>
        </w:rPr>
        <w:t xml:space="preserve"> pathogen during</w:t>
      </w:r>
      <w:r w:rsidR="00C85881" w:rsidRPr="009D730C">
        <w:rPr>
          <w:rFonts w:ascii="Arial" w:hAnsi="Arial" w:cs="Arial"/>
          <w:lang w:val="en-IN"/>
        </w:rPr>
        <w:t xml:space="preserve"> booting/</w:t>
      </w:r>
      <w:r w:rsidR="002A7D29" w:rsidRPr="009D730C">
        <w:rPr>
          <w:rFonts w:ascii="Arial" w:hAnsi="Arial" w:cs="Arial"/>
          <w:lang w:val="en-IN"/>
        </w:rPr>
        <w:t>flo</w:t>
      </w:r>
      <w:r w:rsidR="00333F63" w:rsidRPr="009D730C">
        <w:rPr>
          <w:rFonts w:ascii="Arial" w:hAnsi="Arial" w:cs="Arial"/>
          <w:lang w:val="en-IN"/>
        </w:rPr>
        <w:t xml:space="preserve">wering stage might have been activated in the early stages itself </w:t>
      </w:r>
      <w:r w:rsidR="00C87D3A" w:rsidRPr="009D730C">
        <w:rPr>
          <w:rFonts w:ascii="Arial" w:hAnsi="Arial" w:cs="Arial"/>
          <w:lang w:val="en-IN"/>
        </w:rPr>
        <w:t xml:space="preserve">and provided </w:t>
      </w:r>
      <w:r w:rsidR="00333F63" w:rsidRPr="009D730C">
        <w:rPr>
          <w:rFonts w:ascii="Arial" w:hAnsi="Arial" w:cs="Arial"/>
          <w:lang w:val="en-IN"/>
        </w:rPr>
        <w:t xml:space="preserve">physiological resilience </w:t>
      </w:r>
      <w:r w:rsidR="00C85881" w:rsidRPr="009D730C">
        <w:rPr>
          <w:rFonts w:ascii="Arial" w:hAnsi="Arial" w:cs="Arial"/>
          <w:lang w:val="en-IN"/>
        </w:rPr>
        <w:t>against pathogen infection</w:t>
      </w:r>
      <w:r w:rsidR="00C87D3A" w:rsidRPr="009D730C">
        <w:rPr>
          <w:rFonts w:ascii="Arial" w:hAnsi="Arial" w:cs="Arial"/>
          <w:lang w:val="en-IN"/>
        </w:rPr>
        <w:t xml:space="preserve">. </w:t>
      </w:r>
    </w:p>
    <w:p w14:paraId="6AB790DD" w14:textId="77777777" w:rsidR="00315186" w:rsidRPr="00315186" w:rsidRDefault="00315186" w:rsidP="00441B6F"/>
    <w:p w14:paraId="0A855CD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946C09A" w14:textId="77777777" w:rsidR="00790ADA" w:rsidRDefault="00790ADA" w:rsidP="00441B6F">
      <w:pPr>
        <w:pStyle w:val="ReferHead"/>
        <w:spacing w:after="0"/>
        <w:jc w:val="both"/>
        <w:rPr>
          <w:rFonts w:ascii="Arial" w:hAnsi="Arial" w:cs="Arial"/>
        </w:rPr>
      </w:pPr>
    </w:p>
    <w:p w14:paraId="6A57A564" w14:textId="77777777" w:rsidR="0031595E" w:rsidRPr="0031595E" w:rsidRDefault="0031595E" w:rsidP="0031595E">
      <w:pPr>
        <w:spacing w:after="160" w:line="259" w:lineRule="auto"/>
        <w:jc w:val="both"/>
        <w:rPr>
          <w:rFonts w:ascii="Arial" w:hAnsi="Arial" w:cs="Arial"/>
          <w:lang w:val="x-none"/>
        </w:rPr>
      </w:pPr>
      <w:r w:rsidRPr="0031595E">
        <w:rPr>
          <w:rFonts w:ascii="Arial" w:hAnsi="Arial" w:cs="Arial"/>
          <w:lang w:val="x-none"/>
        </w:rPr>
        <w:t>Arunprakash, S. &amp; Paranidharan</w:t>
      </w:r>
      <w:r w:rsidRPr="0031595E">
        <w:rPr>
          <w:rFonts w:ascii="Arial" w:hAnsi="Arial" w:cs="Arial"/>
          <w:lang w:val="en-IN"/>
        </w:rPr>
        <w:t>,</w:t>
      </w:r>
      <w:r w:rsidRPr="0031595E">
        <w:rPr>
          <w:rFonts w:ascii="Arial" w:hAnsi="Arial" w:cs="Arial"/>
          <w:lang w:val="x-none"/>
        </w:rPr>
        <w:t xml:space="preserve"> V</w:t>
      </w:r>
      <w:r w:rsidRPr="0031595E">
        <w:rPr>
          <w:rFonts w:ascii="Arial" w:hAnsi="Arial" w:cs="Arial"/>
          <w:lang w:val="en-IN"/>
        </w:rPr>
        <w:t>.</w:t>
      </w:r>
      <w:r w:rsidRPr="0031595E">
        <w:rPr>
          <w:rFonts w:ascii="Arial" w:hAnsi="Arial" w:cs="Arial"/>
          <w:lang w:val="x-none"/>
        </w:rPr>
        <w:t xml:space="preserve"> (2023)</w:t>
      </w:r>
      <w:r w:rsidRPr="0031595E">
        <w:rPr>
          <w:rFonts w:ascii="Arial" w:hAnsi="Arial" w:cs="Arial"/>
          <w:lang w:val="en-IN"/>
        </w:rPr>
        <w:t>.</w:t>
      </w:r>
      <w:r w:rsidRPr="0031595E">
        <w:rPr>
          <w:rFonts w:ascii="Arial" w:hAnsi="Arial" w:cs="Arial"/>
          <w:lang w:val="x-none"/>
        </w:rPr>
        <w:t xml:space="preserve"> Survey and Isolation of Rice False Smut Pathogen </w:t>
      </w:r>
      <w:r w:rsidRPr="0031595E">
        <w:rPr>
          <w:rFonts w:ascii="Arial" w:hAnsi="Arial" w:cs="Arial"/>
          <w:i/>
          <w:iCs/>
          <w:lang w:val="x-none"/>
        </w:rPr>
        <w:t>Ustilaginoidea virens</w:t>
      </w:r>
      <w:r w:rsidRPr="0031595E">
        <w:rPr>
          <w:rFonts w:ascii="Arial" w:hAnsi="Arial" w:cs="Arial"/>
          <w:lang w:val="x-none"/>
        </w:rPr>
        <w:t xml:space="preserve"> (Cooke) Takahashi. International Journal of Plant &amp; Soil Science, 35</w:t>
      </w:r>
      <w:r w:rsidRPr="0031595E">
        <w:rPr>
          <w:rFonts w:ascii="Arial" w:hAnsi="Arial" w:cs="Arial"/>
          <w:lang w:val="en-IN"/>
        </w:rPr>
        <w:t>,</w:t>
      </w:r>
      <w:r w:rsidRPr="0031595E">
        <w:rPr>
          <w:rFonts w:ascii="Arial" w:hAnsi="Arial" w:cs="Arial"/>
          <w:lang w:val="x-none"/>
        </w:rPr>
        <w:t xml:space="preserve"> 277-283. </w:t>
      </w:r>
    </w:p>
    <w:p w14:paraId="3F70D82D"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Leharwan, M., and Arunkumar, T. V. (2023). Advances in False Smut of Rice and its Integrated Diseases Management: A Review. Agricultural Reviews</w:t>
      </w:r>
      <w:r w:rsidRPr="0051331C">
        <w:rPr>
          <w:rFonts w:ascii="Arial" w:hAnsi="Arial" w:cs="Arial"/>
          <w:lang w:val="en-IN"/>
        </w:rPr>
        <w:t>,</w:t>
      </w:r>
      <w:r w:rsidRPr="0031595E">
        <w:rPr>
          <w:rFonts w:ascii="Arial" w:hAnsi="Arial" w:cs="Arial"/>
          <w:i/>
          <w:iCs/>
          <w:lang w:val="en-IN"/>
        </w:rPr>
        <w:t xml:space="preserve"> </w:t>
      </w:r>
      <w:r w:rsidRPr="0031595E">
        <w:rPr>
          <w:rFonts w:ascii="Arial" w:hAnsi="Arial" w:cs="Arial"/>
          <w:lang w:val="en-IN"/>
        </w:rPr>
        <w:t>44, 78-83.</w:t>
      </w:r>
    </w:p>
    <w:p w14:paraId="672210EF"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Ladhalakshmi, D., Laha, G. S., Singh, R., Karthikeyan, A., Mangrauthia, S. K., Sundaram, R. M., Thukkaiyannan, P. and Viraktamath, C. (2012). Isolation and characterization of </w:t>
      </w:r>
      <w:r w:rsidRPr="0031595E">
        <w:rPr>
          <w:rFonts w:ascii="Arial" w:hAnsi="Arial" w:cs="Arial"/>
          <w:i/>
          <w:iCs/>
          <w:lang w:val="en-IN"/>
        </w:rPr>
        <w:t>U. virens</w:t>
      </w:r>
      <w:r w:rsidRPr="0031595E">
        <w:rPr>
          <w:rFonts w:ascii="Arial" w:hAnsi="Arial" w:cs="Arial"/>
          <w:lang w:val="en-IN"/>
        </w:rPr>
        <w:t> and survey of false smut disease of rice in India. Phytoparasitica,</w:t>
      </w:r>
      <w:r w:rsidRPr="0031595E">
        <w:rPr>
          <w:rFonts w:ascii="Arial" w:hAnsi="Arial" w:cs="Arial"/>
          <w:i/>
          <w:iCs/>
          <w:lang w:val="en-IN"/>
        </w:rPr>
        <w:t xml:space="preserve"> </w:t>
      </w:r>
      <w:r w:rsidRPr="0031595E">
        <w:rPr>
          <w:rFonts w:ascii="Arial" w:hAnsi="Arial" w:cs="Arial"/>
          <w:lang w:val="en-IN"/>
        </w:rPr>
        <w:t>40, 171-176.</w:t>
      </w:r>
    </w:p>
    <w:p w14:paraId="20F091D1" w14:textId="77777777" w:rsidR="0031595E" w:rsidRPr="0031595E" w:rsidRDefault="003B0E85" w:rsidP="0031595E">
      <w:pPr>
        <w:spacing w:after="160" w:line="259" w:lineRule="auto"/>
        <w:jc w:val="both"/>
        <w:rPr>
          <w:rFonts w:ascii="Arial" w:hAnsi="Arial" w:cs="Arial"/>
          <w:lang w:val="en-IN"/>
        </w:rPr>
      </w:pPr>
      <w:r w:rsidRPr="0031595E">
        <w:rPr>
          <w:rFonts w:ascii="Arial" w:hAnsi="Arial" w:cs="Arial"/>
          <w:lang w:val="en-IN"/>
        </w:rPr>
        <w:t>Singh, S., Lal, A.</w:t>
      </w:r>
      <w:r w:rsidR="0031595E" w:rsidRPr="0031595E">
        <w:rPr>
          <w:rFonts w:ascii="Arial" w:hAnsi="Arial" w:cs="Arial"/>
          <w:lang w:val="en-IN"/>
        </w:rPr>
        <w:t xml:space="preserve"> A.</w:t>
      </w:r>
      <w:r w:rsidRPr="0031595E">
        <w:rPr>
          <w:rFonts w:ascii="Arial" w:hAnsi="Arial" w:cs="Arial"/>
          <w:lang w:val="en-IN"/>
        </w:rPr>
        <w:t>, Simon</w:t>
      </w:r>
      <w:r w:rsidR="0031595E" w:rsidRPr="0031595E">
        <w:rPr>
          <w:rFonts w:ascii="Arial" w:hAnsi="Arial" w:cs="Arial"/>
          <w:lang w:val="en-IN"/>
        </w:rPr>
        <w:t>, S., Singh, A., Taduman, R.</w:t>
      </w:r>
      <w:r w:rsidRPr="0031595E">
        <w:rPr>
          <w:rFonts w:ascii="Arial" w:hAnsi="Arial" w:cs="Arial"/>
          <w:lang w:val="en-IN"/>
        </w:rPr>
        <w:t>, Kamaluddeen, D.</w:t>
      </w:r>
      <w:r w:rsidR="0031595E" w:rsidRPr="0031595E">
        <w:rPr>
          <w:rFonts w:ascii="Arial" w:hAnsi="Arial" w:cs="Arial"/>
          <w:lang w:val="en-IN"/>
        </w:rPr>
        <w:t xml:space="preserve"> A. A.</w:t>
      </w:r>
      <w:r w:rsidRPr="0031595E">
        <w:rPr>
          <w:rFonts w:ascii="Arial" w:hAnsi="Arial" w:cs="Arial"/>
          <w:lang w:val="en-IN"/>
        </w:rPr>
        <w:t>, David</w:t>
      </w:r>
      <w:r w:rsidR="0031595E" w:rsidRPr="0031595E">
        <w:rPr>
          <w:rFonts w:ascii="Arial" w:hAnsi="Arial" w:cs="Arial"/>
          <w:lang w:val="en-IN"/>
        </w:rPr>
        <w:t xml:space="preserve">, A. A. (2014). </w:t>
      </w:r>
      <w:r w:rsidRPr="0031595E">
        <w:rPr>
          <w:rFonts w:ascii="Arial" w:hAnsi="Arial" w:cs="Arial"/>
          <w:lang w:val="en-IN"/>
        </w:rPr>
        <w:t>Survey of false smut (</w:t>
      </w:r>
      <w:r w:rsidR="0031595E" w:rsidRPr="0031595E">
        <w:rPr>
          <w:rFonts w:ascii="Arial" w:hAnsi="Arial" w:cs="Arial"/>
          <w:i/>
          <w:iCs/>
          <w:lang w:val="en-IN"/>
        </w:rPr>
        <w:t>Ustilaginoidea virens</w:t>
      </w:r>
      <w:r w:rsidR="0031595E" w:rsidRPr="0031595E">
        <w:rPr>
          <w:rFonts w:ascii="Arial" w:hAnsi="Arial" w:cs="Arial"/>
          <w:lang w:val="en-IN"/>
        </w:rPr>
        <w:t>) of rice (</w:t>
      </w:r>
      <w:r w:rsidR="0031595E" w:rsidRPr="0031595E">
        <w:rPr>
          <w:rFonts w:ascii="Arial" w:hAnsi="Arial" w:cs="Arial"/>
          <w:i/>
          <w:iCs/>
          <w:lang w:val="en-IN"/>
        </w:rPr>
        <w:t>Oryza sativa L</w:t>
      </w:r>
      <w:r w:rsidR="0031595E" w:rsidRPr="0031595E">
        <w:rPr>
          <w:rFonts w:ascii="Arial" w:hAnsi="Arial" w:cs="Arial"/>
          <w:lang w:val="en-IN"/>
        </w:rPr>
        <w:t xml:space="preserve">.) in selected </w:t>
      </w:r>
      <w:r w:rsidRPr="0031595E">
        <w:rPr>
          <w:rFonts w:ascii="Arial" w:hAnsi="Arial" w:cs="Arial"/>
          <w:lang w:val="en-IN"/>
        </w:rPr>
        <w:t>districts of Uttar Pradesh, India</w:t>
      </w:r>
      <w:r w:rsidR="0031595E" w:rsidRPr="0031595E">
        <w:rPr>
          <w:rFonts w:ascii="Arial" w:hAnsi="Arial" w:cs="Arial"/>
          <w:lang w:val="en-IN"/>
        </w:rPr>
        <w:t>.  The Bioscan, 9, 389-392.</w:t>
      </w:r>
    </w:p>
    <w:p w14:paraId="4816D578"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Upadhyay, A. L.</w:t>
      </w:r>
      <w:r w:rsidR="003B0E85" w:rsidRPr="0031595E">
        <w:rPr>
          <w:rFonts w:ascii="Arial" w:hAnsi="Arial" w:cs="Arial"/>
          <w:lang w:val="en-IN"/>
        </w:rPr>
        <w:t>, Singh, R.</w:t>
      </w:r>
      <w:r w:rsidRPr="0031595E">
        <w:rPr>
          <w:rFonts w:ascii="Arial" w:hAnsi="Arial" w:cs="Arial"/>
          <w:lang w:val="en-IN"/>
        </w:rPr>
        <w:t xml:space="preserve"> V. (2013). </w:t>
      </w:r>
      <w:r w:rsidR="003B0E85" w:rsidRPr="0031595E">
        <w:rPr>
          <w:rFonts w:ascii="Arial" w:hAnsi="Arial" w:cs="Arial"/>
          <w:lang w:val="en-IN"/>
        </w:rPr>
        <w:t>Yield loss</w:t>
      </w:r>
      <w:r w:rsidRPr="0031595E">
        <w:rPr>
          <w:rFonts w:ascii="Arial" w:hAnsi="Arial" w:cs="Arial"/>
          <w:lang w:val="en-IN"/>
        </w:rPr>
        <w:t xml:space="preserve"> </w:t>
      </w:r>
      <w:r w:rsidR="003B0E85" w:rsidRPr="0031595E">
        <w:rPr>
          <w:rFonts w:ascii="Arial" w:hAnsi="Arial" w:cs="Arial"/>
          <w:lang w:val="en-IN"/>
        </w:rPr>
        <w:t>assessment in rice due to false smut</w:t>
      </w:r>
      <w:r w:rsidRPr="0031595E">
        <w:rPr>
          <w:rFonts w:ascii="Arial" w:hAnsi="Arial" w:cs="Arial"/>
          <w:lang w:val="en-IN"/>
        </w:rPr>
        <w:t xml:space="preserve">. </w:t>
      </w:r>
      <w:r w:rsidR="003B0E85" w:rsidRPr="0031595E">
        <w:rPr>
          <w:rFonts w:ascii="Arial" w:hAnsi="Arial" w:cs="Arial"/>
          <w:color w:val="000000"/>
          <w:lang w:val="en-IN" w:eastAsia="en-IN" w:bidi="te-IN"/>
        </w:rPr>
        <w:t>A</w:t>
      </w:r>
      <w:r w:rsidR="003B0E85" w:rsidRPr="0031595E">
        <w:rPr>
          <w:rFonts w:ascii="Arial" w:hAnsi="Arial" w:cs="Arial"/>
          <w:lang w:val="en-IN"/>
        </w:rPr>
        <w:t>nnuals of Plant and Soil Research</w:t>
      </w:r>
      <w:r w:rsidRPr="0031595E">
        <w:rPr>
          <w:rFonts w:ascii="Arial" w:hAnsi="Arial" w:cs="Arial"/>
          <w:lang w:val="en-IN"/>
        </w:rPr>
        <w:t>, 15(2), 173-174.</w:t>
      </w:r>
    </w:p>
    <w:p w14:paraId="2F082E91"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x-none"/>
        </w:rPr>
        <w:lastRenderedPageBreak/>
        <w:t xml:space="preserve">Fan, R. H., Wang, Y. Q., Liu, B., Zhang, J. Z., Hu, D. W. (2014). Epiphytic colonization of </w:t>
      </w:r>
      <w:r w:rsidRPr="0031595E">
        <w:rPr>
          <w:rFonts w:ascii="Arial" w:hAnsi="Arial" w:cs="Arial"/>
          <w:i/>
          <w:iCs/>
          <w:lang w:val="x-none"/>
        </w:rPr>
        <w:t xml:space="preserve">Ustilaginoidea virens </w:t>
      </w:r>
      <w:r w:rsidRPr="0031595E">
        <w:rPr>
          <w:rFonts w:ascii="Arial" w:hAnsi="Arial" w:cs="Arial"/>
          <w:lang w:val="x-none"/>
        </w:rPr>
        <w:t>on biotic and abiotic surfaces implies the widespread presence of primary inoculum for rice false smut disease. Plant Pathology</w:t>
      </w:r>
      <w:r w:rsidRPr="0031595E">
        <w:rPr>
          <w:rFonts w:ascii="Arial" w:hAnsi="Arial" w:cs="Arial"/>
        </w:rPr>
        <w:t xml:space="preserve">, </w:t>
      </w:r>
      <w:r w:rsidRPr="0031595E">
        <w:rPr>
          <w:rFonts w:ascii="Arial" w:hAnsi="Arial" w:cs="Arial"/>
          <w:lang w:val="x-none"/>
        </w:rPr>
        <w:t>63, 937–945.</w:t>
      </w:r>
    </w:p>
    <w:p w14:paraId="67EF3F93"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 xml:space="preserve"> Preeti Kumari V., Manonmani Swaminathan, Ramalingam Suresh, Chellappan Gopalakrishnan, Muthurajan Raveendran, Mannu Jayakanthan. (2025). From infection to resistance: A comprehensive review on false smut (</w:t>
      </w:r>
      <w:r w:rsidRPr="0031595E">
        <w:rPr>
          <w:rFonts w:ascii="Arial" w:hAnsi="Arial" w:cs="Arial"/>
          <w:i/>
          <w:iCs/>
          <w:lang w:val="en-IN"/>
        </w:rPr>
        <w:t>Ustilaginoidea virens</w:t>
      </w:r>
      <w:r w:rsidRPr="0031595E">
        <w:rPr>
          <w:rFonts w:ascii="Arial" w:hAnsi="Arial" w:cs="Arial"/>
          <w:lang w:val="en-IN"/>
        </w:rPr>
        <w:t>) and its impact on rice</w:t>
      </w:r>
      <w:r w:rsidRPr="0031595E">
        <w:rPr>
          <w:rFonts w:ascii="Arial" w:hAnsi="Arial" w:cs="Arial"/>
          <w:i/>
          <w:iCs/>
          <w:lang w:val="en-IN"/>
        </w:rPr>
        <w:t xml:space="preserve">. </w:t>
      </w:r>
      <w:r w:rsidRPr="0031595E">
        <w:rPr>
          <w:rFonts w:ascii="Arial" w:hAnsi="Arial" w:cs="Arial"/>
          <w:lang w:val="en-IN"/>
        </w:rPr>
        <w:t>Physiological and Molecular Plant Pathology, 139.</w:t>
      </w:r>
    </w:p>
    <w:p w14:paraId="6066CE81"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Koiso, Y., Morisaki, N., Yamashita, Y., Mitsui, Y., Shirai, R., Hashimoto, Y., Iwasaki, S. (1998). Isolation and structure of an antimitotic cyclic peptide, ustiloxin F: Chemical interrelation with a homologous peptide, ustiloxins. B</w:t>
      </w:r>
      <w:r w:rsidRPr="0031595E">
        <w:rPr>
          <w:rFonts w:ascii="Arial" w:hAnsi="Arial" w:cs="Arial"/>
          <w:i/>
          <w:iCs/>
          <w:lang w:val="en-IN"/>
        </w:rPr>
        <w:t>.</w:t>
      </w:r>
      <w:r w:rsidRPr="0031595E">
        <w:rPr>
          <w:rFonts w:ascii="Arial" w:hAnsi="Arial" w:cs="Arial"/>
          <w:lang w:val="en-IN"/>
        </w:rPr>
        <w:t>J Antibiot, 51(4), 418-422.</w:t>
      </w:r>
    </w:p>
    <w:p w14:paraId="630D1E7A"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Wang, X. H.</w:t>
      </w:r>
      <w:r w:rsidR="003B0E85" w:rsidRPr="0031595E">
        <w:rPr>
          <w:rFonts w:ascii="Arial" w:hAnsi="Arial" w:cs="Arial"/>
          <w:lang w:val="en-IN"/>
        </w:rPr>
        <w:t>, Fu</w:t>
      </w:r>
      <w:r w:rsidRPr="0031595E">
        <w:rPr>
          <w:rFonts w:ascii="Arial" w:hAnsi="Arial" w:cs="Arial"/>
          <w:lang w:val="en-IN"/>
        </w:rPr>
        <w:t>, X. X.</w:t>
      </w:r>
      <w:r w:rsidR="003B0E85" w:rsidRPr="0031595E">
        <w:rPr>
          <w:rFonts w:ascii="Arial" w:hAnsi="Arial" w:cs="Arial"/>
          <w:lang w:val="en-IN"/>
        </w:rPr>
        <w:t>, Lin</w:t>
      </w:r>
      <w:r w:rsidRPr="0031595E">
        <w:rPr>
          <w:rFonts w:ascii="Arial" w:hAnsi="Arial" w:cs="Arial"/>
          <w:lang w:val="en-IN"/>
        </w:rPr>
        <w:t>, F. K.</w:t>
      </w:r>
      <w:r w:rsidR="003B0E85" w:rsidRPr="0031595E">
        <w:rPr>
          <w:rFonts w:ascii="Arial" w:hAnsi="Arial" w:cs="Arial"/>
          <w:lang w:val="en-IN"/>
        </w:rPr>
        <w:t>, Sun</w:t>
      </w:r>
      <w:r w:rsidRPr="0031595E">
        <w:rPr>
          <w:rFonts w:ascii="Arial" w:hAnsi="Arial" w:cs="Arial"/>
          <w:lang w:val="en-IN"/>
        </w:rPr>
        <w:t xml:space="preserve">, W. </w:t>
      </w:r>
      <w:r w:rsidR="003B0E85">
        <w:rPr>
          <w:rFonts w:ascii="Arial" w:hAnsi="Arial" w:cs="Arial"/>
          <w:lang w:val="en-IN"/>
        </w:rPr>
        <w:t>B.,</w:t>
      </w:r>
      <w:r w:rsidRPr="0031595E">
        <w:rPr>
          <w:rFonts w:ascii="Arial" w:hAnsi="Arial" w:cs="Arial"/>
          <w:lang w:val="en-IN"/>
        </w:rPr>
        <w:t> Meng, J. J.</w:t>
      </w:r>
      <w:r w:rsidR="003B0E85" w:rsidRPr="0031595E">
        <w:rPr>
          <w:rFonts w:ascii="Arial" w:hAnsi="Arial" w:cs="Arial"/>
          <w:lang w:val="en-IN"/>
        </w:rPr>
        <w:t>, Wang</w:t>
      </w:r>
      <w:r w:rsidRPr="0031595E">
        <w:rPr>
          <w:rFonts w:ascii="Arial" w:hAnsi="Arial" w:cs="Arial"/>
          <w:lang w:val="en-IN"/>
        </w:rPr>
        <w:t>, A. L</w:t>
      </w:r>
      <w:r w:rsidRPr="0031595E">
        <w:rPr>
          <w:rFonts w:ascii="Arial" w:hAnsi="Arial" w:cs="Arial"/>
          <w:i/>
          <w:iCs/>
          <w:lang w:val="en-IN"/>
        </w:rPr>
        <w:t>., </w:t>
      </w:r>
      <w:r w:rsidRPr="0031595E">
        <w:rPr>
          <w:rFonts w:ascii="Arial" w:hAnsi="Arial" w:cs="Arial"/>
          <w:lang w:val="en-IN"/>
        </w:rPr>
        <w:t>et al. (2016). The contents of ustiloxins A and B along with their distribution in rice false smut balls. Toxins, 8(9), 262.</w:t>
      </w:r>
    </w:p>
    <w:p w14:paraId="09571294"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Abdul</w:t>
      </w:r>
      <w:r w:rsidRPr="0031595E">
        <w:rPr>
          <w:rFonts w:ascii="Cambria Math" w:hAnsi="Cambria Math" w:cs="Cambria Math"/>
          <w:lang w:val="en-IN"/>
        </w:rPr>
        <w:t>‐</w:t>
      </w:r>
      <w:r w:rsidRPr="0031595E">
        <w:rPr>
          <w:rFonts w:ascii="Arial" w:hAnsi="Arial" w:cs="Arial"/>
          <w:lang w:val="en-IN"/>
        </w:rPr>
        <w:t>Baki, A. A., Anderson, J. D. (1973). Vigor determination in soybean seed by multiple criteria. Crop science, 13, 630-633.</w:t>
      </w:r>
    </w:p>
    <w:p w14:paraId="6C706C96" w14:textId="77777777" w:rsidR="0031595E" w:rsidRPr="0031595E" w:rsidRDefault="00031F5E" w:rsidP="0031595E">
      <w:pPr>
        <w:spacing w:after="160" w:line="259" w:lineRule="auto"/>
        <w:jc w:val="both"/>
        <w:rPr>
          <w:rFonts w:ascii="Arial" w:hAnsi="Arial" w:cs="Arial"/>
          <w:lang w:val="x-none"/>
        </w:rPr>
      </w:pPr>
      <w:hyperlink r:id="rId17" w:history="1">
        <w:r w:rsidR="0031595E" w:rsidRPr="003B0E85">
          <w:rPr>
            <w:rFonts w:ascii="Arial" w:hAnsi="Arial" w:cs="Arial"/>
            <w:color w:val="000000"/>
            <w:lang w:val="x-none"/>
          </w:rPr>
          <w:t>Srivastava</w:t>
        </w:r>
      </w:hyperlink>
      <w:r w:rsidR="0031595E" w:rsidRPr="0031595E">
        <w:rPr>
          <w:rFonts w:ascii="Arial" w:hAnsi="Arial" w:cs="Arial"/>
          <w:color w:val="000000"/>
          <w:lang w:val="x-none"/>
        </w:rPr>
        <w:t>, J. P.,</w:t>
      </w:r>
      <w:hyperlink r:id="rId18" w:history="1">
        <w:r w:rsidR="0031595E" w:rsidRPr="003B0E85">
          <w:rPr>
            <w:rFonts w:ascii="Arial" w:hAnsi="Arial" w:cs="Arial"/>
            <w:color w:val="000000"/>
            <w:lang w:val="x-none"/>
          </w:rPr>
          <w:t xml:space="preserve"> Maurya</w:t>
        </w:r>
      </w:hyperlink>
      <w:r w:rsidR="0031595E" w:rsidRPr="0031595E">
        <w:rPr>
          <w:rFonts w:ascii="Arial" w:hAnsi="Arial" w:cs="Arial"/>
          <w:color w:val="000000"/>
          <w:lang w:val="x-none"/>
        </w:rPr>
        <w:t>,</w:t>
      </w:r>
      <w:r w:rsidR="0031595E" w:rsidRPr="0031595E">
        <w:rPr>
          <w:rFonts w:ascii="Arial" w:hAnsi="Arial" w:cs="Arial"/>
          <w:b/>
          <w:bCs/>
          <w:color w:val="000000"/>
          <w:lang w:val="x-none"/>
        </w:rPr>
        <w:t xml:space="preserve"> </w:t>
      </w:r>
      <w:r w:rsidR="0031595E" w:rsidRPr="0031595E">
        <w:rPr>
          <w:rFonts w:ascii="Arial" w:hAnsi="Arial" w:cs="Arial"/>
          <w:color w:val="000000"/>
          <w:lang w:val="x-none"/>
        </w:rPr>
        <w:t>D. K.</w:t>
      </w:r>
      <w:hyperlink r:id="rId19" w:history="1">
        <w:r w:rsidR="0031595E" w:rsidRPr="003B0E85">
          <w:rPr>
            <w:rFonts w:ascii="Arial" w:hAnsi="Arial" w:cs="Arial"/>
            <w:b/>
            <w:bCs/>
            <w:color w:val="000000"/>
            <w:lang w:val="x-none"/>
          </w:rPr>
          <w:t>,</w:t>
        </w:r>
        <w:r w:rsidR="0031595E" w:rsidRPr="003B0E85">
          <w:rPr>
            <w:rFonts w:ascii="Arial" w:hAnsi="Arial" w:cs="Arial"/>
            <w:color w:val="000000"/>
            <w:lang w:val="x-none"/>
          </w:rPr>
          <w:t xml:space="preserve"> Kushwaha</w:t>
        </w:r>
      </w:hyperlink>
      <w:r w:rsidR="0031595E" w:rsidRPr="0031595E">
        <w:rPr>
          <w:rFonts w:ascii="Arial" w:hAnsi="Arial" w:cs="Arial"/>
          <w:lang w:val="en-IN"/>
        </w:rPr>
        <w:t xml:space="preserve">, </w:t>
      </w:r>
      <w:r w:rsidR="0031595E" w:rsidRPr="0031595E">
        <w:rPr>
          <w:rFonts w:ascii="Arial" w:hAnsi="Arial" w:cs="Arial"/>
          <w:color w:val="000000"/>
        </w:rPr>
        <w:t xml:space="preserve">G. D. (2014). </w:t>
      </w:r>
      <w:r w:rsidR="0031595E" w:rsidRPr="0031595E">
        <w:rPr>
          <w:rFonts w:ascii="Arial" w:hAnsi="Arial" w:cs="Arial"/>
          <w:color w:val="000000"/>
          <w:lang w:val="x-none"/>
        </w:rPr>
        <w:t>Effect of false smut (</w:t>
      </w:r>
      <w:r w:rsidR="0031595E" w:rsidRPr="0031595E">
        <w:rPr>
          <w:rFonts w:ascii="Arial" w:hAnsi="Arial" w:cs="Arial"/>
          <w:i/>
          <w:iCs/>
          <w:color w:val="000000"/>
          <w:lang w:val="x-none"/>
        </w:rPr>
        <w:t>Ustilaginoidea virens</w:t>
      </w:r>
      <w:r w:rsidR="0031595E" w:rsidRPr="0031595E">
        <w:rPr>
          <w:rFonts w:ascii="Arial" w:hAnsi="Arial" w:cs="Arial"/>
          <w:color w:val="000000"/>
          <w:lang w:val="x-none"/>
        </w:rPr>
        <w:t>) on seed yield and quality attributes  in rice varieties. </w:t>
      </w:r>
      <w:hyperlink r:id="rId20" w:history="1">
        <w:r w:rsidR="0031595E" w:rsidRPr="003B0E85">
          <w:rPr>
            <w:rFonts w:ascii="Arial" w:hAnsi="Arial" w:cs="Arial"/>
            <w:color w:val="000000"/>
            <w:lang w:val="x-none"/>
          </w:rPr>
          <w:t xml:space="preserve">Agricultural </w:t>
        </w:r>
        <w:r w:rsidR="0031595E" w:rsidRPr="003B0E85">
          <w:rPr>
            <w:rFonts w:ascii="Arial" w:hAnsi="Arial" w:cs="Arial"/>
            <w:color w:val="000000"/>
            <w:lang w:val="en-IN"/>
          </w:rPr>
          <w:t xml:space="preserve">and </w:t>
        </w:r>
        <w:r w:rsidR="0031595E" w:rsidRPr="003B0E85">
          <w:rPr>
            <w:rFonts w:ascii="Arial" w:hAnsi="Arial" w:cs="Arial"/>
            <w:color w:val="000000"/>
            <w:lang w:val="x-none"/>
          </w:rPr>
          <w:t xml:space="preserve"> Biological Research, </w:t>
        </w:r>
      </w:hyperlink>
      <w:r w:rsidR="0031595E" w:rsidRPr="0031595E">
        <w:rPr>
          <w:rFonts w:ascii="Arial" w:hAnsi="Arial" w:cs="Arial"/>
          <w:color w:val="000000"/>
          <w:lang w:val="x-none"/>
        </w:rPr>
        <w:t>30, 196-200.</w:t>
      </w:r>
      <w:r w:rsidR="0031595E" w:rsidRPr="0031595E">
        <w:rPr>
          <w:rFonts w:ascii="Arial" w:hAnsi="Arial" w:cs="Arial"/>
          <w:lang w:val="x-none"/>
        </w:rPr>
        <w:t xml:space="preserve"> </w:t>
      </w:r>
    </w:p>
    <w:p w14:paraId="3002B8DE" w14:textId="77777777" w:rsidR="0031595E" w:rsidRPr="0031595E" w:rsidRDefault="0031595E" w:rsidP="0031595E">
      <w:pPr>
        <w:spacing w:after="160" w:line="259" w:lineRule="auto"/>
        <w:jc w:val="both"/>
        <w:rPr>
          <w:rFonts w:ascii="Arial" w:hAnsi="Arial" w:cs="Arial"/>
        </w:rPr>
      </w:pPr>
      <w:r w:rsidRPr="0031595E">
        <w:rPr>
          <w:rFonts w:ascii="Arial" w:hAnsi="Arial" w:cs="Arial"/>
          <w:lang w:val="x-none"/>
        </w:rPr>
        <w:t>Bag, M. K., Mukherjee, A. K., Sahoo, R. K. and Jena, M. (</w:t>
      </w:r>
      <w:r w:rsidRPr="0031595E">
        <w:rPr>
          <w:rFonts w:ascii="Arial" w:hAnsi="Arial" w:cs="Arial"/>
        </w:rPr>
        <w:t xml:space="preserve">2016). </w:t>
      </w:r>
      <w:r w:rsidRPr="0031595E">
        <w:rPr>
          <w:rFonts w:ascii="Arial" w:hAnsi="Arial" w:cs="Arial"/>
          <w:lang w:val="x-none"/>
        </w:rPr>
        <w:t xml:space="preserve">Impact of false smut </w:t>
      </w:r>
      <w:r w:rsidR="003B0E85">
        <w:rPr>
          <w:rFonts w:ascii="Arial" w:hAnsi="Arial" w:cs="Arial"/>
          <w:lang w:val="en-IN"/>
        </w:rPr>
        <w:t>(</w:t>
      </w:r>
      <w:r w:rsidRPr="0031595E">
        <w:rPr>
          <w:rFonts w:ascii="Arial" w:hAnsi="Arial" w:cs="Arial"/>
          <w:i/>
          <w:iCs/>
          <w:lang w:val="x-none"/>
        </w:rPr>
        <w:t>Ustilaginoidea virens</w:t>
      </w:r>
      <w:r w:rsidRPr="0031595E">
        <w:rPr>
          <w:rFonts w:ascii="Arial" w:hAnsi="Arial" w:cs="Arial"/>
          <w:lang w:val="x-none"/>
        </w:rPr>
        <w:t xml:space="preserve"> (Cooke.) Tak.</w:t>
      </w:r>
      <w:r w:rsidR="003B0E85">
        <w:rPr>
          <w:rFonts w:ascii="Arial" w:hAnsi="Arial" w:cs="Arial"/>
          <w:lang w:val="en-IN"/>
        </w:rPr>
        <w:t>)</w:t>
      </w:r>
      <w:r w:rsidRPr="0031595E">
        <w:rPr>
          <w:rFonts w:ascii="Arial" w:hAnsi="Arial" w:cs="Arial"/>
          <w:lang w:val="x-none"/>
        </w:rPr>
        <w:t xml:space="preserve"> disease on rice seed health.  Indian Phytopathology, 69(4s), 284-285</w:t>
      </w:r>
      <w:r w:rsidRPr="0031595E">
        <w:rPr>
          <w:rFonts w:ascii="Arial" w:hAnsi="Arial" w:cs="Arial"/>
        </w:rPr>
        <w:t>.</w:t>
      </w:r>
    </w:p>
    <w:p w14:paraId="737AF895"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Nessa, B., Dipti, S. S, Salam, M. U., Haque, A. H. M. M., Biswas, J. K., Kashem M. A. and Kabir M. S. (2018). Seed Germination and Grain Quality of Rice as Affected by False Smut Disease. Bangladesh Rice J, 22(1), 1-7.</w:t>
      </w:r>
    </w:p>
    <w:p w14:paraId="4F9F6776" w14:textId="77777777" w:rsidR="0031595E" w:rsidRPr="0031595E" w:rsidRDefault="0031595E" w:rsidP="0031595E">
      <w:pPr>
        <w:spacing w:after="160" w:line="259" w:lineRule="auto"/>
        <w:jc w:val="both"/>
        <w:rPr>
          <w:rFonts w:ascii="Arial" w:hAnsi="Arial" w:cs="Arial"/>
          <w:lang w:val="en-IN"/>
        </w:rPr>
      </w:pPr>
      <w:r w:rsidRPr="0031595E">
        <w:rPr>
          <w:rFonts w:ascii="Arial" w:hAnsi="Arial" w:cs="Arial"/>
          <w:lang w:val="en-IN"/>
        </w:rPr>
        <w:t>Andargie, M., Li, L.Y., Feng, A. Q., Li, J. X. (2015). Colonization of rice roots by a green fluorescent protein-tagged isolate of </w:t>
      </w:r>
      <w:r w:rsidRPr="0031595E">
        <w:rPr>
          <w:rFonts w:ascii="Arial" w:hAnsi="Arial" w:cs="Arial"/>
          <w:i/>
          <w:iCs/>
          <w:lang w:val="en-IN"/>
        </w:rPr>
        <w:t>Ustilaginoidea virens</w:t>
      </w:r>
      <w:r w:rsidRPr="0031595E">
        <w:rPr>
          <w:rFonts w:ascii="Arial" w:hAnsi="Arial" w:cs="Arial"/>
          <w:lang w:val="en-IN"/>
        </w:rPr>
        <w:t>. Am J Plant Sci, 6(14), 2272-2279.</w:t>
      </w:r>
    </w:p>
    <w:p w14:paraId="3150F31C" w14:textId="358BF6DB" w:rsidR="0031595E" w:rsidRPr="0031595E" w:rsidRDefault="0031595E" w:rsidP="0031595E">
      <w:pPr>
        <w:spacing w:after="160" w:line="259" w:lineRule="auto"/>
        <w:jc w:val="both"/>
        <w:rPr>
          <w:rFonts w:ascii="Arial" w:hAnsi="Arial" w:cs="Arial"/>
          <w:lang w:val="x-none"/>
        </w:rPr>
      </w:pPr>
      <w:r w:rsidRPr="0031595E">
        <w:rPr>
          <w:rFonts w:ascii="Arial" w:hAnsi="Arial" w:cs="Arial"/>
          <w:lang w:val="x-none"/>
        </w:rPr>
        <w:t>Sanghera, G. S., Ahanger, M. A., Kashyap, S. C., Bhat, Z. A., Rather, A. G. and Parray, G. A. (2012). False smut of rice (</w:t>
      </w:r>
      <w:r w:rsidRPr="0031595E">
        <w:rPr>
          <w:rFonts w:ascii="Arial" w:hAnsi="Arial" w:cs="Arial"/>
          <w:i/>
          <w:iCs/>
          <w:lang w:val="x-none"/>
        </w:rPr>
        <w:t>Ustilaginoidea</w:t>
      </w:r>
      <w:r w:rsidRPr="0031595E">
        <w:rPr>
          <w:rFonts w:ascii="Arial" w:hAnsi="Arial" w:cs="Arial"/>
          <w:lang w:val="x-none"/>
        </w:rPr>
        <w:t xml:space="preserve"> </w:t>
      </w:r>
      <w:r w:rsidRPr="0031595E">
        <w:rPr>
          <w:rFonts w:ascii="Arial" w:hAnsi="Arial" w:cs="Arial"/>
          <w:i/>
          <w:iCs/>
          <w:lang w:val="x-none"/>
        </w:rPr>
        <w:t>virens</w:t>
      </w:r>
      <w:r w:rsidRPr="0031595E">
        <w:rPr>
          <w:rFonts w:ascii="Arial" w:hAnsi="Arial" w:cs="Arial"/>
          <w:lang w:val="x-none"/>
        </w:rPr>
        <w:t xml:space="preserve">) under temperate agroclimatic conditions of Kashmir, India. Elixir Biotechnology </w:t>
      </w:r>
      <w:r w:rsidRPr="0031595E">
        <w:rPr>
          <w:rFonts w:ascii="Arial" w:hAnsi="Arial" w:cs="Arial"/>
          <w:lang w:val="en-IN"/>
        </w:rPr>
        <w:t>J</w:t>
      </w:r>
      <w:r w:rsidRPr="0031595E">
        <w:rPr>
          <w:rFonts w:ascii="Arial" w:hAnsi="Arial" w:cs="Arial"/>
          <w:lang w:val="x-none"/>
        </w:rPr>
        <w:t>ournal</w:t>
      </w:r>
      <w:r w:rsidR="009550DE">
        <w:rPr>
          <w:rFonts w:ascii="Arial" w:hAnsi="Arial" w:cs="Arial"/>
          <w:lang w:val="en-IN"/>
        </w:rPr>
        <w:t>,</w:t>
      </w:r>
      <w:r w:rsidRPr="0031595E">
        <w:rPr>
          <w:rFonts w:ascii="Arial" w:hAnsi="Arial" w:cs="Arial"/>
          <w:i/>
          <w:iCs/>
        </w:rPr>
        <w:t xml:space="preserve"> </w:t>
      </w:r>
      <w:r w:rsidRPr="0031595E">
        <w:rPr>
          <w:rFonts w:ascii="Arial" w:hAnsi="Arial" w:cs="Arial"/>
          <w:lang w:val="x-none"/>
        </w:rPr>
        <w:t>49, 9827-9830.</w:t>
      </w:r>
    </w:p>
    <w:p w14:paraId="098B3977" w14:textId="77777777" w:rsidR="0031595E" w:rsidRPr="003B0E85" w:rsidRDefault="0031595E" w:rsidP="003B0E85">
      <w:pPr>
        <w:spacing w:after="160" w:line="259" w:lineRule="auto"/>
        <w:jc w:val="both"/>
        <w:rPr>
          <w:rFonts w:ascii="Arial" w:hAnsi="Arial" w:cs="Arial"/>
          <w:lang w:val="en-IN"/>
        </w:rPr>
      </w:pPr>
      <w:r w:rsidRPr="0031595E">
        <w:rPr>
          <w:rFonts w:ascii="Arial" w:hAnsi="Arial" w:cs="Arial"/>
          <w:lang w:val="x-none"/>
        </w:rPr>
        <w:t>Hegde, Y. R. and Anahosur K. H. (2000). Effect of false smut of rice on yield components and growth parameters</w:t>
      </w:r>
      <w:r w:rsidRPr="0031595E">
        <w:rPr>
          <w:rFonts w:ascii="Arial" w:hAnsi="Arial" w:cs="Arial"/>
          <w:i/>
          <w:iCs/>
          <w:lang w:val="x-none"/>
        </w:rPr>
        <w:t xml:space="preserve">. </w:t>
      </w:r>
      <w:r w:rsidRPr="0031595E">
        <w:rPr>
          <w:rFonts w:ascii="Arial" w:hAnsi="Arial" w:cs="Arial"/>
          <w:lang w:val="x-none"/>
        </w:rPr>
        <w:t>Indian Phytopathology</w:t>
      </w:r>
      <w:r w:rsidRPr="0031595E">
        <w:rPr>
          <w:rFonts w:ascii="Arial" w:hAnsi="Arial" w:cs="Arial"/>
        </w:rPr>
        <w:t xml:space="preserve">, </w:t>
      </w:r>
      <w:r w:rsidRPr="0031595E">
        <w:rPr>
          <w:rFonts w:ascii="Arial" w:hAnsi="Arial" w:cs="Arial"/>
          <w:lang w:val="x-none"/>
        </w:rPr>
        <w:t>53, 181-184</w:t>
      </w:r>
      <w:r w:rsidR="003B0E85">
        <w:rPr>
          <w:rFonts w:ascii="Arial" w:hAnsi="Arial" w:cs="Arial"/>
          <w:lang w:val="en-IN"/>
        </w:rPr>
        <w:t>.</w:t>
      </w:r>
    </w:p>
    <w:sectPr w:rsidR="0031595E" w:rsidRPr="003B0E85" w:rsidSect="00275AC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AFF9A" w14:textId="77777777" w:rsidR="00031F5E" w:rsidRDefault="00031F5E" w:rsidP="00C37E61">
      <w:r>
        <w:separator/>
      </w:r>
    </w:p>
  </w:endnote>
  <w:endnote w:type="continuationSeparator" w:id="0">
    <w:p w14:paraId="218875A1" w14:textId="77777777" w:rsidR="00031F5E" w:rsidRDefault="00031F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91EC3" w14:textId="77777777" w:rsidR="00275AC7" w:rsidRDefault="0027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E203B" w14:textId="77777777" w:rsidR="00275AC7" w:rsidRDefault="00275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8ADF" w14:textId="6E0755E3" w:rsidR="00B74708" w:rsidRPr="00C66AEE" w:rsidRDefault="00B74708" w:rsidP="00C66AEE">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E2D7A" w14:textId="77777777" w:rsidR="00031F5E" w:rsidRDefault="00031F5E" w:rsidP="00C37E61">
      <w:r>
        <w:separator/>
      </w:r>
    </w:p>
  </w:footnote>
  <w:footnote w:type="continuationSeparator" w:id="0">
    <w:p w14:paraId="6E7F6A5D" w14:textId="77777777" w:rsidR="00031F5E" w:rsidRDefault="00031F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22ED6" w14:textId="0227425D" w:rsidR="00275AC7" w:rsidRDefault="00275AC7">
    <w:pPr>
      <w:pStyle w:val="Header"/>
    </w:pPr>
    <w:r>
      <w:rPr>
        <w:noProof/>
      </w:rPr>
      <w:pict w14:anchorId="71987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D087E" w14:textId="37AAEE68" w:rsidR="00275AC7" w:rsidRDefault="00275AC7">
    <w:pPr>
      <w:pStyle w:val="Header"/>
    </w:pPr>
    <w:r>
      <w:rPr>
        <w:noProof/>
      </w:rPr>
      <w:pict w14:anchorId="37A10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3356A" w14:textId="00DC8064" w:rsidR="00B74708" w:rsidRPr="00296529" w:rsidRDefault="00275AC7" w:rsidP="00296529">
    <w:pPr>
      <w:ind w:left="2160"/>
      <w:jc w:val="center"/>
      <w:rPr>
        <w:rFonts w:ascii="Times New Roman" w:eastAsia="Calibri" w:hAnsi="Times New Roman"/>
        <w:i/>
        <w:sz w:val="18"/>
        <w:szCs w:val="22"/>
      </w:rPr>
    </w:pPr>
    <w:r>
      <w:rPr>
        <w:noProof/>
      </w:rPr>
      <w:pict w14:anchorId="32ABB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06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74EDB0" w14:textId="77777777" w:rsidR="00B74708" w:rsidRPr="00296529" w:rsidRDefault="00B7470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CF4C08" w14:textId="77777777" w:rsidR="00B74708" w:rsidRPr="00296529" w:rsidRDefault="00B7470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3A4B99A" w14:textId="77777777" w:rsidR="00B74708" w:rsidRPr="00296529" w:rsidRDefault="00B7470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713BF5" w14:textId="77777777" w:rsidR="00B74708" w:rsidRDefault="00B7470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0161F3D" w14:textId="77777777" w:rsidR="00B74708" w:rsidRDefault="00B7470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BB93D1B" w14:textId="77777777" w:rsidR="00B74708" w:rsidRDefault="00B7470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78F9"/>
    <w:rsid w:val="000249F0"/>
    <w:rsid w:val="00030174"/>
    <w:rsid w:val="00031F5E"/>
    <w:rsid w:val="0004579C"/>
    <w:rsid w:val="000500B4"/>
    <w:rsid w:val="00050FCF"/>
    <w:rsid w:val="000760F3"/>
    <w:rsid w:val="000A47FA"/>
    <w:rsid w:val="000A65D3"/>
    <w:rsid w:val="000B1E33"/>
    <w:rsid w:val="000B4330"/>
    <w:rsid w:val="000B5DA4"/>
    <w:rsid w:val="000D689F"/>
    <w:rsid w:val="000E5ECB"/>
    <w:rsid w:val="000E7B7B"/>
    <w:rsid w:val="000E7D62"/>
    <w:rsid w:val="00103357"/>
    <w:rsid w:val="00123C9F"/>
    <w:rsid w:val="00126190"/>
    <w:rsid w:val="00130F17"/>
    <w:rsid w:val="001320BF"/>
    <w:rsid w:val="00135B1C"/>
    <w:rsid w:val="00163BC4"/>
    <w:rsid w:val="00191062"/>
    <w:rsid w:val="00192B72"/>
    <w:rsid w:val="001A29D8"/>
    <w:rsid w:val="001A5CAA"/>
    <w:rsid w:val="001B0427"/>
    <w:rsid w:val="001D3A51"/>
    <w:rsid w:val="001E10D2"/>
    <w:rsid w:val="001E25B4"/>
    <w:rsid w:val="001E44FE"/>
    <w:rsid w:val="00200595"/>
    <w:rsid w:val="00204835"/>
    <w:rsid w:val="002146E4"/>
    <w:rsid w:val="00231920"/>
    <w:rsid w:val="0023195C"/>
    <w:rsid w:val="0024282C"/>
    <w:rsid w:val="002460DC"/>
    <w:rsid w:val="00250985"/>
    <w:rsid w:val="002556F6"/>
    <w:rsid w:val="00275AC7"/>
    <w:rsid w:val="00283105"/>
    <w:rsid w:val="00284C4C"/>
    <w:rsid w:val="00287E68"/>
    <w:rsid w:val="00296529"/>
    <w:rsid w:val="002A7D29"/>
    <w:rsid w:val="002B1919"/>
    <w:rsid w:val="002B27FB"/>
    <w:rsid w:val="002B4E2F"/>
    <w:rsid w:val="002B685A"/>
    <w:rsid w:val="002C57D2"/>
    <w:rsid w:val="002E0306"/>
    <w:rsid w:val="002E0D56"/>
    <w:rsid w:val="00314D15"/>
    <w:rsid w:val="00315186"/>
    <w:rsid w:val="0031595E"/>
    <w:rsid w:val="0033343E"/>
    <w:rsid w:val="00333F63"/>
    <w:rsid w:val="00334143"/>
    <w:rsid w:val="00350F58"/>
    <w:rsid w:val="003512C2"/>
    <w:rsid w:val="0037015F"/>
    <w:rsid w:val="00371FB6"/>
    <w:rsid w:val="003763C1"/>
    <w:rsid w:val="00376BBE"/>
    <w:rsid w:val="00380BB9"/>
    <w:rsid w:val="0039224F"/>
    <w:rsid w:val="003A43A4"/>
    <w:rsid w:val="003A7E18"/>
    <w:rsid w:val="003B0E85"/>
    <w:rsid w:val="003C4C86"/>
    <w:rsid w:val="003C6258"/>
    <w:rsid w:val="003E0A36"/>
    <w:rsid w:val="003E1AC8"/>
    <w:rsid w:val="003E2904"/>
    <w:rsid w:val="00401927"/>
    <w:rsid w:val="0041027F"/>
    <w:rsid w:val="00412475"/>
    <w:rsid w:val="00423789"/>
    <w:rsid w:val="004350D8"/>
    <w:rsid w:val="00440F43"/>
    <w:rsid w:val="00441B6F"/>
    <w:rsid w:val="00446221"/>
    <w:rsid w:val="00450E62"/>
    <w:rsid w:val="004539DB"/>
    <w:rsid w:val="00471A80"/>
    <w:rsid w:val="00481612"/>
    <w:rsid w:val="004D305E"/>
    <w:rsid w:val="004D4277"/>
    <w:rsid w:val="004D6105"/>
    <w:rsid w:val="00502516"/>
    <w:rsid w:val="00504231"/>
    <w:rsid w:val="00505F06"/>
    <w:rsid w:val="00506828"/>
    <w:rsid w:val="0051331C"/>
    <w:rsid w:val="0053056E"/>
    <w:rsid w:val="00554FDA"/>
    <w:rsid w:val="005B0671"/>
    <w:rsid w:val="005C19E8"/>
    <w:rsid w:val="005C784C"/>
    <w:rsid w:val="005D17F6"/>
    <w:rsid w:val="005E5539"/>
    <w:rsid w:val="00602BF5"/>
    <w:rsid w:val="00617FDD"/>
    <w:rsid w:val="00633614"/>
    <w:rsid w:val="00633F68"/>
    <w:rsid w:val="00636EB2"/>
    <w:rsid w:val="006375B8"/>
    <w:rsid w:val="0066197E"/>
    <w:rsid w:val="0066510A"/>
    <w:rsid w:val="00671AD6"/>
    <w:rsid w:val="00673F9F"/>
    <w:rsid w:val="00686953"/>
    <w:rsid w:val="00687DEA"/>
    <w:rsid w:val="00687E67"/>
    <w:rsid w:val="00691B29"/>
    <w:rsid w:val="006967F7"/>
    <w:rsid w:val="006A250C"/>
    <w:rsid w:val="006B21D3"/>
    <w:rsid w:val="006B57D0"/>
    <w:rsid w:val="006D30FF"/>
    <w:rsid w:val="006D514C"/>
    <w:rsid w:val="006D6940"/>
    <w:rsid w:val="006E112D"/>
    <w:rsid w:val="006F11EC"/>
    <w:rsid w:val="0070082C"/>
    <w:rsid w:val="00715D68"/>
    <w:rsid w:val="007369E6"/>
    <w:rsid w:val="00746E59"/>
    <w:rsid w:val="00754C9A"/>
    <w:rsid w:val="0075599A"/>
    <w:rsid w:val="00761D52"/>
    <w:rsid w:val="0077749E"/>
    <w:rsid w:val="00790ADA"/>
    <w:rsid w:val="00791403"/>
    <w:rsid w:val="007D2288"/>
    <w:rsid w:val="007D27CB"/>
    <w:rsid w:val="007E088F"/>
    <w:rsid w:val="007E51E6"/>
    <w:rsid w:val="007F7B32"/>
    <w:rsid w:val="00804BC2"/>
    <w:rsid w:val="0081431A"/>
    <w:rsid w:val="00826C8E"/>
    <w:rsid w:val="0083216F"/>
    <w:rsid w:val="00860000"/>
    <w:rsid w:val="00863807"/>
    <w:rsid w:val="00863BD3"/>
    <w:rsid w:val="008641ED"/>
    <w:rsid w:val="00866D66"/>
    <w:rsid w:val="008671C6"/>
    <w:rsid w:val="00875803"/>
    <w:rsid w:val="008848A7"/>
    <w:rsid w:val="008B459E"/>
    <w:rsid w:val="008E13AE"/>
    <w:rsid w:val="008E1506"/>
    <w:rsid w:val="008E710C"/>
    <w:rsid w:val="008F69D6"/>
    <w:rsid w:val="00902823"/>
    <w:rsid w:val="00915CA6"/>
    <w:rsid w:val="00927834"/>
    <w:rsid w:val="009500A6"/>
    <w:rsid w:val="009550DE"/>
    <w:rsid w:val="00957C18"/>
    <w:rsid w:val="00957C3D"/>
    <w:rsid w:val="00961BCE"/>
    <w:rsid w:val="009659BA"/>
    <w:rsid w:val="00983040"/>
    <w:rsid w:val="00984124"/>
    <w:rsid w:val="009859E8"/>
    <w:rsid w:val="009B3FB9"/>
    <w:rsid w:val="009C2465"/>
    <w:rsid w:val="009D35A0"/>
    <w:rsid w:val="009D730C"/>
    <w:rsid w:val="009D7EB7"/>
    <w:rsid w:val="009E048A"/>
    <w:rsid w:val="009E08E9"/>
    <w:rsid w:val="009E3DB9"/>
    <w:rsid w:val="009E6E35"/>
    <w:rsid w:val="009F0EDA"/>
    <w:rsid w:val="00A03B96"/>
    <w:rsid w:val="00A05B19"/>
    <w:rsid w:val="00A10CFE"/>
    <w:rsid w:val="00A1134E"/>
    <w:rsid w:val="00A24E7E"/>
    <w:rsid w:val="00A258C3"/>
    <w:rsid w:val="00A347C0"/>
    <w:rsid w:val="00A51431"/>
    <w:rsid w:val="00A539AD"/>
    <w:rsid w:val="00A94063"/>
    <w:rsid w:val="00AA37A3"/>
    <w:rsid w:val="00AA6219"/>
    <w:rsid w:val="00AA74E0"/>
    <w:rsid w:val="00AB6C19"/>
    <w:rsid w:val="00AB703F"/>
    <w:rsid w:val="00AC6BB8"/>
    <w:rsid w:val="00AE008F"/>
    <w:rsid w:val="00AF0290"/>
    <w:rsid w:val="00B01FCD"/>
    <w:rsid w:val="00B1776C"/>
    <w:rsid w:val="00B52583"/>
    <w:rsid w:val="00B52896"/>
    <w:rsid w:val="00B57644"/>
    <w:rsid w:val="00B74708"/>
    <w:rsid w:val="00B80F12"/>
    <w:rsid w:val="00B8613D"/>
    <w:rsid w:val="00B95236"/>
    <w:rsid w:val="00B96BD9"/>
    <w:rsid w:val="00BA1B01"/>
    <w:rsid w:val="00BA2641"/>
    <w:rsid w:val="00BB04AA"/>
    <w:rsid w:val="00BB1390"/>
    <w:rsid w:val="00BB37AA"/>
    <w:rsid w:val="00BC53A0"/>
    <w:rsid w:val="00BD61A6"/>
    <w:rsid w:val="00BE62AD"/>
    <w:rsid w:val="00BE7475"/>
    <w:rsid w:val="00BF121F"/>
    <w:rsid w:val="00BF1F80"/>
    <w:rsid w:val="00C166EF"/>
    <w:rsid w:val="00C17EB0"/>
    <w:rsid w:val="00C27F5F"/>
    <w:rsid w:val="00C30A0F"/>
    <w:rsid w:val="00C37E61"/>
    <w:rsid w:val="00C61C38"/>
    <w:rsid w:val="00C66AEE"/>
    <w:rsid w:val="00C70F1B"/>
    <w:rsid w:val="00C71A47"/>
    <w:rsid w:val="00C7464C"/>
    <w:rsid w:val="00C85588"/>
    <w:rsid w:val="00C85881"/>
    <w:rsid w:val="00C87D3A"/>
    <w:rsid w:val="00CD6755"/>
    <w:rsid w:val="00CD6856"/>
    <w:rsid w:val="00CE0089"/>
    <w:rsid w:val="00CE793C"/>
    <w:rsid w:val="00CF193C"/>
    <w:rsid w:val="00D04B97"/>
    <w:rsid w:val="00D074EB"/>
    <w:rsid w:val="00D118E6"/>
    <w:rsid w:val="00D173F1"/>
    <w:rsid w:val="00D2745A"/>
    <w:rsid w:val="00D66CEB"/>
    <w:rsid w:val="00D74CB0"/>
    <w:rsid w:val="00D75AC1"/>
    <w:rsid w:val="00D8295D"/>
    <w:rsid w:val="00D97259"/>
    <w:rsid w:val="00DB46B6"/>
    <w:rsid w:val="00DC2A65"/>
    <w:rsid w:val="00DE15F0"/>
    <w:rsid w:val="00DE5663"/>
    <w:rsid w:val="00DE67D1"/>
    <w:rsid w:val="00DE78AA"/>
    <w:rsid w:val="00E053D0"/>
    <w:rsid w:val="00E15994"/>
    <w:rsid w:val="00E3051F"/>
    <w:rsid w:val="00E3114E"/>
    <w:rsid w:val="00E31A70"/>
    <w:rsid w:val="00E35B02"/>
    <w:rsid w:val="00E53203"/>
    <w:rsid w:val="00E66496"/>
    <w:rsid w:val="00E66B35"/>
    <w:rsid w:val="00E66E10"/>
    <w:rsid w:val="00E769F6"/>
    <w:rsid w:val="00E8407C"/>
    <w:rsid w:val="00E84F3C"/>
    <w:rsid w:val="00E95D8F"/>
    <w:rsid w:val="00EA012C"/>
    <w:rsid w:val="00EC6A55"/>
    <w:rsid w:val="00ED0288"/>
    <w:rsid w:val="00ED199F"/>
    <w:rsid w:val="00ED261A"/>
    <w:rsid w:val="00EE52CB"/>
    <w:rsid w:val="00EF581D"/>
    <w:rsid w:val="00EF7FD8"/>
    <w:rsid w:val="00F06F59"/>
    <w:rsid w:val="00F17988"/>
    <w:rsid w:val="00F469F0"/>
    <w:rsid w:val="00F46B48"/>
    <w:rsid w:val="00F53273"/>
    <w:rsid w:val="00F755E4"/>
    <w:rsid w:val="00F77D02"/>
    <w:rsid w:val="00FA74DD"/>
    <w:rsid w:val="00FB3A86"/>
    <w:rsid w:val="00FC019F"/>
    <w:rsid w:val="00FD36C8"/>
    <w:rsid w:val="00FF184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F685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E0A3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3E0A3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3736372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4181317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9621280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abidigitallibrary.org/authored-by/Maurya/D+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cabidigitallibrary.org/authored-by/Srivastava/J+P"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cabidigitallibrary.org/action/doSearch?do=Agricultural+%26+Biological+Resea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yperlink" Target="https://www.cabidigitallibrary.org/authored-by/Kushwaha/G+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7ECFA-1934-4EBC-B5D4-F2061E26B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11</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2025-08-20T12:21:00Z</cp:lastPrinted>
  <dcterms:created xsi:type="dcterms:W3CDTF">2025-08-21T12:57:00Z</dcterms:created>
  <dcterms:modified xsi:type="dcterms:W3CDTF">2025-08-22T12:28:00Z</dcterms:modified>
</cp:coreProperties>
</file>