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04776" w14:textId="77777777" w:rsidR="00C84E50" w:rsidRDefault="00C84E50" w:rsidP="00B43CF9">
      <w:pPr>
        <w:autoSpaceDE w:val="0"/>
        <w:autoSpaceDN w:val="0"/>
        <w:adjustRightInd w:val="0"/>
        <w:spacing w:after="0" w:line="240" w:lineRule="auto"/>
        <w:jc w:val="center"/>
        <w:rPr>
          <w:rFonts w:ascii="Arial" w:hAnsi="Arial" w:cs="Arial"/>
          <w:b/>
          <w:bCs/>
          <w:sz w:val="28"/>
          <w:szCs w:val="28"/>
        </w:rPr>
      </w:pPr>
      <w:r w:rsidRPr="00C84E50">
        <w:rPr>
          <w:rFonts w:ascii="Arial" w:hAnsi="Arial" w:cs="Arial"/>
          <w:b/>
          <w:bCs/>
          <w:sz w:val="28"/>
          <w:szCs w:val="28"/>
        </w:rPr>
        <w:t xml:space="preserve">Original Research Article </w:t>
      </w:r>
    </w:p>
    <w:p w14:paraId="5F76EE36" w14:textId="77777777" w:rsidR="00C84E50" w:rsidRDefault="00C84E50" w:rsidP="00B43CF9">
      <w:pPr>
        <w:autoSpaceDE w:val="0"/>
        <w:autoSpaceDN w:val="0"/>
        <w:adjustRightInd w:val="0"/>
        <w:spacing w:after="0" w:line="240" w:lineRule="auto"/>
        <w:jc w:val="center"/>
        <w:rPr>
          <w:rFonts w:ascii="Arial" w:hAnsi="Arial" w:cs="Arial"/>
          <w:b/>
          <w:bCs/>
          <w:sz w:val="28"/>
          <w:szCs w:val="28"/>
        </w:rPr>
      </w:pPr>
    </w:p>
    <w:p w14:paraId="2D9A911E" w14:textId="4C727ECA" w:rsidR="00B43CF9" w:rsidRDefault="00B43CF9" w:rsidP="00B43CF9">
      <w:pPr>
        <w:autoSpaceDE w:val="0"/>
        <w:autoSpaceDN w:val="0"/>
        <w:adjustRightInd w:val="0"/>
        <w:spacing w:after="0" w:line="240" w:lineRule="auto"/>
        <w:jc w:val="center"/>
        <w:rPr>
          <w:rFonts w:ascii="Arial" w:hAnsi="Arial" w:cs="Arial"/>
          <w:b/>
          <w:bCs/>
          <w:sz w:val="28"/>
          <w:szCs w:val="28"/>
        </w:rPr>
      </w:pPr>
      <w:r w:rsidRPr="0084120B">
        <w:rPr>
          <w:rFonts w:ascii="Arial" w:hAnsi="Arial" w:cs="Arial"/>
          <w:b/>
          <w:bCs/>
          <w:sz w:val="28"/>
          <w:szCs w:val="28"/>
        </w:rPr>
        <w:t xml:space="preserve">Study of estimation of iron content in water using </w:t>
      </w:r>
      <w:r w:rsidR="00C23B0E" w:rsidRPr="0084120B">
        <w:rPr>
          <w:rFonts w:ascii="Arial" w:hAnsi="Arial" w:cs="Arial"/>
          <w:b/>
          <w:bCs/>
          <w:sz w:val="28"/>
          <w:szCs w:val="28"/>
        </w:rPr>
        <w:t>conductometric</w:t>
      </w:r>
      <w:r w:rsidRPr="0084120B">
        <w:rPr>
          <w:rFonts w:ascii="Arial" w:hAnsi="Arial" w:cs="Arial"/>
          <w:b/>
          <w:bCs/>
          <w:sz w:val="28"/>
          <w:szCs w:val="28"/>
        </w:rPr>
        <w:t xml:space="preserve"> method</w:t>
      </w:r>
    </w:p>
    <w:p w14:paraId="20B749B5" w14:textId="77777777" w:rsidR="00DC6033" w:rsidRPr="0084120B" w:rsidRDefault="00DC6033" w:rsidP="00B43CF9">
      <w:pPr>
        <w:autoSpaceDE w:val="0"/>
        <w:autoSpaceDN w:val="0"/>
        <w:adjustRightInd w:val="0"/>
        <w:spacing w:after="0" w:line="240" w:lineRule="auto"/>
        <w:jc w:val="center"/>
        <w:rPr>
          <w:rFonts w:ascii="Arial" w:hAnsi="Arial" w:cs="Arial"/>
          <w:b/>
          <w:bCs/>
          <w:sz w:val="28"/>
          <w:szCs w:val="28"/>
        </w:rPr>
      </w:pPr>
    </w:p>
    <w:p w14:paraId="3CE5F28E" w14:textId="311F7A4F" w:rsidR="009C4CB0" w:rsidRDefault="009C4CB0" w:rsidP="009C4CB0">
      <w:pPr>
        <w:spacing w:after="0" w:line="360" w:lineRule="auto"/>
        <w:jc w:val="center"/>
        <w:rPr>
          <w:rFonts w:cs="Times New Roman"/>
          <w:szCs w:val="24"/>
        </w:rPr>
      </w:pPr>
    </w:p>
    <w:p w14:paraId="1FA3FD72" w14:textId="77777777" w:rsidR="003E4B92" w:rsidRDefault="003E4B92" w:rsidP="009C4CB0">
      <w:pPr>
        <w:spacing w:after="0" w:line="360" w:lineRule="auto"/>
        <w:jc w:val="center"/>
        <w:rPr>
          <w:rFonts w:cs="Times New Roman"/>
          <w:szCs w:val="24"/>
        </w:rPr>
      </w:pPr>
      <w:bookmarkStart w:id="0" w:name="_GoBack"/>
      <w:bookmarkEnd w:id="0"/>
    </w:p>
    <w:p w14:paraId="5C970415" w14:textId="77777777" w:rsidR="00B43CF9" w:rsidRPr="00B43CF9" w:rsidRDefault="00B43CF9" w:rsidP="007005BF">
      <w:pPr>
        <w:spacing w:after="120"/>
        <w:jc w:val="center"/>
        <w:rPr>
          <w:b/>
        </w:rPr>
      </w:pPr>
      <w:r w:rsidRPr="00B43CF9">
        <w:rPr>
          <w:b/>
        </w:rPr>
        <w:t>ABSTRACT</w:t>
      </w:r>
    </w:p>
    <w:p w14:paraId="288472F2" w14:textId="77777777" w:rsidR="00B43CF9" w:rsidRDefault="00B43CF9" w:rsidP="00C25E2E">
      <w:pPr>
        <w:spacing w:after="120" w:line="360" w:lineRule="auto"/>
        <w:jc w:val="both"/>
        <w:rPr>
          <w:rFonts w:cs="Times New Roman"/>
          <w:szCs w:val="24"/>
        </w:rPr>
      </w:pPr>
      <w:r w:rsidRPr="0043396A">
        <w:rPr>
          <w:rFonts w:cs="Times New Roman"/>
        </w:rPr>
        <w:t xml:space="preserve">Iron content is one of the important parameters of water quality. </w:t>
      </w:r>
      <w:proofErr w:type="spellStart"/>
      <w:r w:rsidRPr="0043396A">
        <w:rPr>
          <w:rFonts w:cs="Times New Roman"/>
          <w:szCs w:val="24"/>
        </w:rPr>
        <w:t>Permanganometric</w:t>
      </w:r>
      <w:proofErr w:type="spellEnd"/>
      <w:r w:rsidRPr="0043396A">
        <w:rPr>
          <w:rFonts w:cs="Times New Roman"/>
          <w:szCs w:val="24"/>
        </w:rPr>
        <w:t xml:space="preserve"> method is a very common technique to estimate Fe</w:t>
      </w:r>
      <w:r w:rsidRPr="0043396A">
        <w:rPr>
          <w:rFonts w:cs="Times New Roman"/>
          <w:szCs w:val="24"/>
          <w:vertAlign w:val="superscript"/>
        </w:rPr>
        <w:t xml:space="preserve">2+ </w:t>
      </w:r>
      <w:r w:rsidRPr="0043396A">
        <w:rPr>
          <w:rFonts w:cs="Times New Roman"/>
          <w:szCs w:val="24"/>
        </w:rPr>
        <w:t>ion. However, this technique fails to estimate Fe</w:t>
      </w:r>
      <w:r w:rsidRPr="0043396A">
        <w:rPr>
          <w:rFonts w:cs="Times New Roman"/>
          <w:szCs w:val="24"/>
          <w:vertAlign w:val="superscript"/>
        </w:rPr>
        <w:t>3+</w:t>
      </w:r>
      <w:r w:rsidRPr="0043396A">
        <w:rPr>
          <w:rFonts w:cs="Times New Roman"/>
          <w:szCs w:val="24"/>
        </w:rPr>
        <w:t xml:space="preserve"> ion but water sample contains both Fe</w:t>
      </w:r>
      <w:r w:rsidRPr="0043396A">
        <w:rPr>
          <w:rFonts w:cs="Times New Roman"/>
          <w:szCs w:val="24"/>
          <w:vertAlign w:val="superscript"/>
        </w:rPr>
        <w:t>2+</w:t>
      </w:r>
      <w:r w:rsidRPr="0043396A">
        <w:rPr>
          <w:rFonts w:cs="Times New Roman"/>
          <w:szCs w:val="24"/>
        </w:rPr>
        <w:t xml:space="preserve"> and Fe</w:t>
      </w:r>
      <w:r w:rsidRPr="0043396A">
        <w:rPr>
          <w:rFonts w:cs="Times New Roman"/>
          <w:szCs w:val="24"/>
          <w:vertAlign w:val="superscript"/>
        </w:rPr>
        <w:t>3+</w:t>
      </w:r>
      <w:r w:rsidRPr="0043396A">
        <w:rPr>
          <w:rFonts w:cs="Times New Roman"/>
          <w:szCs w:val="24"/>
        </w:rPr>
        <w:t xml:space="preserve"> ions. </w:t>
      </w:r>
      <w:proofErr w:type="spellStart"/>
      <w:r w:rsidRPr="0043396A">
        <w:rPr>
          <w:rFonts w:cs="Times New Roman"/>
          <w:szCs w:val="24"/>
        </w:rPr>
        <w:t>Colourimetric</w:t>
      </w:r>
      <w:proofErr w:type="spellEnd"/>
      <w:r w:rsidRPr="0043396A">
        <w:rPr>
          <w:rFonts w:cs="Times New Roman"/>
          <w:szCs w:val="24"/>
        </w:rPr>
        <w:t xml:space="preserve"> method is popular to estimate iron content in a given water sample. However, it has some limitations e.g., the method is sensitive to pH and temperature. Furthermore, the method is applicable to a limited concentration range.</w:t>
      </w:r>
      <w:r w:rsidR="00C25E2E">
        <w:rPr>
          <w:rFonts w:cs="Times New Roman"/>
          <w:szCs w:val="24"/>
        </w:rPr>
        <w:t xml:space="preserve"> </w:t>
      </w:r>
      <w:r>
        <w:t xml:space="preserve">The present work </w:t>
      </w:r>
      <w:r w:rsidRPr="00251B0F">
        <w:rPr>
          <w:rFonts w:cs="Times New Roman"/>
          <w:szCs w:val="24"/>
        </w:rPr>
        <w:t>proposed a novel technique, potentiometric method, to estimate iron content in a given water sample. The method is based on change in ionic conductance</w:t>
      </w:r>
      <w:r>
        <w:rPr>
          <w:rFonts w:cs="Times New Roman"/>
          <w:szCs w:val="24"/>
        </w:rPr>
        <w:t xml:space="preserve"> of</w:t>
      </w:r>
      <w:r w:rsidRPr="00251B0F">
        <w:rPr>
          <w:rFonts w:cs="Times New Roman"/>
          <w:szCs w:val="24"/>
        </w:rPr>
        <w:t xml:space="preserve"> Fe</w:t>
      </w:r>
      <w:r>
        <w:rPr>
          <w:rFonts w:cs="Times New Roman"/>
          <w:szCs w:val="24"/>
          <w:vertAlign w:val="superscript"/>
        </w:rPr>
        <w:t>2+</w:t>
      </w:r>
      <w:r w:rsidRPr="00251B0F">
        <w:rPr>
          <w:rFonts w:cs="Times New Roman"/>
          <w:szCs w:val="24"/>
        </w:rPr>
        <w:t xml:space="preserve"> ion during formation of iron-phenanthroline complex. A calibration curve is obtained while plotting change in ionic conductance values against known concentrations of Fe</w:t>
      </w:r>
      <w:r>
        <w:rPr>
          <w:rFonts w:cs="Times New Roman"/>
          <w:szCs w:val="24"/>
          <w:vertAlign w:val="superscript"/>
        </w:rPr>
        <w:t>2+</w:t>
      </w:r>
      <w:r w:rsidRPr="00251B0F">
        <w:rPr>
          <w:rFonts w:cs="Times New Roman"/>
          <w:szCs w:val="24"/>
        </w:rPr>
        <w:t xml:space="preserve"> ion. Using this calibration curve unknown concentration of Fe</w:t>
      </w:r>
      <w:r>
        <w:rPr>
          <w:rFonts w:cs="Times New Roman"/>
          <w:szCs w:val="24"/>
          <w:vertAlign w:val="superscript"/>
        </w:rPr>
        <w:t>2+</w:t>
      </w:r>
      <w:r>
        <w:rPr>
          <w:rFonts w:cs="Times New Roman"/>
          <w:szCs w:val="24"/>
        </w:rPr>
        <w:t xml:space="preserve"> </w:t>
      </w:r>
      <w:r w:rsidRPr="00251B0F">
        <w:rPr>
          <w:rFonts w:cs="Times New Roman"/>
          <w:szCs w:val="24"/>
        </w:rPr>
        <w:t>ion in a given sample water can be determined by measuring corresponding change in ionic conductance of Fe</w:t>
      </w:r>
      <w:r>
        <w:rPr>
          <w:rFonts w:cs="Times New Roman"/>
          <w:szCs w:val="24"/>
          <w:vertAlign w:val="superscript"/>
        </w:rPr>
        <w:t>2+</w:t>
      </w:r>
      <w:r w:rsidRPr="00251B0F">
        <w:rPr>
          <w:rFonts w:cs="Times New Roman"/>
          <w:szCs w:val="24"/>
        </w:rPr>
        <w:t xml:space="preserve"> ion in presence of 1,10 phenanthroline. This novel technique is applicable in a wide concentration range. Furthermore, the method is independent of pH</w:t>
      </w:r>
      <w:r>
        <w:rPr>
          <w:rFonts w:cs="Times New Roman"/>
          <w:szCs w:val="24"/>
        </w:rPr>
        <w:t xml:space="preserve"> and temperature.</w:t>
      </w:r>
    </w:p>
    <w:p w14:paraId="7C3A752B" w14:textId="77777777" w:rsidR="00B43CF9" w:rsidRDefault="00B43CF9" w:rsidP="00DE5EA0">
      <w:pPr>
        <w:spacing w:after="120" w:line="360" w:lineRule="auto"/>
        <w:rPr>
          <w:rFonts w:cs="Times New Roman"/>
          <w:bCs/>
          <w:szCs w:val="24"/>
        </w:rPr>
      </w:pPr>
      <w:r w:rsidRPr="00B43CF9">
        <w:rPr>
          <w:b/>
        </w:rPr>
        <w:t>Keywords:</w:t>
      </w:r>
      <w:r>
        <w:tab/>
      </w:r>
      <w:r w:rsidRPr="00251B0F">
        <w:rPr>
          <w:rFonts w:cs="Times New Roman"/>
          <w:bCs/>
          <w:szCs w:val="24"/>
        </w:rPr>
        <w:t xml:space="preserve">Mohr’s salt, </w:t>
      </w:r>
      <w:proofErr w:type="spellStart"/>
      <w:r w:rsidRPr="00251B0F">
        <w:rPr>
          <w:rFonts w:cs="Times New Roman"/>
          <w:bCs/>
          <w:szCs w:val="24"/>
        </w:rPr>
        <w:t>Sulphuric</w:t>
      </w:r>
      <w:proofErr w:type="spellEnd"/>
      <w:r>
        <w:rPr>
          <w:rFonts w:cs="Times New Roman"/>
          <w:bCs/>
          <w:szCs w:val="24"/>
        </w:rPr>
        <w:t xml:space="preserve"> acid, 1,10 </w:t>
      </w:r>
      <w:r w:rsidRPr="00251B0F">
        <w:rPr>
          <w:rFonts w:cs="Times New Roman"/>
          <w:bCs/>
          <w:szCs w:val="24"/>
        </w:rPr>
        <w:t>Phenanthroline, Hydroxylamine hydrochloride, Fe-Phenanthroline complex, Potentiometer</w:t>
      </w:r>
      <w:r>
        <w:rPr>
          <w:rFonts w:cs="Times New Roman"/>
          <w:bCs/>
          <w:szCs w:val="24"/>
        </w:rPr>
        <w:t>, Conductance.</w:t>
      </w:r>
    </w:p>
    <w:p w14:paraId="69ADE8DB" w14:textId="77777777" w:rsidR="007827B2" w:rsidRDefault="00C47DD8" w:rsidP="00DE5EA0">
      <w:pPr>
        <w:spacing w:after="120" w:line="360" w:lineRule="auto"/>
        <w:rPr>
          <w:rFonts w:cs="Times New Roman"/>
          <w:bCs/>
          <w:szCs w:val="24"/>
        </w:rPr>
      </w:pPr>
      <w:r>
        <w:rPr>
          <w:rFonts w:cs="Times New Roman"/>
          <w:bCs/>
          <w:szCs w:val="24"/>
        </w:rPr>
        <w:t>__________________________________________________________</w:t>
      </w:r>
    </w:p>
    <w:p w14:paraId="3B8BB7D3" w14:textId="77777777" w:rsidR="001128F2" w:rsidRPr="00C47DD8" w:rsidRDefault="00F67458" w:rsidP="007005BF">
      <w:pPr>
        <w:spacing w:after="120"/>
        <w:jc w:val="center"/>
        <w:rPr>
          <w:rFonts w:ascii="Arial" w:hAnsi="Arial" w:cs="Arial"/>
          <w:b/>
          <w:bCs/>
          <w:szCs w:val="24"/>
        </w:rPr>
      </w:pPr>
      <w:r w:rsidRPr="00C47DD8">
        <w:rPr>
          <w:rFonts w:ascii="Arial" w:hAnsi="Arial" w:cs="Arial"/>
          <w:b/>
          <w:bCs/>
          <w:szCs w:val="24"/>
        </w:rPr>
        <w:t>INTRODUCTION</w:t>
      </w:r>
    </w:p>
    <w:p w14:paraId="7A17FA88" w14:textId="77777777" w:rsidR="00CB6191" w:rsidRDefault="00B43CF9" w:rsidP="00CB6191">
      <w:pPr>
        <w:spacing w:after="120" w:line="360" w:lineRule="auto"/>
        <w:jc w:val="both"/>
        <w:rPr>
          <w:rFonts w:ascii="Arial" w:hAnsi="Arial" w:cs="Arial"/>
          <w:bCs/>
          <w:sz w:val="22"/>
          <w:lang w:val="en-IN"/>
        </w:rPr>
      </w:pPr>
      <w:r w:rsidRPr="005E0B8C">
        <w:rPr>
          <w:rFonts w:ascii="Arial" w:hAnsi="Arial" w:cs="Arial"/>
          <w:sz w:val="22"/>
        </w:rPr>
        <w:t xml:space="preserve">Iron is an </w:t>
      </w:r>
      <w:r w:rsidRPr="005E0B8C">
        <w:rPr>
          <w:rFonts w:ascii="Arial" w:hAnsi="Arial" w:cs="Arial"/>
          <w:bCs/>
          <w:sz w:val="22"/>
        </w:rPr>
        <w:t>essential element for growth. However, presence of excess iron in drinking water causes disturbances in normal functionality of organs, causing health concern. So, iron content is one of the important parameters to specify drinking water quality. Excess iron content in water poses a threat on agricultural sector also.</w:t>
      </w:r>
      <w:r w:rsidR="007827B2" w:rsidRPr="005E0B8C">
        <w:rPr>
          <w:rFonts w:ascii="Arial" w:hAnsi="Arial" w:cs="Arial"/>
          <w:bCs/>
          <w:sz w:val="22"/>
        </w:rPr>
        <w:t xml:space="preserve"> </w:t>
      </w:r>
      <w:r w:rsidRPr="005E0B8C">
        <w:rPr>
          <w:rFonts w:ascii="Arial" w:hAnsi="Arial" w:cs="Arial"/>
          <w:bCs/>
          <w:sz w:val="22"/>
        </w:rPr>
        <w:t>There are different methods to determine iron content in a given water sample, e.g., spectrophotometric method, atomic absorption spectrometric method, volumetric titration method. All these methods are based on ferrous iron (</w:t>
      </w:r>
      <w:r w:rsidRPr="005E0B8C">
        <w:rPr>
          <w:rFonts w:ascii="Arial" w:hAnsi="Arial" w:cs="Arial"/>
          <w:sz w:val="22"/>
        </w:rPr>
        <w:t>Fe</w:t>
      </w:r>
      <w:r w:rsidRPr="005E0B8C">
        <w:rPr>
          <w:rFonts w:ascii="Arial" w:hAnsi="Arial" w:cs="Arial"/>
          <w:sz w:val="22"/>
          <w:vertAlign w:val="superscript"/>
        </w:rPr>
        <w:t>2+</w:t>
      </w:r>
      <w:r w:rsidRPr="005E0B8C">
        <w:rPr>
          <w:rFonts w:ascii="Arial" w:hAnsi="Arial" w:cs="Arial"/>
          <w:bCs/>
          <w:sz w:val="22"/>
        </w:rPr>
        <w:t xml:space="preserve">). As iron remains both as </w:t>
      </w:r>
      <w:r w:rsidRPr="005E0B8C">
        <w:rPr>
          <w:rFonts w:ascii="Arial" w:hAnsi="Arial" w:cs="Arial"/>
          <w:sz w:val="22"/>
        </w:rPr>
        <w:t>Fe</w:t>
      </w:r>
      <w:r w:rsidRPr="005E0B8C">
        <w:rPr>
          <w:rFonts w:ascii="Arial" w:hAnsi="Arial" w:cs="Arial"/>
          <w:sz w:val="22"/>
          <w:vertAlign w:val="superscript"/>
        </w:rPr>
        <w:t>2+</w:t>
      </w:r>
      <w:r w:rsidRPr="005E0B8C">
        <w:rPr>
          <w:rFonts w:ascii="Arial" w:hAnsi="Arial" w:cs="Arial"/>
          <w:bCs/>
          <w:sz w:val="22"/>
        </w:rPr>
        <w:t xml:space="preserve"> and </w:t>
      </w:r>
      <w:r w:rsidRPr="005E0B8C">
        <w:rPr>
          <w:rFonts w:ascii="Arial" w:hAnsi="Arial" w:cs="Arial"/>
          <w:sz w:val="22"/>
        </w:rPr>
        <w:t>Fe</w:t>
      </w:r>
      <w:r w:rsidRPr="005E0B8C">
        <w:rPr>
          <w:rFonts w:ascii="Arial" w:hAnsi="Arial" w:cs="Arial"/>
          <w:sz w:val="22"/>
          <w:vertAlign w:val="superscript"/>
        </w:rPr>
        <w:t>3+</w:t>
      </w:r>
      <w:r w:rsidRPr="005E0B8C">
        <w:rPr>
          <w:rFonts w:ascii="Arial" w:hAnsi="Arial" w:cs="Arial"/>
          <w:bCs/>
          <w:sz w:val="22"/>
        </w:rPr>
        <w:t xml:space="preserve"> forms in water, it is required that a reducing agent be used to convert </w:t>
      </w:r>
      <w:r w:rsidRPr="005E0B8C">
        <w:rPr>
          <w:rFonts w:ascii="Arial" w:hAnsi="Arial" w:cs="Arial"/>
          <w:sz w:val="22"/>
        </w:rPr>
        <w:t>Fe</w:t>
      </w:r>
      <w:r w:rsidRPr="005E0B8C">
        <w:rPr>
          <w:rFonts w:ascii="Arial" w:hAnsi="Arial" w:cs="Arial"/>
          <w:sz w:val="22"/>
          <w:vertAlign w:val="superscript"/>
        </w:rPr>
        <w:t>3+</w:t>
      </w:r>
      <w:r w:rsidRPr="005E0B8C">
        <w:rPr>
          <w:rFonts w:ascii="Arial" w:hAnsi="Arial" w:cs="Arial"/>
          <w:bCs/>
          <w:sz w:val="22"/>
        </w:rPr>
        <w:t xml:space="preserve"> to </w:t>
      </w:r>
      <w:r w:rsidRPr="005E0B8C">
        <w:rPr>
          <w:rFonts w:ascii="Arial" w:hAnsi="Arial" w:cs="Arial"/>
          <w:sz w:val="22"/>
        </w:rPr>
        <w:t>Fe</w:t>
      </w:r>
      <w:r w:rsidRPr="005E0B8C">
        <w:rPr>
          <w:rFonts w:ascii="Arial" w:hAnsi="Arial" w:cs="Arial"/>
          <w:sz w:val="22"/>
          <w:vertAlign w:val="superscript"/>
        </w:rPr>
        <w:t xml:space="preserve">2+ </w:t>
      </w:r>
      <w:r w:rsidRPr="005E0B8C">
        <w:rPr>
          <w:rFonts w:ascii="Arial" w:hAnsi="Arial" w:cs="Arial"/>
          <w:bCs/>
          <w:sz w:val="22"/>
        </w:rPr>
        <w:t>ion for accurate estimation of iron content. Different analytical methods for estimation of iron are well documented in the literature.</w:t>
      </w:r>
      <w:r w:rsidRPr="005E0B8C">
        <w:rPr>
          <w:rFonts w:ascii="Arial" w:hAnsi="Arial" w:cs="Arial"/>
          <w:bCs/>
          <w:sz w:val="22"/>
          <w:vertAlign w:val="superscript"/>
        </w:rPr>
        <w:t>1,2</w:t>
      </w:r>
      <w:r w:rsidRPr="005E0B8C">
        <w:rPr>
          <w:rFonts w:ascii="Arial" w:hAnsi="Arial" w:cs="Arial"/>
          <w:bCs/>
          <w:sz w:val="22"/>
        </w:rPr>
        <w:t xml:space="preserve"> </w:t>
      </w:r>
      <w:proofErr w:type="spellStart"/>
      <w:r w:rsidRPr="005E0B8C">
        <w:rPr>
          <w:rFonts w:ascii="Arial" w:hAnsi="Arial" w:cs="Arial"/>
          <w:bCs/>
          <w:sz w:val="22"/>
        </w:rPr>
        <w:lastRenderedPageBreak/>
        <w:t>Baltzis</w:t>
      </w:r>
      <w:proofErr w:type="spellEnd"/>
      <w:r w:rsidRPr="005E0B8C">
        <w:rPr>
          <w:rFonts w:ascii="Arial" w:hAnsi="Arial" w:cs="Arial"/>
          <w:bCs/>
          <w:sz w:val="22"/>
        </w:rPr>
        <w:t xml:space="preserve"> et al. developed an optical sensor to determine speciation of iron (</w:t>
      </w:r>
      <w:r w:rsidRPr="005E0B8C">
        <w:rPr>
          <w:rFonts w:ascii="Arial" w:hAnsi="Arial" w:cs="Arial"/>
          <w:sz w:val="22"/>
        </w:rPr>
        <w:t>Fe</w:t>
      </w:r>
      <w:r w:rsidRPr="005E0B8C">
        <w:rPr>
          <w:rFonts w:ascii="Arial" w:hAnsi="Arial" w:cs="Arial"/>
          <w:sz w:val="22"/>
          <w:vertAlign w:val="superscript"/>
        </w:rPr>
        <w:t>2+</w:t>
      </w:r>
      <w:r w:rsidRPr="005E0B8C">
        <w:rPr>
          <w:rFonts w:ascii="Arial" w:hAnsi="Arial" w:cs="Arial"/>
          <w:sz w:val="22"/>
        </w:rPr>
        <w:t>/ Fe</w:t>
      </w:r>
      <w:r w:rsidRPr="005E0B8C">
        <w:rPr>
          <w:rFonts w:ascii="Arial" w:hAnsi="Arial" w:cs="Arial"/>
          <w:sz w:val="22"/>
          <w:vertAlign w:val="superscript"/>
        </w:rPr>
        <w:t>3+</w:t>
      </w:r>
      <w:r w:rsidRPr="005E0B8C">
        <w:rPr>
          <w:rFonts w:ascii="Arial" w:hAnsi="Arial" w:cs="Arial"/>
          <w:bCs/>
          <w:sz w:val="22"/>
        </w:rPr>
        <w:t xml:space="preserve">) using </w:t>
      </w:r>
      <w:proofErr w:type="spellStart"/>
      <w:r w:rsidRPr="005E0B8C">
        <w:rPr>
          <w:rFonts w:ascii="Arial" w:hAnsi="Arial" w:cs="Arial"/>
          <w:bCs/>
          <w:sz w:val="22"/>
        </w:rPr>
        <w:t>deforoxamine</w:t>
      </w:r>
      <w:proofErr w:type="spellEnd"/>
      <w:r w:rsidRPr="005E0B8C">
        <w:rPr>
          <w:rFonts w:ascii="Arial" w:hAnsi="Arial" w:cs="Arial"/>
          <w:bCs/>
          <w:sz w:val="22"/>
        </w:rPr>
        <w:t xml:space="preserve"> reagent.</w:t>
      </w:r>
      <w:r w:rsidRPr="005E0B8C">
        <w:rPr>
          <w:rFonts w:ascii="Arial" w:hAnsi="Arial" w:cs="Arial"/>
          <w:bCs/>
          <w:sz w:val="22"/>
          <w:vertAlign w:val="superscript"/>
        </w:rPr>
        <w:t>3</w:t>
      </w:r>
      <w:r w:rsidRPr="005E0B8C">
        <w:rPr>
          <w:rFonts w:ascii="Arial" w:hAnsi="Arial" w:cs="Arial"/>
          <w:bCs/>
          <w:sz w:val="22"/>
        </w:rPr>
        <w:t xml:space="preserve"> Several authors reported that UV-VIS spectrophotometric method is a useful tool to determine iron content in different water samples.</w:t>
      </w:r>
      <w:r w:rsidR="00B7138C">
        <w:rPr>
          <w:rFonts w:ascii="Arial" w:hAnsi="Arial" w:cs="Arial"/>
          <w:bCs/>
          <w:sz w:val="22"/>
          <w:vertAlign w:val="superscript"/>
        </w:rPr>
        <w:t>4-</w:t>
      </w:r>
      <w:r w:rsidRPr="005E0B8C">
        <w:rPr>
          <w:rFonts w:ascii="Arial" w:hAnsi="Arial" w:cs="Arial"/>
          <w:bCs/>
          <w:sz w:val="22"/>
          <w:vertAlign w:val="superscript"/>
        </w:rPr>
        <w:t>6,</w:t>
      </w:r>
      <w:r w:rsidRPr="005E0B8C">
        <w:rPr>
          <w:rFonts w:ascii="Arial" w:hAnsi="Arial" w:cs="Arial"/>
          <w:bCs/>
          <w:sz w:val="22"/>
        </w:rPr>
        <w:t xml:space="preserve"> Pepper et al. reported a solvent extraction method to determine ferrous and ferric iron in aqueous samples.</w:t>
      </w:r>
      <w:r w:rsidR="00B7138C">
        <w:rPr>
          <w:rFonts w:ascii="Arial" w:hAnsi="Arial" w:cs="Arial"/>
          <w:bCs/>
          <w:sz w:val="22"/>
          <w:vertAlign w:val="superscript"/>
        </w:rPr>
        <w:t>7</w:t>
      </w:r>
      <w:r w:rsidRPr="005E0B8C">
        <w:rPr>
          <w:rFonts w:ascii="Arial" w:hAnsi="Arial" w:cs="Arial"/>
          <w:bCs/>
          <w:sz w:val="22"/>
        </w:rPr>
        <w:t xml:space="preserve"> </w:t>
      </w:r>
      <w:r w:rsidRPr="005E0B8C">
        <w:rPr>
          <w:rFonts w:ascii="Arial" w:hAnsi="Arial" w:cs="Arial"/>
          <w:bCs/>
          <w:sz w:val="22"/>
          <w:lang w:val="en-IN"/>
        </w:rPr>
        <w:t>It is documented that ferrous iron can be estimated in presence of ferric iron using F</w:t>
      </w:r>
      <w:r w:rsidRPr="005E0B8C">
        <w:rPr>
          <w:rFonts w:ascii="Cambria Math" w:hAnsi="Cambria Math" w:cs="Cambria Math"/>
          <w:bCs/>
          <w:sz w:val="22"/>
          <w:vertAlign w:val="superscript"/>
          <w:lang w:val="en-IN"/>
        </w:rPr>
        <w:t>⁻</w:t>
      </w:r>
      <w:r w:rsidRPr="005E0B8C">
        <w:rPr>
          <w:rFonts w:ascii="Arial" w:hAnsi="Arial" w:cs="Arial"/>
          <w:bCs/>
          <w:sz w:val="22"/>
          <w:lang w:val="en-IN"/>
        </w:rPr>
        <w:t xml:space="preserve"> as complexing agent, which masks </w:t>
      </w:r>
      <w:r w:rsidRPr="005E0B8C">
        <w:rPr>
          <w:rFonts w:ascii="Arial" w:hAnsi="Arial" w:cs="Arial"/>
          <w:bCs/>
          <w:sz w:val="22"/>
        </w:rPr>
        <w:t>Fe</w:t>
      </w:r>
      <w:r w:rsidRPr="005E0B8C">
        <w:rPr>
          <w:rFonts w:ascii="Arial" w:hAnsi="Arial" w:cs="Arial"/>
          <w:bCs/>
          <w:sz w:val="22"/>
          <w:vertAlign w:val="superscript"/>
        </w:rPr>
        <w:t>3+</w:t>
      </w:r>
      <w:r w:rsidRPr="005E0B8C">
        <w:rPr>
          <w:rFonts w:ascii="Arial" w:hAnsi="Arial" w:cs="Arial"/>
          <w:bCs/>
          <w:sz w:val="22"/>
          <w:lang w:val="en-IN"/>
        </w:rPr>
        <w:t xml:space="preserve"> ion.</w:t>
      </w:r>
      <w:r w:rsidR="00B7138C">
        <w:rPr>
          <w:rFonts w:ascii="Arial" w:hAnsi="Arial" w:cs="Arial"/>
          <w:bCs/>
          <w:sz w:val="22"/>
          <w:vertAlign w:val="superscript"/>
          <w:lang w:val="en-IN"/>
        </w:rPr>
        <w:t>8</w:t>
      </w:r>
      <w:r w:rsidRPr="005E0B8C">
        <w:rPr>
          <w:rFonts w:ascii="Arial" w:hAnsi="Arial" w:cs="Arial"/>
          <w:bCs/>
          <w:sz w:val="22"/>
          <w:lang w:val="en-IN"/>
        </w:rPr>
        <w:t xml:space="preserve"> Estimation of total iron by WCRM technique was reported by Lin et al.</w:t>
      </w:r>
      <w:r w:rsidR="00B7138C">
        <w:rPr>
          <w:rFonts w:ascii="Arial" w:hAnsi="Arial" w:cs="Arial"/>
          <w:bCs/>
          <w:sz w:val="22"/>
          <w:vertAlign w:val="superscript"/>
          <w:lang w:val="en-IN"/>
        </w:rPr>
        <w:t>9</w:t>
      </w:r>
      <w:r w:rsidRPr="005E0B8C">
        <w:rPr>
          <w:rFonts w:ascii="Arial" w:hAnsi="Arial" w:cs="Arial"/>
          <w:bCs/>
          <w:sz w:val="22"/>
          <w:lang w:val="en-IN"/>
        </w:rPr>
        <w:t xml:space="preserve"> </w:t>
      </w:r>
      <w:r w:rsidR="00FE58A6">
        <w:rPr>
          <w:rFonts w:ascii="Arial" w:hAnsi="Arial" w:cs="Arial"/>
          <w:bCs/>
          <w:sz w:val="22"/>
          <w:lang w:val="en-IN"/>
        </w:rPr>
        <w:t xml:space="preserve">Gonsalves et al. reported that iron content can be determined using UV-VIS spectrometry of hydrazine complex of </w:t>
      </w:r>
      <w:r w:rsidR="00FE58A6" w:rsidRPr="005E0B8C">
        <w:rPr>
          <w:rFonts w:ascii="Arial" w:hAnsi="Arial" w:cs="Arial"/>
          <w:bCs/>
          <w:sz w:val="22"/>
        </w:rPr>
        <w:t>Fe</w:t>
      </w:r>
      <w:r w:rsidR="00E725D5">
        <w:rPr>
          <w:rFonts w:ascii="Arial" w:hAnsi="Arial" w:cs="Arial"/>
          <w:bCs/>
          <w:sz w:val="22"/>
          <w:vertAlign w:val="superscript"/>
        </w:rPr>
        <w:t>2</w:t>
      </w:r>
      <w:r w:rsidR="00FE58A6" w:rsidRPr="005E0B8C">
        <w:rPr>
          <w:rFonts w:ascii="Arial" w:hAnsi="Arial" w:cs="Arial"/>
          <w:bCs/>
          <w:sz w:val="22"/>
          <w:vertAlign w:val="superscript"/>
        </w:rPr>
        <w:t>+</w:t>
      </w:r>
      <w:r w:rsidR="00FE58A6" w:rsidRPr="005E0B8C">
        <w:rPr>
          <w:rFonts w:ascii="Arial" w:hAnsi="Arial" w:cs="Arial"/>
          <w:bCs/>
          <w:sz w:val="22"/>
          <w:lang w:val="en-IN"/>
        </w:rPr>
        <w:t xml:space="preserve"> ion</w:t>
      </w:r>
      <w:r w:rsidR="00FE58A6">
        <w:rPr>
          <w:rFonts w:ascii="Arial" w:hAnsi="Arial" w:cs="Arial"/>
          <w:bCs/>
          <w:sz w:val="22"/>
          <w:vertAlign w:val="superscript"/>
          <w:lang w:val="en-IN"/>
        </w:rPr>
        <w:t>10</w:t>
      </w:r>
      <w:r w:rsidR="00FE58A6">
        <w:rPr>
          <w:rFonts w:ascii="Arial" w:hAnsi="Arial" w:cs="Arial"/>
          <w:bCs/>
          <w:sz w:val="22"/>
          <w:lang w:val="en-IN"/>
        </w:rPr>
        <w:t>.</w:t>
      </w:r>
      <w:r w:rsidR="00E71A29" w:rsidRPr="00E71A29">
        <w:rPr>
          <w:rFonts w:ascii="Arial" w:hAnsi="Arial" w:cs="Arial"/>
          <w:bCs/>
          <w:sz w:val="22"/>
          <w:lang w:val="en-IN"/>
        </w:rPr>
        <w:t xml:space="preserve"> </w:t>
      </w:r>
      <w:r w:rsidR="00E71A29" w:rsidRPr="005E0B8C">
        <w:rPr>
          <w:rFonts w:ascii="Arial" w:hAnsi="Arial" w:cs="Arial"/>
          <w:bCs/>
          <w:sz w:val="22"/>
          <w:lang w:val="en-IN"/>
        </w:rPr>
        <w:t xml:space="preserve">It is documented that ferrous iron content in drug samples, containing ferrous </w:t>
      </w:r>
      <w:proofErr w:type="spellStart"/>
      <w:r w:rsidR="00E71A29" w:rsidRPr="005E0B8C">
        <w:rPr>
          <w:rFonts w:ascii="Arial" w:hAnsi="Arial" w:cs="Arial"/>
          <w:bCs/>
          <w:sz w:val="22"/>
          <w:lang w:val="en-IN"/>
        </w:rPr>
        <w:t>fumerate</w:t>
      </w:r>
      <w:proofErr w:type="spellEnd"/>
      <w:r w:rsidR="00E71A29" w:rsidRPr="005E0B8C">
        <w:rPr>
          <w:rFonts w:ascii="Arial" w:hAnsi="Arial" w:cs="Arial"/>
          <w:bCs/>
          <w:sz w:val="22"/>
          <w:lang w:val="en-IN"/>
        </w:rPr>
        <w:t>, can be determined using redox titration method.</w:t>
      </w:r>
      <w:r w:rsidR="00E71A29" w:rsidRPr="005E0B8C">
        <w:rPr>
          <w:rFonts w:ascii="Arial" w:hAnsi="Arial" w:cs="Arial"/>
          <w:bCs/>
          <w:sz w:val="22"/>
          <w:vertAlign w:val="superscript"/>
          <w:lang w:val="en-IN"/>
        </w:rPr>
        <w:t>11</w:t>
      </w:r>
      <w:r w:rsidR="00E71A29">
        <w:rPr>
          <w:rFonts w:ascii="Arial" w:hAnsi="Arial" w:cs="Arial"/>
          <w:bCs/>
          <w:sz w:val="22"/>
          <w:lang w:val="en-IN"/>
        </w:rPr>
        <w:t>.</w:t>
      </w:r>
      <w:r w:rsidR="009F7836" w:rsidRPr="009F7836">
        <w:rPr>
          <w:rFonts w:ascii="Arial" w:hAnsi="Arial" w:cs="Arial"/>
          <w:bCs/>
          <w:sz w:val="22"/>
          <w:lang w:val="en-IN"/>
        </w:rPr>
        <w:t xml:space="preserve"> </w:t>
      </w:r>
      <w:r w:rsidR="009F7836" w:rsidRPr="005E0B8C">
        <w:rPr>
          <w:rFonts w:ascii="Arial" w:hAnsi="Arial" w:cs="Arial"/>
          <w:bCs/>
          <w:sz w:val="22"/>
          <w:lang w:val="en-IN"/>
        </w:rPr>
        <w:t>Kirakosyan et al. reported that ferric iron in drug samples can be estimated successfully by complexometric titration method using EDTA</w:t>
      </w:r>
      <w:r w:rsidR="009F7836">
        <w:rPr>
          <w:rFonts w:ascii="Arial" w:hAnsi="Arial" w:cs="Arial"/>
          <w:bCs/>
          <w:sz w:val="22"/>
          <w:vertAlign w:val="superscript"/>
          <w:lang w:val="en-IN"/>
        </w:rPr>
        <w:t>12</w:t>
      </w:r>
      <w:r w:rsidR="009F7836" w:rsidRPr="005E0B8C">
        <w:rPr>
          <w:rFonts w:ascii="Arial" w:hAnsi="Arial" w:cs="Arial"/>
          <w:bCs/>
          <w:sz w:val="22"/>
          <w:lang w:val="en-IN"/>
        </w:rPr>
        <w:t>.</w:t>
      </w:r>
      <w:r w:rsidR="009F7836">
        <w:rPr>
          <w:rFonts w:ascii="Arial" w:hAnsi="Arial" w:cs="Arial"/>
          <w:bCs/>
          <w:sz w:val="22"/>
          <w:lang w:val="en-IN"/>
        </w:rPr>
        <w:t xml:space="preserve"> </w:t>
      </w:r>
      <w:r w:rsidR="009F7836" w:rsidRPr="005E0B8C">
        <w:rPr>
          <w:rFonts w:ascii="Arial" w:hAnsi="Arial" w:cs="Arial"/>
          <w:bCs/>
          <w:sz w:val="22"/>
          <w:lang w:val="en-IN"/>
        </w:rPr>
        <w:t>Korte et al., documented that iron content in environmental water samples can be estimated by FIA-TLS method</w:t>
      </w:r>
      <w:r w:rsidR="009F7836" w:rsidRPr="005E0B8C">
        <w:rPr>
          <w:rFonts w:ascii="Arial" w:hAnsi="Arial" w:cs="Arial"/>
          <w:bCs/>
          <w:sz w:val="22"/>
          <w:vertAlign w:val="superscript"/>
          <w:lang w:val="en-IN"/>
        </w:rPr>
        <w:t>13</w:t>
      </w:r>
      <w:r w:rsidR="009F7836" w:rsidRPr="005E0B8C">
        <w:rPr>
          <w:rFonts w:ascii="Arial" w:hAnsi="Arial" w:cs="Arial"/>
          <w:bCs/>
          <w:sz w:val="22"/>
          <w:lang w:val="en-IN"/>
        </w:rPr>
        <w:t>.</w:t>
      </w:r>
      <w:r w:rsidR="009F7836">
        <w:rPr>
          <w:rFonts w:ascii="Arial" w:hAnsi="Arial" w:cs="Arial"/>
          <w:bCs/>
          <w:sz w:val="22"/>
          <w:lang w:val="en-IN"/>
        </w:rPr>
        <w:t xml:space="preserve"> </w:t>
      </w:r>
      <w:r w:rsidR="00CB6191" w:rsidRPr="00CB6191">
        <w:rPr>
          <w:rFonts w:ascii="Arial" w:hAnsi="Arial" w:cs="Arial"/>
          <w:bCs/>
          <w:sz w:val="22"/>
          <w:lang w:val="en-IN"/>
        </w:rPr>
        <w:t>Saleh and Nassir documented a new merging-zone flow injection system for estimation of iron content in water samples</w:t>
      </w:r>
      <w:r w:rsidR="00CB6191">
        <w:rPr>
          <w:rFonts w:ascii="Arial" w:hAnsi="Arial" w:cs="Arial"/>
          <w:bCs/>
          <w:sz w:val="22"/>
          <w:vertAlign w:val="superscript"/>
          <w:lang w:val="en-IN"/>
        </w:rPr>
        <w:t>14</w:t>
      </w:r>
      <w:r w:rsidR="00CB6191" w:rsidRPr="00CB6191">
        <w:rPr>
          <w:rFonts w:ascii="Arial" w:hAnsi="Arial" w:cs="Arial"/>
          <w:bCs/>
          <w:sz w:val="22"/>
          <w:lang w:val="en-IN"/>
        </w:rPr>
        <w:t>.</w:t>
      </w:r>
      <w:r w:rsidR="00CB6191" w:rsidRPr="005E0B8C">
        <w:rPr>
          <w:rFonts w:ascii="Arial" w:hAnsi="Arial" w:cs="Arial"/>
          <w:bCs/>
          <w:sz w:val="22"/>
          <w:lang w:val="en-IN"/>
        </w:rPr>
        <w:t xml:space="preserve"> </w:t>
      </w:r>
    </w:p>
    <w:p w14:paraId="04F32E4B" w14:textId="77777777" w:rsidR="00B43CF9" w:rsidRPr="005E0B8C" w:rsidRDefault="00B43CF9" w:rsidP="00927693">
      <w:pPr>
        <w:spacing w:after="120" w:line="360" w:lineRule="auto"/>
        <w:jc w:val="both"/>
        <w:rPr>
          <w:rFonts w:ascii="Arial" w:hAnsi="Arial" w:cs="Arial"/>
          <w:bCs/>
          <w:sz w:val="22"/>
          <w:lang w:val="en-IN"/>
        </w:rPr>
      </w:pPr>
      <w:r w:rsidRPr="005E0B8C">
        <w:rPr>
          <w:rFonts w:ascii="Arial" w:hAnsi="Arial" w:cs="Arial"/>
          <w:bCs/>
          <w:sz w:val="22"/>
          <w:lang w:val="en-IN"/>
        </w:rPr>
        <w:t>The present work puts forth a novel technique to estimate the iron content in a water sample using potentiometric method, which helps measuring the change in ionic conductance of Fe²</w:t>
      </w:r>
      <w:r w:rsidRPr="005E0B8C">
        <w:rPr>
          <w:rFonts w:ascii="Cambria Math" w:hAnsi="Cambria Math" w:cs="Cambria Math"/>
          <w:bCs/>
          <w:sz w:val="22"/>
          <w:lang w:val="en-IN"/>
        </w:rPr>
        <w:t>⁺</w:t>
      </w:r>
      <w:r w:rsidRPr="005E0B8C">
        <w:rPr>
          <w:rFonts w:ascii="Arial" w:hAnsi="Arial" w:cs="Arial"/>
          <w:bCs/>
          <w:sz w:val="22"/>
          <w:lang w:val="en-IN"/>
        </w:rPr>
        <w:t xml:space="preserve"> ion due to formation of Fe-Phenanthroline complex. This information is capitalised to obtain a calibration curve using several Mohr’s salt solutions with known concentration of Fe²</w:t>
      </w:r>
      <w:r w:rsidRPr="005E0B8C">
        <w:rPr>
          <w:rFonts w:ascii="Cambria Math" w:hAnsi="Cambria Math" w:cs="Cambria Math"/>
          <w:bCs/>
          <w:sz w:val="22"/>
          <w:lang w:val="en-IN"/>
        </w:rPr>
        <w:t>⁺</w:t>
      </w:r>
      <w:r w:rsidRPr="005E0B8C">
        <w:rPr>
          <w:rFonts w:ascii="Arial" w:hAnsi="Arial" w:cs="Arial"/>
          <w:bCs/>
          <w:sz w:val="22"/>
          <w:lang w:val="en-IN"/>
        </w:rPr>
        <w:t xml:space="preserve"> ion. Using this calibration curve iron content of an unknown water sample can be determined. This novel technique is neither temperature-sensitive nor pH-sensitive and believed to be applicable in wide range of iron concentration in different water samples.</w:t>
      </w:r>
    </w:p>
    <w:p w14:paraId="0043A288" w14:textId="77777777" w:rsidR="00B43CF9" w:rsidRPr="00C47DD8" w:rsidRDefault="00C47DD8" w:rsidP="00C47DD8">
      <w:pPr>
        <w:spacing w:after="240" w:line="240" w:lineRule="auto"/>
        <w:jc w:val="center"/>
        <w:rPr>
          <w:rFonts w:ascii="Arial" w:hAnsi="Arial" w:cs="Arial"/>
          <w:b/>
          <w:bCs/>
          <w:szCs w:val="24"/>
        </w:rPr>
      </w:pPr>
      <w:r>
        <w:rPr>
          <w:rFonts w:ascii="Arial" w:hAnsi="Arial" w:cs="Arial"/>
          <w:b/>
          <w:bCs/>
          <w:szCs w:val="24"/>
        </w:rPr>
        <w:t>Materials and Sample solutions</w:t>
      </w:r>
    </w:p>
    <w:p w14:paraId="3DBEE01F" w14:textId="77777777" w:rsidR="00B43CF9" w:rsidRPr="00C47DD8" w:rsidRDefault="00B43CF9" w:rsidP="00B43CF9">
      <w:pPr>
        <w:autoSpaceDE w:val="0"/>
        <w:autoSpaceDN w:val="0"/>
        <w:adjustRightInd w:val="0"/>
        <w:spacing w:after="120" w:line="240" w:lineRule="auto"/>
        <w:rPr>
          <w:rFonts w:ascii="Arial" w:hAnsi="Arial" w:cs="Arial"/>
          <w:b/>
          <w:sz w:val="22"/>
        </w:rPr>
      </w:pPr>
      <w:r w:rsidRPr="00C47DD8">
        <w:rPr>
          <w:rFonts w:ascii="Arial" w:hAnsi="Arial" w:cs="Arial"/>
          <w:b/>
          <w:sz w:val="22"/>
        </w:rPr>
        <w:t>Apparatus</w:t>
      </w:r>
    </w:p>
    <w:p w14:paraId="5EA8DF40" w14:textId="77777777" w:rsidR="00927693" w:rsidRDefault="00B43CF9" w:rsidP="00C25E2E">
      <w:pPr>
        <w:spacing w:after="0" w:line="360" w:lineRule="auto"/>
        <w:rPr>
          <w:rFonts w:ascii="Arial" w:hAnsi="Arial" w:cs="Arial"/>
          <w:sz w:val="22"/>
        </w:rPr>
      </w:pPr>
      <w:r w:rsidRPr="00C47DD8">
        <w:rPr>
          <w:rFonts w:ascii="Arial" w:hAnsi="Arial" w:cs="Arial"/>
          <w:sz w:val="22"/>
        </w:rPr>
        <w:t>(a) Conductivity meter (EI-make)</w:t>
      </w:r>
      <w:r w:rsidR="00927693">
        <w:rPr>
          <w:rFonts w:ascii="Arial" w:hAnsi="Arial" w:cs="Arial"/>
          <w:sz w:val="22"/>
        </w:rPr>
        <w:t>.</w:t>
      </w:r>
      <w:r w:rsidR="00C25E2E" w:rsidRPr="00C47DD8">
        <w:rPr>
          <w:rFonts w:ascii="Arial" w:hAnsi="Arial" w:cs="Arial"/>
          <w:sz w:val="22"/>
        </w:rPr>
        <w:t xml:space="preserve"> </w:t>
      </w:r>
    </w:p>
    <w:p w14:paraId="0F89883F" w14:textId="77777777" w:rsidR="00927693" w:rsidRDefault="00B43CF9" w:rsidP="00C25E2E">
      <w:pPr>
        <w:spacing w:after="0" w:line="360" w:lineRule="auto"/>
        <w:rPr>
          <w:rFonts w:ascii="Arial" w:hAnsi="Arial" w:cs="Arial"/>
          <w:sz w:val="22"/>
        </w:rPr>
      </w:pPr>
      <w:r w:rsidRPr="00C47DD8">
        <w:rPr>
          <w:rFonts w:ascii="Arial" w:hAnsi="Arial" w:cs="Arial"/>
          <w:sz w:val="22"/>
        </w:rPr>
        <w:t>(b) 10 ml Pipette</w:t>
      </w:r>
      <w:r w:rsidR="00927693">
        <w:rPr>
          <w:rFonts w:ascii="Arial" w:hAnsi="Arial" w:cs="Arial"/>
          <w:sz w:val="22"/>
        </w:rPr>
        <w:t>.</w:t>
      </w:r>
      <w:r w:rsidR="00C25E2E" w:rsidRPr="00C47DD8">
        <w:rPr>
          <w:rFonts w:ascii="Arial" w:hAnsi="Arial" w:cs="Arial"/>
          <w:sz w:val="22"/>
        </w:rPr>
        <w:t xml:space="preserve"> </w:t>
      </w:r>
    </w:p>
    <w:p w14:paraId="2A3CA53E" w14:textId="77777777" w:rsidR="00927693" w:rsidRDefault="00B43CF9" w:rsidP="00C25E2E">
      <w:pPr>
        <w:spacing w:after="0" w:line="360" w:lineRule="auto"/>
        <w:rPr>
          <w:rFonts w:ascii="Arial" w:hAnsi="Arial" w:cs="Arial"/>
          <w:sz w:val="22"/>
        </w:rPr>
      </w:pPr>
      <w:r w:rsidRPr="00C47DD8">
        <w:rPr>
          <w:rFonts w:ascii="Arial" w:hAnsi="Arial" w:cs="Arial"/>
          <w:sz w:val="22"/>
        </w:rPr>
        <w:t>(c) 100 ml Glass beakers</w:t>
      </w:r>
      <w:r w:rsidR="00927693">
        <w:rPr>
          <w:rFonts w:ascii="Arial" w:hAnsi="Arial" w:cs="Arial"/>
          <w:sz w:val="22"/>
        </w:rPr>
        <w:t>.</w:t>
      </w:r>
      <w:r w:rsidR="00C25E2E" w:rsidRPr="00C47DD8">
        <w:rPr>
          <w:rFonts w:ascii="Arial" w:hAnsi="Arial" w:cs="Arial"/>
          <w:sz w:val="22"/>
        </w:rPr>
        <w:t xml:space="preserve"> </w:t>
      </w:r>
    </w:p>
    <w:p w14:paraId="739BF285" w14:textId="77777777" w:rsidR="00927693" w:rsidRDefault="00B43CF9" w:rsidP="00C25E2E">
      <w:pPr>
        <w:spacing w:after="0" w:line="360" w:lineRule="auto"/>
        <w:rPr>
          <w:rFonts w:ascii="Arial" w:hAnsi="Arial" w:cs="Arial"/>
          <w:sz w:val="22"/>
        </w:rPr>
      </w:pPr>
      <w:r w:rsidRPr="00C47DD8">
        <w:rPr>
          <w:rFonts w:ascii="Arial" w:hAnsi="Arial" w:cs="Arial"/>
          <w:sz w:val="22"/>
        </w:rPr>
        <w:t>(d) 100 ml Volumetric flask</w:t>
      </w:r>
      <w:r w:rsidR="00927693">
        <w:rPr>
          <w:rFonts w:ascii="Arial" w:hAnsi="Arial" w:cs="Arial"/>
          <w:sz w:val="22"/>
        </w:rPr>
        <w:t>.</w:t>
      </w:r>
      <w:r w:rsidR="00C25E2E" w:rsidRPr="00C47DD8">
        <w:rPr>
          <w:rFonts w:ascii="Arial" w:hAnsi="Arial" w:cs="Arial"/>
          <w:sz w:val="22"/>
        </w:rPr>
        <w:t xml:space="preserve"> </w:t>
      </w:r>
    </w:p>
    <w:p w14:paraId="40B3BE98" w14:textId="77777777" w:rsidR="00927693" w:rsidRDefault="00B43CF9" w:rsidP="00C25E2E">
      <w:pPr>
        <w:spacing w:after="0" w:line="360" w:lineRule="auto"/>
        <w:rPr>
          <w:rFonts w:ascii="Arial" w:hAnsi="Arial" w:cs="Arial"/>
          <w:sz w:val="22"/>
        </w:rPr>
      </w:pPr>
      <w:r w:rsidRPr="00C47DD8">
        <w:rPr>
          <w:rFonts w:ascii="Arial" w:hAnsi="Arial" w:cs="Arial"/>
          <w:sz w:val="22"/>
        </w:rPr>
        <w:t>(e) 10 ml Measuring cylinder</w:t>
      </w:r>
      <w:r w:rsidR="00927693">
        <w:rPr>
          <w:rFonts w:ascii="Arial" w:hAnsi="Arial" w:cs="Arial"/>
          <w:sz w:val="22"/>
        </w:rPr>
        <w:t>.</w:t>
      </w:r>
      <w:r w:rsidR="00C25E2E" w:rsidRPr="00C47DD8">
        <w:rPr>
          <w:rFonts w:ascii="Arial" w:hAnsi="Arial" w:cs="Arial"/>
          <w:sz w:val="22"/>
        </w:rPr>
        <w:t xml:space="preserve"> </w:t>
      </w:r>
    </w:p>
    <w:p w14:paraId="4AA3A4CF" w14:textId="77777777" w:rsidR="00B43CF9" w:rsidRPr="00C47DD8" w:rsidRDefault="00B43CF9" w:rsidP="00C25E2E">
      <w:pPr>
        <w:spacing w:after="0" w:line="360" w:lineRule="auto"/>
        <w:rPr>
          <w:rFonts w:ascii="Arial" w:hAnsi="Arial" w:cs="Arial"/>
          <w:b/>
          <w:sz w:val="22"/>
        </w:rPr>
      </w:pPr>
      <w:r w:rsidRPr="00C47DD8">
        <w:rPr>
          <w:rFonts w:ascii="Arial" w:hAnsi="Arial" w:cs="Arial"/>
          <w:sz w:val="22"/>
        </w:rPr>
        <w:t>(f) 100 ml Reagent bottles</w:t>
      </w:r>
      <w:r w:rsidR="00927693">
        <w:rPr>
          <w:rFonts w:ascii="Arial" w:hAnsi="Arial" w:cs="Arial"/>
          <w:sz w:val="22"/>
        </w:rPr>
        <w:t>.</w:t>
      </w:r>
    </w:p>
    <w:p w14:paraId="02F68001" w14:textId="77777777" w:rsidR="00B43CF9" w:rsidRPr="00C47DD8" w:rsidRDefault="00B43CF9" w:rsidP="00B43CF9">
      <w:pPr>
        <w:autoSpaceDE w:val="0"/>
        <w:autoSpaceDN w:val="0"/>
        <w:adjustRightInd w:val="0"/>
        <w:spacing w:after="0" w:line="360" w:lineRule="auto"/>
        <w:rPr>
          <w:rFonts w:ascii="Arial" w:hAnsi="Arial" w:cs="Arial"/>
          <w:b/>
          <w:sz w:val="22"/>
        </w:rPr>
      </w:pPr>
      <w:r w:rsidRPr="00C47DD8">
        <w:rPr>
          <w:rFonts w:ascii="Arial" w:hAnsi="Arial" w:cs="Arial"/>
          <w:b/>
          <w:sz w:val="22"/>
        </w:rPr>
        <w:t>Chemicals</w:t>
      </w:r>
    </w:p>
    <w:p w14:paraId="459961EE" w14:textId="77777777" w:rsidR="00B43CF9" w:rsidRPr="00C47DD8" w:rsidRDefault="00B43CF9" w:rsidP="00B43CF9">
      <w:pPr>
        <w:autoSpaceDE w:val="0"/>
        <w:autoSpaceDN w:val="0"/>
        <w:adjustRightInd w:val="0"/>
        <w:spacing w:after="0" w:line="360" w:lineRule="auto"/>
        <w:rPr>
          <w:rFonts w:ascii="Arial" w:hAnsi="Arial" w:cs="Arial"/>
          <w:bCs/>
          <w:sz w:val="22"/>
        </w:rPr>
      </w:pPr>
      <w:r w:rsidRPr="00C47DD8">
        <w:rPr>
          <w:rFonts w:ascii="Arial" w:hAnsi="Arial" w:cs="Arial"/>
          <w:bCs/>
          <w:sz w:val="22"/>
        </w:rPr>
        <w:t>1. Details of chemicals and Mohr’s salt solutions, used in th</w:t>
      </w:r>
      <w:r w:rsidR="00921660" w:rsidRPr="00C47DD8">
        <w:rPr>
          <w:rFonts w:ascii="Arial" w:hAnsi="Arial" w:cs="Arial"/>
          <w:bCs/>
          <w:sz w:val="22"/>
        </w:rPr>
        <w:t>is work, are shown in the Table</w:t>
      </w:r>
      <w:r w:rsidR="00C47DD8">
        <w:rPr>
          <w:rFonts w:ascii="Arial" w:hAnsi="Arial" w:cs="Arial"/>
          <w:bCs/>
          <w:sz w:val="22"/>
        </w:rPr>
        <w:t xml:space="preserve"> </w:t>
      </w:r>
      <w:r w:rsidR="009F2668" w:rsidRPr="00C47DD8">
        <w:rPr>
          <w:rFonts w:ascii="Arial" w:hAnsi="Arial" w:cs="Arial"/>
          <w:bCs/>
          <w:sz w:val="22"/>
        </w:rPr>
        <w:t>1</w:t>
      </w:r>
      <w:r w:rsidRPr="00C47DD8">
        <w:rPr>
          <w:rFonts w:ascii="Arial" w:hAnsi="Arial" w:cs="Arial"/>
          <w:bCs/>
          <w:sz w:val="22"/>
        </w:rPr>
        <w:t xml:space="preserve"> and </w:t>
      </w:r>
      <w:r w:rsidR="00C47DD8">
        <w:rPr>
          <w:rFonts w:ascii="Arial" w:hAnsi="Arial" w:cs="Arial"/>
          <w:bCs/>
          <w:sz w:val="22"/>
        </w:rPr>
        <w:t xml:space="preserve">Table </w:t>
      </w:r>
      <w:r w:rsidR="009F2668" w:rsidRPr="00C47DD8">
        <w:rPr>
          <w:rFonts w:ascii="Arial" w:hAnsi="Arial" w:cs="Arial"/>
          <w:bCs/>
          <w:sz w:val="22"/>
        </w:rPr>
        <w:t>2</w:t>
      </w:r>
      <w:r w:rsidR="00927693">
        <w:rPr>
          <w:rFonts w:ascii="Arial" w:hAnsi="Arial" w:cs="Arial"/>
          <w:bCs/>
          <w:sz w:val="22"/>
        </w:rPr>
        <w:t xml:space="preserve"> respectively.</w:t>
      </w:r>
    </w:p>
    <w:p w14:paraId="284ED0D0" w14:textId="77777777" w:rsidR="00B43CF9" w:rsidRPr="00C47DD8" w:rsidRDefault="00C47DD8" w:rsidP="00CD42EB">
      <w:pPr>
        <w:autoSpaceDE w:val="0"/>
        <w:autoSpaceDN w:val="0"/>
        <w:adjustRightInd w:val="0"/>
        <w:spacing w:after="0" w:line="360" w:lineRule="auto"/>
        <w:rPr>
          <w:rFonts w:ascii="Arial" w:hAnsi="Arial" w:cs="Arial"/>
          <w:b/>
          <w:iCs/>
          <w:sz w:val="22"/>
          <w:lang w:val="en-IN"/>
        </w:rPr>
      </w:pPr>
      <w:r w:rsidRPr="00C47DD8">
        <w:rPr>
          <w:rFonts w:ascii="Arial" w:hAnsi="Arial" w:cs="Arial"/>
          <w:b/>
          <w:iCs/>
          <w:sz w:val="22"/>
          <w:lang w:val="en-IN"/>
        </w:rPr>
        <w:t>Table</w:t>
      </w:r>
      <w:r>
        <w:rPr>
          <w:rFonts w:ascii="Arial" w:hAnsi="Arial" w:cs="Arial"/>
          <w:b/>
          <w:iCs/>
          <w:sz w:val="22"/>
          <w:lang w:val="en-IN"/>
        </w:rPr>
        <w:t xml:space="preserve"> </w:t>
      </w:r>
      <w:proofErr w:type="gramStart"/>
      <w:r w:rsidR="009F2668" w:rsidRPr="00C47DD8">
        <w:rPr>
          <w:rFonts w:ascii="Arial" w:hAnsi="Arial" w:cs="Arial"/>
          <w:b/>
          <w:iCs/>
          <w:sz w:val="22"/>
          <w:lang w:val="en-IN"/>
        </w:rPr>
        <w:t>1</w:t>
      </w:r>
      <w:r w:rsidR="00B43CF9" w:rsidRPr="00C47DD8">
        <w:rPr>
          <w:rFonts w:ascii="Arial" w:hAnsi="Arial" w:cs="Arial"/>
          <w:b/>
          <w:iCs/>
          <w:sz w:val="22"/>
          <w:lang w:val="en-IN"/>
        </w:rPr>
        <w:t xml:space="preserve">  </w:t>
      </w:r>
      <w:r w:rsidR="00927693">
        <w:rPr>
          <w:rFonts w:ascii="Arial" w:hAnsi="Arial" w:cs="Arial"/>
          <w:b/>
          <w:iCs/>
          <w:sz w:val="22"/>
          <w:lang w:val="en-IN"/>
        </w:rPr>
        <w:tab/>
      </w:r>
      <w:proofErr w:type="gramEnd"/>
      <w:r w:rsidR="00B43CF9" w:rsidRPr="00C47DD8">
        <w:rPr>
          <w:rFonts w:ascii="Arial" w:hAnsi="Arial" w:cs="Arial"/>
          <w:b/>
          <w:iCs/>
          <w:sz w:val="22"/>
          <w:lang w:val="en-IN"/>
        </w:rPr>
        <w:t>Details of chemicals used in this research work</w:t>
      </w:r>
    </w:p>
    <w:tbl>
      <w:tblPr>
        <w:tblStyle w:val="TableGrid"/>
        <w:tblpPr w:leftFromText="180" w:rightFromText="180" w:vertAnchor="text" w:horzAnchor="margin" w:tblpY="175"/>
        <w:tblW w:w="0" w:type="auto"/>
        <w:tblLook w:val="04A0" w:firstRow="1" w:lastRow="0" w:firstColumn="1" w:lastColumn="0" w:noHBand="0" w:noVBand="1"/>
      </w:tblPr>
      <w:tblGrid>
        <w:gridCol w:w="3114"/>
        <w:gridCol w:w="1843"/>
        <w:gridCol w:w="2835"/>
      </w:tblGrid>
      <w:tr w:rsidR="00B43CF9" w:rsidRPr="00C47DD8" w14:paraId="111B4D11" w14:textId="77777777" w:rsidTr="003F1415">
        <w:trPr>
          <w:trHeight w:val="454"/>
        </w:trPr>
        <w:tc>
          <w:tcPr>
            <w:tcW w:w="3114" w:type="dxa"/>
            <w:vAlign w:val="center"/>
          </w:tcPr>
          <w:p w14:paraId="72AD94E0" w14:textId="77777777" w:rsidR="00B43CF9" w:rsidRPr="00C47DD8" w:rsidRDefault="00B43CF9" w:rsidP="005C1C89">
            <w:pPr>
              <w:autoSpaceDE w:val="0"/>
              <w:autoSpaceDN w:val="0"/>
              <w:adjustRightInd w:val="0"/>
              <w:spacing w:after="0" w:line="240" w:lineRule="auto"/>
              <w:jc w:val="center"/>
              <w:rPr>
                <w:rFonts w:ascii="Arial" w:hAnsi="Arial" w:cs="Arial"/>
                <w:b/>
                <w:bCs/>
                <w:sz w:val="22"/>
                <w:szCs w:val="22"/>
              </w:rPr>
            </w:pPr>
            <w:r w:rsidRPr="00C47DD8">
              <w:rPr>
                <w:rFonts w:ascii="Arial" w:hAnsi="Arial" w:cs="Arial"/>
                <w:sz w:val="22"/>
                <w:szCs w:val="22"/>
              </w:rPr>
              <w:t>Chemicals</w:t>
            </w:r>
          </w:p>
        </w:tc>
        <w:tc>
          <w:tcPr>
            <w:tcW w:w="1843" w:type="dxa"/>
            <w:vAlign w:val="center"/>
          </w:tcPr>
          <w:p w14:paraId="08354300" w14:textId="77777777" w:rsidR="00B43CF9" w:rsidRPr="00C47DD8" w:rsidRDefault="00B43CF9" w:rsidP="000D6AD0">
            <w:pPr>
              <w:autoSpaceDE w:val="0"/>
              <w:autoSpaceDN w:val="0"/>
              <w:adjustRightInd w:val="0"/>
              <w:spacing w:after="0" w:line="240" w:lineRule="auto"/>
              <w:jc w:val="center"/>
              <w:rPr>
                <w:rFonts w:ascii="Arial" w:hAnsi="Arial" w:cs="Arial"/>
                <w:b/>
                <w:bCs/>
                <w:sz w:val="22"/>
                <w:szCs w:val="22"/>
              </w:rPr>
            </w:pPr>
            <w:r w:rsidRPr="00C47DD8">
              <w:rPr>
                <w:rFonts w:ascii="Arial" w:hAnsi="Arial" w:cs="Arial"/>
                <w:sz w:val="22"/>
                <w:szCs w:val="22"/>
              </w:rPr>
              <w:t>Molecular Weight</w:t>
            </w:r>
          </w:p>
        </w:tc>
        <w:tc>
          <w:tcPr>
            <w:tcW w:w="2835" w:type="dxa"/>
            <w:vAlign w:val="center"/>
          </w:tcPr>
          <w:p w14:paraId="7E580095" w14:textId="77777777" w:rsidR="00B43CF9" w:rsidRPr="00C47DD8" w:rsidRDefault="00B43CF9" w:rsidP="005C1C89">
            <w:pPr>
              <w:autoSpaceDE w:val="0"/>
              <w:autoSpaceDN w:val="0"/>
              <w:adjustRightInd w:val="0"/>
              <w:spacing w:after="0" w:line="240" w:lineRule="auto"/>
              <w:jc w:val="center"/>
              <w:rPr>
                <w:rFonts w:ascii="Arial" w:hAnsi="Arial" w:cs="Arial"/>
                <w:b/>
                <w:bCs/>
                <w:sz w:val="22"/>
                <w:szCs w:val="22"/>
              </w:rPr>
            </w:pPr>
            <w:r w:rsidRPr="00C47DD8">
              <w:rPr>
                <w:rFonts w:ascii="Arial" w:hAnsi="Arial" w:cs="Arial"/>
                <w:sz w:val="22"/>
                <w:szCs w:val="22"/>
              </w:rPr>
              <w:t>Purpose</w:t>
            </w:r>
          </w:p>
        </w:tc>
      </w:tr>
      <w:tr w:rsidR="00B43CF9" w:rsidRPr="00C47DD8" w14:paraId="475960B5" w14:textId="77777777" w:rsidTr="003F1415">
        <w:trPr>
          <w:trHeight w:val="454"/>
        </w:trPr>
        <w:tc>
          <w:tcPr>
            <w:tcW w:w="3114" w:type="dxa"/>
            <w:vAlign w:val="center"/>
          </w:tcPr>
          <w:p w14:paraId="5F683F3E" w14:textId="77777777" w:rsidR="00B43CF9" w:rsidRPr="00C47DD8" w:rsidRDefault="00B43CF9" w:rsidP="005C1C89">
            <w:pPr>
              <w:autoSpaceDE w:val="0"/>
              <w:autoSpaceDN w:val="0"/>
              <w:adjustRightInd w:val="0"/>
              <w:spacing w:after="0" w:line="240" w:lineRule="auto"/>
              <w:jc w:val="center"/>
              <w:rPr>
                <w:rFonts w:ascii="Arial" w:hAnsi="Arial" w:cs="Arial"/>
                <w:b/>
                <w:bCs/>
                <w:sz w:val="22"/>
                <w:szCs w:val="22"/>
              </w:rPr>
            </w:pPr>
            <w:r w:rsidRPr="00C47DD8">
              <w:rPr>
                <w:rFonts w:ascii="Arial" w:hAnsi="Arial" w:cs="Arial"/>
                <w:sz w:val="22"/>
                <w:szCs w:val="22"/>
              </w:rPr>
              <w:lastRenderedPageBreak/>
              <w:t>Mohr’s salt</w:t>
            </w:r>
          </w:p>
        </w:tc>
        <w:tc>
          <w:tcPr>
            <w:tcW w:w="1843" w:type="dxa"/>
            <w:vAlign w:val="center"/>
          </w:tcPr>
          <w:p w14:paraId="3D4F24F6"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392</w:t>
            </w:r>
          </w:p>
        </w:tc>
        <w:tc>
          <w:tcPr>
            <w:tcW w:w="2835" w:type="dxa"/>
            <w:vAlign w:val="center"/>
          </w:tcPr>
          <w:p w14:paraId="2049B960"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 xml:space="preserve">To provide </w:t>
            </w:r>
            <m:oMath>
              <m:sSup>
                <m:sSupPr>
                  <m:ctrlPr>
                    <w:rPr>
                      <w:rFonts w:ascii="Cambria Math" w:hAnsi="Cambria Math" w:cs="Arial"/>
                      <w:bCs/>
                      <w:i/>
                      <w:sz w:val="22"/>
                      <w:szCs w:val="22"/>
                    </w:rPr>
                  </m:ctrlPr>
                </m:sSupPr>
                <m:e>
                  <m:r>
                    <w:rPr>
                      <w:rFonts w:ascii="Cambria Math" w:hAnsi="Cambria Math" w:cs="Arial"/>
                      <w:sz w:val="22"/>
                      <w:szCs w:val="22"/>
                    </w:rPr>
                    <m:t>Fe</m:t>
                  </m:r>
                </m:e>
                <m:sup>
                  <m:r>
                    <w:rPr>
                      <w:rFonts w:ascii="Cambria Math" w:hAnsi="Cambria Math" w:cs="Arial"/>
                      <w:sz w:val="22"/>
                      <w:szCs w:val="22"/>
                    </w:rPr>
                    <m:t>2+</m:t>
                  </m:r>
                </m:sup>
              </m:sSup>
            </m:oMath>
            <w:r w:rsidRPr="00C47DD8">
              <w:rPr>
                <w:rFonts w:ascii="Arial" w:hAnsi="Arial" w:cs="Arial"/>
                <w:bCs/>
                <w:sz w:val="22"/>
                <w:szCs w:val="22"/>
              </w:rPr>
              <w:t xml:space="preserve"> ion in aqueous solution</w:t>
            </w:r>
          </w:p>
        </w:tc>
      </w:tr>
      <w:tr w:rsidR="00B43CF9" w:rsidRPr="00C47DD8" w14:paraId="36DBCD57" w14:textId="77777777" w:rsidTr="003F1415">
        <w:trPr>
          <w:trHeight w:val="454"/>
        </w:trPr>
        <w:tc>
          <w:tcPr>
            <w:tcW w:w="3114" w:type="dxa"/>
            <w:vAlign w:val="center"/>
          </w:tcPr>
          <w:p w14:paraId="4ADFC882" w14:textId="77777777" w:rsidR="00B43CF9" w:rsidRPr="00C47DD8" w:rsidRDefault="00B43CF9" w:rsidP="005C1C89">
            <w:pPr>
              <w:autoSpaceDE w:val="0"/>
              <w:autoSpaceDN w:val="0"/>
              <w:adjustRightInd w:val="0"/>
              <w:spacing w:after="0" w:line="240" w:lineRule="auto"/>
              <w:jc w:val="center"/>
              <w:rPr>
                <w:rFonts w:ascii="Arial" w:hAnsi="Arial" w:cs="Arial"/>
                <w:b/>
                <w:bCs/>
                <w:sz w:val="22"/>
                <w:szCs w:val="22"/>
              </w:rPr>
            </w:pPr>
            <w:proofErr w:type="spellStart"/>
            <w:r w:rsidRPr="00C47DD8">
              <w:rPr>
                <w:rFonts w:ascii="Arial" w:hAnsi="Arial" w:cs="Arial"/>
                <w:sz w:val="22"/>
                <w:szCs w:val="22"/>
              </w:rPr>
              <w:t>Sulphuric</w:t>
            </w:r>
            <w:proofErr w:type="spellEnd"/>
            <w:r w:rsidRPr="00C47DD8">
              <w:rPr>
                <w:rFonts w:ascii="Arial" w:hAnsi="Arial" w:cs="Arial"/>
                <w:sz w:val="22"/>
                <w:szCs w:val="22"/>
              </w:rPr>
              <w:t xml:space="preserve"> acid</w:t>
            </w:r>
          </w:p>
        </w:tc>
        <w:tc>
          <w:tcPr>
            <w:tcW w:w="1843" w:type="dxa"/>
            <w:vAlign w:val="center"/>
          </w:tcPr>
          <w:p w14:paraId="061C0B61"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98</w:t>
            </w:r>
          </w:p>
        </w:tc>
        <w:tc>
          <w:tcPr>
            <w:tcW w:w="2835" w:type="dxa"/>
            <w:vAlign w:val="center"/>
          </w:tcPr>
          <w:p w14:paraId="7CED4E25"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To stabilize Mohr’s salt solution</w:t>
            </w:r>
          </w:p>
        </w:tc>
      </w:tr>
      <w:tr w:rsidR="00B43CF9" w:rsidRPr="00C47DD8" w14:paraId="5C7CEC68" w14:textId="77777777" w:rsidTr="003F1415">
        <w:trPr>
          <w:trHeight w:val="454"/>
        </w:trPr>
        <w:tc>
          <w:tcPr>
            <w:tcW w:w="3114" w:type="dxa"/>
            <w:vAlign w:val="center"/>
          </w:tcPr>
          <w:p w14:paraId="29614BAA" w14:textId="77777777" w:rsidR="00B43CF9" w:rsidRPr="00C47DD8" w:rsidRDefault="00B43CF9" w:rsidP="005C1C89">
            <w:pPr>
              <w:autoSpaceDE w:val="0"/>
              <w:autoSpaceDN w:val="0"/>
              <w:adjustRightInd w:val="0"/>
              <w:spacing w:after="0" w:line="240" w:lineRule="auto"/>
              <w:jc w:val="center"/>
              <w:rPr>
                <w:rFonts w:ascii="Arial" w:hAnsi="Arial" w:cs="Arial"/>
                <w:b/>
                <w:bCs/>
                <w:sz w:val="22"/>
                <w:szCs w:val="22"/>
              </w:rPr>
            </w:pPr>
            <w:r w:rsidRPr="00C47DD8">
              <w:rPr>
                <w:rFonts w:ascii="Arial" w:hAnsi="Arial" w:cs="Arial"/>
                <w:sz w:val="22"/>
                <w:szCs w:val="22"/>
              </w:rPr>
              <w:t>Hydroxylamine hydrochloride</w:t>
            </w:r>
          </w:p>
        </w:tc>
        <w:tc>
          <w:tcPr>
            <w:tcW w:w="1843" w:type="dxa"/>
            <w:vAlign w:val="center"/>
          </w:tcPr>
          <w:p w14:paraId="14A0700F"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69.5</w:t>
            </w:r>
          </w:p>
        </w:tc>
        <w:tc>
          <w:tcPr>
            <w:tcW w:w="2835" w:type="dxa"/>
            <w:vAlign w:val="center"/>
          </w:tcPr>
          <w:p w14:paraId="69F7A4DF"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 xml:space="preserve">Reducing agent converting </w:t>
            </w:r>
            <m:oMath>
              <m:sSup>
                <m:sSupPr>
                  <m:ctrlPr>
                    <w:rPr>
                      <w:rFonts w:ascii="Cambria Math" w:hAnsi="Cambria Math" w:cs="Arial"/>
                      <w:bCs/>
                      <w:i/>
                      <w:sz w:val="22"/>
                      <w:szCs w:val="22"/>
                    </w:rPr>
                  </m:ctrlPr>
                </m:sSupPr>
                <m:e>
                  <m:r>
                    <w:rPr>
                      <w:rFonts w:ascii="Cambria Math" w:hAnsi="Cambria Math" w:cs="Arial"/>
                      <w:sz w:val="22"/>
                      <w:szCs w:val="22"/>
                    </w:rPr>
                    <m:t>Fe</m:t>
                  </m:r>
                </m:e>
                <m:sup>
                  <m:r>
                    <w:rPr>
                      <w:rFonts w:ascii="Cambria Math" w:hAnsi="Cambria Math" w:cs="Arial"/>
                      <w:sz w:val="22"/>
                      <w:szCs w:val="22"/>
                    </w:rPr>
                    <m:t>3+</m:t>
                  </m:r>
                </m:sup>
              </m:sSup>
            </m:oMath>
            <w:r w:rsidRPr="00C47DD8">
              <w:rPr>
                <w:rFonts w:ascii="Arial" w:hAnsi="Arial" w:cs="Arial"/>
                <w:bCs/>
                <w:sz w:val="22"/>
                <w:szCs w:val="22"/>
              </w:rPr>
              <w:t xml:space="preserve"> ion to </w:t>
            </w:r>
            <m:oMath>
              <m:sSup>
                <m:sSupPr>
                  <m:ctrlPr>
                    <w:rPr>
                      <w:rFonts w:ascii="Cambria Math" w:hAnsi="Cambria Math" w:cs="Arial"/>
                      <w:bCs/>
                      <w:i/>
                      <w:sz w:val="22"/>
                      <w:szCs w:val="22"/>
                    </w:rPr>
                  </m:ctrlPr>
                </m:sSupPr>
                <m:e>
                  <m:r>
                    <w:rPr>
                      <w:rFonts w:ascii="Cambria Math" w:hAnsi="Cambria Math" w:cs="Arial"/>
                      <w:sz w:val="22"/>
                      <w:szCs w:val="22"/>
                    </w:rPr>
                    <m:t>Fe</m:t>
                  </m:r>
                </m:e>
                <m:sup>
                  <m:r>
                    <w:rPr>
                      <w:rFonts w:ascii="Cambria Math" w:hAnsi="Cambria Math" w:cs="Arial"/>
                      <w:sz w:val="22"/>
                      <w:szCs w:val="22"/>
                    </w:rPr>
                    <m:t>2+</m:t>
                  </m:r>
                </m:sup>
              </m:sSup>
            </m:oMath>
            <w:r w:rsidRPr="00C47DD8">
              <w:rPr>
                <w:rFonts w:ascii="Arial" w:hAnsi="Arial" w:cs="Arial"/>
                <w:bCs/>
                <w:sz w:val="22"/>
                <w:szCs w:val="22"/>
              </w:rPr>
              <w:t xml:space="preserve"> ion </w:t>
            </w:r>
          </w:p>
        </w:tc>
      </w:tr>
      <w:tr w:rsidR="00B43CF9" w:rsidRPr="00C47DD8" w14:paraId="17BCA1FC" w14:textId="77777777" w:rsidTr="003F1415">
        <w:trPr>
          <w:trHeight w:val="454"/>
        </w:trPr>
        <w:tc>
          <w:tcPr>
            <w:tcW w:w="3114" w:type="dxa"/>
            <w:vAlign w:val="center"/>
          </w:tcPr>
          <w:p w14:paraId="3F86331D" w14:textId="77777777" w:rsidR="00B43CF9" w:rsidRPr="00C47DD8" w:rsidRDefault="00B43CF9" w:rsidP="005C1C89">
            <w:pPr>
              <w:autoSpaceDE w:val="0"/>
              <w:autoSpaceDN w:val="0"/>
              <w:adjustRightInd w:val="0"/>
              <w:spacing w:after="0" w:line="240" w:lineRule="auto"/>
              <w:jc w:val="center"/>
              <w:rPr>
                <w:rFonts w:ascii="Arial" w:hAnsi="Arial" w:cs="Arial"/>
                <w:b/>
                <w:bCs/>
                <w:sz w:val="22"/>
                <w:szCs w:val="22"/>
              </w:rPr>
            </w:pPr>
            <w:r w:rsidRPr="00C47DD8">
              <w:rPr>
                <w:rFonts w:ascii="Arial" w:hAnsi="Arial" w:cs="Arial"/>
                <w:sz w:val="22"/>
                <w:szCs w:val="22"/>
              </w:rPr>
              <w:t>1.10 Phenanthroline monohydrate</w:t>
            </w:r>
          </w:p>
        </w:tc>
        <w:tc>
          <w:tcPr>
            <w:tcW w:w="1843" w:type="dxa"/>
            <w:vAlign w:val="center"/>
          </w:tcPr>
          <w:p w14:paraId="1A63B781"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198</w:t>
            </w:r>
          </w:p>
        </w:tc>
        <w:tc>
          <w:tcPr>
            <w:tcW w:w="2835" w:type="dxa"/>
            <w:vAlign w:val="center"/>
          </w:tcPr>
          <w:p w14:paraId="7E838CC7"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Complexing agent</w:t>
            </w:r>
          </w:p>
        </w:tc>
      </w:tr>
    </w:tbl>
    <w:p w14:paraId="3A9F0568" w14:textId="77777777" w:rsidR="00B43CF9" w:rsidRPr="00C47DD8" w:rsidRDefault="00B43CF9" w:rsidP="00B43CF9">
      <w:pPr>
        <w:autoSpaceDE w:val="0"/>
        <w:autoSpaceDN w:val="0"/>
        <w:adjustRightInd w:val="0"/>
        <w:spacing w:after="0" w:line="240" w:lineRule="auto"/>
        <w:rPr>
          <w:rFonts w:ascii="Arial" w:hAnsi="Arial" w:cs="Arial"/>
          <w:sz w:val="22"/>
        </w:rPr>
      </w:pPr>
    </w:p>
    <w:p w14:paraId="019F3DDA" w14:textId="77777777" w:rsidR="00B43CF9" w:rsidRPr="00C47DD8" w:rsidRDefault="00B43CF9" w:rsidP="00B43CF9">
      <w:pPr>
        <w:autoSpaceDE w:val="0"/>
        <w:autoSpaceDN w:val="0"/>
        <w:adjustRightInd w:val="0"/>
        <w:spacing w:after="0" w:line="240" w:lineRule="auto"/>
        <w:rPr>
          <w:rFonts w:ascii="Arial" w:hAnsi="Arial" w:cs="Arial"/>
          <w:b/>
          <w:sz w:val="22"/>
        </w:rPr>
      </w:pPr>
    </w:p>
    <w:p w14:paraId="55148A38" w14:textId="77777777" w:rsidR="00B43CF9" w:rsidRPr="00C47DD8" w:rsidRDefault="00B43CF9" w:rsidP="00B43CF9">
      <w:pPr>
        <w:autoSpaceDE w:val="0"/>
        <w:autoSpaceDN w:val="0"/>
        <w:adjustRightInd w:val="0"/>
        <w:spacing w:after="0" w:line="240" w:lineRule="auto"/>
        <w:rPr>
          <w:rFonts w:ascii="Arial" w:hAnsi="Arial" w:cs="Arial"/>
          <w:sz w:val="22"/>
        </w:rPr>
      </w:pPr>
    </w:p>
    <w:p w14:paraId="10075EC3" w14:textId="77777777" w:rsidR="00B43CF9" w:rsidRPr="00C47DD8" w:rsidRDefault="00B43CF9" w:rsidP="00B43CF9">
      <w:pPr>
        <w:autoSpaceDE w:val="0"/>
        <w:autoSpaceDN w:val="0"/>
        <w:adjustRightInd w:val="0"/>
        <w:spacing w:after="0" w:line="240" w:lineRule="auto"/>
        <w:rPr>
          <w:rFonts w:ascii="Arial" w:hAnsi="Arial" w:cs="Arial"/>
          <w:sz w:val="22"/>
        </w:rPr>
      </w:pPr>
    </w:p>
    <w:p w14:paraId="05CB2AAC" w14:textId="77777777" w:rsidR="00B43CF9" w:rsidRPr="00C47DD8" w:rsidRDefault="00B43CF9" w:rsidP="00B43CF9">
      <w:pPr>
        <w:autoSpaceDE w:val="0"/>
        <w:autoSpaceDN w:val="0"/>
        <w:adjustRightInd w:val="0"/>
        <w:spacing w:after="0" w:line="240" w:lineRule="auto"/>
        <w:rPr>
          <w:rFonts w:ascii="Arial" w:hAnsi="Arial" w:cs="Arial"/>
          <w:sz w:val="22"/>
        </w:rPr>
      </w:pPr>
    </w:p>
    <w:p w14:paraId="5E30B511" w14:textId="77777777" w:rsidR="00B43CF9" w:rsidRPr="00C47DD8" w:rsidRDefault="00B43CF9" w:rsidP="00B43CF9">
      <w:pPr>
        <w:autoSpaceDE w:val="0"/>
        <w:autoSpaceDN w:val="0"/>
        <w:adjustRightInd w:val="0"/>
        <w:spacing w:after="0" w:line="240" w:lineRule="auto"/>
        <w:rPr>
          <w:rFonts w:ascii="Arial" w:hAnsi="Arial" w:cs="Arial"/>
          <w:sz w:val="22"/>
        </w:rPr>
      </w:pPr>
    </w:p>
    <w:p w14:paraId="0D9F29F1" w14:textId="77777777" w:rsidR="00B43CF9" w:rsidRPr="00C47DD8" w:rsidRDefault="00B43CF9" w:rsidP="00B43CF9">
      <w:pPr>
        <w:autoSpaceDE w:val="0"/>
        <w:autoSpaceDN w:val="0"/>
        <w:adjustRightInd w:val="0"/>
        <w:spacing w:after="0" w:line="240" w:lineRule="auto"/>
        <w:rPr>
          <w:rFonts w:ascii="Arial" w:hAnsi="Arial" w:cs="Arial"/>
          <w:sz w:val="22"/>
        </w:rPr>
      </w:pPr>
    </w:p>
    <w:p w14:paraId="2E18B115" w14:textId="77777777" w:rsidR="00B43CF9" w:rsidRPr="00C47DD8" w:rsidRDefault="00B43CF9" w:rsidP="00B43CF9">
      <w:pPr>
        <w:autoSpaceDE w:val="0"/>
        <w:autoSpaceDN w:val="0"/>
        <w:adjustRightInd w:val="0"/>
        <w:spacing w:after="0" w:line="240" w:lineRule="auto"/>
        <w:rPr>
          <w:rFonts w:ascii="Arial" w:hAnsi="Arial" w:cs="Arial"/>
          <w:sz w:val="22"/>
        </w:rPr>
      </w:pPr>
    </w:p>
    <w:p w14:paraId="044E44C1" w14:textId="77777777" w:rsidR="00B43CF9" w:rsidRPr="00C47DD8" w:rsidRDefault="00B43CF9" w:rsidP="00B43CF9">
      <w:pPr>
        <w:autoSpaceDE w:val="0"/>
        <w:autoSpaceDN w:val="0"/>
        <w:adjustRightInd w:val="0"/>
        <w:spacing w:after="0" w:line="240" w:lineRule="auto"/>
        <w:rPr>
          <w:rFonts w:ascii="Arial" w:hAnsi="Arial" w:cs="Arial"/>
          <w:sz w:val="22"/>
        </w:rPr>
      </w:pPr>
    </w:p>
    <w:p w14:paraId="49B05696" w14:textId="77777777" w:rsidR="00B43CF9" w:rsidRPr="00C47DD8" w:rsidRDefault="00B43CF9" w:rsidP="00B43CF9">
      <w:pPr>
        <w:autoSpaceDE w:val="0"/>
        <w:autoSpaceDN w:val="0"/>
        <w:adjustRightInd w:val="0"/>
        <w:spacing w:after="0" w:line="240" w:lineRule="auto"/>
        <w:rPr>
          <w:rFonts w:ascii="Arial" w:hAnsi="Arial" w:cs="Arial"/>
          <w:sz w:val="22"/>
        </w:rPr>
      </w:pPr>
    </w:p>
    <w:p w14:paraId="0CF6945C" w14:textId="77777777" w:rsidR="00B43CF9" w:rsidRPr="00C47DD8" w:rsidRDefault="00B43CF9" w:rsidP="00B43CF9">
      <w:pPr>
        <w:spacing w:after="0" w:line="240" w:lineRule="auto"/>
        <w:rPr>
          <w:rFonts w:ascii="Arial" w:hAnsi="Arial" w:cs="Arial"/>
          <w:sz w:val="22"/>
        </w:rPr>
      </w:pPr>
    </w:p>
    <w:p w14:paraId="6AA6350F" w14:textId="77777777" w:rsidR="00C47DD8" w:rsidRDefault="00C47DD8" w:rsidP="00B43CF9">
      <w:pPr>
        <w:autoSpaceDE w:val="0"/>
        <w:autoSpaceDN w:val="0"/>
        <w:adjustRightInd w:val="0"/>
        <w:spacing w:after="0" w:line="360" w:lineRule="auto"/>
        <w:rPr>
          <w:rFonts w:ascii="Arial" w:hAnsi="Arial" w:cs="Arial"/>
          <w:sz w:val="22"/>
        </w:rPr>
      </w:pPr>
    </w:p>
    <w:p w14:paraId="054E5DAA" w14:textId="77777777" w:rsidR="00E725D5" w:rsidRDefault="00B43CF9" w:rsidP="00B43CF9">
      <w:pPr>
        <w:autoSpaceDE w:val="0"/>
        <w:autoSpaceDN w:val="0"/>
        <w:adjustRightInd w:val="0"/>
        <w:spacing w:after="0" w:line="360" w:lineRule="auto"/>
        <w:rPr>
          <w:rFonts w:ascii="Arial" w:hAnsi="Arial" w:cs="Arial"/>
          <w:sz w:val="22"/>
        </w:rPr>
      </w:pPr>
      <w:r w:rsidRPr="00C47DD8">
        <w:rPr>
          <w:rFonts w:ascii="Arial" w:hAnsi="Arial" w:cs="Arial"/>
          <w:sz w:val="22"/>
        </w:rPr>
        <w:t>2. Two types of Mohr’s salt solutions are prepared for this present work.</w:t>
      </w:r>
      <w:r w:rsidR="00D338C7" w:rsidRPr="00C47DD8">
        <w:rPr>
          <w:rFonts w:ascii="Arial" w:hAnsi="Arial" w:cs="Arial"/>
          <w:sz w:val="22"/>
        </w:rPr>
        <w:t xml:space="preserve"> </w:t>
      </w:r>
    </w:p>
    <w:p w14:paraId="2A6BF4BD" w14:textId="77777777" w:rsidR="00E725D5" w:rsidRDefault="00B43CF9" w:rsidP="00B43CF9">
      <w:pPr>
        <w:autoSpaceDE w:val="0"/>
        <w:autoSpaceDN w:val="0"/>
        <w:adjustRightInd w:val="0"/>
        <w:spacing w:after="0" w:line="360" w:lineRule="auto"/>
        <w:rPr>
          <w:rFonts w:ascii="Arial" w:hAnsi="Arial" w:cs="Arial"/>
          <w:bCs/>
          <w:sz w:val="22"/>
        </w:rPr>
      </w:pPr>
      <w:r w:rsidRPr="00C47DD8">
        <w:rPr>
          <w:rFonts w:ascii="Arial" w:hAnsi="Arial" w:cs="Arial"/>
          <w:b/>
          <w:sz w:val="22"/>
        </w:rPr>
        <w:t>(</w:t>
      </w:r>
      <w:r w:rsidRPr="00C47DD8">
        <w:rPr>
          <w:rFonts w:ascii="Arial" w:hAnsi="Arial" w:cs="Arial"/>
          <w:bCs/>
          <w:sz w:val="22"/>
        </w:rPr>
        <w:t>a) Low con</w:t>
      </w:r>
      <w:r w:rsidR="00E725D5">
        <w:rPr>
          <w:rFonts w:ascii="Arial" w:hAnsi="Arial" w:cs="Arial"/>
          <w:bCs/>
          <w:sz w:val="22"/>
        </w:rPr>
        <w:t>centration Mohr’s salt solution.</w:t>
      </w:r>
      <w:r w:rsidR="00D338C7" w:rsidRPr="00C47DD8">
        <w:rPr>
          <w:rFonts w:ascii="Arial" w:hAnsi="Arial" w:cs="Arial"/>
          <w:bCs/>
          <w:sz w:val="22"/>
        </w:rPr>
        <w:t xml:space="preserve"> </w:t>
      </w:r>
    </w:p>
    <w:p w14:paraId="0A98B00F" w14:textId="77777777" w:rsidR="00B43CF9" w:rsidRPr="00C47DD8" w:rsidRDefault="00B43CF9" w:rsidP="00B43CF9">
      <w:pPr>
        <w:autoSpaceDE w:val="0"/>
        <w:autoSpaceDN w:val="0"/>
        <w:adjustRightInd w:val="0"/>
        <w:spacing w:after="0" w:line="360" w:lineRule="auto"/>
        <w:rPr>
          <w:rFonts w:ascii="Arial" w:hAnsi="Arial" w:cs="Arial"/>
          <w:bCs/>
          <w:sz w:val="22"/>
        </w:rPr>
      </w:pPr>
      <w:r w:rsidRPr="00C47DD8">
        <w:rPr>
          <w:rFonts w:ascii="Arial" w:hAnsi="Arial" w:cs="Arial"/>
          <w:bCs/>
          <w:sz w:val="22"/>
        </w:rPr>
        <w:t>(b) High concentration Mohr’s salt solution.</w:t>
      </w:r>
    </w:p>
    <w:p w14:paraId="1EA6E82C" w14:textId="77777777" w:rsidR="00B43CF9" w:rsidRPr="00C47DD8" w:rsidRDefault="00B43CF9" w:rsidP="00B43CF9">
      <w:pPr>
        <w:autoSpaceDE w:val="0"/>
        <w:autoSpaceDN w:val="0"/>
        <w:adjustRightInd w:val="0"/>
        <w:spacing w:after="0" w:line="240" w:lineRule="auto"/>
        <w:rPr>
          <w:rFonts w:ascii="Arial" w:hAnsi="Arial" w:cs="Arial"/>
          <w:bCs/>
          <w:sz w:val="22"/>
        </w:rPr>
      </w:pPr>
    </w:p>
    <w:p w14:paraId="0425A6B8" w14:textId="77777777" w:rsidR="00B43CF9" w:rsidRPr="00C47DD8" w:rsidRDefault="00C47DD8" w:rsidP="00CD42EB">
      <w:pPr>
        <w:autoSpaceDE w:val="0"/>
        <w:autoSpaceDN w:val="0"/>
        <w:adjustRightInd w:val="0"/>
        <w:spacing w:after="0" w:line="360" w:lineRule="auto"/>
        <w:rPr>
          <w:rFonts w:ascii="Arial" w:hAnsi="Arial" w:cs="Arial"/>
          <w:b/>
          <w:sz w:val="22"/>
        </w:rPr>
      </w:pPr>
      <w:r w:rsidRPr="00C47DD8">
        <w:rPr>
          <w:rFonts w:ascii="Arial" w:hAnsi="Arial" w:cs="Arial"/>
          <w:b/>
          <w:sz w:val="22"/>
        </w:rPr>
        <w:t>Table</w:t>
      </w:r>
      <w:r w:rsidR="00E725D5">
        <w:rPr>
          <w:rFonts w:ascii="Arial" w:hAnsi="Arial" w:cs="Arial"/>
          <w:b/>
          <w:sz w:val="22"/>
        </w:rPr>
        <w:t xml:space="preserve"> </w:t>
      </w:r>
      <w:proofErr w:type="gramStart"/>
      <w:r w:rsidR="009F2668" w:rsidRPr="00C47DD8">
        <w:rPr>
          <w:rFonts w:ascii="Arial" w:hAnsi="Arial" w:cs="Arial"/>
          <w:b/>
          <w:sz w:val="22"/>
        </w:rPr>
        <w:t>2</w:t>
      </w:r>
      <w:r w:rsidR="00B43CF9" w:rsidRPr="00C47DD8">
        <w:rPr>
          <w:rFonts w:ascii="Arial" w:hAnsi="Arial" w:cs="Arial"/>
          <w:b/>
          <w:sz w:val="22"/>
        </w:rPr>
        <w:t xml:space="preserve">  </w:t>
      </w:r>
      <w:r w:rsidR="00927693">
        <w:rPr>
          <w:rFonts w:ascii="Arial" w:hAnsi="Arial" w:cs="Arial"/>
          <w:b/>
          <w:sz w:val="22"/>
        </w:rPr>
        <w:tab/>
      </w:r>
      <w:proofErr w:type="gramEnd"/>
      <w:r w:rsidR="00B43CF9" w:rsidRPr="00C47DD8">
        <w:rPr>
          <w:rFonts w:ascii="Arial" w:hAnsi="Arial" w:cs="Arial"/>
          <w:b/>
          <w:sz w:val="22"/>
        </w:rPr>
        <w:t>Concentrations of Mohr’s salt solutions</w:t>
      </w:r>
    </w:p>
    <w:tbl>
      <w:tblPr>
        <w:tblStyle w:val="TableGrid"/>
        <w:tblW w:w="0" w:type="auto"/>
        <w:tblLook w:val="04A0" w:firstRow="1" w:lastRow="0" w:firstColumn="1" w:lastColumn="0" w:noHBand="0" w:noVBand="1"/>
      </w:tblPr>
      <w:tblGrid>
        <w:gridCol w:w="988"/>
        <w:gridCol w:w="1984"/>
        <w:gridCol w:w="850"/>
        <w:gridCol w:w="2127"/>
      </w:tblGrid>
      <w:tr w:rsidR="00B43CF9" w:rsidRPr="00C47DD8" w14:paraId="5CEDC06C" w14:textId="77777777" w:rsidTr="00786D88">
        <w:trPr>
          <w:trHeight w:val="454"/>
        </w:trPr>
        <w:tc>
          <w:tcPr>
            <w:tcW w:w="5949" w:type="dxa"/>
            <w:gridSpan w:val="4"/>
            <w:vAlign w:val="center"/>
          </w:tcPr>
          <w:p w14:paraId="3379A64E" w14:textId="77777777" w:rsidR="00B43CF9" w:rsidRPr="00C47DD8" w:rsidRDefault="00B43CF9" w:rsidP="005C1C89">
            <w:pPr>
              <w:autoSpaceDE w:val="0"/>
              <w:autoSpaceDN w:val="0"/>
              <w:adjustRightInd w:val="0"/>
              <w:spacing w:after="0" w:line="240" w:lineRule="auto"/>
              <w:jc w:val="center"/>
              <w:rPr>
                <w:rFonts w:ascii="Arial" w:hAnsi="Arial" w:cs="Arial"/>
                <w:b/>
                <w:bCs/>
                <w:sz w:val="22"/>
                <w:szCs w:val="22"/>
              </w:rPr>
            </w:pPr>
            <w:r w:rsidRPr="00C47DD8">
              <w:rPr>
                <w:rFonts w:ascii="Arial" w:hAnsi="Arial" w:cs="Arial"/>
                <w:sz w:val="22"/>
                <w:szCs w:val="22"/>
              </w:rPr>
              <w:t>Mohr’s salt solutions</w:t>
            </w:r>
          </w:p>
        </w:tc>
      </w:tr>
      <w:tr w:rsidR="00B43CF9" w:rsidRPr="00C47DD8" w14:paraId="2B4D4C34" w14:textId="77777777" w:rsidTr="00786D88">
        <w:trPr>
          <w:trHeight w:val="454"/>
        </w:trPr>
        <w:tc>
          <w:tcPr>
            <w:tcW w:w="2972" w:type="dxa"/>
            <w:gridSpan w:val="2"/>
            <w:vAlign w:val="center"/>
          </w:tcPr>
          <w:p w14:paraId="27FBD105" w14:textId="77777777" w:rsidR="00B43CF9" w:rsidRPr="00C47DD8" w:rsidRDefault="00B43CF9" w:rsidP="005C1C89">
            <w:pPr>
              <w:autoSpaceDE w:val="0"/>
              <w:autoSpaceDN w:val="0"/>
              <w:adjustRightInd w:val="0"/>
              <w:spacing w:after="0" w:line="240" w:lineRule="auto"/>
              <w:rPr>
                <w:rFonts w:ascii="Arial" w:hAnsi="Arial" w:cs="Arial"/>
                <w:b/>
                <w:bCs/>
                <w:sz w:val="22"/>
                <w:szCs w:val="22"/>
              </w:rPr>
            </w:pPr>
            <w:r w:rsidRPr="00C47DD8">
              <w:rPr>
                <w:rFonts w:ascii="Arial" w:hAnsi="Arial" w:cs="Arial"/>
                <w:sz w:val="22"/>
                <w:szCs w:val="22"/>
              </w:rPr>
              <w:t>Low concentration samples</w:t>
            </w:r>
          </w:p>
        </w:tc>
        <w:tc>
          <w:tcPr>
            <w:tcW w:w="2977" w:type="dxa"/>
            <w:gridSpan w:val="2"/>
            <w:vAlign w:val="center"/>
          </w:tcPr>
          <w:p w14:paraId="028E61DF" w14:textId="77777777" w:rsidR="00B43CF9" w:rsidRPr="00C47DD8" w:rsidRDefault="00B43CF9" w:rsidP="005C1C89">
            <w:pPr>
              <w:autoSpaceDE w:val="0"/>
              <w:autoSpaceDN w:val="0"/>
              <w:adjustRightInd w:val="0"/>
              <w:spacing w:after="0" w:line="240" w:lineRule="auto"/>
              <w:rPr>
                <w:rFonts w:ascii="Arial" w:hAnsi="Arial" w:cs="Arial"/>
                <w:bCs/>
                <w:sz w:val="22"/>
                <w:szCs w:val="22"/>
              </w:rPr>
            </w:pPr>
            <w:r w:rsidRPr="00C47DD8">
              <w:rPr>
                <w:rFonts w:ascii="Arial" w:hAnsi="Arial" w:cs="Arial"/>
                <w:bCs/>
                <w:sz w:val="22"/>
                <w:szCs w:val="22"/>
              </w:rPr>
              <w:t>High concentration samples</w:t>
            </w:r>
          </w:p>
        </w:tc>
      </w:tr>
      <w:tr w:rsidR="00B43CF9" w:rsidRPr="00C47DD8" w14:paraId="0C2B9193" w14:textId="77777777" w:rsidTr="00786D88">
        <w:trPr>
          <w:trHeight w:val="454"/>
        </w:trPr>
        <w:tc>
          <w:tcPr>
            <w:tcW w:w="988" w:type="dxa"/>
            <w:vAlign w:val="center"/>
          </w:tcPr>
          <w:p w14:paraId="4F713677" w14:textId="77777777" w:rsidR="00B43CF9" w:rsidRPr="00C47DD8" w:rsidRDefault="00B43CF9" w:rsidP="005C1C89">
            <w:pPr>
              <w:autoSpaceDE w:val="0"/>
              <w:autoSpaceDN w:val="0"/>
              <w:adjustRightInd w:val="0"/>
              <w:spacing w:after="0" w:line="240" w:lineRule="auto"/>
              <w:jc w:val="center"/>
              <w:rPr>
                <w:rFonts w:ascii="Arial" w:hAnsi="Arial" w:cs="Arial"/>
                <w:b/>
                <w:bCs/>
                <w:sz w:val="22"/>
                <w:szCs w:val="22"/>
              </w:rPr>
            </w:pPr>
            <w:r w:rsidRPr="00C47DD8">
              <w:rPr>
                <w:rFonts w:ascii="Arial" w:hAnsi="Arial" w:cs="Arial"/>
                <w:sz w:val="22"/>
                <w:szCs w:val="22"/>
              </w:rPr>
              <w:t>Serial No.</w:t>
            </w:r>
          </w:p>
        </w:tc>
        <w:tc>
          <w:tcPr>
            <w:tcW w:w="1984" w:type="dxa"/>
            <w:vAlign w:val="center"/>
          </w:tcPr>
          <w:p w14:paraId="45436053"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Concentration</w:t>
            </w:r>
          </w:p>
          <w:p w14:paraId="44D33BF9"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(N/100)</w:t>
            </w:r>
          </w:p>
        </w:tc>
        <w:tc>
          <w:tcPr>
            <w:tcW w:w="850" w:type="dxa"/>
            <w:vAlign w:val="center"/>
          </w:tcPr>
          <w:p w14:paraId="76B0A7E7"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Serial No.</w:t>
            </w:r>
          </w:p>
        </w:tc>
        <w:tc>
          <w:tcPr>
            <w:tcW w:w="2127" w:type="dxa"/>
            <w:vAlign w:val="center"/>
          </w:tcPr>
          <w:p w14:paraId="7226510F"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Concentration</w:t>
            </w:r>
          </w:p>
          <w:p w14:paraId="4300AE4D"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(N/100)</w:t>
            </w:r>
          </w:p>
        </w:tc>
      </w:tr>
      <w:tr w:rsidR="00B43CF9" w:rsidRPr="00C47DD8" w14:paraId="5463C4C0" w14:textId="77777777" w:rsidTr="00786D88">
        <w:trPr>
          <w:trHeight w:val="454"/>
        </w:trPr>
        <w:tc>
          <w:tcPr>
            <w:tcW w:w="988" w:type="dxa"/>
            <w:vAlign w:val="center"/>
          </w:tcPr>
          <w:p w14:paraId="7E7C6075" w14:textId="77777777" w:rsidR="00B43CF9" w:rsidRPr="00C47DD8" w:rsidRDefault="00B43CF9" w:rsidP="005C1C89">
            <w:pPr>
              <w:autoSpaceDE w:val="0"/>
              <w:autoSpaceDN w:val="0"/>
              <w:adjustRightInd w:val="0"/>
              <w:spacing w:after="0" w:line="240" w:lineRule="auto"/>
              <w:jc w:val="center"/>
              <w:rPr>
                <w:rFonts w:ascii="Arial" w:hAnsi="Arial" w:cs="Arial"/>
                <w:b/>
                <w:bCs/>
                <w:sz w:val="22"/>
                <w:szCs w:val="22"/>
              </w:rPr>
            </w:pPr>
            <w:r w:rsidRPr="00C47DD8">
              <w:rPr>
                <w:rFonts w:ascii="Arial" w:hAnsi="Arial" w:cs="Arial"/>
                <w:sz w:val="22"/>
                <w:szCs w:val="22"/>
              </w:rPr>
              <w:t>1</w:t>
            </w:r>
          </w:p>
        </w:tc>
        <w:tc>
          <w:tcPr>
            <w:tcW w:w="1984" w:type="dxa"/>
            <w:vAlign w:val="center"/>
          </w:tcPr>
          <w:p w14:paraId="048D6138"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0.025</w:t>
            </w:r>
          </w:p>
        </w:tc>
        <w:tc>
          <w:tcPr>
            <w:tcW w:w="850" w:type="dxa"/>
            <w:vAlign w:val="center"/>
          </w:tcPr>
          <w:p w14:paraId="3ED7466F"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1</w:t>
            </w:r>
          </w:p>
        </w:tc>
        <w:tc>
          <w:tcPr>
            <w:tcW w:w="2127" w:type="dxa"/>
            <w:vAlign w:val="center"/>
          </w:tcPr>
          <w:p w14:paraId="63B5E6CA"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0.16</w:t>
            </w:r>
          </w:p>
        </w:tc>
      </w:tr>
      <w:tr w:rsidR="00B43CF9" w:rsidRPr="00C47DD8" w14:paraId="34053F66" w14:textId="77777777" w:rsidTr="00786D88">
        <w:trPr>
          <w:trHeight w:val="454"/>
        </w:trPr>
        <w:tc>
          <w:tcPr>
            <w:tcW w:w="988" w:type="dxa"/>
            <w:vAlign w:val="center"/>
          </w:tcPr>
          <w:p w14:paraId="127FCCC6" w14:textId="77777777" w:rsidR="00B43CF9" w:rsidRPr="00C47DD8" w:rsidRDefault="00B43CF9" w:rsidP="005C1C89">
            <w:pPr>
              <w:autoSpaceDE w:val="0"/>
              <w:autoSpaceDN w:val="0"/>
              <w:adjustRightInd w:val="0"/>
              <w:spacing w:after="0" w:line="240" w:lineRule="auto"/>
              <w:jc w:val="center"/>
              <w:rPr>
                <w:rFonts w:ascii="Arial" w:hAnsi="Arial" w:cs="Arial"/>
                <w:b/>
                <w:bCs/>
                <w:sz w:val="22"/>
                <w:szCs w:val="22"/>
              </w:rPr>
            </w:pPr>
            <w:r w:rsidRPr="00C47DD8">
              <w:rPr>
                <w:rFonts w:ascii="Arial" w:hAnsi="Arial" w:cs="Arial"/>
                <w:sz w:val="22"/>
                <w:szCs w:val="22"/>
              </w:rPr>
              <w:t>2</w:t>
            </w:r>
          </w:p>
        </w:tc>
        <w:tc>
          <w:tcPr>
            <w:tcW w:w="1984" w:type="dxa"/>
            <w:vAlign w:val="center"/>
          </w:tcPr>
          <w:p w14:paraId="4BDF854C"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0.034</w:t>
            </w:r>
          </w:p>
        </w:tc>
        <w:tc>
          <w:tcPr>
            <w:tcW w:w="850" w:type="dxa"/>
            <w:vAlign w:val="center"/>
          </w:tcPr>
          <w:p w14:paraId="59098562"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2</w:t>
            </w:r>
          </w:p>
        </w:tc>
        <w:tc>
          <w:tcPr>
            <w:tcW w:w="2127" w:type="dxa"/>
            <w:vAlign w:val="center"/>
          </w:tcPr>
          <w:p w14:paraId="5D4ED319"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0.25</w:t>
            </w:r>
          </w:p>
        </w:tc>
      </w:tr>
      <w:tr w:rsidR="00B43CF9" w:rsidRPr="00C47DD8" w14:paraId="44C59E25" w14:textId="77777777" w:rsidTr="00786D88">
        <w:trPr>
          <w:trHeight w:val="454"/>
        </w:trPr>
        <w:tc>
          <w:tcPr>
            <w:tcW w:w="988" w:type="dxa"/>
            <w:vAlign w:val="center"/>
          </w:tcPr>
          <w:p w14:paraId="485DF350" w14:textId="77777777" w:rsidR="00B43CF9" w:rsidRPr="00C47DD8" w:rsidRDefault="00B43CF9" w:rsidP="005C1C89">
            <w:pPr>
              <w:autoSpaceDE w:val="0"/>
              <w:autoSpaceDN w:val="0"/>
              <w:adjustRightInd w:val="0"/>
              <w:spacing w:after="0" w:line="240" w:lineRule="auto"/>
              <w:jc w:val="center"/>
              <w:rPr>
                <w:rFonts w:ascii="Arial" w:hAnsi="Arial" w:cs="Arial"/>
                <w:b/>
                <w:bCs/>
                <w:sz w:val="22"/>
                <w:szCs w:val="22"/>
              </w:rPr>
            </w:pPr>
            <w:r w:rsidRPr="00C47DD8">
              <w:rPr>
                <w:rFonts w:ascii="Arial" w:hAnsi="Arial" w:cs="Arial"/>
                <w:sz w:val="22"/>
                <w:szCs w:val="22"/>
              </w:rPr>
              <w:t>3</w:t>
            </w:r>
          </w:p>
        </w:tc>
        <w:tc>
          <w:tcPr>
            <w:tcW w:w="1984" w:type="dxa"/>
            <w:vAlign w:val="center"/>
          </w:tcPr>
          <w:p w14:paraId="574C13EF"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0.040</w:t>
            </w:r>
          </w:p>
        </w:tc>
        <w:tc>
          <w:tcPr>
            <w:tcW w:w="850" w:type="dxa"/>
            <w:vAlign w:val="center"/>
          </w:tcPr>
          <w:p w14:paraId="1CA5A9CB"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3</w:t>
            </w:r>
          </w:p>
        </w:tc>
        <w:tc>
          <w:tcPr>
            <w:tcW w:w="2127" w:type="dxa"/>
            <w:vAlign w:val="center"/>
          </w:tcPr>
          <w:p w14:paraId="1A6F8ECA"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0.34</w:t>
            </w:r>
          </w:p>
        </w:tc>
      </w:tr>
      <w:tr w:rsidR="00B43CF9" w:rsidRPr="00C47DD8" w14:paraId="3279615A" w14:textId="77777777" w:rsidTr="00786D88">
        <w:trPr>
          <w:trHeight w:val="383"/>
        </w:trPr>
        <w:tc>
          <w:tcPr>
            <w:tcW w:w="988" w:type="dxa"/>
            <w:vAlign w:val="center"/>
          </w:tcPr>
          <w:p w14:paraId="6C50C535" w14:textId="77777777" w:rsidR="00B43CF9" w:rsidRPr="00C47DD8" w:rsidRDefault="00B43CF9" w:rsidP="005C1C89">
            <w:pPr>
              <w:autoSpaceDE w:val="0"/>
              <w:autoSpaceDN w:val="0"/>
              <w:adjustRightInd w:val="0"/>
              <w:spacing w:after="0" w:line="240" w:lineRule="auto"/>
              <w:jc w:val="center"/>
              <w:rPr>
                <w:rFonts w:ascii="Arial" w:hAnsi="Arial" w:cs="Arial"/>
                <w:b/>
                <w:bCs/>
                <w:sz w:val="22"/>
                <w:szCs w:val="22"/>
              </w:rPr>
            </w:pPr>
            <w:r w:rsidRPr="00C47DD8">
              <w:rPr>
                <w:rFonts w:ascii="Arial" w:hAnsi="Arial" w:cs="Arial"/>
                <w:sz w:val="22"/>
                <w:szCs w:val="22"/>
              </w:rPr>
              <w:t>4</w:t>
            </w:r>
          </w:p>
        </w:tc>
        <w:tc>
          <w:tcPr>
            <w:tcW w:w="1984" w:type="dxa"/>
            <w:vAlign w:val="center"/>
          </w:tcPr>
          <w:p w14:paraId="71AA854D"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0.050</w:t>
            </w:r>
          </w:p>
        </w:tc>
        <w:tc>
          <w:tcPr>
            <w:tcW w:w="850" w:type="dxa"/>
            <w:vAlign w:val="center"/>
          </w:tcPr>
          <w:p w14:paraId="35C8CF56"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4</w:t>
            </w:r>
          </w:p>
        </w:tc>
        <w:tc>
          <w:tcPr>
            <w:tcW w:w="2127" w:type="dxa"/>
            <w:vAlign w:val="center"/>
          </w:tcPr>
          <w:p w14:paraId="73C6F386"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0.50</w:t>
            </w:r>
          </w:p>
        </w:tc>
      </w:tr>
      <w:tr w:rsidR="00B43CF9" w:rsidRPr="00C47DD8" w14:paraId="0E84C50F" w14:textId="77777777" w:rsidTr="00786D88">
        <w:trPr>
          <w:trHeight w:val="454"/>
        </w:trPr>
        <w:tc>
          <w:tcPr>
            <w:tcW w:w="988" w:type="dxa"/>
            <w:vAlign w:val="center"/>
          </w:tcPr>
          <w:p w14:paraId="75989554" w14:textId="77777777" w:rsidR="00B43CF9" w:rsidRPr="00C47DD8" w:rsidRDefault="00B43CF9" w:rsidP="005C1C89">
            <w:pPr>
              <w:autoSpaceDE w:val="0"/>
              <w:autoSpaceDN w:val="0"/>
              <w:adjustRightInd w:val="0"/>
              <w:spacing w:after="0" w:line="240" w:lineRule="auto"/>
              <w:jc w:val="center"/>
              <w:rPr>
                <w:rFonts w:ascii="Arial" w:hAnsi="Arial" w:cs="Arial"/>
                <w:b/>
                <w:bCs/>
                <w:sz w:val="22"/>
                <w:szCs w:val="22"/>
              </w:rPr>
            </w:pPr>
            <w:r w:rsidRPr="00C47DD8">
              <w:rPr>
                <w:rFonts w:ascii="Arial" w:hAnsi="Arial" w:cs="Arial"/>
                <w:sz w:val="22"/>
                <w:szCs w:val="22"/>
              </w:rPr>
              <w:t>5</w:t>
            </w:r>
          </w:p>
        </w:tc>
        <w:tc>
          <w:tcPr>
            <w:tcW w:w="1984" w:type="dxa"/>
            <w:vAlign w:val="center"/>
          </w:tcPr>
          <w:p w14:paraId="79A5BD56"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0.067</w:t>
            </w:r>
          </w:p>
        </w:tc>
        <w:tc>
          <w:tcPr>
            <w:tcW w:w="850" w:type="dxa"/>
            <w:vAlign w:val="center"/>
          </w:tcPr>
          <w:p w14:paraId="665D75F7"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5</w:t>
            </w:r>
          </w:p>
        </w:tc>
        <w:tc>
          <w:tcPr>
            <w:tcW w:w="2127" w:type="dxa"/>
            <w:vAlign w:val="center"/>
          </w:tcPr>
          <w:p w14:paraId="2A8369F6"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0.65</w:t>
            </w:r>
          </w:p>
        </w:tc>
      </w:tr>
      <w:tr w:rsidR="00B43CF9" w:rsidRPr="00C47DD8" w14:paraId="1DA9FC22" w14:textId="77777777" w:rsidTr="00786D88">
        <w:trPr>
          <w:trHeight w:val="454"/>
        </w:trPr>
        <w:tc>
          <w:tcPr>
            <w:tcW w:w="988" w:type="dxa"/>
            <w:vAlign w:val="center"/>
          </w:tcPr>
          <w:p w14:paraId="168876E4" w14:textId="77777777" w:rsidR="00B43CF9" w:rsidRPr="00C47DD8" w:rsidRDefault="00B43CF9" w:rsidP="005C1C89">
            <w:pPr>
              <w:autoSpaceDE w:val="0"/>
              <w:autoSpaceDN w:val="0"/>
              <w:adjustRightInd w:val="0"/>
              <w:spacing w:after="0" w:line="240" w:lineRule="auto"/>
              <w:jc w:val="center"/>
              <w:rPr>
                <w:rFonts w:ascii="Arial" w:hAnsi="Arial" w:cs="Arial"/>
                <w:b/>
                <w:bCs/>
                <w:sz w:val="22"/>
                <w:szCs w:val="22"/>
              </w:rPr>
            </w:pPr>
            <w:r w:rsidRPr="00C47DD8">
              <w:rPr>
                <w:rFonts w:ascii="Arial" w:hAnsi="Arial" w:cs="Arial"/>
                <w:sz w:val="22"/>
                <w:szCs w:val="22"/>
              </w:rPr>
              <w:t>6</w:t>
            </w:r>
          </w:p>
        </w:tc>
        <w:tc>
          <w:tcPr>
            <w:tcW w:w="1984" w:type="dxa"/>
            <w:vAlign w:val="center"/>
          </w:tcPr>
          <w:p w14:paraId="0C45C347"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0.075</w:t>
            </w:r>
          </w:p>
        </w:tc>
        <w:tc>
          <w:tcPr>
            <w:tcW w:w="850" w:type="dxa"/>
            <w:vAlign w:val="center"/>
          </w:tcPr>
          <w:p w14:paraId="6B6121FA"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6</w:t>
            </w:r>
          </w:p>
        </w:tc>
        <w:tc>
          <w:tcPr>
            <w:tcW w:w="2127" w:type="dxa"/>
            <w:vAlign w:val="center"/>
          </w:tcPr>
          <w:p w14:paraId="086173F4"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0.80</w:t>
            </w:r>
          </w:p>
        </w:tc>
      </w:tr>
      <w:tr w:rsidR="00B43CF9" w:rsidRPr="00C47DD8" w14:paraId="5072027D" w14:textId="77777777" w:rsidTr="00786D88">
        <w:trPr>
          <w:trHeight w:val="454"/>
        </w:trPr>
        <w:tc>
          <w:tcPr>
            <w:tcW w:w="988" w:type="dxa"/>
            <w:vAlign w:val="center"/>
          </w:tcPr>
          <w:p w14:paraId="1D3A6970" w14:textId="77777777" w:rsidR="00B43CF9" w:rsidRPr="00C47DD8" w:rsidRDefault="00B43CF9" w:rsidP="005C1C89">
            <w:pPr>
              <w:autoSpaceDE w:val="0"/>
              <w:autoSpaceDN w:val="0"/>
              <w:adjustRightInd w:val="0"/>
              <w:spacing w:after="0" w:line="240" w:lineRule="auto"/>
              <w:jc w:val="center"/>
              <w:rPr>
                <w:rFonts w:ascii="Arial" w:hAnsi="Arial" w:cs="Arial"/>
                <w:b/>
                <w:bCs/>
                <w:sz w:val="22"/>
                <w:szCs w:val="22"/>
              </w:rPr>
            </w:pPr>
            <w:r w:rsidRPr="00C47DD8">
              <w:rPr>
                <w:rFonts w:ascii="Arial" w:hAnsi="Arial" w:cs="Arial"/>
                <w:sz w:val="22"/>
                <w:szCs w:val="22"/>
              </w:rPr>
              <w:t>7</w:t>
            </w:r>
          </w:p>
        </w:tc>
        <w:tc>
          <w:tcPr>
            <w:tcW w:w="1984" w:type="dxa"/>
            <w:vAlign w:val="center"/>
          </w:tcPr>
          <w:p w14:paraId="64EBB34B"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0.094</w:t>
            </w:r>
          </w:p>
        </w:tc>
        <w:tc>
          <w:tcPr>
            <w:tcW w:w="850" w:type="dxa"/>
            <w:vAlign w:val="center"/>
          </w:tcPr>
          <w:p w14:paraId="414A3AA2"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7</w:t>
            </w:r>
          </w:p>
        </w:tc>
        <w:tc>
          <w:tcPr>
            <w:tcW w:w="2127" w:type="dxa"/>
            <w:vAlign w:val="center"/>
          </w:tcPr>
          <w:p w14:paraId="57B83264"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1.00</w:t>
            </w:r>
          </w:p>
        </w:tc>
      </w:tr>
      <w:tr w:rsidR="00B43CF9" w:rsidRPr="00C47DD8" w14:paraId="5BA4AAC8" w14:textId="77777777" w:rsidTr="00786D88">
        <w:trPr>
          <w:trHeight w:val="454"/>
        </w:trPr>
        <w:tc>
          <w:tcPr>
            <w:tcW w:w="988" w:type="dxa"/>
            <w:vAlign w:val="center"/>
          </w:tcPr>
          <w:p w14:paraId="40D65F49" w14:textId="77777777" w:rsidR="00B43CF9" w:rsidRPr="00C47DD8" w:rsidRDefault="00B43CF9" w:rsidP="005C1C89">
            <w:pPr>
              <w:autoSpaceDE w:val="0"/>
              <w:autoSpaceDN w:val="0"/>
              <w:adjustRightInd w:val="0"/>
              <w:spacing w:after="0" w:line="240" w:lineRule="auto"/>
              <w:jc w:val="center"/>
              <w:rPr>
                <w:rFonts w:ascii="Arial" w:hAnsi="Arial" w:cs="Arial"/>
                <w:b/>
                <w:bCs/>
                <w:sz w:val="22"/>
                <w:szCs w:val="22"/>
              </w:rPr>
            </w:pPr>
            <w:r w:rsidRPr="00C47DD8">
              <w:rPr>
                <w:rFonts w:ascii="Arial" w:hAnsi="Arial" w:cs="Arial"/>
                <w:sz w:val="22"/>
                <w:szCs w:val="22"/>
              </w:rPr>
              <w:t>8</w:t>
            </w:r>
          </w:p>
        </w:tc>
        <w:tc>
          <w:tcPr>
            <w:tcW w:w="1984" w:type="dxa"/>
            <w:vAlign w:val="center"/>
          </w:tcPr>
          <w:p w14:paraId="7B12403E"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r w:rsidRPr="00C47DD8">
              <w:rPr>
                <w:rFonts w:ascii="Arial" w:hAnsi="Arial" w:cs="Arial"/>
                <w:bCs/>
                <w:sz w:val="22"/>
                <w:szCs w:val="22"/>
              </w:rPr>
              <w:t>0.100</w:t>
            </w:r>
          </w:p>
        </w:tc>
        <w:tc>
          <w:tcPr>
            <w:tcW w:w="850" w:type="dxa"/>
            <w:vAlign w:val="center"/>
          </w:tcPr>
          <w:p w14:paraId="06378ABB"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p>
        </w:tc>
        <w:tc>
          <w:tcPr>
            <w:tcW w:w="2127" w:type="dxa"/>
            <w:vAlign w:val="center"/>
          </w:tcPr>
          <w:p w14:paraId="1BD1D352" w14:textId="77777777" w:rsidR="00B43CF9" w:rsidRPr="00C47DD8" w:rsidRDefault="00B43CF9" w:rsidP="005C1C89">
            <w:pPr>
              <w:autoSpaceDE w:val="0"/>
              <w:autoSpaceDN w:val="0"/>
              <w:adjustRightInd w:val="0"/>
              <w:spacing w:after="0" w:line="240" w:lineRule="auto"/>
              <w:jc w:val="center"/>
              <w:rPr>
                <w:rFonts w:ascii="Arial" w:hAnsi="Arial" w:cs="Arial"/>
                <w:bCs/>
                <w:sz w:val="22"/>
                <w:szCs w:val="22"/>
              </w:rPr>
            </w:pPr>
          </w:p>
        </w:tc>
      </w:tr>
    </w:tbl>
    <w:p w14:paraId="5738AB1F" w14:textId="77777777" w:rsidR="00B43CF9" w:rsidRPr="00C47DD8" w:rsidRDefault="00B43CF9" w:rsidP="00B43CF9">
      <w:pPr>
        <w:autoSpaceDE w:val="0"/>
        <w:autoSpaceDN w:val="0"/>
        <w:adjustRightInd w:val="0"/>
        <w:spacing w:after="0" w:line="240" w:lineRule="auto"/>
        <w:rPr>
          <w:rFonts w:ascii="Arial" w:hAnsi="Arial" w:cs="Arial"/>
          <w:b/>
          <w:szCs w:val="24"/>
          <w:lang w:val="en-GB"/>
        </w:rPr>
      </w:pPr>
    </w:p>
    <w:p w14:paraId="3409B6C1" w14:textId="77777777" w:rsidR="00E725D5" w:rsidRDefault="00E725D5" w:rsidP="00C47DD8">
      <w:pPr>
        <w:autoSpaceDE w:val="0"/>
        <w:autoSpaceDN w:val="0"/>
        <w:adjustRightInd w:val="0"/>
        <w:spacing w:after="0" w:line="360" w:lineRule="auto"/>
        <w:jc w:val="center"/>
        <w:rPr>
          <w:rFonts w:ascii="Arial" w:hAnsi="Arial" w:cs="Arial"/>
          <w:b/>
          <w:szCs w:val="24"/>
        </w:rPr>
      </w:pPr>
    </w:p>
    <w:p w14:paraId="73B4D291" w14:textId="77777777" w:rsidR="00B43CF9" w:rsidRPr="00C47DD8" w:rsidRDefault="00B43CF9" w:rsidP="00C47DD8">
      <w:pPr>
        <w:autoSpaceDE w:val="0"/>
        <w:autoSpaceDN w:val="0"/>
        <w:adjustRightInd w:val="0"/>
        <w:spacing w:after="0" w:line="360" w:lineRule="auto"/>
        <w:jc w:val="center"/>
        <w:rPr>
          <w:rFonts w:ascii="Arial" w:hAnsi="Arial" w:cs="Arial"/>
          <w:b/>
          <w:szCs w:val="24"/>
        </w:rPr>
      </w:pPr>
      <w:r w:rsidRPr="00C47DD8">
        <w:rPr>
          <w:rFonts w:ascii="Arial" w:hAnsi="Arial" w:cs="Arial"/>
          <w:b/>
          <w:szCs w:val="24"/>
        </w:rPr>
        <w:t>Experimental methods</w:t>
      </w:r>
    </w:p>
    <w:p w14:paraId="7AFEF750" w14:textId="77777777" w:rsidR="00B43CF9" w:rsidRPr="00C47DD8" w:rsidRDefault="00B43CF9" w:rsidP="00B43CF9">
      <w:pPr>
        <w:autoSpaceDE w:val="0"/>
        <w:autoSpaceDN w:val="0"/>
        <w:adjustRightInd w:val="0"/>
        <w:spacing w:after="0" w:line="360" w:lineRule="auto"/>
        <w:rPr>
          <w:rFonts w:ascii="Arial" w:hAnsi="Arial" w:cs="Arial"/>
          <w:b/>
          <w:sz w:val="22"/>
        </w:rPr>
      </w:pPr>
      <w:r w:rsidRPr="00C47DD8">
        <w:rPr>
          <w:rFonts w:ascii="Arial" w:hAnsi="Arial" w:cs="Arial"/>
          <w:b/>
          <w:sz w:val="22"/>
        </w:rPr>
        <w:t>1. Sample preparation</w:t>
      </w:r>
    </w:p>
    <w:p w14:paraId="2262B4F8" w14:textId="77777777" w:rsidR="00B43CF9" w:rsidRPr="00C47DD8" w:rsidRDefault="00B43CF9" w:rsidP="00B43CF9">
      <w:pPr>
        <w:autoSpaceDE w:val="0"/>
        <w:autoSpaceDN w:val="0"/>
        <w:adjustRightInd w:val="0"/>
        <w:spacing w:after="0" w:line="360" w:lineRule="auto"/>
        <w:jc w:val="both"/>
        <w:rPr>
          <w:rFonts w:ascii="Arial" w:hAnsi="Arial" w:cs="Arial"/>
          <w:bCs/>
          <w:sz w:val="22"/>
        </w:rPr>
      </w:pPr>
      <w:r w:rsidRPr="00C47DD8">
        <w:rPr>
          <w:rFonts w:ascii="Arial" w:hAnsi="Arial" w:cs="Arial"/>
          <w:bCs/>
          <w:sz w:val="22"/>
        </w:rPr>
        <w:t xml:space="preserve">All the samples are prepared at room temperature </w:t>
      </w:r>
      <m:oMath>
        <m:d>
          <m:dPr>
            <m:ctrlPr>
              <w:rPr>
                <w:rFonts w:ascii="Cambria Math" w:hAnsi="Cambria Math" w:cs="Arial"/>
                <w:bCs/>
                <w:i/>
                <w:sz w:val="22"/>
              </w:rPr>
            </m:ctrlPr>
          </m:dPr>
          <m:e>
            <m:r>
              <w:rPr>
                <w:rFonts w:ascii="Cambria Math" w:hAnsi="Cambria Math" w:cs="Arial"/>
                <w:sz w:val="22"/>
              </w:rPr>
              <m:t>25℃</m:t>
            </m:r>
          </m:e>
        </m:d>
      </m:oMath>
      <w:r w:rsidRPr="00C47DD8">
        <w:rPr>
          <w:rFonts w:ascii="Arial" w:hAnsi="Arial" w:cs="Arial"/>
          <w:bCs/>
          <w:sz w:val="22"/>
        </w:rPr>
        <w:t>.</w:t>
      </w:r>
    </w:p>
    <w:p w14:paraId="3FC56024" w14:textId="77777777" w:rsidR="00B43CF9" w:rsidRPr="00C47DD8" w:rsidRDefault="00B43CF9" w:rsidP="00B43CF9">
      <w:pPr>
        <w:autoSpaceDE w:val="0"/>
        <w:autoSpaceDN w:val="0"/>
        <w:adjustRightInd w:val="0"/>
        <w:spacing w:after="0" w:line="360" w:lineRule="auto"/>
        <w:jc w:val="both"/>
        <w:rPr>
          <w:rFonts w:ascii="Arial" w:hAnsi="Arial" w:cs="Arial"/>
          <w:b/>
          <w:sz w:val="22"/>
        </w:rPr>
      </w:pPr>
      <w:r w:rsidRPr="00C47DD8">
        <w:rPr>
          <w:rFonts w:ascii="Arial" w:hAnsi="Arial" w:cs="Arial"/>
          <w:b/>
          <w:sz w:val="22"/>
        </w:rPr>
        <w:t>Hydroxylamine hydrochloride solution</w:t>
      </w:r>
    </w:p>
    <w:p w14:paraId="12061AF3" w14:textId="77777777" w:rsidR="00B43CF9" w:rsidRPr="00C47DD8" w:rsidRDefault="00B43CF9" w:rsidP="00B43CF9">
      <w:pPr>
        <w:autoSpaceDE w:val="0"/>
        <w:autoSpaceDN w:val="0"/>
        <w:adjustRightInd w:val="0"/>
        <w:spacing w:after="0" w:line="360" w:lineRule="auto"/>
        <w:jc w:val="both"/>
        <w:rPr>
          <w:rFonts w:ascii="Arial" w:hAnsi="Arial" w:cs="Arial"/>
          <w:bCs/>
          <w:sz w:val="22"/>
        </w:rPr>
      </w:pPr>
      <m:oMath>
        <m:r>
          <w:rPr>
            <w:rFonts w:ascii="Cambria Math" w:hAnsi="Cambria Math" w:cs="Arial"/>
            <w:sz w:val="22"/>
          </w:rPr>
          <m:t>1.04 gm</m:t>
        </m:r>
      </m:oMath>
      <w:r w:rsidRPr="00C47DD8">
        <w:rPr>
          <w:rFonts w:ascii="Arial" w:hAnsi="Arial" w:cs="Arial"/>
          <w:bCs/>
          <w:sz w:val="22"/>
        </w:rPr>
        <w:t xml:space="preserve">  LR grade Hydroxylamine hydrochloride is dissolved in </w:t>
      </w:r>
      <m:oMath>
        <m:r>
          <w:rPr>
            <w:rFonts w:ascii="Cambria Math" w:hAnsi="Cambria Math" w:cs="Arial"/>
            <w:sz w:val="22"/>
          </w:rPr>
          <m:t>50 ml</m:t>
        </m:r>
      </m:oMath>
      <w:r w:rsidRPr="00C47DD8">
        <w:rPr>
          <w:rFonts w:ascii="Arial" w:hAnsi="Arial" w:cs="Arial"/>
          <w:bCs/>
          <w:sz w:val="22"/>
        </w:rPr>
        <w:t xml:space="preserve"> double distilled water so that concentration of the solution is maintained at </w:t>
      </w:r>
      <m:oMath>
        <m:r>
          <w:rPr>
            <w:rFonts w:ascii="Cambria Math" w:hAnsi="Cambria Math" w:cs="Arial"/>
            <w:sz w:val="22"/>
          </w:rPr>
          <m:t>0.3 M</m:t>
        </m:r>
      </m:oMath>
      <w:r w:rsidRPr="00C47DD8">
        <w:rPr>
          <w:rFonts w:ascii="Arial" w:hAnsi="Arial" w:cs="Arial"/>
          <w:bCs/>
          <w:sz w:val="22"/>
        </w:rPr>
        <w:t>.</w:t>
      </w:r>
    </w:p>
    <w:p w14:paraId="0F4495E7" w14:textId="77777777" w:rsidR="00B43CF9" w:rsidRPr="00C47DD8" w:rsidRDefault="00B43CF9" w:rsidP="00B43CF9">
      <w:pPr>
        <w:autoSpaceDE w:val="0"/>
        <w:autoSpaceDN w:val="0"/>
        <w:adjustRightInd w:val="0"/>
        <w:spacing w:after="0" w:line="360" w:lineRule="auto"/>
        <w:jc w:val="both"/>
        <w:rPr>
          <w:rFonts w:ascii="Arial" w:hAnsi="Arial" w:cs="Arial"/>
          <w:b/>
          <w:sz w:val="22"/>
        </w:rPr>
      </w:pPr>
      <w:r w:rsidRPr="00C47DD8">
        <w:rPr>
          <w:rFonts w:ascii="Arial" w:hAnsi="Arial" w:cs="Arial"/>
          <w:b/>
          <w:sz w:val="22"/>
        </w:rPr>
        <w:t>Mohr’s salt solutions of known concentrations (for calibration)</w:t>
      </w:r>
      <w:r w:rsidRPr="00C47DD8">
        <w:rPr>
          <w:rFonts w:ascii="Arial" w:hAnsi="Arial" w:cs="Arial"/>
          <w:b/>
          <w:sz w:val="22"/>
        </w:rPr>
        <w:tab/>
      </w:r>
    </w:p>
    <w:p w14:paraId="5537662E" w14:textId="77777777" w:rsidR="00B43CF9" w:rsidRPr="00C47DD8" w:rsidRDefault="00B43CF9" w:rsidP="00B43CF9">
      <w:pPr>
        <w:autoSpaceDE w:val="0"/>
        <w:autoSpaceDN w:val="0"/>
        <w:adjustRightInd w:val="0"/>
        <w:spacing w:after="0" w:line="360" w:lineRule="auto"/>
        <w:jc w:val="both"/>
        <w:rPr>
          <w:rFonts w:ascii="Arial" w:hAnsi="Arial" w:cs="Arial"/>
          <w:bCs/>
          <w:sz w:val="22"/>
        </w:rPr>
      </w:pPr>
      <m:oMath>
        <m:r>
          <w:rPr>
            <w:rFonts w:ascii="Cambria Math" w:hAnsi="Cambria Math" w:cs="Arial"/>
            <w:sz w:val="22"/>
          </w:rPr>
          <w:lastRenderedPageBreak/>
          <m:t>50 mg</m:t>
        </m:r>
      </m:oMath>
      <w:r w:rsidRPr="00C47DD8">
        <w:rPr>
          <w:rFonts w:ascii="Arial" w:hAnsi="Arial" w:cs="Arial"/>
          <w:bCs/>
          <w:sz w:val="22"/>
        </w:rPr>
        <w:t xml:space="preserve"> LR grade Mohr’s salt is dissolved in </w:t>
      </w:r>
      <m:oMath>
        <m:r>
          <w:rPr>
            <w:rFonts w:ascii="Cambria Math" w:hAnsi="Cambria Math" w:cs="Arial"/>
            <w:sz w:val="22"/>
          </w:rPr>
          <m:t>50 ml</m:t>
        </m:r>
      </m:oMath>
      <w:r w:rsidRPr="00C47DD8">
        <w:rPr>
          <w:rFonts w:ascii="Arial" w:hAnsi="Arial" w:cs="Arial"/>
          <w:bCs/>
          <w:sz w:val="22"/>
        </w:rPr>
        <w:t xml:space="preserve"> distilled water in a </w:t>
      </w:r>
      <m:oMath>
        <m:r>
          <w:rPr>
            <w:rFonts w:ascii="Cambria Math" w:hAnsi="Cambria Math" w:cs="Arial"/>
            <w:sz w:val="22"/>
          </w:rPr>
          <m:t>100 ml</m:t>
        </m:r>
      </m:oMath>
      <w:r w:rsidRPr="00C47DD8">
        <w:rPr>
          <w:rFonts w:ascii="Arial" w:hAnsi="Arial" w:cs="Arial"/>
          <w:bCs/>
          <w:sz w:val="22"/>
        </w:rPr>
        <w:t xml:space="preserve"> volumetric flask. </w:t>
      </w:r>
      <m:oMath>
        <m:r>
          <w:rPr>
            <w:rFonts w:ascii="Cambria Math" w:hAnsi="Cambria Math" w:cs="Arial"/>
            <w:sz w:val="22"/>
          </w:rPr>
          <m:t>1 ml</m:t>
        </m:r>
      </m:oMath>
      <w:r w:rsidRPr="00C47DD8">
        <w:rPr>
          <w:rFonts w:ascii="Arial" w:hAnsi="Arial" w:cs="Arial"/>
          <w:bCs/>
          <w:sz w:val="22"/>
        </w:rPr>
        <w:t xml:space="preserve">  </w:t>
      </w:r>
      <m:oMath>
        <m:r>
          <w:rPr>
            <w:rFonts w:ascii="Cambria Math" w:hAnsi="Cambria Math" w:cs="Arial"/>
            <w:sz w:val="22"/>
          </w:rPr>
          <m:t>4</m:t>
        </m:r>
        <m:d>
          <m:dPr>
            <m:ctrlPr>
              <w:rPr>
                <w:rFonts w:ascii="Cambria Math" w:hAnsi="Cambria Math" w:cs="Arial"/>
                <w:bCs/>
                <w:i/>
                <w:sz w:val="22"/>
              </w:rPr>
            </m:ctrlPr>
          </m:dPr>
          <m:e>
            <m:r>
              <w:rPr>
                <w:rFonts w:ascii="Cambria Math" w:hAnsi="Cambria Math" w:cs="Arial"/>
                <w:sz w:val="22"/>
              </w:rPr>
              <m:t>N</m:t>
            </m:r>
          </m:e>
        </m:d>
        <m:r>
          <w:rPr>
            <w:rFonts w:ascii="Cambria Math" w:hAnsi="Cambria Math" w:cs="Arial"/>
            <w:sz w:val="22"/>
          </w:rPr>
          <m:t xml:space="preserve"> </m:t>
        </m:r>
        <m:sSub>
          <m:sSubPr>
            <m:ctrlPr>
              <w:rPr>
                <w:rFonts w:ascii="Cambria Math" w:hAnsi="Cambria Math" w:cs="Arial"/>
                <w:bCs/>
                <w:i/>
                <w:sz w:val="22"/>
              </w:rPr>
            </m:ctrlPr>
          </m:sSubPr>
          <m:e>
            <m:r>
              <w:rPr>
                <w:rFonts w:ascii="Cambria Math" w:hAnsi="Cambria Math" w:cs="Arial"/>
                <w:sz w:val="22"/>
              </w:rPr>
              <m:t>H</m:t>
            </m:r>
          </m:e>
          <m:sub>
            <m:r>
              <w:rPr>
                <w:rFonts w:ascii="Cambria Math" w:hAnsi="Cambria Math" w:cs="Arial"/>
                <w:sz w:val="22"/>
              </w:rPr>
              <m:t>2</m:t>
            </m:r>
          </m:sub>
        </m:sSub>
        <m:r>
          <w:rPr>
            <w:rFonts w:ascii="Cambria Math" w:hAnsi="Cambria Math" w:cs="Arial"/>
            <w:sz w:val="22"/>
          </w:rPr>
          <m:t>S</m:t>
        </m:r>
        <m:sSub>
          <m:sSubPr>
            <m:ctrlPr>
              <w:rPr>
                <w:rFonts w:ascii="Cambria Math" w:hAnsi="Cambria Math" w:cs="Arial"/>
                <w:bCs/>
                <w:i/>
                <w:sz w:val="22"/>
              </w:rPr>
            </m:ctrlPr>
          </m:sSubPr>
          <m:e>
            <m:r>
              <w:rPr>
                <w:rFonts w:ascii="Cambria Math" w:hAnsi="Cambria Math" w:cs="Arial"/>
                <w:sz w:val="22"/>
              </w:rPr>
              <m:t>O</m:t>
            </m:r>
          </m:e>
          <m:sub>
            <m:r>
              <w:rPr>
                <w:rFonts w:ascii="Cambria Math" w:hAnsi="Cambria Math" w:cs="Arial"/>
                <w:sz w:val="22"/>
              </w:rPr>
              <m:t>4</m:t>
            </m:r>
          </m:sub>
        </m:sSub>
      </m:oMath>
      <w:r w:rsidRPr="00C47DD8">
        <w:rPr>
          <w:rFonts w:ascii="Arial" w:hAnsi="Arial" w:cs="Arial"/>
          <w:bCs/>
          <w:sz w:val="22"/>
        </w:rPr>
        <w:t xml:space="preserve"> is added into it. </w:t>
      </w:r>
      <m:oMath>
        <m:r>
          <w:rPr>
            <w:rFonts w:ascii="Cambria Math" w:hAnsi="Cambria Math" w:cs="Arial"/>
            <w:sz w:val="22"/>
          </w:rPr>
          <m:t>5 ml</m:t>
        </m:r>
      </m:oMath>
      <w:r w:rsidRPr="00C47DD8">
        <w:rPr>
          <w:rFonts w:ascii="Arial" w:hAnsi="Arial" w:cs="Arial"/>
          <w:bCs/>
          <w:sz w:val="22"/>
        </w:rPr>
        <w:t xml:space="preserve"> Hydroxylamine hydrochloride, as prepared above, is added into it. Double distilled water is added into it till the level reaches 100 mark. So, </w:t>
      </w:r>
      <m:oMath>
        <m:r>
          <w:rPr>
            <w:rFonts w:ascii="Cambria Math" w:hAnsi="Cambria Math" w:cs="Arial"/>
            <w:sz w:val="22"/>
          </w:rPr>
          <m:t xml:space="preserve">100 ml </m:t>
        </m:r>
        <m:d>
          <m:dPr>
            <m:ctrlPr>
              <w:rPr>
                <w:rFonts w:ascii="Cambria Math" w:hAnsi="Cambria Math" w:cs="Arial"/>
                <w:bCs/>
                <w:i/>
                <w:sz w:val="22"/>
              </w:rPr>
            </m:ctrlPr>
          </m:dPr>
          <m:e>
            <m:f>
              <m:fPr>
                <m:ctrlPr>
                  <w:rPr>
                    <w:rFonts w:ascii="Cambria Math" w:hAnsi="Cambria Math" w:cs="Arial"/>
                    <w:bCs/>
                    <w:i/>
                    <w:sz w:val="22"/>
                  </w:rPr>
                </m:ctrlPr>
              </m:fPr>
              <m:num>
                <m:r>
                  <w:rPr>
                    <w:rFonts w:ascii="Cambria Math" w:hAnsi="Cambria Math" w:cs="Arial"/>
                    <w:sz w:val="22"/>
                  </w:rPr>
                  <m:t>N</m:t>
                </m:r>
              </m:num>
              <m:den>
                <m:r>
                  <w:rPr>
                    <w:rFonts w:ascii="Cambria Math" w:hAnsi="Cambria Math" w:cs="Arial"/>
                    <w:sz w:val="22"/>
                  </w:rPr>
                  <m:t>50</m:t>
                </m:r>
              </m:den>
            </m:f>
          </m:e>
        </m:d>
      </m:oMath>
      <w:r w:rsidRPr="00C47DD8">
        <w:rPr>
          <w:rFonts w:ascii="Arial" w:hAnsi="Arial" w:cs="Arial"/>
          <w:bCs/>
          <w:sz w:val="22"/>
        </w:rPr>
        <w:t xml:space="preserve"> Mohr’s salt solution is prepared. pH of the solution is measured as 4.25. This is considered as mother solution, from which 15 different Mohr’s salt solut</w:t>
      </w:r>
      <w:r w:rsidR="000332D4" w:rsidRPr="00C47DD8">
        <w:rPr>
          <w:rFonts w:ascii="Arial" w:hAnsi="Arial" w:cs="Arial"/>
          <w:bCs/>
          <w:sz w:val="22"/>
        </w:rPr>
        <w:t>ions, as mentioned in the Table II</w:t>
      </w:r>
      <w:r w:rsidRPr="00C47DD8">
        <w:rPr>
          <w:rFonts w:ascii="Arial" w:hAnsi="Arial" w:cs="Arial"/>
          <w:bCs/>
          <w:sz w:val="22"/>
        </w:rPr>
        <w:t xml:space="preserve">, are prepared using double distilled water and stored in 15 different tagged reagent bottles. All these 15 solutions are required to prepare </w:t>
      </w:r>
      <w:r w:rsidR="000332D4" w:rsidRPr="00C47DD8">
        <w:rPr>
          <w:rFonts w:ascii="Arial" w:hAnsi="Arial" w:cs="Arial"/>
          <w:bCs/>
          <w:sz w:val="22"/>
        </w:rPr>
        <w:t xml:space="preserve">two </w:t>
      </w:r>
      <w:r w:rsidRPr="00C47DD8">
        <w:rPr>
          <w:rFonts w:ascii="Arial" w:hAnsi="Arial" w:cs="Arial"/>
          <w:bCs/>
          <w:sz w:val="22"/>
        </w:rPr>
        <w:t>calibration curve</w:t>
      </w:r>
      <w:r w:rsidR="000332D4" w:rsidRPr="00C47DD8">
        <w:rPr>
          <w:rFonts w:ascii="Arial" w:hAnsi="Arial" w:cs="Arial"/>
          <w:bCs/>
          <w:sz w:val="22"/>
        </w:rPr>
        <w:t>s, one for low concentration samples and another for high concentration samples.</w:t>
      </w:r>
    </w:p>
    <w:p w14:paraId="4957D371" w14:textId="77777777" w:rsidR="00B43CF9" w:rsidRPr="00C47DD8" w:rsidRDefault="00B43CF9" w:rsidP="00B43CF9">
      <w:pPr>
        <w:autoSpaceDE w:val="0"/>
        <w:autoSpaceDN w:val="0"/>
        <w:adjustRightInd w:val="0"/>
        <w:spacing w:after="0" w:line="360" w:lineRule="auto"/>
        <w:rPr>
          <w:rFonts w:ascii="Arial" w:hAnsi="Arial" w:cs="Arial"/>
          <w:b/>
          <w:sz w:val="22"/>
        </w:rPr>
      </w:pPr>
      <w:r w:rsidRPr="00C47DD8">
        <w:rPr>
          <w:rFonts w:ascii="Arial" w:hAnsi="Arial" w:cs="Arial"/>
          <w:b/>
          <w:sz w:val="22"/>
        </w:rPr>
        <w:t>Mohr’s salt solutions of unknown concentrations</w:t>
      </w:r>
    </w:p>
    <w:p w14:paraId="495782FF" w14:textId="77777777" w:rsidR="00B43CF9" w:rsidRPr="00C47DD8" w:rsidRDefault="00B43CF9" w:rsidP="00B43CF9">
      <w:pPr>
        <w:autoSpaceDE w:val="0"/>
        <w:autoSpaceDN w:val="0"/>
        <w:adjustRightInd w:val="0"/>
        <w:spacing w:after="0" w:line="360" w:lineRule="auto"/>
        <w:jc w:val="both"/>
        <w:rPr>
          <w:rFonts w:ascii="Arial" w:hAnsi="Arial" w:cs="Arial"/>
          <w:bCs/>
          <w:sz w:val="22"/>
        </w:rPr>
      </w:pPr>
      <w:r w:rsidRPr="00C47DD8">
        <w:rPr>
          <w:rFonts w:ascii="Arial" w:hAnsi="Arial" w:cs="Arial"/>
          <w:bCs/>
          <w:sz w:val="22"/>
        </w:rPr>
        <w:t>Two other Mohr’s salt solutions of concentrations [100 ml 0.084 (N⁄100) and 100 ml 0.2</w:t>
      </w:r>
      <w:r w:rsidR="000332D4" w:rsidRPr="00C47DD8">
        <w:rPr>
          <w:rFonts w:ascii="Arial" w:hAnsi="Arial" w:cs="Arial"/>
          <w:bCs/>
          <w:sz w:val="22"/>
        </w:rPr>
        <w:t xml:space="preserve"> </w:t>
      </w:r>
      <w:r w:rsidRPr="00C47DD8">
        <w:rPr>
          <w:rFonts w:ascii="Arial" w:hAnsi="Arial" w:cs="Arial"/>
          <w:bCs/>
          <w:sz w:val="22"/>
        </w:rPr>
        <w:t>(N⁄100)] are prepared</w:t>
      </w:r>
      <w:r w:rsidR="000332D4" w:rsidRPr="00C47DD8">
        <w:rPr>
          <w:rFonts w:ascii="Arial" w:hAnsi="Arial" w:cs="Arial"/>
          <w:bCs/>
          <w:sz w:val="22"/>
        </w:rPr>
        <w:t xml:space="preserve"> separately</w:t>
      </w:r>
      <w:r w:rsidRPr="00C47DD8">
        <w:rPr>
          <w:rFonts w:ascii="Arial" w:hAnsi="Arial" w:cs="Arial"/>
          <w:bCs/>
          <w:sz w:val="22"/>
        </w:rPr>
        <w:t xml:space="preserve">. Few drops of  </w:t>
      </w:r>
      <m:oMath>
        <m:r>
          <w:rPr>
            <w:rFonts w:ascii="Cambria Math" w:hAnsi="Cambria Math" w:cs="Arial"/>
            <w:sz w:val="22"/>
          </w:rPr>
          <m:t>4</m:t>
        </m:r>
        <m:d>
          <m:dPr>
            <m:ctrlPr>
              <w:rPr>
                <w:rFonts w:ascii="Cambria Math" w:hAnsi="Cambria Math" w:cs="Arial"/>
                <w:bCs/>
                <w:i/>
                <w:sz w:val="22"/>
              </w:rPr>
            </m:ctrlPr>
          </m:dPr>
          <m:e>
            <m:r>
              <w:rPr>
                <w:rFonts w:ascii="Cambria Math" w:hAnsi="Cambria Math" w:cs="Arial"/>
                <w:sz w:val="22"/>
              </w:rPr>
              <m:t>N</m:t>
            </m:r>
          </m:e>
        </m:d>
        <m:r>
          <w:rPr>
            <w:rFonts w:ascii="Cambria Math" w:hAnsi="Cambria Math" w:cs="Arial"/>
            <w:sz w:val="22"/>
          </w:rPr>
          <m:t xml:space="preserve"> </m:t>
        </m:r>
        <m:sSub>
          <m:sSubPr>
            <m:ctrlPr>
              <w:rPr>
                <w:rFonts w:ascii="Cambria Math" w:hAnsi="Cambria Math" w:cs="Arial"/>
                <w:bCs/>
                <w:i/>
                <w:sz w:val="22"/>
              </w:rPr>
            </m:ctrlPr>
          </m:sSubPr>
          <m:e>
            <m:r>
              <w:rPr>
                <w:rFonts w:ascii="Cambria Math" w:hAnsi="Cambria Math" w:cs="Arial"/>
                <w:sz w:val="22"/>
              </w:rPr>
              <m:t>H</m:t>
            </m:r>
          </m:e>
          <m:sub>
            <m:r>
              <w:rPr>
                <w:rFonts w:ascii="Cambria Math" w:hAnsi="Cambria Math" w:cs="Arial"/>
                <w:sz w:val="22"/>
              </w:rPr>
              <m:t>2</m:t>
            </m:r>
          </m:sub>
        </m:sSub>
        <m:r>
          <w:rPr>
            <w:rFonts w:ascii="Cambria Math" w:hAnsi="Cambria Math" w:cs="Arial"/>
            <w:sz w:val="22"/>
          </w:rPr>
          <m:t>S</m:t>
        </m:r>
        <m:sSub>
          <m:sSubPr>
            <m:ctrlPr>
              <w:rPr>
                <w:rFonts w:ascii="Cambria Math" w:hAnsi="Cambria Math" w:cs="Arial"/>
                <w:bCs/>
                <w:i/>
                <w:sz w:val="22"/>
              </w:rPr>
            </m:ctrlPr>
          </m:sSubPr>
          <m:e>
            <m:r>
              <w:rPr>
                <w:rFonts w:ascii="Cambria Math" w:hAnsi="Cambria Math" w:cs="Arial"/>
                <w:sz w:val="22"/>
              </w:rPr>
              <m:t>O</m:t>
            </m:r>
          </m:e>
          <m:sub>
            <m:r>
              <w:rPr>
                <w:rFonts w:ascii="Cambria Math" w:hAnsi="Cambria Math" w:cs="Arial"/>
                <w:sz w:val="22"/>
              </w:rPr>
              <m:t>4</m:t>
            </m:r>
          </m:sub>
        </m:sSub>
      </m:oMath>
      <w:r w:rsidRPr="00C47DD8">
        <w:rPr>
          <w:rFonts w:ascii="Arial" w:hAnsi="Arial" w:cs="Arial"/>
          <w:bCs/>
          <w:sz w:val="22"/>
        </w:rPr>
        <w:t xml:space="preserve"> is added in each solution. </w:t>
      </w:r>
      <m:oMath>
        <m:r>
          <w:rPr>
            <w:rFonts w:ascii="Cambria Math" w:hAnsi="Cambria Math" w:cs="Arial"/>
            <w:sz w:val="22"/>
          </w:rPr>
          <m:t>1 ml</m:t>
        </m:r>
      </m:oMath>
      <w:r w:rsidRPr="00C47DD8">
        <w:rPr>
          <w:rFonts w:ascii="Arial" w:hAnsi="Arial" w:cs="Arial"/>
          <w:bCs/>
          <w:sz w:val="22"/>
        </w:rPr>
        <w:t xml:space="preserve"> freshly prepared hydroxylamine hydrochloride solution is added in each solution. These two solutions are marked as unknown solutions.</w:t>
      </w:r>
    </w:p>
    <w:p w14:paraId="3D494E86" w14:textId="77777777" w:rsidR="00B43CF9" w:rsidRPr="00C47DD8" w:rsidRDefault="00B43CF9" w:rsidP="00B43CF9">
      <w:pPr>
        <w:autoSpaceDE w:val="0"/>
        <w:autoSpaceDN w:val="0"/>
        <w:adjustRightInd w:val="0"/>
        <w:spacing w:after="0" w:line="360" w:lineRule="auto"/>
        <w:rPr>
          <w:rFonts w:ascii="Arial" w:hAnsi="Arial" w:cs="Arial"/>
          <w:b/>
          <w:sz w:val="22"/>
        </w:rPr>
      </w:pPr>
      <w:r w:rsidRPr="00C47DD8">
        <w:rPr>
          <w:rFonts w:ascii="Arial" w:hAnsi="Arial" w:cs="Arial"/>
          <w:b/>
          <w:sz w:val="22"/>
        </w:rPr>
        <w:t>1,10 Phenanthroline solution</w:t>
      </w:r>
    </w:p>
    <w:p w14:paraId="40563502" w14:textId="77777777" w:rsidR="00B43CF9" w:rsidRPr="00C47DD8" w:rsidRDefault="00B43CF9" w:rsidP="00B43CF9">
      <w:pPr>
        <w:autoSpaceDE w:val="0"/>
        <w:autoSpaceDN w:val="0"/>
        <w:adjustRightInd w:val="0"/>
        <w:spacing w:after="0" w:line="360" w:lineRule="auto"/>
        <w:jc w:val="both"/>
        <w:rPr>
          <w:rFonts w:ascii="Arial" w:hAnsi="Arial" w:cs="Arial"/>
          <w:bCs/>
          <w:sz w:val="22"/>
        </w:rPr>
      </w:pPr>
      <m:oMath>
        <m:r>
          <w:rPr>
            <w:rFonts w:ascii="Cambria Math" w:hAnsi="Cambria Math" w:cs="Arial"/>
            <w:sz w:val="22"/>
          </w:rPr>
          <m:t>40 mg</m:t>
        </m:r>
      </m:oMath>
      <w:r w:rsidRPr="00C47DD8">
        <w:rPr>
          <w:rFonts w:ascii="Arial" w:hAnsi="Arial" w:cs="Arial"/>
          <w:bCs/>
          <w:sz w:val="22"/>
        </w:rPr>
        <w:t xml:space="preserve">  1,10 phenanthroline crystals is dissolved in </w:t>
      </w:r>
      <m:oMath>
        <m:r>
          <w:rPr>
            <w:rFonts w:ascii="Cambria Math" w:hAnsi="Cambria Math" w:cs="Arial"/>
            <w:sz w:val="22"/>
          </w:rPr>
          <m:t>80 ml</m:t>
        </m:r>
      </m:oMath>
      <w:r w:rsidRPr="00C47DD8">
        <w:rPr>
          <w:rFonts w:ascii="Arial" w:hAnsi="Arial" w:cs="Arial"/>
          <w:bCs/>
          <w:sz w:val="22"/>
        </w:rPr>
        <w:t xml:space="preserve"> slightly warm double distilled water with stirring. Concentration of the solution is 2.5 (M/100) or </w:t>
      </w:r>
      <m:oMath>
        <m:r>
          <w:rPr>
            <w:rFonts w:ascii="Cambria Math" w:hAnsi="Cambria Math" w:cs="Arial"/>
            <w:sz w:val="22"/>
          </w:rPr>
          <m:t>2.5×</m:t>
        </m:r>
        <m:sSup>
          <m:sSupPr>
            <m:ctrlPr>
              <w:rPr>
                <w:rFonts w:ascii="Cambria Math" w:hAnsi="Cambria Math" w:cs="Arial"/>
                <w:bCs/>
                <w:i/>
                <w:sz w:val="22"/>
              </w:rPr>
            </m:ctrlPr>
          </m:sSupPr>
          <m:e>
            <m:r>
              <w:rPr>
                <w:rFonts w:ascii="Cambria Math" w:hAnsi="Cambria Math" w:cs="Arial"/>
                <w:sz w:val="22"/>
              </w:rPr>
              <m:t>10</m:t>
            </m:r>
          </m:e>
          <m:sup>
            <m:r>
              <w:rPr>
                <w:rFonts w:ascii="Cambria Math" w:hAnsi="Cambria Math" w:cs="Arial"/>
                <w:sz w:val="22"/>
              </w:rPr>
              <m:t>-2</m:t>
            </m:r>
          </m:sup>
        </m:sSup>
        <m:r>
          <w:rPr>
            <w:rFonts w:ascii="Cambria Math" w:hAnsi="Cambria Math" w:cs="Arial"/>
            <w:sz w:val="22"/>
          </w:rPr>
          <m:t xml:space="preserve"> M</m:t>
        </m:r>
      </m:oMath>
      <w:r w:rsidRPr="00C47DD8">
        <w:rPr>
          <w:rFonts w:ascii="Arial" w:hAnsi="Arial" w:cs="Arial"/>
          <w:bCs/>
          <w:sz w:val="22"/>
        </w:rPr>
        <w:t>.</w:t>
      </w:r>
    </w:p>
    <w:p w14:paraId="463C6EC2" w14:textId="77777777" w:rsidR="00B43CF9" w:rsidRPr="00C47DD8" w:rsidRDefault="00B43CF9" w:rsidP="00B43CF9">
      <w:pPr>
        <w:spacing w:after="0" w:line="360" w:lineRule="auto"/>
        <w:rPr>
          <w:rFonts w:ascii="Arial" w:hAnsi="Arial" w:cs="Arial"/>
          <w:b/>
          <w:sz w:val="22"/>
          <w:lang w:val="en-GB"/>
        </w:rPr>
      </w:pPr>
      <w:r w:rsidRPr="00C47DD8">
        <w:rPr>
          <w:rFonts w:ascii="Arial" w:hAnsi="Arial" w:cs="Arial"/>
          <w:b/>
          <w:sz w:val="22"/>
          <w:lang w:val="en-GB"/>
        </w:rPr>
        <w:t>2. General procedure</w:t>
      </w:r>
    </w:p>
    <w:p w14:paraId="1771EAEF" w14:textId="77777777" w:rsidR="00B43CF9" w:rsidRPr="00C47DD8" w:rsidRDefault="00B43CF9" w:rsidP="00B43CF9">
      <w:pPr>
        <w:spacing w:after="0" w:line="360" w:lineRule="auto"/>
        <w:jc w:val="both"/>
        <w:rPr>
          <w:rFonts w:ascii="Arial" w:hAnsi="Arial" w:cs="Arial"/>
          <w:bCs/>
          <w:sz w:val="22"/>
        </w:rPr>
      </w:pPr>
      <w:r w:rsidRPr="00C47DD8">
        <w:rPr>
          <w:rFonts w:ascii="Arial" w:hAnsi="Arial" w:cs="Arial"/>
          <w:bCs/>
          <w:sz w:val="22"/>
        </w:rPr>
        <w:t xml:space="preserve">(a) Conductivity-meter is calibrated. Conductance is expressed in </w:t>
      </w:r>
      <m:oMath>
        <m:r>
          <w:rPr>
            <w:rFonts w:ascii="Cambria Math" w:hAnsi="Cambria Math" w:cs="Arial"/>
            <w:sz w:val="22"/>
          </w:rPr>
          <m:t>μS</m:t>
        </m:r>
      </m:oMath>
      <w:r w:rsidRPr="00C47DD8">
        <w:rPr>
          <w:rFonts w:ascii="Arial" w:hAnsi="Arial" w:cs="Arial"/>
          <w:bCs/>
          <w:sz w:val="22"/>
        </w:rPr>
        <w:t>.</w:t>
      </w:r>
    </w:p>
    <w:p w14:paraId="084EA03B" w14:textId="77777777" w:rsidR="00B43CF9" w:rsidRPr="00C47DD8" w:rsidRDefault="00B43CF9" w:rsidP="00B43CF9">
      <w:pPr>
        <w:spacing w:after="0" w:line="360" w:lineRule="auto"/>
        <w:jc w:val="both"/>
        <w:rPr>
          <w:rFonts w:ascii="Arial" w:hAnsi="Arial" w:cs="Arial"/>
          <w:bCs/>
          <w:sz w:val="22"/>
        </w:rPr>
      </w:pPr>
      <w:r w:rsidRPr="00C47DD8">
        <w:rPr>
          <w:rFonts w:ascii="Arial" w:hAnsi="Arial" w:cs="Arial"/>
          <w:bCs/>
          <w:sz w:val="22"/>
        </w:rPr>
        <w:t>(b) Low concentration samp</w:t>
      </w:r>
      <w:r w:rsidR="008C6A95" w:rsidRPr="00C47DD8">
        <w:rPr>
          <w:rFonts w:ascii="Arial" w:hAnsi="Arial" w:cs="Arial"/>
          <w:bCs/>
          <w:sz w:val="22"/>
        </w:rPr>
        <w:t xml:space="preserve">les, as mentioned in the </w:t>
      </w:r>
      <w:r w:rsidR="00343A56">
        <w:rPr>
          <w:rFonts w:ascii="Arial" w:hAnsi="Arial" w:cs="Arial"/>
          <w:bCs/>
          <w:sz w:val="22"/>
        </w:rPr>
        <w:t>Table 2</w:t>
      </w:r>
      <w:r w:rsidRPr="00C47DD8">
        <w:rPr>
          <w:rFonts w:ascii="Arial" w:hAnsi="Arial" w:cs="Arial"/>
          <w:bCs/>
          <w:sz w:val="22"/>
        </w:rPr>
        <w:t>, are considered first. 10 ml of the 1</w:t>
      </w:r>
      <w:r w:rsidRPr="00C47DD8">
        <w:rPr>
          <w:rFonts w:ascii="Arial" w:hAnsi="Arial" w:cs="Arial"/>
          <w:bCs/>
          <w:sz w:val="22"/>
          <w:vertAlign w:val="superscript"/>
        </w:rPr>
        <w:t>st</w:t>
      </w:r>
      <w:r w:rsidRPr="00C47DD8">
        <w:rPr>
          <w:rFonts w:ascii="Arial" w:hAnsi="Arial" w:cs="Arial"/>
          <w:bCs/>
          <w:sz w:val="22"/>
        </w:rPr>
        <w:t xml:space="preserve"> solution, i.e., 0.025 (N/100) is taken in a 100 ml beaker using 10 ml pipette. Double distilled water is added to it up to the mark 80 ml. The solution is placed under the conductivity-meter and the electrode-set is dipped slowly into it. Stir the solution slowly and wait till the conductance reading reaches a constant value. Take the reading of conductance value. The electrode-set is taken out and washed properly with double distilled water.</w:t>
      </w:r>
    </w:p>
    <w:p w14:paraId="4B659CE6" w14:textId="77777777" w:rsidR="00B43CF9" w:rsidRPr="00C47DD8" w:rsidRDefault="00B43CF9" w:rsidP="00B43CF9">
      <w:pPr>
        <w:spacing w:after="0" w:line="360" w:lineRule="auto"/>
        <w:jc w:val="both"/>
        <w:rPr>
          <w:rFonts w:ascii="Arial" w:hAnsi="Arial" w:cs="Arial"/>
          <w:bCs/>
          <w:sz w:val="22"/>
        </w:rPr>
      </w:pPr>
      <w:r w:rsidRPr="00C47DD8">
        <w:rPr>
          <w:rFonts w:ascii="Arial" w:hAnsi="Arial" w:cs="Arial"/>
          <w:bCs/>
          <w:sz w:val="22"/>
        </w:rPr>
        <w:t>(c) The step (b) is repeated for the remaining 7 lo</w:t>
      </w:r>
      <w:r w:rsidR="008C6A95" w:rsidRPr="00C47DD8">
        <w:rPr>
          <w:rFonts w:ascii="Arial" w:hAnsi="Arial" w:cs="Arial"/>
          <w:bCs/>
          <w:sz w:val="22"/>
        </w:rPr>
        <w:t>w concentration samples (</w:t>
      </w:r>
      <w:r w:rsidR="00343A56">
        <w:rPr>
          <w:rFonts w:ascii="Arial" w:hAnsi="Arial" w:cs="Arial"/>
          <w:bCs/>
          <w:sz w:val="22"/>
        </w:rPr>
        <w:t>Table 2</w:t>
      </w:r>
      <w:r w:rsidRPr="00C47DD8">
        <w:rPr>
          <w:rFonts w:ascii="Arial" w:hAnsi="Arial" w:cs="Arial"/>
          <w:bCs/>
          <w:sz w:val="22"/>
        </w:rPr>
        <w:t>).</w:t>
      </w:r>
    </w:p>
    <w:p w14:paraId="1440F681" w14:textId="77777777" w:rsidR="00B43CF9" w:rsidRPr="00C47DD8" w:rsidRDefault="00B43CF9" w:rsidP="00B43CF9">
      <w:pPr>
        <w:spacing w:after="0" w:line="360" w:lineRule="auto"/>
        <w:jc w:val="both"/>
        <w:rPr>
          <w:rFonts w:ascii="Arial" w:hAnsi="Arial" w:cs="Arial"/>
          <w:bCs/>
          <w:sz w:val="22"/>
        </w:rPr>
      </w:pPr>
      <w:r w:rsidRPr="00C47DD8">
        <w:rPr>
          <w:rFonts w:ascii="Arial" w:hAnsi="Arial" w:cs="Arial"/>
          <w:bCs/>
          <w:sz w:val="22"/>
        </w:rPr>
        <w:t xml:space="preserve">(d) </w:t>
      </w:r>
      <w:proofErr w:type="gramStart"/>
      <w:r w:rsidRPr="00C47DD8">
        <w:rPr>
          <w:rFonts w:ascii="Arial" w:hAnsi="Arial" w:cs="Arial"/>
          <w:bCs/>
          <w:sz w:val="22"/>
        </w:rPr>
        <w:t>So</w:t>
      </w:r>
      <w:proofErr w:type="gramEnd"/>
      <w:r w:rsidRPr="00C47DD8">
        <w:rPr>
          <w:rFonts w:ascii="Arial" w:hAnsi="Arial" w:cs="Arial"/>
          <w:bCs/>
          <w:sz w:val="22"/>
        </w:rPr>
        <w:t xml:space="preserve"> 8 blank readings, i.e., without addition of 1,10 phenanthroline solution, are collected and noted down. The</w:t>
      </w:r>
      <w:r w:rsidR="008C6A95" w:rsidRPr="00C47DD8">
        <w:rPr>
          <w:rFonts w:ascii="Arial" w:hAnsi="Arial" w:cs="Arial"/>
          <w:bCs/>
          <w:sz w:val="22"/>
        </w:rPr>
        <w:t xml:space="preserve"> rea</w:t>
      </w:r>
      <w:r w:rsidR="009F2668" w:rsidRPr="00C47DD8">
        <w:rPr>
          <w:rFonts w:ascii="Arial" w:hAnsi="Arial" w:cs="Arial"/>
          <w:bCs/>
          <w:sz w:val="22"/>
        </w:rPr>
        <w:t xml:space="preserve">dings are shown in the </w:t>
      </w:r>
      <w:r w:rsidR="00343A56">
        <w:rPr>
          <w:rFonts w:ascii="Arial" w:hAnsi="Arial" w:cs="Arial"/>
          <w:bCs/>
          <w:sz w:val="22"/>
        </w:rPr>
        <w:t>Table 3</w:t>
      </w:r>
      <w:r w:rsidR="008C6A95" w:rsidRPr="00C47DD8">
        <w:rPr>
          <w:rFonts w:ascii="Arial" w:hAnsi="Arial" w:cs="Arial"/>
          <w:bCs/>
          <w:sz w:val="22"/>
        </w:rPr>
        <w:t>.</w:t>
      </w:r>
    </w:p>
    <w:p w14:paraId="1B3D6944" w14:textId="77777777" w:rsidR="00B43CF9" w:rsidRPr="00C47DD8" w:rsidRDefault="00B43CF9" w:rsidP="00B43CF9">
      <w:pPr>
        <w:spacing w:after="0" w:line="360" w:lineRule="auto"/>
        <w:jc w:val="both"/>
        <w:rPr>
          <w:rFonts w:ascii="Arial" w:hAnsi="Arial" w:cs="Arial"/>
          <w:bCs/>
          <w:sz w:val="22"/>
        </w:rPr>
      </w:pPr>
      <w:r w:rsidRPr="00C47DD8">
        <w:rPr>
          <w:rFonts w:ascii="Arial" w:hAnsi="Arial" w:cs="Arial"/>
          <w:bCs/>
          <w:sz w:val="22"/>
        </w:rPr>
        <w:t>(e) 10 ml of the 1</w:t>
      </w:r>
      <w:r w:rsidRPr="00C47DD8">
        <w:rPr>
          <w:rFonts w:ascii="Arial" w:hAnsi="Arial" w:cs="Arial"/>
          <w:bCs/>
          <w:sz w:val="22"/>
          <w:vertAlign w:val="superscript"/>
        </w:rPr>
        <w:t>st</w:t>
      </w:r>
      <w:r w:rsidRPr="00C47DD8">
        <w:rPr>
          <w:rFonts w:ascii="Arial" w:hAnsi="Arial" w:cs="Arial"/>
          <w:bCs/>
          <w:sz w:val="22"/>
        </w:rPr>
        <w:t xml:space="preserve"> solution, i.e., 0.025 (N/100) is taken in a 100 ml beaker using 10 ml pipette. 5 ml freshly prepared 1,10phenanthroline solution is added into it. The solution turns intense red-orange in </w:t>
      </w:r>
      <w:proofErr w:type="spellStart"/>
      <w:r w:rsidRPr="00C47DD8">
        <w:rPr>
          <w:rFonts w:ascii="Arial" w:hAnsi="Arial" w:cs="Arial"/>
          <w:bCs/>
          <w:sz w:val="22"/>
        </w:rPr>
        <w:t>colour</w:t>
      </w:r>
      <w:proofErr w:type="spellEnd"/>
      <w:r w:rsidRPr="00C47DD8">
        <w:rPr>
          <w:rFonts w:ascii="Arial" w:hAnsi="Arial" w:cs="Arial"/>
          <w:bCs/>
          <w:sz w:val="22"/>
        </w:rPr>
        <w:t>. Stir the solution gently. Double distilled water is added to it up to the mark 80 ml. The solution is placed under the conductivity-meter and the electrode-set is dipped slowly into it. Stir the solution slowly and wait till the conductance reading reaches a constant value. Take the reading of conductance value. The electrode-set is taken out and washed properly with double distilled water.</w:t>
      </w:r>
    </w:p>
    <w:p w14:paraId="1DFC043C" w14:textId="77777777" w:rsidR="00B43CF9" w:rsidRPr="00C47DD8" w:rsidRDefault="00B43CF9" w:rsidP="00B43CF9">
      <w:pPr>
        <w:spacing w:after="0" w:line="360" w:lineRule="auto"/>
        <w:jc w:val="both"/>
        <w:rPr>
          <w:rFonts w:ascii="Arial" w:hAnsi="Arial" w:cs="Arial"/>
          <w:bCs/>
          <w:sz w:val="22"/>
        </w:rPr>
      </w:pPr>
      <w:r w:rsidRPr="00C47DD8">
        <w:rPr>
          <w:rFonts w:ascii="Arial" w:hAnsi="Arial" w:cs="Arial"/>
          <w:bCs/>
          <w:sz w:val="22"/>
        </w:rPr>
        <w:t>(f) The step (e) is repeated for the remaining 7 low concentration samples (</w:t>
      </w:r>
      <w:r w:rsidR="00343A56">
        <w:rPr>
          <w:rFonts w:ascii="Arial" w:hAnsi="Arial" w:cs="Arial"/>
          <w:bCs/>
          <w:sz w:val="22"/>
        </w:rPr>
        <w:t>Table 2</w:t>
      </w:r>
      <w:r w:rsidR="008C6A95" w:rsidRPr="00C47DD8">
        <w:rPr>
          <w:rFonts w:ascii="Arial" w:hAnsi="Arial" w:cs="Arial"/>
          <w:bCs/>
          <w:sz w:val="22"/>
        </w:rPr>
        <w:t>).</w:t>
      </w:r>
    </w:p>
    <w:p w14:paraId="683B43EB" w14:textId="77777777" w:rsidR="00B43CF9" w:rsidRPr="00C47DD8" w:rsidRDefault="00B43CF9" w:rsidP="00B43CF9">
      <w:pPr>
        <w:spacing w:after="0" w:line="360" w:lineRule="auto"/>
        <w:jc w:val="both"/>
        <w:rPr>
          <w:rFonts w:ascii="Arial" w:hAnsi="Arial" w:cs="Arial"/>
          <w:bCs/>
          <w:sz w:val="22"/>
        </w:rPr>
      </w:pPr>
      <w:r w:rsidRPr="00C47DD8">
        <w:rPr>
          <w:rFonts w:ascii="Arial" w:hAnsi="Arial" w:cs="Arial"/>
          <w:bCs/>
          <w:sz w:val="22"/>
        </w:rPr>
        <w:lastRenderedPageBreak/>
        <w:t xml:space="preserve">(g) </w:t>
      </w:r>
      <w:proofErr w:type="gramStart"/>
      <w:r w:rsidRPr="00C47DD8">
        <w:rPr>
          <w:rFonts w:ascii="Arial" w:hAnsi="Arial" w:cs="Arial"/>
          <w:bCs/>
          <w:sz w:val="22"/>
        </w:rPr>
        <w:t>So</w:t>
      </w:r>
      <w:proofErr w:type="gramEnd"/>
      <w:r w:rsidRPr="00C47DD8">
        <w:rPr>
          <w:rFonts w:ascii="Arial" w:hAnsi="Arial" w:cs="Arial"/>
          <w:bCs/>
          <w:sz w:val="22"/>
        </w:rPr>
        <w:t xml:space="preserve"> 8 readings with addition of 1,10 phenanthroline solution are collected and noted down. The re</w:t>
      </w:r>
      <w:r w:rsidR="008C6A95" w:rsidRPr="00C47DD8">
        <w:rPr>
          <w:rFonts w:ascii="Arial" w:hAnsi="Arial" w:cs="Arial"/>
          <w:bCs/>
          <w:sz w:val="22"/>
        </w:rPr>
        <w:t>a</w:t>
      </w:r>
      <w:r w:rsidR="009F2668" w:rsidRPr="00C47DD8">
        <w:rPr>
          <w:rFonts w:ascii="Arial" w:hAnsi="Arial" w:cs="Arial"/>
          <w:bCs/>
          <w:sz w:val="22"/>
        </w:rPr>
        <w:t xml:space="preserve">dings are shown in the </w:t>
      </w:r>
      <w:r w:rsidR="00343A56">
        <w:rPr>
          <w:rFonts w:ascii="Arial" w:hAnsi="Arial" w:cs="Arial"/>
          <w:bCs/>
          <w:sz w:val="22"/>
        </w:rPr>
        <w:t>Table 3</w:t>
      </w:r>
      <w:r w:rsidR="009F2668" w:rsidRPr="00C47DD8">
        <w:rPr>
          <w:rFonts w:ascii="Arial" w:hAnsi="Arial" w:cs="Arial"/>
          <w:bCs/>
          <w:sz w:val="22"/>
        </w:rPr>
        <w:t>.</w:t>
      </w:r>
    </w:p>
    <w:p w14:paraId="44A96B35" w14:textId="77777777" w:rsidR="00B43CF9" w:rsidRPr="00C47DD8" w:rsidRDefault="00B43CF9" w:rsidP="00B43CF9">
      <w:pPr>
        <w:spacing w:after="0" w:line="360" w:lineRule="auto"/>
        <w:jc w:val="both"/>
        <w:rPr>
          <w:rFonts w:ascii="Arial" w:hAnsi="Arial" w:cs="Arial"/>
          <w:bCs/>
          <w:sz w:val="22"/>
        </w:rPr>
      </w:pPr>
      <w:r w:rsidRPr="00C47DD8">
        <w:rPr>
          <w:rFonts w:ascii="Arial" w:hAnsi="Arial" w:cs="Arial"/>
          <w:bCs/>
          <w:sz w:val="22"/>
        </w:rPr>
        <w:t>(h) Step (b) is repeated for the high concentration s</w:t>
      </w:r>
      <w:r w:rsidR="00EA23E7" w:rsidRPr="00C47DD8">
        <w:rPr>
          <w:rFonts w:ascii="Arial" w:hAnsi="Arial" w:cs="Arial"/>
          <w:bCs/>
          <w:sz w:val="22"/>
        </w:rPr>
        <w:t>a</w:t>
      </w:r>
      <w:r w:rsidR="009F2668" w:rsidRPr="00C47DD8">
        <w:rPr>
          <w:rFonts w:ascii="Arial" w:hAnsi="Arial" w:cs="Arial"/>
          <w:bCs/>
          <w:sz w:val="22"/>
        </w:rPr>
        <w:t xml:space="preserve">mples (mentioned in the </w:t>
      </w:r>
      <w:r w:rsidR="00343A56">
        <w:rPr>
          <w:rFonts w:ascii="Arial" w:hAnsi="Arial" w:cs="Arial"/>
          <w:bCs/>
          <w:sz w:val="22"/>
        </w:rPr>
        <w:t>Table 2</w:t>
      </w:r>
      <w:r w:rsidRPr="00C47DD8">
        <w:rPr>
          <w:rFonts w:ascii="Arial" w:hAnsi="Arial" w:cs="Arial"/>
          <w:bCs/>
          <w:sz w:val="22"/>
        </w:rPr>
        <w:t>) without addition of 1,10 phenanthroline solution.</w:t>
      </w:r>
    </w:p>
    <w:p w14:paraId="3282AC1E" w14:textId="77777777" w:rsidR="00B43CF9" w:rsidRPr="00C47DD8" w:rsidRDefault="00B43CF9" w:rsidP="00B43CF9">
      <w:pPr>
        <w:spacing w:after="0" w:line="360" w:lineRule="auto"/>
        <w:jc w:val="both"/>
        <w:rPr>
          <w:rFonts w:ascii="Arial" w:hAnsi="Arial" w:cs="Arial"/>
          <w:bCs/>
          <w:sz w:val="22"/>
        </w:rPr>
      </w:pPr>
      <w:r w:rsidRPr="00C47DD8">
        <w:rPr>
          <w:rFonts w:ascii="Arial" w:hAnsi="Arial" w:cs="Arial"/>
          <w:bCs/>
          <w:sz w:val="22"/>
        </w:rPr>
        <w:t>(</w:t>
      </w:r>
      <w:proofErr w:type="spellStart"/>
      <w:r w:rsidRPr="00C47DD8">
        <w:rPr>
          <w:rFonts w:ascii="Arial" w:hAnsi="Arial" w:cs="Arial"/>
          <w:bCs/>
          <w:sz w:val="22"/>
        </w:rPr>
        <w:t>i</w:t>
      </w:r>
      <w:proofErr w:type="spellEnd"/>
      <w:r w:rsidRPr="00C47DD8">
        <w:rPr>
          <w:rFonts w:ascii="Arial" w:hAnsi="Arial" w:cs="Arial"/>
          <w:bCs/>
          <w:sz w:val="22"/>
        </w:rPr>
        <w:t xml:space="preserve">) </w:t>
      </w:r>
      <w:proofErr w:type="gramStart"/>
      <w:r w:rsidRPr="00C47DD8">
        <w:rPr>
          <w:rFonts w:ascii="Arial" w:hAnsi="Arial" w:cs="Arial"/>
          <w:bCs/>
          <w:sz w:val="22"/>
        </w:rPr>
        <w:t>So</w:t>
      </w:r>
      <w:proofErr w:type="gramEnd"/>
      <w:r w:rsidRPr="00C47DD8">
        <w:rPr>
          <w:rFonts w:ascii="Arial" w:hAnsi="Arial" w:cs="Arial"/>
          <w:bCs/>
          <w:sz w:val="22"/>
        </w:rPr>
        <w:t xml:space="preserve"> 7 blank readings, i.e., without addition of 1,10 phenanthroline solution, are collected and noted down. The rea</w:t>
      </w:r>
      <w:r w:rsidR="009F2668" w:rsidRPr="00C47DD8">
        <w:rPr>
          <w:rFonts w:ascii="Arial" w:hAnsi="Arial" w:cs="Arial"/>
          <w:bCs/>
          <w:sz w:val="22"/>
        </w:rPr>
        <w:t xml:space="preserve">dings are shown in the </w:t>
      </w:r>
      <w:r w:rsidR="00C47DD8">
        <w:rPr>
          <w:rFonts w:ascii="Arial" w:hAnsi="Arial" w:cs="Arial"/>
          <w:bCs/>
          <w:sz w:val="22"/>
        </w:rPr>
        <w:t>Table 4.</w:t>
      </w:r>
    </w:p>
    <w:p w14:paraId="5A11C8E6" w14:textId="77777777" w:rsidR="00B43CF9" w:rsidRPr="00C47DD8" w:rsidRDefault="00B43CF9" w:rsidP="00B43CF9">
      <w:pPr>
        <w:spacing w:after="0" w:line="360" w:lineRule="auto"/>
        <w:jc w:val="both"/>
        <w:rPr>
          <w:rFonts w:ascii="Arial" w:hAnsi="Arial" w:cs="Arial"/>
          <w:bCs/>
          <w:sz w:val="22"/>
        </w:rPr>
      </w:pPr>
      <w:r w:rsidRPr="00C47DD8">
        <w:rPr>
          <w:rFonts w:ascii="Arial" w:hAnsi="Arial" w:cs="Arial"/>
          <w:bCs/>
          <w:sz w:val="22"/>
        </w:rPr>
        <w:t>(j) Step (e) is repeated for the high concentration s</w:t>
      </w:r>
      <w:r w:rsidR="00EA23E7" w:rsidRPr="00C47DD8">
        <w:rPr>
          <w:rFonts w:ascii="Arial" w:hAnsi="Arial" w:cs="Arial"/>
          <w:bCs/>
          <w:sz w:val="22"/>
        </w:rPr>
        <w:t>amples (mentione</w:t>
      </w:r>
      <w:r w:rsidR="009F2668" w:rsidRPr="00C47DD8">
        <w:rPr>
          <w:rFonts w:ascii="Arial" w:hAnsi="Arial" w:cs="Arial"/>
          <w:bCs/>
          <w:sz w:val="22"/>
        </w:rPr>
        <w:t xml:space="preserve">d in the </w:t>
      </w:r>
      <w:r w:rsidR="00C47DD8">
        <w:rPr>
          <w:rFonts w:ascii="Arial" w:hAnsi="Arial" w:cs="Arial"/>
          <w:bCs/>
          <w:sz w:val="22"/>
        </w:rPr>
        <w:t>Table 2</w:t>
      </w:r>
      <w:r w:rsidRPr="00C47DD8">
        <w:rPr>
          <w:rFonts w:ascii="Arial" w:hAnsi="Arial" w:cs="Arial"/>
          <w:bCs/>
          <w:sz w:val="22"/>
        </w:rPr>
        <w:t xml:space="preserve">) with addition of freshly prepared 1,10 </w:t>
      </w:r>
      <w:proofErr w:type="spellStart"/>
      <w:r w:rsidRPr="00C47DD8">
        <w:rPr>
          <w:rFonts w:ascii="Arial" w:hAnsi="Arial" w:cs="Arial"/>
          <w:bCs/>
          <w:sz w:val="22"/>
        </w:rPr>
        <w:t>phenanthrioline</w:t>
      </w:r>
      <w:proofErr w:type="spellEnd"/>
      <w:r w:rsidRPr="00C47DD8">
        <w:rPr>
          <w:rFonts w:ascii="Arial" w:hAnsi="Arial" w:cs="Arial"/>
          <w:bCs/>
          <w:sz w:val="22"/>
        </w:rPr>
        <w:t xml:space="preserve"> solution in each case.</w:t>
      </w:r>
    </w:p>
    <w:p w14:paraId="7754FCC3" w14:textId="77777777" w:rsidR="00B43CF9" w:rsidRPr="00C47DD8" w:rsidRDefault="00B43CF9" w:rsidP="00B43CF9">
      <w:pPr>
        <w:spacing w:after="0" w:line="360" w:lineRule="auto"/>
        <w:jc w:val="both"/>
        <w:rPr>
          <w:rFonts w:ascii="Arial" w:hAnsi="Arial" w:cs="Arial"/>
          <w:bCs/>
          <w:sz w:val="22"/>
        </w:rPr>
      </w:pPr>
      <w:r w:rsidRPr="00C47DD8">
        <w:rPr>
          <w:rFonts w:ascii="Arial" w:hAnsi="Arial" w:cs="Arial"/>
          <w:bCs/>
          <w:sz w:val="22"/>
        </w:rPr>
        <w:t xml:space="preserve">(k) </w:t>
      </w:r>
      <w:proofErr w:type="gramStart"/>
      <w:r w:rsidRPr="00C47DD8">
        <w:rPr>
          <w:rFonts w:ascii="Arial" w:hAnsi="Arial" w:cs="Arial"/>
          <w:bCs/>
          <w:sz w:val="22"/>
        </w:rPr>
        <w:t>So</w:t>
      </w:r>
      <w:proofErr w:type="gramEnd"/>
      <w:r w:rsidRPr="00C47DD8">
        <w:rPr>
          <w:rFonts w:ascii="Arial" w:hAnsi="Arial" w:cs="Arial"/>
          <w:bCs/>
          <w:sz w:val="22"/>
        </w:rPr>
        <w:t xml:space="preserve"> 7 readings, i.e., with addition of 1,10 phenanthroline solution, are collected and noted down. The r</w:t>
      </w:r>
      <w:r w:rsidR="00EA23E7" w:rsidRPr="00C47DD8">
        <w:rPr>
          <w:rFonts w:ascii="Arial" w:hAnsi="Arial" w:cs="Arial"/>
          <w:bCs/>
          <w:sz w:val="22"/>
        </w:rPr>
        <w:t>e</w:t>
      </w:r>
      <w:r w:rsidR="009F2668" w:rsidRPr="00C47DD8">
        <w:rPr>
          <w:rFonts w:ascii="Arial" w:hAnsi="Arial" w:cs="Arial"/>
          <w:bCs/>
          <w:sz w:val="22"/>
        </w:rPr>
        <w:t xml:space="preserve">adings are shown in the </w:t>
      </w:r>
      <w:r w:rsidR="00C47DD8">
        <w:rPr>
          <w:rFonts w:ascii="Arial" w:hAnsi="Arial" w:cs="Arial"/>
          <w:bCs/>
          <w:sz w:val="22"/>
        </w:rPr>
        <w:t>Table 4.</w:t>
      </w:r>
    </w:p>
    <w:p w14:paraId="1271C38C" w14:textId="77777777" w:rsidR="00B43CF9" w:rsidRPr="00C47DD8" w:rsidRDefault="00B43CF9" w:rsidP="00B43CF9">
      <w:pPr>
        <w:autoSpaceDE w:val="0"/>
        <w:autoSpaceDN w:val="0"/>
        <w:adjustRightInd w:val="0"/>
        <w:spacing w:after="120" w:line="240" w:lineRule="auto"/>
        <w:jc w:val="center"/>
        <w:rPr>
          <w:rFonts w:ascii="Arial" w:hAnsi="Arial" w:cs="Arial"/>
          <w:b/>
          <w:bCs/>
          <w:szCs w:val="24"/>
        </w:rPr>
      </w:pPr>
      <w:r w:rsidRPr="00C47DD8">
        <w:rPr>
          <w:rFonts w:ascii="Arial" w:hAnsi="Arial" w:cs="Arial"/>
          <w:b/>
          <w:bCs/>
          <w:szCs w:val="24"/>
        </w:rPr>
        <w:t>RESULTS AND DISCUSSION</w:t>
      </w:r>
    </w:p>
    <w:p w14:paraId="31678B55" w14:textId="77777777" w:rsidR="00360B19" w:rsidRPr="00084F5B" w:rsidRDefault="00B43CF9" w:rsidP="00B43CF9">
      <w:pPr>
        <w:autoSpaceDE w:val="0"/>
        <w:autoSpaceDN w:val="0"/>
        <w:adjustRightInd w:val="0"/>
        <w:spacing w:after="0" w:line="360" w:lineRule="auto"/>
        <w:jc w:val="both"/>
        <w:rPr>
          <w:rFonts w:ascii="Arial" w:hAnsi="Arial" w:cs="Arial"/>
          <w:sz w:val="22"/>
        </w:rPr>
      </w:pPr>
      <w:r w:rsidRPr="00084F5B">
        <w:rPr>
          <w:rFonts w:ascii="Arial" w:hAnsi="Arial" w:cs="Arial"/>
          <w:sz w:val="22"/>
        </w:rPr>
        <w:t xml:space="preserve">Iron in </w:t>
      </w:r>
      <m:oMath>
        <m:sSup>
          <m:sSupPr>
            <m:ctrlPr>
              <w:rPr>
                <w:rFonts w:ascii="Cambria Math" w:hAnsi="Cambria Math" w:cs="Arial"/>
                <w:i/>
                <w:sz w:val="22"/>
              </w:rPr>
            </m:ctrlPr>
          </m:sSupPr>
          <m:e>
            <m:r>
              <w:rPr>
                <w:rFonts w:ascii="Cambria Math" w:hAnsi="Cambria Math" w:cs="Arial"/>
                <w:sz w:val="22"/>
              </w:rPr>
              <m:t>Fe</m:t>
            </m:r>
          </m:e>
          <m:sup>
            <m:r>
              <w:rPr>
                <w:rFonts w:ascii="Cambria Math" w:hAnsi="Cambria Math" w:cs="Arial"/>
                <w:sz w:val="22"/>
              </w:rPr>
              <m:t>2+</m:t>
            </m:r>
          </m:sup>
        </m:sSup>
      </m:oMath>
      <w:r w:rsidRPr="00084F5B">
        <w:rPr>
          <w:rFonts w:ascii="Arial" w:hAnsi="Arial" w:cs="Arial"/>
          <w:sz w:val="22"/>
        </w:rPr>
        <w:t xml:space="preserve"> state forms a complex with 1,10phenanthroline (rep</w:t>
      </w:r>
      <w:r w:rsidR="00360B19" w:rsidRPr="00084F5B">
        <w:rPr>
          <w:rFonts w:ascii="Arial" w:hAnsi="Arial" w:cs="Arial"/>
          <w:sz w:val="22"/>
        </w:rPr>
        <w:t xml:space="preserve">resented as </w:t>
      </w:r>
      <w:proofErr w:type="spellStart"/>
      <w:r w:rsidR="00360B19" w:rsidRPr="00084F5B">
        <w:rPr>
          <w:rFonts w:ascii="Arial" w:hAnsi="Arial" w:cs="Arial"/>
          <w:sz w:val="22"/>
        </w:rPr>
        <w:t>phen</w:t>
      </w:r>
      <w:proofErr w:type="spellEnd"/>
      <w:r w:rsidR="00360B19" w:rsidRPr="00084F5B">
        <w:rPr>
          <w:rFonts w:ascii="Arial" w:hAnsi="Arial" w:cs="Arial"/>
          <w:sz w:val="22"/>
        </w:rPr>
        <w:t>) as given in equation (1).</w:t>
      </w:r>
      <w:r w:rsidR="00231642" w:rsidRPr="00084F5B">
        <w:rPr>
          <w:rFonts w:ascii="Arial" w:hAnsi="Arial" w:cs="Arial"/>
          <w:sz w:val="22"/>
        </w:rPr>
        <w:t xml:space="preserve"> </w:t>
      </w:r>
    </w:p>
    <w:p w14:paraId="6C58FB91" w14:textId="77777777" w:rsidR="00360B19" w:rsidRPr="00084F5B" w:rsidRDefault="00231642" w:rsidP="00B43CF9">
      <w:pPr>
        <w:autoSpaceDE w:val="0"/>
        <w:autoSpaceDN w:val="0"/>
        <w:adjustRightInd w:val="0"/>
        <w:spacing w:after="0" w:line="360" w:lineRule="auto"/>
        <w:jc w:val="both"/>
        <w:rPr>
          <w:rFonts w:ascii="Arial" w:hAnsi="Arial" w:cs="Arial"/>
          <w:sz w:val="22"/>
        </w:rPr>
      </w:pPr>
      <w:r w:rsidRPr="00084F5B">
        <w:rPr>
          <w:rFonts w:ascii="Arial" w:hAnsi="Arial" w:cs="Arial"/>
          <w:sz w:val="22"/>
        </w:rPr>
        <w:t xml:space="preserve"> </w:t>
      </w:r>
      <m:oMath>
        <m:sSup>
          <m:sSupPr>
            <m:ctrlPr>
              <w:rPr>
                <w:rFonts w:ascii="Cambria Math" w:hAnsi="Cambria Math" w:cs="Arial"/>
                <w:i/>
                <w:sz w:val="22"/>
              </w:rPr>
            </m:ctrlPr>
          </m:sSupPr>
          <m:e>
            <m:r>
              <w:rPr>
                <w:rFonts w:ascii="Cambria Math" w:hAnsi="Cambria Math" w:cs="Arial"/>
                <w:sz w:val="22"/>
              </w:rPr>
              <m:t>Fe</m:t>
            </m:r>
          </m:e>
          <m:sup>
            <m:r>
              <w:rPr>
                <w:rFonts w:ascii="Cambria Math" w:hAnsi="Cambria Math" w:cs="Arial"/>
                <w:sz w:val="22"/>
              </w:rPr>
              <m:t>2+</m:t>
            </m:r>
          </m:sup>
        </m:sSup>
        <m:r>
          <w:rPr>
            <w:rFonts w:ascii="Cambria Math" w:hAnsi="Cambria Math" w:cs="Arial"/>
            <w:sz w:val="22"/>
          </w:rPr>
          <m:t>+3Phen</m:t>
        </m:r>
      </m:oMath>
      <w:r w:rsidR="00B43CF9" w:rsidRPr="00084F5B">
        <w:rPr>
          <w:rFonts w:ascii="Arial" w:hAnsi="Arial" w:cs="Arial"/>
          <w:sz w:val="22"/>
        </w:rPr>
        <w:t xml:space="preserve"> </w:t>
      </w:r>
      <w:r w:rsidR="00B43CF9" w:rsidRPr="00084F5B">
        <w:rPr>
          <w:rFonts w:ascii="Arial" w:hAnsi="Arial" w:cs="Arial"/>
          <w:sz w:val="22"/>
        </w:rPr>
        <w:sym w:font="Symbol" w:char="F0BE"/>
      </w:r>
      <w:r w:rsidR="00B43CF9" w:rsidRPr="00084F5B">
        <w:rPr>
          <w:rFonts w:ascii="Arial" w:hAnsi="Arial" w:cs="Arial"/>
          <w:sz w:val="22"/>
        </w:rPr>
        <w:sym w:font="Symbol" w:char="F0AE"/>
      </w:r>
      <w:r w:rsidR="00B43CF9" w:rsidRPr="00084F5B">
        <w:rPr>
          <w:rFonts w:ascii="Arial" w:hAnsi="Arial" w:cs="Arial"/>
          <w:sz w:val="22"/>
        </w:rPr>
        <w:t xml:space="preserve"> </w:t>
      </w:r>
      <m:oMath>
        <m:sSup>
          <m:sSupPr>
            <m:ctrlPr>
              <w:rPr>
                <w:rFonts w:ascii="Cambria Math" w:hAnsi="Cambria Math" w:cs="Arial"/>
                <w:i/>
                <w:sz w:val="22"/>
              </w:rPr>
            </m:ctrlPr>
          </m:sSupPr>
          <m:e>
            <m:d>
              <m:dPr>
                <m:begChr m:val="["/>
                <m:endChr m:val="]"/>
                <m:ctrlPr>
                  <w:rPr>
                    <w:rFonts w:ascii="Cambria Math" w:hAnsi="Cambria Math" w:cs="Arial"/>
                    <w:i/>
                    <w:sz w:val="22"/>
                  </w:rPr>
                </m:ctrlPr>
              </m:dPr>
              <m:e>
                <m:r>
                  <w:rPr>
                    <w:rFonts w:ascii="Cambria Math" w:hAnsi="Cambria Math" w:cs="Arial"/>
                    <w:sz w:val="22"/>
                  </w:rPr>
                  <m:t>Fe</m:t>
                </m:r>
                <m:sSub>
                  <m:sSubPr>
                    <m:ctrlPr>
                      <w:rPr>
                        <w:rFonts w:ascii="Cambria Math" w:hAnsi="Cambria Math" w:cs="Arial"/>
                        <w:i/>
                        <w:sz w:val="22"/>
                      </w:rPr>
                    </m:ctrlPr>
                  </m:sSubPr>
                  <m:e>
                    <m:d>
                      <m:dPr>
                        <m:ctrlPr>
                          <w:rPr>
                            <w:rFonts w:ascii="Cambria Math" w:hAnsi="Cambria Math" w:cs="Arial"/>
                            <w:i/>
                            <w:sz w:val="22"/>
                          </w:rPr>
                        </m:ctrlPr>
                      </m:dPr>
                      <m:e>
                        <m:r>
                          <w:rPr>
                            <w:rFonts w:ascii="Cambria Math" w:hAnsi="Cambria Math" w:cs="Arial"/>
                            <w:sz w:val="22"/>
                          </w:rPr>
                          <m:t>phen</m:t>
                        </m:r>
                      </m:e>
                    </m:d>
                  </m:e>
                  <m:sub>
                    <m:r>
                      <w:rPr>
                        <w:rFonts w:ascii="Cambria Math" w:hAnsi="Cambria Math" w:cs="Arial"/>
                        <w:sz w:val="22"/>
                      </w:rPr>
                      <m:t>3</m:t>
                    </m:r>
                  </m:sub>
                </m:sSub>
              </m:e>
            </m:d>
          </m:e>
          <m:sup>
            <m:r>
              <w:rPr>
                <w:rFonts w:ascii="Cambria Math" w:hAnsi="Cambria Math" w:cs="Arial"/>
                <w:sz w:val="22"/>
              </w:rPr>
              <m:t>2+</m:t>
            </m:r>
          </m:sup>
        </m:sSup>
      </m:oMath>
      <w:r w:rsidR="00360B19" w:rsidRPr="00084F5B">
        <w:rPr>
          <w:rFonts w:ascii="Arial" w:hAnsi="Arial" w:cs="Arial"/>
          <w:sz w:val="22"/>
        </w:rPr>
        <w:t xml:space="preserve"> </w:t>
      </w:r>
      <m:oMath>
        <m:r>
          <w:rPr>
            <w:rFonts w:ascii="Cambria Math" w:hAnsi="Cambria Math" w:cs="Arial"/>
            <w:sz w:val="22"/>
          </w:rPr>
          <m:t>⋯⋯⋯⋯⋯⋯(1)</m:t>
        </m:r>
      </m:oMath>
      <w:r w:rsidRPr="00084F5B">
        <w:rPr>
          <w:rFonts w:ascii="Arial" w:hAnsi="Arial" w:cs="Arial"/>
          <w:sz w:val="22"/>
        </w:rPr>
        <w:t xml:space="preserve">   </w:t>
      </w:r>
    </w:p>
    <w:p w14:paraId="2CB7D2A7" w14:textId="77777777" w:rsidR="00B43CF9" w:rsidRPr="00084F5B" w:rsidRDefault="00B43CF9" w:rsidP="00B43CF9">
      <w:pPr>
        <w:autoSpaceDE w:val="0"/>
        <w:autoSpaceDN w:val="0"/>
        <w:adjustRightInd w:val="0"/>
        <w:spacing w:after="0" w:line="360" w:lineRule="auto"/>
        <w:jc w:val="both"/>
        <w:rPr>
          <w:rFonts w:ascii="Arial" w:hAnsi="Arial" w:cs="Arial"/>
          <w:sz w:val="22"/>
        </w:rPr>
      </w:pPr>
      <w:r w:rsidRPr="00084F5B">
        <w:rPr>
          <w:rFonts w:ascii="Arial" w:hAnsi="Arial" w:cs="Arial"/>
          <w:sz w:val="22"/>
        </w:rPr>
        <w:t xml:space="preserve">The complex appears as intense red-orange </w:t>
      </w:r>
      <w:proofErr w:type="spellStart"/>
      <w:r w:rsidRPr="00084F5B">
        <w:rPr>
          <w:rFonts w:ascii="Arial" w:hAnsi="Arial" w:cs="Arial"/>
          <w:sz w:val="22"/>
        </w:rPr>
        <w:t>colour</w:t>
      </w:r>
      <w:proofErr w:type="spellEnd"/>
      <w:r w:rsidRPr="00084F5B">
        <w:rPr>
          <w:rFonts w:ascii="Arial" w:hAnsi="Arial" w:cs="Arial"/>
          <w:sz w:val="22"/>
        </w:rPr>
        <w:t xml:space="preserve">. The size of </w:t>
      </w:r>
      <m:oMath>
        <m:sSup>
          <m:sSupPr>
            <m:ctrlPr>
              <w:rPr>
                <w:rFonts w:ascii="Cambria Math" w:hAnsi="Cambria Math" w:cs="Arial"/>
                <w:i/>
                <w:sz w:val="22"/>
              </w:rPr>
            </m:ctrlPr>
          </m:sSupPr>
          <m:e>
            <m:d>
              <m:dPr>
                <m:begChr m:val="["/>
                <m:endChr m:val="]"/>
                <m:ctrlPr>
                  <w:rPr>
                    <w:rFonts w:ascii="Cambria Math" w:hAnsi="Cambria Math" w:cs="Arial"/>
                    <w:i/>
                    <w:sz w:val="22"/>
                  </w:rPr>
                </m:ctrlPr>
              </m:dPr>
              <m:e>
                <m:r>
                  <w:rPr>
                    <w:rFonts w:ascii="Cambria Math" w:hAnsi="Cambria Math" w:cs="Arial"/>
                    <w:sz w:val="22"/>
                  </w:rPr>
                  <m:t>Fe</m:t>
                </m:r>
                <m:sSub>
                  <m:sSubPr>
                    <m:ctrlPr>
                      <w:rPr>
                        <w:rFonts w:ascii="Cambria Math" w:hAnsi="Cambria Math" w:cs="Arial"/>
                        <w:i/>
                        <w:sz w:val="22"/>
                      </w:rPr>
                    </m:ctrlPr>
                  </m:sSubPr>
                  <m:e>
                    <m:d>
                      <m:dPr>
                        <m:ctrlPr>
                          <w:rPr>
                            <w:rFonts w:ascii="Cambria Math" w:hAnsi="Cambria Math" w:cs="Arial"/>
                            <w:i/>
                            <w:sz w:val="22"/>
                          </w:rPr>
                        </m:ctrlPr>
                      </m:dPr>
                      <m:e>
                        <m:r>
                          <w:rPr>
                            <w:rFonts w:ascii="Cambria Math" w:hAnsi="Cambria Math" w:cs="Arial"/>
                            <w:sz w:val="22"/>
                          </w:rPr>
                          <m:t>phen</m:t>
                        </m:r>
                      </m:e>
                    </m:d>
                  </m:e>
                  <m:sub>
                    <m:r>
                      <w:rPr>
                        <w:rFonts w:ascii="Cambria Math" w:hAnsi="Cambria Math" w:cs="Arial"/>
                        <w:sz w:val="22"/>
                      </w:rPr>
                      <m:t>3</m:t>
                    </m:r>
                  </m:sub>
                </m:sSub>
              </m:e>
            </m:d>
          </m:e>
          <m:sup>
            <m:r>
              <w:rPr>
                <w:rFonts w:ascii="Cambria Math" w:hAnsi="Cambria Math" w:cs="Arial"/>
                <w:sz w:val="22"/>
              </w:rPr>
              <m:t>2+</m:t>
            </m:r>
          </m:sup>
        </m:sSup>
      </m:oMath>
      <w:r w:rsidRPr="00084F5B">
        <w:rPr>
          <w:rFonts w:ascii="Arial" w:hAnsi="Arial" w:cs="Arial"/>
          <w:sz w:val="22"/>
        </w:rPr>
        <w:t xml:space="preserve"> ion is expected to be much larger than that of </w:t>
      </w:r>
      <m:oMath>
        <m:sSup>
          <m:sSupPr>
            <m:ctrlPr>
              <w:rPr>
                <w:rFonts w:ascii="Cambria Math" w:hAnsi="Cambria Math" w:cs="Arial"/>
                <w:i/>
                <w:sz w:val="22"/>
              </w:rPr>
            </m:ctrlPr>
          </m:sSupPr>
          <m:e>
            <m:r>
              <w:rPr>
                <w:rFonts w:ascii="Cambria Math" w:hAnsi="Cambria Math" w:cs="Arial"/>
                <w:sz w:val="22"/>
              </w:rPr>
              <m:t>Fe</m:t>
            </m:r>
          </m:e>
          <m:sup>
            <m:r>
              <w:rPr>
                <w:rFonts w:ascii="Cambria Math" w:hAnsi="Cambria Math" w:cs="Arial"/>
                <w:sz w:val="22"/>
              </w:rPr>
              <m:t>2+</m:t>
            </m:r>
          </m:sup>
        </m:sSup>
      </m:oMath>
      <w:r w:rsidRPr="00084F5B">
        <w:rPr>
          <w:rFonts w:ascii="Arial" w:hAnsi="Arial" w:cs="Arial"/>
          <w:sz w:val="22"/>
        </w:rPr>
        <w:t xml:space="preserve"> ion and hence ionic conductance of </w:t>
      </w:r>
      <m:oMath>
        <m:sSup>
          <m:sSupPr>
            <m:ctrlPr>
              <w:rPr>
                <w:rFonts w:ascii="Cambria Math" w:hAnsi="Cambria Math" w:cs="Arial"/>
                <w:i/>
                <w:sz w:val="22"/>
              </w:rPr>
            </m:ctrlPr>
          </m:sSupPr>
          <m:e>
            <m:d>
              <m:dPr>
                <m:begChr m:val="["/>
                <m:endChr m:val="]"/>
                <m:ctrlPr>
                  <w:rPr>
                    <w:rFonts w:ascii="Cambria Math" w:hAnsi="Cambria Math" w:cs="Arial"/>
                    <w:i/>
                    <w:sz w:val="22"/>
                  </w:rPr>
                </m:ctrlPr>
              </m:dPr>
              <m:e>
                <m:r>
                  <w:rPr>
                    <w:rFonts w:ascii="Cambria Math" w:hAnsi="Cambria Math" w:cs="Arial"/>
                    <w:sz w:val="22"/>
                  </w:rPr>
                  <m:t>Fe</m:t>
                </m:r>
                <m:sSub>
                  <m:sSubPr>
                    <m:ctrlPr>
                      <w:rPr>
                        <w:rFonts w:ascii="Cambria Math" w:hAnsi="Cambria Math" w:cs="Arial"/>
                        <w:i/>
                        <w:sz w:val="22"/>
                      </w:rPr>
                    </m:ctrlPr>
                  </m:sSubPr>
                  <m:e>
                    <m:d>
                      <m:dPr>
                        <m:ctrlPr>
                          <w:rPr>
                            <w:rFonts w:ascii="Cambria Math" w:hAnsi="Cambria Math" w:cs="Arial"/>
                            <w:i/>
                            <w:sz w:val="22"/>
                          </w:rPr>
                        </m:ctrlPr>
                      </m:dPr>
                      <m:e>
                        <m:r>
                          <w:rPr>
                            <w:rFonts w:ascii="Cambria Math" w:hAnsi="Cambria Math" w:cs="Arial"/>
                            <w:sz w:val="22"/>
                          </w:rPr>
                          <m:t>phen</m:t>
                        </m:r>
                      </m:e>
                    </m:d>
                  </m:e>
                  <m:sub>
                    <m:r>
                      <w:rPr>
                        <w:rFonts w:ascii="Cambria Math" w:hAnsi="Cambria Math" w:cs="Arial"/>
                        <w:sz w:val="22"/>
                      </w:rPr>
                      <m:t>3</m:t>
                    </m:r>
                  </m:sub>
                </m:sSub>
              </m:e>
            </m:d>
          </m:e>
          <m:sup>
            <m:r>
              <w:rPr>
                <w:rFonts w:ascii="Cambria Math" w:hAnsi="Cambria Math" w:cs="Arial"/>
                <w:sz w:val="22"/>
              </w:rPr>
              <m:t>2+</m:t>
            </m:r>
          </m:sup>
        </m:sSup>
      </m:oMath>
      <w:r w:rsidRPr="00084F5B">
        <w:rPr>
          <w:rFonts w:ascii="Arial" w:hAnsi="Arial" w:cs="Arial"/>
          <w:sz w:val="22"/>
        </w:rPr>
        <w:t xml:space="preserve"> ion is believed to be less than that of  </w:t>
      </w:r>
      <m:oMath>
        <m:sSup>
          <m:sSupPr>
            <m:ctrlPr>
              <w:rPr>
                <w:rFonts w:ascii="Cambria Math" w:hAnsi="Cambria Math" w:cs="Arial"/>
                <w:i/>
                <w:sz w:val="22"/>
              </w:rPr>
            </m:ctrlPr>
          </m:sSupPr>
          <m:e>
            <m:r>
              <w:rPr>
                <w:rFonts w:ascii="Cambria Math" w:hAnsi="Cambria Math" w:cs="Arial"/>
                <w:sz w:val="22"/>
              </w:rPr>
              <m:t>Fe</m:t>
            </m:r>
          </m:e>
          <m:sup>
            <m:r>
              <w:rPr>
                <w:rFonts w:ascii="Cambria Math" w:hAnsi="Cambria Math" w:cs="Arial"/>
                <w:sz w:val="22"/>
              </w:rPr>
              <m:t>2+</m:t>
            </m:r>
          </m:sup>
        </m:sSup>
      </m:oMath>
      <w:r w:rsidRPr="00084F5B">
        <w:rPr>
          <w:rFonts w:ascii="Arial" w:hAnsi="Arial" w:cs="Arial"/>
          <w:sz w:val="22"/>
        </w:rPr>
        <w:t xml:space="preserve"> ion. In presence of phen ligand </w:t>
      </w:r>
      <m:oMath>
        <m:sSup>
          <m:sSupPr>
            <m:ctrlPr>
              <w:rPr>
                <w:rFonts w:ascii="Cambria Math" w:hAnsi="Cambria Math" w:cs="Arial"/>
                <w:i/>
                <w:sz w:val="22"/>
              </w:rPr>
            </m:ctrlPr>
          </m:sSupPr>
          <m:e>
            <m:r>
              <w:rPr>
                <w:rFonts w:ascii="Cambria Math" w:hAnsi="Cambria Math" w:cs="Arial"/>
                <w:sz w:val="22"/>
              </w:rPr>
              <m:t>Fe</m:t>
            </m:r>
          </m:e>
          <m:sup>
            <m:r>
              <w:rPr>
                <w:rFonts w:ascii="Cambria Math" w:hAnsi="Cambria Math" w:cs="Arial"/>
                <w:sz w:val="22"/>
              </w:rPr>
              <m:t>2+</m:t>
            </m:r>
          </m:sup>
        </m:sSup>
      </m:oMath>
      <w:r w:rsidRPr="00084F5B">
        <w:rPr>
          <w:rFonts w:ascii="Arial" w:hAnsi="Arial" w:cs="Arial"/>
          <w:sz w:val="22"/>
        </w:rPr>
        <w:t xml:space="preserve"> mostly remains as </w:t>
      </w:r>
      <m:oMath>
        <m:sSup>
          <m:sSupPr>
            <m:ctrlPr>
              <w:rPr>
                <w:rFonts w:ascii="Cambria Math" w:hAnsi="Cambria Math" w:cs="Arial"/>
                <w:i/>
                <w:sz w:val="22"/>
              </w:rPr>
            </m:ctrlPr>
          </m:sSupPr>
          <m:e>
            <m:d>
              <m:dPr>
                <m:begChr m:val="["/>
                <m:endChr m:val="]"/>
                <m:ctrlPr>
                  <w:rPr>
                    <w:rFonts w:ascii="Cambria Math" w:hAnsi="Cambria Math" w:cs="Arial"/>
                    <w:i/>
                    <w:sz w:val="22"/>
                  </w:rPr>
                </m:ctrlPr>
              </m:dPr>
              <m:e>
                <m:r>
                  <w:rPr>
                    <w:rFonts w:ascii="Cambria Math" w:hAnsi="Cambria Math" w:cs="Arial"/>
                    <w:sz w:val="22"/>
                  </w:rPr>
                  <m:t>Fe</m:t>
                </m:r>
                <m:sSub>
                  <m:sSubPr>
                    <m:ctrlPr>
                      <w:rPr>
                        <w:rFonts w:ascii="Cambria Math" w:hAnsi="Cambria Math" w:cs="Arial"/>
                        <w:i/>
                        <w:sz w:val="22"/>
                      </w:rPr>
                    </m:ctrlPr>
                  </m:sSubPr>
                  <m:e>
                    <m:d>
                      <m:dPr>
                        <m:ctrlPr>
                          <w:rPr>
                            <w:rFonts w:ascii="Cambria Math" w:hAnsi="Cambria Math" w:cs="Arial"/>
                            <w:i/>
                            <w:sz w:val="22"/>
                          </w:rPr>
                        </m:ctrlPr>
                      </m:dPr>
                      <m:e>
                        <m:r>
                          <w:rPr>
                            <w:rFonts w:ascii="Cambria Math" w:hAnsi="Cambria Math" w:cs="Arial"/>
                            <w:sz w:val="22"/>
                          </w:rPr>
                          <m:t>phen</m:t>
                        </m:r>
                      </m:e>
                    </m:d>
                  </m:e>
                  <m:sub>
                    <m:r>
                      <w:rPr>
                        <w:rFonts w:ascii="Cambria Math" w:hAnsi="Cambria Math" w:cs="Arial"/>
                        <w:sz w:val="22"/>
                      </w:rPr>
                      <m:t>3</m:t>
                    </m:r>
                  </m:sub>
                </m:sSub>
              </m:e>
            </m:d>
          </m:e>
          <m:sup>
            <m:r>
              <w:rPr>
                <w:rFonts w:ascii="Cambria Math" w:hAnsi="Cambria Math" w:cs="Arial"/>
                <w:sz w:val="22"/>
              </w:rPr>
              <m:t>2+</m:t>
            </m:r>
          </m:sup>
        </m:sSup>
      </m:oMath>
      <w:r w:rsidRPr="00084F5B">
        <w:rPr>
          <w:rFonts w:ascii="Arial" w:hAnsi="Arial" w:cs="Arial"/>
          <w:sz w:val="22"/>
        </w:rPr>
        <w:t xml:space="preserve">. So, it is expected that ionic conductance of any solution, containing </w:t>
      </w:r>
      <m:oMath>
        <m:sSup>
          <m:sSupPr>
            <m:ctrlPr>
              <w:rPr>
                <w:rFonts w:ascii="Cambria Math" w:hAnsi="Cambria Math" w:cs="Arial"/>
                <w:i/>
                <w:sz w:val="22"/>
              </w:rPr>
            </m:ctrlPr>
          </m:sSupPr>
          <m:e>
            <m:r>
              <w:rPr>
                <w:rFonts w:ascii="Cambria Math" w:hAnsi="Cambria Math" w:cs="Arial"/>
                <w:sz w:val="22"/>
              </w:rPr>
              <m:t>Fe</m:t>
            </m:r>
          </m:e>
          <m:sup>
            <m:r>
              <w:rPr>
                <w:rFonts w:ascii="Cambria Math" w:hAnsi="Cambria Math" w:cs="Arial"/>
                <w:sz w:val="22"/>
              </w:rPr>
              <m:t>2+</m:t>
            </m:r>
          </m:sup>
        </m:sSup>
      </m:oMath>
      <w:r w:rsidRPr="00084F5B">
        <w:rPr>
          <w:rFonts w:ascii="Arial" w:hAnsi="Arial" w:cs="Arial"/>
          <w:sz w:val="22"/>
        </w:rPr>
        <w:t xml:space="preserve"> ion, </w:t>
      </w:r>
      <w:r w:rsidR="00360B19" w:rsidRPr="00084F5B">
        <w:rPr>
          <w:rFonts w:ascii="Arial" w:hAnsi="Arial" w:cs="Arial"/>
          <w:sz w:val="22"/>
        </w:rPr>
        <w:t>should decrease</w:t>
      </w:r>
      <w:r w:rsidRPr="00084F5B">
        <w:rPr>
          <w:rFonts w:ascii="Arial" w:hAnsi="Arial" w:cs="Arial"/>
          <w:sz w:val="22"/>
        </w:rPr>
        <w:t xml:space="preserve"> in presence of </w:t>
      </w:r>
      <w:proofErr w:type="spellStart"/>
      <w:r w:rsidRPr="00084F5B">
        <w:rPr>
          <w:rFonts w:ascii="Arial" w:hAnsi="Arial" w:cs="Arial"/>
          <w:sz w:val="22"/>
        </w:rPr>
        <w:t>phen</w:t>
      </w:r>
      <w:proofErr w:type="spellEnd"/>
      <w:r w:rsidRPr="00084F5B">
        <w:rPr>
          <w:rFonts w:ascii="Arial" w:hAnsi="Arial" w:cs="Arial"/>
          <w:sz w:val="22"/>
        </w:rPr>
        <w:t xml:space="preserve"> ligand. Using this concept calibration curve for standard Mohr’s salt solutions can be obtained by measuring decrease in conductance value of </w:t>
      </w:r>
      <m:oMath>
        <m:sSup>
          <m:sSupPr>
            <m:ctrlPr>
              <w:rPr>
                <w:rFonts w:ascii="Cambria Math" w:hAnsi="Cambria Math" w:cs="Arial"/>
                <w:i/>
                <w:sz w:val="22"/>
              </w:rPr>
            </m:ctrlPr>
          </m:sSupPr>
          <m:e>
            <m:r>
              <w:rPr>
                <w:rFonts w:ascii="Cambria Math" w:hAnsi="Cambria Math" w:cs="Arial"/>
                <w:sz w:val="22"/>
              </w:rPr>
              <m:t>Fe</m:t>
            </m:r>
          </m:e>
          <m:sup>
            <m:r>
              <w:rPr>
                <w:rFonts w:ascii="Cambria Math" w:hAnsi="Cambria Math" w:cs="Arial"/>
                <w:sz w:val="22"/>
              </w:rPr>
              <m:t>2+</m:t>
            </m:r>
          </m:sup>
        </m:sSup>
      </m:oMath>
      <w:r w:rsidRPr="00084F5B">
        <w:rPr>
          <w:rFonts w:ascii="Arial" w:hAnsi="Arial" w:cs="Arial"/>
          <w:sz w:val="22"/>
        </w:rPr>
        <w:t xml:space="preserve"> ion in presence of phen ligand. </w:t>
      </w:r>
      <w:r w:rsidR="00D338C7" w:rsidRPr="00084F5B">
        <w:rPr>
          <w:rFonts w:ascii="Arial" w:hAnsi="Arial" w:cs="Arial"/>
          <w:sz w:val="22"/>
        </w:rPr>
        <w:t xml:space="preserve"> </w:t>
      </w:r>
      <w:r w:rsidRPr="00084F5B">
        <w:rPr>
          <w:rFonts w:ascii="Arial" w:hAnsi="Arial" w:cs="Arial"/>
          <w:sz w:val="22"/>
        </w:rPr>
        <w:t xml:space="preserve">As iron usually remains in </w:t>
      </w:r>
      <m:oMath>
        <m:sSup>
          <m:sSupPr>
            <m:ctrlPr>
              <w:rPr>
                <w:rFonts w:ascii="Cambria Math" w:hAnsi="Cambria Math" w:cs="Arial"/>
                <w:i/>
                <w:sz w:val="22"/>
              </w:rPr>
            </m:ctrlPr>
          </m:sSupPr>
          <m:e>
            <m:r>
              <w:rPr>
                <w:rFonts w:ascii="Cambria Math" w:hAnsi="Cambria Math" w:cs="Arial"/>
                <w:sz w:val="22"/>
              </w:rPr>
              <m:t>Fe</m:t>
            </m:r>
          </m:e>
          <m:sup>
            <m:r>
              <w:rPr>
                <w:rFonts w:ascii="Cambria Math" w:hAnsi="Cambria Math" w:cs="Arial"/>
                <w:sz w:val="22"/>
              </w:rPr>
              <m:t>3+</m:t>
            </m:r>
          </m:sup>
        </m:sSup>
      </m:oMath>
      <w:r w:rsidRPr="00084F5B">
        <w:rPr>
          <w:rFonts w:ascii="Arial" w:hAnsi="Arial" w:cs="Arial"/>
          <w:sz w:val="22"/>
        </w:rPr>
        <w:t xml:space="preserve"> state in water sample, it is mandatory to use a reducing agent to convert </w:t>
      </w:r>
      <m:oMath>
        <m:sSup>
          <m:sSupPr>
            <m:ctrlPr>
              <w:rPr>
                <w:rFonts w:ascii="Cambria Math" w:hAnsi="Cambria Math" w:cs="Arial"/>
                <w:i/>
                <w:sz w:val="22"/>
              </w:rPr>
            </m:ctrlPr>
          </m:sSupPr>
          <m:e>
            <m:r>
              <w:rPr>
                <w:rFonts w:ascii="Cambria Math" w:hAnsi="Cambria Math" w:cs="Arial"/>
                <w:sz w:val="22"/>
              </w:rPr>
              <m:t>Fe</m:t>
            </m:r>
          </m:e>
          <m:sup>
            <m:r>
              <w:rPr>
                <w:rFonts w:ascii="Cambria Math" w:hAnsi="Cambria Math" w:cs="Arial"/>
                <w:sz w:val="22"/>
              </w:rPr>
              <m:t>3+</m:t>
            </m:r>
          </m:sup>
        </m:sSup>
      </m:oMath>
      <w:r w:rsidRPr="00084F5B">
        <w:rPr>
          <w:rFonts w:ascii="Arial" w:hAnsi="Arial" w:cs="Arial"/>
          <w:sz w:val="22"/>
        </w:rPr>
        <w:t xml:space="preserve"> ion to </w:t>
      </w:r>
      <m:oMath>
        <m:sSup>
          <m:sSupPr>
            <m:ctrlPr>
              <w:rPr>
                <w:rFonts w:ascii="Cambria Math" w:hAnsi="Cambria Math" w:cs="Arial"/>
                <w:i/>
                <w:sz w:val="22"/>
              </w:rPr>
            </m:ctrlPr>
          </m:sSupPr>
          <m:e>
            <m:r>
              <w:rPr>
                <w:rFonts w:ascii="Cambria Math" w:hAnsi="Cambria Math" w:cs="Arial"/>
                <w:sz w:val="22"/>
              </w:rPr>
              <m:t>Fe</m:t>
            </m:r>
          </m:e>
          <m:sup>
            <m:r>
              <w:rPr>
                <w:rFonts w:ascii="Cambria Math" w:hAnsi="Cambria Math" w:cs="Arial"/>
                <w:sz w:val="22"/>
              </w:rPr>
              <m:t>2+</m:t>
            </m:r>
          </m:sup>
        </m:sSup>
      </m:oMath>
      <w:r w:rsidRPr="00084F5B">
        <w:rPr>
          <w:rFonts w:ascii="Arial" w:hAnsi="Arial" w:cs="Arial"/>
          <w:sz w:val="22"/>
        </w:rPr>
        <w:t>ion. In this method hydroxylamine hydrochloride is used as reducing agent.</w:t>
      </w:r>
    </w:p>
    <w:p w14:paraId="23191694" w14:textId="77777777" w:rsidR="00B43CF9" w:rsidRPr="00084F5B" w:rsidRDefault="00B43CF9" w:rsidP="00B43CF9">
      <w:pPr>
        <w:autoSpaceDE w:val="0"/>
        <w:autoSpaceDN w:val="0"/>
        <w:adjustRightInd w:val="0"/>
        <w:spacing w:after="0" w:line="360" w:lineRule="auto"/>
        <w:jc w:val="both"/>
        <w:rPr>
          <w:rFonts w:ascii="Arial" w:hAnsi="Arial" w:cs="Arial"/>
          <w:b/>
          <w:sz w:val="22"/>
        </w:rPr>
      </w:pPr>
      <w:r w:rsidRPr="00084F5B">
        <w:rPr>
          <w:rFonts w:ascii="Arial" w:hAnsi="Arial" w:cs="Arial"/>
          <w:b/>
          <w:sz w:val="22"/>
        </w:rPr>
        <w:t>1. Low concentration samples</w:t>
      </w:r>
    </w:p>
    <w:p w14:paraId="1483F14D" w14:textId="77777777" w:rsidR="00360B19" w:rsidRPr="00084F5B" w:rsidRDefault="00B43CF9" w:rsidP="00360B19">
      <w:pPr>
        <w:autoSpaceDE w:val="0"/>
        <w:autoSpaceDN w:val="0"/>
        <w:adjustRightInd w:val="0"/>
        <w:spacing w:after="0" w:line="360" w:lineRule="auto"/>
        <w:jc w:val="both"/>
        <w:rPr>
          <w:rFonts w:ascii="Arial" w:hAnsi="Arial" w:cs="Arial"/>
          <w:sz w:val="22"/>
        </w:rPr>
      </w:pPr>
      <w:r w:rsidRPr="00084F5B">
        <w:rPr>
          <w:rFonts w:ascii="Arial" w:hAnsi="Arial" w:cs="Arial"/>
          <w:sz w:val="22"/>
        </w:rPr>
        <w:t>There are 8 low concentration Mohr’s salt solutions and one unknown conc</w:t>
      </w:r>
      <w:r w:rsidR="00360B19" w:rsidRPr="00084F5B">
        <w:rPr>
          <w:rFonts w:ascii="Arial" w:hAnsi="Arial" w:cs="Arial"/>
          <w:sz w:val="22"/>
        </w:rPr>
        <w:t>e</w:t>
      </w:r>
      <w:r w:rsidR="00077C44" w:rsidRPr="00084F5B">
        <w:rPr>
          <w:rFonts w:ascii="Arial" w:hAnsi="Arial" w:cs="Arial"/>
          <w:sz w:val="22"/>
        </w:rPr>
        <w:t>ntration, listed in the Table 2</w:t>
      </w:r>
      <w:r w:rsidRPr="00084F5B">
        <w:rPr>
          <w:rFonts w:ascii="Arial" w:hAnsi="Arial" w:cs="Arial"/>
          <w:sz w:val="22"/>
        </w:rPr>
        <w:t>. The details of their conductance</w:t>
      </w:r>
      <w:r w:rsidR="008C6A95" w:rsidRPr="00084F5B">
        <w:rPr>
          <w:rFonts w:ascii="Arial" w:hAnsi="Arial" w:cs="Arial"/>
          <w:sz w:val="22"/>
        </w:rPr>
        <w:t xml:space="preserve"> values are shown in the </w:t>
      </w:r>
      <w:r w:rsidR="00084F5B">
        <w:rPr>
          <w:rFonts w:ascii="Arial" w:hAnsi="Arial" w:cs="Arial"/>
          <w:sz w:val="22"/>
        </w:rPr>
        <w:t>Table 3</w:t>
      </w:r>
      <w:r w:rsidRPr="00084F5B">
        <w:rPr>
          <w:rFonts w:ascii="Arial" w:hAnsi="Arial" w:cs="Arial"/>
          <w:sz w:val="22"/>
        </w:rPr>
        <w:t>.</w:t>
      </w:r>
    </w:p>
    <w:p w14:paraId="24CCE008" w14:textId="77777777" w:rsidR="00B43CF9" w:rsidRPr="00084F5B" w:rsidRDefault="00084F5B" w:rsidP="00B43CF9">
      <w:pPr>
        <w:autoSpaceDE w:val="0"/>
        <w:autoSpaceDN w:val="0"/>
        <w:adjustRightInd w:val="0"/>
        <w:spacing w:after="0" w:line="360" w:lineRule="auto"/>
        <w:jc w:val="both"/>
        <w:rPr>
          <w:rFonts w:ascii="Arial" w:hAnsi="Arial" w:cs="Arial"/>
          <w:b/>
          <w:iCs/>
          <w:sz w:val="22"/>
          <w:lang w:val="en-IN"/>
        </w:rPr>
      </w:pPr>
      <w:r w:rsidRPr="00084F5B">
        <w:rPr>
          <w:rFonts w:ascii="Arial" w:hAnsi="Arial" w:cs="Arial"/>
          <w:b/>
          <w:iCs/>
          <w:sz w:val="22"/>
          <w:lang w:val="en-IN"/>
        </w:rPr>
        <w:t>Table 3</w:t>
      </w:r>
      <w:r w:rsidR="00B43CF9" w:rsidRPr="00084F5B">
        <w:rPr>
          <w:rFonts w:ascii="Arial" w:hAnsi="Arial" w:cs="Arial"/>
          <w:b/>
          <w:iCs/>
          <w:sz w:val="22"/>
          <w:lang w:val="en-IN"/>
        </w:rPr>
        <w:t xml:space="preserve">  </w:t>
      </w:r>
      <w:r w:rsidR="00E725D5">
        <w:rPr>
          <w:rFonts w:ascii="Arial" w:hAnsi="Arial" w:cs="Arial"/>
          <w:b/>
          <w:iCs/>
          <w:sz w:val="22"/>
          <w:lang w:val="en-IN"/>
        </w:rPr>
        <w:t xml:space="preserve"> </w:t>
      </w:r>
      <w:r w:rsidR="00B43CF9" w:rsidRPr="00084F5B">
        <w:rPr>
          <w:rFonts w:ascii="Arial" w:hAnsi="Arial" w:cs="Arial"/>
          <w:b/>
          <w:iCs/>
          <w:sz w:val="22"/>
          <w:lang w:val="en-IN"/>
        </w:rPr>
        <w:t>Conductance values for low concentration Mohr's salt solutions</w:t>
      </w:r>
    </w:p>
    <w:tbl>
      <w:tblPr>
        <w:tblStyle w:val="TableGrid"/>
        <w:tblW w:w="0" w:type="auto"/>
        <w:tblLook w:val="04A0" w:firstRow="1" w:lastRow="0" w:firstColumn="1" w:lastColumn="0" w:noHBand="0" w:noVBand="1"/>
      </w:tblPr>
      <w:tblGrid>
        <w:gridCol w:w="846"/>
        <w:gridCol w:w="1586"/>
        <w:gridCol w:w="1800"/>
        <w:gridCol w:w="2001"/>
        <w:gridCol w:w="1464"/>
      </w:tblGrid>
      <w:tr w:rsidR="00B43CF9" w:rsidRPr="00084F5B" w14:paraId="5395A108" w14:textId="77777777" w:rsidTr="00A56ECC">
        <w:tc>
          <w:tcPr>
            <w:tcW w:w="846" w:type="dxa"/>
            <w:vAlign w:val="center"/>
          </w:tcPr>
          <w:p w14:paraId="62BB4A34" w14:textId="77777777" w:rsidR="00B43CF9" w:rsidRPr="00084F5B" w:rsidRDefault="00B43CF9" w:rsidP="005C1C89">
            <w:pPr>
              <w:autoSpaceDE w:val="0"/>
              <w:autoSpaceDN w:val="0"/>
              <w:adjustRightInd w:val="0"/>
              <w:spacing w:after="0" w:line="240" w:lineRule="auto"/>
              <w:jc w:val="center"/>
              <w:rPr>
                <w:rFonts w:ascii="Arial" w:hAnsi="Arial" w:cs="Arial"/>
                <w:b/>
                <w:sz w:val="22"/>
                <w:szCs w:val="22"/>
              </w:rPr>
            </w:pPr>
            <w:r w:rsidRPr="00084F5B">
              <w:rPr>
                <w:rFonts w:ascii="Arial" w:hAnsi="Arial" w:cs="Arial"/>
                <w:sz w:val="22"/>
                <w:szCs w:val="22"/>
              </w:rPr>
              <w:t>Serial No.</w:t>
            </w:r>
          </w:p>
        </w:tc>
        <w:tc>
          <w:tcPr>
            <w:tcW w:w="1586" w:type="dxa"/>
            <w:vAlign w:val="center"/>
          </w:tcPr>
          <w:p w14:paraId="461A88AE" w14:textId="77777777" w:rsidR="00B43CF9" w:rsidRPr="00084F5B" w:rsidRDefault="00B43CF9" w:rsidP="005C1C89">
            <w:pPr>
              <w:autoSpaceDE w:val="0"/>
              <w:autoSpaceDN w:val="0"/>
              <w:adjustRightInd w:val="0"/>
              <w:spacing w:after="0" w:line="240" w:lineRule="auto"/>
              <w:jc w:val="center"/>
              <w:rPr>
                <w:rFonts w:ascii="Arial" w:hAnsi="Arial" w:cs="Arial"/>
                <w:b/>
                <w:sz w:val="22"/>
                <w:szCs w:val="22"/>
              </w:rPr>
            </w:pPr>
            <w:r w:rsidRPr="00084F5B">
              <w:rPr>
                <w:rFonts w:ascii="Arial" w:hAnsi="Arial" w:cs="Arial"/>
                <w:sz w:val="22"/>
                <w:szCs w:val="22"/>
              </w:rPr>
              <w:t>Concentration</w:t>
            </w:r>
          </w:p>
          <w:p w14:paraId="02FA423F" w14:textId="77777777" w:rsidR="00B43CF9" w:rsidRPr="00084F5B" w:rsidRDefault="00CD7AB8" w:rsidP="005C1C89">
            <w:pPr>
              <w:autoSpaceDE w:val="0"/>
              <w:autoSpaceDN w:val="0"/>
              <w:adjustRightInd w:val="0"/>
              <w:spacing w:after="0" w:line="240" w:lineRule="auto"/>
              <w:jc w:val="center"/>
              <w:rPr>
                <w:rFonts w:ascii="Arial" w:hAnsi="Arial" w:cs="Arial"/>
                <w:b/>
                <w:sz w:val="22"/>
                <w:szCs w:val="22"/>
              </w:rPr>
            </w:pPr>
            <m:oMathPara>
              <m:oMath>
                <m:d>
                  <m:dPr>
                    <m:ctrlPr>
                      <w:rPr>
                        <w:rFonts w:ascii="Cambria Math" w:hAnsi="Cambria Math" w:cs="Arial"/>
                        <w:i/>
                        <w:sz w:val="22"/>
                        <w:szCs w:val="22"/>
                      </w:rPr>
                    </m:ctrlPr>
                  </m:dPr>
                  <m:e>
                    <m:f>
                      <m:fPr>
                        <m:type m:val="lin"/>
                        <m:ctrlPr>
                          <w:rPr>
                            <w:rFonts w:ascii="Cambria Math" w:hAnsi="Cambria Math" w:cs="Arial"/>
                            <w:i/>
                            <w:sz w:val="22"/>
                            <w:szCs w:val="22"/>
                          </w:rPr>
                        </m:ctrlPr>
                      </m:fPr>
                      <m:num>
                        <m:r>
                          <w:rPr>
                            <w:rFonts w:ascii="Cambria Math" w:hAnsi="Cambria Math" w:cs="Arial"/>
                            <w:sz w:val="22"/>
                            <w:szCs w:val="22"/>
                          </w:rPr>
                          <m:t>N</m:t>
                        </m:r>
                      </m:num>
                      <m:den>
                        <m:r>
                          <w:rPr>
                            <w:rFonts w:ascii="Cambria Math" w:hAnsi="Cambria Math" w:cs="Arial"/>
                            <w:sz w:val="22"/>
                            <w:szCs w:val="22"/>
                          </w:rPr>
                          <m:t>100</m:t>
                        </m:r>
                      </m:den>
                    </m:f>
                  </m:e>
                </m:d>
              </m:oMath>
            </m:oMathPara>
          </w:p>
        </w:tc>
        <w:tc>
          <w:tcPr>
            <w:tcW w:w="1800" w:type="dxa"/>
            <w:vAlign w:val="center"/>
          </w:tcPr>
          <w:p w14:paraId="55CC25DB" w14:textId="77777777" w:rsidR="00B43CF9" w:rsidRPr="00084F5B" w:rsidRDefault="00B43CF9" w:rsidP="005C1C89">
            <w:pPr>
              <w:autoSpaceDE w:val="0"/>
              <w:autoSpaceDN w:val="0"/>
              <w:adjustRightInd w:val="0"/>
              <w:spacing w:after="0" w:line="240" w:lineRule="auto"/>
              <w:jc w:val="center"/>
              <w:rPr>
                <w:rFonts w:ascii="Arial" w:hAnsi="Arial" w:cs="Arial"/>
                <w:b/>
                <w:sz w:val="22"/>
                <w:szCs w:val="22"/>
              </w:rPr>
            </w:pPr>
            <w:r w:rsidRPr="00084F5B">
              <w:rPr>
                <w:rFonts w:ascii="Arial" w:hAnsi="Arial" w:cs="Arial"/>
                <w:sz w:val="22"/>
                <w:szCs w:val="22"/>
              </w:rPr>
              <w:t xml:space="preserve">Conductance (Blank value) </w:t>
            </w:r>
            <m:oMath>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1</m:t>
                      </m:r>
                    </m:sub>
                  </m:sSub>
                  <m:r>
                    <w:rPr>
                      <w:rFonts w:ascii="Cambria Math" w:hAnsi="Cambria Math" w:cs="Arial"/>
                      <w:sz w:val="22"/>
                      <w:szCs w:val="22"/>
                    </w:rPr>
                    <m:t xml:space="preserve"> in μS</m:t>
                  </m:r>
                </m:e>
              </m:d>
            </m:oMath>
          </w:p>
        </w:tc>
        <w:tc>
          <w:tcPr>
            <w:tcW w:w="2001" w:type="dxa"/>
            <w:vAlign w:val="center"/>
          </w:tcPr>
          <w:p w14:paraId="13D51A88" w14:textId="77777777" w:rsidR="00B43CF9" w:rsidRPr="00084F5B" w:rsidRDefault="00B43CF9" w:rsidP="005C1C89">
            <w:pPr>
              <w:autoSpaceDE w:val="0"/>
              <w:autoSpaceDN w:val="0"/>
              <w:adjustRightInd w:val="0"/>
              <w:spacing w:after="0" w:line="240" w:lineRule="auto"/>
              <w:jc w:val="center"/>
              <w:rPr>
                <w:rFonts w:ascii="Arial" w:hAnsi="Arial" w:cs="Arial"/>
                <w:b/>
                <w:sz w:val="22"/>
                <w:szCs w:val="22"/>
              </w:rPr>
            </w:pPr>
            <w:r w:rsidRPr="00084F5B">
              <w:rPr>
                <w:rFonts w:ascii="Arial" w:hAnsi="Arial" w:cs="Arial"/>
                <w:sz w:val="22"/>
                <w:szCs w:val="22"/>
              </w:rPr>
              <w:t>Conductance (with 1,10</w:t>
            </w:r>
            <w:r w:rsidR="00360B19" w:rsidRPr="00084F5B">
              <w:rPr>
                <w:rFonts w:ascii="Arial" w:hAnsi="Arial" w:cs="Arial"/>
                <w:sz w:val="22"/>
                <w:szCs w:val="22"/>
              </w:rPr>
              <w:t xml:space="preserve"> </w:t>
            </w:r>
            <w:r w:rsidRPr="00084F5B">
              <w:rPr>
                <w:rFonts w:ascii="Arial" w:hAnsi="Arial" w:cs="Arial"/>
                <w:sz w:val="22"/>
                <w:szCs w:val="22"/>
              </w:rPr>
              <w:t xml:space="preserve">phenanthroline) </w:t>
            </w:r>
            <m:oMath>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2</m:t>
                      </m:r>
                    </m:sub>
                  </m:sSub>
                  <m:r>
                    <w:rPr>
                      <w:rFonts w:ascii="Cambria Math" w:hAnsi="Cambria Math" w:cs="Arial"/>
                      <w:sz w:val="22"/>
                      <w:szCs w:val="22"/>
                    </w:rPr>
                    <m:t xml:space="preserve"> in μS</m:t>
                  </m:r>
                </m:e>
              </m:d>
            </m:oMath>
          </w:p>
        </w:tc>
        <w:tc>
          <w:tcPr>
            <w:tcW w:w="1464" w:type="dxa"/>
            <w:vAlign w:val="center"/>
          </w:tcPr>
          <w:p w14:paraId="716780F6" w14:textId="77777777" w:rsidR="00B43CF9" w:rsidRPr="00084F5B" w:rsidRDefault="00B43CF9" w:rsidP="005C1C89">
            <w:pPr>
              <w:autoSpaceDE w:val="0"/>
              <w:autoSpaceDN w:val="0"/>
              <w:adjustRightInd w:val="0"/>
              <w:spacing w:after="0" w:line="240" w:lineRule="auto"/>
              <w:jc w:val="center"/>
              <w:rPr>
                <w:rFonts w:ascii="Arial" w:hAnsi="Arial" w:cs="Arial"/>
                <w:b/>
                <w:sz w:val="22"/>
                <w:szCs w:val="22"/>
              </w:rPr>
            </w:pPr>
            <w:r w:rsidRPr="00084F5B">
              <w:rPr>
                <w:rFonts w:ascii="Arial" w:hAnsi="Arial" w:cs="Arial"/>
                <w:sz w:val="22"/>
                <w:szCs w:val="22"/>
              </w:rPr>
              <w:t>Diff. in conductance</w:t>
            </w:r>
          </w:p>
          <w:p w14:paraId="2ACB47FE" w14:textId="77777777" w:rsidR="00B43CF9" w:rsidRPr="00084F5B" w:rsidRDefault="00CD7AB8" w:rsidP="005C1C89">
            <w:pPr>
              <w:autoSpaceDE w:val="0"/>
              <w:autoSpaceDN w:val="0"/>
              <w:adjustRightInd w:val="0"/>
              <w:spacing w:after="0" w:line="240" w:lineRule="auto"/>
              <w:jc w:val="center"/>
              <w:rPr>
                <w:rFonts w:ascii="Arial" w:hAnsi="Arial" w:cs="Arial"/>
                <w:b/>
                <w:sz w:val="22"/>
                <w:szCs w:val="22"/>
              </w:rPr>
            </w:pPr>
            <m:oMathPara>
              <m:oMath>
                <m:d>
                  <m:dPr>
                    <m:ctrlPr>
                      <w:rPr>
                        <w:rFonts w:ascii="Cambria Math" w:hAnsi="Cambria Math" w:cs="Arial"/>
                        <w:i/>
                        <w:sz w:val="22"/>
                        <w:szCs w:val="22"/>
                      </w:rPr>
                    </m:ctrlPr>
                  </m:dPr>
                  <m:e>
                    <m:r>
                      <w:rPr>
                        <w:rFonts w:ascii="Cambria Math" w:hAnsi="Cambria Math" w:cs="Arial"/>
                        <w:sz w:val="22"/>
                        <w:szCs w:val="22"/>
                      </w:rPr>
                      <m:t>∆</m:t>
                    </m:r>
                    <m:r>
                      <w:rPr>
                        <w:rFonts w:ascii="Cambria Math" w:hAnsi="Cambria Math" w:cs="Arial"/>
                        <w:sz w:val="22"/>
                        <w:szCs w:val="22"/>
                      </w:rPr>
                      <m:t>C</m:t>
                    </m:r>
                    <m:r>
                      <w:rPr>
                        <w:rFonts w:ascii="Cambria Math" w:hAnsi="Cambria Math" w:cs="Arial"/>
                        <w:sz w:val="22"/>
                        <w:szCs w:val="22"/>
                      </w:rPr>
                      <m:t xml:space="preserve"> </m:t>
                    </m:r>
                    <m:r>
                      <w:rPr>
                        <w:rFonts w:ascii="Cambria Math" w:hAnsi="Cambria Math" w:cs="Arial"/>
                        <w:sz w:val="22"/>
                        <w:szCs w:val="22"/>
                      </w:rPr>
                      <m:t>in</m:t>
                    </m:r>
                    <m:r>
                      <w:rPr>
                        <w:rFonts w:ascii="Cambria Math" w:hAnsi="Cambria Math" w:cs="Arial"/>
                        <w:sz w:val="22"/>
                        <w:szCs w:val="22"/>
                      </w:rPr>
                      <m:t xml:space="preserve"> </m:t>
                    </m:r>
                    <m:r>
                      <w:rPr>
                        <w:rFonts w:ascii="Cambria Math" w:hAnsi="Cambria Math" w:cs="Arial"/>
                        <w:sz w:val="22"/>
                        <w:szCs w:val="22"/>
                      </w:rPr>
                      <m:t>μS</m:t>
                    </m:r>
                  </m:e>
                </m:d>
              </m:oMath>
            </m:oMathPara>
          </w:p>
        </w:tc>
      </w:tr>
      <w:tr w:rsidR="00B43CF9" w:rsidRPr="00A56ECC" w14:paraId="52F11EAF" w14:textId="77777777" w:rsidTr="00A56ECC">
        <w:trPr>
          <w:trHeight w:val="454"/>
        </w:trPr>
        <w:tc>
          <w:tcPr>
            <w:tcW w:w="846" w:type="dxa"/>
            <w:vAlign w:val="center"/>
          </w:tcPr>
          <w:p w14:paraId="2E4F8DDE" w14:textId="77777777" w:rsidR="00B43CF9" w:rsidRPr="00A56ECC" w:rsidRDefault="00B43CF9" w:rsidP="005C1C89">
            <w:pPr>
              <w:autoSpaceDE w:val="0"/>
              <w:autoSpaceDN w:val="0"/>
              <w:adjustRightInd w:val="0"/>
              <w:spacing w:after="0" w:line="240" w:lineRule="auto"/>
              <w:jc w:val="center"/>
              <w:rPr>
                <w:rFonts w:ascii="Arial" w:hAnsi="Arial" w:cs="Arial"/>
                <w:b/>
                <w:sz w:val="22"/>
                <w:szCs w:val="22"/>
              </w:rPr>
            </w:pPr>
            <w:r w:rsidRPr="00A56ECC">
              <w:rPr>
                <w:rFonts w:ascii="Arial" w:hAnsi="Arial" w:cs="Arial"/>
                <w:sz w:val="22"/>
                <w:szCs w:val="22"/>
              </w:rPr>
              <w:t>1</w:t>
            </w:r>
          </w:p>
        </w:tc>
        <w:tc>
          <w:tcPr>
            <w:tcW w:w="1586" w:type="dxa"/>
            <w:vAlign w:val="center"/>
          </w:tcPr>
          <w:p w14:paraId="3D024EF2"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0.025</w:t>
            </w:r>
          </w:p>
        </w:tc>
        <w:tc>
          <w:tcPr>
            <w:tcW w:w="1800" w:type="dxa"/>
            <w:vAlign w:val="center"/>
          </w:tcPr>
          <w:p w14:paraId="1C9B76D4"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45.5</w:t>
            </w:r>
          </w:p>
        </w:tc>
        <w:tc>
          <w:tcPr>
            <w:tcW w:w="2001" w:type="dxa"/>
            <w:vAlign w:val="center"/>
          </w:tcPr>
          <w:p w14:paraId="132A5F7C"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34.1</w:t>
            </w:r>
          </w:p>
        </w:tc>
        <w:tc>
          <w:tcPr>
            <w:tcW w:w="1464" w:type="dxa"/>
            <w:vAlign w:val="center"/>
          </w:tcPr>
          <w:p w14:paraId="5B9DE1ED"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11.40</w:t>
            </w:r>
          </w:p>
        </w:tc>
      </w:tr>
      <w:tr w:rsidR="00B43CF9" w:rsidRPr="00A56ECC" w14:paraId="73FF3167" w14:textId="77777777" w:rsidTr="00A56ECC">
        <w:trPr>
          <w:trHeight w:val="454"/>
        </w:trPr>
        <w:tc>
          <w:tcPr>
            <w:tcW w:w="846" w:type="dxa"/>
            <w:vAlign w:val="center"/>
          </w:tcPr>
          <w:p w14:paraId="0732F466" w14:textId="77777777" w:rsidR="00B43CF9" w:rsidRPr="00A56ECC" w:rsidRDefault="00B43CF9" w:rsidP="005C1C89">
            <w:pPr>
              <w:autoSpaceDE w:val="0"/>
              <w:autoSpaceDN w:val="0"/>
              <w:adjustRightInd w:val="0"/>
              <w:spacing w:after="0" w:line="240" w:lineRule="auto"/>
              <w:jc w:val="center"/>
              <w:rPr>
                <w:rFonts w:ascii="Arial" w:hAnsi="Arial" w:cs="Arial"/>
                <w:b/>
                <w:sz w:val="22"/>
                <w:szCs w:val="22"/>
              </w:rPr>
            </w:pPr>
            <w:r w:rsidRPr="00A56ECC">
              <w:rPr>
                <w:rFonts w:ascii="Arial" w:hAnsi="Arial" w:cs="Arial"/>
                <w:sz w:val="22"/>
                <w:szCs w:val="22"/>
              </w:rPr>
              <w:t>2</w:t>
            </w:r>
          </w:p>
        </w:tc>
        <w:tc>
          <w:tcPr>
            <w:tcW w:w="1586" w:type="dxa"/>
            <w:vAlign w:val="center"/>
          </w:tcPr>
          <w:p w14:paraId="48D691D8"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0.034</w:t>
            </w:r>
          </w:p>
        </w:tc>
        <w:tc>
          <w:tcPr>
            <w:tcW w:w="1800" w:type="dxa"/>
            <w:vAlign w:val="center"/>
          </w:tcPr>
          <w:p w14:paraId="6AA5EC6C"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66.0</w:t>
            </w:r>
          </w:p>
        </w:tc>
        <w:tc>
          <w:tcPr>
            <w:tcW w:w="2001" w:type="dxa"/>
            <w:vAlign w:val="center"/>
          </w:tcPr>
          <w:p w14:paraId="7A6BED15"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44.4</w:t>
            </w:r>
          </w:p>
        </w:tc>
        <w:tc>
          <w:tcPr>
            <w:tcW w:w="1464" w:type="dxa"/>
            <w:vAlign w:val="center"/>
          </w:tcPr>
          <w:p w14:paraId="19733684"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21.60</w:t>
            </w:r>
          </w:p>
        </w:tc>
      </w:tr>
      <w:tr w:rsidR="00B43CF9" w:rsidRPr="00A56ECC" w14:paraId="09BDC428" w14:textId="77777777" w:rsidTr="00A56ECC">
        <w:trPr>
          <w:trHeight w:val="454"/>
        </w:trPr>
        <w:tc>
          <w:tcPr>
            <w:tcW w:w="846" w:type="dxa"/>
            <w:vAlign w:val="center"/>
          </w:tcPr>
          <w:p w14:paraId="20173940" w14:textId="77777777" w:rsidR="00B43CF9" w:rsidRPr="00A56ECC" w:rsidRDefault="00B43CF9" w:rsidP="005C1C89">
            <w:pPr>
              <w:autoSpaceDE w:val="0"/>
              <w:autoSpaceDN w:val="0"/>
              <w:adjustRightInd w:val="0"/>
              <w:spacing w:after="0" w:line="240" w:lineRule="auto"/>
              <w:jc w:val="center"/>
              <w:rPr>
                <w:rFonts w:ascii="Arial" w:hAnsi="Arial" w:cs="Arial"/>
                <w:b/>
                <w:sz w:val="22"/>
                <w:szCs w:val="22"/>
              </w:rPr>
            </w:pPr>
            <w:r w:rsidRPr="00A56ECC">
              <w:rPr>
                <w:rFonts w:ascii="Arial" w:hAnsi="Arial" w:cs="Arial"/>
                <w:sz w:val="22"/>
                <w:szCs w:val="22"/>
              </w:rPr>
              <w:t>3</w:t>
            </w:r>
          </w:p>
        </w:tc>
        <w:tc>
          <w:tcPr>
            <w:tcW w:w="1586" w:type="dxa"/>
            <w:vAlign w:val="center"/>
          </w:tcPr>
          <w:p w14:paraId="35FC1767"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0.040</w:t>
            </w:r>
          </w:p>
        </w:tc>
        <w:tc>
          <w:tcPr>
            <w:tcW w:w="1800" w:type="dxa"/>
            <w:vAlign w:val="center"/>
          </w:tcPr>
          <w:p w14:paraId="231AAB61"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80.0</w:t>
            </w:r>
          </w:p>
        </w:tc>
        <w:tc>
          <w:tcPr>
            <w:tcW w:w="2001" w:type="dxa"/>
            <w:vAlign w:val="center"/>
          </w:tcPr>
          <w:p w14:paraId="512D5D5D"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51.3</w:t>
            </w:r>
          </w:p>
        </w:tc>
        <w:tc>
          <w:tcPr>
            <w:tcW w:w="1464" w:type="dxa"/>
            <w:vAlign w:val="center"/>
          </w:tcPr>
          <w:p w14:paraId="54638A4E"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28.70</w:t>
            </w:r>
          </w:p>
        </w:tc>
      </w:tr>
      <w:tr w:rsidR="00B43CF9" w:rsidRPr="00A56ECC" w14:paraId="648E9A11" w14:textId="77777777" w:rsidTr="00A56ECC">
        <w:trPr>
          <w:trHeight w:val="454"/>
        </w:trPr>
        <w:tc>
          <w:tcPr>
            <w:tcW w:w="846" w:type="dxa"/>
            <w:vAlign w:val="center"/>
          </w:tcPr>
          <w:p w14:paraId="501AE2A2" w14:textId="77777777" w:rsidR="00B43CF9" w:rsidRPr="00A56ECC" w:rsidRDefault="00B43CF9" w:rsidP="005C1C89">
            <w:pPr>
              <w:autoSpaceDE w:val="0"/>
              <w:autoSpaceDN w:val="0"/>
              <w:adjustRightInd w:val="0"/>
              <w:spacing w:after="0" w:line="240" w:lineRule="auto"/>
              <w:jc w:val="center"/>
              <w:rPr>
                <w:rFonts w:ascii="Arial" w:hAnsi="Arial" w:cs="Arial"/>
                <w:b/>
                <w:sz w:val="22"/>
                <w:szCs w:val="22"/>
              </w:rPr>
            </w:pPr>
            <w:r w:rsidRPr="00A56ECC">
              <w:rPr>
                <w:rFonts w:ascii="Arial" w:hAnsi="Arial" w:cs="Arial"/>
                <w:sz w:val="22"/>
                <w:szCs w:val="22"/>
              </w:rPr>
              <w:t>4</w:t>
            </w:r>
          </w:p>
        </w:tc>
        <w:tc>
          <w:tcPr>
            <w:tcW w:w="1586" w:type="dxa"/>
            <w:vAlign w:val="center"/>
          </w:tcPr>
          <w:p w14:paraId="32755238"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0.050</w:t>
            </w:r>
          </w:p>
        </w:tc>
        <w:tc>
          <w:tcPr>
            <w:tcW w:w="1800" w:type="dxa"/>
            <w:vAlign w:val="center"/>
          </w:tcPr>
          <w:p w14:paraId="59E0015D"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103.0</w:t>
            </w:r>
          </w:p>
        </w:tc>
        <w:tc>
          <w:tcPr>
            <w:tcW w:w="2001" w:type="dxa"/>
            <w:vAlign w:val="center"/>
          </w:tcPr>
          <w:p w14:paraId="01A13085"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61.3</w:t>
            </w:r>
          </w:p>
        </w:tc>
        <w:tc>
          <w:tcPr>
            <w:tcW w:w="1464" w:type="dxa"/>
            <w:vAlign w:val="center"/>
          </w:tcPr>
          <w:p w14:paraId="1FCF08BA"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41.70</w:t>
            </w:r>
          </w:p>
        </w:tc>
      </w:tr>
      <w:tr w:rsidR="00B43CF9" w:rsidRPr="00A56ECC" w14:paraId="30823ED1" w14:textId="77777777" w:rsidTr="00A56ECC">
        <w:trPr>
          <w:trHeight w:val="454"/>
        </w:trPr>
        <w:tc>
          <w:tcPr>
            <w:tcW w:w="846" w:type="dxa"/>
            <w:vAlign w:val="center"/>
          </w:tcPr>
          <w:p w14:paraId="4DB962FE" w14:textId="77777777" w:rsidR="00B43CF9" w:rsidRPr="00A56ECC" w:rsidRDefault="00B43CF9" w:rsidP="005C1C89">
            <w:pPr>
              <w:autoSpaceDE w:val="0"/>
              <w:autoSpaceDN w:val="0"/>
              <w:adjustRightInd w:val="0"/>
              <w:spacing w:after="0" w:line="240" w:lineRule="auto"/>
              <w:jc w:val="center"/>
              <w:rPr>
                <w:rFonts w:ascii="Arial" w:hAnsi="Arial" w:cs="Arial"/>
                <w:b/>
                <w:sz w:val="22"/>
                <w:szCs w:val="22"/>
              </w:rPr>
            </w:pPr>
            <w:r w:rsidRPr="00A56ECC">
              <w:rPr>
                <w:rFonts w:ascii="Arial" w:hAnsi="Arial" w:cs="Arial"/>
                <w:sz w:val="22"/>
                <w:szCs w:val="22"/>
              </w:rPr>
              <w:t>5</w:t>
            </w:r>
          </w:p>
        </w:tc>
        <w:tc>
          <w:tcPr>
            <w:tcW w:w="1586" w:type="dxa"/>
            <w:vAlign w:val="center"/>
          </w:tcPr>
          <w:p w14:paraId="5C178024"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0.067</w:t>
            </w:r>
          </w:p>
        </w:tc>
        <w:tc>
          <w:tcPr>
            <w:tcW w:w="1800" w:type="dxa"/>
            <w:vAlign w:val="center"/>
          </w:tcPr>
          <w:p w14:paraId="0C9BC511"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133.2</w:t>
            </w:r>
          </w:p>
        </w:tc>
        <w:tc>
          <w:tcPr>
            <w:tcW w:w="2001" w:type="dxa"/>
            <w:vAlign w:val="center"/>
          </w:tcPr>
          <w:p w14:paraId="4EE3C470"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80.5</w:t>
            </w:r>
          </w:p>
        </w:tc>
        <w:tc>
          <w:tcPr>
            <w:tcW w:w="1464" w:type="dxa"/>
            <w:vAlign w:val="center"/>
          </w:tcPr>
          <w:p w14:paraId="12F3DD6C"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52.70</w:t>
            </w:r>
          </w:p>
        </w:tc>
      </w:tr>
      <w:tr w:rsidR="00B43CF9" w:rsidRPr="00A56ECC" w14:paraId="03469469" w14:textId="77777777" w:rsidTr="00A56ECC">
        <w:trPr>
          <w:trHeight w:val="454"/>
        </w:trPr>
        <w:tc>
          <w:tcPr>
            <w:tcW w:w="846" w:type="dxa"/>
            <w:vAlign w:val="center"/>
          </w:tcPr>
          <w:p w14:paraId="0FB0B5D0" w14:textId="77777777" w:rsidR="00B43CF9" w:rsidRPr="00A56ECC" w:rsidRDefault="00B43CF9" w:rsidP="005C1C89">
            <w:pPr>
              <w:autoSpaceDE w:val="0"/>
              <w:autoSpaceDN w:val="0"/>
              <w:adjustRightInd w:val="0"/>
              <w:spacing w:after="0" w:line="240" w:lineRule="auto"/>
              <w:jc w:val="center"/>
              <w:rPr>
                <w:rFonts w:ascii="Arial" w:hAnsi="Arial" w:cs="Arial"/>
                <w:b/>
                <w:sz w:val="22"/>
                <w:szCs w:val="22"/>
              </w:rPr>
            </w:pPr>
            <w:r w:rsidRPr="00A56ECC">
              <w:rPr>
                <w:rFonts w:ascii="Arial" w:hAnsi="Arial" w:cs="Arial"/>
                <w:sz w:val="22"/>
                <w:szCs w:val="22"/>
              </w:rPr>
              <w:lastRenderedPageBreak/>
              <w:t>6</w:t>
            </w:r>
          </w:p>
        </w:tc>
        <w:tc>
          <w:tcPr>
            <w:tcW w:w="1586" w:type="dxa"/>
            <w:vAlign w:val="center"/>
          </w:tcPr>
          <w:p w14:paraId="093BB6E5"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0.075</w:t>
            </w:r>
          </w:p>
        </w:tc>
        <w:tc>
          <w:tcPr>
            <w:tcW w:w="1800" w:type="dxa"/>
            <w:vAlign w:val="center"/>
          </w:tcPr>
          <w:p w14:paraId="52E429DC"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168.6</w:t>
            </w:r>
          </w:p>
        </w:tc>
        <w:tc>
          <w:tcPr>
            <w:tcW w:w="2001" w:type="dxa"/>
            <w:vAlign w:val="center"/>
          </w:tcPr>
          <w:p w14:paraId="1626BF61"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104.6</w:t>
            </w:r>
          </w:p>
        </w:tc>
        <w:tc>
          <w:tcPr>
            <w:tcW w:w="1464" w:type="dxa"/>
            <w:vAlign w:val="center"/>
          </w:tcPr>
          <w:p w14:paraId="6788B9A3"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64.00</w:t>
            </w:r>
          </w:p>
        </w:tc>
      </w:tr>
      <w:tr w:rsidR="00B43CF9" w:rsidRPr="00A56ECC" w14:paraId="13A2A637" w14:textId="77777777" w:rsidTr="00A56ECC">
        <w:trPr>
          <w:trHeight w:val="454"/>
        </w:trPr>
        <w:tc>
          <w:tcPr>
            <w:tcW w:w="846" w:type="dxa"/>
            <w:vAlign w:val="center"/>
          </w:tcPr>
          <w:p w14:paraId="45B82CBA" w14:textId="77777777" w:rsidR="00B43CF9" w:rsidRPr="00A56ECC" w:rsidRDefault="00B43CF9" w:rsidP="005C1C89">
            <w:pPr>
              <w:autoSpaceDE w:val="0"/>
              <w:autoSpaceDN w:val="0"/>
              <w:adjustRightInd w:val="0"/>
              <w:spacing w:after="0" w:line="240" w:lineRule="auto"/>
              <w:jc w:val="center"/>
              <w:rPr>
                <w:rFonts w:ascii="Arial" w:hAnsi="Arial" w:cs="Arial"/>
                <w:b/>
                <w:sz w:val="22"/>
                <w:szCs w:val="22"/>
              </w:rPr>
            </w:pPr>
            <w:r w:rsidRPr="00A56ECC">
              <w:rPr>
                <w:rFonts w:ascii="Arial" w:hAnsi="Arial" w:cs="Arial"/>
                <w:sz w:val="22"/>
                <w:szCs w:val="22"/>
              </w:rPr>
              <w:t>7</w:t>
            </w:r>
          </w:p>
        </w:tc>
        <w:tc>
          <w:tcPr>
            <w:tcW w:w="1586" w:type="dxa"/>
            <w:vAlign w:val="center"/>
          </w:tcPr>
          <w:p w14:paraId="4598B855"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0.094</w:t>
            </w:r>
          </w:p>
        </w:tc>
        <w:tc>
          <w:tcPr>
            <w:tcW w:w="1800" w:type="dxa"/>
            <w:vAlign w:val="center"/>
          </w:tcPr>
          <w:p w14:paraId="0EE480C7"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201</w:t>
            </w:r>
          </w:p>
        </w:tc>
        <w:tc>
          <w:tcPr>
            <w:tcW w:w="2001" w:type="dxa"/>
            <w:vAlign w:val="center"/>
          </w:tcPr>
          <w:p w14:paraId="6F2D1B58"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117.6</w:t>
            </w:r>
          </w:p>
        </w:tc>
        <w:tc>
          <w:tcPr>
            <w:tcW w:w="1464" w:type="dxa"/>
            <w:vAlign w:val="center"/>
          </w:tcPr>
          <w:p w14:paraId="307F02FE"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83.40</w:t>
            </w:r>
          </w:p>
        </w:tc>
      </w:tr>
      <w:tr w:rsidR="00B43CF9" w:rsidRPr="00A56ECC" w14:paraId="1162A368" w14:textId="77777777" w:rsidTr="00A56ECC">
        <w:trPr>
          <w:trHeight w:val="454"/>
        </w:trPr>
        <w:tc>
          <w:tcPr>
            <w:tcW w:w="846" w:type="dxa"/>
            <w:vAlign w:val="center"/>
          </w:tcPr>
          <w:p w14:paraId="61CF3A96" w14:textId="77777777" w:rsidR="00B43CF9" w:rsidRPr="00A56ECC" w:rsidRDefault="00B43CF9" w:rsidP="005C1C89">
            <w:pPr>
              <w:autoSpaceDE w:val="0"/>
              <w:autoSpaceDN w:val="0"/>
              <w:adjustRightInd w:val="0"/>
              <w:spacing w:after="0" w:line="240" w:lineRule="auto"/>
              <w:jc w:val="center"/>
              <w:rPr>
                <w:rFonts w:ascii="Arial" w:hAnsi="Arial" w:cs="Arial"/>
                <w:b/>
                <w:sz w:val="22"/>
                <w:szCs w:val="22"/>
              </w:rPr>
            </w:pPr>
            <w:r w:rsidRPr="00A56ECC">
              <w:rPr>
                <w:rFonts w:ascii="Arial" w:hAnsi="Arial" w:cs="Arial"/>
                <w:sz w:val="22"/>
                <w:szCs w:val="22"/>
              </w:rPr>
              <w:t>8</w:t>
            </w:r>
          </w:p>
        </w:tc>
        <w:tc>
          <w:tcPr>
            <w:tcW w:w="1586" w:type="dxa"/>
            <w:vAlign w:val="center"/>
          </w:tcPr>
          <w:p w14:paraId="66076594"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0.100</w:t>
            </w:r>
          </w:p>
        </w:tc>
        <w:tc>
          <w:tcPr>
            <w:tcW w:w="1800" w:type="dxa"/>
            <w:vAlign w:val="center"/>
          </w:tcPr>
          <w:p w14:paraId="44D0DDD8"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217</w:t>
            </w:r>
          </w:p>
        </w:tc>
        <w:tc>
          <w:tcPr>
            <w:tcW w:w="2001" w:type="dxa"/>
            <w:vAlign w:val="center"/>
          </w:tcPr>
          <w:p w14:paraId="1BDB83B5"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127</w:t>
            </w:r>
          </w:p>
        </w:tc>
        <w:tc>
          <w:tcPr>
            <w:tcW w:w="1464" w:type="dxa"/>
            <w:vAlign w:val="center"/>
          </w:tcPr>
          <w:p w14:paraId="4F58813B"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90.00</w:t>
            </w:r>
          </w:p>
        </w:tc>
      </w:tr>
      <w:tr w:rsidR="00B43CF9" w:rsidRPr="00A56ECC" w14:paraId="394578A4" w14:textId="77777777" w:rsidTr="00A56ECC">
        <w:trPr>
          <w:trHeight w:val="454"/>
        </w:trPr>
        <w:tc>
          <w:tcPr>
            <w:tcW w:w="846" w:type="dxa"/>
            <w:vAlign w:val="center"/>
          </w:tcPr>
          <w:p w14:paraId="102380A3" w14:textId="77777777" w:rsidR="00B43CF9" w:rsidRPr="00A56ECC" w:rsidRDefault="00B43CF9" w:rsidP="005C1C89">
            <w:pPr>
              <w:autoSpaceDE w:val="0"/>
              <w:autoSpaceDN w:val="0"/>
              <w:adjustRightInd w:val="0"/>
              <w:spacing w:after="0" w:line="240" w:lineRule="auto"/>
              <w:jc w:val="center"/>
              <w:rPr>
                <w:rFonts w:ascii="Arial" w:hAnsi="Arial" w:cs="Arial"/>
                <w:b/>
                <w:sz w:val="22"/>
                <w:szCs w:val="22"/>
              </w:rPr>
            </w:pPr>
            <w:r w:rsidRPr="00A56ECC">
              <w:rPr>
                <w:rFonts w:ascii="Arial" w:hAnsi="Arial" w:cs="Arial"/>
                <w:sz w:val="22"/>
                <w:szCs w:val="22"/>
              </w:rPr>
              <w:t>9</w:t>
            </w:r>
          </w:p>
        </w:tc>
        <w:tc>
          <w:tcPr>
            <w:tcW w:w="1586" w:type="dxa"/>
            <w:vAlign w:val="center"/>
          </w:tcPr>
          <w:p w14:paraId="3D0A9501"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Unknown</w:t>
            </w:r>
          </w:p>
        </w:tc>
        <w:tc>
          <w:tcPr>
            <w:tcW w:w="1800" w:type="dxa"/>
            <w:vAlign w:val="center"/>
          </w:tcPr>
          <w:p w14:paraId="5A030C25"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186.4</w:t>
            </w:r>
          </w:p>
        </w:tc>
        <w:tc>
          <w:tcPr>
            <w:tcW w:w="2001" w:type="dxa"/>
            <w:vAlign w:val="center"/>
          </w:tcPr>
          <w:p w14:paraId="41F5DDE7"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111.4</w:t>
            </w:r>
          </w:p>
        </w:tc>
        <w:tc>
          <w:tcPr>
            <w:tcW w:w="1464" w:type="dxa"/>
            <w:vAlign w:val="center"/>
          </w:tcPr>
          <w:p w14:paraId="104EC76E" w14:textId="77777777" w:rsidR="00B43CF9" w:rsidRPr="00A56ECC" w:rsidRDefault="00B43CF9" w:rsidP="005C1C89">
            <w:pPr>
              <w:autoSpaceDE w:val="0"/>
              <w:autoSpaceDN w:val="0"/>
              <w:adjustRightInd w:val="0"/>
              <w:spacing w:after="0" w:line="240" w:lineRule="auto"/>
              <w:jc w:val="center"/>
              <w:rPr>
                <w:rFonts w:ascii="Arial" w:hAnsi="Arial" w:cs="Arial"/>
                <w:sz w:val="22"/>
                <w:szCs w:val="22"/>
              </w:rPr>
            </w:pPr>
            <w:r w:rsidRPr="00A56ECC">
              <w:rPr>
                <w:rFonts w:ascii="Arial" w:hAnsi="Arial" w:cs="Arial"/>
                <w:sz w:val="22"/>
                <w:szCs w:val="22"/>
              </w:rPr>
              <w:t>75.00</w:t>
            </w:r>
          </w:p>
        </w:tc>
      </w:tr>
    </w:tbl>
    <w:p w14:paraId="3931EF77" w14:textId="77777777" w:rsidR="00B43CF9" w:rsidRPr="00084F5B" w:rsidRDefault="007827B2" w:rsidP="00B43CF9">
      <w:pPr>
        <w:autoSpaceDE w:val="0"/>
        <w:autoSpaceDN w:val="0"/>
        <w:adjustRightInd w:val="0"/>
        <w:spacing w:after="0" w:line="240" w:lineRule="auto"/>
        <w:jc w:val="center"/>
        <w:rPr>
          <w:rFonts w:ascii="Arial" w:hAnsi="Arial" w:cs="Arial"/>
          <w:sz w:val="22"/>
        </w:rPr>
      </w:pPr>
      <w:r w:rsidRPr="00084F5B">
        <w:rPr>
          <w:rFonts w:ascii="Arial" w:hAnsi="Arial" w:cs="Arial"/>
          <w:sz w:val="22"/>
        </w:rPr>
        <w:t xml:space="preserve">  </w:t>
      </w:r>
    </w:p>
    <w:p w14:paraId="4BBC716F" w14:textId="77777777" w:rsidR="00B43CF9" w:rsidRPr="00084F5B" w:rsidRDefault="00B43CF9" w:rsidP="00B43CF9">
      <w:pPr>
        <w:autoSpaceDE w:val="0"/>
        <w:autoSpaceDN w:val="0"/>
        <w:adjustRightInd w:val="0"/>
        <w:spacing w:after="0" w:line="360" w:lineRule="auto"/>
        <w:jc w:val="both"/>
        <w:rPr>
          <w:rFonts w:ascii="Arial" w:hAnsi="Arial" w:cs="Arial"/>
          <w:noProof/>
          <w:sz w:val="22"/>
          <w:lang w:val="en-IN" w:eastAsia="en-IN"/>
        </w:rPr>
      </w:pPr>
      <m:oMath>
        <m:r>
          <w:rPr>
            <w:rFonts w:ascii="Cambria Math" w:hAnsi="Cambria Math" w:cs="Arial"/>
            <w:sz w:val="22"/>
          </w:rPr>
          <m:t>∆C</m:t>
        </m:r>
      </m:oMath>
      <w:r w:rsidRPr="00084F5B">
        <w:rPr>
          <w:rFonts w:ascii="Arial" w:hAnsi="Arial" w:cs="Arial"/>
          <w:sz w:val="22"/>
        </w:rPr>
        <w:t xml:space="preserve"> values are plotted against concentrations of Mohr’s salt solution. The plot is shown in the Fig.1, which is called calibration curve for low concentration Mohr’s salt solutions. Mohr’s salt solution of unknown concentration shows </w:t>
      </w:r>
      <m:oMath>
        <m:r>
          <w:rPr>
            <w:rFonts w:ascii="Cambria Math" w:hAnsi="Cambria Math" w:cs="Arial"/>
            <w:sz w:val="22"/>
          </w:rPr>
          <m:t>∆C</m:t>
        </m:r>
      </m:oMath>
      <w:r w:rsidRPr="00084F5B">
        <w:rPr>
          <w:rFonts w:ascii="Arial" w:hAnsi="Arial" w:cs="Arial"/>
          <w:sz w:val="22"/>
        </w:rPr>
        <w:t xml:space="preserve"> value of </w:t>
      </w:r>
      <m:oMath>
        <m:r>
          <w:rPr>
            <w:rFonts w:ascii="Cambria Math" w:hAnsi="Cambria Math" w:cs="Arial"/>
            <w:sz w:val="22"/>
          </w:rPr>
          <m:t>75 μS</m:t>
        </m:r>
      </m:oMath>
      <w:r w:rsidR="00027111" w:rsidRPr="00084F5B">
        <w:rPr>
          <w:rFonts w:ascii="Arial" w:hAnsi="Arial" w:cs="Arial"/>
          <w:sz w:val="22"/>
        </w:rPr>
        <w:t xml:space="preserve"> (TABLE III</w:t>
      </w:r>
      <w:r w:rsidRPr="00084F5B">
        <w:rPr>
          <w:rFonts w:ascii="Arial" w:hAnsi="Arial" w:cs="Arial"/>
          <w:sz w:val="22"/>
        </w:rPr>
        <w:t>). According to the Fig.1, the corresponding unknown concentration of Mohr’s salt solution is 0.085 (N/100). However, the actual value is 0.084 (N/100).</w:t>
      </w:r>
      <w:r w:rsidR="00360B19" w:rsidRPr="00084F5B">
        <w:rPr>
          <w:rFonts w:ascii="Arial" w:hAnsi="Arial" w:cs="Arial"/>
          <w:sz w:val="22"/>
        </w:rPr>
        <w:t xml:space="preserve"> </w:t>
      </w:r>
    </w:p>
    <w:p w14:paraId="17589AED" w14:textId="77777777" w:rsidR="00360B19" w:rsidRPr="00084F5B" w:rsidRDefault="00360B19" w:rsidP="00360B19">
      <w:pPr>
        <w:keepNext/>
        <w:autoSpaceDE w:val="0"/>
        <w:autoSpaceDN w:val="0"/>
        <w:adjustRightInd w:val="0"/>
        <w:spacing w:after="0" w:line="360" w:lineRule="auto"/>
        <w:jc w:val="both"/>
        <w:rPr>
          <w:rFonts w:ascii="Arial" w:hAnsi="Arial" w:cs="Arial"/>
          <w:sz w:val="22"/>
        </w:rPr>
      </w:pPr>
      <w:r w:rsidRPr="00084F5B">
        <w:rPr>
          <w:rFonts w:ascii="Arial" w:hAnsi="Arial" w:cs="Arial"/>
          <w:noProof/>
          <w:sz w:val="22"/>
          <w:lang w:val="en-IN" w:eastAsia="en-IN"/>
        </w:rPr>
        <w:drawing>
          <wp:inline distT="0" distB="0" distL="0" distR="0" wp14:anchorId="7E2E1E64" wp14:editId="4A50D8B7">
            <wp:extent cx="4330460" cy="32478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ibration curve_LC_300dpi.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50838" cy="3263129"/>
                    </a:xfrm>
                    <a:prstGeom prst="rect">
                      <a:avLst/>
                    </a:prstGeom>
                  </pic:spPr>
                </pic:pic>
              </a:graphicData>
            </a:graphic>
          </wp:inline>
        </w:drawing>
      </w:r>
    </w:p>
    <w:p w14:paraId="3D3C2348" w14:textId="77777777" w:rsidR="00360B19" w:rsidRPr="00084F5B" w:rsidRDefault="00077C44" w:rsidP="00360B19">
      <w:pPr>
        <w:pStyle w:val="Caption"/>
        <w:jc w:val="both"/>
        <w:rPr>
          <w:rFonts w:ascii="Arial" w:hAnsi="Arial" w:cs="Arial"/>
          <w:b/>
          <w:i w:val="0"/>
          <w:color w:val="auto"/>
          <w:sz w:val="22"/>
          <w:szCs w:val="22"/>
        </w:rPr>
      </w:pPr>
      <w:r w:rsidRPr="00084F5B">
        <w:rPr>
          <w:rFonts w:ascii="Arial" w:hAnsi="Arial" w:cs="Arial"/>
          <w:b/>
          <w:i w:val="0"/>
          <w:color w:val="auto"/>
          <w:sz w:val="22"/>
          <w:szCs w:val="22"/>
        </w:rPr>
        <w:t xml:space="preserve">Figure </w:t>
      </w:r>
      <w:r w:rsidR="00E725D5">
        <w:rPr>
          <w:rFonts w:ascii="Arial" w:hAnsi="Arial" w:cs="Arial"/>
          <w:b/>
          <w:i w:val="0"/>
          <w:color w:val="auto"/>
          <w:sz w:val="22"/>
          <w:szCs w:val="22"/>
        </w:rPr>
        <w:t xml:space="preserve">1    </w:t>
      </w:r>
      <w:r w:rsidR="00360B19" w:rsidRPr="00084F5B">
        <w:rPr>
          <w:rFonts w:ascii="Arial" w:hAnsi="Arial" w:cs="Arial"/>
          <w:b/>
          <w:i w:val="0"/>
          <w:color w:val="auto"/>
          <w:sz w:val="22"/>
          <w:szCs w:val="22"/>
        </w:rPr>
        <w:t>Calibration curve for low concentration Mohr's salt solutions.</w:t>
      </w:r>
    </w:p>
    <w:p w14:paraId="472248F0" w14:textId="77777777" w:rsidR="00B43CF9" w:rsidRPr="00084F5B" w:rsidRDefault="00B43CF9" w:rsidP="00B43CF9">
      <w:pPr>
        <w:autoSpaceDE w:val="0"/>
        <w:autoSpaceDN w:val="0"/>
        <w:adjustRightInd w:val="0"/>
        <w:spacing w:after="0" w:line="360" w:lineRule="auto"/>
        <w:rPr>
          <w:rFonts w:ascii="Arial" w:hAnsi="Arial" w:cs="Arial"/>
          <w:b/>
          <w:iCs/>
          <w:sz w:val="22"/>
        </w:rPr>
      </w:pPr>
      <w:r w:rsidRPr="00084F5B">
        <w:rPr>
          <w:rFonts w:ascii="Arial" w:hAnsi="Arial" w:cs="Arial"/>
          <w:b/>
          <w:iCs/>
          <w:sz w:val="22"/>
        </w:rPr>
        <w:t>2. High concentration samples</w:t>
      </w:r>
    </w:p>
    <w:p w14:paraId="0954F97B" w14:textId="77777777" w:rsidR="00B43CF9" w:rsidRDefault="00B43CF9" w:rsidP="00B43CF9">
      <w:pPr>
        <w:autoSpaceDE w:val="0"/>
        <w:autoSpaceDN w:val="0"/>
        <w:adjustRightInd w:val="0"/>
        <w:spacing w:after="0" w:line="360" w:lineRule="auto"/>
        <w:jc w:val="both"/>
        <w:rPr>
          <w:rFonts w:ascii="Arial" w:hAnsi="Arial" w:cs="Arial"/>
          <w:bCs/>
          <w:iCs/>
          <w:sz w:val="22"/>
        </w:rPr>
      </w:pPr>
      <w:r w:rsidRPr="00084F5B">
        <w:rPr>
          <w:rFonts w:ascii="Arial" w:hAnsi="Arial" w:cs="Arial"/>
          <w:bCs/>
          <w:iCs/>
          <w:sz w:val="22"/>
        </w:rPr>
        <w:t>There are 7 high concentration Mohr’s salt solutions and one unknown conc</w:t>
      </w:r>
      <w:r w:rsidR="008A6DEA" w:rsidRPr="00084F5B">
        <w:rPr>
          <w:rFonts w:ascii="Arial" w:hAnsi="Arial" w:cs="Arial"/>
          <w:bCs/>
          <w:iCs/>
          <w:sz w:val="22"/>
        </w:rPr>
        <w:t>e</w:t>
      </w:r>
      <w:r w:rsidR="00077C44" w:rsidRPr="00084F5B">
        <w:rPr>
          <w:rFonts w:ascii="Arial" w:hAnsi="Arial" w:cs="Arial"/>
          <w:bCs/>
          <w:iCs/>
          <w:sz w:val="22"/>
        </w:rPr>
        <w:t xml:space="preserve">ntration, listed in the </w:t>
      </w:r>
      <w:r w:rsidR="005E0B8C">
        <w:rPr>
          <w:rFonts w:ascii="Arial" w:hAnsi="Arial" w:cs="Arial"/>
          <w:bCs/>
          <w:iCs/>
          <w:sz w:val="22"/>
        </w:rPr>
        <w:t>Table 2</w:t>
      </w:r>
      <w:r w:rsidRPr="00084F5B">
        <w:rPr>
          <w:rFonts w:ascii="Arial" w:hAnsi="Arial" w:cs="Arial"/>
          <w:bCs/>
          <w:iCs/>
          <w:sz w:val="22"/>
        </w:rPr>
        <w:t>. The details of their conductance</w:t>
      </w:r>
      <w:r w:rsidR="008C6A95" w:rsidRPr="00084F5B">
        <w:rPr>
          <w:rFonts w:ascii="Arial" w:hAnsi="Arial" w:cs="Arial"/>
          <w:bCs/>
          <w:iCs/>
          <w:sz w:val="22"/>
        </w:rPr>
        <w:t xml:space="preserve"> </w:t>
      </w:r>
      <w:r w:rsidR="00077C44" w:rsidRPr="00084F5B">
        <w:rPr>
          <w:rFonts w:ascii="Arial" w:hAnsi="Arial" w:cs="Arial"/>
          <w:bCs/>
          <w:iCs/>
          <w:sz w:val="22"/>
        </w:rPr>
        <w:t xml:space="preserve">values are shown in the </w:t>
      </w:r>
      <w:r w:rsidR="005E0B8C">
        <w:rPr>
          <w:rFonts w:ascii="Arial" w:hAnsi="Arial" w:cs="Arial"/>
          <w:bCs/>
          <w:iCs/>
          <w:sz w:val="22"/>
        </w:rPr>
        <w:t>Table 4</w:t>
      </w:r>
      <w:r w:rsidRPr="00084F5B">
        <w:rPr>
          <w:rFonts w:ascii="Arial" w:hAnsi="Arial" w:cs="Arial"/>
          <w:bCs/>
          <w:iCs/>
          <w:sz w:val="22"/>
        </w:rPr>
        <w:t>.</w:t>
      </w:r>
    </w:p>
    <w:p w14:paraId="1BF39271" w14:textId="77777777" w:rsidR="00E725D5" w:rsidRDefault="00E725D5" w:rsidP="00B43CF9">
      <w:pPr>
        <w:autoSpaceDE w:val="0"/>
        <w:autoSpaceDN w:val="0"/>
        <w:adjustRightInd w:val="0"/>
        <w:spacing w:after="0" w:line="360" w:lineRule="auto"/>
        <w:jc w:val="both"/>
        <w:rPr>
          <w:rFonts w:ascii="Arial" w:hAnsi="Arial" w:cs="Arial"/>
          <w:bCs/>
          <w:iCs/>
          <w:sz w:val="22"/>
        </w:rPr>
      </w:pPr>
    </w:p>
    <w:p w14:paraId="6A45B9B6" w14:textId="77777777" w:rsidR="00E725D5" w:rsidRPr="00084F5B" w:rsidRDefault="00E725D5" w:rsidP="00B43CF9">
      <w:pPr>
        <w:autoSpaceDE w:val="0"/>
        <w:autoSpaceDN w:val="0"/>
        <w:adjustRightInd w:val="0"/>
        <w:spacing w:after="0" w:line="360" w:lineRule="auto"/>
        <w:jc w:val="both"/>
        <w:rPr>
          <w:rFonts w:ascii="Arial" w:hAnsi="Arial" w:cs="Arial"/>
          <w:bCs/>
          <w:iCs/>
          <w:sz w:val="22"/>
        </w:rPr>
      </w:pPr>
    </w:p>
    <w:p w14:paraId="0FF271F5" w14:textId="77777777" w:rsidR="00B43CF9" w:rsidRPr="005E0B8C" w:rsidRDefault="005E0B8C" w:rsidP="00B43CF9">
      <w:pPr>
        <w:autoSpaceDE w:val="0"/>
        <w:autoSpaceDN w:val="0"/>
        <w:adjustRightInd w:val="0"/>
        <w:spacing w:after="0" w:line="360" w:lineRule="auto"/>
        <w:jc w:val="both"/>
        <w:rPr>
          <w:rFonts w:ascii="Arial" w:hAnsi="Arial" w:cs="Arial"/>
          <w:b/>
          <w:bCs/>
          <w:iCs/>
          <w:sz w:val="22"/>
          <w:lang w:val="en-IN"/>
        </w:rPr>
      </w:pPr>
      <w:r w:rsidRPr="005E0B8C">
        <w:rPr>
          <w:rFonts w:ascii="Arial" w:hAnsi="Arial" w:cs="Arial"/>
          <w:b/>
          <w:bCs/>
          <w:iCs/>
          <w:sz w:val="22"/>
          <w:lang w:val="en-IN"/>
        </w:rPr>
        <w:t>Table 4</w:t>
      </w:r>
      <w:r w:rsidR="00B43CF9" w:rsidRPr="005E0B8C">
        <w:rPr>
          <w:rFonts w:ascii="Arial" w:hAnsi="Arial" w:cs="Arial"/>
          <w:b/>
          <w:bCs/>
          <w:iCs/>
          <w:sz w:val="22"/>
          <w:lang w:val="en-IN"/>
        </w:rPr>
        <w:t xml:space="preserve">  </w:t>
      </w:r>
      <w:r w:rsidR="00E725D5">
        <w:rPr>
          <w:rFonts w:ascii="Arial" w:hAnsi="Arial" w:cs="Arial"/>
          <w:b/>
          <w:bCs/>
          <w:iCs/>
          <w:sz w:val="22"/>
          <w:lang w:val="en-IN"/>
        </w:rPr>
        <w:t xml:space="preserve"> </w:t>
      </w:r>
      <w:r w:rsidR="00B43CF9" w:rsidRPr="005E0B8C">
        <w:rPr>
          <w:rFonts w:ascii="Arial" w:hAnsi="Arial" w:cs="Arial"/>
          <w:b/>
          <w:bCs/>
          <w:iCs/>
          <w:sz w:val="22"/>
          <w:lang w:val="en-IN"/>
        </w:rPr>
        <w:t>Conductance values for high concentration Mohr's salt solutions</w:t>
      </w:r>
    </w:p>
    <w:tbl>
      <w:tblPr>
        <w:tblStyle w:val="TableGrid"/>
        <w:tblW w:w="0" w:type="auto"/>
        <w:tblLook w:val="04A0" w:firstRow="1" w:lastRow="0" w:firstColumn="1" w:lastColumn="0" w:noHBand="0" w:noVBand="1"/>
      </w:tblPr>
      <w:tblGrid>
        <w:gridCol w:w="846"/>
        <w:gridCol w:w="1586"/>
        <w:gridCol w:w="1823"/>
        <w:gridCol w:w="1895"/>
        <w:gridCol w:w="1464"/>
      </w:tblGrid>
      <w:tr w:rsidR="00B43CF9" w:rsidRPr="00084F5B" w14:paraId="7C5BAE69" w14:textId="77777777" w:rsidTr="003C75D0">
        <w:tc>
          <w:tcPr>
            <w:tcW w:w="846" w:type="dxa"/>
            <w:vAlign w:val="center"/>
          </w:tcPr>
          <w:p w14:paraId="630A7AA0" w14:textId="77777777" w:rsidR="00B43CF9" w:rsidRPr="00084F5B" w:rsidRDefault="00B43CF9" w:rsidP="005C1C89">
            <w:pPr>
              <w:autoSpaceDE w:val="0"/>
              <w:autoSpaceDN w:val="0"/>
              <w:adjustRightInd w:val="0"/>
              <w:spacing w:after="0" w:line="240" w:lineRule="auto"/>
              <w:jc w:val="center"/>
              <w:rPr>
                <w:rFonts w:ascii="Arial" w:hAnsi="Arial" w:cs="Arial"/>
                <w:b/>
                <w:bCs/>
                <w:iCs/>
                <w:sz w:val="22"/>
                <w:szCs w:val="22"/>
              </w:rPr>
            </w:pPr>
            <w:r w:rsidRPr="00084F5B">
              <w:rPr>
                <w:rFonts w:ascii="Arial" w:hAnsi="Arial" w:cs="Arial"/>
                <w:iCs/>
                <w:sz w:val="22"/>
                <w:szCs w:val="22"/>
              </w:rPr>
              <w:t>Serial No.</w:t>
            </w:r>
          </w:p>
        </w:tc>
        <w:tc>
          <w:tcPr>
            <w:tcW w:w="1559" w:type="dxa"/>
            <w:vAlign w:val="center"/>
          </w:tcPr>
          <w:p w14:paraId="240F35ED" w14:textId="77777777" w:rsidR="00B43CF9" w:rsidRPr="00084F5B" w:rsidRDefault="00B43CF9" w:rsidP="005C1C89">
            <w:pPr>
              <w:autoSpaceDE w:val="0"/>
              <w:autoSpaceDN w:val="0"/>
              <w:adjustRightInd w:val="0"/>
              <w:spacing w:after="0" w:line="240" w:lineRule="auto"/>
              <w:jc w:val="center"/>
              <w:rPr>
                <w:rFonts w:ascii="Arial" w:hAnsi="Arial" w:cs="Arial"/>
                <w:b/>
                <w:bCs/>
                <w:iCs/>
                <w:sz w:val="22"/>
                <w:szCs w:val="22"/>
              </w:rPr>
            </w:pPr>
            <w:r w:rsidRPr="00084F5B">
              <w:rPr>
                <w:rFonts w:ascii="Arial" w:hAnsi="Arial" w:cs="Arial"/>
                <w:iCs/>
                <w:sz w:val="22"/>
                <w:szCs w:val="22"/>
              </w:rPr>
              <w:t>Concentration</w:t>
            </w:r>
          </w:p>
          <w:p w14:paraId="76948ADA" w14:textId="77777777" w:rsidR="00B43CF9" w:rsidRPr="00084F5B" w:rsidRDefault="00CD7AB8" w:rsidP="005C1C89">
            <w:pPr>
              <w:autoSpaceDE w:val="0"/>
              <w:autoSpaceDN w:val="0"/>
              <w:adjustRightInd w:val="0"/>
              <w:spacing w:after="0" w:line="240" w:lineRule="auto"/>
              <w:jc w:val="center"/>
              <w:rPr>
                <w:rFonts w:ascii="Arial" w:hAnsi="Arial" w:cs="Arial"/>
                <w:b/>
                <w:bCs/>
                <w:iCs/>
                <w:sz w:val="22"/>
                <w:szCs w:val="22"/>
              </w:rPr>
            </w:pPr>
            <m:oMathPara>
              <m:oMath>
                <m:d>
                  <m:dPr>
                    <m:ctrlPr>
                      <w:rPr>
                        <w:rFonts w:ascii="Cambria Math" w:hAnsi="Cambria Math" w:cs="Arial"/>
                        <w:i/>
                        <w:iCs/>
                        <w:sz w:val="22"/>
                        <w:szCs w:val="22"/>
                      </w:rPr>
                    </m:ctrlPr>
                  </m:dPr>
                  <m:e>
                    <m:f>
                      <m:fPr>
                        <m:type m:val="lin"/>
                        <m:ctrlPr>
                          <w:rPr>
                            <w:rFonts w:ascii="Cambria Math" w:hAnsi="Cambria Math" w:cs="Arial"/>
                            <w:i/>
                            <w:iCs/>
                            <w:sz w:val="22"/>
                            <w:szCs w:val="22"/>
                          </w:rPr>
                        </m:ctrlPr>
                      </m:fPr>
                      <m:num>
                        <m:r>
                          <w:rPr>
                            <w:rFonts w:ascii="Cambria Math" w:hAnsi="Cambria Math" w:cs="Arial"/>
                            <w:sz w:val="22"/>
                            <w:szCs w:val="22"/>
                          </w:rPr>
                          <m:t>N</m:t>
                        </m:r>
                      </m:num>
                      <m:den>
                        <m:r>
                          <w:rPr>
                            <w:rFonts w:ascii="Cambria Math" w:hAnsi="Cambria Math" w:cs="Arial"/>
                            <w:sz w:val="22"/>
                            <w:szCs w:val="22"/>
                          </w:rPr>
                          <m:t>100</m:t>
                        </m:r>
                      </m:den>
                    </m:f>
                  </m:e>
                </m:d>
              </m:oMath>
            </m:oMathPara>
          </w:p>
        </w:tc>
        <w:tc>
          <w:tcPr>
            <w:tcW w:w="1823" w:type="dxa"/>
            <w:vAlign w:val="center"/>
          </w:tcPr>
          <w:p w14:paraId="3B9FD185" w14:textId="77777777" w:rsidR="00B43CF9" w:rsidRPr="00084F5B" w:rsidRDefault="00B43CF9" w:rsidP="005C1C89">
            <w:pPr>
              <w:autoSpaceDE w:val="0"/>
              <w:autoSpaceDN w:val="0"/>
              <w:adjustRightInd w:val="0"/>
              <w:spacing w:after="0" w:line="240" w:lineRule="auto"/>
              <w:jc w:val="center"/>
              <w:rPr>
                <w:rFonts w:ascii="Arial" w:hAnsi="Arial" w:cs="Arial"/>
                <w:b/>
                <w:bCs/>
                <w:iCs/>
                <w:sz w:val="22"/>
                <w:szCs w:val="22"/>
              </w:rPr>
            </w:pPr>
            <w:r w:rsidRPr="00084F5B">
              <w:rPr>
                <w:rFonts w:ascii="Arial" w:hAnsi="Arial" w:cs="Arial"/>
                <w:iCs/>
                <w:sz w:val="22"/>
                <w:szCs w:val="22"/>
              </w:rPr>
              <w:t xml:space="preserve">Conductance (Blank value) </w:t>
            </w:r>
            <m:oMath>
              <m:d>
                <m:dPr>
                  <m:ctrlPr>
                    <w:rPr>
                      <w:rFonts w:ascii="Cambria Math" w:hAnsi="Cambria Math" w:cs="Arial"/>
                      <w:i/>
                      <w:iCs/>
                      <w:sz w:val="22"/>
                      <w:szCs w:val="22"/>
                    </w:rPr>
                  </m:ctrlPr>
                </m:dPr>
                <m:e>
                  <m:sSub>
                    <m:sSubPr>
                      <m:ctrlPr>
                        <w:rPr>
                          <w:rFonts w:ascii="Cambria Math" w:hAnsi="Cambria Math" w:cs="Arial"/>
                          <w:i/>
                          <w:iCs/>
                          <w:sz w:val="22"/>
                          <w:szCs w:val="22"/>
                        </w:rPr>
                      </m:ctrlPr>
                    </m:sSubPr>
                    <m:e>
                      <m:r>
                        <w:rPr>
                          <w:rFonts w:ascii="Cambria Math" w:hAnsi="Cambria Math" w:cs="Arial"/>
                          <w:sz w:val="22"/>
                          <w:szCs w:val="22"/>
                        </w:rPr>
                        <m:t>C</m:t>
                      </m:r>
                    </m:e>
                    <m:sub>
                      <m:r>
                        <w:rPr>
                          <w:rFonts w:ascii="Cambria Math" w:hAnsi="Cambria Math" w:cs="Arial"/>
                          <w:sz w:val="22"/>
                          <w:szCs w:val="22"/>
                        </w:rPr>
                        <m:t>1</m:t>
                      </m:r>
                    </m:sub>
                  </m:sSub>
                  <m:r>
                    <w:rPr>
                      <w:rFonts w:ascii="Cambria Math" w:hAnsi="Cambria Math" w:cs="Arial"/>
                      <w:sz w:val="22"/>
                      <w:szCs w:val="22"/>
                    </w:rPr>
                    <m:t xml:space="preserve"> in μS</m:t>
                  </m:r>
                </m:e>
              </m:d>
            </m:oMath>
          </w:p>
        </w:tc>
        <w:tc>
          <w:tcPr>
            <w:tcW w:w="1895" w:type="dxa"/>
            <w:vAlign w:val="center"/>
          </w:tcPr>
          <w:p w14:paraId="7D35ACC3" w14:textId="77777777" w:rsidR="00B43CF9" w:rsidRPr="00084F5B" w:rsidRDefault="00B43CF9" w:rsidP="005C1C89">
            <w:pPr>
              <w:autoSpaceDE w:val="0"/>
              <w:autoSpaceDN w:val="0"/>
              <w:adjustRightInd w:val="0"/>
              <w:spacing w:after="0" w:line="240" w:lineRule="auto"/>
              <w:jc w:val="center"/>
              <w:rPr>
                <w:rFonts w:ascii="Arial" w:hAnsi="Arial" w:cs="Arial"/>
                <w:b/>
                <w:bCs/>
                <w:iCs/>
                <w:sz w:val="22"/>
                <w:szCs w:val="22"/>
              </w:rPr>
            </w:pPr>
            <w:r w:rsidRPr="00084F5B">
              <w:rPr>
                <w:rFonts w:ascii="Arial" w:hAnsi="Arial" w:cs="Arial"/>
                <w:iCs/>
                <w:sz w:val="22"/>
                <w:szCs w:val="22"/>
              </w:rPr>
              <w:t xml:space="preserve">Conductance (with 1,10 phenanthroline) </w:t>
            </w:r>
            <m:oMath>
              <m:d>
                <m:dPr>
                  <m:ctrlPr>
                    <w:rPr>
                      <w:rFonts w:ascii="Cambria Math" w:hAnsi="Cambria Math" w:cs="Arial"/>
                      <w:i/>
                      <w:iCs/>
                      <w:sz w:val="22"/>
                      <w:szCs w:val="22"/>
                    </w:rPr>
                  </m:ctrlPr>
                </m:dPr>
                <m:e>
                  <m:sSub>
                    <m:sSubPr>
                      <m:ctrlPr>
                        <w:rPr>
                          <w:rFonts w:ascii="Cambria Math" w:hAnsi="Cambria Math" w:cs="Arial"/>
                          <w:i/>
                          <w:iCs/>
                          <w:sz w:val="22"/>
                          <w:szCs w:val="22"/>
                        </w:rPr>
                      </m:ctrlPr>
                    </m:sSubPr>
                    <m:e>
                      <m:r>
                        <w:rPr>
                          <w:rFonts w:ascii="Cambria Math" w:hAnsi="Cambria Math" w:cs="Arial"/>
                          <w:sz w:val="22"/>
                          <w:szCs w:val="22"/>
                        </w:rPr>
                        <m:t>C</m:t>
                      </m:r>
                    </m:e>
                    <m:sub>
                      <m:r>
                        <w:rPr>
                          <w:rFonts w:ascii="Cambria Math" w:hAnsi="Cambria Math" w:cs="Arial"/>
                          <w:sz w:val="22"/>
                          <w:szCs w:val="22"/>
                        </w:rPr>
                        <m:t>2</m:t>
                      </m:r>
                    </m:sub>
                  </m:sSub>
                  <m:r>
                    <w:rPr>
                      <w:rFonts w:ascii="Cambria Math" w:hAnsi="Cambria Math" w:cs="Arial"/>
                      <w:sz w:val="22"/>
                      <w:szCs w:val="22"/>
                    </w:rPr>
                    <m:t xml:space="preserve"> in μS</m:t>
                  </m:r>
                </m:e>
              </m:d>
            </m:oMath>
          </w:p>
        </w:tc>
        <w:tc>
          <w:tcPr>
            <w:tcW w:w="1385" w:type="dxa"/>
            <w:vAlign w:val="center"/>
          </w:tcPr>
          <w:p w14:paraId="0F319FB1" w14:textId="77777777" w:rsidR="00B43CF9" w:rsidRPr="00084F5B" w:rsidRDefault="00B43CF9" w:rsidP="005C1C89">
            <w:pPr>
              <w:autoSpaceDE w:val="0"/>
              <w:autoSpaceDN w:val="0"/>
              <w:adjustRightInd w:val="0"/>
              <w:spacing w:after="0" w:line="240" w:lineRule="auto"/>
              <w:jc w:val="center"/>
              <w:rPr>
                <w:rFonts w:ascii="Arial" w:hAnsi="Arial" w:cs="Arial"/>
                <w:b/>
                <w:bCs/>
                <w:iCs/>
                <w:sz w:val="22"/>
                <w:szCs w:val="22"/>
              </w:rPr>
            </w:pPr>
            <w:r w:rsidRPr="00084F5B">
              <w:rPr>
                <w:rFonts w:ascii="Arial" w:hAnsi="Arial" w:cs="Arial"/>
                <w:iCs/>
                <w:sz w:val="22"/>
                <w:szCs w:val="22"/>
              </w:rPr>
              <w:t>Diff. in conductance</w:t>
            </w:r>
          </w:p>
          <w:p w14:paraId="7DC7FDAC" w14:textId="77777777" w:rsidR="00B43CF9" w:rsidRPr="00084F5B" w:rsidRDefault="00CD7AB8" w:rsidP="005C1C89">
            <w:pPr>
              <w:autoSpaceDE w:val="0"/>
              <w:autoSpaceDN w:val="0"/>
              <w:adjustRightInd w:val="0"/>
              <w:spacing w:after="0" w:line="240" w:lineRule="auto"/>
              <w:jc w:val="center"/>
              <w:rPr>
                <w:rFonts w:ascii="Arial" w:hAnsi="Arial" w:cs="Arial"/>
                <w:b/>
                <w:bCs/>
                <w:iCs/>
                <w:sz w:val="22"/>
                <w:szCs w:val="22"/>
              </w:rPr>
            </w:pPr>
            <m:oMathPara>
              <m:oMath>
                <m:d>
                  <m:dPr>
                    <m:ctrlPr>
                      <w:rPr>
                        <w:rFonts w:ascii="Cambria Math" w:hAnsi="Cambria Math" w:cs="Arial"/>
                        <w:i/>
                        <w:iCs/>
                        <w:sz w:val="22"/>
                        <w:szCs w:val="22"/>
                      </w:rPr>
                    </m:ctrlPr>
                  </m:dPr>
                  <m:e>
                    <m:r>
                      <w:rPr>
                        <w:rFonts w:ascii="Cambria Math" w:hAnsi="Cambria Math" w:cs="Arial"/>
                        <w:sz w:val="22"/>
                        <w:szCs w:val="22"/>
                      </w:rPr>
                      <m:t>∆</m:t>
                    </m:r>
                    <m:r>
                      <w:rPr>
                        <w:rFonts w:ascii="Cambria Math" w:hAnsi="Cambria Math" w:cs="Arial"/>
                        <w:sz w:val="22"/>
                        <w:szCs w:val="22"/>
                      </w:rPr>
                      <m:t>C</m:t>
                    </m:r>
                    <m:r>
                      <w:rPr>
                        <w:rFonts w:ascii="Cambria Math" w:hAnsi="Cambria Math" w:cs="Arial"/>
                        <w:sz w:val="22"/>
                        <w:szCs w:val="22"/>
                      </w:rPr>
                      <m:t xml:space="preserve"> </m:t>
                    </m:r>
                    <m:r>
                      <w:rPr>
                        <w:rFonts w:ascii="Cambria Math" w:hAnsi="Cambria Math" w:cs="Arial"/>
                        <w:sz w:val="22"/>
                        <w:szCs w:val="22"/>
                      </w:rPr>
                      <m:t>in</m:t>
                    </m:r>
                    <m:r>
                      <w:rPr>
                        <w:rFonts w:ascii="Cambria Math" w:hAnsi="Cambria Math" w:cs="Arial"/>
                        <w:sz w:val="22"/>
                        <w:szCs w:val="22"/>
                      </w:rPr>
                      <m:t xml:space="preserve"> </m:t>
                    </m:r>
                    <m:r>
                      <w:rPr>
                        <w:rFonts w:ascii="Cambria Math" w:hAnsi="Cambria Math" w:cs="Arial"/>
                        <w:sz w:val="22"/>
                        <w:szCs w:val="22"/>
                      </w:rPr>
                      <m:t>μS</m:t>
                    </m:r>
                  </m:e>
                </m:d>
              </m:oMath>
            </m:oMathPara>
          </w:p>
        </w:tc>
      </w:tr>
      <w:tr w:rsidR="00B43CF9" w:rsidRPr="00084F5B" w14:paraId="4102CAFD" w14:textId="77777777" w:rsidTr="003C75D0">
        <w:trPr>
          <w:trHeight w:val="454"/>
        </w:trPr>
        <w:tc>
          <w:tcPr>
            <w:tcW w:w="846" w:type="dxa"/>
            <w:vAlign w:val="center"/>
          </w:tcPr>
          <w:p w14:paraId="643EE6F5" w14:textId="77777777" w:rsidR="00B43CF9" w:rsidRPr="00084F5B" w:rsidRDefault="00B43CF9" w:rsidP="005C1C89">
            <w:pPr>
              <w:autoSpaceDE w:val="0"/>
              <w:autoSpaceDN w:val="0"/>
              <w:adjustRightInd w:val="0"/>
              <w:spacing w:after="0" w:line="240" w:lineRule="auto"/>
              <w:jc w:val="center"/>
              <w:rPr>
                <w:rFonts w:ascii="Arial" w:hAnsi="Arial" w:cs="Arial"/>
                <w:b/>
                <w:bCs/>
                <w:iCs/>
                <w:sz w:val="22"/>
                <w:szCs w:val="22"/>
              </w:rPr>
            </w:pPr>
            <w:r w:rsidRPr="00084F5B">
              <w:rPr>
                <w:rFonts w:ascii="Arial" w:hAnsi="Arial" w:cs="Arial"/>
                <w:iCs/>
                <w:sz w:val="22"/>
                <w:szCs w:val="22"/>
              </w:rPr>
              <w:t>1</w:t>
            </w:r>
          </w:p>
        </w:tc>
        <w:tc>
          <w:tcPr>
            <w:tcW w:w="1559" w:type="dxa"/>
            <w:vAlign w:val="center"/>
          </w:tcPr>
          <w:p w14:paraId="5C2F25BC"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0.16</w:t>
            </w:r>
          </w:p>
        </w:tc>
        <w:tc>
          <w:tcPr>
            <w:tcW w:w="1823" w:type="dxa"/>
            <w:vAlign w:val="center"/>
          </w:tcPr>
          <w:p w14:paraId="17C78A3F"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359</w:t>
            </w:r>
          </w:p>
        </w:tc>
        <w:tc>
          <w:tcPr>
            <w:tcW w:w="1895" w:type="dxa"/>
            <w:vAlign w:val="center"/>
          </w:tcPr>
          <w:p w14:paraId="5D0F4A68"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199</w:t>
            </w:r>
          </w:p>
        </w:tc>
        <w:tc>
          <w:tcPr>
            <w:tcW w:w="1385" w:type="dxa"/>
            <w:vAlign w:val="center"/>
          </w:tcPr>
          <w:p w14:paraId="2EA6687A"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160</w:t>
            </w:r>
          </w:p>
        </w:tc>
      </w:tr>
      <w:tr w:rsidR="00B43CF9" w:rsidRPr="00084F5B" w14:paraId="34F4D5DE" w14:textId="77777777" w:rsidTr="003C75D0">
        <w:trPr>
          <w:trHeight w:val="454"/>
        </w:trPr>
        <w:tc>
          <w:tcPr>
            <w:tcW w:w="846" w:type="dxa"/>
            <w:vAlign w:val="center"/>
          </w:tcPr>
          <w:p w14:paraId="23322E5E" w14:textId="77777777" w:rsidR="00B43CF9" w:rsidRPr="00084F5B" w:rsidRDefault="00B43CF9" w:rsidP="005C1C89">
            <w:pPr>
              <w:autoSpaceDE w:val="0"/>
              <w:autoSpaceDN w:val="0"/>
              <w:adjustRightInd w:val="0"/>
              <w:spacing w:after="0" w:line="240" w:lineRule="auto"/>
              <w:jc w:val="center"/>
              <w:rPr>
                <w:rFonts w:ascii="Arial" w:hAnsi="Arial" w:cs="Arial"/>
                <w:b/>
                <w:bCs/>
                <w:iCs/>
                <w:sz w:val="22"/>
                <w:szCs w:val="22"/>
              </w:rPr>
            </w:pPr>
            <w:r w:rsidRPr="00084F5B">
              <w:rPr>
                <w:rFonts w:ascii="Arial" w:hAnsi="Arial" w:cs="Arial"/>
                <w:iCs/>
                <w:sz w:val="22"/>
                <w:szCs w:val="22"/>
              </w:rPr>
              <w:lastRenderedPageBreak/>
              <w:t>2</w:t>
            </w:r>
          </w:p>
        </w:tc>
        <w:tc>
          <w:tcPr>
            <w:tcW w:w="1559" w:type="dxa"/>
            <w:vAlign w:val="center"/>
          </w:tcPr>
          <w:p w14:paraId="5729998C"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0.25</w:t>
            </w:r>
          </w:p>
        </w:tc>
        <w:tc>
          <w:tcPr>
            <w:tcW w:w="1823" w:type="dxa"/>
            <w:vAlign w:val="center"/>
          </w:tcPr>
          <w:p w14:paraId="71F4820C"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518</w:t>
            </w:r>
          </w:p>
        </w:tc>
        <w:tc>
          <w:tcPr>
            <w:tcW w:w="1895" w:type="dxa"/>
            <w:vAlign w:val="center"/>
          </w:tcPr>
          <w:p w14:paraId="4C2DFFAB"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278</w:t>
            </w:r>
          </w:p>
        </w:tc>
        <w:tc>
          <w:tcPr>
            <w:tcW w:w="1385" w:type="dxa"/>
            <w:vAlign w:val="center"/>
          </w:tcPr>
          <w:p w14:paraId="1BB61FF6"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240</w:t>
            </w:r>
          </w:p>
        </w:tc>
      </w:tr>
      <w:tr w:rsidR="00B43CF9" w:rsidRPr="00084F5B" w14:paraId="6E437C82" w14:textId="77777777" w:rsidTr="003C75D0">
        <w:trPr>
          <w:trHeight w:val="454"/>
        </w:trPr>
        <w:tc>
          <w:tcPr>
            <w:tcW w:w="846" w:type="dxa"/>
            <w:vAlign w:val="center"/>
          </w:tcPr>
          <w:p w14:paraId="2FBD73A6" w14:textId="77777777" w:rsidR="00B43CF9" w:rsidRPr="00084F5B" w:rsidRDefault="00B43CF9" w:rsidP="005C1C89">
            <w:pPr>
              <w:autoSpaceDE w:val="0"/>
              <w:autoSpaceDN w:val="0"/>
              <w:adjustRightInd w:val="0"/>
              <w:spacing w:after="0" w:line="240" w:lineRule="auto"/>
              <w:jc w:val="center"/>
              <w:rPr>
                <w:rFonts w:ascii="Arial" w:hAnsi="Arial" w:cs="Arial"/>
                <w:b/>
                <w:bCs/>
                <w:iCs/>
                <w:sz w:val="22"/>
                <w:szCs w:val="22"/>
              </w:rPr>
            </w:pPr>
            <w:r w:rsidRPr="00084F5B">
              <w:rPr>
                <w:rFonts w:ascii="Arial" w:hAnsi="Arial" w:cs="Arial"/>
                <w:iCs/>
                <w:sz w:val="22"/>
                <w:szCs w:val="22"/>
              </w:rPr>
              <w:t>3</w:t>
            </w:r>
          </w:p>
        </w:tc>
        <w:tc>
          <w:tcPr>
            <w:tcW w:w="1559" w:type="dxa"/>
            <w:vAlign w:val="center"/>
          </w:tcPr>
          <w:p w14:paraId="120A8485"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0.34</w:t>
            </w:r>
          </w:p>
        </w:tc>
        <w:tc>
          <w:tcPr>
            <w:tcW w:w="1823" w:type="dxa"/>
            <w:vAlign w:val="center"/>
          </w:tcPr>
          <w:p w14:paraId="388A944B"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709</w:t>
            </w:r>
          </w:p>
        </w:tc>
        <w:tc>
          <w:tcPr>
            <w:tcW w:w="1895" w:type="dxa"/>
            <w:vAlign w:val="center"/>
          </w:tcPr>
          <w:p w14:paraId="3767E101"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379</w:t>
            </w:r>
          </w:p>
        </w:tc>
        <w:tc>
          <w:tcPr>
            <w:tcW w:w="1385" w:type="dxa"/>
            <w:vAlign w:val="center"/>
          </w:tcPr>
          <w:p w14:paraId="272FC273"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330</w:t>
            </w:r>
          </w:p>
        </w:tc>
      </w:tr>
      <w:tr w:rsidR="00B43CF9" w:rsidRPr="00084F5B" w14:paraId="4727DEA8" w14:textId="77777777" w:rsidTr="003C75D0">
        <w:trPr>
          <w:trHeight w:val="454"/>
        </w:trPr>
        <w:tc>
          <w:tcPr>
            <w:tcW w:w="846" w:type="dxa"/>
            <w:vAlign w:val="center"/>
          </w:tcPr>
          <w:p w14:paraId="2E0C730D" w14:textId="77777777" w:rsidR="00B43CF9" w:rsidRPr="00084F5B" w:rsidRDefault="00B43CF9" w:rsidP="005C1C89">
            <w:pPr>
              <w:autoSpaceDE w:val="0"/>
              <w:autoSpaceDN w:val="0"/>
              <w:adjustRightInd w:val="0"/>
              <w:spacing w:after="0" w:line="240" w:lineRule="auto"/>
              <w:jc w:val="center"/>
              <w:rPr>
                <w:rFonts w:ascii="Arial" w:hAnsi="Arial" w:cs="Arial"/>
                <w:b/>
                <w:bCs/>
                <w:iCs/>
                <w:sz w:val="22"/>
                <w:szCs w:val="22"/>
              </w:rPr>
            </w:pPr>
            <w:r w:rsidRPr="00084F5B">
              <w:rPr>
                <w:rFonts w:ascii="Arial" w:hAnsi="Arial" w:cs="Arial"/>
                <w:iCs/>
                <w:sz w:val="22"/>
                <w:szCs w:val="22"/>
              </w:rPr>
              <w:t>4</w:t>
            </w:r>
          </w:p>
        </w:tc>
        <w:tc>
          <w:tcPr>
            <w:tcW w:w="1559" w:type="dxa"/>
            <w:vAlign w:val="center"/>
          </w:tcPr>
          <w:p w14:paraId="2EA67BE3"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0.50</w:t>
            </w:r>
          </w:p>
        </w:tc>
        <w:tc>
          <w:tcPr>
            <w:tcW w:w="1823" w:type="dxa"/>
            <w:vAlign w:val="center"/>
          </w:tcPr>
          <w:p w14:paraId="43EB75DA"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1000</w:t>
            </w:r>
          </w:p>
        </w:tc>
        <w:tc>
          <w:tcPr>
            <w:tcW w:w="1895" w:type="dxa"/>
            <w:vAlign w:val="center"/>
          </w:tcPr>
          <w:p w14:paraId="3B15037D"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565</w:t>
            </w:r>
          </w:p>
        </w:tc>
        <w:tc>
          <w:tcPr>
            <w:tcW w:w="1385" w:type="dxa"/>
            <w:vAlign w:val="center"/>
          </w:tcPr>
          <w:p w14:paraId="30339D57"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435</w:t>
            </w:r>
          </w:p>
        </w:tc>
      </w:tr>
      <w:tr w:rsidR="00B43CF9" w:rsidRPr="00084F5B" w14:paraId="4725A31C" w14:textId="77777777" w:rsidTr="003C75D0">
        <w:trPr>
          <w:trHeight w:val="454"/>
        </w:trPr>
        <w:tc>
          <w:tcPr>
            <w:tcW w:w="846" w:type="dxa"/>
            <w:vAlign w:val="center"/>
          </w:tcPr>
          <w:p w14:paraId="5F95BAE1" w14:textId="77777777" w:rsidR="00B43CF9" w:rsidRPr="00084F5B" w:rsidRDefault="00B43CF9" w:rsidP="005C1C89">
            <w:pPr>
              <w:autoSpaceDE w:val="0"/>
              <w:autoSpaceDN w:val="0"/>
              <w:adjustRightInd w:val="0"/>
              <w:spacing w:after="0" w:line="240" w:lineRule="auto"/>
              <w:jc w:val="center"/>
              <w:rPr>
                <w:rFonts w:ascii="Arial" w:hAnsi="Arial" w:cs="Arial"/>
                <w:b/>
                <w:bCs/>
                <w:iCs/>
                <w:sz w:val="22"/>
                <w:szCs w:val="22"/>
              </w:rPr>
            </w:pPr>
            <w:r w:rsidRPr="00084F5B">
              <w:rPr>
                <w:rFonts w:ascii="Arial" w:hAnsi="Arial" w:cs="Arial"/>
                <w:iCs/>
                <w:sz w:val="22"/>
                <w:szCs w:val="22"/>
              </w:rPr>
              <w:t>5</w:t>
            </w:r>
          </w:p>
        </w:tc>
        <w:tc>
          <w:tcPr>
            <w:tcW w:w="1559" w:type="dxa"/>
            <w:vAlign w:val="center"/>
          </w:tcPr>
          <w:p w14:paraId="0E2F4081"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0.65</w:t>
            </w:r>
          </w:p>
        </w:tc>
        <w:tc>
          <w:tcPr>
            <w:tcW w:w="1823" w:type="dxa"/>
            <w:vAlign w:val="center"/>
          </w:tcPr>
          <w:p w14:paraId="45CA4485"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1325</w:t>
            </w:r>
          </w:p>
        </w:tc>
        <w:tc>
          <w:tcPr>
            <w:tcW w:w="1895" w:type="dxa"/>
            <w:vAlign w:val="center"/>
          </w:tcPr>
          <w:p w14:paraId="7BB369DF"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790</w:t>
            </w:r>
          </w:p>
        </w:tc>
        <w:tc>
          <w:tcPr>
            <w:tcW w:w="1385" w:type="dxa"/>
            <w:vAlign w:val="center"/>
          </w:tcPr>
          <w:p w14:paraId="2CF17BC3"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535</w:t>
            </w:r>
          </w:p>
        </w:tc>
      </w:tr>
      <w:tr w:rsidR="00B43CF9" w:rsidRPr="00084F5B" w14:paraId="6A341338" w14:textId="77777777" w:rsidTr="003C75D0">
        <w:trPr>
          <w:trHeight w:val="454"/>
        </w:trPr>
        <w:tc>
          <w:tcPr>
            <w:tcW w:w="846" w:type="dxa"/>
            <w:vAlign w:val="center"/>
          </w:tcPr>
          <w:p w14:paraId="09EF36A7" w14:textId="77777777" w:rsidR="00B43CF9" w:rsidRPr="00084F5B" w:rsidRDefault="00B43CF9" w:rsidP="005C1C89">
            <w:pPr>
              <w:autoSpaceDE w:val="0"/>
              <w:autoSpaceDN w:val="0"/>
              <w:adjustRightInd w:val="0"/>
              <w:spacing w:after="0" w:line="240" w:lineRule="auto"/>
              <w:jc w:val="center"/>
              <w:rPr>
                <w:rFonts w:ascii="Arial" w:hAnsi="Arial" w:cs="Arial"/>
                <w:b/>
                <w:bCs/>
                <w:iCs/>
                <w:sz w:val="22"/>
                <w:szCs w:val="22"/>
              </w:rPr>
            </w:pPr>
            <w:r w:rsidRPr="00084F5B">
              <w:rPr>
                <w:rFonts w:ascii="Arial" w:hAnsi="Arial" w:cs="Arial"/>
                <w:iCs/>
                <w:sz w:val="22"/>
                <w:szCs w:val="22"/>
              </w:rPr>
              <w:t>6</w:t>
            </w:r>
          </w:p>
        </w:tc>
        <w:tc>
          <w:tcPr>
            <w:tcW w:w="1559" w:type="dxa"/>
            <w:vAlign w:val="center"/>
          </w:tcPr>
          <w:p w14:paraId="3910511A"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0.80</w:t>
            </w:r>
          </w:p>
        </w:tc>
        <w:tc>
          <w:tcPr>
            <w:tcW w:w="1823" w:type="dxa"/>
            <w:vAlign w:val="center"/>
          </w:tcPr>
          <w:p w14:paraId="42042145"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1773</w:t>
            </w:r>
          </w:p>
        </w:tc>
        <w:tc>
          <w:tcPr>
            <w:tcW w:w="1895" w:type="dxa"/>
            <w:vAlign w:val="center"/>
          </w:tcPr>
          <w:p w14:paraId="337D3134"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1123</w:t>
            </w:r>
          </w:p>
        </w:tc>
        <w:tc>
          <w:tcPr>
            <w:tcW w:w="1385" w:type="dxa"/>
            <w:vAlign w:val="center"/>
          </w:tcPr>
          <w:p w14:paraId="64D56943"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650</w:t>
            </w:r>
          </w:p>
        </w:tc>
      </w:tr>
      <w:tr w:rsidR="00B43CF9" w:rsidRPr="00084F5B" w14:paraId="2F6C49A4" w14:textId="77777777" w:rsidTr="003C75D0">
        <w:trPr>
          <w:trHeight w:val="454"/>
        </w:trPr>
        <w:tc>
          <w:tcPr>
            <w:tcW w:w="846" w:type="dxa"/>
            <w:vAlign w:val="center"/>
          </w:tcPr>
          <w:p w14:paraId="6AD22A0D" w14:textId="77777777" w:rsidR="00B43CF9" w:rsidRPr="00084F5B" w:rsidRDefault="00B43CF9" w:rsidP="005C1C89">
            <w:pPr>
              <w:autoSpaceDE w:val="0"/>
              <w:autoSpaceDN w:val="0"/>
              <w:adjustRightInd w:val="0"/>
              <w:spacing w:after="0" w:line="240" w:lineRule="auto"/>
              <w:jc w:val="center"/>
              <w:rPr>
                <w:rFonts w:ascii="Arial" w:hAnsi="Arial" w:cs="Arial"/>
                <w:b/>
                <w:bCs/>
                <w:iCs/>
                <w:sz w:val="22"/>
                <w:szCs w:val="22"/>
              </w:rPr>
            </w:pPr>
            <w:r w:rsidRPr="00084F5B">
              <w:rPr>
                <w:rFonts w:ascii="Arial" w:hAnsi="Arial" w:cs="Arial"/>
                <w:iCs/>
                <w:sz w:val="22"/>
                <w:szCs w:val="22"/>
              </w:rPr>
              <w:t>7</w:t>
            </w:r>
          </w:p>
        </w:tc>
        <w:tc>
          <w:tcPr>
            <w:tcW w:w="1559" w:type="dxa"/>
            <w:vAlign w:val="center"/>
          </w:tcPr>
          <w:p w14:paraId="1BA42558"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1.00</w:t>
            </w:r>
          </w:p>
        </w:tc>
        <w:tc>
          <w:tcPr>
            <w:tcW w:w="1823" w:type="dxa"/>
            <w:vAlign w:val="center"/>
          </w:tcPr>
          <w:p w14:paraId="033954C0"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2010</w:t>
            </w:r>
          </w:p>
        </w:tc>
        <w:tc>
          <w:tcPr>
            <w:tcW w:w="1895" w:type="dxa"/>
            <w:vAlign w:val="center"/>
          </w:tcPr>
          <w:p w14:paraId="4974EA91"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1220</w:t>
            </w:r>
          </w:p>
        </w:tc>
        <w:tc>
          <w:tcPr>
            <w:tcW w:w="1385" w:type="dxa"/>
            <w:vAlign w:val="center"/>
          </w:tcPr>
          <w:p w14:paraId="2557ABF3"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790</w:t>
            </w:r>
          </w:p>
        </w:tc>
      </w:tr>
      <w:tr w:rsidR="00B43CF9" w:rsidRPr="00084F5B" w14:paraId="4CF7E1A9" w14:textId="77777777" w:rsidTr="003C75D0">
        <w:trPr>
          <w:trHeight w:val="454"/>
        </w:trPr>
        <w:tc>
          <w:tcPr>
            <w:tcW w:w="846" w:type="dxa"/>
            <w:vAlign w:val="center"/>
          </w:tcPr>
          <w:p w14:paraId="6851F38A" w14:textId="77777777" w:rsidR="00B43CF9" w:rsidRPr="00084F5B" w:rsidRDefault="007827B2" w:rsidP="005C1C89">
            <w:pPr>
              <w:autoSpaceDE w:val="0"/>
              <w:autoSpaceDN w:val="0"/>
              <w:adjustRightInd w:val="0"/>
              <w:spacing w:after="0" w:line="240" w:lineRule="auto"/>
              <w:jc w:val="center"/>
              <w:rPr>
                <w:rFonts w:ascii="Arial" w:hAnsi="Arial" w:cs="Arial"/>
                <w:b/>
                <w:bCs/>
                <w:iCs/>
                <w:sz w:val="22"/>
                <w:szCs w:val="22"/>
              </w:rPr>
            </w:pPr>
            <w:r w:rsidRPr="00084F5B">
              <w:rPr>
                <w:rFonts w:ascii="Arial" w:hAnsi="Arial" w:cs="Arial"/>
                <w:iCs/>
                <w:sz w:val="22"/>
                <w:szCs w:val="22"/>
              </w:rPr>
              <w:t>8</w:t>
            </w:r>
          </w:p>
        </w:tc>
        <w:tc>
          <w:tcPr>
            <w:tcW w:w="1559" w:type="dxa"/>
            <w:vAlign w:val="center"/>
          </w:tcPr>
          <w:p w14:paraId="2AF8E29B"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Unknown</w:t>
            </w:r>
          </w:p>
        </w:tc>
        <w:tc>
          <w:tcPr>
            <w:tcW w:w="1823" w:type="dxa"/>
            <w:vAlign w:val="center"/>
          </w:tcPr>
          <w:p w14:paraId="291A163F"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423</w:t>
            </w:r>
          </w:p>
        </w:tc>
        <w:tc>
          <w:tcPr>
            <w:tcW w:w="1895" w:type="dxa"/>
            <w:vAlign w:val="center"/>
          </w:tcPr>
          <w:p w14:paraId="68D442BB"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243</w:t>
            </w:r>
          </w:p>
        </w:tc>
        <w:tc>
          <w:tcPr>
            <w:tcW w:w="1385" w:type="dxa"/>
            <w:vAlign w:val="center"/>
          </w:tcPr>
          <w:p w14:paraId="3210E397" w14:textId="77777777" w:rsidR="00B43CF9" w:rsidRPr="00084F5B" w:rsidRDefault="00B43CF9" w:rsidP="005C1C89">
            <w:pPr>
              <w:autoSpaceDE w:val="0"/>
              <w:autoSpaceDN w:val="0"/>
              <w:adjustRightInd w:val="0"/>
              <w:spacing w:after="0" w:line="240" w:lineRule="auto"/>
              <w:jc w:val="center"/>
              <w:rPr>
                <w:rFonts w:ascii="Arial" w:hAnsi="Arial" w:cs="Arial"/>
                <w:bCs/>
                <w:iCs/>
                <w:sz w:val="22"/>
                <w:szCs w:val="22"/>
              </w:rPr>
            </w:pPr>
            <w:r w:rsidRPr="00084F5B">
              <w:rPr>
                <w:rFonts w:ascii="Arial" w:hAnsi="Arial" w:cs="Arial"/>
                <w:bCs/>
                <w:iCs/>
                <w:sz w:val="22"/>
                <w:szCs w:val="22"/>
              </w:rPr>
              <w:t>180</w:t>
            </w:r>
          </w:p>
        </w:tc>
      </w:tr>
    </w:tbl>
    <w:p w14:paraId="5C98E703" w14:textId="77777777" w:rsidR="00B43CF9" w:rsidRPr="00084F5B" w:rsidRDefault="006476A7" w:rsidP="00B43CF9">
      <w:pPr>
        <w:autoSpaceDE w:val="0"/>
        <w:autoSpaceDN w:val="0"/>
        <w:adjustRightInd w:val="0"/>
        <w:spacing w:after="0" w:line="240" w:lineRule="auto"/>
        <w:jc w:val="both"/>
        <w:rPr>
          <w:rFonts w:ascii="Arial" w:hAnsi="Arial" w:cs="Arial"/>
          <w:bCs/>
          <w:iCs/>
          <w:sz w:val="22"/>
        </w:rPr>
      </w:pPr>
      <w:r w:rsidRPr="00084F5B">
        <w:rPr>
          <w:rFonts w:ascii="Arial" w:hAnsi="Arial" w:cs="Arial"/>
          <w:bCs/>
          <w:iCs/>
          <w:sz w:val="22"/>
        </w:rPr>
        <w:t xml:space="preserve"> </w:t>
      </w:r>
    </w:p>
    <w:p w14:paraId="70E33707" w14:textId="77777777" w:rsidR="00B43CF9" w:rsidRPr="00084F5B" w:rsidRDefault="00B43CF9" w:rsidP="00B43CF9">
      <w:pPr>
        <w:autoSpaceDE w:val="0"/>
        <w:autoSpaceDN w:val="0"/>
        <w:adjustRightInd w:val="0"/>
        <w:spacing w:after="0" w:line="360" w:lineRule="auto"/>
        <w:jc w:val="both"/>
        <w:rPr>
          <w:rFonts w:ascii="Arial" w:hAnsi="Arial" w:cs="Arial"/>
          <w:bCs/>
          <w:iCs/>
          <w:sz w:val="22"/>
        </w:rPr>
      </w:pPr>
      <m:oMath>
        <m:r>
          <w:rPr>
            <w:rFonts w:ascii="Cambria Math" w:hAnsi="Cambria Math" w:cs="Arial"/>
            <w:sz w:val="22"/>
          </w:rPr>
          <m:t>∆C</m:t>
        </m:r>
      </m:oMath>
      <w:r w:rsidRPr="00084F5B">
        <w:rPr>
          <w:rFonts w:ascii="Arial" w:hAnsi="Arial" w:cs="Arial"/>
          <w:bCs/>
          <w:iCs/>
          <w:sz w:val="22"/>
        </w:rPr>
        <w:t xml:space="preserve"> values are plotted against concentrations of Mohr’s salt solution. The plot is shown in the Fig.2, which is called calibration curve for high concentration Mohr’s salt solutions. Mohr’s salt solution of unknown concentration shows </w:t>
      </w:r>
      <m:oMath>
        <m:r>
          <w:rPr>
            <w:rFonts w:ascii="Cambria Math" w:hAnsi="Cambria Math" w:cs="Arial"/>
            <w:sz w:val="22"/>
          </w:rPr>
          <m:t>∆C</m:t>
        </m:r>
      </m:oMath>
      <w:r w:rsidRPr="00084F5B">
        <w:rPr>
          <w:rFonts w:ascii="Arial" w:hAnsi="Arial" w:cs="Arial"/>
          <w:bCs/>
          <w:iCs/>
          <w:sz w:val="22"/>
        </w:rPr>
        <w:t xml:space="preserve"> value of </w:t>
      </w:r>
      <m:oMath>
        <m:r>
          <w:rPr>
            <w:rFonts w:ascii="Cambria Math" w:hAnsi="Cambria Math" w:cs="Arial"/>
            <w:sz w:val="22"/>
          </w:rPr>
          <m:t>180 μS</m:t>
        </m:r>
      </m:oMath>
      <w:r w:rsidR="00027111" w:rsidRPr="00084F5B">
        <w:rPr>
          <w:rFonts w:ascii="Arial" w:hAnsi="Arial" w:cs="Arial"/>
          <w:bCs/>
          <w:iCs/>
          <w:sz w:val="22"/>
        </w:rPr>
        <w:t xml:space="preserve"> (TABLE IV</w:t>
      </w:r>
      <w:r w:rsidRPr="00084F5B">
        <w:rPr>
          <w:rFonts w:ascii="Arial" w:hAnsi="Arial" w:cs="Arial"/>
          <w:bCs/>
          <w:iCs/>
          <w:sz w:val="22"/>
        </w:rPr>
        <w:t>). According to the Fig.2, the corresponding unknown concentration of Mohr’s salt solution is 0.19 (N/100). However, the actual value is 0.20 (N/100).</w:t>
      </w:r>
    </w:p>
    <w:p w14:paraId="57C2F8AF" w14:textId="77777777" w:rsidR="008A6DEA" w:rsidRPr="00084F5B" w:rsidRDefault="008A6DEA" w:rsidP="008A6DEA">
      <w:pPr>
        <w:keepNext/>
        <w:autoSpaceDE w:val="0"/>
        <w:autoSpaceDN w:val="0"/>
        <w:adjustRightInd w:val="0"/>
        <w:spacing w:after="0" w:line="360" w:lineRule="auto"/>
        <w:jc w:val="both"/>
        <w:rPr>
          <w:rFonts w:ascii="Arial" w:hAnsi="Arial" w:cs="Arial"/>
          <w:sz w:val="22"/>
        </w:rPr>
      </w:pPr>
      <w:r w:rsidRPr="00084F5B">
        <w:rPr>
          <w:rFonts w:ascii="Arial" w:hAnsi="Arial" w:cs="Arial"/>
          <w:bCs/>
          <w:iCs/>
          <w:noProof/>
          <w:sz w:val="22"/>
          <w:lang w:val="en-IN" w:eastAsia="en-IN"/>
        </w:rPr>
        <w:drawing>
          <wp:inline distT="0" distB="0" distL="0" distR="0" wp14:anchorId="1A96BE06" wp14:editId="2404A1FB">
            <wp:extent cx="4572000" cy="3429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libration curve_HC_300dpi.t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95702" cy="3446777"/>
                    </a:xfrm>
                    <a:prstGeom prst="rect">
                      <a:avLst/>
                    </a:prstGeom>
                  </pic:spPr>
                </pic:pic>
              </a:graphicData>
            </a:graphic>
          </wp:inline>
        </w:drawing>
      </w:r>
    </w:p>
    <w:p w14:paraId="6DCB3633" w14:textId="77777777" w:rsidR="008A6DEA" w:rsidRPr="00084F5B" w:rsidRDefault="00077C44" w:rsidP="008A6DEA">
      <w:pPr>
        <w:pStyle w:val="Caption"/>
        <w:jc w:val="both"/>
        <w:rPr>
          <w:rFonts w:ascii="Arial" w:hAnsi="Arial" w:cs="Arial"/>
          <w:b/>
          <w:bCs/>
          <w:i w:val="0"/>
          <w:iCs w:val="0"/>
          <w:color w:val="auto"/>
          <w:sz w:val="22"/>
          <w:szCs w:val="22"/>
        </w:rPr>
      </w:pPr>
      <w:r w:rsidRPr="00084F5B">
        <w:rPr>
          <w:rFonts w:ascii="Arial" w:hAnsi="Arial" w:cs="Arial"/>
          <w:b/>
          <w:i w:val="0"/>
          <w:color w:val="auto"/>
          <w:sz w:val="22"/>
          <w:szCs w:val="22"/>
        </w:rPr>
        <w:t xml:space="preserve">Figure </w:t>
      </w:r>
      <w:r w:rsidR="00E725D5">
        <w:rPr>
          <w:rFonts w:ascii="Arial" w:hAnsi="Arial" w:cs="Arial"/>
          <w:b/>
          <w:i w:val="0"/>
          <w:color w:val="auto"/>
          <w:sz w:val="22"/>
          <w:szCs w:val="22"/>
        </w:rPr>
        <w:t xml:space="preserve">2    </w:t>
      </w:r>
      <w:r w:rsidR="008A6DEA" w:rsidRPr="00084F5B">
        <w:rPr>
          <w:rFonts w:ascii="Arial" w:hAnsi="Arial" w:cs="Arial"/>
          <w:b/>
          <w:i w:val="0"/>
          <w:color w:val="auto"/>
          <w:sz w:val="22"/>
          <w:szCs w:val="22"/>
        </w:rPr>
        <w:t>Calibration curve for high concentration Mohr's salt solution</w:t>
      </w:r>
    </w:p>
    <w:p w14:paraId="27EB408F" w14:textId="77777777" w:rsidR="00B43CF9" w:rsidRPr="00C47DD8" w:rsidRDefault="00B43CF9" w:rsidP="000F1EFF">
      <w:pPr>
        <w:pStyle w:val="Heading4"/>
        <w:spacing w:before="0" w:line="360" w:lineRule="auto"/>
        <w:jc w:val="center"/>
        <w:rPr>
          <w:rFonts w:ascii="Arial" w:eastAsia="MS Mincho" w:hAnsi="Arial" w:cs="Arial"/>
          <w:b/>
          <w:i w:val="0"/>
          <w:caps/>
          <w:color w:val="auto"/>
          <w:szCs w:val="24"/>
          <w:lang w:val="pt-BR"/>
        </w:rPr>
      </w:pPr>
      <w:r w:rsidRPr="00C47DD8">
        <w:rPr>
          <w:rFonts w:ascii="Arial" w:eastAsia="MS Mincho" w:hAnsi="Arial" w:cs="Arial"/>
          <w:b/>
          <w:i w:val="0"/>
          <w:caps/>
          <w:color w:val="auto"/>
          <w:szCs w:val="24"/>
          <w:lang w:val="pt-BR"/>
        </w:rPr>
        <w:t>Conclusions</w:t>
      </w:r>
    </w:p>
    <w:p w14:paraId="07187582" w14:textId="77777777" w:rsidR="005E0B8C" w:rsidRPr="005E0B8C" w:rsidRDefault="00B43CF9" w:rsidP="00B43CF9">
      <w:pPr>
        <w:spacing w:after="0" w:line="360" w:lineRule="auto"/>
        <w:jc w:val="both"/>
        <w:rPr>
          <w:rFonts w:ascii="Arial" w:hAnsi="Arial" w:cs="Arial"/>
          <w:sz w:val="22"/>
          <w:lang w:eastAsia="ja-JP"/>
        </w:rPr>
      </w:pPr>
      <w:r w:rsidRPr="005E0B8C">
        <w:rPr>
          <w:rFonts w:ascii="Arial" w:hAnsi="Arial" w:cs="Arial"/>
          <w:sz w:val="22"/>
          <w:lang w:eastAsia="ja-JP"/>
        </w:rPr>
        <w:t>1. Iron content of a given water sample can be estimated accurately using potentiometric method.</w:t>
      </w:r>
      <w:r w:rsidR="007827B2" w:rsidRPr="005E0B8C">
        <w:rPr>
          <w:rFonts w:ascii="Arial" w:hAnsi="Arial" w:cs="Arial"/>
          <w:sz w:val="22"/>
          <w:lang w:eastAsia="ja-JP"/>
        </w:rPr>
        <w:t xml:space="preserve"> </w:t>
      </w:r>
    </w:p>
    <w:p w14:paraId="5060C19C" w14:textId="77777777" w:rsidR="005E0B8C" w:rsidRPr="005E0B8C" w:rsidRDefault="00B43CF9" w:rsidP="00B43CF9">
      <w:pPr>
        <w:spacing w:after="0" w:line="360" w:lineRule="auto"/>
        <w:jc w:val="both"/>
        <w:rPr>
          <w:rFonts w:ascii="Arial" w:hAnsi="Arial" w:cs="Arial"/>
          <w:sz w:val="22"/>
          <w:lang w:eastAsia="ja-JP"/>
        </w:rPr>
      </w:pPr>
      <w:r w:rsidRPr="005E0B8C">
        <w:rPr>
          <w:rFonts w:ascii="Arial" w:hAnsi="Arial" w:cs="Arial"/>
          <w:sz w:val="22"/>
          <w:lang w:eastAsia="ja-JP"/>
        </w:rPr>
        <w:t xml:space="preserve">2. This novel technique of iron estimation obviates any use of external indicators, eliminating human errors. </w:t>
      </w:r>
    </w:p>
    <w:p w14:paraId="2AF05F28" w14:textId="77777777" w:rsidR="005E0B8C" w:rsidRPr="005E0B8C" w:rsidRDefault="00B43CF9" w:rsidP="00B43CF9">
      <w:pPr>
        <w:spacing w:after="0" w:line="360" w:lineRule="auto"/>
        <w:jc w:val="both"/>
        <w:rPr>
          <w:rFonts w:ascii="Arial" w:hAnsi="Arial" w:cs="Arial"/>
          <w:sz w:val="22"/>
          <w:lang w:eastAsia="ja-JP"/>
        </w:rPr>
      </w:pPr>
      <w:r w:rsidRPr="005E0B8C">
        <w:rPr>
          <w:rFonts w:ascii="Arial" w:hAnsi="Arial" w:cs="Arial"/>
          <w:sz w:val="22"/>
          <w:lang w:eastAsia="ja-JP"/>
        </w:rPr>
        <w:lastRenderedPageBreak/>
        <w:t>3. Both high and low concentrations of Fe</w:t>
      </w:r>
      <w:r w:rsidRPr="005E0B8C">
        <w:rPr>
          <w:rFonts w:ascii="Arial" w:hAnsi="Arial" w:cs="Arial"/>
          <w:sz w:val="22"/>
          <w:vertAlign w:val="superscript"/>
          <w:lang w:eastAsia="ja-JP"/>
        </w:rPr>
        <w:t>2+</w:t>
      </w:r>
      <w:r w:rsidRPr="005E0B8C">
        <w:rPr>
          <w:rFonts w:ascii="Arial" w:hAnsi="Arial" w:cs="Arial"/>
          <w:sz w:val="22"/>
          <w:lang w:eastAsia="ja-JP"/>
        </w:rPr>
        <w:t xml:space="preserve"> ion in a given water sample can be estimated accurately using this potentiometric method.</w:t>
      </w:r>
      <w:r w:rsidR="007827B2" w:rsidRPr="005E0B8C">
        <w:rPr>
          <w:rFonts w:ascii="Arial" w:hAnsi="Arial" w:cs="Arial"/>
          <w:sz w:val="22"/>
          <w:lang w:eastAsia="ja-JP"/>
        </w:rPr>
        <w:t xml:space="preserve"> </w:t>
      </w:r>
    </w:p>
    <w:p w14:paraId="627F4112" w14:textId="77777777" w:rsidR="00B43CF9" w:rsidRPr="005E0B8C" w:rsidRDefault="00B43CF9" w:rsidP="000F1EFF">
      <w:pPr>
        <w:spacing w:after="120" w:line="360" w:lineRule="auto"/>
        <w:jc w:val="both"/>
        <w:rPr>
          <w:rFonts w:ascii="Arial" w:hAnsi="Arial" w:cs="Arial"/>
          <w:sz w:val="22"/>
          <w:lang w:eastAsia="ja-JP"/>
        </w:rPr>
      </w:pPr>
      <w:r w:rsidRPr="005E0B8C">
        <w:rPr>
          <w:rFonts w:ascii="Arial" w:hAnsi="Arial" w:cs="Arial"/>
          <w:sz w:val="22"/>
          <w:lang w:eastAsia="ja-JP"/>
        </w:rPr>
        <w:t>4. This novel technique of iron estimation is expected to explore future research works based on conductivity-meter.</w:t>
      </w:r>
    </w:p>
    <w:p w14:paraId="46F02A94" w14:textId="77777777" w:rsidR="00B43CF9" w:rsidRPr="00C47DD8" w:rsidRDefault="00F9621B" w:rsidP="00B43CF9">
      <w:pPr>
        <w:spacing w:after="0" w:line="360" w:lineRule="auto"/>
        <w:jc w:val="both"/>
        <w:rPr>
          <w:rFonts w:ascii="Arial" w:hAnsi="Arial" w:cs="Arial"/>
          <w:b/>
          <w:szCs w:val="24"/>
          <w:lang w:eastAsia="ja-JP"/>
        </w:rPr>
      </w:pPr>
      <w:r w:rsidRPr="00C47DD8">
        <w:rPr>
          <w:rFonts w:ascii="Arial" w:hAnsi="Arial" w:cs="Arial"/>
          <w:b/>
          <w:szCs w:val="24"/>
          <w:lang w:eastAsia="ja-JP"/>
        </w:rPr>
        <w:t>DISCLAIMER (ARTIFICIAL INTELLIGENCE)</w:t>
      </w:r>
    </w:p>
    <w:p w14:paraId="069E3DD8" w14:textId="77777777" w:rsidR="00B43CF9" w:rsidRPr="005E0B8C" w:rsidRDefault="00B43CF9" w:rsidP="000F1EFF">
      <w:pPr>
        <w:spacing w:after="120" w:line="360" w:lineRule="auto"/>
        <w:jc w:val="both"/>
        <w:rPr>
          <w:rFonts w:ascii="Arial" w:hAnsi="Arial" w:cs="Arial"/>
          <w:sz w:val="22"/>
          <w:lang w:eastAsia="ja-JP"/>
        </w:rPr>
      </w:pPr>
      <w:r w:rsidRPr="005E0B8C">
        <w:rPr>
          <w:rFonts w:ascii="Arial" w:hAnsi="Arial" w:cs="Arial"/>
          <w:sz w:val="22"/>
          <w:lang w:eastAsia="ja-JP"/>
        </w:rPr>
        <w:t>The Authors hereby declare that NO generative AI technologies such as Large Language Models (ChatGPT, COPILOT, etc.) and text-to-image generators have been used during the writing or editing of this manuscript.</w:t>
      </w:r>
    </w:p>
    <w:p w14:paraId="7FB74548" w14:textId="77777777" w:rsidR="00133A4F" w:rsidRPr="00C47DD8" w:rsidRDefault="00133A4F" w:rsidP="006476A7">
      <w:pPr>
        <w:spacing w:after="0" w:line="360" w:lineRule="auto"/>
        <w:rPr>
          <w:rFonts w:ascii="Arial" w:hAnsi="Arial" w:cs="Arial"/>
          <w:b/>
          <w:szCs w:val="24"/>
          <w:lang w:eastAsia="ja-JP"/>
        </w:rPr>
      </w:pPr>
      <w:r w:rsidRPr="00C47DD8">
        <w:rPr>
          <w:rFonts w:ascii="Arial" w:hAnsi="Arial" w:cs="Arial"/>
          <w:b/>
          <w:szCs w:val="24"/>
          <w:lang w:eastAsia="ja-JP"/>
        </w:rPr>
        <w:t>CONFLICT-OF-INTERST STATEMENT</w:t>
      </w:r>
    </w:p>
    <w:p w14:paraId="34E9D5BD" w14:textId="77777777" w:rsidR="00133A4F" w:rsidRPr="005E0B8C" w:rsidRDefault="00133A4F" w:rsidP="005E0B8C">
      <w:pPr>
        <w:spacing w:line="360" w:lineRule="auto"/>
        <w:jc w:val="both"/>
        <w:rPr>
          <w:rFonts w:ascii="Arial" w:hAnsi="Arial" w:cs="Arial"/>
          <w:sz w:val="22"/>
          <w:lang w:eastAsia="ja-JP"/>
        </w:rPr>
      </w:pPr>
      <w:r w:rsidRPr="005E0B8C">
        <w:rPr>
          <w:rFonts w:ascii="Arial" w:hAnsi="Arial" w:cs="Arial"/>
          <w:sz w:val="22"/>
          <w:lang w:eastAsia="ja-JP"/>
        </w:rPr>
        <w:t xml:space="preserve">The authors </w:t>
      </w:r>
      <w:r w:rsidR="005E0B8C">
        <w:rPr>
          <w:rFonts w:ascii="Arial" w:hAnsi="Arial" w:cs="Arial"/>
          <w:sz w:val="22"/>
          <w:lang w:eastAsia="ja-JP"/>
        </w:rPr>
        <w:t>hereby declare</w:t>
      </w:r>
      <w:r w:rsidRPr="005E0B8C">
        <w:rPr>
          <w:rFonts w:ascii="Arial" w:hAnsi="Arial" w:cs="Arial"/>
          <w:sz w:val="22"/>
          <w:lang w:eastAsia="ja-JP"/>
        </w:rPr>
        <w:t xml:space="preserve"> that no conflict-of-interest </w:t>
      </w:r>
      <w:r w:rsidR="005E0B8C">
        <w:rPr>
          <w:rFonts w:ascii="Arial" w:hAnsi="Arial" w:cs="Arial"/>
          <w:sz w:val="22"/>
          <w:lang w:eastAsia="ja-JP"/>
        </w:rPr>
        <w:t xml:space="preserve">exists </w:t>
      </w:r>
      <w:r w:rsidRPr="005E0B8C">
        <w:rPr>
          <w:rFonts w:ascii="Arial" w:hAnsi="Arial" w:cs="Arial"/>
          <w:sz w:val="22"/>
          <w:lang w:eastAsia="ja-JP"/>
        </w:rPr>
        <w:t>while performing the experiment or writing this article.</w:t>
      </w:r>
    </w:p>
    <w:p w14:paraId="09B993CC" w14:textId="77777777" w:rsidR="00B43CF9" w:rsidRPr="00C47DD8" w:rsidRDefault="00B43CF9" w:rsidP="0059595E">
      <w:pPr>
        <w:autoSpaceDE w:val="0"/>
        <w:autoSpaceDN w:val="0"/>
        <w:adjustRightInd w:val="0"/>
        <w:spacing w:after="120" w:line="240" w:lineRule="auto"/>
        <w:jc w:val="center"/>
        <w:rPr>
          <w:rFonts w:ascii="Arial" w:hAnsi="Arial" w:cs="Arial"/>
          <w:szCs w:val="24"/>
        </w:rPr>
      </w:pPr>
      <w:r w:rsidRPr="00C47DD8">
        <w:rPr>
          <w:rFonts w:ascii="Arial" w:hAnsi="Arial" w:cs="Arial"/>
          <w:b/>
          <w:bCs/>
          <w:szCs w:val="24"/>
        </w:rPr>
        <w:t>REFERENCES</w:t>
      </w:r>
    </w:p>
    <w:p w14:paraId="2F67AE4F" w14:textId="77777777" w:rsidR="0059595E" w:rsidRPr="0059595E" w:rsidRDefault="0059595E" w:rsidP="00D805D4">
      <w:pPr>
        <w:spacing w:after="0" w:line="360" w:lineRule="auto"/>
        <w:rPr>
          <w:rFonts w:ascii="Arial" w:hAnsi="Arial" w:cs="Arial"/>
          <w:color w:val="5B616B"/>
          <w:sz w:val="22"/>
          <w:shd w:val="clear" w:color="auto" w:fill="FFFFFF"/>
        </w:rPr>
      </w:pPr>
      <w:r w:rsidRPr="0059595E">
        <w:rPr>
          <w:rFonts w:ascii="Arial" w:hAnsi="Arial" w:cs="Arial"/>
          <w:color w:val="5B616B"/>
          <w:sz w:val="22"/>
          <w:shd w:val="clear" w:color="auto" w:fill="FFFFFF"/>
        </w:rPr>
        <w:t xml:space="preserve">1. </w:t>
      </w:r>
      <w:bookmarkStart w:id="1" w:name="bau312-profile"/>
      <w:r w:rsidRPr="0059595E">
        <w:rPr>
          <w:rStyle w:val="given-name"/>
          <w:rFonts w:ascii="Arial" w:hAnsi="Arial" w:cs="Arial"/>
          <w:color w:val="1F1F1F"/>
          <w:sz w:val="22"/>
        </w:rPr>
        <w:t>D.</w:t>
      </w:r>
      <w:r w:rsidRPr="0059595E">
        <w:rPr>
          <w:rStyle w:val="react-xocs-alternative-link"/>
          <w:rFonts w:ascii="Arial" w:hAnsi="Arial" w:cs="Arial"/>
          <w:color w:val="1F1F1F"/>
          <w:sz w:val="22"/>
        </w:rPr>
        <w:t> </w:t>
      </w:r>
      <w:r w:rsidRPr="0059595E">
        <w:rPr>
          <w:rStyle w:val="text"/>
          <w:rFonts w:ascii="Arial" w:hAnsi="Arial" w:cs="Arial"/>
          <w:color w:val="1F1F1F"/>
          <w:sz w:val="22"/>
        </w:rPr>
        <w:t>Merli</w:t>
      </w:r>
      <w:bookmarkStart w:id="2" w:name="bau313-profile"/>
      <w:bookmarkEnd w:id="1"/>
      <w:r w:rsidRPr="0059595E">
        <w:rPr>
          <w:rStyle w:val="react-xocs-alternative-link"/>
          <w:rFonts w:ascii="Arial" w:hAnsi="Arial" w:cs="Arial"/>
          <w:color w:val="1F1F1F"/>
          <w:sz w:val="22"/>
        </w:rPr>
        <w:t xml:space="preserve">, </w:t>
      </w:r>
      <w:bookmarkEnd w:id="2"/>
      <w:r w:rsidRPr="0059595E">
        <w:rPr>
          <w:rFonts w:ascii="Arial" w:hAnsi="Arial" w:cs="Arial"/>
          <w:sz w:val="22"/>
        </w:rPr>
        <w:t xml:space="preserve">A. Profumo, C. </w:t>
      </w:r>
      <w:proofErr w:type="gramStart"/>
      <w:r w:rsidRPr="0059595E">
        <w:rPr>
          <w:rFonts w:ascii="Arial" w:hAnsi="Arial" w:cs="Arial"/>
          <w:sz w:val="22"/>
        </w:rPr>
        <w:t xml:space="preserve">Dossi, </w:t>
      </w:r>
      <w:r w:rsidRPr="0059595E">
        <w:rPr>
          <w:rStyle w:val="title-text"/>
          <w:rFonts w:ascii="Arial" w:hAnsi="Arial" w:cs="Arial"/>
          <w:color w:val="1F1F1F"/>
          <w:sz w:val="22"/>
        </w:rPr>
        <w:t xml:space="preserve">  </w:t>
      </w:r>
      <w:proofErr w:type="gramEnd"/>
      <w:r w:rsidRPr="0059595E">
        <w:rPr>
          <w:rFonts w:ascii="Arial" w:hAnsi="Arial" w:cs="Arial"/>
          <w:i/>
          <w:sz w:val="22"/>
        </w:rPr>
        <w:t>Journal of Pharmaceutical Analysis</w:t>
      </w:r>
      <w:r w:rsidR="00A9321C">
        <w:rPr>
          <w:rFonts w:ascii="Arial" w:hAnsi="Arial" w:cs="Arial"/>
          <w:i/>
          <w:sz w:val="22"/>
        </w:rPr>
        <w:t>,</w:t>
      </w:r>
      <w:r w:rsidRPr="0059595E">
        <w:rPr>
          <w:rFonts w:ascii="Arial" w:hAnsi="Arial" w:cs="Arial"/>
          <w:sz w:val="22"/>
        </w:rPr>
        <w:t xml:space="preserve"> </w:t>
      </w:r>
      <w:r w:rsidRPr="0059595E">
        <w:rPr>
          <w:rStyle w:val="title-text"/>
          <w:rFonts w:ascii="Arial" w:hAnsi="Arial" w:cs="Arial"/>
          <w:color w:val="1F1F1F"/>
          <w:sz w:val="22"/>
        </w:rPr>
        <w:t xml:space="preserve"> </w:t>
      </w:r>
      <w:r w:rsidRPr="0059595E">
        <w:rPr>
          <w:rStyle w:val="title-text"/>
          <w:rFonts w:ascii="Arial" w:hAnsi="Arial" w:cs="Arial"/>
          <w:b/>
          <w:color w:val="1F1F1F"/>
          <w:sz w:val="22"/>
        </w:rPr>
        <w:t>2</w:t>
      </w:r>
      <w:r w:rsidR="00A9321C">
        <w:rPr>
          <w:rStyle w:val="title-text"/>
          <w:rFonts w:ascii="Arial" w:hAnsi="Arial" w:cs="Arial"/>
          <w:color w:val="1F1F1F"/>
          <w:sz w:val="22"/>
        </w:rPr>
        <w:t xml:space="preserve">(6), pp.450-453  (2012) </w:t>
      </w:r>
      <w:r w:rsidRPr="0059595E">
        <w:rPr>
          <w:rStyle w:val="title-text"/>
          <w:rFonts w:ascii="Arial" w:hAnsi="Arial" w:cs="Arial"/>
          <w:color w:val="1F1F1F"/>
          <w:sz w:val="22"/>
        </w:rPr>
        <w:t>(</w:t>
      </w:r>
      <w:hyperlink r:id="rId10" w:history="1">
        <w:r w:rsidRPr="0059595E">
          <w:rPr>
            <w:rStyle w:val="Hyperlink"/>
            <w:rFonts w:ascii="Arial" w:hAnsi="Arial" w:cs="Arial"/>
            <w:sz w:val="22"/>
          </w:rPr>
          <w:t>https://dx.doi.org/10.1016/j.jpha.2012.05.003</w:t>
        </w:r>
      </w:hyperlink>
      <w:r w:rsidRPr="0059595E">
        <w:rPr>
          <w:rStyle w:val="title-text"/>
          <w:rFonts w:ascii="Arial" w:hAnsi="Arial" w:cs="Arial"/>
          <w:color w:val="1F1F1F"/>
          <w:sz w:val="22"/>
        </w:rPr>
        <w:t>)</w:t>
      </w:r>
    </w:p>
    <w:p w14:paraId="3796E531" w14:textId="77777777" w:rsidR="0059595E" w:rsidRPr="0059595E" w:rsidRDefault="0059595E" w:rsidP="00D805D4">
      <w:pPr>
        <w:pStyle w:val="ListParagraph"/>
        <w:spacing w:after="0" w:line="360" w:lineRule="auto"/>
        <w:ind w:left="0"/>
        <w:rPr>
          <w:rFonts w:ascii="Arial" w:hAnsi="Arial" w:cs="Arial"/>
          <w:lang w:val="en-US"/>
        </w:rPr>
      </w:pPr>
      <w:r w:rsidRPr="0059595E">
        <w:rPr>
          <w:rFonts w:ascii="Arial" w:hAnsi="Arial" w:cs="Arial"/>
          <w:lang w:val="en-US"/>
        </w:rPr>
        <w:t xml:space="preserve">2. V.B. </w:t>
      </w:r>
      <w:proofErr w:type="gramStart"/>
      <w:r w:rsidRPr="0059595E">
        <w:rPr>
          <w:rFonts w:ascii="Arial" w:hAnsi="Arial" w:cs="Arial"/>
          <w:lang w:val="en-US"/>
        </w:rPr>
        <w:t xml:space="preserve">Mohite,  </w:t>
      </w:r>
      <w:r w:rsidRPr="0059595E">
        <w:rPr>
          <w:rFonts w:ascii="Arial" w:hAnsi="Arial" w:cs="Arial"/>
          <w:i/>
          <w:iCs/>
          <w:lang w:val="en-US"/>
        </w:rPr>
        <w:t>Asian</w:t>
      </w:r>
      <w:proofErr w:type="gramEnd"/>
      <w:r w:rsidRPr="0059595E">
        <w:rPr>
          <w:rFonts w:ascii="Arial" w:hAnsi="Arial" w:cs="Arial"/>
          <w:i/>
          <w:iCs/>
          <w:lang w:val="en-US"/>
        </w:rPr>
        <w:t xml:space="preserve"> Journal of Research in Chemistry  </w:t>
      </w:r>
      <w:r w:rsidRPr="0059595E">
        <w:rPr>
          <w:rFonts w:ascii="Arial" w:hAnsi="Arial" w:cs="Arial"/>
          <w:b/>
          <w:iCs/>
          <w:lang w:val="en-US"/>
        </w:rPr>
        <w:t>4</w:t>
      </w:r>
      <w:r w:rsidR="00654EBF">
        <w:rPr>
          <w:rFonts w:ascii="Arial" w:hAnsi="Arial" w:cs="Arial"/>
          <w:iCs/>
          <w:lang w:val="en-US"/>
        </w:rPr>
        <w:t>(3), pp.348-361</w:t>
      </w:r>
      <w:r w:rsidRPr="0059595E">
        <w:rPr>
          <w:rFonts w:ascii="Arial" w:hAnsi="Arial" w:cs="Arial"/>
          <w:lang w:val="en-US"/>
        </w:rPr>
        <w:t xml:space="preserve"> (2011)</w:t>
      </w:r>
      <w:r w:rsidR="00654EBF">
        <w:rPr>
          <w:rFonts w:ascii="Arial" w:hAnsi="Arial" w:cs="Arial"/>
          <w:lang w:val="en-US"/>
        </w:rPr>
        <w:t xml:space="preserve"> (</w:t>
      </w:r>
      <w:r w:rsidRPr="0059595E">
        <w:rPr>
          <w:rFonts w:ascii="Arial" w:hAnsi="Arial" w:cs="Arial"/>
          <w:iCs/>
          <w:color w:val="666666"/>
          <w:shd w:val="clear" w:color="auto" w:fill="F6F6F6"/>
        </w:rPr>
        <w:t>https://ajrconline.org/AbstractView.aspx?PID=2011-4-3-4)</w:t>
      </w:r>
    </w:p>
    <w:p w14:paraId="32E35022" w14:textId="77777777" w:rsidR="0059595E" w:rsidRPr="0059595E" w:rsidRDefault="0059595E" w:rsidP="00D805D4">
      <w:pPr>
        <w:pStyle w:val="ListParagraph"/>
        <w:spacing w:after="0" w:line="360" w:lineRule="auto"/>
        <w:ind w:left="0"/>
        <w:rPr>
          <w:rFonts w:ascii="Arial" w:hAnsi="Arial" w:cs="Arial"/>
          <w:lang w:val="en-US"/>
        </w:rPr>
      </w:pPr>
      <w:r w:rsidRPr="0059595E">
        <w:rPr>
          <w:rFonts w:ascii="Arial" w:hAnsi="Arial" w:cs="Arial"/>
          <w:lang w:val="en-US"/>
        </w:rPr>
        <w:t xml:space="preserve">3. D. </w:t>
      </w:r>
      <w:proofErr w:type="spellStart"/>
      <w:r w:rsidRPr="0059595E">
        <w:rPr>
          <w:rFonts w:ascii="Arial" w:hAnsi="Arial" w:cs="Arial"/>
          <w:lang w:val="en-US"/>
        </w:rPr>
        <w:t>Baltzis</w:t>
      </w:r>
      <w:proofErr w:type="spellEnd"/>
      <w:r w:rsidRPr="0059595E">
        <w:rPr>
          <w:rFonts w:ascii="Arial" w:hAnsi="Arial" w:cs="Arial"/>
          <w:lang w:val="en-US"/>
        </w:rPr>
        <w:t xml:space="preserve">, D., A. </w:t>
      </w:r>
      <w:proofErr w:type="spellStart"/>
      <w:r w:rsidRPr="0059595E">
        <w:rPr>
          <w:rFonts w:ascii="Arial" w:hAnsi="Arial" w:cs="Arial"/>
          <w:lang w:val="en-US"/>
        </w:rPr>
        <w:t>Tsiasioti</w:t>
      </w:r>
      <w:proofErr w:type="spellEnd"/>
      <w:r w:rsidRPr="0059595E">
        <w:rPr>
          <w:rFonts w:ascii="Arial" w:hAnsi="Arial" w:cs="Arial"/>
          <w:lang w:val="en-US"/>
        </w:rPr>
        <w:t xml:space="preserve">, C.K. </w:t>
      </w:r>
      <w:proofErr w:type="spellStart"/>
      <w:r w:rsidRPr="0059595E">
        <w:rPr>
          <w:rFonts w:ascii="Arial" w:hAnsi="Arial" w:cs="Arial"/>
          <w:lang w:val="en-US"/>
        </w:rPr>
        <w:t>Zacharis</w:t>
      </w:r>
      <w:proofErr w:type="spellEnd"/>
      <w:r w:rsidRPr="0059595E">
        <w:rPr>
          <w:rFonts w:ascii="Arial" w:hAnsi="Arial" w:cs="Arial"/>
          <w:lang w:val="en-US"/>
        </w:rPr>
        <w:t xml:space="preserve">, P.D. </w:t>
      </w:r>
      <w:proofErr w:type="spellStart"/>
      <w:r w:rsidRPr="0059595E">
        <w:rPr>
          <w:rFonts w:ascii="Arial" w:hAnsi="Arial" w:cs="Arial"/>
          <w:lang w:val="en-US"/>
        </w:rPr>
        <w:t>Tzanavaras</w:t>
      </w:r>
      <w:proofErr w:type="spellEnd"/>
      <w:r w:rsidRPr="0059595E">
        <w:rPr>
          <w:rFonts w:ascii="Arial" w:hAnsi="Arial" w:cs="Arial"/>
          <w:lang w:val="en-US"/>
        </w:rPr>
        <w:t xml:space="preserve">, P. D., </w:t>
      </w:r>
      <w:proofErr w:type="spellStart"/>
      <w:r w:rsidRPr="0059595E">
        <w:rPr>
          <w:rFonts w:ascii="Arial" w:hAnsi="Arial" w:cs="Arial"/>
          <w:i/>
          <w:iCs/>
          <w:lang w:val="en-US"/>
        </w:rPr>
        <w:t>Chemosensors</w:t>
      </w:r>
      <w:proofErr w:type="spellEnd"/>
      <w:r w:rsidRPr="0059595E">
        <w:rPr>
          <w:rFonts w:ascii="Arial" w:hAnsi="Arial" w:cs="Arial"/>
          <w:i/>
          <w:iCs/>
          <w:lang w:val="en-US"/>
        </w:rPr>
        <w:t xml:space="preserve"> </w:t>
      </w:r>
      <w:r w:rsidRPr="0059595E">
        <w:rPr>
          <w:rFonts w:ascii="Arial" w:hAnsi="Arial" w:cs="Arial"/>
          <w:b/>
          <w:iCs/>
          <w:lang w:val="en-US"/>
        </w:rPr>
        <w:t>11</w:t>
      </w:r>
      <w:r w:rsidR="00FB7323">
        <w:rPr>
          <w:rFonts w:ascii="Arial" w:hAnsi="Arial" w:cs="Arial"/>
          <w:iCs/>
          <w:lang w:val="en-US"/>
        </w:rPr>
        <w:t>(12) pp.577</w:t>
      </w:r>
      <w:r w:rsidR="00FB7323">
        <w:rPr>
          <w:rFonts w:ascii="Arial" w:hAnsi="Arial" w:cs="Arial"/>
          <w:lang w:val="en-US"/>
        </w:rPr>
        <w:t xml:space="preserve"> (2023)</w:t>
      </w:r>
      <w:r w:rsidRPr="0059595E">
        <w:rPr>
          <w:rFonts w:ascii="Arial" w:hAnsi="Arial" w:cs="Arial"/>
          <w:lang w:val="en-US"/>
        </w:rPr>
        <w:t xml:space="preserve"> (</w:t>
      </w:r>
      <w:r w:rsidRPr="0059595E">
        <w:rPr>
          <w:rFonts w:ascii="Arial" w:hAnsi="Arial" w:cs="Arial"/>
          <w:color w:val="222222"/>
          <w:shd w:val="clear" w:color="auto" w:fill="FFFFFF"/>
        </w:rPr>
        <w:t> </w:t>
      </w:r>
      <w:r w:rsidRPr="0059595E">
        <w:rPr>
          <w:rFonts w:ascii="Arial" w:hAnsi="Arial" w:cs="Arial"/>
          <w:bCs/>
          <w:shd w:val="clear" w:color="auto" w:fill="FFFFFF"/>
        </w:rPr>
        <w:fldChar w:fldCharType="begin"/>
      </w:r>
      <w:r w:rsidRPr="0059595E">
        <w:rPr>
          <w:rFonts w:ascii="Arial" w:hAnsi="Arial" w:cs="Arial"/>
          <w:bCs/>
          <w:shd w:val="clear" w:color="auto" w:fill="FFFFFF"/>
        </w:rPr>
        <w:instrText xml:space="preserve"> HYPERLINK "https://dx.doi.org/10.3390/chemosensors11120577" </w:instrText>
      </w:r>
      <w:r w:rsidRPr="0059595E">
        <w:rPr>
          <w:rFonts w:ascii="Arial" w:hAnsi="Arial" w:cs="Arial"/>
          <w:bCs/>
          <w:shd w:val="clear" w:color="auto" w:fill="FFFFFF"/>
        </w:rPr>
        <w:fldChar w:fldCharType="separate"/>
      </w:r>
      <w:r w:rsidRPr="0059595E">
        <w:rPr>
          <w:rStyle w:val="Hyperlink"/>
          <w:rFonts w:ascii="Arial" w:hAnsi="Arial" w:cs="Arial"/>
          <w:bCs/>
          <w:shd w:val="clear" w:color="auto" w:fill="FFFFFF"/>
        </w:rPr>
        <w:t>https://dx.doi.org/10.3390/chemosensors11120577</w:t>
      </w:r>
      <w:r w:rsidRPr="0059595E">
        <w:rPr>
          <w:rFonts w:ascii="Arial" w:hAnsi="Arial" w:cs="Arial"/>
          <w:bCs/>
          <w:shd w:val="clear" w:color="auto" w:fill="FFFFFF"/>
        </w:rPr>
        <w:fldChar w:fldCharType="end"/>
      </w:r>
      <w:r w:rsidRPr="0059595E">
        <w:rPr>
          <w:rFonts w:ascii="Arial" w:hAnsi="Arial" w:cs="Arial"/>
        </w:rPr>
        <w:t>)</w:t>
      </w:r>
    </w:p>
    <w:p w14:paraId="5585FF31" w14:textId="77777777" w:rsidR="0059595E" w:rsidRPr="0059595E" w:rsidRDefault="0059595E" w:rsidP="00D805D4">
      <w:pPr>
        <w:pStyle w:val="ListParagraph"/>
        <w:spacing w:after="0" w:line="360" w:lineRule="auto"/>
        <w:ind w:left="0"/>
        <w:rPr>
          <w:rFonts w:ascii="Arial" w:hAnsi="Arial" w:cs="Arial"/>
        </w:rPr>
      </w:pPr>
      <w:r w:rsidRPr="0059595E">
        <w:rPr>
          <w:rFonts w:ascii="Arial" w:hAnsi="Arial" w:cs="Arial"/>
          <w:lang w:val="en-US"/>
        </w:rPr>
        <w:t xml:space="preserve">4. </w:t>
      </w:r>
      <w:hyperlink r:id="rId11" w:history="1">
        <w:r w:rsidRPr="0059595E">
          <w:rPr>
            <w:rFonts w:ascii="Arial" w:hAnsi="Arial" w:cs="Arial"/>
          </w:rPr>
          <w:t>V.S. A. Devi</w:t>
        </w:r>
      </w:hyperlink>
      <w:r w:rsidRPr="0059595E">
        <w:rPr>
          <w:rFonts w:ascii="Arial" w:hAnsi="Arial" w:cs="Arial"/>
        </w:rPr>
        <w:t> , </w:t>
      </w:r>
      <w:hyperlink r:id="rId12" w:history="1">
        <w:r w:rsidRPr="0059595E">
          <w:rPr>
            <w:rFonts w:ascii="Arial" w:hAnsi="Arial" w:cs="Arial"/>
          </w:rPr>
          <w:t>V.K. Reddy</w:t>
        </w:r>
      </w:hyperlink>
      <w:r w:rsidRPr="0059595E">
        <w:rPr>
          <w:rFonts w:ascii="Arial" w:hAnsi="Arial" w:cs="Arial"/>
        </w:rPr>
        <w:t xml:space="preserve">,  </w:t>
      </w:r>
      <w:r w:rsidRPr="0059595E">
        <w:rPr>
          <w:rFonts w:ascii="Arial" w:hAnsi="Arial" w:cs="Arial"/>
          <w:i/>
        </w:rPr>
        <w:t xml:space="preserve">International Journal of Analytical </w:t>
      </w:r>
      <w:r w:rsidRPr="0059595E">
        <w:rPr>
          <w:rFonts w:ascii="Arial" w:hAnsi="Arial" w:cs="Arial"/>
        </w:rPr>
        <w:t xml:space="preserve">Chemistry </w:t>
      </w:r>
      <w:r w:rsidR="00141C71">
        <w:rPr>
          <w:rFonts w:ascii="Arial" w:hAnsi="Arial" w:cs="Arial"/>
          <w:b/>
        </w:rPr>
        <w:t>Vol.2012</w:t>
      </w:r>
      <w:r w:rsidR="00141C71">
        <w:rPr>
          <w:rFonts w:ascii="Arial" w:hAnsi="Arial" w:cs="Arial"/>
        </w:rPr>
        <w:t>(Special issue), pp.1-12</w:t>
      </w:r>
      <w:r w:rsidR="00141C71">
        <w:rPr>
          <w:rFonts w:ascii="Arial" w:hAnsi="Arial" w:cs="Arial"/>
          <w:b/>
        </w:rPr>
        <w:t xml:space="preserve"> </w:t>
      </w:r>
      <w:r w:rsidR="00141C71">
        <w:rPr>
          <w:rFonts w:ascii="Arial" w:hAnsi="Arial" w:cs="Arial"/>
        </w:rPr>
        <w:t>(2012)</w:t>
      </w:r>
      <w:r w:rsidRPr="0059595E">
        <w:rPr>
          <w:rFonts w:ascii="Arial" w:hAnsi="Arial" w:cs="Arial"/>
        </w:rPr>
        <w:t xml:space="preserve"> (https://dx.doi.org/ </w:t>
      </w:r>
      <w:hyperlink r:id="rId13" w:tgtFrame="_blank" w:history="1">
        <w:r w:rsidRPr="0059595E">
          <w:rPr>
            <w:rFonts w:ascii="Arial" w:hAnsi="Arial" w:cs="Arial"/>
          </w:rPr>
          <w:t>10.1155/2012/981758</w:t>
        </w:r>
      </w:hyperlink>
      <w:r w:rsidRPr="0059595E">
        <w:rPr>
          <w:rFonts w:ascii="Arial" w:hAnsi="Arial" w:cs="Arial"/>
        </w:rPr>
        <w:t>)</w:t>
      </w:r>
    </w:p>
    <w:p w14:paraId="109BE8A6" w14:textId="77777777" w:rsidR="0059595E" w:rsidRPr="0059595E" w:rsidRDefault="0059595E" w:rsidP="00D805D4">
      <w:pPr>
        <w:spacing w:after="0" w:line="360" w:lineRule="auto"/>
        <w:rPr>
          <w:rFonts w:ascii="Arial" w:hAnsi="Arial" w:cs="Arial"/>
          <w:color w:val="333333"/>
          <w:sz w:val="22"/>
          <w:lang w:eastAsia="en-IN"/>
        </w:rPr>
      </w:pPr>
      <w:r w:rsidRPr="0059595E">
        <w:rPr>
          <w:rFonts w:ascii="Arial" w:hAnsi="Arial" w:cs="Arial"/>
          <w:sz w:val="22"/>
        </w:rPr>
        <w:t xml:space="preserve">5. S. Balasubramanian, A. Udayabhanu, P.S. Kumar, P. </w:t>
      </w:r>
      <w:proofErr w:type="spellStart"/>
      <w:r w:rsidRPr="0059595E">
        <w:rPr>
          <w:rFonts w:ascii="Arial" w:hAnsi="Arial" w:cs="Arial"/>
          <w:sz w:val="22"/>
        </w:rPr>
        <w:t>Muthamiselvi</w:t>
      </w:r>
      <w:proofErr w:type="spellEnd"/>
      <w:r w:rsidRPr="0059595E">
        <w:rPr>
          <w:rFonts w:ascii="Arial" w:hAnsi="Arial" w:cs="Arial"/>
          <w:sz w:val="22"/>
        </w:rPr>
        <w:t xml:space="preserve">, C. Eswari, A. </w:t>
      </w:r>
      <w:proofErr w:type="spellStart"/>
      <w:r w:rsidRPr="0059595E">
        <w:rPr>
          <w:rFonts w:ascii="Arial" w:hAnsi="Arial" w:cs="Arial"/>
          <w:sz w:val="22"/>
        </w:rPr>
        <w:t>Vasantavada</w:t>
      </w:r>
      <w:proofErr w:type="spellEnd"/>
      <w:r w:rsidRPr="0059595E">
        <w:rPr>
          <w:rFonts w:ascii="Arial" w:hAnsi="Arial" w:cs="Arial"/>
          <w:sz w:val="22"/>
        </w:rPr>
        <w:t xml:space="preserve">, A. Kapoor, A.,  </w:t>
      </w:r>
      <w:r w:rsidRPr="0059595E">
        <w:rPr>
          <w:rFonts w:ascii="Arial" w:hAnsi="Arial" w:cs="Arial"/>
          <w:i/>
          <w:iCs/>
          <w:sz w:val="22"/>
        </w:rPr>
        <w:t xml:space="preserve">International Journal of Environmental Analytical Chemistry  </w:t>
      </w:r>
      <w:r w:rsidRPr="0059595E">
        <w:rPr>
          <w:rFonts w:ascii="Arial" w:hAnsi="Arial" w:cs="Arial"/>
          <w:b/>
          <w:iCs/>
          <w:sz w:val="22"/>
        </w:rPr>
        <w:t>103</w:t>
      </w:r>
      <w:r>
        <w:rPr>
          <w:rFonts w:ascii="Arial" w:hAnsi="Arial" w:cs="Arial"/>
          <w:iCs/>
          <w:sz w:val="22"/>
        </w:rPr>
        <w:t xml:space="preserve">(11), </w:t>
      </w:r>
      <w:r>
        <w:rPr>
          <w:rFonts w:ascii="Arial" w:hAnsi="Arial" w:cs="Arial"/>
          <w:sz w:val="22"/>
        </w:rPr>
        <w:t>pp.</w:t>
      </w:r>
      <w:r w:rsidRPr="0059595E">
        <w:rPr>
          <w:rFonts w:ascii="Arial" w:hAnsi="Arial" w:cs="Arial"/>
          <w:sz w:val="22"/>
        </w:rPr>
        <w:t>2480</w:t>
      </w:r>
      <w:r>
        <w:rPr>
          <w:rFonts w:ascii="Arial" w:hAnsi="Arial" w:cs="Arial"/>
          <w:sz w:val="22"/>
        </w:rPr>
        <w:t xml:space="preserve">-2497 (2021) </w:t>
      </w:r>
      <w:r w:rsidRPr="0059595E">
        <w:rPr>
          <w:rFonts w:ascii="Arial" w:hAnsi="Arial" w:cs="Arial"/>
          <w:sz w:val="22"/>
        </w:rPr>
        <w:t xml:space="preserve"> (</w:t>
      </w:r>
      <w:hyperlink r:id="rId14" w:history="1">
        <w:r w:rsidRPr="0059595E">
          <w:rPr>
            <w:rStyle w:val="Hyperlink"/>
            <w:rFonts w:ascii="Arial" w:hAnsi="Arial" w:cs="Arial"/>
            <w:sz w:val="22"/>
          </w:rPr>
          <w:t>https://dx.doi.org/10.1080/03067319.2021.1893711</w:t>
        </w:r>
      </w:hyperlink>
      <w:r w:rsidRPr="0059595E">
        <w:rPr>
          <w:rFonts w:ascii="Arial" w:hAnsi="Arial" w:cs="Arial"/>
          <w:color w:val="333333"/>
          <w:sz w:val="22"/>
        </w:rPr>
        <w:t>)</w:t>
      </w:r>
    </w:p>
    <w:p w14:paraId="4838E6B8" w14:textId="77777777" w:rsidR="0059595E" w:rsidRPr="0059595E" w:rsidRDefault="0059595E" w:rsidP="00D805D4">
      <w:pPr>
        <w:shd w:val="clear" w:color="auto" w:fill="FFFFFF"/>
        <w:spacing w:after="0" w:line="360" w:lineRule="auto"/>
        <w:rPr>
          <w:rFonts w:ascii="Arial" w:hAnsi="Arial" w:cs="Arial"/>
          <w:sz w:val="22"/>
          <w:lang w:eastAsia="en-IN"/>
        </w:rPr>
      </w:pPr>
      <w:r w:rsidRPr="0059595E">
        <w:rPr>
          <w:rFonts w:ascii="Arial" w:hAnsi="Arial" w:cs="Arial"/>
          <w:sz w:val="22"/>
        </w:rPr>
        <w:t xml:space="preserve">6. B. Peng, Y. Shen, Z. Gao, M. Zhou, Y. Ma, S. Zhao, S., </w:t>
      </w:r>
      <w:r w:rsidRPr="0059595E">
        <w:rPr>
          <w:rFonts w:ascii="Arial" w:hAnsi="Arial" w:cs="Arial"/>
          <w:i/>
          <w:iCs/>
          <w:sz w:val="22"/>
        </w:rPr>
        <w:t xml:space="preserve">Food Chemistry  </w:t>
      </w:r>
      <w:r w:rsidRPr="0059595E">
        <w:rPr>
          <w:rFonts w:ascii="Arial" w:hAnsi="Arial" w:cs="Arial"/>
          <w:b/>
          <w:iCs/>
          <w:sz w:val="22"/>
        </w:rPr>
        <w:t>176</w:t>
      </w:r>
      <w:r w:rsidR="00E911A6">
        <w:rPr>
          <w:rFonts w:ascii="Arial" w:hAnsi="Arial" w:cs="Arial"/>
          <w:sz w:val="22"/>
        </w:rPr>
        <w:t>, pp.</w:t>
      </w:r>
      <w:r w:rsidRPr="0059595E">
        <w:rPr>
          <w:rFonts w:ascii="Arial" w:hAnsi="Arial" w:cs="Arial"/>
          <w:sz w:val="22"/>
        </w:rPr>
        <w:t>288</w:t>
      </w:r>
      <w:r w:rsidR="00E911A6">
        <w:rPr>
          <w:rFonts w:ascii="Arial" w:hAnsi="Arial" w:cs="Arial"/>
          <w:sz w:val="22"/>
        </w:rPr>
        <w:t>-293 (2015)</w:t>
      </w:r>
      <w:r w:rsidRPr="0059595E">
        <w:rPr>
          <w:rFonts w:ascii="Arial" w:hAnsi="Arial" w:cs="Arial"/>
          <w:sz w:val="22"/>
        </w:rPr>
        <w:t xml:space="preserve"> (https://dx.doi.org/</w:t>
      </w:r>
      <w:hyperlink r:id="rId15" w:tgtFrame="_blank" w:history="1">
        <w:r w:rsidRPr="0059595E">
          <w:rPr>
            <w:rStyle w:val="Hyperlink"/>
            <w:rFonts w:ascii="Arial" w:hAnsi="Arial" w:cs="Arial"/>
            <w:sz w:val="22"/>
          </w:rPr>
          <w:t>10.1016/j.foodchem.2014.12.084</w:t>
        </w:r>
      </w:hyperlink>
      <w:r w:rsidRPr="0059595E">
        <w:rPr>
          <w:rStyle w:val="identifier"/>
          <w:rFonts w:ascii="Arial" w:hAnsi="Arial" w:cs="Arial"/>
          <w:sz w:val="22"/>
        </w:rPr>
        <w:t>)</w:t>
      </w:r>
    </w:p>
    <w:p w14:paraId="49F80672" w14:textId="77777777" w:rsidR="0059595E" w:rsidRPr="0059595E" w:rsidRDefault="0059595E" w:rsidP="00D805D4">
      <w:pPr>
        <w:shd w:val="clear" w:color="auto" w:fill="FFFFFF"/>
        <w:spacing w:after="0" w:line="360" w:lineRule="auto"/>
        <w:rPr>
          <w:rFonts w:ascii="Arial" w:hAnsi="Arial" w:cs="Arial"/>
          <w:sz w:val="22"/>
          <w:lang w:eastAsia="en-IN"/>
        </w:rPr>
      </w:pPr>
      <w:r w:rsidRPr="0059595E">
        <w:rPr>
          <w:rFonts w:ascii="Arial" w:hAnsi="Arial" w:cs="Arial"/>
          <w:sz w:val="22"/>
        </w:rPr>
        <w:t xml:space="preserve">7. S. E. Pepper, M. Borkowski, M. K. Richmann, D. T. Reed, D. T.,  </w:t>
      </w:r>
      <w:r w:rsidRPr="0059595E">
        <w:rPr>
          <w:rFonts w:ascii="Arial" w:hAnsi="Arial" w:cs="Arial"/>
          <w:i/>
          <w:iCs/>
          <w:sz w:val="22"/>
          <w:lang w:val="it-IT"/>
        </w:rPr>
        <w:t xml:space="preserve">Analytica Chimica Acta  </w:t>
      </w:r>
      <w:r w:rsidR="00FC1087">
        <w:rPr>
          <w:rFonts w:ascii="Arial" w:hAnsi="Arial" w:cs="Arial"/>
          <w:b/>
          <w:iCs/>
          <w:sz w:val="22"/>
          <w:lang w:val="it-IT"/>
        </w:rPr>
        <w:t>663</w:t>
      </w:r>
      <w:r w:rsidR="00FC1087" w:rsidRPr="00FC1087">
        <w:rPr>
          <w:rFonts w:ascii="Arial" w:hAnsi="Arial" w:cs="Arial"/>
          <w:iCs/>
          <w:sz w:val="22"/>
          <w:lang w:val="it-IT"/>
        </w:rPr>
        <w:t>(2)</w:t>
      </w:r>
      <w:r w:rsidR="00FC1087">
        <w:rPr>
          <w:rFonts w:ascii="Arial" w:hAnsi="Arial" w:cs="Arial"/>
          <w:b/>
          <w:iCs/>
          <w:sz w:val="22"/>
          <w:lang w:val="it-IT"/>
        </w:rPr>
        <w:t xml:space="preserve"> </w:t>
      </w:r>
      <w:r w:rsidR="00FC1087">
        <w:rPr>
          <w:rFonts w:ascii="Arial" w:hAnsi="Arial" w:cs="Arial"/>
          <w:sz w:val="22"/>
          <w:lang w:val="it-IT"/>
        </w:rPr>
        <w:t>, pp.</w:t>
      </w:r>
      <w:r w:rsidRPr="0059595E">
        <w:rPr>
          <w:rFonts w:ascii="Arial" w:hAnsi="Arial" w:cs="Arial"/>
          <w:sz w:val="22"/>
          <w:lang w:val="it-IT"/>
        </w:rPr>
        <w:t>172</w:t>
      </w:r>
      <w:r w:rsidR="00FC1087">
        <w:rPr>
          <w:rFonts w:ascii="Arial" w:hAnsi="Arial" w:cs="Arial"/>
          <w:sz w:val="22"/>
          <w:lang w:val="it-IT"/>
        </w:rPr>
        <w:t xml:space="preserve">-177 (2010) </w:t>
      </w:r>
      <w:r w:rsidRPr="0059595E">
        <w:rPr>
          <w:rFonts w:ascii="Arial" w:hAnsi="Arial" w:cs="Arial"/>
          <w:sz w:val="22"/>
          <w:lang w:val="it-IT"/>
        </w:rPr>
        <w:t xml:space="preserve"> (</w:t>
      </w:r>
      <w:r w:rsidRPr="0059595E">
        <w:rPr>
          <w:rFonts w:ascii="Arial" w:hAnsi="Arial" w:cs="Arial"/>
          <w:sz w:val="22"/>
          <w:shd w:val="clear" w:color="auto" w:fill="FFFFFF"/>
        </w:rPr>
        <w:t>https://dx.doi.org/</w:t>
      </w:r>
      <w:hyperlink r:id="rId16" w:tgtFrame="_blank" w:history="1">
        <w:r w:rsidRPr="0059595E">
          <w:rPr>
            <w:rStyle w:val="Hyperlink"/>
            <w:rFonts w:ascii="Arial" w:hAnsi="Arial" w:cs="Arial"/>
            <w:sz w:val="22"/>
          </w:rPr>
          <w:t>10.1016/j.aca.2010.01.056</w:t>
        </w:r>
      </w:hyperlink>
      <w:r w:rsidRPr="0059595E">
        <w:rPr>
          <w:rStyle w:val="identifier"/>
          <w:rFonts w:ascii="Arial" w:hAnsi="Arial" w:cs="Arial"/>
          <w:sz w:val="22"/>
        </w:rPr>
        <w:t>)</w:t>
      </w:r>
    </w:p>
    <w:p w14:paraId="4B1C28F1" w14:textId="77777777" w:rsidR="0059595E" w:rsidRPr="0059595E" w:rsidRDefault="0059595E" w:rsidP="00D805D4">
      <w:pPr>
        <w:pStyle w:val="ListParagraph"/>
        <w:spacing w:after="0" w:line="360" w:lineRule="auto"/>
        <w:ind w:left="0"/>
        <w:rPr>
          <w:rFonts w:ascii="Arial" w:hAnsi="Arial" w:cs="Arial"/>
          <w:lang w:val="en-US"/>
        </w:rPr>
      </w:pPr>
      <w:r w:rsidRPr="0059595E">
        <w:rPr>
          <w:rFonts w:ascii="Arial" w:hAnsi="Arial" w:cs="Arial"/>
          <w:lang w:val="en-US"/>
        </w:rPr>
        <w:t xml:space="preserve">8. J. Zhu, X. Yang, F. Fan, Y. </w:t>
      </w:r>
      <w:proofErr w:type="gramStart"/>
      <w:r w:rsidRPr="0059595E">
        <w:rPr>
          <w:rFonts w:ascii="Arial" w:hAnsi="Arial" w:cs="Arial"/>
          <w:lang w:val="en-US"/>
        </w:rPr>
        <w:t xml:space="preserve">Li,   </w:t>
      </w:r>
      <w:proofErr w:type="gramEnd"/>
      <w:r w:rsidRPr="0059595E">
        <w:rPr>
          <w:rFonts w:ascii="Arial" w:hAnsi="Arial" w:cs="Arial"/>
          <w:i/>
          <w:iCs/>
          <w:lang w:val="en-US"/>
        </w:rPr>
        <w:t xml:space="preserve">Applied Water Science  </w:t>
      </w:r>
      <w:r w:rsidR="00613B0B">
        <w:rPr>
          <w:rFonts w:ascii="Helvetica" w:hAnsi="Helvetica"/>
          <w:b/>
          <w:bCs/>
          <w:color w:val="222222"/>
          <w:shd w:val="clear" w:color="auto" w:fill="FFFFFF"/>
        </w:rPr>
        <w:t>Vol.8</w:t>
      </w:r>
      <w:r w:rsidR="00613B0B">
        <w:rPr>
          <w:rFonts w:ascii="Helvetica" w:hAnsi="Helvetica"/>
          <w:color w:val="222222"/>
          <w:shd w:val="clear" w:color="auto" w:fill="FFFFFF"/>
        </w:rPr>
        <w:t>, pp.228 (2018)</w:t>
      </w:r>
      <w:r w:rsidR="00613B0B" w:rsidRPr="0059595E">
        <w:rPr>
          <w:rFonts w:ascii="Arial" w:hAnsi="Arial" w:cs="Arial"/>
          <w:lang w:val="en-US"/>
        </w:rPr>
        <w:t xml:space="preserve"> </w:t>
      </w:r>
      <w:r w:rsidRPr="0059595E">
        <w:rPr>
          <w:rFonts w:ascii="Arial" w:hAnsi="Arial" w:cs="Arial"/>
          <w:lang w:val="en-US"/>
        </w:rPr>
        <w:t>(</w:t>
      </w:r>
      <w:r w:rsidRPr="0059595E">
        <w:rPr>
          <w:rFonts w:ascii="Arial" w:hAnsi="Arial" w:cs="Arial"/>
          <w:shd w:val="clear" w:color="auto" w:fill="FFFFFF"/>
        </w:rPr>
        <w:t>https://dx.doi.org/</w:t>
      </w:r>
      <w:r w:rsidRPr="0059595E">
        <w:fldChar w:fldCharType="begin"/>
      </w:r>
      <w:r w:rsidRPr="0059595E">
        <w:rPr>
          <w:rFonts w:ascii="Arial" w:hAnsi="Arial" w:cs="Arial"/>
        </w:rPr>
        <w:instrText xml:space="preserve"> HYPERLINK "http://dx.doi.org/10.1007/s13201-018-0876-6" \t "_blank" </w:instrText>
      </w:r>
      <w:r w:rsidRPr="0059595E">
        <w:fldChar w:fldCharType="separate"/>
      </w:r>
      <w:r w:rsidRPr="0059595E">
        <w:rPr>
          <w:rStyle w:val="Hyperlink"/>
          <w:rFonts w:ascii="Arial" w:hAnsi="Arial" w:cs="Arial"/>
          <w:bdr w:val="none" w:sz="0" w:space="0" w:color="auto" w:frame="1"/>
          <w:shd w:val="clear" w:color="auto" w:fill="FFFFFF"/>
        </w:rPr>
        <w:t>10.1007/s13201-018-0876-6</w:t>
      </w:r>
      <w:r w:rsidRPr="0059595E">
        <w:rPr>
          <w:rStyle w:val="Hyperlink"/>
          <w:rFonts w:ascii="Arial" w:hAnsi="Arial" w:cs="Arial"/>
          <w:color w:val="auto"/>
          <w:bdr w:val="none" w:sz="0" w:space="0" w:color="auto" w:frame="1"/>
          <w:shd w:val="clear" w:color="auto" w:fill="FFFFFF"/>
        </w:rPr>
        <w:fldChar w:fldCharType="end"/>
      </w:r>
      <w:r w:rsidRPr="0059595E">
        <w:rPr>
          <w:rFonts w:ascii="Arial" w:hAnsi="Arial" w:cs="Arial"/>
          <w:lang w:val="en-US"/>
        </w:rPr>
        <w:t>)</w:t>
      </w:r>
    </w:p>
    <w:p w14:paraId="125B841D" w14:textId="77777777" w:rsidR="0059595E" w:rsidRPr="0059595E" w:rsidRDefault="0059595E" w:rsidP="00D805D4">
      <w:pPr>
        <w:pStyle w:val="ListParagraph"/>
        <w:spacing w:after="0" w:line="360" w:lineRule="auto"/>
        <w:ind w:left="0"/>
        <w:rPr>
          <w:rFonts w:ascii="Arial" w:hAnsi="Arial" w:cs="Arial"/>
          <w:lang w:val="en-US"/>
        </w:rPr>
      </w:pPr>
      <w:r w:rsidRPr="0059595E">
        <w:rPr>
          <w:rFonts w:ascii="Arial" w:hAnsi="Arial" w:cs="Arial"/>
          <w:lang w:val="en-US"/>
        </w:rPr>
        <w:t xml:space="preserve">9. L. Lin, X. </w:t>
      </w:r>
      <w:proofErr w:type="gramStart"/>
      <w:r w:rsidRPr="0059595E">
        <w:rPr>
          <w:rFonts w:ascii="Arial" w:hAnsi="Arial" w:cs="Arial"/>
          <w:lang w:val="en-US"/>
        </w:rPr>
        <w:t xml:space="preserve">Liu,  </w:t>
      </w:r>
      <w:r w:rsidRPr="0059595E">
        <w:rPr>
          <w:rFonts w:ascii="Arial" w:hAnsi="Arial" w:cs="Arial"/>
          <w:i/>
          <w:iCs/>
          <w:lang w:val="en-US"/>
        </w:rPr>
        <w:t>Biosystems</w:t>
      </w:r>
      <w:proofErr w:type="gramEnd"/>
      <w:r w:rsidRPr="0059595E">
        <w:rPr>
          <w:rFonts w:ascii="Arial" w:hAnsi="Arial" w:cs="Arial"/>
          <w:i/>
          <w:iCs/>
          <w:lang w:val="en-US"/>
        </w:rPr>
        <w:t xml:space="preserve"> Engineering  </w:t>
      </w:r>
      <w:r w:rsidRPr="0059595E">
        <w:rPr>
          <w:rFonts w:ascii="Arial" w:hAnsi="Arial" w:cs="Arial"/>
          <w:b/>
          <w:iCs/>
          <w:lang w:val="en-US"/>
        </w:rPr>
        <w:t>220</w:t>
      </w:r>
      <w:r w:rsidR="008C1413">
        <w:rPr>
          <w:rFonts w:ascii="Arial" w:hAnsi="Arial" w:cs="Arial"/>
          <w:lang w:val="en-US"/>
        </w:rPr>
        <w:t>, pp.</w:t>
      </w:r>
      <w:r w:rsidR="008C1413" w:rsidRPr="0059595E">
        <w:rPr>
          <w:rFonts w:ascii="Arial" w:hAnsi="Arial" w:cs="Arial"/>
          <w:lang w:val="en-US"/>
        </w:rPr>
        <w:t>233</w:t>
      </w:r>
      <w:r w:rsidR="008C1413">
        <w:rPr>
          <w:rFonts w:ascii="Arial" w:hAnsi="Arial" w:cs="Arial"/>
          <w:lang w:val="en-US"/>
        </w:rPr>
        <w:t>-242</w:t>
      </w:r>
      <w:r w:rsidR="008C1413" w:rsidRPr="0059595E">
        <w:rPr>
          <w:rFonts w:ascii="Arial" w:hAnsi="Arial" w:cs="Arial"/>
          <w:lang w:val="en-US"/>
        </w:rPr>
        <w:t xml:space="preserve"> </w:t>
      </w:r>
      <w:r w:rsidRPr="0059595E">
        <w:rPr>
          <w:rFonts w:ascii="Arial" w:hAnsi="Arial" w:cs="Arial"/>
          <w:lang w:val="en-US"/>
        </w:rPr>
        <w:t>(2022) (</w:t>
      </w:r>
      <w:hyperlink r:id="rId17" w:history="1">
        <w:r w:rsidRPr="0059595E">
          <w:rPr>
            <w:rStyle w:val="Hyperlink"/>
            <w:rFonts w:ascii="Arial" w:hAnsi="Arial" w:cs="Arial"/>
          </w:rPr>
          <w:t>https://dx.doi.org/10.1016/j.biosystemseng.2022.06.004</w:t>
        </w:r>
      </w:hyperlink>
      <w:r w:rsidRPr="0059595E">
        <w:rPr>
          <w:rFonts w:ascii="Arial" w:hAnsi="Arial" w:cs="Arial"/>
          <w:lang w:val="en-US"/>
        </w:rPr>
        <w:t>)</w:t>
      </w:r>
    </w:p>
    <w:p w14:paraId="5BE808DA" w14:textId="77777777" w:rsidR="0059595E" w:rsidRPr="0059595E" w:rsidRDefault="0059595E" w:rsidP="00D805D4">
      <w:pPr>
        <w:spacing w:after="0" w:line="360" w:lineRule="auto"/>
        <w:rPr>
          <w:rFonts w:ascii="Arial" w:hAnsi="Arial" w:cs="Arial"/>
          <w:color w:val="232323"/>
          <w:sz w:val="22"/>
        </w:rPr>
      </w:pPr>
      <w:r w:rsidRPr="0059595E">
        <w:rPr>
          <w:rFonts w:ascii="Arial" w:hAnsi="Arial" w:cs="Arial"/>
          <w:sz w:val="22"/>
          <w:shd w:val="clear" w:color="auto" w:fill="FFFFFF"/>
        </w:rPr>
        <w:t>10. A.A. Gonsalves, C.R.M.</w:t>
      </w:r>
      <w:r w:rsidRPr="0059595E">
        <w:rPr>
          <w:rFonts w:ascii="Arial" w:hAnsi="Arial" w:cs="Arial"/>
          <w:sz w:val="22"/>
        </w:rPr>
        <w:t xml:space="preserve"> </w:t>
      </w:r>
      <w:r w:rsidRPr="0059595E">
        <w:rPr>
          <w:rFonts w:ascii="Arial" w:hAnsi="Arial" w:cs="Arial"/>
          <w:sz w:val="22"/>
          <w:shd w:val="clear" w:color="auto" w:fill="FFFFFF"/>
        </w:rPr>
        <w:t>Araújo,  C.X.</w:t>
      </w:r>
      <w:r w:rsidRPr="0059595E">
        <w:rPr>
          <w:rFonts w:ascii="Arial" w:hAnsi="Arial" w:cs="Arial"/>
          <w:sz w:val="22"/>
        </w:rPr>
        <w:t xml:space="preserve"> </w:t>
      </w:r>
      <w:r w:rsidRPr="0059595E">
        <w:rPr>
          <w:rFonts w:ascii="Arial" w:hAnsi="Arial" w:cs="Arial"/>
          <w:sz w:val="22"/>
          <w:shd w:val="clear" w:color="auto" w:fill="FFFFFF"/>
        </w:rPr>
        <w:t>Galhardo, M.O.F.</w:t>
      </w:r>
      <w:r w:rsidRPr="0059595E">
        <w:rPr>
          <w:rFonts w:ascii="Arial" w:hAnsi="Arial" w:cs="Arial"/>
          <w:sz w:val="22"/>
        </w:rPr>
        <w:t xml:space="preserve"> </w:t>
      </w:r>
      <w:r w:rsidRPr="0059595E">
        <w:rPr>
          <w:rFonts w:ascii="Arial" w:hAnsi="Arial" w:cs="Arial"/>
          <w:sz w:val="22"/>
          <w:shd w:val="clear" w:color="auto" w:fill="FFFFFF"/>
        </w:rPr>
        <w:t>Goulart, F.C.</w:t>
      </w:r>
      <w:r w:rsidRPr="0059595E">
        <w:rPr>
          <w:rFonts w:ascii="Arial" w:hAnsi="Arial" w:cs="Arial"/>
          <w:sz w:val="22"/>
        </w:rPr>
        <w:t xml:space="preserve"> </w:t>
      </w:r>
      <w:r w:rsidRPr="0059595E">
        <w:rPr>
          <w:rFonts w:ascii="Arial" w:hAnsi="Arial" w:cs="Arial"/>
          <w:sz w:val="22"/>
          <w:shd w:val="clear" w:color="auto" w:fill="FFFFFF"/>
        </w:rPr>
        <w:t xml:space="preserve">Abreu,  </w:t>
      </w:r>
      <w:r w:rsidRPr="0059595E">
        <w:rPr>
          <w:rFonts w:ascii="Arial" w:hAnsi="Arial" w:cs="Arial"/>
          <w:i/>
          <w:sz w:val="22"/>
          <w:shd w:val="clear" w:color="auto" w:fill="FFFFFF"/>
        </w:rPr>
        <w:t>American Journal of Analytical Chemistry</w:t>
      </w:r>
      <w:r w:rsidRPr="0059595E">
        <w:rPr>
          <w:rFonts w:ascii="Arial" w:hAnsi="Arial" w:cs="Arial"/>
          <w:sz w:val="22"/>
          <w:shd w:val="clear" w:color="auto" w:fill="FFFFFF"/>
        </w:rPr>
        <w:t xml:space="preserve">  </w:t>
      </w:r>
      <w:r w:rsidR="00B437D0">
        <w:rPr>
          <w:rFonts w:ascii="Arial" w:hAnsi="Arial" w:cs="Arial"/>
          <w:b/>
          <w:sz w:val="22"/>
          <w:shd w:val="clear" w:color="auto" w:fill="FFFFFF"/>
        </w:rPr>
        <w:t>Vol.</w:t>
      </w:r>
      <w:r w:rsidRPr="0059595E">
        <w:rPr>
          <w:rFonts w:ascii="Arial" w:hAnsi="Arial" w:cs="Arial"/>
          <w:b/>
          <w:sz w:val="22"/>
          <w:shd w:val="clear" w:color="auto" w:fill="FFFFFF"/>
        </w:rPr>
        <w:t>2</w:t>
      </w:r>
      <w:r w:rsidR="00D805D4">
        <w:rPr>
          <w:rFonts w:ascii="Arial" w:hAnsi="Arial" w:cs="Arial"/>
          <w:sz w:val="22"/>
          <w:shd w:val="clear" w:color="auto" w:fill="FFFFFF"/>
        </w:rPr>
        <w:t>(7), pp.776-782 (2011)</w:t>
      </w:r>
      <w:r w:rsidRPr="0059595E">
        <w:rPr>
          <w:rFonts w:ascii="Arial" w:hAnsi="Arial" w:cs="Arial"/>
          <w:sz w:val="22"/>
          <w:shd w:val="clear" w:color="auto" w:fill="FFFFFF"/>
        </w:rPr>
        <w:t xml:space="preserve"> (https://dx.doi.org/</w:t>
      </w:r>
      <w:hyperlink r:id="rId18" w:tgtFrame="_blank" w:history="1">
        <w:r w:rsidRPr="0059595E">
          <w:rPr>
            <w:rStyle w:val="Hyperlink"/>
            <w:rFonts w:ascii="Arial" w:hAnsi="Arial" w:cs="Arial"/>
            <w:color w:val="0B4FA7"/>
            <w:sz w:val="22"/>
          </w:rPr>
          <w:t>10.4236/ajac.2011.27089</w:t>
        </w:r>
      </w:hyperlink>
      <w:r w:rsidRPr="0059595E">
        <w:rPr>
          <w:rFonts w:ascii="Arial" w:hAnsi="Arial" w:cs="Arial"/>
          <w:color w:val="232323"/>
          <w:sz w:val="22"/>
        </w:rPr>
        <w:t>)</w:t>
      </w:r>
    </w:p>
    <w:p w14:paraId="6FA87580" w14:textId="77777777" w:rsidR="0059595E" w:rsidRPr="0059595E" w:rsidRDefault="0059595E" w:rsidP="00D805D4">
      <w:pPr>
        <w:pStyle w:val="ListParagraph"/>
        <w:spacing w:after="0" w:line="360" w:lineRule="auto"/>
        <w:ind w:left="0"/>
        <w:rPr>
          <w:rFonts w:ascii="Arial" w:hAnsi="Arial" w:cs="Arial"/>
          <w:b/>
          <w:u w:val="single"/>
          <w:lang w:val="en-US"/>
        </w:rPr>
      </w:pPr>
      <w:r w:rsidRPr="0059595E">
        <w:rPr>
          <w:rFonts w:ascii="Arial" w:hAnsi="Arial" w:cs="Arial"/>
          <w:lang w:val="en-US"/>
        </w:rPr>
        <w:lastRenderedPageBreak/>
        <w:t xml:space="preserve">11. M. A. Balarabe, A. Z. Folashade, A. Z., </w:t>
      </w:r>
      <w:r w:rsidRPr="0059595E">
        <w:rPr>
          <w:rFonts w:ascii="Arial" w:hAnsi="Arial" w:cs="Arial"/>
          <w:i/>
          <w:iCs/>
          <w:lang w:val="en-US"/>
        </w:rPr>
        <w:t xml:space="preserve">World Journal of Applied </w:t>
      </w:r>
      <w:proofErr w:type="gramStart"/>
      <w:r w:rsidRPr="0059595E">
        <w:rPr>
          <w:rFonts w:ascii="Arial" w:hAnsi="Arial" w:cs="Arial"/>
          <w:i/>
          <w:iCs/>
          <w:lang w:val="en-US"/>
        </w:rPr>
        <w:t xml:space="preserve">Chemistry  </w:t>
      </w:r>
      <w:r w:rsidR="00B437D0">
        <w:rPr>
          <w:rFonts w:ascii="Arial" w:hAnsi="Arial" w:cs="Arial"/>
          <w:b/>
          <w:iCs/>
          <w:lang w:val="en-US"/>
        </w:rPr>
        <w:t>Vol.</w:t>
      </w:r>
      <w:proofErr w:type="gramEnd"/>
      <w:r w:rsidR="00B437D0">
        <w:rPr>
          <w:rFonts w:ascii="Arial" w:hAnsi="Arial" w:cs="Arial"/>
          <w:b/>
          <w:iCs/>
          <w:lang w:val="en-US"/>
        </w:rPr>
        <w:t>4</w:t>
      </w:r>
      <w:r w:rsidR="00B437D0">
        <w:rPr>
          <w:rFonts w:ascii="Arial" w:hAnsi="Arial" w:cs="Arial"/>
          <w:iCs/>
          <w:lang w:val="en-US"/>
        </w:rPr>
        <w:t>(3), pp.42-44</w:t>
      </w:r>
      <w:r w:rsidRPr="0059595E">
        <w:rPr>
          <w:rFonts w:ascii="Arial" w:hAnsi="Arial" w:cs="Arial"/>
          <w:i/>
          <w:iCs/>
          <w:lang w:val="en-US"/>
        </w:rPr>
        <w:t xml:space="preserve"> </w:t>
      </w:r>
      <w:r w:rsidRPr="0059595E">
        <w:rPr>
          <w:rFonts w:ascii="Arial" w:hAnsi="Arial" w:cs="Arial"/>
          <w:lang w:val="en-US"/>
        </w:rPr>
        <w:t>(2019) 42 (</w:t>
      </w:r>
      <w:hyperlink r:id="rId19" w:history="1">
        <w:r w:rsidRPr="0059595E">
          <w:rPr>
            <w:rStyle w:val="Hyperlink"/>
            <w:rFonts w:ascii="Arial" w:hAnsi="Arial" w:cs="Arial"/>
            <w:lang w:val="en-US"/>
          </w:rPr>
          <w:t>https://dx.doi.org/10.11648/j.wjac.20190403.13</w:t>
        </w:r>
      </w:hyperlink>
      <w:r w:rsidRPr="0059595E">
        <w:rPr>
          <w:rFonts w:ascii="Arial" w:hAnsi="Arial" w:cs="Arial"/>
          <w:b/>
          <w:u w:val="single"/>
          <w:lang w:val="en-US"/>
        </w:rPr>
        <w:t>)</w:t>
      </w:r>
    </w:p>
    <w:p w14:paraId="2CB09554" w14:textId="77777777" w:rsidR="0059595E" w:rsidRPr="0059595E" w:rsidRDefault="0059595E" w:rsidP="00D805D4">
      <w:pPr>
        <w:pStyle w:val="ListParagraph"/>
        <w:spacing w:line="360" w:lineRule="auto"/>
        <w:ind w:left="0"/>
        <w:rPr>
          <w:rFonts w:ascii="Arial" w:hAnsi="Arial" w:cs="Arial"/>
          <w:lang w:val="en-US"/>
        </w:rPr>
      </w:pPr>
      <w:r w:rsidRPr="0059595E">
        <w:rPr>
          <w:rFonts w:ascii="Arial" w:hAnsi="Arial" w:cs="Arial"/>
          <w:lang w:val="en-US"/>
        </w:rPr>
        <w:t xml:space="preserve">12. V. Kirakosyan, A. </w:t>
      </w:r>
      <w:proofErr w:type="gramStart"/>
      <w:r w:rsidRPr="0059595E">
        <w:rPr>
          <w:rFonts w:ascii="Arial" w:hAnsi="Arial" w:cs="Arial"/>
          <w:lang w:val="en-US"/>
        </w:rPr>
        <w:t xml:space="preserve">Davinyan,  </w:t>
      </w:r>
      <w:r w:rsidRPr="0059595E">
        <w:rPr>
          <w:rFonts w:ascii="Arial" w:hAnsi="Arial" w:cs="Arial"/>
          <w:i/>
          <w:iCs/>
          <w:lang w:val="en-US"/>
        </w:rPr>
        <w:t>Der</w:t>
      </w:r>
      <w:proofErr w:type="gramEnd"/>
      <w:r w:rsidRPr="0059595E">
        <w:rPr>
          <w:rFonts w:ascii="Arial" w:hAnsi="Arial" w:cs="Arial"/>
          <w:i/>
          <w:iCs/>
          <w:lang w:val="en-US"/>
        </w:rPr>
        <w:t xml:space="preserve"> Pharma Chemica  </w:t>
      </w:r>
      <w:r w:rsidR="00EF1B63">
        <w:rPr>
          <w:rFonts w:ascii="Arial" w:hAnsi="Arial" w:cs="Arial"/>
          <w:b/>
          <w:iCs/>
          <w:lang w:val="en-US"/>
        </w:rPr>
        <w:t>Vol.13</w:t>
      </w:r>
      <w:r w:rsidR="00EF1B63">
        <w:rPr>
          <w:rFonts w:ascii="Arial" w:hAnsi="Arial" w:cs="Arial"/>
          <w:iCs/>
          <w:lang w:val="en-US"/>
        </w:rPr>
        <w:t xml:space="preserve">, </w:t>
      </w:r>
      <w:r w:rsidR="00EF1B63">
        <w:rPr>
          <w:rFonts w:ascii="Arial" w:hAnsi="Arial" w:cs="Arial"/>
          <w:lang w:val="en-US"/>
        </w:rPr>
        <w:t>pp.</w:t>
      </w:r>
      <w:r w:rsidRPr="0059595E">
        <w:rPr>
          <w:rFonts w:ascii="Arial" w:hAnsi="Arial" w:cs="Arial"/>
          <w:lang w:val="en-US"/>
        </w:rPr>
        <w:t>57</w:t>
      </w:r>
      <w:r w:rsidR="00EF1B63">
        <w:rPr>
          <w:rFonts w:ascii="Arial" w:hAnsi="Arial" w:cs="Arial"/>
          <w:lang w:val="en-US"/>
        </w:rPr>
        <w:t>-62</w:t>
      </w:r>
      <w:r w:rsidRPr="0059595E">
        <w:rPr>
          <w:rFonts w:ascii="Arial" w:hAnsi="Arial" w:cs="Arial"/>
          <w:lang w:val="en-US"/>
        </w:rPr>
        <w:t xml:space="preserve"> </w:t>
      </w:r>
      <w:r w:rsidR="00EF1B63">
        <w:rPr>
          <w:rFonts w:ascii="Arial" w:hAnsi="Arial" w:cs="Arial"/>
          <w:lang w:val="en-US"/>
        </w:rPr>
        <w:t xml:space="preserve">(2021) </w:t>
      </w:r>
      <w:r w:rsidRPr="0059595E">
        <w:rPr>
          <w:rFonts w:ascii="Arial" w:hAnsi="Arial" w:cs="Arial"/>
          <w:lang w:val="en-US"/>
        </w:rPr>
        <w:t>(</w:t>
      </w:r>
      <w:hyperlink r:id="rId20" w:history="1">
        <w:r w:rsidR="00EF1B63" w:rsidRPr="00C6789F">
          <w:rPr>
            <w:rStyle w:val="Hyperlink"/>
            <w:rFonts w:ascii="Arial" w:hAnsi="Arial" w:cs="Arial"/>
            <w:lang w:val="en-US"/>
          </w:rPr>
          <w:t>https://www.derpharmachemica.com/archive.html</w:t>
        </w:r>
      </w:hyperlink>
      <w:r w:rsidRPr="0059595E">
        <w:rPr>
          <w:rFonts w:ascii="Arial" w:hAnsi="Arial" w:cs="Arial"/>
          <w:lang w:val="en-US"/>
        </w:rPr>
        <w:t>) issue 5</w:t>
      </w:r>
    </w:p>
    <w:p w14:paraId="0D5D8BAA" w14:textId="77777777" w:rsidR="0059595E" w:rsidRPr="0059595E" w:rsidRDefault="00B77211" w:rsidP="00D805D4">
      <w:pPr>
        <w:pStyle w:val="ListParagraph"/>
        <w:spacing w:after="0" w:line="360" w:lineRule="auto"/>
        <w:ind w:left="0"/>
        <w:rPr>
          <w:rFonts w:ascii="Arial" w:hAnsi="Arial" w:cs="Arial"/>
          <w:lang w:val="en-IN"/>
        </w:rPr>
      </w:pPr>
      <w:r>
        <w:rPr>
          <w:rFonts w:ascii="Arial" w:hAnsi="Arial" w:cs="Arial"/>
          <w:lang w:val="en-US"/>
        </w:rPr>
        <w:t>13</w:t>
      </w:r>
      <w:r w:rsidR="0059595E" w:rsidRPr="0059595E">
        <w:rPr>
          <w:rFonts w:ascii="Arial" w:hAnsi="Arial" w:cs="Arial"/>
          <w:lang w:val="en-US"/>
        </w:rPr>
        <w:t xml:space="preserve">. D. A. Korte, G. Tomsic, A. </w:t>
      </w:r>
      <w:proofErr w:type="spellStart"/>
      <w:r w:rsidR="0059595E" w:rsidRPr="0059595E">
        <w:rPr>
          <w:rFonts w:ascii="Arial" w:hAnsi="Arial" w:cs="Arial"/>
          <w:lang w:val="en-US"/>
        </w:rPr>
        <w:t>Bratkic</w:t>
      </w:r>
      <w:proofErr w:type="spellEnd"/>
      <w:r w:rsidR="0059595E" w:rsidRPr="0059595E">
        <w:rPr>
          <w:rFonts w:ascii="Arial" w:hAnsi="Arial" w:cs="Arial"/>
          <w:lang w:val="en-US"/>
        </w:rPr>
        <w:t xml:space="preserve">, H. </w:t>
      </w:r>
      <w:proofErr w:type="spellStart"/>
      <w:r w:rsidR="0059595E" w:rsidRPr="0059595E">
        <w:rPr>
          <w:rFonts w:ascii="Arial" w:hAnsi="Arial" w:cs="Arial"/>
          <w:lang w:val="en-US"/>
        </w:rPr>
        <w:t>Budasheva</w:t>
      </w:r>
      <w:proofErr w:type="spellEnd"/>
      <w:r w:rsidR="0059595E" w:rsidRPr="0059595E">
        <w:rPr>
          <w:rFonts w:ascii="Arial" w:hAnsi="Arial" w:cs="Arial"/>
          <w:lang w:val="en-US"/>
        </w:rPr>
        <w:t xml:space="preserve">, </w:t>
      </w:r>
      <w:r w:rsidR="0000438A">
        <w:rPr>
          <w:rFonts w:ascii="Arial" w:hAnsi="Arial" w:cs="Arial"/>
          <w:lang w:val="en-US"/>
        </w:rPr>
        <w:t>M. Franko,</w:t>
      </w:r>
      <w:r w:rsidR="00CC2727">
        <w:rPr>
          <w:rFonts w:ascii="Arial" w:hAnsi="Arial" w:cs="Arial"/>
          <w:lang w:val="en-US"/>
        </w:rPr>
        <w:t xml:space="preserve"> L. </w:t>
      </w:r>
      <w:proofErr w:type="spellStart"/>
      <w:r w:rsidR="00CC2727">
        <w:rPr>
          <w:rFonts w:ascii="Arial" w:hAnsi="Arial" w:cs="Arial"/>
          <w:lang w:val="en-US"/>
        </w:rPr>
        <w:t>Goljat</w:t>
      </w:r>
      <w:proofErr w:type="spellEnd"/>
      <w:r w:rsidR="00CC2727">
        <w:rPr>
          <w:rFonts w:ascii="Arial" w:hAnsi="Arial" w:cs="Arial"/>
          <w:lang w:val="en-US"/>
        </w:rPr>
        <w:t>,</w:t>
      </w:r>
      <w:r w:rsidR="0059595E" w:rsidRPr="0059595E">
        <w:rPr>
          <w:rFonts w:ascii="Arial" w:hAnsi="Arial" w:cs="Arial"/>
          <w:bCs/>
          <w:lang w:val="en-US"/>
        </w:rPr>
        <w:t xml:space="preserve"> </w:t>
      </w:r>
      <w:r w:rsidR="0059595E" w:rsidRPr="0000438A">
        <w:rPr>
          <w:rFonts w:ascii="Arial" w:hAnsi="Arial" w:cs="Arial"/>
          <w:bCs/>
          <w:i/>
          <w:lang w:val="en-US"/>
        </w:rPr>
        <w:t xml:space="preserve">Acta </w:t>
      </w:r>
      <w:proofErr w:type="spellStart"/>
      <w:r w:rsidR="0059595E" w:rsidRPr="0000438A">
        <w:rPr>
          <w:rFonts w:ascii="Arial" w:hAnsi="Arial" w:cs="Arial"/>
          <w:bCs/>
          <w:i/>
          <w:lang w:val="en-US"/>
        </w:rPr>
        <w:t>Chimica</w:t>
      </w:r>
      <w:proofErr w:type="spellEnd"/>
      <w:r w:rsidR="0059595E" w:rsidRPr="0000438A">
        <w:rPr>
          <w:rFonts w:ascii="Arial" w:hAnsi="Arial" w:cs="Arial"/>
          <w:bCs/>
          <w:i/>
          <w:lang w:val="en-US"/>
        </w:rPr>
        <w:t xml:space="preserve"> </w:t>
      </w:r>
      <w:proofErr w:type="spellStart"/>
      <w:proofErr w:type="gramStart"/>
      <w:r w:rsidR="0059595E" w:rsidRPr="0000438A">
        <w:rPr>
          <w:rFonts w:ascii="Arial" w:hAnsi="Arial" w:cs="Arial"/>
          <w:bCs/>
          <w:i/>
          <w:lang w:val="en-US"/>
        </w:rPr>
        <w:t>Slovenica</w:t>
      </w:r>
      <w:proofErr w:type="spellEnd"/>
      <w:r w:rsidR="0059595E" w:rsidRPr="0059595E">
        <w:rPr>
          <w:rFonts w:ascii="Arial" w:hAnsi="Arial" w:cs="Arial"/>
          <w:bCs/>
          <w:lang w:val="en-US"/>
        </w:rPr>
        <w:t xml:space="preserve"> </w:t>
      </w:r>
      <w:r w:rsidR="0059595E" w:rsidRPr="0059595E">
        <w:rPr>
          <w:rFonts w:ascii="Arial" w:hAnsi="Arial" w:cs="Arial"/>
          <w:lang w:val="en-IN"/>
        </w:rPr>
        <w:t> </w:t>
      </w:r>
      <w:r w:rsidR="0000438A">
        <w:rPr>
          <w:rFonts w:ascii="Arial" w:hAnsi="Arial" w:cs="Arial"/>
          <w:b/>
          <w:lang w:val="en-IN"/>
        </w:rPr>
        <w:t>Vol.</w:t>
      </w:r>
      <w:proofErr w:type="gramEnd"/>
      <w:r w:rsidR="0059595E" w:rsidRPr="0059595E">
        <w:rPr>
          <w:rFonts w:ascii="Arial" w:hAnsi="Arial" w:cs="Arial"/>
          <w:b/>
          <w:lang w:val="en-IN"/>
        </w:rPr>
        <w:t>66</w:t>
      </w:r>
      <w:r w:rsidR="0000438A">
        <w:rPr>
          <w:rFonts w:ascii="Arial" w:hAnsi="Arial" w:cs="Arial"/>
          <w:lang w:val="en-IN"/>
        </w:rPr>
        <w:t>(4), pp.814-820</w:t>
      </w:r>
      <w:r w:rsidR="0059595E" w:rsidRPr="0059595E">
        <w:rPr>
          <w:rFonts w:ascii="Arial" w:hAnsi="Arial" w:cs="Arial"/>
          <w:lang w:val="en-IN"/>
        </w:rPr>
        <w:t xml:space="preserve"> (2019)  (</w:t>
      </w:r>
      <w:hyperlink r:id="rId21" w:history="1">
        <w:r w:rsidR="0059595E" w:rsidRPr="0059595E">
          <w:rPr>
            <w:rStyle w:val="Hyperlink"/>
            <w:rFonts w:ascii="Arial" w:hAnsi="Arial" w:cs="Arial"/>
            <w:lang w:val="en-IN"/>
          </w:rPr>
          <w:t>https://dx.doi.org/10.17344/acsi.2018.4825</w:t>
        </w:r>
      </w:hyperlink>
      <w:r w:rsidR="0059595E" w:rsidRPr="0059595E">
        <w:rPr>
          <w:rFonts w:ascii="Arial" w:hAnsi="Arial" w:cs="Arial"/>
          <w:lang w:val="en-IN"/>
        </w:rPr>
        <w:t>).</w:t>
      </w:r>
    </w:p>
    <w:p w14:paraId="58C3AB8F" w14:textId="77777777" w:rsidR="00B77211" w:rsidRPr="0059595E" w:rsidRDefault="00B77211" w:rsidP="00B77211">
      <w:pPr>
        <w:pStyle w:val="ListParagraph"/>
        <w:spacing w:line="360" w:lineRule="auto"/>
        <w:ind w:left="0"/>
        <w:rPr>
          <w:rFonts w:ascii="Arial" w:hAnsi="Arial" w:cs="Arial"/>
          <w:highlight w:val="yellow"/>
          <w:lang w:val="en-US"/>
        </w:rPr>
      </w:pPr>
      <w:r>
        <w:rPr>
          <w:rFonts w:ascii="Arial" w:hAnsi="Arial" w:cs="Arial"/>
          <w:lang w:val="it-IT"/>
        </w:rPr>
        <w:t>14</w:t>
      </w:r>
      <w:r w:rsidRPr="0059595E">
        <w:rPr>
          <w:rFonts w:ascii="Arial" w:hAnsi="Arial" w:cs="Arial"/>
          <w:lang w:val="it-IT"/>
        </w:rPr>
        <w:t>. A.S. Farhood, D.N. Taha</w:t>
      </w:r>
      <w:r w:rsidRPr="0059595E">
        <w:rPr>
          <w:rFonts w:ascii="Arial" w:hAnsi="Arial" w:cs="Arial"/>
          <w:lang w:val="en-US"/>
        </w:rPr>
        <w:t xml:space="preserve">,  </w:t>
      </w:r>
      <w:r w:rsidRPr="0059595E">
        <w:rPr>
          <w:rFonts w:ascii="Arial" w:hAnsi="Arial" w:cs="Arial"/>
          <w:i/>
          <w:iCs/>
          <w:lang w:val="en-US"/>
        </w:rPr>
        <w:t xml:space="preserve">Analytical Science and Technology  </w:t>
      </w:r>
      <w:r w:rsidRPr="0059595E">
        <w:rPr>
          <w:rFonts w:ascii="Arial" w:hAnsi="Arial" w:cs="Arial"/>
          <w:b/>
          <w:iCs/>
          <w:lang w:val="en-US"/>
        </w:rPr>
        <w:t>35</w:t>
      </w:r>
      <w:r>
        <w:rPr>
          <w:rFonts w:ascii="Arial" w:hAnsi="Arial" w:cs="Arial"/>
          <w:iCs/>
          <w:lang w:val="en-US"/>
        </w:rPr>
        <w:t>(5), pp.218-227</w:t>
      </w:r>
      <w:r w:rsidRPr="0059595E">
        <w:rPr>
          <w:rFonts w:ascii="Arial" w:hAnsi="Arial" w:cs="Arial"/>
          <w:i/>
          <w:iCs/>
          <w:lang w:val="en-US"/>
        </w:rPr>
        <w:t xml:space="preserve"> </w:t>
      </w:r>
      <w:r>
        <w:rPr>
          <w:rFonts w:ascii="Arial" w:hAnsi="Arial" w:cs="Arial"/>
          <w:lang w:val="en-US"/>
        </w:rPr>
        <w:t xml:space="preserve">(2022)  </w:t>
      </w:r>
      <w:r w:rsidRPr="0059595E">
        <w:rPr>
          <w:rFonts w:ascii="Arial" w:hAnsi="Arial" w:cs="Arial"/>
          <w:lang w:val="en-US"/>
        </w:rPr>
        <w:t xml:space="preserve"> (</w:t>
      </w:r>
      <w:hyperlink r:id="rId22" w:history="1">
        <w:r w:rsidRPr="0059595E">
          <w:rPr>
            <w:rStyle w:val="Hyperlink"/>
            <w:rFonts w:ascii="Arial" w:hAnsi="Arial" w:cs="Arial"/>
            <w:lang w:val="en-US"/>
          </w:rPr>
          <w:t>https://dx.doi.org/10.5806/AST.2022.35.5.218</w:t>
        </w:r>
      </w:hyperlink>
      <w:r w:rsidRPr="0059595E">
        <w:rPr>
          <w:rFonts w:ascii="Arial" w:hAnsi="Arial" w:cs="Arial"/>
          <w:lang w:val="en-US"/>
        </w:rPr>
        <w:t>)</w:t>
      </w:r>
    </w:p>
    <w:p w14:paraId="65996CA1" w14:textId="77777777" w:rsidR="00C41768" w:rsidRPr="0059595E" w:rsidRDefault="00C41768" w:rsidP="00D805D4">
      <w:pPr>
        <w:spacing w:after="0" w:line="360" w:lineRule="auto"/>
        <w:rPr>
          <w:rFonts w:ascii="Arial" w:hAnsi="Arial" w:cs="Arial"/>
          <w:sz w:val="22"/>
        </w:rPr>
      </w:pPr>
    </w:p>
    <w:p w14:paraId="49E95AF8" w14:textId="77777777" w:rsidR="00C41768" w:rsidRPr="0059595E" w:rsidRDefault="00C41768" w:rsidP="00B43CF9">
      <w:pPr>
        <w:spacing w:after="0" w:line="360" w:lineRule="auto"/>
        <w:rPr>
          <w:rFonts w:ascii="Arial" w:hAnsi="Arial" w:cs="Arial"/>
          <w:sz w:val="22"/>
        </w:rPr>
      </w:pPr>
    </w:p>
    <w:p w14:paraId="1853A6F3" w14:textId="77777777" w:rsidR="00B43CF9" w:rsidRPr="0059595E" w:rsidRDefault="00B43CF9" w:rsidP="00B43CF9">
      <w:pPr>
        <w:autoSpaceDE w:val="0"/>
        <w:autoSpaceDN w:val="0"/>
        <w:adjustRightInd w:val="0"/>
        <w:spacing w:after="0" w:line="240" w:lineRule="auto"/>
        <w:jc w:val="both"/>
        <w:rPr>
          <w:rFonts w:ascii="Arial" w:hAnsi="Arial" w:cs="Arial"/>
          <w:sz w:val="22"/>
          <w:lang w:bidi="hi-IN"/>
        </w:rPr>
      </w:pPr>
    </w:p>
    <w:p w14:paraId="5C387D5C" w14:textId="77777777" w:rsidR="00B43CF9" w:rsidRPr="005E0B8C" w:rsidRDefault="00B43CF9">
      <w:pPr>
        <w:rPr>
          <w:rFonts w:ascii="Arial" w:hAnsi="Arial" w:cs="Arial"/>
          <w:sz w:val="22"/>
        </w:rPr>
      </w:pPr>
    </w:p>
    <w:sectPr w:rsidR="00B43CF9" w:rsidRPr="005E0B8C" w:rsidSect="00277881">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0489A" w14:textId="77777777" w:rsidR="00CD7AB8" w:rsidRDefault="00CD7AB8" w:rsidP="00DF7B55">
      <w:pPr>
        <w:spacing w:after="0" w:line="240" w:lineRule="auto"/>
      </w:pPr>
      <w:r>
        <w:separator/>
      </w:r>
    </w:p>
  </w:endnote>
  <w:endnote w:type="continuationSeparator" w:id="0">
    <w:p w14:paraId="344EBF54" w14:textId="77777777" w:rsidR="00CD7AB8" w:rsidRDefault="00CD7AB8" w:rsidP="00DF7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59510" w14:textId="77777777" w:rsidR="003E4B92" w:rsidRDefault="003E4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456794"/>
      <w:docPartObj>
        <w:docPartGallery w:val="Page Numbers (Bottom of Page)"/>
        <w:docPartUnique/>
      </w:docPartObj>
    </w:sdtPr>
    <w:sdtEndPr>
      <w:rPr>
        <w:noProof/>
      </w:rPr>
    </w:sdtEndPr>
    <w:sdtContent>
      <w:p w14:paraId="290D05EF" w14:textId="77777777" w:rsidR="00DF7B55" w:rsidRDefault="00DF7B5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3A97777" w14:textId="77777777" w:rsidR="00DF7B55" w:rsidRDefault="00DF7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90F82" w14:textId="77777777" w:rsidR="003E4B92" w:rsidRDefault="003E4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78A92" w14:textId="77777777" w:rsidR="00CD7AB8" w:rsidRDefault="00CD7AB8" w:rsidP="00DF7B55">
      <w:pPr>
        <w:spacing w:after="0" w:line="240" w:lineRule="auto"/>
      </w:pPr>
      <w:r>
        <w:separator/>
      </w:r>
    </w:p>
  </w:footnote>
  <w:footnote w:type="continuationSeparator" w:id="0">
    <w:p w14:paraId="480E5116" w14:textId="77777777" w:rsidR="00CD7AB8" w:rsidRDefault="00CD7AB8" w:rsidP="00DF7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01113" w14:textId="41816ACE" w:rsidR="003E4B92" w:rsidRDefault="003E4B92">
    <w:pPr>
      <w:pStyle w:val="Header"/>
    </w:pPr>
    <w:r>
      <w:rPr>
        <w:noProof/>
      </w:rPr>
      <w:pict w14:anchorId="5EB0D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3529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20851" w14:textId="77AB6169" w:rsidR="003E4B92" w:rsidRDefault="003E4B92">
    <w:pPr>
      <w:pStyle w:val="Header"/>
    </w:pPr>
    <w:r>
      <w:rPr>
        <w:noProof/>
      </w:rPr>
      <w:pict w14:anchorId="4BB4F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3529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BFBA5" w14:textId="6E04C8DF" w:rsidR="003E4B92" w:rsidRDefault="003E4B92">
    <w:pPr>
      <w:pStyle w:val="Header"/>
    </w:pPr>
    <w:r>
      <w:rPr>
        <w:noProof/>
      </w:rPr>
      <w:pict w14:anchorId="44438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3529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D10C5"/>
    <w:multiLevelType w:val="multilevel"/>
    <w:tmpl w:val="2554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4071A"/>
    <w:multiLevelType w:val="multilevel"/>
    <w:tmpl w:val="3AD8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D2E02"/>
    <w:multiLevelType w:val="multilevel"/>
    <w:tmpl w:val="9D7A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81E78"/>
    <w:multiLevelType w:val="multilevel"/>
    <w:tmpl w:val="3994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F9"/>
    <w:rsid w:val="00002E50"/>
    <w:rsid w:val="0000438A"/>
    <w:rsid w:val="00027111"/>
    <w:rsid w:val="000332D4"/>
    <w:rsid w:val="0006255A"/>
    <w:rsid w:val="00077C44"/>
    <w:rsid w:val="00084F5B"/>
    <w:rsid w:val="000A03CD"/>
    <w:rsid w:val="000C4DC1"/>
    <w:rsid w:val="000C587F"/>
    <w:rsid w:val="000D6AD0"/>
    <w:rsid w:val="000F1EFF"/>
    <w:rsid w:val="001128F2"/>
    <w:rsid w:val="00117501"/>
    <w:rsid w:val="00127BD8"/>
    <w:rsid w:val="00133A4F"/>
    <w:rsid w:val="00141C71"/>
    <w:rsid w:val="00145CCC"/>
    <w:rsid w:val="001E3586"/>
    <w:rsid w:val="001E63C0"/>
    <w:rsid w:val="001F0857"/>
    <w:rsid w:val="00200602"/>
    <w:rsid w:val="00231642"/>
    <w:rsid w:val="002321DF"/>
    <w:rsid w:val="00250AE9"/>
    <w:rsid w:val="00277881"/>
    <w:rsid w:val="002A6112"/>
    <w:rsid w:val="00306E4E"/>
    <w:rsid w:val="00332A92"/>
    <w:rsid w:val="00343A56"/>
    <w:rsid w:val="00360B19"/>
    <w:rsid w:val="0039032A"/>
    <w:rsid w:val="00393172"/>
    <w:rsid w:val="003A1BA8"/>
    <w:rsid w:val="003C75D0"/>
    <w:rsid w:val="003E4B92"/>
    <w:rsid w:val="003F1415"/>
    <w:rsid w:val="00400883"/>
    <w:rsid w:val="00400E11"/>
    <w:rsid w:val="00405433"/>
    <w:rsid w:val="00433238"/>
    <w:rsid w:val="0043396A"/>
    <w:rsid w:val="00444663"/>
    <w:rsid w:val="00447DD0"/>
    <w:rsid w:val="0048674C"/>
    <w:rsid w:val="0049235A"/>
    <w:rsid w:val="0049278C"/>
    <w:rsid w:val="004B3F78"/>
    <w:rsid w:val="004C469A"/>
    <w:rsid w:val="00514D34"/>
    <w:rsid w:val="00550EC3"/>
    <w:rsid w:val="00576169"/>
    <w:rsid w:val="005778C4"/>
    <w:rsid w:val="0059595E"/>
    <w:rsid w:val="005B13E8"/>
    <w:rsid w:val="005C1C89"/>
    <w:rsid w:val="005C7D66"/>
    <w:rsid w:val="005E0B8C"/>
    <w:rsid w:val="00613B0B"/>
    <w:rsid w:val="006476A7"/>
    <w:rsid w:val="00654285"/>
    <w:rsid w:val="00654EBF"/>
    <w:rsid w:val="006E6173"/>
    <w:rsid w:val="007005BF"/>
    <w:rsid w:val="007827B2"/>
    <w:rsid w:val="00782D4E"/>
    <w:rsid w:val="00786AEE"/>
    <w:rsid w:val="00786D88"/>
    <w:rsid w:val="007C7A47"/>
    <w:rsid w:val="008032D4"/>
    <w:rsid w:val="00806398"/>
    <w:rsid w:val="00822F9F"/>
    <w:rsid w:val="0084120B"/>
    <w:rsid w:val="00843023"/>
    <w:rsid w:val="00846885"/>
    <w:rsid w:val="008A6DEA"/>
    <w:rsid w:val="008B345F"/>
    <w:rsid w:val="008C1413"/>
    <w:rsid w:val="008C6A95"/>
    <w:rsid w:val="008D1B77"/>
    <w:rsid w:val="00921660"/>
    <w:rsid w:val="00927693"/>
    <w:rsid w:val="00930E7E"/>
    <w:rsid w:val="00943B4A"/>
    <w:rsid w:val="00971131"/>
    <w:rsid w:val="00984E39"/>
    <w:rsid w:val="009C4CB0"/>
    <w:rsid w:val="009D3307"/>
    <w:rsid w:val="009E2D79"/>
    <w:rsid w:val="009F2668"/>
    <w:rsid w:val="009F4169"/>
    <w:rsid w:val="009F7836"/>
    <w:rsid w:val="00A20206"/>
    <w:rsid w:val="00A42732"/>
    <w:rsid w:val="00A442A8"/>
    <w:rsid w:val="00A56ECC"/>
    <w:rsid w:val="00A9321C"/>
    <w:rsid w:val="00AD45CE"/>
    <w:rsid w:val="00AF1CA9"/>
    <w:rsid w:val="00B437D0"/>
    <w:rsid w:val="00B43CF9"/>
    <w:rsid w:val="00B7138C"/>
    <w:rsid w:val="00B77211"/>
    <w:rsid w:val="00BB119E"/>
    <w:rsid w:val="00BE0D97"/>
    <w:rsid w:val="00C23B0E"/>
    <w:rsid w:val="00C25E2E"/>
    <w:rsid w:val="00C41768"/>
    <w:rsid w:val="00C47DD8"/>
    <w:rsid w:val="00C84E50"/>
    <w:rsid w:val="00CB6191"/>
    <w:rsid w:val="00CC2727"/>
    <w:rsid w:val="00CD42EB"/>
    <w:rsid w:val="00CD7AB8"/>
    <w:rsid w:val="00CE37EB"/>
    <w:rsid w:val="00CF3C3D"/>
    <w:rsid w:val="00D22F3A"/>
    <w:rsid w:val="00D338C7"/>
    <w:rsid w:val="00D738A0"/>
    <w:rsid w:val="00D802E6"/>
    <w:rsid w:val="00D805D4"/>
    <w:rsid w:val="00D92F36"/>
    <w:rsid w:val="00DA1B9C"/>
    <w:rsid w:val="00DC6033"/>
    <w:rsid w:val="00DE5EA0"/>
    <w:rsid w:val="00DF7B55"/>
    <w:rsid w:val="00E17E25"/>
    <w:rsid w:val="00E202C5"/>
    <w:rsid w:val="00E34E90"/>
    <w:rsid w:val="00E64CED"/>
    <w:rsid w:val="00E676A0"/>
    <w:rsid w:val="00E71A29"/>
    <w:rsid w:val="00E725D5"/>
    <w:rsid w:val="00E911A6"/>
    <w:rsid w:val="00EA23E7"/>
    <w:rsid w:val="00EF1B63"/>
    <w:rsid w:val="00F22CF7"/>
    <w:rsid w:val="00F64D26"/>
    <w:rsid w:val="00F67458"/>
    <w:rsid w:val="00F71E13"/>
    <w:rsid w:val="00F9621B"/>
    <w:rsid w:val="00FB1989"/>
    <w:rsid w:val="00FB7323"/>
    <w:rsid w:val="00FC1087"/>
    <w:rsid w:val="00FE58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11619A"/>
  <w15:chartTrackingRefBased/>
  <w15:docId w15:val="{32ED7CA4-4447-49E5-A598-B5747449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CF9"/>
    <w:pPr>
      <w:spacing w:after="200" w:line="276" w:lineRule="auto"/>
    </w:pPr>
    <w:rPr>
      <w:rFonts w:ascii="Times New Roman" w:eastAsia="Calibri" w:hAnsi="Times New Roman" w:cs="Mangal"/>
      <w:sz w:val="24"/>
      <w:lang w:val="en-US"/>
    </w:rPr>
  </w:style>
  <w:style w:type="paragraph" w:styleId="Heading1">
    <w:name w:val="heading 1"/>
    <w:basedOn w:val="Normal"/>
    <w:next w:val="Normal"/>
    <w:link w:val="Heading1Char"/>
    <w:uiPriority w:val="9"/>
    <w:qFormat/>
    <w:rsid w:val="00F71E13"/>
    <w:pPr>
      <w:keepNext/>
      <w:keepLines/>
      <w:spacing w:before="120" w:after="120"/>
      <w:outlineLvl w:val="0"/>
    </w:pPr>
    <w:rPr>
      <w:rFonts w:asciiTheme="majorHAnsi" w:eastAsiaTheme="majorEastAsia" w:hAnsiTheme="majorHAnsi" w:cstheme="majorBidi"/>
      <w:b/>
      <w:color w:val="7030A0"/>
      <w:sz w:val="32"/>
      <w:szCs w:val="32"/>
    </w:rPr>
  </w:style>
  <w:style w:type="paragraph" w:styleId="Heading2">
    <w:name w:val="heading 2"/>
    <w:basedOn w:val="Normal"/>
    <w:next w:val="Normal"/>
    <w:link w:val="Heading2Char"/>
    <w:uiPriority w:val="9"/>
    <w:unhideWhenUsed/>
    <w:qFormat/>
    <w:rsid w:val="00F71E13"/>
    <w:pPr>
      <w:keepNext/>
      <w:keepLines/>
      <w:spacing w:before="120" w:after="120"/>
      <w:outlineLvl w:val="1"/>
    </w:pPr>
    <w:rPr>
      <w:rFonts w:asciiTheme="majorHAnsi" w:eastAsiaTheme="majorEastAsia" w:hAnsiTheme="majorHAnsi" w:cstheme="majorBidi"/>
      <w:color w:val="00B050"/>
      <w:sz w:val="28"/>
      <w:szCs w:val="26"/>
    </w:rPr>
  </w:style>
  <w:style w:type="paragraph" w:styleId="Heading4">
    <w:name w:val="heading 4"/>
    <w:basedOn w:val="Normal"/>
    <w:next w:val="Normal"/>
    <w:link w:val="Heading4Char"/>
    <w:uiPriority w:val="9"/>
    <w:semiHidden/>
    <w:unhideWhenUsed/>
    <w:qFormat/>
    <w:rsid w:val="00B43C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E13"/>
    <w:rPr>
      <w:rFonts w:asciiTheme="majorHAnsi" w:eastAsiaTheme="majorEastAsia" w:hAnsiTheme="majorHAnsi" w:cstheme="majorBidi"/>
      <w:b/>
      <w:color w:val="7030A0"/>
      <w:sz w:val="32"/>
      <w:szCs w:val="32"/>
    </w:rPr>
  </w:style>
  <w:style w:type="character" w:customStyle="1" w:styleId="Heading2Char">
    <w:name w:val="Heading 2 Char"/>
    <w:basedOn w:val="DefaultParagraphFont"/>
    <w:link w:val="Heading2"/>
    <w:uiPriority w:val="9"/>
    <w:rsid w:val="00F71E13"/>
    <w:rPr>
      <w:rFonts w:asciiTheme="majorHAnsi" w:eastAsiaTheme="majorEastAsia" w:hAnsiTheme="majorHAnsi" w:cstheme="majorBidi"/>
      <w:color w:val="00B050"/>
      <w:sz w:val="28"/>
      <w:szCs w:val="26"/>
    </w:rPr>
  </w:style>
  <w:style w:type="character" w:customStyle="1" w:styleId="Heading4Char">
    <w:name w:val="Heading 4 Char"/>
    <w:basedOn w:val="DefaultParagraphFont"/>
    <w:link w:val="Heading4"/>
    <w:uiPriority w:val="9"/>
    <w:semiHidden/>
    <w:rsid w:val="00B43CF9"/>
    <w:rPr>
      <w:rFonts w:asciiTheme="majorHAnsi" w:eastAsiaTheme="majorEastAsia" w:hAnsiTheme="majorHAnsi" w:cstheme="majorBidi"/>
      <w:i/>
      <w:iCs/>
      <w:color w:val="2E74B5" w:themeColor="accent1" w:themeShade="BF"/>
      <w:sz w:val="24"/>
      <w:lang w:val="en-US"/>
    </w:rPr>
  </w:style>
  <w:style w:type="table" w:styleId="TableGrid">
    <w:name w:val="Table Grid"/>
    <w:basedOn w:val="TableNormal"/>
    <w:uiPriority w:val="99"/>
    <w:rsid w:val="00B43CF9"/>
    <w:pPr>
      <w:spacing w:after="0" w:line="240" w:lineRule="auto"/>
    </w:pPr>
    <w:rPr>
      <w:rFonts w:ascii="Calibri" w:eastAsia="Calibri" w:hAnsi="Calibri" w:cs="Mangal"/>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B43CF9"/>
    <w:rPr>
      <w:rFonts w:cs="Times New Roman"/>
      <w:i/>
      <w:iCs/>
    </w:rPr>
  </w:style>
  <w:style w:type="character" w:styleId="Strong">
    <w:name w:val="Strong"/>
    <w:basedOn w:val="DefaultParagraphFont"/>
    <w:uiPriority w:val="22"/>
    <w:qFormat/>
    <w:rsid w:val="00C41768"/>
    <w:rPr>
      <w:b/>
      <w:bCs/>
    </w:rPr>
  </w:style>
  <w:style w:type="character" w:styleId="Hyperlink">
    <w:name w:val="Hyperlink"/>
    <w:basedOn w:val="DefaultParagraphFont"/>
    <w:uiPriority w:val="99"/>
    <w:unhideWhenUsed/>
    <w:rsid w:val="00C41768"/>
    <w:rPr>
      <w:color w:val="0000FF"/>
      <w:u w:val="single"/>
    </w:rPr>
  </w:style>
  <w:style w:type="character" w:styleId="FollowedHyperlink">
    <w:name w:val="FollowedHyperlink"/>
    <w:basedOn w:val="DefaultParagraphFont"/>
    <w:uiPriority w:val="99"/>
    <w:semiHidden/>
    <w:unhideWhenUsed/>
    <w:rsid w:val="006E6173"/>
    <w:rPr>
      <w:color w:val="954F72" w:themeColor="followedHyperlink"/>
      <w:u w:val="single"/>
    </w:rPr>
  </w:style>
  <w:style w:type="character" w:customStyle="1" w:styleId="uv3um">
    <w:name w:val="uv3um"/>
    <w:basedOn w:val="DefaultParagraphFont"/>
    <w:rsid w:val="00D802E6"/>
  </w:style>
  <w:style w:type="table" w:styleId="PlainTable2">
    <w:name w:val="Plain Table 2"/>
    <w:basedOn w:val="TableNormal"/>
    <w:uiPriority w:val="42"/>
    <w:rsid w:val="00C25E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25E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360B19"/>
    <w:rPr>
      <w:color w:val="808080"/>
    </w:rPr>
  </w:style>
  <w:style w:type="paragraph" w:styleId="Caption">
    <w:name w:val="caption"/>
    <w:basedOn w:val="Normal"/>
    <w:next w:val="Normal"/>
    <w:uiPriority w:val="35"/>
    <w:unhideWhenUsed/>
    <w:qFormat/>
    <w:rsid w:val="00360B19"/>
    <w:pPr>
      <w:spacing w:line="240" w:lineRule="auto"/>
    </w:pPr>
    <w:rPr>
      <w:i/>
      <w:iCs/>
      <w:color w:val="44546A" w:themeColor="text2"/>
      <w:sz w:val="18"/>
      <w:szCs w:val="18"/>
    </w:rPr>
  </w:style>
  <w:style w:type="table" w:styleId="TableGridLight">
    <w:name w:val="Grid Table Light"/>
    <w:basedOn w:val="TableNormal"/>
    <w:uiPriority w:val="40"/>
    <w:rsid w:val="00C23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23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D738A0"/>
    <w:pPr>
      <w:spacing w:before="100" w:beforeAutospacing="1" w:after="100" w:afterAutospacing="1" w:line="240" w:lineRule="auto"/>
    </w:pPr>
    <w:rPr>
      <w:rFonts w:eastAsia="Times New Roman" w:cs="Times New Roman"/>
      <w:szCs w:val="24"/>
      <w:lang w:val="en-IN" w:eastAsia="en-IN"/>
    </w:rPr>
  </w:style>
  <w:style w:type="paragraph" w:styleId="ListParagraph">
    <w:name w:val="List Paragraph"/>
    <w:basedOn w:val="Normal"/>
    <w:uiPriority w:val="34"/>
    <w:qFormat/>
    <w:rsid w:val="0059595E"/>
    <w:pPr>
      <w:spacing w:after="160" w:line="259" w:lineRule="auto"/>
      <w:ind w:left="720"/>
      <w:contextualSpacing/>
    </w:pPr>
    <w:rPr>
      <w:rFonts w:ascii="Calibri" w:eastAsia="MS Mincho" w:hAnsi="Calibri" w:cs="Times New Roman"/>
      <w:sz w:val="22"/>
      <w:lang w:val="sr-Latn-RS"/>
    </w:rPr>
  </w:style>
  <w:style w:type="character" w:customStyle="1" w:styleId="anchor-text">
    <w:name w:val="anchor-text"/>
    <w:basedOn w:val="DefaultParagraphFont"/>
    <w:rsid w:val="0059595E"/>
  </w:style>
  <w:style w:type="character" w:customStyle="1" w:styleId="identifier">
    <w:name w:val="identifier"/>
    <w:basedOn w:val="DefaultParagraphFont"/>
    <w:rsid w:val="0059595E"/>
  </w:style>
  <w:style w:type="character" w:customStyle="1" w:styleId="title-text">
    <w:name w:val="title-text"/>
    <w:basedOn w:val="DefaultParagraphFont"/>
    <w:rsid w:val="0059595E"/>
  </w:style>
  <w:style w:type="character" w:customStyle="1" w:styleId="react-xocs-alternative-link">
    <w:name w:val="react-xocs-alternative-link"/>
    <w:basedOn w:val="DefaultParagraphFont"/>
    <w:rsid w:val="0059595E"/>
  </w:style>
  <w:style w:type="character" w:customStyle="1" w:styleId="given-name">
    <w:name w:val="given-name"/>
    <w:basedOn w:val="DefaultParagraphFont"/>
    <w:rsid w:val="0059595E"/>
  </w:style>
  <w:style w:type="character" w:customStyle="1" w:styleId="text">
    <w:name w:val="text"/>
    <w:basedOn w:val="DefaultParagraphFont"/>
    <w:rsid w:val="0059595E"/>
  </w:style>
  <w:style w:type="paragraph" w:styleId="Header">
    <w:name w:val="header"/>
    <w:basedOn w:val="Normal"/>
    <w:link w:val="HeaderChar"/>
    <w:uiPriority w:val="99"/>
    <w:unhideWhenUsed/>
    <w:rsid w:val="00DF7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B55"/>
    <w:rPr>
      <w:rFonts w:ascii="Times New Roman" w:eastAsia="Calibri" w:hAnsi="Times New Roman" w:cs="Mangal"/>
      <w:sz w:val="24"/>
      <w:lang w:val="en-US"/>
    </w:rPr>
  </w:style>
  <w:style w:type="paragraph" w:styleId="Footer">
    <w:name w:val="footer"/>
    <w:basedOn w:val="Normal"/>
    <w:link w:val="FooterChar"/>
    <w:uiPriority w:val="99"/>
    <w:unhideWhenUsed/>
    <w:rsid w:val="00DF7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B55"/>
    <w:rPr>
      <w:rFonts w:ascii="Times New Roman" w:eastAsia="Calibri" w:hAnsi="Times New Roman" w:cs="Mangal"/>
      <w:sz w:val="24"/>
      <w:lang w:val="en-US"/>
    </w:rPr>
  </w:style>
  <w:style w:type="character" w:styleId="UnresolvedMention">
    <w:name w:val="Unresolved Mention"/>
    <w:basedOn w:val="DefaultParagraphFont"/>
    <w:uiPriority w:val="99"/>
    <w:semiHidden/>
    <w:unhideWhenUsed/>
    <w:rsid w:val="00846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68513">
      <w:bodyDiv w:val="1"/>
      <w:marLeft w:val="0"/>
      <w:marRight w:val="0"/>
      <w:marTop w:val="0"/>
      <w:marBottom w:val="0"/>
      <w:divBdr>
        <w:top w:val="none" w:sz="0" w:space="0" w:color="auto"/>
        <w:left w:val="none" w:sz="0" w:space="0" w:color="auto"/>
        <w:bottom w:val="none" w:sz="0" w:space="0" w:color="auto"/>
        <w:right w:val="none" w:sz="0" w:space="0" w:color="auto"/>
      </w:divBdr>
    </w:div>
    <w:div w:id="204368565">
      <w:bodyDiv w:val="1"/>
      <w:marLeft w:val="0"/>
      <w:marRight w:val="0"/>
      <w:marTop w:val="0"/>
      <w:marBottom w:val="0"/>
      <w:divBdr>
        <w:top w:val="none" w:sz="0" w:space="0" w:color="auto"/>
        <w:left w:val="none" w:sz="0" w:space="0" w:color="auto"/>
        <w:bottom w:val="none" w:sz="0" w:space="0" w:color="auto"/>
        <w:right w:val="none" w:sz="0" w:space="0" w:color="auto"/>
      </w:divBdr>
    </w:div>
    <w:div w:id="404189182">
      <w:bodyDiv w:val="1"/>
      <w:marLeft w:val="0"/>
      <w:marRight w:val="0"/>
      <w:marTop w:val="0"/>
      <w:marBottom w:val="0"/>
      <w:divBdr>
        <w:top w:val="none" w:sz="0" w:space="0" w:color="auto"/>
        <w:left w:val="none" w:sz="0" w:space="0" w:color="auto"/>
        <w:bottom w:val="none" w:sz="0" w:space="0" w:color="auto"/>
        <w:right w:val="none" w:sz="0" w:space="0" w:color="auto"/>
      </w:divBdr>
    </w:div>
    <w:div w:id="420837160">
      <w:bodyDiv w:val="1"/>
      <w:marLeft w:val="0"/>
      <w:marRight w:val="0"/>
      <w:marTop w:val="0"/>
      <w:marBottom w:val="0"/>
      <w:divBdr>
        <w:top w:val="none" w:sz="0" w:space="0" w:color="auto"/>
        <w:left w:val="none" w:sz="0" w:space="0" w:color="auto"/>
        <w:bottom w:val="none" w:sz="0" w:space="0" w:color="auto"/>
        <w:right w:val="none" w:sz="0" w:space="0" w:color="auto"/>
      </w:divBdr>
    </w:div>
    <w:div w:id="123489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doi.org/10.1155/2012/981758" TargetMode="External"/><Relationship Id="rId18" Type="http://schemas.openxmlformats.org/officeDocument/2006/relationships/hyperlink" Target="http://dx.doi.org/10.4236/ajac.2011.2708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x.doi.org/10.17344/acsi.2018.4825" TargetMode="External"/><Relationship Id="rId7" Type="http://schemas.openxmlformats.org/officeDocument/2006/relationships/endnotes" Target="endnotes.xml"/><Relationship Id="rId12" Type="http://schemas.openxmlformats.org/officeDocument/2006/relationships/hyperlink" Target="https://pubmed.ncbi.nlm.nih.gov/?term=%22Reddy%20VK%22%5BAuthor%5D" TargetMode="External"/><Relationship Id="rId17" Type="http://schemas.openxmlformats.org/officeDocument/2006/relationships/hyperlink" Target="https://dx.doi.org/10.1016/j.biosystemseng.2022.06.00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j.aca.2010.01.056" TargetMode="External"/><Relationship Id="rId20" Type="http://schemas.openxmlformats.org/officeDocument/2006/relationships/hyperlink" Target="https://www.derpharmachemica.com/archiv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term=%22Devi%20VSA%22%5BAuthor%5D"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j.foodchem.2014.12.08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x.doi.org/10.1016/j.jpha.2012.05.003" TargetMode="External"/><Relationship Id="rId19" Type="http://schemas.openxmlformats.org/officeDocument/2006/relationships/hyperlink" Target="https://dx.doi.org/10.11648/j.wjac.20190403.13"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dx.doi.org/10.1080/03067319.2021.1893711" TargetMode="External"/><Relationship Id="rId22" Type="http://schemas.openxmlformats.org/officeDocument/2006/relationships/hyperlink" Target="https://dx.doi.org/10.5806/AST.2022.35.5.21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7FFBB-47ED-4FBB-8D5B-93DFDD5A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9</Pages>
  <Words>2510</Words>
  <Characters>14312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ABHIJIT</dc:creator>
  <cp:keywords/>
  <dc:description/>
  <cp:lastModifiedBy>SDI 1084</cp:lastModifiedBy>
  <cp:revision>58</cp:revision>
  <dcterms:created xsi:type="dcterms:W3CDTF">2025-09-16T04:40:00Z</dcterms:created>
  <dcterms:modified xsi:type="dcterms:W3CDTF">2025-09-18T11:47:00Z</dcterms:modified>
</cp:coreProperties>
</file>