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CBE" w:rsidRDefault="00270CBE" w:rsidP="00270CBE">
      <w:pPr>
        <w:jc w:val="both"/>
        <w:rPr>
          <w:b/>
          <w:sz w:val="32"/>
          <w:szCs w:val="32"/>
        </w:rPr>
      </w:pPr>
    </w:p>
    <w:p w:rsidR="00270CBE" w:rsidRDefault="00270CBE" w:rsidP="00270CBE">
      <w:pPr>
        <w:jc w:val="both"/>
        <w:rPr>
          <w:b/>
          <w:sz w:val="32"/>
          <w:szCs w:val="32"/>
        </w:rPr>
      </w:pPr>
    </w:p>
    <w:p w:rsidR="00270CBE" w:rsidRPr="001103E0" w:rsidRDefault="00270CBE" w:rsidP="00270CBE">
      <w:pPr>
        <w:jc w:val="both"/>
        <w:rPr>
          <w:sz w:val="24"/>
          <w:szCs w:val="24"/>
        </w:rPr>
      </w:pPr>
      <w:r>
        <w:rPr>
          <w:b/>
          <w:sz w:val="32"/>
          <w:szCs w:val="32"/>
        </w:rPr>
        <w:t>Effect of non-linear temperature on</w:t>
      </w:r>
      <w:r w:rsidRPr="00A57FE5">
        <w:rPr>
          <w:b/>
          <w:sz w:val="32"/>
          <w:szCs w:val="32"/>
        </w:rPr>
        <w:t xml:space="preserve"> </w:t>
      </w:r>
      <w:r>
        <w:rPr>
          <w:b/>
          <w:sz w:val="32"/>
          <w:szCs w:val="32"/>
        </w:rPr>
        <w:t xml:space="preserve">determination of </w:t>
      </w:r>
      <w:r w:rsidRPr="00A57FE5">
        <w:rPr>
          <w:b/>
          <w:sz w:val="32"/>
          <w:szCs w:val="32"/>
        </w:rPr>
        <w:t>precise pH</w:t>
      </w:r>
      <w:r>
        <w:rPr>
          <w:sz w:val="32"/>
          <w:szCs w:val="32"/>
        </w:rPr>
        <w:t xml:space="preserve"> </w:t>
      </w:r>
      <w:r>
        <w:rPr>
          <w:b/>
          <w:sz w:val="32"/>
          <w:szCs w:val="32"/>
        </w:rPr>
        <w:t>of b</w:t>
      </w:r>
      <w:r w:rsidRPr="00A57FE5">
        <w:rPr>
          <w:b/>
          <w:sz w:val="32"/>
          <w:szCs w:val="32"/>
        </w:rPr>
        <w:t>uffers</w:t>
      </w:r>
    </w:p>
    <w:p w:rsidR="00270CBE" w:rsidRDefault="00270CBE" w:rsidP="00270CBE">
      <w:pPr>
        <w:tabs>
          <w:tab w:val="left" w:pos="930"/>
        </w:tabs>
        <w:jc w:val="both"/>
        <w:rPr>
          <w:b/>
          <w:sz w:val="28"/>
          <w:szCs w:val="28"/>
        </w:rPr>
      </w:pPr>
      <w:r>
        <w:rPr>
          <w:b/>
          <w:sz w:val="28"/>
          <w:szCs w:val="28"/>
        </w:rPr>
        <w:tab/>
      </w:r>
    </w:p>
    <w:p w:rsidR="00270CBE" w:rsidRDefault="00270CBE" w:rsidP="00270CBE">
      <w:pPr>
        <w:jc w:val="both"/>
        <w:rPr>
          <w:b/>
          <w:i/>
          <w:sz w:val="28"/>
          <w:szCs w:val="28"/>
        </w:rPr>
      </w:pPr>
      <w:bookmarkStart w:id="0" w:name="_GoBack"/>
      <w:bookmarkEnd w:id="0"/>
      <w:r>
        <w:t xml:space="preserve">                                                                      </w:t>
      </w:r>
      <w:r w:rsidRPr="006010B6">
        <w:rPr>
          <w:b/>
          <w:sz w:val="28"/>
          <w:szCs w:val="28"/>
        </w:rPr>
        <w:t xml:space="preserve">   </w:t>
      </w:r>
      <w:r w:rsidRPr="00E42CA0">
        <w:rPr>
          <w:b/>
          <w:i/>
          <w:sz w:val="28"/>
          <w:szCs w:val="28"/>
        </w:rPr>
        <w:t>ABSTRACT</w:t>
      </w:r>
    </w:p>
    <w:p w:rsidR="00270CBE" w:rsidRPr="00B36F13" w:rsidRDefault="00270CBE" w:rsidP="00270CBE">
      <w:pPr>
        <w:jc w:val="both"/>
        <w:rPr>
          <w:sz w:val="24"/>
          <w:szCs w:val="24"/>
        </w:rPr>
      </w:pPr>
      <w:r w:rsidRPr="001103E0">
        <w:rPr>
          <w:sz w:val="24"/>
          <w:szCs w:val="24"/>
        </w:rPr>
        <w:t>In a</w:t>
      </w:r>
      <w:r>
        <w:rPr>
          <w:sz w:val="24"/>
          <w:szCs w:val="24"/>
        </w:rPr>
        <w:t xml:space="preserve">rticle, we have reported a </w:t>
      </w:r>
      <w:r w:rsidRPr="001103E0">
        <w:rPr>
          <w:sz w:val="24"/>
          <w:szCs w:val="24"/>
        </w:rPr>
        <w:t>non-linear temperature</w:t>
      </w:r>
      <w:r>
        <w:rPr>
          <w:sz w:val="24"/>
          <w:szCs w:val="24"/>
        </w:rPr>
        <w:t xml:space="preserve"> effect</w:t>
      </w:r>
      <w:r w:rsidRPr="001103E0">
        <w:rPr>
          <w:sz w:val="24"/>
          <w:szCs w:val="24"/>
        </w:rPr>
        <w:t xml:space="preserve"> on </w:t>
      </w:r>
      <w:r>
        <w:rPr>
          <w:sz w:val="24"/>
          <w:szCs w:val="24"/>
        </w:rPr>
        <w:t xml:space="preserve">the </w:t>
      </w:r>
      <w:r w:rsidRPr="001103E0">
        <w:rPr>
          <w:sz w:val="24"/>
          <w:szCs w:val="24"/>
        </w:rPr>
        <w:t xml:space="preserve">determination of </w:t>
      </w:r>
      <w:r>
        <w:rPr>
          <w:sz w:val="24"/>
          <w:szCs w:val="24"/>
        </w:rPr>
        <w:t xml:space="preserve">a </w:t>
      </w:r>
      <w:r w:rsidRPr="001103E0">
        <w:rPr>
          <w:sz w:val="24"/>
          <w:szCs w:val="24"/>
        </w:rPr>
        <w:t xml:space="preserve">precise pH </w:t>
      </w:r>
      <w:r>
        <w:rPr>
          <w:sz w:val="24"/>
          <w:szCs w:val="24"/>
        </w:rPr>
        <w:t xml:space="preserve">value </w:t>
      </w:r>
      <w:r w:rsidRPr="001103E0">
        <w:rPr>
          <w:sz w:val="24"/>
          <w:szCs w:val="24"/>
        </w:rPr>
        <w:t>of buffers</w:t>
      </w:r>
      <w:r>
        <w:rPr>
          <w:sz w:val="24"/>
          <w:szCs w:val="24"/>
        </w:rPr>
        <w:t xml:space="preserve"> solutions. Knowing,</w:t>
      </w:r>
      <w:r w:rsidRPr="00EC4E03">
        <w:rPr>
          <w:sz w:val="24"/>
          <w:szCs w:val="24"/>
        </w:rPr>
        <w:t xml:space="preserve"> </w:t>
      </w:r>
      <w:r>
        <w:rPr>
          <w:sz w:val="24"/>
          <w:szCs w:val="24"/>
        </w:rPr>
        <w:t xml:space="preserve">a buffer solution is </w:t>
      </w:r>
      <w:proofErr w:type="gramStart"/>
      <w:r>
        <w:rPr>
          <w:sz w:val="24"/>
          <w:szCs w:val="24"/>
        </w:rPr>
        <w:t>resist</w:t>
      </w:r>
      <w:proofErr w:type="gramEnd"/>
      <w:r>
        <w:rPr>
          <w:sz w:val="24"/>
          <w:szCs w:val="24"/>
        </w:rPr>
        <w:t xml:space="preserve"> the changes in pH when small amounts of acid or base are added, although, these pH may still changes with respect of temperatures. </w:t>
      </w:r>
      <w:r>
        <w:rPr>
          <w:rFonts w:cstheme="minorHAnsi"/>
          <w:sz w:val="24"/>
          <w:szCs w:val="24"/>
        </w:rPr>
        <w:t xml:space="preserve">The temperature effect on buffer solutions is not always remain constant, </w:t>
      </w:r>
      <w:r>
        <w:rPr>
          <w:sz w:val="24"/>
          <w:szCs w:val="24"/>
        </w:rPr>
        <w:t xml:space="preserve">and, reveals how pH properties change in a way that is not directly proportional to temperature variations. This contrasts with changes in a linearity where a change in temperature results in </w:t>
      </w:r>
      <w:proofErr w:type="gramStart"/>
      <w:r>
        <w:rPr>
          <w:sz w:val="24"/>
          <w:szCs w:val="24"/>
        </w:rPr>
        <w:t>a</w:t>
      </w:r>
      <w:proofErr w:type="gramEnd"/>
      <w:r>
        <w:rPr>
          <w:sz w:val="24"/>
          <w:szCs w:val="24"/>
        </w:rPr>
        <w:t xml:space="preserve"> expectable proportional change in the pH of buffer solutions.</w:t>
      </w:r>
      <w:r>
        <w:rPr>
          <w:rFonts w:cstheme="minorHAnsi"/>
          <w:sz w:val="24"/>
          <w:szCs w:val="24"/>
        </w:rPr>
        <w:t xml:space="preserve"> This is due to the temperature dependent nature of equilibrium constant of reaction rates, leading to non-linear pH shifts.</w:t>
      </w:r>
      <w:r w:rsidRPr="00B36F13">
        <w:rPr>
          <w:b/>
          <w:sz w:val="24"/>
          <w:szCs w:val="24"/>
        </w:rPr>
        <w:t xml:space="preserve"> </w:t>
      </w:r>
      <w:r w:rsidR="00DF5D80">
        <w:rPr>
          <w:b/>
          <w:sz w:val="24"/>
          <w:szCs w:val="24"/>
        </w:rPr>
        <w:t xml:space="preserve"> </w:t>
      </w:r>
      <w:r w:rsidR="00DF5D80">
        <w:rPr>
          <w:sz w:val="24"/>
          <w:szCs w:val="24"/>
        </w:rPr>
        <w:t>Graphically</w:t>
      </w:r>
      <w:r>
        <w:rPr>
          <w:sz w:val="24"/>
          <w:szCs w:val="24"/>
        </w:rPr>
        <w:t>, t</w:t>
      </w:r>
      <w:r w:rsidRPr="00B36F13">
        <w:rPr>
          <w:sz w:val="24"/>
          <w:szCs w:val="24"/>
        </w:rPr>
        <w:t>he plot of linear temperature against pH, show a straight line, either upward s</w:t>
      </w:r>
      <w:r>
        <w:rPr>
          <w:sz w:val="24"/>
          <w:szCs w:val="24"/>
        </w:rPr>
        <w:t xml:space="preserve">loping (positive correlation), </w:t>
      </w:r>
      <w:r w:rsidRPr="00B36F13">
        <w:rPr>
          <w:sz w:val="24"/>
          <w:szCs w:val="24"/>
        </w:rPr>
        <w:t>or do</w:t>
      </w:r>
      <w:r>
        <w:rPr>
          <w:sz w:val="24"/>
          <w:szCs w:val="24"/>
        </w:rPr>
        <w:t>wnward (negative correlation)</w:t>
      </w:r>
      <w:r w:rsidRPr="00B36F13">
        <w:rPr>
          <w:sz w:val="24"/>
          <w:szCs w:val="24"/>
        </w:rPr>
        <w:t xml:space="preserve">, and </w:t>
      </w:r>
      <w:r>
        <w:rPr>
          <w:sz w:val="24"/>
          <w:szCs w:val="24"/>
        </w:rPr>
        <w:t>a plot for non-linear as often sigmoidal</w:t>
      </w:r>
      <w:r w:rsidRPr="00B36F13">
        <w:rPr>
          <w:sz w:val="24"/>
          <w:szCs w:val="24"/>
        </w:rPr>
        <w:t>.</w:t>
      </w:r>
    </w:p>
    <w:p w:rsidR="00270CBE" w:rsidRPr="00092742" w:rsidRDefault="00270CBE" w:rsidP="00270CBE">
      <w:pPr>
        <w:jc w:val="both"/>
        <w:rPr>
          <w:sz w:val="24"/>
          <w:szCs w:val="24"/>
        </w:rPr>
      </w:pPr>
      <w:r>
        <w:rPr>
          <w:b/>
          <w:sz w:val="24"/>
          <w:szCs w:val="24"/>
        </w:rPr>
        <w:t>Keyw</w:t>
      </w:r>
      <w:r w:rsidRPr="006010B6">
        <w:rPr>
          <w:b/>
          <w:sz w:val="24"/>
          <w:szCs w:val="24"/>
        </w:rPr>
        <w:t xml:space="preserve">ords: </w:t>
      </w:r>
      <w:r>
        <w:rPr>
          <w:sz w:val="24"/>
          <w:szCs w:val="24"/>
        </w:rPr>
        <w:t>Henderson-Hasselbalch equation,</w:t>
      </w:r>
      <w:r w:rsidRPr="00092742">
        <w:rPr>
          <w:sz w:val="24"/>
          <w:szCs w:val="24"/>
        </w:rPr>
        <w:t xml:space="preserve"> </w:t>
      </w:r>
      <w:r>
        <w:rPr>
          <w:sz w:val="24"/>
          <w:szCs w:val="24"/>
        </w:rPr>
        <w:t xml:space="preserve">non-linear temperature, </w:t>
      </w:r>
      <w:r w:rsidRPr="00092742">
        <w:rPr>
          <w:sz w:val="24"/>
          <w:szCs w:val="24"/>
        </w:rPr>
        <w:t>pH, buffer solution</w:t>
      </w:r>
      <w:r>
        <w:rPr>
          <w:sz w:val="24"/>
          <w:szCs w:val="24"/>
        </w:rPr>
        <w:t>s</w:t>
      </w:r>
      <w:r w:rsidRPr="00092742">
        <w:rPr>
          <w:sz w:val="24"/>
          <w:szCs w:val="24"/>
        </w:rPr>
        <w:t>.</w:t>
      </w:r>
    </w:p>
    <w:p w:rsidR="00270CBE" w:rsidRDefault="00270CBE" w:rsidP="00270CBE">
      <w:pPr>
        <w:jc w:val="both"/>
      </w:pPr>
    </w:p>
    <w:p w:rsidR="00270CBE" w:rsidRDefault="00270CBE" w:rsidP="00270CBE">
      <w:pPr>
        <w:jc w:val="both"/>
      </w:pPr>
    </w:p>
    <w:p w:rsidR="00270CBE" w:rsidRPr="001103E0" w:rsidRDefault="00270CBE" w:rsidP="00270CBE">
      <w:pPr>
        <w:jc w:val="both"/>
      </w:pPr>
      <w:r>
        <w:rPr>
          <w:b/>
          <w:sz w:val="28"/>
          <w:szCs w:val="28"/>
        </w:rPr>
        <w:t>[1]- INTRODUCTION:</w:t>
      </w:r>
    </w:p>
    <w:p w:rsidR="00270CBE" w:rsidRDefault="00270CBE" w:rsidP="00270CBE">
      <w:pPr>
        <w:jc w:val="both"/>
        <w:rPr>
          <w:sz w:val="24"/>
          <w:szCs w:val="24"/>
        </w:rPr>
      </w:pPr>
      <w:r>
        <w:rPr>
          <w:sz w:val="24"/>
          <w:szCs w:val="24"/>
        </w:rPr>
        <w:t xml:space="preserve">A </w:t>
      </w:r>
      <w:proofErr w:type="gramStart"/>
      <w:r>
        <w:rPr>
          <w:sz w:val="24"/>
          <w:szCs w:val="24"/>
        </w:rPr>
        <w:t>buffer solutions</w:t>
      </w:r>
      <w:proofErr w:type="gramEnd"/>
      <w:r>
        <w:rPr>
          <w:sz w:val="24"/>
          <w:szCs w:val="24"/>
        </w:rPr>
        <w:t xml:space="preserve"> contains either a weak acid and its salt with a strong base, or a weak base and its salt with strong acid. The buffer solution is a solution that can resist pH change by addition of an </w:t>
      </w:r>
      <w:proofErr w:type="gramStart"/>
      <w:r>
        <w:rPr>
          <w:sz w:val="24"/>
          <w:szCs w:val="24"/>
        </w:rPr>
        <w:t>acidic or basic substances</w:t>
      </w:r>
      <w:proofErr w:type="gramEnd"/>
      <w:r>
        <w:rPr>
          <w:sz w:val="24"/>
          <w:szCs w:val="24"/>
        </w:rPr>
        <w:t>. Because of presence of common ion effect in buffer solutions</w:t>
      </w:r>
      <w:r>
        <w:rPr>
          <w:rFonts w:cstheme="minorHAnsi"/>
          <w:sz w:val="24"/>
          <w:szCs w:val="24"/>
        </w:rPr>
        <w:t xml:space="preserve"> and it obey the </w:t>
      </w:r>
      <w:r w:rsidRPr="00B6209C">
        <w:rPr>
          <w:rFonts w:ascii="Times New Roman" w:hAnsi="Times New Roman" w:cs="Times New Roman"/>
          <w:sz w:val="24"/>
          <w:szCs w:val="24"/>
        </w:rPr>
        <w:t xml:space="preserve">Le </w:t>
      </w:r>
      <w:proofErr w:type="spellStart"/>
      <w:r w:rsidRPr="00B6209C">
        <w:rPr>
          <w:rFonts w:ascii="Times New Roman" w:hAnsi="Times New Roman" w:cs="Times New Roman"/>
          <w:sz w:val="24"/>
          <w:szCs w:val="24"/>
        </w:rPr>
        <w:t>Chatelier’s</w:t>
      </w:r>
      <w:proofErr w:type="spellEnd"/>
      <w:r w:rsidRPr="00B6209C">
        <w:rPr>
          <w:rFonts w:ascii="Times New Roman" w:hAnsi="Times New Roman" w:cs="Times New Roman"/>
          <w:sz w:val="24"/>
          <w:szCs w:val="24"/>
        </w:rPr>
        <w:t xml:space="preserve"> principle</w:t>
      </w:r>
      <w:r>
        <w:rPr>
          <w:rFonts w:ascii="Times New Roman" w:hAnsi="Times New Roman" w:cs="Times New Roman"/>
          <w:sz w:val="24"/>
          <w:szCs w:val="24"/>
        </w:rPr>
        <w:t xml:space="preserve"> </w:t>
      </w:r>
      <w:r w:rsidRPr="002510CE">
        <w:rPr>
          <w:rFonts w:ascii="Times New Roman" w:hAnsi="Times New Roman" w:cs="Times New Roman"/>
          <w:sz w:val="24"/>
          <w:szCs w:val="24"/>
          <w:vertAlign w:val="superscript"/>
        </w:rPr>
        <w:t>1</w:t>
      </w:r>
      <w:r>
        <w:rPr>
          <w:rFonts w:cstheme="minorHAnsi"/>
          <w:sz w:val="24"/>
          <w:szCs w:val="24"/>
        </w:rPr>
        <w:t xml:space="preserve">, </w:t>
      </w:r>
      <w:r>
        <w:rPr>
          <w:sz w:val="24"/>
          <w:szCs w:val="24"/>
        </w:rPr>
        <w:t xml:space="preserve">which is the suppression of the degree of dissociation of a weak electrolyte by the addition of a strong electrolyte having a </w:t>
      </w:r>
      <w:proofErr w:type="gramStart"/>
      <w:r>
        <w:rPr>
          <w:sz w:val="24"/>
          <w:szCs w:val="24"/>
        </w:rPr>
        <w:t>common ions</w:t>
      </w:r>
      <w:proofErr w:type="gramEnd"/>
      <w:r>
        <w:rPr>
          <w:sz w:val="24"/>
          <w:szCs w:val="24"/>
        </w:rPr>
        <w:t xml:space="preserve"> with that of the weak electrolyte </w:t>
      </w:r>
      <w:r>
        <w:rPr>
          <w:sz w:val="24"/>
          <w:szCs w:val="24"/>
          <w:vertAlign w:val="superscript"/>
        </w:rPr>
        <w:t>2, 3</w:t>
      </w:r>
      <w:r>
        <w:rPr>
          <w:sz w:val="24"/>
          <w:szCs w:val="24"/>
        </w:rPr>
        <w:t xml:space="preserve">. </w:t>
      </w:r>
      <w:r>
        <w:rPr>
          <w:rFonts w:cstheme="minorHAnsi"/>
          <w:sz w:val="24"/>
          <w:szCs w:val="24"/>
        </w:rPr>
        <w:t>A</w:t>
      </w:r>
      <w:r>
        <w:rPr>
          <w:sz w:val="24"/>
          <w:szCs w:val="24"/>
        </w:rPr>
        <w:t xml:space="preserve"> literature survey have been reported about the determination of pH of buffer solutions and effect of temperature behavior as well </w:t>
      </w:r>
      <w:r w:rsidRPr="002272FD">
        <w:rPr>
          <w:sz w:val="24"/>
          <w:szCs w:val="24"/>
          <w:vertAlign w:val="superscript"/>
        </w:rPr>
        <w:t>4-</w:t>
      </w:r>
      <w:r w:rsidR="00310889">
        <w:rPr>
          <w:sz w:val="24"/>
          <w:szCs w:val="24"/>
          <w:vertAlign w:val="superscript"/>
        </w:rPr>
        <w:t>6</w:t>
      </w:r>
      <w:r>
        <w:rPr>
          <w:sz w:val="24"/>
          <w:szCs w:val="24"/>
        </w:rPr>
        <w:t xml:space="preserve">. Generally, the pH relationship which was given by Peter Sorensen in 1909 is as, </w:t>
      </w:r>
    </w:p>
    <w:p w:rsidR="00270CBE" w:rsidRDefault="00270CBE" w:rsidP="00270CBE">
      <w:pPr>
        <w:jc w:val="both"/>
        <w:rPr>
          <w:sz w:val="24"/>
          <w:szCs w:val="24"/>
        </w:rPr>
      </w:pPr>
      <w:r>
        <w:rPr>
          <w:sz w:val="24"/>
          <w:szCs w:val="24"/>
        </w:rPr>
        <w:t xml:space="preserve">pH = - </w:t>
      </w:r>
      <w:r w:rsidRPr="002F5078">
        <w:rPr>
          <w:sz w:val="24"/>
          <w:szCs w:val="24"/>
        </w:rPr>
        <w:t>log</w:t>
      </w:r>
      <w:r>
        <w:rPr>
          <w:sz w:val="24"/>
          <w:szCs w:val="24"/>
        </w:rPr>
        <w:t xml:space="preserve"> [H</w:t>
      </w:r>
      <w:r w:rsidRPr="00740018">
        <w:rPr>
          <w:sz w:val="24"/>
          <w:szCs w:val="24"/>
          <w:vertAlign w:val="superscript"/>
        </w:rPr>
        <w:t>+</w:t>
      </w:r>
      <w:r>
        <w:rPr>
          <w:sz w:val="24"/>
          <w:szCs w:val="24"/>
        </w:rPr>
        <w:t>] = log 1 / [H</w:t>
      </w:r>
      <w:r w:rsidRPr="003E2FFA">
        <w:rPr>
          <w:sz w:val="24"/>
          <w:szCs w:val="24"/>
          <w:vertAlign w:val="superscript"/>
        </w:rPr>
        <w:t>+</w:t>
      </w:r>
      <w:r>
        <w:rPr>
          <w:sz w:val="24"/>
          <w:szCs w:val="24"/>
        </w:rPr>
        <w:t>]    …………. (1)</w:t>
      </w:r>
    </w:p>
    <w:p w:rsidR="00270CBE" w:rsidRDefault="00270CBE" w:rsidP="00270CBE">
      <w:pPr>
        <w:jc w:val="both"/>
        <w:rPr>
          <w:sz w:val="24"/>
          <w:szCs w:val="24"/>
        </w:rPr>
      </w:pPr>
      <w:r>
        <w:rPr>
          <w:sz w:val="24"/>
          <w:szCs w:val="24"/>
        </w:rPr>
        <w:lastRenderedPageBreak/>
        <w:t xml:space="preserve">Here, the </w:t>
      </w:r>
      <w:r w:rsidRPr="003978CE">
        <w:rPr>
          <w:sz w:val="24"/>
          <w:szCs w:val="24"/>
        </w:rPr>
        <w:t>log</w:t>
      </w:r>
      <w:r>
        <w:rPr>
          <w:sz w:val="24"/>
          <w:szCs w:val="24"/>
        </w:rPr>
        <w:t xml:space="preserve"> is the base -10 logarithm, and, the [H</w:t>
      </w:r>
      <w:r w:rsidRPr="00AD1600">
        <w:rPr>
          <w:sz w:val="24"/>
          <w:szCs w:val="24"/>
          <w:vertAlign w:val="superscript"/>
        </w:rPr>
        <w:t>+</w:t>
      </w:r>
      <w:r>
        <w:rPr>
          <w:sz w:val="24"/>
          <w:szCs w:val="24"/>
        </w:rPr>
        <w:t xml:space="preserve">] is stands for the concentration of H+ ions in solution, as given in mole per </w:t>
      </w:r>
      <w:proofErr w:type="spellStart"/>
      <w:r>
        <w:rPr>
          <w:sz w:val="24"/>
          <w:szCs w:val="24"/>
        </w:rPr>
        <w:t>litre</w:t>
      </w:r>
      <w:proofErr w:type="spellEnd"/>
      <w:r>
        <w:rPr>
          <w:sz w:val="24"/>
          <w:szCs w:val="24"/>
        </w:rPr>
        <w:t>. The pH or concentration of H</w:t>
      </w:r>
      <w:r w:rsidRPr="00456030">
        <w:rPr>
          <w:sz w:val="24"/>
          <w:szCs w:val="24"/>
          <w:vertAlign w:val="superscript"/>
        </w:rPr>
        <w:t>+</w:t>
      </w:r>
      <w:r>
        <w:rPr>
          <w:sz w:val="24"/>
          <w:szCs w:val="24"/>
        </w:rPr>
        <w:t xml:space="preserve"> ions in solution is a measure of the acidity or basicity of solution. From equation (1), the pH is a negative logarithm of hydrogen (H</w:t>
      </w:r>
      <w:r w:rsidRPr="00B4263F">
        <w:rPr>
          <w:sz w:val="24"/>
          <w:szCs w:val="24"/>
          <w:vertAlign w:val="superscript"/>
        </w:rPr>
        <w:t>+</w:t>
      </w:r>
      <w:r>
        <w:rPr>
          <w:sz w:val="24"/>
          <w:szCs w:val="24"/>
        </w:rPr>
        <w:t>) or hydronium (H</w:t>
      </w:r>
      <w:r w:rsidRPr="008B3081">
        <w:rPr>
          <w:sz w:val="24"/>
          <w:szCs w:val="24"/>
          <w:vertAlign w:val="subscript"/>
        </w:rPr>
        <w:t>3</w:t>
      </w:r>
      <w:r>
        <w:rPr>
          <w:sz w:val="24"/>
          <w:szCs w:val="24"/>
        </w:rPr>
        <w:t>O</w:t>
      </w:r>
      <w:r w:rsidRPr="008B3081">
        <w:rPr>
          <w:sz w:val="24"/>
          <w:szCs w:val="24"/>
          <w:vertAlign w:val="superscript"/>
        </w:rPr>
        <w:t>+</w:t>
      </w:r>
      <w:r>
        <w:rPr>
          <w:sz w:val="24"/>
          <w:szCs w:val="24"/>
        </w:rPr>
        <w:t xml:space="preserve">) ions concentration. </w:t>
      </w:r>
      <w:r>
        <w:rPr>
          <w:rFonts w:cstheme="minorHAnsi"/>
          <w:sz w:val="24"/>
          <w:szCs w:val="24"/>
        </w:rPr>
        <w:t xml:space="preserve">In this article, </w:t>
      </w:r>
      <w:r>
        <w:rPr>
          <w:sz w:val="24"/>
          <w:szCs w:val="24"/>
        </w:rPr>
        <w:t>we have reported a non-</w:t>
      </w:r>
      <w:r w:rsidRPr="00220BCB">
        <w:rPr>
          <w:sz w:val="24"/>
          <w:szCs w:val="24"/>
        </w:rPr>
        <w:t>linear</w:t>
      </w:r>
      <w:r>
        <w:rPr>
          <w:sz w:val="24"/>
          <w:szCs w:val="24"/>
        </w:rPr>
        <w:t xml:space="preserve"> effect of</w:t>
      </w:r>
      <w:r w:rsidRPr="00220BCB">
        <w:rPr>
          <w:sz w:val="24"/>
          <w:szCs w:val="24"/>
        </w:rPr>
        <w:t xml:space="preserve"> temperature on </w:t>
      </w:r>
      <w:r>
        <w:rPr>
          <w:sz w:val="24"/>
          <w:szCs w:val="24"/>
        </w:rPr>
        <w:t xml:space="preserve">determination of the </w:t>
      </w:r>
      <w:r w:rsidRPr="00220BCB">
        <w:rPr>
          <w:sz w:val="24"/>
          <w:szCs w:val="24"/>
        </w:rPr>
        <w:t>precise pH</w:t>
      </w:r>
      <w:r>
        <w:rPr>
          <w:sz w:val="24"/>
          <w:szCs w:val="24"/>
        </w:rPr>
        <w:t xml:space="preserve"> value for buffer solutions. According to the mass law, the ionization reaction of pure solution for a weak acid is as HA = H</w:t>
      </w:r>
      <w:r w:rsidRPr="005F2794">
        <w:rPr>
          <w:sz w:val="24"/>
          <w:szCs w:val="24"/>
          <w:vertAlign w:val="superscript"/>
        </w:rPr>
        <w:t>+</w:t>
      </w:r>
      <w:r>
        <w:rPr>
          <w:sz w:val="24"/>
          <w:szCs w:val="24"/>
        </w:rPr>
        <w:t xml:space="preserve"> + A</w:t>
      </w:r>
      <w:r w:rsidRPr="005F2794">
        <w:rPr>
          <w:sz w:val="24"/>
          <w:szCs w:val="24"/>
          <w:vertAlign w:val="superscript"/>
        </w:rPr>
        <w:t>-</w:t>
      </w:r>
      <w:r>
        <w:rPr>
          <w:sz w:val="24"/>
          <w:szCs w:val="24"/>
        </w:rPr>
        <w:t xml:space="preserve">, the equilibrium condition are defined by the equation of the concentration law, </w:t>
      </w:r>
      <w:r w:rsidRPr="0053693A">
        <w:rPr>
          <w:i/>
          <w:sz w:val="24"/>
          <w:szCs w:val="24"/>
        </w:rPr>
        <w:t>K</w:t>
      </w:r>
      <w:r>
        <w:rPr>
          <w:sz w:val="24"/>
          <w:szCs w:val="24"/>
        </w:rPr>
        <w:t xml:space="preserve"> (HA) =</w:t>
      </w:r>
      <w:r w:rsidRPr="0053693A">
        <w:rPr>
          <w:sz w:val="24"/>
          <w:szCs w:val="24"/>
        </w:rPr>
        <w:t xml:space="preserve"> </w:t>
      </w:r>
      <w:r>
        <w:rPr>
          <w:sz w:val="24"/>
          <w:szCs w:val="24"/>
        </w:rPr>
        <w:t>(H</w:t>
      </w:r>
      <w:proofErr w:type="gramStart"/>
      <w:r w:rsidRPr="005F2794">
        <w:rPr>
          <w:sz w:val="24"/>
          <w:szCs w:val="24"/>
          <w:vertAlign w:val="superscript"/>
        </w:rPr>
        <w:t>+</w:t>
      </w:r>
      <w:r>
        <w:rPr>
          <w:sz w:val="24"/>
          <w:szCs w:val="24"/>
        </w:rPr>
        <w:t>)(</w:t>
      </w:r>
      <w:proofErr w:type="gramEnd"/>
      <w:r>
        <w:rPr>
          <w:sz w:val="24"/>
          <w:szCs w:val="24"/>
        </w:rPr>
        <w:t>A</w:t>
      </w:r>
      <w:r w:rsidRPr="005F2794">
        <w:rPr>
          <w:sz w:val="24"/>
          <w:szCs w:val="24"/>
          <w:vertAlign w:val="superscript"/>
        </w:rPr>
        <w:t>-</w:t>
      </w:r>
      <w:r>
        <w:rPr>
          <w:sz w:val="24"/>
          <w:szCs w:val="24"/>
        </w:rPr>
        <w:t xml:space="preserve">). Where, the enclosed quantities is stand for concentrations of the respective substances and </w:t>
      </w:r>
      <w:r w:rsidRPr="005805F8">
        <w:rPr>
          <w:i/>
          <w:sz w:val="24"/>
          <w:szCs w:val="24"/>
        </w:rPr>
        <w:t>K</w:t>
      </w:r>
      <w:r>
        <w:rPr>
          <w:sz w:val="24"/>
          <w:szCs w:val="24"/>
        </w:rPr>
        <w:t xml:space="preserve"> is the ionization constant of the acid or change in </w:t>
      </w:r>
      <w:proofErr w:type="spellStart"/>
      <w:r>
        <w:rPr>
          <w:sz w:val="24"/>
          <w:szCs w:val="24"/>
        </w:rPr>
        <w:t>pH.</w:t>
      </w:r>
      <w:proofErr w:type="spellEnd"/>
      <w:r>
        <w:rPr>
          <w:sz w:val="24"/>
          <w:szCs w:val="24"/>
        </w:rPr>
        <w:t xml:space="preserve"> This relation may be written as in more convenient form is, (H</w:t>
      </w:r>
      <w:r w:rsidRPr="00BD68E6">
        <w:rPr>
          <w:sz w:val="24"/>
          <w:szCs w:val="24"/>
          <w:vertAlign w:val="superscript"/>
        </w:rPr>
        <w:t>+</w:t>
      </w:r>
      <w:r>
        <w:rPr>
          <w:sz w:val="24"/>
          <w:szCs w:val="24"/>
        </w:rPr>
        <w:t>) =</w:t>
      </w:r>
      <w:r w:rsidRPr="00BD68E6">
        <w:rPr>
          <w:i/>
          <w:sz w:val="24"/>
          <w:szCs w:val="24"/>
        </w:rPr>
        <w:t xml:space="preserve"> K</w:t>
      </w:r>
      <w:r>
        <w:rPr>
          <w:sz w:val="24"/>
          <w:szCs w:val="24"/>
        </w:rPr>
        <w:t xml:space="preserve"> (HA) / (A</w:t>
      </w:r>
      <w:r w:rsidRPr="00BD68E6">
        <w:rPr>
          <w:sz w:val="24"/>
          <w:szCs w:val="24"/>
          <w:vertAlign w:val="superscript"/>
        </w:rPr>
        <w:t>-</w:t>
      </w:r>
      <w:r>
        <w:rPr>
          <w:sz w:val="24"/>
          <w:szCs w:val="24"/>
        </w:rPr>
        <w:t xml:space="preserve">) </w:t>
      </w:r>
      <w:r w:rsidR="00310889">
        <w:rPr>
          <w:sz w:val="24"/>
          <w:szCs w:val="24"/>
          <w:vertAlign w:val="superscript"/>
        </w:rPr>
        <w:t>7</w:t>
      </w:r>
      <w:r>
        <w:rPr>
          <w:sz w:val="24"/>
          <w:szCs w:val="24"/>
          <w:vertAlign w:val="superscript"/>
        </w:rPr>
        <w:t xml:space="preserve">, </w:t>
      </w:r>
      <w:r w:rsidR="00310889">
        <w:rPr>
          <w:sz w:val="24"/>
          <w:szCs w:val="24"/>
          <w:vertAlign w:val="superscript"/>
        </w:rPr>
        <w:t>8</w:t>
      </w:r>
      <w:r>
        <w:rPr>
          <w:sz w:val="24"/>
          <w:szCs w:val="24"/>
        </w:rPr>
        <w:t xml:space="preserve">. For buffer solutions, we can apply the Henderson equation which is modified as follows, </w:t>
      </w:r>
    </w:p>
    <w:p w:rsidR="00270CBE" w:rsidRDefault="00270CBE" w:rsidP="00270CBE">
      <w:pPr>
        <w:jc w:val="both"/>
        <w:rPr>
          <w:sz w:val="24"/>
          <w:szCs w:val="24"/>
        </w:rPr>
      </w:pPr>
      <w:r>
        <w:rPr>
          <w:sz w:val="24"/>
          <w:szCs w:val="24"/>
        </w:rPr>
        <w:t xml:space="preserve">pH = </w:t>
      </w:r>
      <w:proofErr w:type="spellStart"/>
      <w:r>
        <w:rPr>
          <w:sz w:val="24"/>
          <w:szCs w:val="24"/>
        </w:rPr>
        <w:t>pKa</w:t>
      </w:r>
      <w:proofErr w:type="spellEnd"/>
      <w:r>
        <w:rPr>
          <w:sz w:val="24"/>
          <w:szCs w:val="24"/>
        </w:rPr>
        <w:t xml:space="preserve"> + log [ salt/acid] ……………… (2) </w:t>
      </w:r>
    </w:p>
    <w:p w:rsidR="00270CBE" w:rsidRDefault="00270CBE" w:rsidP="00270CBE">
      <w:pPr>
        <w:jc w:val="both"/>
        <w:rPr>
          <w:sz w:val="24"/>
          <w:szCs w:val="24"/>
        </w:rPr>
      </w:pPr>
      <w:r>
        <w:rPr>
          <w:sz w:val="24"/>
          <w:szCs w:val="24"/>
        </w:rPr>
        <w:t xml:space="preserve">The above described equation, 2 is known as Henderson-Hasselbalch equation and it applicable for all buffer solutions. where, the [salt] and [acid] is the concentration of the salt and acid in buffer, respectively </w:t>
      </w:r>
      <w:r w:rsidR="00310889">
        <w:rPr>
          <w:sz w:val="24"/>
          <w:szCs w:val="24"/>
          <w:vertAlign w:val="superscript"/>
        </w:rPr>
        <w:t>9</w:t>
      </w:r>
      <w:r>
        <w:rPr>
          <w:sz w:val="24"/>
          <w:szCs w:val="24"/>
        </w:rPr>
        <w:t xml:space="preserve">. And, the </w:t>
      </w:r>
      <w:proofErr w:type="spellStart"/>
      <w:r>
        <w:rPr>
          <w:sz w:val="24"/>
          <w:szCs w:val="24"/>
        </w:rPr>
        <w:t>pKa</w:t>
      </w:r>
      <w:proofErr w:type="spellEnd"/>
      <w:r>
        <w:rPr>
          <w:sz w:val="24"/>
          <w:szCs w:val="24"/>
        </w:rPr>
        <w:t xml:space="preserve"> is the </w:t>
      </w:r>
      <w:proofErr w:type="spellStart"/>
      <w:r>
        <w:rPr>
          <w:sz w:val="24"/>
          <w:szCs w:val="24"/>
        </w:rPr>
        <w:t>thermodynamical</w:t>
      </w:r>
      <w:proofErr w:type="spellEnd"/>
      <w:r>
        <w:rPr>
          <w:sz w:val="24"/>
          <w:szCs w:val="24"/>
        </w:rPr>
        <w:t xml:space="preserve"> value of </w:t>
      </w:r>
      <w:proofErr w:type="spellStart"/>
      <w:r>
        <w:rPr>
          <w:sz w:val="24"/>
          <w:szCs w:val="24"/>
        </w:rPr>
        <w:t>pK</w:t>
      </w:r>
      <w:proofErr w:type="spellEnd"/>
      <w:r>
        <w:rPr>
          <w:sz w:val="24"/>
          <w:szCs w:val="24"/>
        </w:rPr>
        <w:t xml:space="preserve"> of acid and, when the  concentration of acid and the salt is equal then pH of buffer solution is equal to the </w:t>
      </w:r>
      <w:proofErr w:type="spellStart"/>
      <w:r>
        <w:rPr>
          <w:sz w:val="24"/>
          <w:szCs w:val="24"/>
        </w:rPr>
        <w:t>pKa</w:t>
      </w:r>
      <w:proofErr w:type="spellEnd"/>
      <w:r>
        <w:rPr>
          <w:sz w:val="24"/>
          <w:szCs w:val="24"/>
        </w:rPr>
        <w:t xml:space="preserve">, (pH = </w:t>
      </w:r>
      <w:proofErr w:type="spellStart"/>
      <w:r>
        <w:rPr>
          <w:sz w:val="24"/>
          <w:szCs w:val="24"/>
        </w:rPr>
        <w:t>pka</w:t>
      </w:r>
      <w:proofErr w:type="spellEnd"/>
      <w:r>
        <w:rPr>
          <w:sz w:val="24"/>
          <w:szCs w:val="24"/>
        </w:rPr>
        <w:t xml:space="preserve">). By applying equation (2) we can calculated the pH value of a given buffer solutions </w:t>
      </w:r>
      <w:r w:rsidRPr="00F02B9E">
        <w:rPr>
          <w:sz w:val="24"/>
          <w:szCs w:val="24"/>
          <w:vertAlign w:val="superscript"/>
        </w:rPr>
        <w:t>1</w:t>
      </w:r>
      <w:r w:rsidR="00310889">
        <w:rPr>
          <w:sz w:val="24"/>
          <w:szCs w:val="24"/>
          <w:vertAlign w:val="superscript"/>
        </w:rPr>
        <w:t>0</w:t>
      </w:r>
      <w:r>
        <w:rPr>
          <w:sz w:val="24"/>
          <w:szCs w:val="24"/>
        </w:rPr>
        <w:t>. For buffer solutions, the above equation (2) can be written as,</w:t>
      </w:r>
    </w:p>
    <w:p w:rsidR="00270CBE" w:rsidRDefault="00270CBE" w:rsidP="00270CBE">
      <w:pPr>
        <w:jc w:val="both"/>
        <w:rPr>
          <w:sz w:val="24"/>
          <w:szCs w:val="24"/>
        </w:rPr>
      </w:pPr>
      <w:r>
        <w:rPr>
          <w:sz w:val="24"/>
          <w:szCs w:val="24"/>
        </w:rPr>
        <w:t xml:space="preserve">pH = </w:t>
      </w:r>
      <w:proofErr w:type="spellStart"/>
      <w:r>
        <w:rPr>
          <w:sz w:val="24"/>
          <w:szCs w:val="24"/>
        </w:rPr>
        <w:t>pKa</w:t>
      </w:r>
      <w:proofErr w:type="spellEnd"/>
      <w:r>
        <w:rPr>
          <w:sz w:val="24"/>
          <w:szCs w:val="24"/>
        </w:rPr>
        <w:t xml:space="preserve"> + log</w:t>
      </w:r>
      <w:r w:rsidRPr="008725BE">
        <w:rPr>
          <w:sz w:val="24"/>
          <w:szCs w:val="24"/>
          <w:vertAlign w:val="subscript"/>
        </w:rPr>
        <w:t>10</w:t>
      </w:r>
      <w:r>
        <w:rPr>
          <w:sz w:val="24"/>
          <w:szCs w:val="24"/>
        </w:rPr>
        <w:t xml:space="preserve"> ([A</w:t>
      </w:r>
      <w:r w:rsidRPr="008725BE">
        <w:rPr>
          <w:sz w:val="24"/>
          <w:szCs w:val="24"/>
          <w:vertAlign w:val="superscript"/>
        </w:rPr>
        <w:t>-</w:t>
      </w:r>
      <w:r>
        <w:rPr>
          <w:sz w:val="24"/>
          <w:szCs w:val="24"/>
        </w:rPr>
        <w:t>]/[HA]) ……</w:t>
      </w:r>
      <w:proofErr w:type="gramStart"/>
      <w:r>
        <w:rPr>
          <w:sz w:val="24"/>
          <w:szCs w:val="24"/>
        </w:rPr>
        <w:t>…..</w:t>
      </w:r>
      <w:proofErr w:type="gramEnd"/>
      <w:r>
        <w:rPr>
          <w:sz w:val="24"/>
          <w:szCs w:val="24"/>
        </w:rPr>
        <w:t>(3)</w:t>
      </w:r>
    </w:p>
    <w:p w:rsidR="00270CBE" w:rsidRDefault="00270CBE" w:rsidP="00270CBE">
      <w:pPr>
        <w:jc w:val="both"/>
        <w:rPr>
          <w:sz w:val="24"/>
          <w:szCs w:val="24"/>
        </w:rPr>
      </w:pPr>
      <w:r>
        <w:rPr>
          <w:sz w:val="24"/>
          <w:szCs w:val="24"/>
        </w:rPr>
        <w:t>Where, [A</w:t>
      </w:r>
      <w:r w:rsidRPr="00B72A3F">
        <w:rPr>
          <w:sz w:val="24"/>
          <w:szCs w:val="24"/>
          <w:vertAlign w:val="superscript"/>
        </w:rPr>
        <w:t>-</w:t>
      </w:r>
      <w:r>
        <w:rPr>
          <w:sz w:val="24"/>
          <w:szCs w:val="24"/>
        </w:rPr>
        <w:t>] and [HA] is as concentration of weak acid with its salt or, conjugated acid-base pair in buffer solutions.</w:t>
      </w:r>
    </w:p>
    <w:p w:rsidR="00270CBE" w:rsidRDefault="00270CBE" w:rsidP="00270CBE">
      <w:pPr>
        <w:jc w:val="both"/>
        <w:rPr>
          <w:b/>
          <w:sz w:val="28"/>
          <w:szCs w:val="28"/>
        </w:rPr>
      </w:pPr>
    </w:p>
    <w:p w:rsidR="00270CBE" w:rsidRDefault="00270CBE" w:rsidP="00270CBE">
      <w:pPr>
        <w:jc w:val="both"/>
        <w:rPr>
          <w:b/>
          <w:sz w:val="28"/>
          <w:szCs w:val="28"/>
        </w:rPr>
      </w:pPr>
      <w:r>
        <w:rPr>
          <w:b/>
          <w:sz w:val="28"/>
          <w:szCs w:val="28"/>
        </w:rPr>
        <w:t xml:space="preserve">[2]- THEORETICAL APPROACHE: </w:t>
      </w:r>
    </w:p>
    <w:p w:rsidR="00270CBE" w:rsidRDefault="00270CBE" w:rsidP="00270CBE">
      <w:pPr>
        <w:jc w:val="both"/>
        <w:rPr>
          <w:b/>
          <w:sz w:val="28"/>
          <w:szCs w:val="28"/>
        </w:rPr>
      </w:pPr>
      <w:r>
        <w:rPr>
          <w:b/>
          <w:sz w:val="28"/>
          <w:szCs w:val="28"/>
        </w:rPr>
        <w:t>[2.1]</w:t>
      </w:r>
      <w:r w:rsidRPr="000B69C1">
        <w:rPr>
          <w:b/>
          <w:sz w:val="28"/>
          <w:szCs w:val="28"/>
        </w:rPr>
        <w:t xml:space="preserve">- </w:t>
      </w:r>
      <w:r>
        <w:rPr>
          <w:b/>
          <w:sz w:val="28"/>
          <w:szCs w:val="28"/>
        </w:rPr>
        <w:t>Buffer Solutions and its Behavior:</w:t>
      </w:r>
    </w:p>
    <w:p w:rsidR="00270CBE" w:rsidRPr="005E2BA5" w:rsidRDefault="00270CBE" w:rsidP="00270CBE">
      <w:pPr>
        <w:jc w:val="both"/>
        <w:rPr>
          <w:b/>
          <w:sz w:val="28"/>
          <w:szCs w:val="28"/>
        </w:rPr>
      </w:pPr>
      <w:r>
        <w:rPr>
          <w:sz w:val="24"/>
          <w:szCs w:val="24"/>
        </w:rPr>
        <w:t>Indeed, buffer solutions resist changes in pH when small amounts of acid or base are added. However, their pH can still shift with any changes in temperature. The buffering agents or buffer solutions is an solution of a weak acid (HA) or base (A</w:t>
      </w:r>
      <w:r w:rsidRPr="0067510C">
        <w:rPr>
          <w:sz w:val="24"/>
          <w:szCs w:val="24"/>
          <w:vertAlign w:val="superscript"/>
        </w:rPr>
        <w:t>-</w:t>
      </w:r>
      <w:r>
        <w:rPr>
          <w:sz w:val="24"/>
          <w:szCs w:val="24"/>
        </w:rPr>
        <w:t xml:space="preserve">) in equilibrium with its corresponding base or acid </w:t>
      </w:r>
      <w:r w:rsidR="00310889">
        <w:rPr>
          <w:sz w:val="24"/>
          <w:szCs w:val="24"/>
          <w:vertAlign w:val="superscript"/>
        </w:rPr>
        <w:t>11</w:t>
      </w:r>
      <w:r>
        <w:rPr>
          <w:sz w:val="24"/>
          <w:szCs w:val="24"/>
          <w:vertAlign w:val="superscript"/>
        </w:rPr>
        <w:t>-1</w:t>
      </w:r>
      <w:r w:rsidR="00310889">
        <w:rPr>
          <w:sz w:val="24"/>
          <w:szCs w:val="24"/>
          <w:vertAlign w:val="superscript"/>
        </w:rPr>
        <w:t>3</w:t>
      </w:r>
      <w:r>
        <w:rPr>
          <w:sz w:val="24"/>
          <w:szCs w:val="24"/>
        </w:rPr>
        <w:t>. HA = H</w:t>
      </w:r>
      <w:r w:rsidRPr="005F2794">
        <w:rPr>
          <w:sz w:val="24"/>
          <w:szCs w:val="24"/>
          <w:vertAlign w:val="superscript"/>
        </w:rPr>
        <w:t>+</w:t>
      </w:r>
      <w:r>
        <w:rPr>
          <w:sz w:val="24"/>
          <w:szCs w:val="24"/>
        </w:rPr>
        <w:t xml:space="preserve"> + A</w:t>
      </w:r>
      <w:r w:rsidRPr="005F2794">
        <w:rPr>
          <w:sz w:val="24"/>
          <w:szCs w:val="24"/>
          <w:vertAlign w:val="superscript"/>
        </w:rPr>
        <w:t>-</w:t>
      </w:r>
      <w:r>
        <w:rPr>
          <w:sz w:val="24"/>
          <w:szCs w:val="24"/>
        </w:rPr>
        <w:t xml:space="preserve">, the equilibrium condition are defined by the equation of the mass law, </w:t>
      </w:r>
    </w:p>
    <w:p w:rsidR="00270CBE" w:rsidRDefault="00270CBE" w:rsidP="00270CBE">
      <w:pPr>
        <w:jc w:val="both"/>
        <w:rPr>
          <w:sz w:val="24"/>
          <w:szCs w:val="24"/>
        </w:rPr>
      </w:pPr>
      <w:r w:rsidRPr="0053693A">
        <w:rPr>
          <w:i/>
          <w:sz w:val="24"/>
          <w:szCs w:val="24"/>
        </w:rPr>
        <w:t>K</w:t>
      </w:r>
      <w:r>
        <w:rPr>
          <w:sz w:val="24"/>
          <w:szCs w:val="24"/>
        </w:rPr>
        <w:t xml:space="preserve"> (HA) =</w:t>
      </w:r>
      <w:r w:rsidRPr="0053693A">
        <w:rPr>
          <w:sz w:val="24"/>
          <w:szCs w:val="24"/>
        </w:rPr>
        <w:t xml:space="preserve"> </w:t>
      </w:r>
      <w:r>
        <w:rPr>
          <w:sz w:val="24"/>
          <w:szCs w:val="24"/>
        </w:rPr>
        <w:t>(H</w:t>
      </w:r>
      <w:proofErr w:type="gramStart"/>
      <w:r w:rsidRPr="005F2794">
        <w:rPr>
          <w:sz w:val="24"/>
          <w:szCs w:val="24"/>
          <w:vertAlign w:val="superscript"/>
        </w:rPr>
        <w:t>+</w:t>
      </w:r>
      <w:r>
        <w:rPr>
          <w:sz w:val="24"/>
          <w:szCs w:val="24"/>
        </w:rPr>
        <w:t>)(</w:t>
      </w:r>
      <w:proofErr w:type="gramEnd"/>
      <w:r>
        <w:rPr>
          <w:sz w:val="24"/>
          <w:szCs w:val="24"/>
        </w:rPr>
        <w:t>A</w:t>
      </w:r>
      <w:r w:rsidRPr="005F2794">
        <w:rPr>
          <w:sz w:val="24"/>
          <w:szCs w:val="24"/>
          <w:vertAlign w:val="superscript"/>
        </w:rPr>
        <w:t>-</w:t>
      </w:r>
      <w:r>
        <w:rPr>
          <w:sz w:val="24"/>
          <w:szCs w:val="24"/>
        </w:rPr>
        <w:t>)……………….(4)</w:t>
      </w:r>
    </w:p>
    <w:p w:rsidR="00270CBE" w:rsidRPr="00786BF9" w:rsidRDefault="00270CBE" w:rsidP="00270CBE">
      <w:pPr>
        <w:jc w:val="both"/>
        <w:rPr>
          <w:sz w:val="24"/>
          <w:szCs w:val="24"/>
        </w:rPr>
      </w:pPr>
      <w:r>
        <w:rPr>
          <w:sz w:val="24"/>
          <w:szCs w:val="24"/>
        </w:rPr>
        <w:lastRenderedPageBreak/>
        <w:t xml:space="preserve">The equilibrium constant is referred to as the acid dissociation constant Ka or ionization constant </w:t>
      </w:r>
      <w:r w:rsidR="00310889">
        <w:rPr>
          <w:sz w:val="24"/>
          <w:szCs w:val="24"/>
          <w:vertAlign w:val="superscript"/>
        </w:rPr>
        <w:t>14</w:t>
      </w:r>
      <w:r>
        <w:rPr>
          <w:sz w:val="24"/>
          <w:szCs w:val="24"/>
          <w:vertAlign w:val="superscript"/>
        </w:rPr>
        <w:t>-1</w:t>
      </w:r>
      <w:r w:rsidR="00310889">
        <w:rPr>
          <w:sz w:val="24"/>
          <w:szCs w:val="24"/>
          <w:vertAlign w:val="superscript"/>
        </w:rPr>
        <w:t>7</w:t>
      </w:r>
      <w:r>
        <w:rPr>
          <w:sz w:val="24"/>
          <w:szCs w:val="24"/>
        </w:rPr>
        <w:t xml:space="preserve">. </w:t>
      </w:r>
      <w:r w:rsidRPr="00786BF9">
        <w:rPr>
          <w:sz w:val="24"/>
          <w:szCs w:val="24"/>
        </w:rPr>
        <w:t>It relates to the degree of ionization or dissociation constant of the acid, and generally it is calculated on the basis of the concentrations of the reacting species,</w:t>
      </w:r>
    </w:p>
    <w:p w:rsidR="00270CBE" w:rsidRDefault="00270CBE" w:rsidP="00270CBE">
      <w:pPr>
        <w:jc w:val="both"/>
        <w:rPr>
          <w:sz w:val="24"/>
          <w:szCs w:val="24"/>
        </w:rPr>
      </w:pPr>
      <w:r w:rsidRPr="00B24DC0">
        <w:rPr>
          <w:i/>
          <w:sz w:val="24"/>
          <w:szCs w:val="24"/>
        </w:rPr>
        <w:t>Ka</w:t>
      </w:r>
      <w:r w:rsidRPr="00786BF9">
        <w:rPr>
          <w:sz w:val="24"/>
          <w:szCs w:val="24"/>
        </w:rPr>
        <w:t xml:space="preserve"> = [H</w:t>
      </w:r>
      <w:r w:rsidRPr="00786BF9">
        <w:rPr>
          <w:sz w:val="24"/>
          <w:szCs w:val="24"/>
          <w:vertAlign w:val="superscript"/>
        </w:rPr>
        <w:t>+</w:t>
      </w:r>
      <w:r w:rsidRPr="00786BF9">
        <w:rPr>
          <w:sz w:val="24"/>
          <w:szCs w:val="24"/>
        </w:rPr>
        <w:t>] [A</w:t>
      </w:r>
      <w:r w:rsidRPr="00786BF9">
        <w:rPr>
          <w:sz w:val="24"/>
          <w:szCs w:val="24"/>
          <w:vertAlign w:val="superscript"/>
        </w:rPr>
        <w:t>-</w:t>
      </w:r>
      <w:r w:rsidRPr="00786BF9">
        <w:rPr>
          <w:sz w:val="24"/>
          <w:szCs w:val="24"/>
        </w:rPr>
        <w:t>] / [HA]</w:t>
      </w:r>
      <w:r>
        <w:rPr>
          <w:sz w:val="24"/>
          <w:szCs w:val="24"/>
        </w:rPr>
        <w:t>…………</w:t>
      </w:r>
      <w:proofErr w:type="gramStart"/>
      <w:r>
        <w:rPr>
          <w:sz w:val="24"/>
          <w:szCs w:val="24"/>
        </w:rPr>
        <w:t>...(</w:t>
      </w:r>
      <w:proofErr w:type="gramEnd"/>
      <w:r>
        <w:rPr>
          <w:sz w:val="24"/>
          <w:szCs w:val="24"/>
        </w:rPr>
        <w:t>5)</w:t>
      </w:r>
    </w:p>
    <w:p w:rsidR="00270CBE" w:rsidRDefault="00270CBE" w:rsidP="00270CBE">
      <w:pPr>
        <w:jc w:val="both"/>
        <w:rPr>
          <w:sz w:val="24"/>
          <w:szCs w:val="24"/>
        </w:rPr>
      </w:pPr>
      <w:r>
        <w:rPr>
          <w:sz w:val="24"/>
          <w:szCs w:val="24"/>
        </w:rPr>
        <w:t>Notable, the negative logarithm of the hydrogen ion activity to base is considered pH, represented as –log 10 [H</w:t>
      </w:r>
      <w:r w:rsidRPr="004B3F0A">
        <w:rPr>
          <w:sz w:val="24"/>
          <w:szCs w:val="24"/>
          <w:vertAlign w:val="superscript"/>
        </w:rPr>
        <w:t>+</w:t>
      </w:r>
      <w:r>
        <w:rPr>
          <w:sz w:val="24"/>
          <w:szCs w:val="24"/>
        </w:rPr>
        <w:t>] or [H</w:t>
      </w:r>
      <w:r w:rsidRPr="004B3F0A">
        <w:rPr>
          <w:sz w:val="24"/>
          <w:szCs w:val="24"/>
          <w:vertAlign w:val="subscript"/>
        </w:rPr>
        <w:t>3</w:t>
      </w:r>
      <w:r>
        <w:rPr>
          <w:sz w:val="24"/>
          <w:szCs w:val="24"/>
        </w:rPr>
        <w:t>O</w:t>
      </w:r>
      <w:r w:rsidRPr="004B3F0A">
        <w:rPr>
          <w:sz w:val="24"/>
          <w:szCs w:val="24"/>
          <w:vertAlign w:val="superscript"/>
        </w:rPr>
        <w:t>+</w:t>
      </w:r>
      <w:r>
        <w:rPr>
          <w:sz w:val="24"/>
          <w:szCs w:val="24"/>
        </w:rPr>
        <w:t>], and the activity of hydrogen ions is a close approximation of their concentration. Practically, the pH scale is characterized as follows,</w:t>
      </w:r>
    </w:p>
    <w:p w:rsidR="00270CBE" w:rsidRDefault="00270CBE" w:rsidP="00270CBE">
      <w:pPr>
        <w:jc w:val="both"/>
        <w:rPr>
          <w:sz w:val="24"/>
          <w:szCs w:val="24"/>
        </w:rPr>
      </w:pPr>
      <w:r>
        <w:rPr>
          <w:sz w:val="24"/>
          <w:szCs w:val="24"/>
        </w:rPr>
        <w:t xml:space="preserve">pH = pH0 + [(E – E0) / </w:t>
      </w:r>
      <w:proofErr w:type="gramStart"/>
      <w:r>
        <w:rPr>
          <w:i/>
          <w:sz w:val="24"/>
          <w:szCs w:val="24"/>
        </w:rPr>
        <w:t>k</w:t>
      </w:r>
      <w:r>
        <w:rPr>
          <w:sz w:val="24"/>
          <w:szCs w:val="24"/>
        </w:rPr>
        <w:t>]…</w:t>
      </w:r>
      <w:proofErr w:type="gramEnd"/>
      <w:r>
        <w:rPr>
          <w:sz w:val="24"/>
          <w:szCs w:val="24"/>
        </w:rPr>
        <w:t>…………(6)</w:t>
      </w:r>
    </w:p>
    <w:p w:rsidR="00270CBE" w:rsidRDefault="00270CBE" w:rsidP="00270CBE">
      <w:pPr>
        <w:jc w:val="both"/>
        <w:rPr>
          <w:sz w:val="24"/>
          <w:szCs w:val="24"/>
        </w:rPr>
      </w:pPr>
      <w:r>
        <w:rPr>
          <w:sz w:val="24"/>
          <w:szCs w:val="24"/>
        </w:rPr>
        <w:t xml:space="preserve">Here, E is the measured potential where the pH meter contains the solution under test (pH), E0 is measured potential where the pH meter contains the appropriate buffer solution for calibration (pH0), and </w:t>
      </w:r>
      <w:r>
        <w:rPr>
          <w:i/>
          <w:sz w:val="24"/>
          <w:szCs w:val="24"/>
        </w:rPr>
        <w:t>k</w:t>
      </w:r>
      <w:r>
        <w:rPr>
          <w:sz w:val="24"/>
          <w:szCs w:val="24"/>
        </w:rPr>
        <w:t xml:space="preserve"> is the change in potential or unit change in pH and is derived from the applying of following Nernst equation </w:t>
      </w:r>
      <w:r w:rsidR="00310889">
        <w:rPr>
          <w:sz w:val="24"/>
          <w:szCs w:val="24"/>
          <w:vertAlign w:val="superscript"/>
        </w:rPr>
        <w:t>18</w:t>
      </w:r>
      <w:r>
        <w:rPr>
          <w:sz w:val="24"/>
          <w:szCs w:val="24"/>
        </w:rPr>
        <w:t xml:space="preserve">, </w:t>
      </w:r>
    </w:p>
    <w:p w:rsidR="00270CBE" w:rsidRDefault="00270CBE" w:rsidP="00270CBE">
      <w:pPr>
        <w:jc w:val="both"/>
        <w:rPr>
          <w:rFonts w:eastAsiaTheme="minorEastAsia"/>
          <w:sz w:val="24"/>
          <w:szCs w:val="24"/>
        </w:rPr>
      </w:pPr>
      <w:r w:rsidRPr="004474D3">
        <w:rPr>
          <w:i/>
          <w:sz w:val="24"/>
          <w:szCs w:val="24"/>
        </w:rPr>
        <w:t>k = log</w:t>
      </w:r>
      <w:r>
        <w:rPr>
          <w:sz w:val="24"/>
          <w:szCs w:val="24"/>
        </w:rPr>
        <w:t xml:space="preserve"> (10) </w:t>
      </w:r>
      <m:oMath>
        <m:r>
          <w:rPr>
            <w:rFonts w:ascii="Cambria Math" w:hAnsi="Cambria Math"/>
            <w:sz w:val="24"/>
            <w:szCs w:val="24"/>
          </w:rPr>
          <m:t>×</m:t>
        </m:r>
      </m:oMath>
      <w:r>
        <w:rPr>
          <w:rFonts w:eastAsiaTheme="minorEastAsia"/>
          <w:sz w:val="24"/>
          <w:szCs w:val="24"/>
        </w:rPr>
        <w:t xml:space="preserve"> (</w:t>
      </w:r>
      <w:r w:rsidRPr="004474D3">
        <w:rPr>
          <w:rFonts w:eastAsiaTheme="minorEastAsia"/>
          <w:i/>
          <w:sz w:val="24"/>
          <w:szCs w:val="24"/>
        </w:rPr>
        <w:t>RT</w:t>
      </w:r>
      <w:r>
        <w:rPr>
          <w:rFonts w:eastAsiaTheme="minorEastAsia"/>
          <w:i/>
          <w:sz w:val="24"/>
          <w:szCs w:val="24"/>
        </w:rPr>
        <w:t xml:space="preserve"> </w:t>
      </w:r>
      <w:r w:rsidRPr="004474D3">
        <w:rPr>
          <w:rFonts w:eastAsiaTheme="minorEastAsia"/>
          <w:i/>
          <w:sz w:val="24"/>
          <w:szCs w:val="24"/>
        </w:rPr>
        <w:t>/</w:t>
      </w:r>
      <w:r>
        <w:rPr>
          <w:rFonts w:eastAsiaTheme="minorEastAsia"/>
          <w:i/>
          <w:sz w:val="24"/>
          <w:szCs w:val="24"/>
        </w:rPr>
        <w:t xml:space="preserve"> </w:t>
      </w:r>
      <w:proofErr w:type="spellStart"/>
      <w:r w:rsidRPr="004474D3">
        <w:rPr>
          <w:rFonts w:eastAsiaTheme="minorEastAsia"/>
          <w:i/>
          <w:sz w:val="24"/>
          <w:szCs w:val="24"/>
        </w:rPr>
        <w:t>nF</w:t>
      </w:r>
      <w:proofErr w:type="spellEnd"/>
      <w:r>
        <w:rPr>
          <w:rFonts w:eastAsiaTheme="minorEastAsia"/>
          <w:sz w:val="24"/>
          <w:szCs w:val="24"/>
        </w:rPr>
        <w:t>) …………</w:t>
      </w:r>
      <w:proofErr w:type="gramStart"/>
      <w:r>
        <w:rPr>
          <w:rFonts w:eastAsiaTheme="minorEastAsia"/>
          <w:sz w:val="24"/>
          <w:szCs w:val="24"/>
        </w:rPr>
        <w:t>….(</w:t>
      </w:r>
      <w:proofErr w:type="gramEnd"/>
      <w:r>
        <w:rPr>
          <w:rFonts w:eastAsiaTheme="minorEastAsia"/>
          <w:sz w:val="24"/>
          <w:szCs w:val="24"/>
        </w:rPr>
        <w:t>7)</w:t>
      </w:r>
    </w:p>
    <w:p w:rsidR="00270CBE" w:rsidRDefault="00270CBE" w:rsidP="00270CBE">
      <w:pPr>
        <w:jc w:val="both"/>
        <w:rPr>
          <w:sz w:val="24"/>
          <w:szCs w:val="24"/>
        </w:rPr>
      </w:pPr>
      <w:r>
        <w:rPr>
          <w:sz w:val="24"/>
          <w:szCs w:val="24"/>
        </w:rPr>
        <w:t xml:space="preserve">Where, </w:t>
      </w:r>
      <w:r w:rsidRPr="00B07CFE">
        <w:rPr>
          <w:i/>
          <w:sz w:val="24"/>
          <w:szCs w:val="24"/>
        </w:rPr>
        <w:t>R</w:t>
      </w:r>
      <w:r>
        <w:rPr>
          <w:sz w:val="24"/>
          <w:szCs w:val="24"/>
        </w:rPr>
        <w:t xml:space="preserve"> = 8.314 </w:t>
      </w:r>
      <w:r>
        <w:rPr>
          <w:i/>
          <w:sz w:val="24"/>
          <w:szCs w:val="24"/>
        </w:rPr>
        <w:t>J</w:t>
      </w:r>
      <w:r>
        <w:rPr>
          <w:sz w:val="24"/>
          <w:szCs w:val="24"/>
        </w:rPr>
        <w:t>/mole/</w:t>
      </w:r>
      <w:r>
        <w:rPr>
          <w:rFonts w:cstheme="minorHAnsi"/>
          <w:sz w:val="24"/>
          <w:szCs w:val="24"/>
        </w:rPr>
        <w:t>˚</w:t>
      </w:r>
      <w:r>
        <w:rPr>
          <w:sz w:val="24"/>
          <w:szCs w:val="24"/>
        </w:rPr>
        <w:t>K; T is the temperature (in Kelvin); n is the number of moles, and,</w:t>
      </w:r>
      <w:r w:rsidRPr="00B07CFE">
        <w:rPr>
          <w:i/>
          <w:sz w:val="24"/>
          <w:szCs w:val="24"/>
        </w:rPr>
        <w:t xml:space="preserve"> F</w:t>
      </w:r>
      <w:r>
        <w:rPr>
          <w:sz w:val="24"/>
          <w:szCs w:val="24"/>
        </w:rPr>
        <w:t xml:space="preserve"> is the Faraday constant (96485 </w:t>
      </w:r>
      <w:r w:rsidRPr="00DD4B31">
        <w:rPr>
          <w:sz w:val="24"/>
          <w:szCs w:val="24"/>
        </w:rPr>
        <w:t>Coulomb</w:t>
      </w:r>
      <w:r>
        <w:rPr>
          <w:sz w:val="24"/>
          <w:szCs w:val="24"/>
        </w:rPr>
        <w:t xml:space="preserve"> /mole), respectively.</w:t>
      </w:r>
    </w:p>
    <w:p w:rsidR="00270CBE" w:rsidRDefault="00270CBE" w:rsidP="00270CBE">
      <w:pPr>
        <w:jc w:val="both"/>
        <w:rPr>
          <w:rFonts w:cstheme="minorHAnsi"/>
          <w:b/>
          <w:sz w:val="28"/>
          <w:szCs w:val="28"/>
        </w:rPr>
      </w:pPr>
      <w:r>
        <w:rPr>
          <w:rFonts w:cstheme="minorHAnsi"/>
          <w:b/>
          <w:sz w:val="28"/>
          <w:szCs w:val="28"/>
        </w:rPr>
        <w:t>[2.2]- Thermodynamic Linear and Non-Linear Approximation</w:t>
      </w:r>
      <w:r w:rsidRPr="000B69C1">
        <w:rPr>
          <w:rFonts w:cstheme="minorHAnsi"/>
          <w:b/>
          <w:sz w:val="28"/>
          <w:szCs w:val="28"/>
        </w:rPr>
        <w:t>:</w:t>
      </w:r>
    </w:p>
    <w:p w:rsidR="00270CBE" w:rsidRPr="005E4E58" w:rsidRDefault="00270CBE" w:rsidP="00270CBE">
      <w:pPr>
        <w:jc w:val="both"/>
        <w:rPr>
          <w:rFonts w:cstheme="minorHAnsi"/>
          <w:sz w:val="24"/>
          <w:szCs w:val="24"/>
        </w:rPr>
      </w:pPr>
      <w:r>
        <w:rPr>
          <w:rFonts w:cstheme="minorHAnsi"/>
          <w:sz w:val="24"/>
          <w:szCs w:val="24"/>
        </w:rPr>
        <w:t xml:space="preserve">The effect of temperature on buffer solutions is not always remain constant </w:t>
      </w:r>
      <w:r w:rsidR="00310889">
        <w:rPr>
          <w:rFonts w:cstheme="minorHAnsi"/>
          <w:sz w:val="24"/>
          <w:szCs w:val="24"/>
          <w:vertAlign w:val="superscript"/>
        </w:rPr>
        <w:t>19</w:t>
      </w:r>
      <w:r>
        <w:rPr>
          <w:rFonts w:cstheme="minorHAnsi"/>
          <w:sz w:val="24"/>
          <w:szCs w:val="24"/>
        </w:rPr>
        <w:t xml:space="preserve">. </w:t>
      </w:r>
      <w:r w:rsidRPr="005E4E58">
        <w:rPr>
          <w:rFonts w:cstheme="minorHAnsi"/>
          <w:sz w:val="24"/>
          <w:szCs w:val="24"/>
        </w:rPr>
        <w:t xml:space="preserve">Many buffer systems exhibit the linear relationship between pH and temperature can be a reasonable approximation within a limited temperature range. While, some other buffer systems show </w:t>
      </w:r>
      <w:r>
        <w:rPr>
          <w:rFonts w:cstheme="minorHAnsi"/>
          <w:sz w:val="24"/>
          <w:szCs w:val="24"/>
        </w:rPr>
        <w:t xml:space="preserve">more complex and predictable non-linear </w:t>
      </w:r>
      <w:r w:rsidRPr="005E4E58">
        <w:rPr>
          <w:rFonts w:cstheme="minorHAnsi"/>
          <w:sz w:val="24"/>
          <w:szCs w:val="24"/>
        </w:rPr>
        <w:t>pH changes uniformly with temperature, especially over or wider temperature ranges or when approaching extremes of temperature</w:t>
      </w:r>
      <w:r>
        <w:rPr>
          <w:rFonts w:cstheme="minorHAnsi"/>
          <w:sz w:val="24"/>
          <w:szCs w:val="24"/>
        </w:rPr>
        <w:t xml:space="preserve"> </w:t>
      </w:r>
      <w:r w:rsidR="00310889">
        <w:rPr>
          <w:rFonts w:cstheme="minorHAnsi"/>
          <w:sz w:val="24"/>
          <w:szCs w:val="24"/>
          <w:vertAlign w:val="superscript"/>
        </w:rPr>
        <w:t>20</w:t>
      </w:r>
      <w:r w:rsidRPr="00C7412F">
        <w:rPr>
          <w:rFonts w:cstheme="minorHAnsi"/>
          <w:sz w:val="24"/>
          <w:szCs w:val="24"/>
          <w:vertAlign w:val="superscript"/>
        </w:rPr>
        <w:t>, 2</w:t>
      </w:r>
      <w:r w:rsidR="00310889">
        <w:rPr>
          <w:rFonts w:cstheme="minorHAnsi"/>
          <w:sz w:val="24"/>
          <w:szCs w:val="24"/>
          <w:vertAlign w:val="superscript"/>
        </w:rPr>
        <w:t>1</w:t>
      </w:r>
      <w:r w:rsidRPr="005E4E58">
        <w:rPr>
          <w:rFonts w:cstheme="minorHAnsi"/>
          <w:sz w:val="24"/>
          <w:szCs w:val="24"/>
        </w:rPr>
        <w:t>.</w:t>
      </w:r>
      <w:r>
        <w:rPr>
          <w:rFonts w:cstheme="minorHAnsi"/>
          <w:sz w:val="24"/>
          <w:szCs w:val="24"/>
        </w:rPr>
        <w:t xml:space="preserve"> This is due to the temperature dependent nature of equilibrium constants with enthalpy effect and the potential for selective precipitation of buffer components at low or high temperatures. When any changes in heat capacity or temperature which can affect the enthalpy of the protonation or deprotonation reactions within the buffer, leading to non-linear pH shifts. In buffer solutions, the chemical reactions with activation energies or complex reactions mechanisms may show non-linear temperature dependency in equilibrium constants and reaction rates </w:t>
      </w:r>
      <w:r w:rsidR="00310889">
        <w:rPr>
          <w:rFonts w:cstheme="minorHAnsi"/>
          <w:sz w:val="24"/>
          <w:szCs w:val="24"/>
          <w:vertAlign w:val="superscript"/>
        </w:rPr>
        <w:t>22</w:t>
      </w:r>
      <w:r w:rsidRPr="00C7412F">
        <w:rPr>
          <w:rFonts w:cstheme="minorHAnsi"/>
          <w:sz w:val="24"/>
          <w:szCs w:val="24"/>
          <w:vertAlign w:val="superscript"/>
        </w:rPr>
        <w:t>, 2</w:t>
      </w:r>
      <w:r w:rsidR="00310889">
        <w:rPr>
          <w:rFonts w:cstheme="minorHAnsi"/>
          <w:sz w:val="24"/>
          <w:szCs w:val="24"/>
          <w:vertAlign w:val="superscript"/>
        </w:rPr>
        <w:t>3</w:t>
      </w:r>
      <w:r>
        <w:rPr>
          <w:rFonts w:cstheme="minorHAnsi"/>
          <w:sz w:val="24"/>
          <w:szCs w:val="24"/>
        </w:rPr>
        <w:t xml:space="preserve">. </w:t>
      </w:r>
    </w:p>
    <w:p w:rsidR="00270CBE" w:rsidRPr="00917AC4" w:rsidRDefault="00270CBE" w:rsidP="00270CBE">
      <w:pPr>
        <w:jc w:val="both"/>
        <w:rPr>
          <w:rFonts w:cstheme="minorHAnsi"/>
          <w:sz w:val="24"/>
          <w:szCs w:val="24"/>
        </w:rPr>
      </w:pPr>
      <w:r>
        <w:rPr>
          <w:rFonts w:cstheme="minorHAnsi"/>
          <w:sz w:val="24"/>
          <w:szCs w:val="24"/>
        </w:rPr>
        <w:t xml:space="preserve">In </w:t>
      </w:r>
      <w:r w:rsidRPr="00917AC4">
        <w:rPr>
          <w:rFonts w:cstheme="minorHAnsi"/>
          <w:sz w:val="24"/>
          <w:szCs w:val="24"/>
        </w:rPr>
        <w:t>dissociation process the thermodynamic parameters have been reported at standard condition</w:t>
      </w:r>
      <w:r>
        <w:rPr>
          <w:rFonts w:cstheme="minorHAnsi"/>
          <w:sz w:val="24"/>
          <w:szCs w:val="24"/>
        </w:rPr>
        <w:t xml:space="preserve"> </w:t>
      </w:r>
      <w:r w:rsidRPr="00C7412F">
        <w:rPr>
          <w:rFonts w:cstheme="minorHAnsi"/>
          <w:sz w:val="24"/>
          <w:szCs w:val="24"/>
          <w:vertAlign w:val="superscript"/>
        </w:rPr>
        <w:t>2</w:t>
      </w:r>
      <w:r w:rsidR="00310889">
        <w:rPr>
          <w:rFonts w:cstheme="minorHAnsi"/>
          <w:sz w:val="24"/>
          <w:szCs w:val="24"/>
          <w:vertAlign w:val="superscript"/>
        </w:rPr>
        <w:t>4</w:t>
      </w:r>
      <w:r w:rsidRPr="00917AC4">
        <w:rPr>
          <w:rFonts w:cstheme="minorHAnsi"/>
          <w:sz w:val="24"/>
          <w:szCs w:val="24"/>
        </w:rPr>
        <w:t>. These thermodynamic parameters are being as in term of entropy</w:t>
      </w:r>
      <w:r w:rsidRPr="00917AC4">
        <w:rPr>
          <w:rFonts w:eastAsia="Calibri" w:cstheme="minorHAnsi"/>
          <w:sz w:val="24"/>
          <w:szCs w:val="24"/>
        </w:rPr>
        <w:t xml:space="preserve"> (</w:t>
      </w:r>
      <w:r w:rsidRPr="00917AC4">
        <w:rPr>
          <w:rFonts w:eastAsia="Calibri" w:cstheme="minorHAnsi"/>
          <w:i/>
          <w:sz w:val="24"/>
          <w:szCs w:val="24"/>
        </w:rPr>
        <w:t>S</w:t>
      </w:r>
      <w:r w:rsidRPr="00917AC4">
        <w:rPr>
          <w:rFonts w:eastAsia="Calibri" w:cstheme="minorHAnsi"/>
          <w:sz w:val="24"/>
          <w:szCs w:val="24"/>
        </w:rPr>
        <w:t>), heat content or enthalpy (</w:t>
      </w:r>
      <w:r w:rsidRPr="00917AC4">
        <w:rPr>
          <w:rFonts w:eastAsia="Calibri" w:cstheme="minorHAnsi"/>
          <w:i/>
          <w:sz w:val="24"/>
          <w:szCs w:val="24"/>
        </w:rPr>
        <w:t>H</w:t>
      </w:r>
      <w:r w:rsidRPr="00917AC4">
        <w:rPr>
          <w:rFonts w:eastAsia="Calibri" w:cstheme="minorHAnsi"/>
          <w:sz w:val="24"/>
          <w:szCs w:val="24"/>
        </w:rPr>
        <w:t>) and Gibbs free energy (</w:t>
      </w:r>
      <w:r w:rsidRPr="00917AC4">
        <w:rPr>
          <w:rFonts w:eastAsia="Calibri" w:cstheme="minorHAnsi"/>
          <w:i/>
          <w:sz w:val="24"/>
          <w:szCs w:val="24"/>
        </w:rPr>
        <w:t>G</w:t>
      </w:r>
      <w:r w:rsidRPr="00917AC4">
        <w:rPr>
          <w:rFonts w:eastAsia="Calibri" w:cstheme="minorHAnsi"/>
          <w:sz w:val="24"/>
          <w:szCs w:val="24"/>
        </w:rPr>
        <w:t>) in respec</w:t>
      </w:r>
      <w:r>
        <w:rPr>
          <w:rFonts w:eastAsia="Calibri" w:cstheme="minorHAnsi"/>
          <w:sz w:val="24"/>
          <w:szCs w:val="24"/>
        </w:rPr>
        <w:t xml:space="preserve">t to temperature and pressure. </w:t>
      </w:r>
      <w:r>
        <w:rPr>
          <w:rFonts w:cstheme="minorHAnsi"/>
          <w:sz w:val="24"/>
          <w:szCs w:val="24"/>
        </w:rPr>
        <w:t>F</w:t>
      </w:r>
      <w:r w:rsidRPr="00917AC4">
        <w:rPr>
          <w:rFonts w:cstheme="minorHAnsi"/>
          <w:sz w:val="24"/>
          <w:szCs w:val="24"/>
        </w:rPr>
        <w:t xml:space="preserve">or a </w:t>
      </w:r>
      <w:r>
        <w:rPr>
          <w:rFonts w:cstheme="minorHAnsi"/>
          <w:sz w:val="24"/>
          <w:szCs w:val="24"/>
        </w:rPr>
        <w:t xml:space="preserve">buffer </w:t>
      </w:r>
      <w:r w:rsidRPr="00917AC4">
        <w:rPr>
          <w:rFonts w:cstheme="minorHAnsi"/>
          <w:sz w:val="24"/>
          <w:szCs w:val="24"/>
        </w:rPr>
        <w:t>reaction</w:t>
      </w:r>
      <w:r>
        <w:rPr>
          <w:rFonts w:cstheme="minorHAnsi"/>
          <w:sz w:val="24"/>
          <w:szCs w:val="24"/>
        </w:rPr>
        <w:t xml:space="preserve">s, the pH dependent an </w:t>
      </w:r>
      <w:r w:rsidRPr="00917AC4">
        <w:rPr>
          <w:rFonts w:cstheme="minorHAnsi"/>
          <w:sz w:val="24"/>
          <w:szCs w:val="24"/>
        </w:rPr>
        <w:t>equilibrium constant (</w:t>
      </w:r>
      <w:r w:rsidRPr="00917AC4">
        <w:rPr>
          <w:rFonts w:cstheme="minorHAnsi"/>
          <w:i/>
          <w:sz w:val="24"/>
          <w:szCs w:val="24"/>
        </w:rPr>
        <w:t>K</w:t>
      </w:r>
      <w:r w:rsidRPr="00917AC4">
        <w:rPr>
          <w:rFonts w:cstheme="minorHAnsi"/>
          <w:sz w:val="24"/>
          <w:szCs w:val="24"/>
        </w:rPr>
        <w:t xml:space="preserve">) is related to the standard </w:t>
      </w:r>
      <w:r>
        <w:rPr>
          <w:rFonts w:cstheme="minorHAnsi"/>
          <w:sz w:val="24"/>
          <w:szCs w:val="24"/>
        </w:rPr>
        <w:t xml:space="preserve">Gibbs free energy change by the </w:t>
      </w:r>
      <w:r w:rsidRPr="00917AC4">
        <w:rPr>
          <w:rFonts w:cstheme="minorHAnsi"/>
          <w:sz w:val="24"/>
          <w:szCs w:val="24"/>
        </w:rPr>
        <w:t>equation</w:t>
      </w:r>
      <w:r>
        <w:rPr>
          <w:rFonts w:cstheme="minorHAnsi"/>
          <w:sz w:val="24"/>
          <w:szCs w:val="24"/>
        </w:rPr>
        <w:t xml:space="preserve"> as</w:t>
      </w:r>
      <w:r w:rsidRPr="00917AC4">
        <w:rPr>
          <w:rFonts w:cstheme="minorHAnsi"/>
          <w:sz w:val="24"/>
          <w:szCs w:val="24"/>
        </w:rPr>
        <w:t>,</w:t>
      </w:r>
    </w:p>
    <w:p w:rsidR="00270CBE" w:rsidRDefault="00270CBE" w:rsidP="00270CBE">
      <w:pPr>
        <w:jc w:val="both"/>
        <w:rPr>
          <w:rFonts w:cstheme="minorHAnsi"/>
          <w:sz w:val="24"/>
          <w:szCs w:val="24"/>
        </w:rPr>
      </w:pPr>
      <w:r w:rsidRPr="00917AC4">
        <w:rPr>
          <w:rFonts w:cstheme="minorHAnsi"/>
          <w:i/>
          <w:sz w:val="24"/>
          <w:szCs w:val="24"/>
        </w:rPr>
        <w:lastRenderedPageBreak/>
        <w:t xml:space="preserve">∆G˚ = ∆H˚ - </w:t>
      </w:r>
      <w:r w:rsidRPr="003B0103">
        <w:rPr>
          <w:rFonts w:cstheme="minorHAnsi"/>
          <w:sz w:val="24"/>
          <w:szCs w:val="24"/>
        </w:rPr>
        <w:t>T</w:t>
      </w:r>
      <w:r w:rsidRPr="00917AC4">
        <w:rPr>
          <w:rFonts w:cstheme="minorHAnsi"/>
          <w:i/>
          <w:sz w:val="24"/>
          <w:szCs w:val="24"/>
        </w:rPr>
        <w:t>∆S˚</w:t>
      </w:r>
      <w:r w:rsidRPr="00917AC4">
        <w:rPr>
          <w:rFonts w:cstheme="minorHAnsi"/>
          <w:sz w:val="24"/>
          <w:szCs w:val="24"/>
        </w:rPr>
        <w:t xml:space="preserve"> = - </w:t>
      </w:r>
      <w:r w:rsidRPr="00917AC4">
        <w:rPr>
          <w:rFonts w:cstheme="minorHAnsi"/>
          <w:i/>
          <w:sz w:val="24"/>
          <w:szCs w:val="24"/>
        </w:rPr>
        <w:t>R</w:t>
      </w:r>
      <w:r w:rsidRPr="003B0103">
        <w:rPr>
          <w:rFonts w:cstheme="minorHAnsi"/>
          <w:sz w:val="24"/>
          <w:szCs w:val="24"/>
        </w:rPr>
        <w:t>T</w:t>
      </w:r>
      <w:r w:rsidRPr="00917AC4">
        <w:rPr>
          <w:rFonts w:cstheme="minorHAnsi"/>
          <w:i/>
          <w:sz w:val="24"/>
          <w:szCs w:val="24"/>
        </w:rPr>
        <w:t xml:space="preserve"> ln K</w:t>
      </w:r>
      <w:r>
        <w:rPr>
          <w:rFonts w:cstheme="minorHAnsi"/>
          <w:i/>
          <w:sz w:val="24"/>
          <w:szCs w:val="24"/>
        </w:rPr>
        <w:t xml:space="preserve"> </w:t>
      </w:r>
      <w:r w:rsidRPr="00705011">
        <w:rPr>
          <w:rFonts w:cstheme="minorHAnsi"/>
          <w:sz w:val="24"/>
          <w:szCs w:val="24"/>
        </w:rPr>
        <w:t>...</w:t>
      </w:r>
      <w:r>
        <w:rPr>
          <w:rFonts w:cstheme="minorHAnsi"/>
          <w:sz w:val="24"/>
          <w:szCs w:val="24"/>
        </w:rPr>
        <w:t>.</w:t>
      </w:r>
      <w:r w:rsidRPr="00705011">
        <w:rPr>
          <w:rFonts w:cstheme="minorHAnsi"/>
          <w:sz w:val="24"/>
          <w:szCs w:val="24"/>
        </w:rPr>
        <w:t>.......(8)</w:t>
      </w:r>
      <w:r w:rsidRPr="00917AC4">
        <w:rPr>
          <w:rFonts w:cstheme="minorHAnsi"/>
          <w:sz w:val="24"/>
          <w:szCs w:val="24"/>
        </w:rPr>
        <w:t xml:space="preserve"> </w:t>
      </w:r>
    </w:p>
    <w:p w:rsidR="00270CBE" w:rsidRPr="00705011" w:rsidRDefault="00270CBE" w:rsidP="00270CBE">
      <w:pPr>
        <w:jc w:val="both"/>
        <w:rPr>
          <w:rFonts w:cstheme="minorHAnsi"/>
          <w:sz w:val="24"/>
          <w:szCs w:val="24"/>
        </w:rPr>
      </w:pPr>
      <w:r>
        <w:rPr>
          <w:rFonts w:cstheme="minorHAnsi"/>
          <w:sz w:val="24"/>
          <w:szCs w:val="24"/>
        </w:rPr>
        <w:t xml:space="preserve">Since pH affects </w:t>
      </w:r>
      <w:r w:rsidRPr="00917AC4">
        <w:rPr>
          <w:rFonts w:cstheme="minorHAnsi"/>
          <w:i/>
          <w:sz w:val="24"/>
          <w:szCs w:val="24"/>
        </w:rPr>
        <w:t>∆G˚</w:t>
      </w:r>
      <w:r>
        <w:rPr>
          <w:rFonts w:cstheme="minorHAnsi"/>
          <w:i/>
          <w:sz w:val="24"/>
          <w:szCs w:val="24"/>
        </w:rPr>
        <w:t xml:space="preserve">, </w:t>
      </w:r>
      <w:r>
        <w:rPr>
          <w:rFonts w:cstheme="minorHAnsi"/>
          <w:sz w:val="24"/>
          <w:szCs w:val="24"/>
        </w:rPr>
        <w:t>it also affects the equilibrium constant. The standard free energy change (</w:t>
      </w:r>
      <w:r w:rsidRPr="00917AC4">
        <w:rPr>
          <w:rFonts w:cstheme="minorHAnsi"/>
          <w:i/>
          <w:sz w:val="24"/>
          <w:szCs w:val="24"/>
        </w:rPr>
        <w:t>∆G˚</w:t>
      </w:r>
      <w:r>
        <w:rPr>
          <w:rFonts w:cstheme="minorHAnsi"/>
          <w:sz w:val="24"/>
          <w:szCs w:val="24"/>
        </w:rPr>
        <w:t>) for a reaction is often different under standard conditions (pH 0 or 1 mole H</w:t>
      </w:r>
      <w:r w:rsidRPr="003B0103">
        <w:rPr>
          <w:rFonts w:cstheme="minorHAnsi"/>
          <w:sz w:val="24"/>
          <w:szCs w:val="24"/>
          <w:vertAlign w:val="superscript"/>
        </w:rPr>
        <w:t>+</w:t>
      </w:r>
      <w:r>
        <w:rPr>
          <w:rFonts w:cstheme="minorHAnsi"/>
          <w:sz w:val="24"/>
          <w:szCs w:val="24"/>
        </w:rPr>
        <w:t xml:space="preserve">) compared to other specific conditions or state. Thus, the difference highlights how pH influences the thermodynamic favorability of the reactions in solution. The changing in pH is may alter the effective </w:t>
      </w:r>
      <w:r w:rsidRPr="00917AC4">
        <w:rPr>
          <w:rFonts w:cstheme="minorHAnsi"/>
          <w:i/>
          <w:sz w:val="24"/>
          <w:szCs w:val="24"/>
        </w:rPr>
        <w:t>∆G</w:t>
      </w:r>
      <w:r>
        <w:rPr>
          <w:rFonts w:cstheme="minorHAnsi"/>
          <w:sz w:val="24"/>
          <w:szCs w:val="24"/>
        </w:rPr>
        <w:t xml:space="preserve"> and thus the spontaneity of the reactions as well.</w:t>
      </w:r>
    </w:p>
    <w:p w:rsidR="00270CBE" w:rsidRPr="00786BF9" w:rsidRDefault="00270CBE" w:rsidP="00270CBE">
      <w:pPr>
        <w:jc w:val="both"/>
        <w:rPr>
          <w:sz w:val="24"/>
          <w:szCs w:val="24"/>
        </w:rPr>
      </w:pPr>
    </w:p>
    <w:p w:rsidR="00270CBE" w:rsidRDefault="00270CBE" w:rsidP="00270CBE">
      <w:pPr>
        <w:jc w:val="both"/>
        <w:rPr>
          <w:b/>
          <w:sz w:val="28"/>
          <w:szCs w:val="28"/>
        </w:rPr>
      </w:pPr>
      <w:r>
        <w:rPr>
          <w:b/>
          <w:sz w:val="28"/>
          <w:szCs w:val="28"/>
        </w:rPr>
        <w:t>[3]- RESULTS AND DISCUSSION:</w:t>
      </w:r>
    </w:p>
    <w:p w:rsidR="00F27B50" w:rsidRDefault="00F27B50" w:rsidP="00270CBE">
      <w:pPr>
        <w:jc w:val="both"/>
        <w:rPr>
          <w:b/>
          <w:sz w:val="28"/>
          <w:szCs w:val="28"/>
        </w:rPr>
      </w:pPr>
    </w:p>
    <w:p w:rsidR="00270CBE" w:rsidRDefault="00270CBE" w:rsidP="00270CBE">
      <w:pPr>
        <w:jc w:val="both"/>
        <w:rPr>
          <w:sz w:val="24"/>
          <w:szCs w:val="24"/>
        </w:rPr>
      </w:pPr>
      <w:r>
        <w:rPr>
          <w:noProof/>
        </w:rPr>
        <w:drawing>
          <wp:inline distT="0" distB="0" distL="0" distR="0">
            <wp:extent cx="5642279" cy="1367625"/>
            <wp:effectExtent l="19050" t="0" r="0" b="0"/>
            <wp:docPr id="1" name="Picture 1" descr="C:\Users\acer\AppData\Local\Microsoft\Windows\Temporary Internet Files\Content.Word\pH Scale Fig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pH Scale Figure.png"/>
                    <pic:cNvPicPr>
                      <a:picLocks noChangeAspect="1" noChangeArrowheads="1"/>
                    </pic:cNvPicPr>
                  </pic:nvPicPr>
                  <pic:blipFill>
                    <a:blip r:embed="rId6"/>
                    <a:srcRect/>
                    <a:stretch>
                      <a:fillRect/>
                    </a:stretch>
                  </pic:blipFill>
                  <pic:spPr bwMode="auto">
                    <a:xfrm>
                      <a:off x="0" y="0"/>
                      <a:ext cx="5651807" cy="1369935"/>
                    </a:xfrm>
                    <a:prstGeom prst="rect">
                      <a:avLst/>
                    </a:prstGeom>
                    <a:noFill/>
                    <a:ln w="9525">
                      <a:noFill/>
                      <a:miter lim="800000"/>
                      <a:headEnd/>
                      <a:tailEnd/>
                    </a:ln>
                  </pic:spPr>
                </pic:pic>
              </a:graphicData>
            </a:graphic>
          </wp:inline>
        </w:drawing>
      </w:r>
    </w:p>
    <w:p w:rsidR="00270CBE" w:rsidRDefault="00270CBE" w:rsidP="00270CBE">
      <w:pPr>
        <w:jc w:val="both"/>
        <w:rPr>
          <w:b/>
          <w:sz w:val="24"/>
          <w:szCs w:val="24"/>
        </w:rPr>
      </w:pPr>
      <w:r>
        <w:rPr>
          <w:b/>
          <w:sz w:val="24"/>
          <w:szCs w:val="24"/>
        </w:rPr>
        <w:t>Figure 1. The pH scale</w:t>
      </w:r>
      <w:r w:rsidRPr="000D20B7">
        <w:rPr>
          <w:sz w:val="24"/>
          <w:szCs w:val="24"/>
        </w:rPr>
        <w:t xml:space="preserve"> </w:t>
      </w:r>
      <w:r w:rsidRPr="000D20B7">
        <w:rPr>
          <w:b/>
          <w:sz w:val="24"/>
          <w:szCs w:val="24"/>
        </w:rPr>
        <w:t xml:space="preserve">with </w:t>
      </w:r>
      <w:r>
        <w:rPr>
          <w:b/>
          <w:sz w:val="24"/>
          <w:szCs w:val="24"/>
        </w:rPr>
        <w:t xml:space="preserve">pH scale range </w:t>
      </w:r>
      <w:r w:rsidRPr="000D20B7">
        <w:rPr>
          <w:b/>
          <w:sz w:val="24"/>
          <w:szCs w:val="24"/>
        </w:rPr>
        <w:t>from 0 to 14.</w:t>
      </w:r>
    </w:p>
    <w:p w:rsidR="00270CBE" w:rsidRPr="005B2BE3" w:rsidRDefault="00270CBE" w:rsidP="00270CBE">
      <w:pPr>
        <w:jc w:val="both"/>
        <w:rPr>
          <w:b/>
          <w:sz w:val="24"/>
          <w:szCs w:val="24"/>
        </w:rPr>
      </w:pPr>
    </w:p>
    <w:p w:rsidR="00270CBE" w:rsidRDefault="00270CBE" w:rsidP="00270CBE">
      <w:pPr>
        <w:jc w:val="both"/>
        <w:rPr>
          <w:sz w:val="24"/>
          <w:szCs w:val="24"/>
        </w:rPr>
      </w:pPr>
      <w:r>
        <w:rPr>
          <w:noProof/>
        </w:rPr>
        <w:drawing>
          <wp:inline distT="0" distB="0" distL="0" distR="0">
            <wp:extent cx="1897215" cy="1900362"/>
            <wp:effectExtent l="19050" t="0" r="7785" b="0"/>
            <wp:docPr id="2" name="Picture 1" descr="C:\Users\acer\AppData\Local\Microsoft\Windows\Temporary Internet Files\Content.Word\Linear grap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Linear grapH1.png"/>
                    <pic:cNvPicPr>
                      <a:picLocks noChangeAspect="1" noChangeArrowheads="1"/>
                    </pic:cNvPicPr>
                  </pic:nvPicPr>
                  <pic:blipFill>
                    <a:blip r:embed="rId7"/>
                    <a:srcRect/>
                    <a:stretch>
                      <a:fillRect/>
                    </a:stretch>
                  </pic:blipFill>
                  <pic:spPr bwMode="auto">
                    <a:xfrm>
                      <a:off x="0" y="0"/>
                      <a:ext cx="1911822" cy="1914993"/>
                    </a:xfrm>
                    <a:prstGeom prst="rect">
                      <a:avLst/>
                    </a:prstGeom>
                    <a:noFill/>
                    <a:ln w="9525">
                      <a:noFill/>
                      <a:miter lim="800000"/>
                      <a:headEnd/>
                      <a:tailEnd/>
                    </a:ln>
                  </pic:spPr>
                </pic:pic>
              </a:graphicData>
            </a:graphic>
          </wp:inline>
        </w:drawing>
      </w:r>
      <w:r>
        <w:rPr>
          <w:noProof/>
        </w:rPr>
        <w:drawing>
          <wp:inline distT="0" distB="0" distL="0" distR="0">
            <wp:extent cx="1913117" cy="1905724"/>
            <wp:effectExtent l="19050" t="0" r="0" b="0"/>
            <wp:docPr id="4" name="Picture 4" descr="C:\Users\acer\AppData\Local\Microsoft\Windows\Temporary Internet Files\Content.Word\Linear graph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AppData\Local\Microsoft\Windows\Temporary Internet Files\Content.Word\Linear graph2.png"/>
                    <pic:cNvPicPr>
                      <a:picLocks noChangeAspect="1" noChangeArrowheads="1"/>
                    </pic:cNvPicPr>
                  </pic:nvPicPr>
                  <pic:blipFill>
                    <a:blip r:embed="rId8" cstate="print"/>
                    <a:srcRect/>
                    <a:stretch>
                      <a:fillRect/>
                    </a:stretch>
                  </pic:blipFill>
                  <pic:spPr bwMode="auto">
                    <a:xfrm>
                      <a:off x="0" y="0"/>
                      <a:ext cx="1916286" cy="1908880"/>
                    </a:xfrm>
                    <a:prstGeom prst="rect">
                      <a:avLst/>
                    </a:prstGeom>
                    <a:noFill/>
                    <a:ln w="9525">
                      <a:noFill/>
                      <a:miter lim="800000"/>
                      <a:headEnd/>
                      <a:tailEnd/>
                    </a:ln>
                  </pic:spPr>
                </pic:pic>
              </a:graphicData>
            </a:graphic>
          </wp:inline>
        </w:drawing>
      </w:r>
      <w:r w:rsidR="0059013A">
        <w:rPr>
          <w:noProof/>
        </w:rPr>
        <w:drawing>
          <wp:inline distT="0" distB="0" distL="0" distR="0">
            <wp:extent cx="1981200" cy="2028825"/>
            <wp:effectExtent l="19050" t="0" r="0" b="0"/>
            <wp:docPr id="5" name="Picture 1" descr="C:\Users\acer\AppData\Local\Microsoft\Windows\Temporary Internet Files\Content.Word\Nonlinear Temperature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Microsoft\Windows\Temporary Internet Files\Content.Word\Nonlinear Temperature Graph.png"/>
                    <pic:cNvPicPr>
                      <a:picLocks noChangeAspect="1" noChangeArrowheads="1"/>
                    </pic:cNvPicPr>
                  </pic:nvPicPr>
                  <pic:blipFill>
                    <a:blip r:embed="rId9" cstate="print"/>
                    <a:srcRect/>
                    <a:stretch>
                      <a:fillRect/>
                    </a:stretch>
                  </pic:blipFill>
                  <pic:spPr bwMode="auto">
                    <a:xfrm>
                      <a:off x="0" y="0"/>
                      <a:ext cx="1982695" cy="2030356"/>
                    </a:xfrm>
                    <a:prstGeom prst="rect">
                      <a:avLst/>
                    </a:prstGeom>
                    <a:noFill/>
                    <a:ln w="9525">
                      <a:noFill/>
                      <a:miter lim="800000"/>
                      <a:headEnd/>
                      <a:tailEnd/>
                    </a:ln>
                  </pic:spPr>
                </pic:pic>
              </a:graphicData>
            </a:graphic>
          </wp:inline>
        </w:drawing>
      </w:r>
    </w:p>
    <w:p w:rsidR="00270CBE" w:rsidRPr="00A00114" w:rsidRDefault="00354613" w:rsidP="00270CBE">
      <w:pPr>
        <w:jc w:val="both"/>
        <w:rPr>
          <w:sz w:val="24"/>
          <w:szCs w:val="24"/>
        </w:rPr>
      </w:pPr>
      <w:r w:rsidRPr="00354613">
        <w:rPr>
          <w:b/>
          <w:sz w:val="24"/>
          <w:szCs w:val="24"/>
        </w:rPr>
        <w:t xml:space="preserve">                        </w:t>
      </w:r>
      <w:r w:rsidR="00270CBE" w:rsidRPr="00354613">
        <w:rPr>
          <w:b/>
          <w:sz w:val="24"/>
          <w:szCs w:val="24"/>
        </w:rPr>
        <w:t xml:space="preserve">(a) </w:t>
      </w:r>
      <w:r w:rsidR="00270CBE" w:rsidRPr="00A00114">
        <w:rPr>
          <w:sz w:val="24"/>
          <w:szCs w:val="24"/>
        </w:rPr>
        <w:t xml:space="preserve">     </w:t>
      </w:r>
      <w:r w:rsidR="00270CBE">
        <w:rPr>
          <w:sz w:val="24"/>
          <w:szCs w:val="24"/>
        </w:rPr>
        <w:t xml:space="preserve">         </w:t>
      </w:r>
      <w:r>
        <w:rPr>
          <w:sz w:val="24"/>
          <w:szCs w:val="24"/>
        </w:rPr>
        <w:t xml:space="preserve">                           </w:t>
      </w:r>
      <w:proofErr w:type="gramStart"/>
      <w:r>
        <w:rPr>
          <w:sz w:val="24"/>
          <w:szCs w:val="24"/>
        </w:rPr>
        <w:t xml:space="preserve">   </w:t>
      </w:r>
      <w:r w:rsidR="00270CBE" w:rsidRPr="00354613">
        <w:rPr>
          <w:b/>
          <w:sz w:val="24"/>
          <w:szCs w:val="24"/>
        </w:rPr>
        <w:t>(</w:t>
      </w:r>
      <w:proofErr w:type="gramEnd"/>
      <w:r w:rsidR="00270CBE" w:rsidRPr="00354613">
        <w:rPr>
          <w:b/>
          <w:sz w:val="24"/>
          <w:szCs w:val="24"/>
        </w:rPr>
        <w:t>b)</w:t>
      </w:r>
      <w:r w:rsidR="00270CBE" w:rsidRPr="00A00114">
        <w:rPr>
          <w:sz w:val="24"/>
          <w:szCs w:val="24"/>
        </w:rPr>
        <w:t xml:space="preserve"> </w:t>
      </w:r>
      <w:r w:rsidR="00270CBE">
        <w:rPr>
          <w:sz w:val="24"/>
          <w:szCs w:val="24"/>
        </w:rPr>
        <w:t xml:space="preserve">                   </w:t>
      </w:r>
      <w:r>
        <w:rPr>
          <w:sz w:val="24"/>
          <w:szCs w:val="24"/>
        </w:rPr>
        <w:t xml:space="preserve">                       </w:t>
      </w:r>
      <w:r w:rsidR="00270CBE">
        <w:rPr>
          <w:sz w:val="24"/>
          <w:szCs w:val="24"/>
        </w:rPr>
        <w:t xml:space="preserve">  </w:t>
      </w:r>
      <w:r>
        <w:rPr>
          <w:sz w:val="24"/>
          <w:szCs w:val="24"/>
        </w:rPr>
        <w:t xml:space="preserve">   </w:t>
      </w:r>
      <w:r w:rsidR="00270CBE" w:rsidRPr="00354613">
        <w:rPr>
          <w:b/>
          <w:sz w:val="24"/>
          <w:szCs w:val="24"/>
        </w:rPr>
        <w:t>(c)</w:t>
      </w:r>
    </w:p>
    <w:p w:rsidR="00270CBE" w:rsidRPr="00346988" w:rsidRDefault="00270CBE" w:rsidP="00270CBE">
      <w:pPr>
        <w:jc w:val="both"/>
        <w:rPr>
          <w:b/>
          <w:sz w:val="24"/>
          <w:szCs w:val="24"/>
        </w:rPr>
      </w:pPr>
      <w:r w:rsidRPr="00346988">
        <w:rPr>
          <w:b/>
          <w:sz w:val="24"/>
          <w:szCs w:val="24"/>
        </w:rPr>
        <w:t>Figure 2.</w:t>
      </w:r>
      <w:r>
        <w:rPr>
          <w:b/>
          <w:sz w:val="24"/>
          <w:szCs w:val="24"/>
        </w:rPr>
        <w:t xml:space="preserve"> The </w:t>
      </w:r>
      <w:r w:rsidRPr="00346988">
        <w:rPr>
          <w:b/>
          <w:sz w:val="24"/>
          <w:szCs w:val="24"/>
        </w:rPr>
        <w:t>plot of linear temperature against pH, show a straight line, either upward sloping (positive correlation;(a)</w:t>
      </w:r>
      <w:r>
        <w:rPr>
          <w:b/>
          <w:sz w:val="24"/>
          <w:szCs w:val="24"/>
        </w:rPr>
        <w:t>,</w:t>
      </w:r>
      <w:r w:rsidRPr="00346988">
        <w:rPr>
          <w:b/>
          <w:sz w:val="24"/>
          <w:szCs w:val="24"/>
        </w:rPr>
        <w:t xml:space="preserve"> or downward (negative correlation;(b), and non-linear </w:t>
      </w:r>
      <w:r>
        <w:rPr>
          <w:b/>
          <w:sz w:val="24"/>
          <w:szCs w:val="24"/>
        </w:rPr>
        <w:t xml:space="preserve">plot </w:t>
      </w:r>
      <w:r w:rsidRPr="00346988">
        <w:rPr>
          <w:b/>
          <w:sz w:val="24"/>
          <w:szCs w:val="24"/>
        </w:rPr>
        <w:t>as sigmoidal</w:t>
      </w:r>
      <w:r>
        <w:rPr>
          <w:b/>
          <w:sz w:val="24"/>
          <w:szCs w:val="24"/>
        </w:rPr>
        <w:t>;(c)</w:t>
      </w:r>
      <w:r w:rsidRPr="00346988">
        <w:rPr>
          <w:b/>
          <w:sz w:val="24"/>
          <w:szCs w:val="24"/>
        </w:rPr>
        <w:t>.</w:t>
      </w:r>
    </w:p>
    <w:p w:rsidR="00270CBE" w:rsidRDefault="00270CBE" w:rsidP="00270CBE">
      <w:pPr>
        <w:jc w:val="both"/>
        <w:rPr>
          <w:sz w:val="24"/>
          <w:szCs w:val="24"/>
        </w:rPr>
      </w:pPr>
    </w:p>
    <w:p w:rsidR="00270CBE" w:rsidRDefault="00270CBE" w:rsidP="00270CBE">
      <w:pPr>
        <w:jc w:val="both"/>
        <w:rPr>
          <w:sz w:val="28"/>
          <w:szCs w:val="28"/>
        </w:rPr>
      </w:pPr>
      <w:r>
        <w:rPr>
          <w:sz w:val="24"/>
          <w:szCs w:val="24"/>
        </w:rPr>
        <w:t>Indeed</w:t>
      </w:r>
      <w:r w:rsidRPr="001A1EE0">
        <w:rPr>
          <w:sz w:val="24"/>
          <w:szCs w:val="24"/>
        </w:rPr>
        <w:t>,</w:t>
      </w:r>
      <w:r>
        <w:rPr>
          <w:sz w:val="24"/>
          <w:szCs w:val="24"/>
        </w:rPr>
        <w:t xml:space="preserve"> there are various factors which influences the pH of buffer solutions like as the temperature,</w:t>
      </w:r>
      <w:r w:rsidRPr="00963E40">
        <w:rPr>
          <w:sz w:val="24"/>
          <w:szCs w:val="24"/>
        </w:rPr>
        <w:t xml:space="preserve"> </w:t>
      </w:r>
      <w:r>
        <w:rPr>
          <w:sz w:val="24"/>
          <w:szCs w:val="24"/>
        </w:rPr>
        <w:t>ionic strength, activity of H</w:t>
      </w:r>
      <w:r w:rsidRPr="00E807E6">
        <w:rPr>
          <w:sz w:val="24"/>
          <w:szCs w:val="24"/>
          <w:vertAlign w:val="superscript"/>
        </w:rPr>
        <w:t>+</w:t>
      </w:r>
      <w:r>
        <w:rPr>
          <w:sz w:val="24"/>
          <w:szCs w:val="24"/>
        </w:rPr>
        <w:t xml:space="preserve"> ions, dilution of buffer and addition of electrolyte substances (acids, bases or salts) etc. </w:t>
      </w:r>
      <w:r w:rsidR="00E34281">
        <w:rPr>
          <w:sz w:val="24"/>
          <w:szCs w:val="24"/>
        </w:rPr>
        <w:t>Although, temperature plays a key role in pH measurements of buffer solutions, and a</w:t>
      </w:r>
      <w:r w:rsidR="006513A3">
        <w:rPr>
          <w:sz w:val="24"/>
          <w:szCs w:val="24"/>
        </w:rPr>
        <w:t xml:space="preserve">s </w:t>
      </w:r>
      <w:r w:rsidR="00E34281">
        <w:rPr>
          <w:sz w:val="24"/>
          <w:szCs w:val="24"/>
        </w:rPr>
        <w:t>temperature is increases</w:t>
      </w:r>
      <w:r w:rsidR="006513A3">
        <w:rPr>
          <w:sz w:val="24"/>
          <w:szCs w:val="24"/>
        </w:rPr>
        <w:t xml:space="preserve"> then the pH</w:t>
      </w:r>
      <w:r w:rsidR="00E34281">
        <w:rPr>
          <w:sz w:val="24"/>
          <w:szCs w:val="24"/>
        </w:rPr>
        <w:t xml:space="preserve"> level drops</w:t>
      </w:r>
      <w:r w:rsidR="006513A3">
        <w:rPr>
          <w:sz w:val="24"/>
          <w:szCs w:val="24"/>
        </w:rPr>
        <w:t>. However, this does not means that the sample of solution becomes a more acidic. A solution is considered only acidic if there are more hydrogen (H</w:t>
      </w:r>
      <w:r w:rsidR="006513A3" w:rsidRPr="002171B1">
        <w:rPr>
          <w:sz w:val="24"/>
          <w:szCs w:val="24"/>
          <w:vertAlign w:val="superscript"/>
        </w:rPr>
        <w:t>+</w:t>
      </w:r>
      <w:r w:rsidR="006513A3">
        <w:rPr>
          <w:sz w:val="24"/>
          <w:szCs w:val="24"/>
        </w:rPr>
        <w:t xml:space="preserve">) ions than the </w:t>
      </w:r>
      <w:r w:rsidR="00FF1DD4">
        <w:rPr>
          <w:sz w:val="24"/>
          <w:szCs w:val="24"/>
        </w:rPr>
        <w:t>hydroxyl ions (</w:t>
      </w:r>
      <w:r w:rsidR="00125F89">
        <w:rPr>
          <w:sz w:val="24"/>
          <w:szCs w:val="24"/>
        </w:rPr>
        <w:t>OH</w:t>
      </w:r>
      <w:r w:rsidR="00125F89" w:rsidRPr="00125F89">
        <w:rPr>
          <w:sz w:val="24"/>
          <w:szCs w:val="24"/>
          <w:vertAlign w:val="superscript"/>
        </w:rPr>
        <w:t>-</w:t>
      </w:r>
      <w:r w:rsidR="00FF1DD4">
        <w:rPr>
          <w:sz w:val="24"/>
          <w:szCs w:val="24"/>
        </w:rPr>
        <w:t>)</w:t>
      </w:r>
      <w:r w:rsidR="00125F89">
        <w:rPr>
          <w:sz w:val="24"/>
          <w:szCs w:val="24"/>
        </w:rPr>
        <w:t xml:space="preserve"> ions. </w:t>
      </w:r>
      <w:r>
        <w:rPr>
          <w:sz w:val="24"/>
          <w:szCs w:val="24"/>
        </w:rPr>
        <w:t>The figure 1 elucidated the pH scale with their pH scale range is from 0 to 14. The pH scale is a measure of the concentration of hydrogen ions (H</w:t>
      </w:r>
      <w:r w:rsidRPr="002171B1">
        <w:rPr>
          <w:sz w:val="24"/>
          <w:szCs w:val="24"/>
          <w:vertAlign w:val="superscript"/>
        </w:rPr>
        <w:t>+</w:t>
      </w:r>
      <w:r>
        <w:rPr>
          <w:sz w:val="24"/>
          <w:szCs w:val="24"/>
        </w:rPr>
        <w:t xml:space="preserve">) in a solution. Although, we can </w:t>
      </w:r>
      <w:proofErr w:type="gramStart"/>
      <w:r>
        <w:rPr>
          <w:sz w:val="24"/>
          <w:szCs w:val="24"/>
        </w:rPr>
        <w:t>calculated</w:t>
      </w:r>
      <w:proofErr w:type="gramEnd"/>
      <w:r>
        <w:rPr>
          <w:sz w:val="24"/>
          <w:szCs w:val="24"/>
        </w:rPr>
        <w:t xml:space="preserve"> pH of any solutions by taking the negative logarithm of the hydrogen or hydronium ions concentration, or pH = -log[H</w:t>
      </w:r>
      <w:r w:rsidRPr="003101AF">
        <w:rPr>
          <w:sz w:val="24"/>
          <w:szCs w:val="24"/>
          <w:vertAlign w:val="superscript"/>
        </w:rPr>
        <w:t>+</w:t>
      </w:r>
      <w:r>
        <w:rPr>
          <w:sz w:val="24"/>
          <w:szCs w:val="24"/>
        </w:rPr>
        <w:t>] or [H</w:t>
      </w:r>
      <w:r w:rsidRPr="003101AF">
        <w:rPr>
          <w:sz w:val="24"/>
          <w:szCs w:val="24"/>
          <w:vertAlign w:val="subscript"/>
        </w:rPr>
        <w:t>3</w:t>
      </w:r>
      <w:r>
        <w:rPr>
          <w:sz w:val="24"/>
          <w:szCs w:val="24"/>
        </w:rPr>
        <w:t>O</w:t>
      </w:r>
      <w:r>
        <w:rPr>
          <w:sz w:val="24"/>
          <w:szCs w:val="24"/>
          <w:vertAlign w:val="superscript"/>
        </w:rPr>
        <w:t>+</w:t>
      </w:r>
      <w:r>
        <w:rPr>
          <w:sz w:val="24"/>
          <w:szCs w:val="24"/>
        </w:rPr>
        <w:t xml:space="preserve">], respectively. At 25 </w:t>
      </w:r>
      <w:r>
        <w:rPr>
          <w:rFonts w:cstheme="minorHAnsi"/>
          <w:sz w:val="24"/>
          <w:szCs w:val="24"/>
        </w:rPr>
        <w:t>˚</w:t>
      </w:r>
      <w:r>
        <w:rPr>
          <w:sz w:val="24"/>
          <w:szCs w:val="24"/>
        </w:rPr>
        <w:t xml:space="preserve">C, the pH values below </w:t>
      </w:r>
      <w:r>
        <w:rPr>
          <w:rFonts w:cstheme="minorHAnsi"/>
          <w:sz w:val="24"/>
          <w:szCs w:val="24"/>
        </w:rPr>
        <w:t>&lt;</w:t>
      </w:r>
      <w:r>
        <w:rPr>
          <w:sz w:val="24"/>
          <w:szCs w:val="24"/>
        </w:rPr>
        <w:t xml:space="preserve"> 7 indicate acidic, a with equal as = 7 being neutral, and a value with above </w:t>
      </w:r>
      <w:r>
        <w:rPr>
          <w:rFonts w:cstheme="minorHAnsi"/>
          <w:sz w:val="24"/>
          <w:szCs w:val="24"/>
        </w:rPr>
        <w:t>&gt;</w:t>
      </w:r>
      <w:r>
        <w:rPr>
          <w:sz w:val="24"/>
          <w:szCs w:val="24"/>
        </w:rPr>
        <w:t xml:space="preserve"> 7 is basic. A buffer can prevent a sudden drop or increase in the pH of a solution after the addition of a strong base or acid up to its buffering capacity </w:t>
      </w:r>
      <w:r w:rsidRPr="00C7412F">
        <w:rPr>
          <w:sz w:val="24"/>
          <w:szCs w:val="24"/>
          <w:vertAlign w:val="superscript"/>
        </w:rPr>
        <w:t>2</w:t>
      </w:r>
      <w:r w:rsidR="00310889">
        <w:rPr>
          <w:sz w:val="24"/>
          <w:szCs w:val="24"/>
          <w:vertAlign w:val="superscript"/>
        </w:rPr>
        <w:t>5</w:t>
      </w:r>
      <w:r>
        <w:rPr>
          <w:sz w:val="24"/>
          <w:szCs w:val="24"/>
        </w:rPr>
        <w:t xml:space="preserve">. </w:t>
      </w:r>
    </w:p>
    <w:p w:rsidR="00270CBE" w:rsidRDefault="00270CBE" w:rsidP="00270CBE">
      <w:pPr>
        <w:jc w:val="both"/>
        <w:rPr>
          <w:sz w:val="24"/>
          <w:szCs w:val="24"/>
        </w:rPr>
      </w:pPr>
      <w:r>
        <w:rPr>
          <w:sz w:val="24"/>
          <w:szCs w:val="24"/>
        </w:rPr>
        <w:t>A non-linear heat capacity behavior often observed in physical and chemical systems, which describes how properties change in a way that is not directly proportional to temperature variations. This contrasts with linearity deviation where a change in temperature results in a predictable proportional change in the pH properties of buffer solutions. The thermodynamic</w:t>
      </w:r>
      <w:r w:rsidRPr="009829B2">
        <w:rPr>
          <w:i/>
          <w:sz w:val="24"/>
          <w:szCs w:val="24"/>
        </w:rPr>
        <w:t xml:space="preserve"> </w:t>
      </w:r>
      <w:proofErr w:type="spellStart"/>
      <w:r w:rsidRPr="009829B2">
        <w:rPr>
          <w:i/>
          <w:sz w:val="24"/>
          <w:szCs w:val="24"/>
        </w:rPr>
        <w:t>pKa</w:t>
      </w:r>
      <w:proofErr w:type="spellEnd"/>
      <w:r w:rsidRPr="009829B2">
        <w:rPr>
          <w:i/>
          <w:sz w:val="24"/>
          <w:szCs w:val="24"/>
        </w:rPr>
        <w:t xml:space="preserve"> </w:t>
      </w:r>
      <w:r>
        <w:rPr>
          <w:sz w:val="24"/>
          <w:szCs w:val="24"/>
        </w:rPr>
        <w:t>value, which is the negative logarithm of the acid dissociation constant (</w:t>
      </w:r>
      <w:r w:rsidRPr="009829B2">
        <w:rPr>
          <w:i/>
          <w:sz w:val="24"/>
          <w:szCs w:val="24"/>
        </w:rPr>
        <w:t>K</w:t>
      </w:r>
      <w:r>
        <w:rPr>
          <w:sz w:val="24"/>
          <w:szCs w:val="24"/>
        </w:rPr>
        <w:t xml:space="preserve">) being temperature dependent. The changes in temperature can shift the </w:t>
      </w:r>
      <w:proofErr w:type="spellStart"/>
      <w:r w:rsidRPr="009829B2">
        <w:rPr>
          <w:i/>
          <w:sz w:val="24"/>
          <w:szCs w:val="24"/>
        </w:rPr>
        <w:t>pKa</w:t>
      </w:r>
      <w:proofErr w:type="spellEnd"/>
      <w:r>
        <w:rPr>
          <w:sz w:val="24"/>
          <w:szCs w:val="24"/>
        </w:rPr>
        <w:t xml:space="preserve">, which in turn may affect the effectiveness of buffers. The pH of a buffer solution might change slightly or rapidly with respect of temperature changes at certain points. If the pH change is due to a chemical reaction of buffer solution, the reaction kinetics (rate and mechanism) will play a major role </w:t>
      </w:r>
      <w:r w:rsidRPr="00C7412F">
        <w:rPr>
          <w:sz w:val="24"/>
          <w:szCs w:val="24"/>
          <w:vertAlign w:val="superscript"/>
        </w:rPr>
        <w:t>2</w:t>
      </w:r>
      <w:r w:rsidR="00310889">
        <w:rPr>
          <w:sz w:val="24"/>
          <w:szCs w:val="24"/>
          <w:vertAlign w:val="superscript"/>
        </w:rPr>
        <w:t>4</w:t>
      </w:r>
      <w:r>
        <w:rPr>
          <w:sz w:val="24"/>
          <w:szCs w:val="24"/>
        </w:rPr>
        <w:t>.</w:t>
      </w:r>
    </w:p>
    <w:p w:rsidR="00D92F60" w:rsidRDefault="00270CBE" w:rsidP="00270CBE">
      <w:pPr>
        <w:jc w:val="both"/>
        <w:rPr>
          <w:sz w:val="24"/>
          <w:szCs w:val="24"/>
        </w:rPr>
      </w:pPr>
      <w:r>
        <w:rPr>
          <w:sz w:val="24"/>
          <w:szCs w:val="24"/>
        </w:rPr>
        <w:t xml:space="preserve">By addition of the salts of conjugate acid-base pair to a </w:t>
      </w:r>
      <w:proofErr w:type="gramStart"/>
      <w:r>
        <w:rPr>
          <w:sz w:val="24"/>
          <w:szCs w:val="24"/>
        </w:rPr>
        <w:t>solutions</w:t>
      </w:r>
      <w:proofErr w:type="gramEnd"/>
      <w:r>
        <w:rPr>
          <w:sz w:val="24"/>
          <w:szCs w:val="24"/>
        </w:rPr>
        <w:t xml:space="preserve">, an increase the pH range due to the common ion effect. For example,  when a pH meter reported into buffer solution of acetic acid-sodium acetate there was the pH value of sample solution is suddenly decrease before in fast and then after some gradually increase. Practically, at 25 </w:t>
      </w:r>
      <w:r>
        <w:rPr>
          <w:rFonts w:cstheme="minorHAnsi"/>
          <w:sz w:val="24"/>
          <w:szCs w:val="24"/>
        </w:rPr>
        <w:t>˚</w:t>
      </w:r>
      <w:r>
        <w:rPr>
          <w:sz w:val="24"/>
          <w:szCs w:val="24"/>
        </w:rPr>
        <w:t>C temperature, the pH value have measured for CH</w:t>
      </w:r>
      <w:r w:rsidRPr="0022124E">
        <w:rPr>
          <w:sz w:val="24"/>
          <w:szCs w:val="24"/>
          <w:vertAlign w:val="subscript"/>
        </w:rPr>
        <w:t>3</w:t>
      </w:r>
      <w:r>
        <w:rPr>
          <w:sz w:val="24"/>
          <w:szCs w:val="24"/>
        </w:rPr>
        <w:t>COOH-CH</w:t>
      </w:r>
      <w:r w:rsidRPr="0022124E">
        <w:rPr>
          <w:sz w:val="24"/>
          <w:szCs w:val="24"/>
          <w:vertAlign w:val="subscript"/>
        </w:rPr>
        <w:t>3</w:t>
      </w:r>
      <w:r>
        <w:rPr>
          <w:sz w:val="24"/>
          <w:szCs w:val="24"/>
        </w:rPr>
        <w:t xml:space="preserve">COONa buffer solution, where, an initial reading was observed 4.0, and it raised up to 3.1 to 4.7 with 5.0 N NaOH base </w:t>
      </w:r>
      <w:r w:rsidR="00464550">
        <w:rPr>
          <w:sz w:val="24"/>
          <w:szCs w:val="24"/>
          <w:vertAlign w:val="superscript"/>
        </w:rPr>
        <w:t>26-</w:t>
      </w:r>
      <w:r w:rsidRPr="00C7412F">
        <w:rPr>
          <w:sz w:val="24"/>
          <w:szCs w:val="24"/>
          <w:vertAlign w:val="superscript"/>
        </w:rPr>
        <w:t>2</w:t>
      </w:r>
      <w:r>
        <w:rPr>
          <w:sz w:val="24"/>
          <w:szCs w:val="24"/>
          <w:vertAlign w:val="superscript"/>
        </w:rPr>
        <w:t>8</w:t>
      </w:r>
      <w:r>
        <w:rPr>
          <w:sz w:val="24"/>
          <w:szCs w:val="24"/>
        </w:rPr>
        <w:t>.</w:t>
      </w:r>
      <w:r w:rsidRPr="004A17B5">
        <w:rPr>
          <w:sz w:val="24"/>
          <w:szCs w:val="24"/>
        </w:rPr>
        <w:t xml:space="preserve"> </w:t>
      </w:r>
      <w:r>
        <w:rPr>
          <w:sz w:val="24"/>
          <w:szCs w:val="24"/>
        </w:rPr>
        <w:t xml:space="preserve">Herein, a quite fluctuation may </w:t>
      </w:r>
      <w:proofErr w:type="gramStart"/>
      <w:r>
        <w:rPr>
          <w:sz w:val="24"/>
          <w:szCs w:val="24"/>
        </w:rPr>
        <w:t>occurs</w:t>
      </w:r>
      <w:proofErr w:type="gramEnd"/>
      <w:r>
        <w:rPr>
          <w:sz w:val="24"/>
          <w:szCs w:val="24"/>
        </w:rPr>
        <w:t xml:space="preserve"> when so much acid or base are added to the buffer solution they become the excess reactants. If a preparing buffer having more acid than base, a more H</w:t>
      </w:r>
      <w:r w:rsidRPr="00E840F5">
        <w:rPr>
          <w:sz w:val="24"/>
          <w:szCs w:val="24"/>
          <w:vertAlign w:val="superscript"/>
        </w:rPr>
        <w:t>+</w:t>
      </w:r>
      <w:r>
        <w:rPr>
          <w:sz w:val="24"/>
          <w:szCs w:val="24"/>
        </w:rPr>
        <w:t xml:space="preserve"> ions are likely to be present and then pH fall, and, if a buffer have more base than acid, more OH</w:t>
      </w:r>
      <w:r w:rsidRPr="00426400">
        <w:rPr>
          <w:sz w:val="24"/>
          <w:szCs w:val="24"/>
          <w:vertAlign w:val="superscript"/>
        </w:rPr>
        <w:t>-</w:t>
      </w:r>
      <w:r>
        <w:rPr>
          <w:sz w:val="24"/>
          <w:szCs w:val="24"/>
        </w:rPr>
        <w:t xml:space="preserve"> ions are present thus pH rise. The acetic acid-sodium acetate buffer is a buffer and having the ability to resist in changing of pH at certain pH range. In phosphate buffers the pH increases instant with decreasing in temperature, the magnitude of this changes can vary depending on concentration and influence of the temperature range. At 4 </w:t>
      </w:r>
      <w:r>
        <w:rPr>
          <w:rFonts w:cstheme="minorHAnsi"/>
          <w:sz w:val="24"/>
          <w:szCs w:val="24"/>
        </w:rPr>
        <w:t>˚</w:t>
      </w:r>
      <w:r>
        <w:rPr>
          <w:sz w:val="24"/>
          <w:szCs w:val="24"/>
        </w:rPr>
        <w:t xml:space="preserve">C, a buffer will have slightly higher </w:t>
      </w:r>
      <w:r>
        <w:rPr>
          <w:sz w:val="24"/>
          <w:szCs w:val="24"/>
        </w:rPr>
        <w:lastRenderedPageBreak/>
        <w:t xml:space="preserve">pH than the same buffer at 25 </w:t>
      </w:r>
      <w:r>
        <w:rPr>
          <w:rFonts w:cstheme="minorHAnsi"/>
          <w:sz w:val="24"/>
          <w:szCs w:val="24"/>
        </w:rPr>
        <w:t>˚</w:t>
      </w:r>
      <w:r>
        <w:rPr>
          <w:sz w:val="24"/>
          <w:szCs w:val="24"/>
        </w:rPr>
        <w:t xml:space="preserve">C. Similarly, at 37 </w:t>
      </w:r>
      <m:oMath>
        <m:r>
          <w:rPr>
            <w:rFonts w:ascii="Cambria Math" w:hAnsi="Cambria Math"/>
            <w:sz w:val="24"/>
            <w:szCs w:val="24"/>
          </w:rPr>
          <m:t>˚</m:t>
        </m:r>
      </m:oMath>
      <w:r>
        <w:rPr>
          <w:sz w:val="24"/>
          <w:szCs w:val="24"/>
        </w:rPr>
        <w:t xml:space="preserve">C, a buffer will have a lower pH as compared to one at 25 </w:t>
      </w:r>
      <w:r>
        <w:rPr>
          <w:rFonts w:cstheme="minorHAnsi"/>
          <w:sz w:val="24"/>
          <w:szCs w:val="24"/>
        </w:rPr>
        <w:t>˚</w:t>
      </w:r>
      <w:r>
        <w:rPr>
          <w:sz w:val="24"/>
          <w:szCs w:val="24"/>
        </w:rPr>
        <w:t xml:space="preserve">C </w:t>
      </w:r>
      <w:r w:rsidRPr="00A3756A">
        <w:rPr>
          <w:sz w:val="24"/>
          <w:szCs w:val="24"/>
          <w:vertAlign w:val="superscript"/>
        </w:rPr>
        <w:t>2</w:t>
      </w:r>
      <w:r>
        <w:rPr>
          <w:sz w:val="24"/>
          <w:szCs w:val="24"/>
          <w:vertAlign w:val="superscript"/>
        </w:rPr>
        <w:t>9</w:t>
      </w:r>
      <w:r>
        <w:rPr>
          <w:sz w:val="24"/>
          <w:szCs w:val="24"/>
        </w:rPr>
        <w:t>.</w:t>
      </w:r>
    </w:p>
    <w:p w:rsidR="00270CBE" w:rsidRPr="00A64EFE" w:rsidRDefault="003B6EBC" w:rsidP="00270CBE">
      <w:pPr>
        <w:jc w:val="both"/>
        <w:rPr>
          <w:sz w:val="24"/>
          <w:szCs w:val="24"/>
        </w:rPr>
      </w:pPr>
      <w:r>
        <w:rPr>
          <w:sz w:val="24"/>
          <w:szCs w:val="24"/>
        </w:rPr>
        <w:t>G</w:t>
      </w:r>
      <w:r w:rsidR="00356D3D">
        <w:rPr>
          <w:sz w:val="24"/>
          <w:szCs w:val="24"/>
        </w:rPr>
        <w:t>raph</w:t>
      </w:r>
      <w:r>
        <w:rPr>
          <w:sz w:val="24"/>
          <w:szCs w:val="24"/>
        </w:rPr>
        <w:t>ically,</w:t>
      </w:r>
      <w:r w:rsidR="00356D3D">
        <w:rPr>
          <w:sz w:val="24"/>
          <w:szCs w:val="24"/>
        </w:rPr>
        <w:t xml:space="preserve"> the plot w</w:t>
      </w:r>
      <w:r>
        <w:rPr>
          <w:sz w:val="24"/>
          <w:szCs w:val="24"/>
        </w:rPr>
        <w:t>ould</w:t>
      </w:r>
      <w:r w:rsidR="00356D3D">
        <w:rPr>
          <w:sz w:val="24"/>
          <w:szCs w:val="24"/>
        </w:rPr>
        <w:t xml:space="preserve"> reveal </w:t>
      </w:r>
      <w:r>
        <w:rPr>
          <w:sz w:val="24"/>
          <w:szCs w:val="24"/>
        </w:rPr>
        <w:t>how the pH of a buffer solutions changes as non-linearly</w:t>
      </w:r>
      <w:r w:rsidR="00315786" w:rsidRPr="00315786">
        <w:rPr>
          <w:sz w:val="24"/>
          <w:szCs w:val="24"/>
        </w:rPr>
        <w:t xml:space="preserve"> </w:t>
      </w:r>
      <w:r w:rsidR="00315786">
        <w:rPr>
          <w:sz w:val="24"/>
          <w:szCs w:val="24"/>
        </w:rPr>
        <w:t>and might not be a straight line</w:t>
      </w:r>
      <w:r>
        <w:rPr>
          <w:sz w:val="24"/>
          <w:szCs w:val="24"/>
        </w:rPr>
        <w:t xml:space="preserve"> with respect to temperature variations.</w:t>
      </w:r>
      <w:r w:rsidR="00270CBE" w:rsidRPr="00A64EFE">
        <w:rPr>
          <w:sz w:val="24"/>
          <w:szCs w:val="24"/>
        </w:rPr>
        <w:t xml:space="preserve"> </w:t>
      </w:r>
      <w:r w:rsidR="008B381C">
        <w:rPr>
          <w:sz w:val="24"/>
          <w:szCs w:val="24"/>
        </w:rPr>
        <w:t xml:space="preserve">For example, the temperature of a </w:t>
      </w:r>
      <w:r w:rsidR="00315786">
        <w:rPr>
          <w:sz w:val="24"/>
          <w:szCs w:val="24"/>
        </w:rPr>
        <w:t xml:space="preserve">heated buffers might initially </w:t>
      </w:r>
      <w:proofErr w:type="gramStart"/>
      <w:r w:rsidR="00315786">
        <w:rPr>
          <w:sz w:val="24"/>
          <w:szCs w:val="24"/>
        </w:rPr>
        <w:t>increases</w:t>
      </w:r>
      <w:proofErr w:type="gramEnd"/>
      <w:r w:rsidR="00315786">
        <w:rPr>
          <w:sz w:val="24"/>
          <w:szCs w:val="24"/>
        </w:rPr>
        <w:t xml:space="preserve"> rapidly, then slow down as it approaches a steady state. Similarl</w:t>
      </w:r>
      <w:r w:rsidR="008B381C">
        <w:rPr>
          <w:sz w:val="24"/>
          <w:szCs w:val="24"/>
        </w:rPr>
        <w:t xml:space="preserve">y, the cooling of a buffer </w:t>
      </w:r>
      <w:r w:rsidR="00315786">
        <w:rPr>
          <w:sz w:val="24"/>
          <w:szCs w:val="24"/>
        </w:rPr>
        <w:t xml:space="preserve">solutions might be initially fast, then gradually slow down. </w:t>
      </w:r>
      <w:r>
        <w:rPr>
          <w:sz w:val="24"/>
          <w:szCs w:val="24"/>
        </w:rPr>
        <w:t xml:space="preserve">In </w:t>
      </w:r>
      <w:r w:rsidR="00270CBE">
        <w:rPr>
          <w:sz w:val="24"/>
          <w:szCs w:val="24"/>
        </w:rPr>
        <w:t>figure 2 (a, b, and c), a plot of lin</w:t>
      </w:r>
      <w:r>
        <w:rPr>
          <w:sz w:val="24"/>
          <w:szCs w:val="24"/>
        </w:rPr>
        <w:t>ear temperature against pH have</w:t>
      </w:r>
      <w:r w:rsidR="00270CBE">
        <w:rPr>
          <w:sz w:val="24"/>
          <w:szCs w:val="24"/>
        </w:rPr>
        <w:t xml:space="preserve"> show a straight line, either upward sloping (positive correlation) or downward (negative correlation), indicating the changes in a constant rate between pH and temperature, respectively. For linear, the equation of the form can be expressed as; pH = </w:t>
      </w:r>
      <w:proofErr w:type="spellStart"/>
      <w:r w:rsidR="00270CBE">
        <w:rPr>
          <w:sz w:val="24"/>
          <w:szCs w:val="24"/>
        </w:rPr>
        <w:t>xT</w:t>
      </w:r>
      <w:proofErr w:type="spellEnd"/>
      <w:r w:rsidR="00270CBE">
        <w:rPr>
          <w:sz w:val="24"/>
          <w:szCs w:val="24"/>
        </w:rPr>
        <w:t xml:space="preserve"> + b, Where ‘x’ is the slope (rate of change) and ‘b’ is the y-intercept.  While, from figure 2 (c), a </w:t>
      </w:r>
      <w:r w:rsidR="00B6741B">
        <w:rPr>
          <w:sz w:val="24"/>
          <w:szCs w:val="24"/>
        </w:rPr>
        <w:t xml:space="preserve">graph plot of </w:t>
      </w:r>
      <w:r w:rsidR="00270CBE">
        <w:rPr>
          <w:sz w:val="24"/>
          <w:szCs w:val="24"/>
        </w:rPr>
        <w:t>non-linear temper</w:t>
      </w:r>
      <w:r w:rsidR="00B6741B">
        <w:rPr>
          <w:sz w:val="24"/>
          <w:szCs w:val="24"/>
        </w:rPr>
        <w:t>ature versus pH would typically depict</w:t>
      </w:r>
      <w:r w:rsidR="00270CBE">
        <w:rPr>
          <w:sz w:val="24"/>
          <w:szCs w:val="24"/>
        </w:rPr>
        <w:t xml:space="preserve"> a curve</w:t>
      </w:r>
      <w:r w:rsidR="00B6741B">
        <w:rPr>
          <w:sz w:val="24"/>
          <w:szCs w:val="24"/>
        </w:rPr>
        <w:t>, rather than a straight line</w:t>
      </w:r>
      <w:r w:rsidR="00270CBE">
        <w:rPr>
          <w:sz w:val="24"/>
          <w:szCs w:val="24"/>
        </w:rPr>
        <w:t xml:space="preserve"> </w:t>
      </w:r>
      <w:r w:rsidR="00B6741B">
        <w:rPr>
          <w:sz w:val="24"/>
          <w:szCs w:val="24"/>
        </w:rPr>
        <w:t xml:space="preserve">and </w:t>
      </w:r>
      <w:r w:rsidR="00270CBE">
        <w:rPr>
          <w:sz w:val="24"/>
          <w:szCs w:val="24"/>
        </w:rPr>
        <w:t xml:space="preserve">are </w:t>
      </w:r>
      <w:r w:rsidR="00B6741B">
        <w:rPr>
          <w:sz w:val="24"/>
          <w:szCs w:val="24"/>
        </w:rPr>
        <w:t>being often sigmoidal or S-shaped</w:t>
      </w:r>
      <w:r w:rsidR="00270CBE">
        <w:rPr>
          <w:sz w:val="24"/>
          <w:szCs w:val="24"/>
        </w:rPr>
        <w:t xml:space="preserve">. It means, the rate of change between pH and temperature is not constant, and curve could be logarithmic, exponential, or any other non-linear shape. The non-linear relation is required more complex equation to represent them. Thus, the straight or curve shape of the graph plots depend upon the specific co-relationship in between of temperature and pH for a given buffers </w:t>
      </w:r>
      <w:r w:rsidR="00270CBE" w:rsidRPr="00A3756A">
        <w:rPr>
          <w:sz w:val="24"/>
          <w:szCs w:val="24"/>
          <w:vertAlign w:val="superscript"/>
        </w:rPr>
        <w:t>1</w:t>
      </w:r>
      <w:r w:rsidR="00464550">
        <w:rPr>
          <w:sz w:val="24"/>
          <w:szCs w:val="24"/>
          <w:vertAlign w:val="superscript"/>
        </w:rPr>
        <w:t>7</w:t>
      </w:r>
      <w:r w:rsidR="00270CBE">
        <w:rPr>
          <w:sz w:val="24"/>
          <w:szCs w:val="24"/>
        </w:rPr>
        <w:t>.</w:t>
      </w:r>
    </w:p>
    <w:p w:rsidR="00270CBE" w:rsidRDefault="00270CBE" w:rsidP="00270CBE">
      <w:pPr>
        <w:jc w:val="both"/>
        <w:rPr>
          <w:b/>
          <w:sz w:val="28"/>
          <w:szCs w:val="28"/>
        </w:rPr>
      </w:pPr>
    </w:p>
    <w:p w:rsidR="00270CBE" w:rsidRDefault="00270CBE" w:rsidP="00270CBE">
      <w:pPr>
        <w:jc w:val="both"/>
        <w:rPr>
          <w:b/>
          <w:sz w:val="28"/>
          <w:szCs w:val="28"/>
        </w:rPr>
      </w:pPr>
      <w:r>
        <w:rPr>
          <w:b/>
          <w:sz w:val="28"/>
          <w:szCs w:val="28"/>
        </w:rPr>
        <w:t>[4]- CONCLUSIONS:</w:t>
      </w:r>
    </w:p>
    <w:p w:rsidR="00270CBE" w:rsidRPr="00B36F13" w:rsidRDefault="00270CBE" w:rsidP="00270CBE">
      <w:pPr>
        <w:jc w:val="both"/>
        <w:rPr>
          <w:sz w:val="24"/>
          <w:szCs w:val="24"/>
        </w:rPr>
      </w:pPr>
      <w:r>
        <w:rPr>
          <w:sz w:val="24"/>
          <w:szCs w:val="24"/>
        </w:rPr>
        <w:t xml:space="preserve">In conclusions, we have reported an effect of </w:t>
      </w:r>
      <w:r w:rsidRPr="001103E0">
        <w:rPr>
          <w:sz w:val="24"/>
          <w:szCs w:val="24"/>
        </w:rPr>
        <w:t xml:space="preserve">non-linear temperature on determination of </w:t>
      </w:r>
      <w:r>
        <w:rPr>
          <w:sz w:val="24"/>
          <w:szCs w:val="24"/>
        </w:rPr>
        <w:t xml:space="preserve">a </w:t>
      </w:r>
      <w:r w:rsidRPr="001103E0">
        <w:rPr>
          <w:sz w:val="24"/>
          <w:szCs w:val="24"/>
        </w:rPr>
        <w:t xml:space="preserve">precise pH </w:t>
      </w:r>
      <w:r>
        <w:rPr>
          <w:sz w:val="24"/>
          <w:szCs w:val="24"/>
        </w:rPr>
        <w:t xml:space="preserve">value </w:t>
      </w:r>
      <w:r w:rsidRPr="001103E0">
        <w:rPr>
          <w:sz w:val="24"/>
          <w:szCs w:val="24"/>
        </w:rPr>
        <w:t>of buffers</w:t>
      </w:r>
      <w:r>
        <w:rPr>
          <w:sz w:val="24"/>
          <w:szCs w:val="24"/>
        </w:rPr>
        <w:t xml:space="preserve"> solutions. The buffer solutions is resist the changes in pH with adding of small amounts of acids or bases, although, these pH may still shift with respect of changing in temperatures. </w:t>
      </w:r>
      <w:r>
        <w:rPr>
          <w:rFonts w:cstheme="minorHAnsi"/>
          <w:sz w:val="24"/>
          <w:szCs w:val="24"/>
        </w:rPr>
        <w:t xml:space="preserve">The effect of temperature on buffer solutions is not always remain constant. Although, </w:t>
      </w:r>
      <w:r>
        <w:rPr>
          <w:sz w:val="24"/>
          <w:szCs w:val="24"/>
        </w:rPr>
        <w:t>the effect of non-linear temperature often observed in physical and chemical systems, which reveals how properties change in a way that is not directly proportional to temperature variations. This contrasts with changes in a linearity where a change in temperature results in a predictable proportional change in the pH of buffer solutions.</w:t>
      </w:r>
      <w:r>
        <w:rPr>
          <w:rFonts w:cstheme="minorHAnsi"/>
          <w:sz w:val="24"/>
          <w:szCs w:val="24"/>
        </w:rPr>
        <w:t xml:space="preserve"> This is due to the temperature dependent nature of equilibrium constant with rate of reactions and these leading to non-linear pH changes.</w:t>
      </w:r>
      <w:r w:rsidRPr="00C82849">
        <w:rPr>
          <w:sz w:val="24"/>
          <w:szCs w:val="24"/>
        </w:rPr>
        <w:t xml:space="preserve"> </w:t>
      </w:r>
      <w:r>
        <w:rPr>
          <w:sz w:val="24"/>
          <w:szCs w:val="24"/>
        </w:rPr>
        <w:t>In graph, t</w:t>
      </w:r>
      <w:r w:rsidRPr="00B36F13">
        <w:rPr>
          <w:sz w:val="24"/>
          <w:szCs w:val="24"/>
        </w:rPr>
        <w:t>he plot of linear temperature against pH, show</w:t>
      </w:r>
      <w:r>
        <w:rPr>
          <w:sz w:val="24"/>
          <w:szCs w:val="24"/>
        </w:rPr>
        <w:t>ing</w:t>
      </w:r>
      <w:r w:rsidRPr="00B36F13">
        <w:rPr>
          <w:sz w:val="24"/>
          <w:szCs w:val="24"/>
        </w:rPr>
        <w:t xml:space="preserve"> a straight line, either upward s</w:t>
      </w:r>
      <w:r>
        <w:rPr>
          <w:sz w:val="24"/>
          <w:szCs w:val="24"/>
        </w:rPr>
        <w:t xml:space="preserve">loping (positive correlation), </w:t>
      </w:r>
      <w:r w:rsidRPr="00B36F13">
        <w:rPr>
          <w:sz w:val="24"/>
          <w:szCs w:val="24"/>
        </w:rPr>
        <w:t>or do</w:t>
      </w:r>
      <w:r>
        <w:rPr>
          <w:sz w:val="24"/>
          <w:szCs w:val="24"/>
        </w:rPr>
        <w:t>wnward (negative correlation)</w:t>
      </w:r>
      <w:r w:rsidRPr="00B36F13">
        <w:rPr>
          <w:sz w:val="24"/>
          <w:szCs w:val="24"/>
        </w:rPr>
        <w:t xml:space="preserve">, and </w:t>
      </w:r>
      <w:r>
        <w:rPr>
          <w:sz w:val="24"/>
          <w:szCs w:val="24"/>
        </w:rPr>
        <w:t>a plot for non-linear versus temperatur</w:t>
      </w:r>
      <w:r w:rsidR="00356D3D">
        <w:rPr>
          <w:sz w:val="24"/>
          <w:szCs w:val="24"/>
        </w:rPr>
        <w:t>e is as often sigmoidal type</w:t>
      </w:r>
      <w:r w:rsidRPr="00B36F13">
        <w:rPr>
          <w:sz w:val="24"/>
          <w:szCs w:val="24"/>
        </w:rPr>
        <w:t>.</w:t>
      </w:r>
    </w:p>
    <w:p w:rsidR="00270CBE" w:rsidRDefault="00270CBE" w:rsidP="00270CBE">
      <w:pPr>
        <w:jc w:val="both"/>
        <w:rPr>
          <w:sz w:val="24"/>
          <w:szCs w:val="24"/>
        </w:rPr>
      </w:pPr>
    </w:p>
    <w:p w:rsidR="00270CBE" w:rsidRPr="00E46E22" w:rsidRDefault="00270CBE" w:rsidP="00270CBE">
      <w:pPr>
        <w:jc w:val="both"/>
        <w:rPr>
          <w:b/>
          <w:sz w:val="28"/>
          <w:szCs w:val="28"/>
        </w:rPr>
      </w:pPr>
      <w:r>
        <w:rPr>
          <w:b/>
          <w:sz w:val="28"/>
          <w:szCs w:val="28"/>
        </w:rPr>
        <w:t xml:space="preserve">REFERENCES: </w:t>
      </w:r>
      <w:r>
        <w:rPr>
          <w:sz w:val="24"/>
          <w:szCs w:val="24"/>
        </w:rPr>
        <w:t xml:space="preserve"> </w:t>
      </w:r>
    </w:p>
    <w:p w:rsidR="00270CBE" w:rsidRDefault="00270CBE" w:rsidP="00270CBE">
      <w:pPr>
        <w:spacing w:line="240" w:lineRule="auto"/>
        <w:jc w:val="both"/>
        <w:rPr>
          <w:rFonts w:cstheme="minorHAnsi"/>
          <w:sz w:val="24"/>
          <w:szCs w:val="24"/>
        </w:rPr>
      </w:pPr>
      <w:r>
        <w:rPr>
          <w:rFonts w:cstheme="minorHAnsi"/>
          <w:sz w:val="24"/>
          <w:szCs w:val="24"/>
        </w:rPr>
        <w:lastRenderedPageBreak/>
        <w:t xml:space="preserve">1. J. Arthur Campbell, Le </w:t>
      </w:r>
      <w:proofErr w:type="spellStart"/>
      <w:r>
        <w:rPr>
          <w:rFonts w:cstheme="minorHAnsi"/>
          <w:sz w:val="24"/>
          <w:szCs w:val="24"/>
        </w:rPr>
        <w:t>Chatelier’s</w:t>
      </w:r>
      <w:proofErr w:type="spellEnd"/>
      <w:r>
        <w:rPr>
          <w:rFonts w:cstheme="minorHAnsi"/>
          <w:sz w:val="24"/>
          <w:szCs w:val="24"/>
        </w:rPr>
        <w:t xml:space="preserve"> principle, temperature effects, and entropy, </w:t>
      </w:r>
      <w:r w:rsidRPr="000A743E">
        <w:rPr>
          <w:rFonts w:cstheme="minorHAnsi"/>
          <w:i/>
          <w:sz w:val="24"/>
          <w:szCs w:val="24"/>
        </w:rPr>
        <w:t>J. Chem. Educ</w:t>
      </w:r>
      <w:r>
        <w:rPr>
          <w:rFonts w:cstheme="minorHAnsi"/>
          <w:sz w:val="24"/>
          <w:szCs w:val="24"/>
        </w:rPr>
        <w:t>., 1985;62(3):231-232.</w:t>
      </w:r>
    </w:p>
    <w:p w:rsidR="00270CBE" w:rsidRDefault="00270CBE" w:rsidP="00270CBE">
      <w:pPr>
        <w:spacing w:line="240" w:lineRule="auto"/>
        <w:jc w:val="both"/>
        <w:rPr>
          <w:rFonts w:cstheme="minorHAnsi"/>
          <w:sz w:val="24"/>
          <w:szCs w:val="24"/>
        </w:rPr>
      </w:pPr>
      <w:r>
        <w:rPr>
          <w:rFonts w:cstheme="minorHAnsi"/>
          <w:sz w:val="24"/>
          <w:szCs w:val="24"/>
        </w:rPr>
        <w:t xml:space="preserve">2. </w:t>
      </w:r>
      <w:r w:rsidRPr="006214F5">
        <w:rPr>
          <w:rFonts w:cstheme="minorHAnsi"/>
          <w:sz w:val="24"/>
          <w:szCs w:val="24"/>
        </w:rPr>
        <w:t xml:space="preserve">F. A. Cotton, G. Wilkinson, C. A. Murillo and M. </w:t>
      </w:r>
      <w:proofErr w:type="spellStart"/>
      <w:r w:rsidRPr="006214F5">
        <w:rPr>
          <w:rFonts w:cstheme="minorHAnsi"/>
          <w:sz w:val="24"/>
          <w:szCs w:val="24"/>
        </w:rPr>
        <w:t>Bochmann</w:t>
      </w:r>
      <w:proofErr w:type="spellEnd"/>
      <w:r w:rsidRPr="006214F5">
        <w:rPr>
          <w:rFonts w:cstheme="minorHAnsi"/>
          <w:i/>
          <w:sz w:val="24"/>
          <w:szCs w:val="24"/>
        </w:rPr>
        <w:t>, Advanced Inorganic Chemistry,</w:t>
      </w:r>
      <w:r w:rsidRPr="006214F5">
        <w:rPr>
          <w:rFonts w:cstheme="minorHAnsi"/>
          <w:sz w:val="24"/>
          <w:szCs w:val="24"/>
        </w:rPr>
        <w:t xml:space="preserve"> 6th Edition, John Welly and Sons, Inc., (1999).</w:t>
      </w:r>
      <w:r w:rsidRPr="00C453A2">
        <w:rPr>
          <w:rFonts w:cstheme="minorHAnsi"/>
          <w:sz w:val="24"/>
          <w:szCs w:val="24"/>
        </w:rPr>
        <w:t xml:space="preserve"> </w:t>
      </w:r>
    </w:p>
    <w:p w:rsidR="00270CBE" w:rsidRDefault="00270CBE" w:rsidP="00270CBE">
      <w:pPr>
        <w:spacing w:line="240" w:lineRule="auto"/>
        <w:jc w:val="both"/>
        <w:rPr>
          <w:rFonts w:cstheme="minorHAnsi"/>
          <w:sz w:val="24"/>
          <w:szCs w:val="24"/>
        </w:rPr>
      </w:pPr>
      <w:r>
        <w:rPr>
          <w:rFonts w:cstheme="minorHAnsi"/>
          <w:sz w:val="24"/>
          <w:szCs w:val="24"/>
        </w:rPr>
        <w:t xml:space="preserve">3. </w:t>
      </w:r>
      <w:r w:rsidRPr="006214F5">
        <w:rPr>
          <w:rFonts w:cstheme="minorHAnsi"/>
          <w:sz w:val="24"/>
          <w:szCs w:val="24"/>
        </w:rPr>
        <w:t xml:space="preserve">I. L. </w:t>
      </w:r>
      <w:proofErr w:type="spellStart"/>
      <w:r w:rsidRPr="006214F5">
        <w:rPr>
          <w:rFonts w:cstheme="minorHAnsi"/>
          <w:sz w:val="24"/>
          <w:szCs w:val="24"/>
        </w:rPr>
        <w:t>Finar</w:t>
      </w:r>
      <w:proofErr w:type="spellEnd"/>
      <w:r w:rsidRPr="006214F5">
        <w:rPr>
          <w:rFonts w:cstheme="minorHAnsi"/>
          <w:sz w:val="24"/>
          <w:szCs w:val="24"/>
        </w:rPr>
        <w:t xml:space="preserve">, </w:t>
      </w:r>
      <w:r w:rsidRPr="006214F5">
        <w:rPr>
          <w:rFonts w:cstheme="minorHAnsi"/>
          <w:i/>
          <w:sz w:val="24"/>
          <w:szCs w:val="24"/>
        </w:rPr>
        <w:t>Organic Chemistry</w:t>
      </w:r>
      <w:r w:rsidRPr="006214F5">
        <w:rPr>
          <w:rFonts w:cstheme="minorHAnsi"/>
          <w:sz w:val="24"/>
          <w:szCs w:val="24"/>
        </w:rPr>
        <w:t xml:space="preserve">, Vol-1, 6th Edition, Dorling Kindersley (India) Pvt. Ltd., (2007). </w:t>
      </w:r>
    </w:p>
    <w:p w:rsidR="00B406F3" w:rsidRDefault="009F06D3" w:rsidP="00270CBE">
      <w:pPr>
        <w:spacing w:line="240" w:lineRule="auto"/>
        <w:jc w:val="both"/>
        <w:rPr>
          <w:rFonts w:cstheme="minorHAnsi"/>
          <w:sz w:val="24"/>
          <w:szCs w:val="24"/>
        </w:rPr>
      </w:pPr>
      <w:r>
        <w:rPr>
          <w:rFonts w:cstheme="minorHAnsi"/>
          <w:sz w:val="24"/>
          <w:szCs w:val="24"/>
        </w:rPr>
        <w:t>4</w:t>
      </w:r>
      <w:r w:rsidR="00270CBE">
        <w:rPr>
          <w:rFonts w:cstheme="minorHAnsi"/>
          <w:sz w:val="24"/>
          <w:szCs w:val="24"/>
        </w:rPr>
        <w:t xml:space="preserve">. </w:t>
      </w:r>
      <w:r w:rsidR="00270CBE" w:rsidRPr="00502B8C">
        <w:rPr>
          <w:rFonts w:cstheme="minorHAnsi"/>
          <w:sz w:val="24"/>
          <w:szCs w:val="24"/>
        </w:rPr>
        <w:t xml:space="preserve">S. P. Mishra, Introducing of thermodynamic </w:t>
      </w:r>
      <w:proofErr w:type="spellStart"/>
      <w:r w:rsidR="00270CBE" w:rsidRPr="00502B8C">
        <w:rPr>
          <w:rFonts w:cstheme="minorHAnsi"/>
          <w:sz w:val="24"/>
          <w:szCs w:val="24"/>
        </w:rPr>
        <w:t>Van’t</w:t>
      </w:r>
      <w:proofErr w:type="spellEnd"/>
      <w:r w:rsidR="00270CBE" w:rsidRPr="00502B8C">
        <w:rPr>
          <w:rFonts w:cstheme="minorHAnsi"/>
          <w:sz w:val="24"/>
          <w:szCs w:val="24"/>
        </w:rPr>
        <w:t xml:space="preserve"> Hoff equation in aqueous solubility and dissociation process of benzoic acid at ordinary temperature range, </w:t>
      </w:r>
      <w:proofErr w:type="spellStart"/>
      <w:r w:rsidR="00270CBE" w:rsidRPr="00502B8C">
        <w:rPr>
          <w:rFonts w:cstheme="minorHAnsi"/>
          <w:i/>
          <w:sz w:val="24"/>
          <w:szCs w:val="24"/>
        </w:rPr>
        <w:t>Chem.Sci</w:t>
      </w:r>
      <w:proofErr w:type="spellEnd"/>
      <w:r w:rsidR="00270CBE" w:rsidRPr="00502B8C">
        <w:rPr>
          <w:rFonts w:cstheme="minorHAnsi"/>
          <w:i/>
          <w:sz w:val="24"/>
          <w:szCs w:val="24"/>
        </w:rPr>
        <w:t>. Int. J</w:t>
      </w:r>
      <w:r w:rsidR="00270CBE" w:rsidRPr="00502B8C">
        <w:rPr>
          <w:rFonts w:cstheme="minorHAnsi"/>
          <w:sz w:val="24"/>
          <w:szCs w:val="24"/>
        </w:rPr>
        <w:t xml:space="preserve">., 2022;31(1):8-14. </w:t>
      </w:r>
    </w:p>
    <w:p w:rsidR="00270CBE" w:rsidRPr="00031312" w:rsidRDefault="00270CBE" w:rsidP="00270CBE">
      <w:pPr>
        <w:spacing w:line="240" w:lineRule="auto"/>
        <w:jc w:val="both"/>
        <w:rPr>
          <w:rFonts w:cstheme="minorHAnsi"/>
          <w:sz w:val="24"/>
          <w:szCs w:val="24"/>
        </w:rPr>
      </w:pPr>
      <w:r w:rsidRPr="00502B8C">
        <w:rPr>
          <w:rFonts w:cstheme="minorHAnsi"/>
          <w:sz w:val="24"/>
          <w:szCs w:val="24"/>
        </w:rPr>
        <w:t xml:space="preserve">S. P. Mishra and R. P. Singh, </w:t>
      </w:r>
      <w:r w:rsidRPr="00502B8C">
        <w:rPr>
          <w:sz w:val="24"/>
          <w:szCs w:val="24"/>
        </w:rPr>
        <w:t>Gibbs free energy change in aqueous dissociation of benzoic acid at temperature ‘K</w:t>
      </w:r>
      <w:proofErr w:type="gramStart"/>
      <w:r w:rsidRPr="00502B8C">
        <w:rPr>
          <w:sz w:val="24"/>
          <w:szCs w:val="24"/>
        </w:rPr>
        <w:t>’ :</w:t>
      </w:r>
      <w:proofErr w:type="gramEnd"/>
      <w:r w:rsidRPr="00502B8C">
        <w:rPr>
          <w:sz w:val="24"/>
          <w:szCs w:val="24"/>
        </w:rPr>
        <w:t xml:space="preserve"> A thermodynamic study, </w:t>
      </w:r>
      <w:r w:rsidRPr="00502B8C">
        <w:rPr>
          <w:i/>
          <w:sz w:val="24"/>
          <w:szCs w:val="24"/>
        </w:rPr>
        <w:t>Chem. Sci. Int. J.</w:t>
      </w:r>
      <w:r w:rsidRPr="00502B8C">
        <w:rPr>
          <w:sz w:val="24"/>
          <w:szCs w:val="24"/>
        </w:rPr>
        <w:t xml:space="preserve"> 2022;31(2):44-52.</w:t>
      </w:r>
    </w:p>
    <w:p w:rsidR="00B406F3" w:rsidRDefault="009F06D3" w:rsidP="00270CBE">
      <w:pPr>
        <w:jc w:val="both"/>
        <w:rPr>
          <w:rFonts w:cstheme="minorHAnsi"/>
          <w:sz w:val="24"/>
          <w:szCs w:val="24"/>
        </w:rPr>
      </w:pPr>
      <w:r>
        <w:rPr>
          <w:rFonts w:cstheme="minorHAnsi"/>
          <w:sz w:val="24"/>
          <w:szCs w:val="24"/>
        </w:rPr>
        <w:t>5</w:t>
      </w:r>
      <w:r w:rsidR="00270CBE">
        <w:rPr>
          <w:rFonts w:cstheme="minorHAnsi"/>
          <w:sz w:val="24"/>
          <w:szCs w:val="24"/>
        </w:rPr>
        <w:t>. S</w:t>
      </w:r>
      <w:r w:rsidR="00270CBE" w:rsidRPr="006214F5">
        <w:rPr>
          <w:rFonts w:cstheme="minorHAnsi"/>
          <w:sz w:val="24"/>
          <w:szCs w:val="24"/>
        </w:rPr>
        <w:t xml:space="preserve">. P. Mishra, </w:t>
      </w:r>
      <w:r w:rsidR="00270CBE">
        <w:rPr>
          <w:rFonts w:cstheme="minorHAnsi"/>
        </w:rPr>
        <w:t>Titrimetric study of solubility of solute benzoic acid and their partition in water and benzene solvents,</w:t>
      </w:r>
      <w:r w:rsidR="00270CBE" w:rsidRPr="000D4CE1">
        <w:rPr>
          <w:rFonts w:cstheme="minorHAnsi"/>
          <w:i/>
          <w:sz w:val="24"/>
          <w:szCs w:val="24"/>
        </w:rPr>
        <w:t xml:space="preserve"> </w:t>
      </w:r>
      <w:r w:rsidR="00270CBE" w:rsidRPr="006214F5">
        <w:rPr>
          <w:rFonts w:cstheme="minorHAnsi"/>
          <w:i/>
          <w:sz w:val="24"/>
          <w:szCs w:val="24"/>
        </w:rPr>
        <w:t>Chemical Sci. Int. J</w:t>
      </w:r>
      <w:r w:rsidR="00270CBE">
        <w:rPr>
          <w:rFonts w:cstheme="minorHAnsi"/>
          <w:sz w:val="24"/>
          <w:szCs w:val="24"/>
        </w:rPr>
        <w:t>., 2021;</w:t>
      </w:r>
      <w:r w:rsidR="00270CBE" w:rsidRPr="008F1508">
        <w:rPr>
          <w:rFonts w:cstheme="minorHAnsi"/>
          <w:sz w:val="24"/>
          <w:szCs w:val="24"/>
        </w:rPr>
        <w:t>30</w:t>
      </w:r>
      <w:r w:rsidR="00270CBE">
        <w:rPr>
          <w:rFonts w:cstheme="minorHAnsi"/>
          <w:sz w:val="24"/>
          <w:szCs w:val="24"/>
        </w:rPr>
        <w:t xml:space="preserve">(3):40-45. </w:t>
      </w:r>
    </w:p>
    <w:p w:rsidR="00270CBE" w:rsidRDefault="00270CBE" w:rsidP="00270CBE">
      <w:pPr>
        <w:jc w:val="both"/>
        <w:rPr>
          <w:rFonts w:cstheme="minorHAnsi"/>
          <w:sz w:val="24"/>
          <w:szCs w:val="24"/>
        </w:rPr>
      </w:pPr>
      <w:r>
        <w:rPr>
          <w:rFonts w:cstheme="minorHAnsi"/>
          <w:sz w:val="24"/>
          <w:szCs w:val="24"/>
        </w:rPr>
        <w:t xml:space="preserve">S. P. Mishra, </w:t>
      </w:r>
      <w:r>
        <w:rPr>
          <w:rFonts w:cstheme="minorHAnsi"/>
        </w:rPr>
        <w:t>Concentration effect of sodium chloride salt on benzoic acid solubility and dissociation into water at 298K temperature</w:t>
      </w:r>
      <w:r>
        <w:rPr>
          <w:rFonts w:cstheme="minorHAnsi"/>
          <w:i/>
          <w:sz w:val="24"/>
          <w:szCs w:val="24"/>
        </w:rPr>
        <w:t>, Int. Res. J. Pure &amp; Appl. Chem</w:t>
      </w:r>
      <w:r>
        <w:rPr>
          <w:rFonts w:cstheme="minorHAnsi"/>
          <w:sz w:val="24"/>
          <w:szCs w:val="24"/>
        </w:rPr>
        <w:t>., 2021;</w:t>
      </w:r>
      <w:r w:rsidRPr="008F1508">
        <w:rPr>
          <w:rFonts w:cstheme="minorHAnsi"/>
          <w:sz w:val="24"/>
          <w:szCs w:val="24"/>
        </w:rPr>
        <w:t>22</w:t>
      </w:r>
      <w:r>
        <w:rPr>
          <w:rFonts w:cstheme="minorHAnsi"/>
          <w:sz w:val="24"/>
          <w:szCs w:val="24"/>
        </w:rPr>
        <w:t>(6):47-52.</w:t>
      </w:r>
    </w:p>
    <w:p w:rsidR="00270CBE" w:rsidRPr="008F1508" w:rsidRDefault="009F06D3" w:rsidP="00270CBE">
      <w:pPr>
        <w:jc w:val="both"/>
        <w:rPr>
          <w:rFonts w:cstheme="minorHAnsi"/>
        </w:rPr>
      </w:pPr>
      <w:r>
        <w:rPr>
          <w:rFonts w:cstheme="minorHAnsi"/>
          <w:sz w:val="24"/>
          <w:szCs w:val="24"/>
        </w:rPr>
        <w:t>6</w:t>
      </w:r>
      <w:r w:rsidR="00270CBE">
        <w:rPr>
          <w:rFonts w:cstheme="minorHAnsi"/>
          <w:sz w:val="24"/>
          <w:szCs w:val="24"/>
        </w:rPr>
        <w:t xml:space="preserve">. S. P. Mishra, </w:t>
      </w:r>
      <w:r w:rsidR="00270CBE">
        <w:rPr>
          <w:rFonts w:cstheme="minorHAnsi"/>
          <w:bCs/>
        </w:rPr>
        <w:t>Phenolphthalein indicator in titrimetric estimation of benzoic acid solubility and distribution in water and benzene-buffer s</w:t>
      </w:r>
      <w:r w:rsidR="00270CBE" w:rsidRPr="000736CB">
        <w:rPr>
          <w:rFonts w:cstheme="minorHAnsi"/>
          <w:bCs/>
        </w:rPr>
        <w:t>olution</w:t>
      </w:r>
      <w:r w:rsidR="00270CBE">
        <w:rPr>
          <w:rFonts w:cstheme="minorHAnsi"/>
          <w:bCs/>
        </w:rPr>
        <w:t xml:space="preserve">s, </w:t>
      </w:r>
      <w:r w:rsidR="00270CBE" w:rsidRPr="008F1508">
        <w:rPr>
          <w:rFonts w:cstheme="minorHAnsi"/>
          <w:bCs/>
          <w:i/>
        </w:rPr>
        <w:t>Asian J. of Chemical Sciences</w:t>
      </w:r>
      <w:r w:rsidR="00270CBE">
        <w:rPr>
          <w:rFonts w:cstheme="minorHAnsi"/>
          <w:bCs/>
        </w:rPr>
        <w:t>, 2022;11(4):1-7.</w:t>
      </w:r>
    </w:p>
    <w:p w:rsidR="00270CBE" w:rsidRDefault="009F06D3" w:rsidP="00270CBE">
      <w:pPr>
        <w:jc w:val="both"/>
        <w:rPr>
          <w:rFonts w:eastAsia="Calibri" w:cstheme="minorHAnsi"/>
          <w:sz w:val="24"/>
          <w:szCs w:val="24"/>
        </w:rPr>
      </w:pPr>
      <w:r>
        <w:rPr>
          <w:rFonts w:eastAsia="Calibri" w:cstheme="minorHAnsi"/>
          <w:sz w:val="24"/>
          <w:szCs w:val="24"/>
        </w:rPr>
        <w:t>7</w:t>
      </w:r>
      <w:r w:rsidR="00270CBE">
        <w:rPr>
          <w:rFonts w:eastAsia="Calibri" w:cstheme="minorHAnsi"/>
          <w:sz w:val="24"/>
          <w:szCs w:val="24"/>
        </w:rPr>
        <w:t xml:space="preserve">. Lawrence J. Henderson, Concerning the relationship between the strength of acids and their capacity to preserve neutrality, </w:t>
      </w:r>
      <w:r w:rsidR="00270CBE" w:rsidRPr="00A139D6">
        <w:rPr>
          <w:rFonts w:eastAsia="Calibri" w:cstheme="minorHAnsi"/>
          <w:i/>
          <w:sz w:val="24"/>
          <w:szCs w:val="24"/>
        </w:rPr>
        <w:t>Am. J. Physiol</w:t>
      </w:r>
      <w:r w:rsidR="00270CBE">
        <w:rPr>
          <w:rFonts w:eastAsia="Calibri" w:cstheme="minorHAnsi"/>
          <w:sz w:val="24"/>
          <w:szCs w:val="24"/>
        </w:rPr>
        <w:t xml:space="preserve">., 1908;21(2):173-179. </w:t>
      </w:r>
    </w:p>
    <w:p w:rsidR="00270CBE" w:rsidRDefault="009F06D3" w:rsidP="00270CBE">
      <w:pPr>
        <w:jc w:val="both"/>
        <w:rPr>
          <w:rFonts w:eastAsia="Calibri" w:cstheme="minorHAnsi"/>
          <w:sz w:val="24"/>
          <w:szCs w:val="24"/>
        </w:rPr>
      </w:pPr>
      <w:r>
        <w:rPr>
          <w:rFonts w:eastAsia="Calibri"/>
          <w:sz w:val="24"/>
          <w:szCs w:val="24"/>
        </w:rPr>
        <w:t>8</w:t>
      </w:r>
      <w:r w:rsidR="00270CBE">
        <w:rPr>
          <w:rFonts w:eastAsia="Calibri"/>
          <w:sz w:val="24"/>
          <w:szCs w:val="24"/>
        </w:rPr>
        <w:t>.</w:t>
      </w:r>
      <w:r w:rsidR="00270CBE" w:rsidRPr="00F02B9E">
        <w:rPr>
          <w:rFonts w:eastAsia="Calibri"/>
          <w:sz w:val="24"/>
          <w:szCs w:val="24"/>
        </w:rPr>
        <w:t xml:space="preserve"> </w:t>
      </w:r>
      <w:r w:rsidR="00270CBE">
        <w:rPr>
          <w:rFonts w:eastAsia="Calibri"/>
          <w:sz w:val="24"/>
          <w:szCs w:val="24"/>
        </w:rPr>
        <w:t xml:space="preserve">Henry N, Po and N. M. </w:t>
      </w:r>
      <w:proofErr w:type="spellStart"/>
      <w:r w:rsidR="00270CBE">
        <w:rPr>
          <w:rFonts w:eastAsia="Calibri"/>
          <w:sz w:val="24"/>
          <w:szCs w:val="24"/>
        </w:rPr>
        <w:t>Senozan</w:t>
      </w:r>
      <w:proofErr w:type="spellEnd"/>
      <w:r w:rsidR="00270CBE">
        <w:rPr>
          <w:rFonts w:eastAsia="Calibri"/>
          <w:sz w:val="24"/>
          <w:szCs w:val="24"/>
        </w:rPr>
        <w:t xml:space="preserve">, The Henderson-Hasselbalch equation: Its history and limitations, </w:t>
      </w:r>
      <w:r w:rsidR="00270CBE" w:rsidRPr="00281B39">
        <w:rPr>
          <w:rFonts w:eastAsia="Calibri"/>
          <w:i/>
          <w:sz w:val="24"/>
          <w:szCs w:val="24"/>
        </w:rPr>
        <w:t>J. Chem. Educ</w:t>
      </w:r>
      <w:r w:rsidR="00270CBE">
        <w:rPr>
          <w:rFonts w:eastAsia="Calibri"/>
          <w:sz w:val="24"/>
          <w:szCs w:val="24"/>
        </w:rPr>
        <w:t>., 2001;78(11):1499.</w:t>
      </w:r>
      <w:r w:rsidR="00270CBE" w:rsidRPr="00845847">
        <w:rPr>
          <w:rFonts w:eastAsia="Calibri" w:cstheme="minorHAnsi"/>
          <w:sz w:val="24"/>
          <w:szCs w:val="24"/>
        </w:rPr>
        <w:t xml:space="preserve"> </w:t>
      </w:r>
    </w:p>
    <w:p w:rsidR="00270CBE" w:rsidRDefault="00270CBE" w:rsidP="00270CBE">
      <w:pPr>
        <w:jc w:val="both"/>
        <w:rPr>
          <w:rFonts w:eastAsia="Calibri"/>
          <w:sz w:val="24"/>
          <w:szCs w:val="24"/>
        </w:rPr>
      </w:pPr>
      <w:r>
        <w:rPr>
          <w:rFonts w:eastAsia="Calibri"/>
          <w:sz w:val="24"/>
          <w:szCs w:val="24"/>
        </w:rPr>
        <w:t xml:space="preserve"> </w:t>
      </w:r>
      <w:r w:rsidR="009F06D3">
        <w:rPr>
          <w:rFonts w:eastAsia="Calibri" w:cstheme="minorHAnsi"/>
          <w:sz w:val="24"/>
          <w:szCs w:val="24"/>
        </w:rPr>
        <w:t>9</w:t>
      </w:r>
      <w:r>
        <w:rPr>
          <w:rFonts w:eastAsia="Calibri" w:cstheme="minorHAnsi"/>
          <w:sz w:val="24"/>
          <w:szCs w:val="24"/>
        </w:rPr>
        <w:t xml:space="preserve">. R. Q. Blackwell, Verification of </w:t>
      </w:r>
      <w:r>
        <w:rPr>
          <w:rFonts w:eastAsia="Calibri"/>
          <w:sz w:val="24"/>
          <w:szCs w:val="24"/>
        </w:rPr>
        <w:t xml:space="preserve">the Henderson-Hasselbalch equation, </w:t>
      </w:r>
      <w:r w:rsidRPr="00281B39">
        <w:rPr>
          <w:rFonts w:eastAsia="Calibri"/>
          <w:i/>
          <w:sz w:val="24"/>
          <w:szCs w:val="24"/>
        </w:rPr>
        <w:t>J. Chem. Educ</w:t>
      </w:r>
      <w:r>
        <w:rPr>
          <w:rFonts w:eastAsia="Calibri"/>
          <w:sz w:val="24"/>
          <w:szCs w:val="24"/>
        </w:rPr>
        <w:t>., 1954;31(3):138.</w:t>
      </w:r>
      <w:r w:rsidRPr="0076125B">
        <w:rPr>
          <w:rFonts w:eastAsia="Calibri"/>
          <w:sz w:val="24"/>
          <w:szCs w:val="24"/>
        </w:rPr>
        <w:t xml:space="preserve"> </w:t>
      </w:r>
    </w:p>
    <w:p w:rsidR="00270CBE" w:rsidRPr="00A139D6" w:rsidRDefault="009F06D3" w:rsidP="00270CBE">
      <w:pPr>
        <w:jc w:val="both"/>
        <w:rPr>
          <w:rFonts w:eastAsia="Calibri"/>
          <w:sz w:val="24"/>
          <w:szCs w:val="24"/>
        </w:rPr>
      </w:pPr>
      <w:r>
        <w:rPr>
          <w:rFonts w:eastAsia="Calibri"/>
          <w:sz w:val="24"/>
          <w:szCs w:val="24"/>
        </w:rPr>
        <w:t>10</w:t>
      </w:r>
      <w:r w:rsidR="00270CBE">
        <w:rPr>
          <w:rFonts w:eastAsia="Calibri"/>
          <w:sz w:val="24"/>
          <w:szCs w:val="24"/>
        </w:rPr>
        <w:t xml:space="preserve">.Charles A. Lucy, Is your Henderson-Hasselbalch calculation of buffer pH </w:t>
      </w:r>
      <w:proofErr w:type="gramStart"/>
      <w:r w:rsidR="00270CBE">
        <w:rPr>
          <w:rFonts w:eastAsia="Calibri"/>
          <w:sz w:val="24"/>
          <w:szCs w:val="24"/>
        </w:rPr>
        <w:t>correct ?</w:t>
      </w:r>
      <w:proofErr w:type="gramEnd"/>
      <w:r w:rsidR="00270CBE">
        <w:rPr>
          <w:rFonts w:eastAsia="Calibri"/>
          <w:sz w:val="24"/>
          <w:szCs w:val="24"/>
        </w:rPr>
        <w:t xml:space="preserve">, </w:t>
      </w:r>
      <w:r w:rsidR="00270CBE" w:rsidRPr="00281B39">
        <w:rPr>
          <w:rFonts w:eastAsia="Calibri"/>
          <w:i/>
          <w:sz w:val="24"/>
          <w:szCs w:val="24"/>
        </w:rPr>
        <w:t>J. Chem. Educ.</w:t>
      </w:r>
      <w:r w:rsidR="00270CBE">
        <w:rPr>
          <w:rFonts w:eastAsia="Calibri"/>
          <w:sz w:val="24"/>
          <w:szCs w:val="24"/>
        </w:rPr>
        <w:t>, 2023;100(6):2418-2422.</w:t>
      </w:r>
    </w:p>
    <w:p w:rsidR="00270CBE" w:rsidRDefault="009F06D3" w:rsidP="00270CBE">
      <w:pPr>
        <w:jc w:val="both"/>
        <w:rPr>
          <w:rFonts w:eastAsia="Calibri" w:cstheme="minorHAnsi"/>
          <w:sz w:val="24"/>
          <w:szCs w:val="24"/>
        </w:rPr>
      </w:pPr>
      <w:r>
        <w:rPr>
          <w:rFonts w:eastAsia="Calibri"/>
          <w:sz w:val="24"/>
          <w:szCs w:val="24"/>
        </w:rPr>
        <w:t>11</w:t>
      </w:r>
      <w:r w:rsidR="00270CBE">
        <w:rPr>
          <w:rFonts w:eastAsia="Calibri"/>
          <w:sz w:val="24"/>
          <w:szCs w:val="24"/>
        </w:rPr>
        <w:t xml:space="preserve">. </w:t>
      </w:r>
      <w:r w:rsidR="00270CBE">
        <w:rPr>
          <w:rFonts w:eastAsia="Calibri" w:cstheme="minorHAnsi"/>
          <w:sz w:val="24"/>
          <w:szCs w:val="24"/>
        </w:rPr>
        <w:t xml:space="preserve">M. </w:t>
      </w:r>
      <w:proofErr w:type="spellStart"/>
      <w:r w:rsidR="00270CBE">
        <w:rPr>
          <w:rFonts w:eastAsia="Calibri" w:cstheme="minorHAnsi"/>
          <w:sz w:val="24"/>
          <w:szCs w:val="24"/>
        </w:rPr>
        <w:t>Hayert</w:t>
      </w:r>
      <w:proofErr w:type="spellEnd"/>
      <w:r w:rsidR="00270CBE">
        <w:rPr>
          <w:rFonts w:eastAsia="Calibri" w:cstheme="minorHAnsi"/>
          <w:sz w:val="24"/>
          <w:szCs w:val="24"/>
        </w:rPr>
        <w:t xml:space="preserve">, J.-M. P.-Cornet, and P. Gervais, A simple method for measuring the pH of acid solutions under high pressure, </w:t>
      </w:r>
      <w:r w:rsidR="00270CBE" w:rsidRPr="004550AF">
        <w:rPr>
          <w:rFonts w:eastAsia="Calibri" w:cstheme="minorHAnsi"/>
          <w:i/>
          <w:sz w:val="24"/>
          <w:szCs w:val="24"/>
        </w:rPr>
        <w:t>J. Phys. Chem. A</w:t>
      </w:r>
      <w:r w:rsidR="00270CBE">
        <w:rPr>
          <w:rFonts w:eastAsia="Calibri" w:cstheme="minorHAnsi"/>
          <w:sz w:val="24"/>
          <w:szCs w:val="24"/>
        </w:rPr>
        <w:t>, 1999;103(12):1785-1789.</w:t>
      </w:r>
    </w:p>
    <w:p w:rsidR="00270CBE" w:rsidRPr="006214F5" w:rsidRDefault="009F06D3" w:rsidP="00270CBE">
      <w:pPr>
        <w:jc w:val="both"/>
        <w:rPr>
          <w:rFonts w:cstheme="minorHAnsi"/>
          <w:color w:val="000000" w:themeColor="text1"/>
          <w:sz w:val="24"/>
          <w:szCs w:val="24"/>
        </w:rPr>
      </w:pPr>
      <w:r>
        <w:rPr>
          <w:rFonts w:cstheme="minorHAnsi"/>
          <w:color w:val="000000" w:themeColor="text1"/>
          <w:sz w:val="24"/>
          <w:szCs w:val="24"/>
        </w:rPr>
        <w:t>12</w:t>
      </w:r>
      <w:r w:rsidR="00270CBE">
        <w:rPr>
          <w:rFonts w:cstheme="minorHAnsi"/>
          <w:color w:val="000000" w:themeColor="text1"/>
          <w:sz w:val="24"/>
          <w:szCs w:val="24"/>
        </w:rPr>
        <w:t xml:space="preserve">. </w:t>
      </w:r>
      <w:r w:rsidR="00270CBE">
        <w:rPr>
          <w:rFonts w:eastAsia="Calibri"/>
          <w:sz w:val="24"/>
          <w:szCs w:val="24"/>
        </w:rPr>
        <w:t xml:space="preserve">S. E. </w:t>
      </w:r>
      <w:proofErr w:type="spellStart"/>
      <w:r w:rsidR="00270CBE">
        <w:rPr>
          <w:rFonts w:eastAsia="Calibri"/>
          <w:sz w:val="24"/>
          <w:szCs w:val="24"/>
        </w:rPr>
        <w:t>Kulevich</w:t>
      </w:r>
      <w:proofErr w:type="spellEnd"/>
      <w:r w:rsidR="00270CBE">
        <w:rPr>
          <w:rFonts w:eastAsia="Calibri"/>
          <w:sz w:val="24"/>
          <w:szCs w:val="24"/>
        </w:rPr>
        <w:t xml:space="preserve">, R. S. Herrick, and K. V. Mills, A discovery Chemistry experiment on buffers, </w:t>
      </w:r>
      <w:r w:rsidR="00270CBE" w:rsidRPr="00281B39">
        <w:rPr>
          <w:rFonts w:eastAsia="Calibri"/>
          <w:i/>
          <w:sz w:val="24"/>
          <w:szCs w:val="24"/>
        </w:rPr>
        <w:t>J. Chem. Educ.</w:t>
      </w:r>
      <w:r w:rsidR="00270CBE">
        <w:rPr>
          <w:rFonts w:eastAsia="Calibri"/>
          <w:sz w:val="24"/>
          <w:szCs w:val="24"/>
        </w:rPr>
        <w:t>, 2014;91(8):1207-1211.</w:t>
      </w:r>
    </w:p>
    <w:p w:rsidR="00270CBE" w:rsidRDefault="009F06D3" w:rsidP="00270CBE">
      <w:pPr>
        <w:jc w:val="both"/>
        <w:rPr>
          <w:rFonts w:cstheme="minorHAnsi"/>
          <w:sz w:val="24"/>
          <w:szCs w:val="24"/>
        </w:rPr>
      </w:pPr>
      <w:r>
        <w:rPr>
          <w:rFonts w:cstheme="minorHAnsi"/>
          <w:sz w:val="24"/>
          <w:szCs w:val="24"/>
        </w:rPr>
        <w:t>13</w:t>
      </w:r>
      <w:r w:rsidR="00270CBE">
        <w:rPr>
          <w:rFonts w:cstheme="minorHAnsi"/>
          <w:sz w:val="24"/>
          <w:szCs w:val="24"/>
        </w:rPr>
        <w:t xml:space="preserve">. K. R. Harris, The determination of pH of standard buffer solutions: a laboratory experiment, </w:t>
      </w:r>
      <w:r w:rsidR="00270CBE" w:rsidRPr="004550AF">
        <w:rPr>
          <w:rFonts w:cstheme="minorHAnsi"/>
          <w:i/>
          <w:sz w:val="24"/>
          <w:szCs w:val="24"/>
        </w:rPr>
        <w:t>J. Chem. Educ.,</w:t>
      </w:r>
      <w:r w:rsidR="00270CBE">
        <w:rPr>
          <w:rFonts w:cstheme="minorHAnsi"/>
          <w:sz w:val="24"/>
          <w:szCs w:val="24"/>
        </w:rPr>
        <w:t xml:space="preserve"> 1985;62(4):350.</w:t>
      </w:r>
    </w:p>
    <w:p w:rsidR="00270CBE" w:rsidRPr="008F1508" w:rsidRDefault="009F06D3" w:rsidP="00270CBE">
      <w:pPr>
        <w:jc w:val="both"/>
        <w:rPr>
          <w:rFonts w:cstheme="minorHAnsi"/>
        </w:rPr>
      </w:pPr>
      <w:r>
        <w:rPr>
          <w:rFonts w:cstheme="minorHAnsi"/>
          <w:sz w:val="24"/>
          <w:szCs w:val="24"/>
        </w:rPr>
        <w:t>14</w:t>
      </w:r>
      <w:r w:rsidR="00270CBE">
        <w:rPr>
          <w:rFonts w:cstheme="minorHAnsi"/>
          <w:sz w:val="24"/>
          <w:szCs w:val="24"/>
        </w:rPr>
        <w:t xml:space="preserve">. </w:t>
      </w:r>
      <w:proofErr w:type="spellStart"/>
      <w:r w:rsidR="00270CBE">
        <w:rPr>
          <w:rFonts w:eastAsia="Calibri"/>
          <w:sz w:val="24"/>
          <w:szCs w:val="24"/>
        </w:rPr>
        <w:t>Adon</w:t>
      </w:r>
      <w:proofErr w:type="spellEnd"/>
      <w:r w:rsidR="00270CBE">
        <w:rPr>
          <w:rFonts w:eastAsia="Calibri"/>
          <w:sz w:val="24"/>
          <w:szCs w:val="24"/>
        </w:rPr>
        <w:t xml:space="preserve"> A. </w:t>
      </w:r>
      <w:proofErr w:type="spellStart"/>
      <w:r w:rsidR="00270CBE">
        <w:rPr>
          <w:rFonts w:eastAsia="Calibri"/>
          <w:sz w:val="24"/>
          <w:szCs w:val="24"/>
        </w:rPr>
        <w:t>Gordus</w:t>
      </w:r>
      <w:proofErr w:type="spellEnd"/>
      <w:r w:rsidR="00270CBE">
        <w:rPr>
          <w:rFonts w:eastAsia="Calibri"/>
          <w:sz w:val="24"/>
          <w:szCs w:val="24"/>
        </w:rPr>
        <w:t xml:space="preserve">, Chemical equilibrium: VI. Buffer solutions, J. Chem. </w:t>
      </w:r>
      <w:r w:rsidR="00270CBE" w:rsidRPr="00281B39">
        <w:rPr>
          <w:rFonts w:eastAsia="Calibri"/>
          <w:i/>
          <w:sz w:val="24"/>
          <w:szCs w:val="24"/>
        </w:rPr>
        <w:t>Educ</w:t>
      </w:r>
      <w:r w:rsidR="00270CBE">
        <w:rPr>
          <w:rFonts w:eastAsia="Calibri"/>
          <w:sz w:val="24"/>
          <w:szCs w:val="24"/>
        </w:rPr>
        <w:t>., 1991;68(8):656.</w:t>
      </w:r>
    </w:p>
    <w:p w:rsidR="00270CBE" w:rsidRDefault="009F06D3" w:rsidP="00270CBE">
      <w:pPr>
        <w:jc w:val="both"/>
        <w:rPr>
          <w:rFonts w:eastAsia="Calibri"/>
          <w:sz w:val="24"/>
          <w:szCs w:val="24"/>
        </w:rPr>
      </w:pPr>
      <w:r>
        <w:rPr>
          <w:rFonts w:eastAsia="Calibri"/>
          <w:sz w:val="24"/>
          <w:szCs w:val="24"/>
        </w:rPr>
        <w:lastRenderedPageBreak/>
        <w:t>15</w:t>
      </w:r>
      <w:r w:rsidR="00270CBE">
        <w:rPr>
          <w:rFonts w:eastAsia="Calibri"/>
          <w:sz w:val="24"/>
          <w:szCs w:val="24"/>
        </w:rPr>
        <w:t xml:space="preserve">.  J. H. Jordon, H. S. Ashbaugh, J. T. </w:t>
      </w:r>
      <w:proofErr w:type="spellStart"/>
      <w:r w:rsidR="00270CBE">
        <w:rPr>
          <w:rFonts w:eastAsia="Calibri"/>
          <w:sz w:val="24"/>
          <w:szCs w:val="24"/>
        </w:rPr>
        <w:t>Mague</w:t>
      </w:r>
      <w:proofErr w:type="spellEnd"/>
      <w:r w:rsidR="00270CBE">
        <w:rPr>
          <w:rFonts w:eastAsia="Calibri"/>
          <w:sz w:val="24"/>
          <w:szCs w:val="24"/>
        </w:rPr>
        <w:t xml:space="preserve"> and B. C. Gibb, Buffer and salt effects in aqueous host-guest system: screening, competitive binding, or both </w:t>
      </w:r>
      <w:r w:rsidR="00270CBE">
        <w:rPr>
          <w:rFonts w:eastAsia="Calibri" w:cstheme="minorHAnsi"/>
          <w:sz w:val="24"/>
          <w:szCs w:val="24"/>
        </w:rPr>
        <w:t>?</w:t>
      </w:r>
      <w:r w:rsidR="00270CBE">
        <w:rPr>
          <w:rFonts w:eastAsia="Calibri"/>
          <w:sz w:val="24"/>
          <w:szCs w:val="24"/>
        </w:rPr>
        <w:t xml:space="preserve">, </w:t>
      </w:r>
      <w:r w:rsidR="00270CBE" w:rsidRPr="004550AF">
        <w:rPr>
          <w:rFonts w:eastAsia="Calibri"/>
          <w:i/>
          <w:sz w:val="24"/>
          <w:szCs w:val="24"/>
        </w:rPr>
        <w:t>J. Am. Chem. Soc</w:t>
      </w:r>
      <w:r w:rsidR="00270CBE">
        <w:rPr>
          <w:rFonts w:eastAsia="Calibri"/>
          <w:sz w:val="24"/>
          <w:szCs w:val="24"/>
        </w:rPr>
        <w:t>., 2021;143(44):18605-18616.</w:t>
      </w:r>
    </w:p>
    <w:p w:rsidR="00270CBE" w:rsidRDefault="009F06D3" w:rsidP="00270CBE">
      <w:pPr>
        <w:jc w:val="both"/>
        <w:rPr>
          <w:rFonts w:eastAsia="Calibri" w:cstheme="minorHAnsi"/>
          <w:sz w:val="24"/>
          <w:szCs w:val="24"/>
        </w:rPr>
      </w:pPr>
      <w:r>
        <w:rPr>
          <w:sz w:val="24"/>
          <w:szCs w:val="24"/>
        </w:rPr>
        <w:t>16</w:t>
      </w:r>
      <w:r w:rsidR="00270CBE">
        <w:rPr>
          <w:sz w:val="24"/>
          <w:szCs w:val="24"/>
        </w:rPr>
        <w:t xml:space="preserve">. </w:t>
      </w:r>
      <w:r w:rsidR="00270CBE">
        <w:rPr>
          <w:rFonts w:eastAsia="Calibri" w:cstheme="minorHAnsi"/>
          <w:sz w:val="24"/>
          <w:szCs w:val="24"/>
        </w:rPr>
        <w:t xml:space="preserve">Bruce M. Thompson and Michael A. </w:t>
      </w:r>
      <w:proofErr w:type="spellStart"/>
      <w:r w:rsidR="00270CBE">
        <w:rPr>
          <w:rFonts w:eastAsia="Calibri" w:cstheme="minorHAnsi"/>
          <w:sz w:val="24"/>
          <w:szCs w:val="24"/>
        </w:rPr>
        <w:t>Kessick</w:t>
      </w:r>
      <w:proofErr w:type="spellEnd"/>
      <w:r w:rsidR="00270CBE">
        <w:rPr>
          <w:rFonts w:eastAsia="Calibri" w:cstheme="minorHAnsi"/>
          <w:sz w:val="24"/>
          <w:szCs w:val="24"/>
        </w:rPr>
        <w:t xml:space="preserve">, On the preparation of buffer solutions, </w:t>
      </w:r>
      <w:r w:rsidR="00270CBE" w:rsidRPr="004550AF">
        <w:rPr>
          <w:rFonts w:eastAsia="Calibri" w:cstheme="minorHAnsi"/>
          <w:i/>
          <w:sz w:val="24"/>
          <w:szCs w:val="24"/>
        </w:rPr>
        <w:t>J. Chem. Educ.</w:t>
      </w:r>
      <w:r w:rsidR="00270CBE">
        <w:rPr>
          <w:rFonts w:eastAsia="Calibri" w:cstheme="minorHAnsi"/>
          <w:sz w:val="24"/>
          <w:szCs w:val="24"/>
        </w:rPr>
        <w:t>, 1981;58(9):743.</w:t>
      </w:r>
    </w:p>
    <w:p w:rsidR="00270CBE" w:rsidRDefault="009F06D3" w:rsidP="00270CBE">
      <w:pPr>
        <w:jc w:val="both"/>
        <w:rPr>
          <w:rFonts w:eastAsia="Calibri" w:cstheme="minorHAnsi"/>
          <w:sz w:val="24"/>
          <w:szCs w:val="24"/>
        </w:rPr>
      </w:pPr>
      <w:r>
        <w:rPr>
          <w:rFonts w:eastAsia="Calibri" w:cstheme="minorHAnsi"/>
          <w:sz w:val="24"/>
          <w:szCs w:val="24"/>
        </w:rPr>
        <w:t>17</w:t>
      </w:r>
      <w:r w:rsidR="00270CBE">
        <w:rPr>
          <w:rFonts w:eastAsia="Calibri" w:cstheme="minorHAnsi"/>
          <w:sz w:val="24"/>
          <w:szCs w:val="24"/>
        </w:rPr>
        <w:t xml:space="preserve">. A. </w:t>
      </w:r>
      <w:proofErr w:type="spellStart"/>
      <w:r w:rsidR="00270CBE">
        <w:rPr>
          <w:rFonts w:eastAsia="Calibri" w:cstheme="minorHAnsi"/>
          <w:sz w:val="24"/>
          <w:szCs w:val="24"/>
        </w:rPr>
        <w:t>Pergantis</w:t>
      </w:r>
      <w:proofErr w:type="spellEnd"/>
      <w:r w:rsidR="00270CBE">
        <w:rPr>
          <w:rFonts w:eastAsia="Calibri" w:cstheme="minorHAnsi"/>
          <w:sz w:val="24"/>
          <w:szCs w:val="24"/>
        </w:rPr>
        <w:t xml:space="preserve">, L. </w:t>
      </w:r>
      <w:proofErr w:type="spellStart"/>
      <w:r w:rsidR="00270CBE">
        <w:rPr>
          <w:rFonts w:eastAsia="Calibri" w:cstheme="minorHAnsi"/>
          <w:sz w:val="24"/>
          <w:szCs w:val="24"/>
        </w:rPr>
        <w:t>Saridakis</w:t>
      </w:r>
      <w:proofErr w:type="spellEnd"/>
      <w:r w:rsidR="00270CBE">
        <w:rPr>
          <w:rFonts w:eastAsia="Calibri" w:cstheme="minorHAnsi"/>
          <w:sz w:val="24"/>
          <w:szCs w:val="24"/>
        </w:rPr>
        <w:t xml:space="preserve">, A. </w:t>
      </w:r>
      <w:proofErr w:type="spellStart"/>
      <w:r w:rsidR="00270CBE">
        <w:rPr>
          <w:rFonts w:eastAsia="Calibri" w:cstheme="minorHAnsi"/>
          <w:sz w:val="24"/>
          <w:szCs w:val="24"/>
        </w:rPr>
        <w:t>Lyratzakis</w:t>
      </w:r>
      <w:proofErr w:type="spellEnd"/>
      <w:r w:rsidR="00270CBE">
        <w:rPr>
          <w:rFonts w:eastAsia="Calibri" w:cstheme="minorHAnsi"/>
          <w:sz w:val="24"/>
          <w:szCs w:val="24"/>
        </w:rPr>
        <w:t xml:space="preserve">, L. </w:t>
      </w:r>
      <w:proofErr w:type="spellStart"/>
      <w:r w:rsidR="00270CBE">
        <w:rPr>
          <w:rFonts w:eastAsia="Calibri" w:cstheme="minorHAnsi"/>
          <w:sz w:val="24"/>
          <w:szCs w:val="24"/>
        </w:rPr>
        <w:t>Mavroudakis</w:t>
      </w:r>
      <w:proofErr w:type="spellEnd"/>
      <w:r w:rsidR="00270CBE">
        <w:rPr>
          <w:rFonts w:eastAsia="Calibri" w:cstheme="minorHAnsi"/>
          <w:sz w:val="24"/>
          <w:szCs w:val="24"/>
        </w:rPr>
        <w:t xml:space="preserve">, and T. Montagnon, Buffer squares: A graphical approach for the determination of buffer pH using logarithmic concentration diagrams, </w:t>
      </w:r>
      <w:r w:rsidR="00270CBE" w:rsidRPr="004550AF">
        <w:rPr>
          <w:rFonts w:eastAsia="Calibri" w:cstheme="minorHAnsi"/>
          <w:i/>
          <w:sz w:val="24"/>
          <w:szCs w:val="24"/>
        </w:rPr>
        <w:t>J. Chem. Educ</w:t>
      </w:r>
      <w:r w:rsidR="00270CBE">
        <w:rPr>
          <w:rFonts w:eastAsia="Calibri" w:cstheme="minorHAnsi"/>
          <w:sz w:val="24"/>
          <w:szCs w:val="24"/>
        </w:rPr>
        <w:t>., 2019;96(5):936-943.</w:t>
      </w:r>
    </w:p>
    <w:p w:rsidR="00270CBE" w:rsidRDefault="009F06D3" w:rsidP="00270CBE">
      <w:pPr>
        <w:jc w:val="both"/>
        <w:rPr>
          <w:rFonts w:eastAsia="Calibri"/>
          <w:sz w:val="24"/>
          <w:szCs w:val="24"/>
        </w:rPr>
      </w:pPr>
      <w:r>
        <w:rPr>
          <w:rFonts w:eastAsia="Calibri"/>
          <w:sz w:val="24"/>
          <w:szCs w:val="24"/>
        </w:rPr>
        <w:t>18</w:t>
      </w:r>
      <w:r w:rsidR="00270CBE">
        <w:rPr>
          <w:rFonts w:eastAsia="Calibri"/>
          <w:sz w:val="24"/>
          <w:szCs w:val="24"/>
        </w:rPr>
        <w:t xml:space="preserve">. </w:t>
      </w:r>
      <w:r w:rsidR="00270CBE" w:rsidRPr="006214F5">
        <w:rPr>
          <w:rFonts w:cstheme="minorHAnsi"/>
          <w:sz w:val="24"/>
          <w:szCs w:val="24"/>
        </w:rPr>
        <w:t xml:space="preserve">W. Nernst, </w:t>
      </w:r>
      <w:r w:rsidR="00270CBE">
        <w:rPr>
          <w:rFonts w:cstheme="minorHAnsi"/>
          <w:i/>
          <w:sz w:val="24"/>
          <w:szCs w:val="24"/>
        </w:rPr>
        <w:t>Z.</w:t>
      </w:r>
      <w:r w:rsidR="00270CBE" w:rsidRPr="006214F5">
        <w:rPr>
          <w:rFonts w:cstheme="minorHAnsi"/>
          <w:i/>
          <w:sz w:val="24"/>
          <w:szCs w:val="24"/>
        </w:rPr>
        <w:t xml:space="preserve"> Phys. Chem</w:t>
      </w:r>
      <w:r w:rsidR="00270CBE" w:rsidRPr="006214F5">
        <w:rPr>
          <w:rFonts w:cstheme="minorHAnsi"/>
          <w:sz w:val="24"/>
          <w:szCs w:val="24"/>
        </w:rPr>
        <w:t xml:space="preserve">., </w:t>
      </w:r>
      <w:r w:rsidR="00270CBE">
        <w:rPr>
          <w:rFonts w:cstheme="minorHAnsi"/>
          <w:sz w:val="24"/>
          <w:szCs w:val="24"/>
        </w:rPr>
        <w:t>1891;</w:t>
      </w:r>
      <w:r w:rsidR="00270CBE" w:rsidRPr="00CF0D00">
        <w:rPr>
          <w:rFonts w:cstheme="minorHAnsi"/>
          <w:sz w:val="24"/>
          <w:szCs w:val="24"/>
        </w:rPr>
        <w:t>8</w:t>
      </w:r>
      <w:r w:rsidR="00270CBE">
        <w:rPr>
          <w:rFonts w:cstheme="minorHAnsi"/>
          <w:sz w:val="24"/>
          <w:szCs w:val="24"/>
        </w:rPr>
        <w:t>:</w:t>
      </w:r>
      <w:r w:rsidR="00270CBE" w:rsidRPr="006214F5">
        <w:rPr>
          <w:rFonts w:cstheme="minorHAnsi"/>
          <w:sz w:val="24"/>
          <w:szCs w:val="24"/>
        </w:rPr>
        <w:t>110</w:t>
      </w:r>
      <w:r w:rsidR="00270CBE">
        <w:rPr>
          <w:rFonts w:cstheme="minorHAnsi"/>
          <w:sz w:val="24"/>
          <w:szCs w:val="24"/>
        </w:rPr>
        <w:t>-139</w:t>
      </w:r>
      <w:r w:rsidR="00270CBE" w:rsidRPr="006214F5">
        <w:rPr>
          <w:rFonts w:cstheme="minorHAnsi"/>
          <w:sz w:val="24"/>
          <w:szCs w:val="24"/>
        </w:rPr>
        <w:t>.</w:t>
      </w:r>
    </w:p>
    <w:p w:rsidR="00270CBE" w:rsidRDefault="009F06D3" w:rsidP="00270CBE">
      <w:pPr>
        <w:jc w:val="both"/>
        <w:rPr>
          <w:rFonts w:eastAsia="Calibri"/>
          <w:sz w:val="24"/>
          <w:szCs w:val="24"/>
        </w:rPr>
      </w:pPr>
      <w:r>
        <w:rPr>
          <w:rFonts w:eastAsia="Calibri"/>
          <w:sz w:val="24"/>
          <w:szCs w:val="24"/>
        </w:rPr>
        <w:t>19</w:t>
      </w:r>
      <w:r w:rsidR="00270CBE">
        <w:rPr>
          <w:rFonts w:eastAsia="Calibri"/>
          <w:sz w:val="24"/>
          <w:szCs w:val="24"/>
        </w:rPr>
        <w:t xml:space="preserve">. M. </w:t>
      </w:r>
      <w:proofErr w:type="spellStart"/>
      <w:r w:rsidR="00270CBE">
        <w:rPr>
          <w:rFonts w:eastAsia="Calibri"/>
          <w:sz w:val="24"/>
          <w:szCs w:val="24"/>
        </w:rPr>
        <w:t>Tanase</w:t>
      </w:r>
      <w:proofErr w:type="spellEnd"/>
      <w:r w:rsidR="00270CBE">
        <w:rPr>
          <w:rFonts w:eastAsia="Calibri"/>
          <w:sz w:val="24"/>
          <w:szCs w:val="24"/>
        </w:rPr>
        <w:t xml:space="preserve">, A. </w:t>
      </w:r>
      <w:proofErr w:type="spellStart"/>
      <w:r w:rsidR="00270CBE">
        <w:rPr>
          <w:rFonts w:eastAsia="Calibri"/>
          <w:sz w:val="24"/>
          <w:szCs w:val="24"/>
        </w:rPr>
        <w:t>Soare</w:t>
      </w:r>
      <w:proofErr w:type="spellEnd"/>
      <w:r w:rsidR="00270CBE">
        <w:rPr>
          <w:rFonts w:eastAsia="Calibri"/>
          <w:sz w:val="24"/>
          <w:szCs w:val="24"/>
        </w:rPr>
        <w:t xml:space="preserve">, V. David, and S. C. </w:t>
      </w:r>
      <w:proofErr w:type="spellStart"/>
      <w:r w:rsidR="00270CBE">
        <w:rPr>
          <w:rFonts w:eastAsia="Calibri"/>
          <w:sz w:val="24"/>
          <w:szCs w:val="24"/>
        </w:rPr>
        <w:t>Moldoveanu</w:t>
      </w:r>
      <w:proofErr w:type="spellEnd"/>
      <w:r w:rsidR="00270CBE">
        <w:rPr>
          <w:rFonts w:eastAsia="Calibri"/>
          <w:sz w:val="24"/>
          <w:szCs w:val="24"/>
        </w:rPr>
        <w:t xml:space="preserve">, Sources of nonlinear </w:t>
      </w:r>
      <w:proofErr w:type="spellStart"/>
      <w:r w:rsidR="00270CBE">
        <w:rPr>
          <w:rFonts w:eastAsia="Calibri"/>
          <w:sz w:val="24"/>
          <w:szCs w:val="24"/>
        </w:rPr>
        <w:t>van’t</w:t>
      </w:r>
      <w:proofErr w:type="spellEnd"/>
      <w:r w:rsidR="00270CBE">
        <w:rPr>
          <w:rFonts w:eastAsia="Calibri"/>
          <w:sz w:val="24"/>
          <w:szCs w:val="24"/>
        </w:rPr>
        <w:t xml:space="preserve"> Hoff temperature dependence in high-performance liquid chromatography, </w:t>
      </w:r>
      <w:r w:rsidR="00270CBE" w:rsidRPr="002D1BA2">
        <w:rPr>
          <w:rFonts w:eastAsia="Calibri"/>
          <w:i/>
          <w:sz w:val="24"/>
          <w:szCs w:val="24"/>
        </w:rPr>
        <w:t>ACS Omega</w:t>
      </w:r>
      <w:r w:rsidR="00270CBE">
        <w:rPr>
          <w:rFonts w:eastAsia="Calibri"/>
          <w:sz w:val="24"/>
          <w:szCs w:val="24"/>
        </w:rPr>
        <w:t>, 2019;4(22):19808-19817.</w:t>
      </w:r>
    </w:p>
    <w:p w:rsidR="00270CBE" w:rsidRDefault="009F06D3" w:rsidP="00270CBE">
      <w:pPr>
        <w:jc w:val="both"/>
        <w:rPr>
          <w:rFonts w:eastAsia="Calibri"/>
          <w:sz w:val="24"/>
          <w:szCs w:val="24"/>
        </w:rPr>
      </w:pPr>
      <w:r>
        <w:rPr>
          <w:rFonts w:eastAsia="Calibri"/>
          <w:sz w:val="24"/>
          <w:szCs w:val="24"/>
        </w:rPr>
        <w:t>20</w:t>
      </w:r>
      <w:r w:rsidR="00270CBE">
        <w:rPr>
          <w:rFonts w:eastAsia="Calibri"/>
          <w:sz w:val="24"/>
          <w:szCs w:val="24"/>
        </w:rPr>
        <w:t xml:space="preserve">.  X. Lu, H. Xing, B. Su, and Q. Ren, Effect of buffer solution and temperature on the stability of penicillin G, </w:t>
      </w:r>
      <w:r w:rsidR="00270CBE" w:rsidRPr="00420963">
        <w:rPr>
          <w:rFonts w:eastAsia="Calibri"/>
          <w:i/>
          <w:sz w:val="24"/>
          <w:szCs w:val="24"/>
        </w:rPr>
        <w:t>J. Chem. Eng. Data</w:t>
      </w:r>
      <w:r w:rsidR="00270CBE">
        <w:rPr>
          <w:rFonts w:eastAsia="Calibri"/>
          <w:sz w:val="24"/>
          <w:szCs w:val="24"/>
        </w:rPr>
        <w:t>, 2008;53(2):543-547.</w:t>
      </w:r>
    </w:p>
    <w:p w:rsidR="00270CBE" w:rsidRDefault="009F06D3" w:rsidP="00270CBE">
      <w:pPr>
        <w:jc w:val="both"/>
        <w:rPr>
          <w:rFonts w:eastAsia="Calibri"/>
          <w:sz w:val="24"/>
          <w:szCs w:val="24"/>
        </w:rPr>
      </w:pPr>
      <w:r>
        <w:rPr>
          <w:rFonts w:eastAsia="Calibri"/>
          <w:sz w:val="24"/>
          <w:szCs w:val="24"/>
        </w:rPr>
        <w:t>21</w:t>
      </w:r>
      <w:r w:rsidR="00270CBE">
        <w:rPr>
          <w:rFonts w:eastAsia="Calibri"/>
          <w:sz w:val="24"/>
          <w:szCs w:val="24"/>
        </w:rPr>
        <w:t xml:space="preserve">. S. </w:t>
      </w:r>
      <w:proofErr w:type="spellStart"/>
      <w:r w:rsidR="00270CBE">
        <w:rPr>
          <w:rFonts w:eastAsia="Calibri"/>
          <w:sz w:val="24"/>
          <w:szCs w:val="24"/>
        </w:rPr>
        <w:t>Brudar</w:t>
      </w:r>
      <w:proofErr w:type="spellEnd"/>
      <w:r w:rsidR="00270CBE">
        <w:rPr>
          <w:rFonts w:eastAsia="Calibri"/>
          <w:sz w:val="24"/>
          <w:szCs w:val="24"/>
        </w:rPr>
        <w:t xml:space="preserve">, and B. H.-Lee, Effect of buffer on protein stability in aqueous solutions: A simple protein aggregation model, </w:t>
      </w:r>
      <w:r w:rsidR="00270CBE" w:rsidRPr="00AB4895">
        <w:rPr>
          <w:rFonts w:eastAsia="Calibri"/>
          <w:i/>
          <w:sz w:val="24"/>
          <w:szCs w:val="24"/>
        </w:rPr>
        <w:t>J. Phys. Chem. B</w:t>
      </w:r>
      <w:r w:rsidR="00270CBE">
        <w:rPr>
          <w:rFonts w:eastAsia="Calibri"/>
          <w:sz w:val="24"/>
          <w:szCs w:val="24"/>
        </w:rPr>
        <w:t>, 2021;125(10):2504-2512.</w:t>
      </w:r>
    </w:p>
    <w:p w:rsidR="00270CBE" w:rsidRDefault="009F06D3" w:rsidP="00270CBE">
      <w:pPr>
        <w:jc w:val="both"/>
        <w:rPr>
          <w:rFonts w:eastAsia="Calibri"/>
          <w:sz w:val="24"/>
          <w:szCs w:val="24"/>
        </w:rPr>
      </w:pPr>
      <w:r>
        <w:rPr>
          <w:rFonts w:eastAsia="Calibri"/>
          <w:sz w:val="24"/>
          <w:szCs w:val="24"/>
        </w:rPr>
        <w:t>22</w:t>
      </w:r>
      <w:r w:rsidR="00270CBE">
        <w:rPr>
          <w:rFonts w:eastAsia="Calibri"/>
          <w:sz w:val="24"/>
          <w:szCs w:val="24"/>
        </w:rPr>
        <w:t xml:space="preserve">. E. T. </w:t>
      </w:r>
      <w:proofErr w:type="spellStart"/>
      <w:r w:rsidR="00270CBE">
        <w:rPr>
          <w:rFonts w:eastAsia="Calibri"/>
          <w:sz w:val="24"/>
          <w:szCs w:val="24"/>
        </w:rPr>
        <w:t>Urbansky</w:t>
      </w:r>
      <w:proofErr w:type="spellEnd"/>
      <w:r w:rsidR="00270CBE">
        <w:rPr>
          <w:rFonts w:eastAsia="Calibri"/>
          <w:sz w:val="24"/>
          <w:szCs w:val="24"/>
        </w:rPr>
        <w:t xml:space="preserve">, and M. R, </w:t>
      </w:r>
      <w:proofErr w:type="spellStart"/>
      <w:r w:rsidR="00270CBE">
        <w:rPr>
          <w:rFonts w:eastAsia="Calibri"/>
          <w:sz w:val="24"/>
          <w:szCs w:val="24"/>
        </w:rPr>
        <w:t>Schock</w:t>
      </w:r>
      <w:proofErr w:type="spellEnd"/>
      <w:r w:rsidR="00270CBE">
        <w:rPr>
          <w:rFonts w:eastAsia="Calibri"/>
          <w:sz w:val="24"/>
          <w:szCs w:val="24"/>
        </w:rPr>
        <w:t xml:space="preserve">, Understanding, deriving and computing buffer capacity, </w:t>
      </w:r>
      <w:r w:rsidR="00270CBE" w:rsidRPr="005421D9">
        <w:rPr>
          <w:rFonts w:eastAsia="Calibri"/>
          <w:i/>
          <w:sz w:val="24"/>
          <w:szCs w:val="24"/>
        </w:rPr>
        <w:t>J. Chem. Educ.</w:t>
      </w:r>
      <w:r w:rsidR="00270CBE">
        <w:rPr>
          <w:rFonts w:eastAsia="Calibri"/>
          <w:sz w:val="24"/>
          <w:szCs w:val="24"/>
        </w:rPr>
        <w:t>, 2000;77(12):1640</w:t>
      </w:r>
      <w:r w:rsidR="00570383">
        <w:rPr>
          <w:rFonts w:eastAsia="Calibri"/>
          <w:sz w:val="24"/>
          <w:szCs w:val="24"/>
        </w:rPr>
        <w:t>-1643</w:t>
      </w:r>
      <w:r w:rsidR="00270CBE">
        <w:rPr>
          <w:rFonts w:eastAsia="Calibri"/>
          <w:sz w:val="24"/>
          <w:szCs w:val="24"/>
        </w:rPr>
        <w:t>.</w:t>
      </w:r>
    </w:p>
    <w:p w:rsidR="00270CBE" w:rsidRDefault="009F06D3" w:rsidP="00270CBE">
      <w:pPr>
        <w:jc w:val="both"/>
        <w:rPr>
          <w:rFonts w:eastAsia="Calibri"/>
          <w:sz w:val="24"/>
          <w:szCs w:val="24"/>
        </w:rPr>
      </w:pPr>
      <w:r>
        <w:rPr>
          <w:rFonts w:eastAsia="Calibri"/>
          <w:sz w:val="24"/>
          <w:szCs w:val="24"/>
        </w:rPr>
        <w:t>23</w:t>
      </w:r>
      <w:r w:rsidR="00270CBE">
        <w:rPr>
          <w:rFonts w:eastAsia="Calibri"/>
          <w:sz w:val="24"/>
          <w:szCs w:val="24"/>
        </w:rPr>
        <w:t xml:space="preserve">. H. Yamamoto, and K. Sugano, Effect of pH and buffer capacity of physiological bicarbonate buffer on precipitation of drugs, </w:t>
      </w:r>
      <w:r w:rsidR="00270CBE" w:rsidRPr="005421D9">
        <w:rPr>
          <w:rFonts w:eastAsia="Calibri"/>
          <w:i/>
          <w:sz w:val="24"/>
          <w:szCs w:val="24"/>
        </w:rPr>
        <w:t>Mol. P</w:t>
      </w:r>
      <w:r w:rsidR="00270CBE">
        <w:rPr>
          <w:rFonts w:eastAsia="Calibri"/>
          <w:i/>
          <w:sz w:val="24"/>
          <w:szCs w:val="24"/>
        </w:rPr>
        <w:t>harmaceutic</w:t>
      </w:r>
      <w:r w:rsidR="00270CBE" w:rsidRPr="005421D9">
        <w:rPr>
          <w:rFonts w:eastAsia="Calibri"/>
          <w:i/>
          <w:sz w:val="24"/>
          <w:szCs w:val="24"/>
        </w:rPr>
        <w:t>s</w:t>
      </w:r>
      <w:r w:rsidR="00270CBE">
        <w:rPr>
          <w:rFonts w:eastAsia="Calibri"/>
          <w:sz w:val="24"/>
          <w:szCs w:val="24"/>
        </w:rPr>
        <w:t>, 2025;22(3):1318-1328.</w:t>
      </w:r>
    </w:p>
    <w:p w:rsidR="00270CBE" w:rsidRDefault="009F06D3" w:rsidP="00270CBE">
      <w:pPr>
        <w:jc w:val="both"/>
        <w:rPr>
          <w:rFonts w:eastAsia="Calibri"/>
          <w:sz w:val="24"/>
          <w:szCs w:val="24"/>
        </w:rPr>
      </w:pPr>
      <w:r>
        <w:rPr>
          <w:rFonts w:eastAsia="Calibri"/>
          <w:sz w:val="24"/>
          <w:szCs w:val="24"/>
        </w:rPr>
        <w:t>24</w:t>
      </w:r>
      <w:r w:rsidR="00270CBE">
        <w:rPr>
          <w:rFonts w:eastAsia="Calibri"/>
          <w:sz w:val="24"/>
          <w:szCs w:val="24"/>
        </w:rPr>
        <w:t xml:space="preserve">. A. G. </w:t>
      </w:r>
      <w:proofErr w:type="spellStart"/>
      <w:r w:rsidR="00270CBE">
        <w:rPr>
          <w:rFonts w:eastAsia="Calibri"/>
          <w:sz w:val="24"/>
          <w:szCs w:val="24"/>
        </w:rPr>
        <w:t>Rajan</w:t>
      </w:r>
      <w:proofErr w:type="spellEnd"/>
      <w:r w:rsidR="00270CBE">
        <w:rPr>
          <w:rFonts w:eastAsia="Calibri"/>
          <w:sz w:val="24"/>
          <w:szCs w:val="24"/>
        </w:rPr>
        <w:t xml:space="preserve">, J. M. P. </w:t>
      </w:r>
      <w:proofErr w:type="spellStart"/>
      <w:r w:rsidR="00270CBE">
        <w:rPr>
          <w:rFonts w:eastAsia="Calibri"/>
          <w:sz w:val="24"/>
          <w:szCs w:val="24"/>
        </w:rPr>
        <w:t>Martirez</w:t>
      </w:r>
      <w:proofErr w:type="spellEnd"/>
      <w:r w:rsidR="00270CBE">
        <w:rPr>
          <w:rFonts w:eastAsia="Calibri"/>
          <w:sz w:val="24"/>
          <w:szCs w:val="24"/>
        </w:rPr>
        <w:t xml:space="preserve">, and E. A. Carter, Coupled effects of temperature, pressure, and pH on water oxidation thermodynamics and kinetics, </w:t>
      </w:r>
      <w:r w:rsidR="00270CBE" w:rsidRPr="00BA5B2E">
        <w:rPr>
          <w:rFonts w:eastAsia="Calibri"/>
          <w:i/>
          <w:sz w:val="24"/>
          <w:szCs w:val="24"/>
        </w:rPr>
        <w:t>ACS Catalysis</w:t>
      </w:r>
      <w:r w:rsidR="00270CBE">
        <w:rPr>
          <w:rFonts w:eastAsia="Calibri"/>
          <w:sz w:val="24"/>
          <w:szCs w:val="24"/>
        </w:rPr>
        <w:t>, 2021;11(18):11305-11319.</w:t>
      </w:r>
    </w:p>
    <w:p w:rsidR="00270CBE" w:rsidRDefault="009F06D3" w:rsidP="00270CBE">
      <w:pPr>
        <w:jc w:val="both"/>
        <w:rPr>
          <w:rFonts w:eastAsia="Calibri"/>
          <w:sz w:val="24"/>
          <w:szCs w:val="24"/>
        </w:rPr>
      </w:pPr>
      <w:r>
        <w:rPr>
          <w:rFonts w:eastAsia="Calibri"/>
          <w:sz w:val="24"/>
          <w:szCs w:val="24"/>
        </w:rPr>
        <w:t>25</w:t>
      </w:r>
      <w:r w:rsidR="00270CBE">
        <w:rPr>
          <w:rFonts w:eastAsia="Calibri"/>
          <w:sz w:val="24"/>
          <w:szCs w:val="24"/>
        </w:rPr>
        <w:t xml:space="preserve">. F. </w:t>
      </w:r>
      <w:proofErr w:type="spellStart"/>
      <w:r w:rsidR="00270CBE">
        <w:rPr>
          <w:rFonts w:eastAsia="Calibri"/>
          <w:sz w:val="24"/>
          <w:szCs w:val="24"/>
        </w:rPr>
        <w:t>Tollini</w:t>
      </w:r>
      <w:proofErr w:type="spellEnd"/>
      <w:r w:rsidR="00270CBE">
        <w:rPr>
          <w:rFonts w:eastAsia="Calibri"/>
          <w:sz w:val="24"/>
          <w:szCs w:val="24"/>
        </w:rPr>
        <w:t xml:space="preserve">, S, Di </w:t>
      </w:r>
      <w:proofErr w:type="spellStart"/>
      <w:r w:rsidR="00270CBE">
        <w:rPr>
          <w:rFonts w:eastAsia="Calibri"/>
          <w:sz w:val="24"/>
          <w:szCs w:val="24"/>
        </w:rPr>
        <w:t>Bartolo</w:t>
      </w:r>
      <w:proofErr w:type="spellEnd"/>
      <w:r w:rsidR="00270CBE">
        <w:rPr>
          <w:rFonts w:eastAsia="Calibri"/>
          <w:sz w:val="24"/>
          <w:szCs w:val="24"/>
        </w:rPr>
        <w:t xml:space="preserve">, G. </w:t>
      </w:r>
      <w:proofErr w:type="spellStart"/>
      <w:r w:rsidR="00270CBE">
        <w:rPr>
          <w:rFonts w:eastAsia="Calibri"/>
          <w:sz w:val="24"/>
          <w:szCs w:val="24"/>
        </w:rPr>
        <w:t>Storti</w:t>
      </w:r>
      <w:proofErr w:type="spellEnd"/>
      <w:r w:rsidR="00270CBE">
        <w:rPr>
          <w:rFonts w:eastAsia="Calibri"/>
          <w:sz w:val="24"/>
          <w:szCs w:val="24"/>
        </w:rPr>
        <w:t xml:space="preserve">, M. </w:t>
      </w:r>
      <w:proofErr w:type="spellStart"/>
      <w:r w:rsidR="00270CBE">
        <w:rPr>
          <w:rFonts w:eastAsia="Calibri"/>
          <w:sz w:val="24"/>
          <w:szCs w:val="24"/>
        </w:rPr>
        <w:t>Sponchioni</w:t>
      </w:r>
      <w:proofErr w:type="spellEnd"/>
      <w:r w:rsidR="00270CBE">
        <w:rPr>
          <w:rFonts w:eastAsia="Calibri"/>
          <w:sz w:val="24"/>
          <w:szCs w:val="24"/>
        </w:rPr>
        <w:t xml:space="preserve">, and D. Moscatelli, Influence of pH and temperature on the kinetics of polylactic acid hydrolysis, </w:t>
      </w:r>
      <w:r w:rsidR="00270CBE">
        <w:rPr>
          <w:rFonts w:eastAsia="Calibri"/>
          <w:i/>
          <w:sz w:val="24"/>
          <w:szCs w:val="24"/>
        </w:rPr>
        <w:t xml:space="preserve">Ind. </w:t>
      </w:r>
      <w:r w:rsidR="00270CBE" w:rsidRPr="00BA5B2E">
        <w:rPr>
          <w:rFonts w:eastAsia="Calibri"/>
          <w:i/>
          <w:sz w:val="24"/>
          <w:szCs w:val="24"/>
        </w:rPr>
        <w:t>Eng. Chem. Res</w:t>
      </w:r>
      <w:r w:rsidR="00270CBE">
        <w:rPr>
          <w:rFonts w:eastAsia="Calibri"/>
          <w:sz w:val="24"/>
          <w:szCs w:val="24"/>
        </w:rPr>
        <w:t>., 2025;64(24):11733-11747.</w:t>
      </w:r>
    </w:p>
    <w:p w:rsidR="006E4DB2" w:rsidRPr="00031312" w:rsidRDefault="009F06D3" w:rsidP="006E4DB2">
      <w:pPr>
        <w:spacing w:before="240" w:line="240" w:lineRule="auto"/>
        <w:jc w:val="both"/>
        <w:rPr>
          <w:rFonts w:cstheme="minorHAnsi"/>
          <w:sz w:val="24"/>
          <w:szCs w:val="24"/>
        </w:rPr>
      </w:pPr>
      <w:r>
        <w:rPr>
          <w:rFonts w:cstheme="minorHAnsi"/>
          <w:sz w:val="24"/>
          <w:szCs w:val="24"/>
        </w:rPr>
        <w:t>26</w:t>
      </w:r>
      <w:r w:rsidR="006E4DB2" w:rsidRPr="00031312">
        <w:rPr>
          <w:rFonts w:cstheme="minorHAnsi"/>
          <w:sz w:val="24"/>
          <w:szCs w:val="24"/>
        </w:rPr>
        <w:t xml:space="preserve">. </w:t>
      </w:r>
      <w:r w:rsidR="006E4DB2" w:rsidRPr="00502B8C">
        <w:rPr>
          <w:rFonts w:cstheme="minorHAnsi"/>
          <w:sz w:val="24"/>
          <w:szCs w:val="24"/>
        </w:rPr>
        <w:t>S. P. Mishra and R. P. Singh</w:t>
      </w:r>
      <w:r w:rsidR="006E4DB2">
        <w:rPr>
          <w:rFonts w:eastAsia="Times New Roman" w:cstheme="minorHAnsi"/>
          <w:kern w:val="28"/>
          <w:sz w:val="24"/>
          <w:szCs w:val="24"/>
          <w:lang w:val="en-GB"/>
        </w:rPr>
        <w:t xml:space="preserve">, </w:t>
      </w:r>
      <w:r w:rsidR="006E4DB2" w:rsidRPr="00031312">
        <w:rPr>
          <w:rFonts w:eastAsia="Times New Roman" w:cstheme="minorHAnsi"/>
          <w:kern w:val="28"/>
          <w:sz w:val="24"/>
          <w:szCs w:val="24"/>
          <w:lang w:val="en-GB"/>
        </w:rPr>
        <w:t xml:space="preserve">A </w:t>
      </w:r>
      <w:r w:rsidR="006E4DB2" w:rsidRPr="00031312">
        <w:rPr>
          <w:rFonts w:eastAsia="Times New Roman" w:cstheme="minorHAnsi"/>
          <w:kern w:val="28"/>
          <w:sz w:val="24"/>
          <w:szCs w:val="24"/>
        </w:rPr>
        <w:t>pH Measurement of Acetic Acid-Sodium Acetate Buffer Solutions Using a pH Meter at Ambient Temperature</w:t>
      </w:r>
      <w:r w:rsidR="006E4DB2" w:rsidRPr="00502B8C">
        <w:rPr>
          <w:rFonts w:cstheme="minorHAnsi"/>
          <w:sz w:val="24"/>
          <w:szCs w:val="24"/>
        </w:rPr>
        <w:t>,</w:t>
      </w:r>
      <w:r w:rsidR="006E4DB2">
        <w:rPr>
          <w:rFonts w:cstheme="minorHAnsi"/>
          <w:sz w:val="24"/>
          <w:szCs w:val="24"/>
        </w:rPr>
        <w:t xml:space="preserve"> </w:t>
      </w:r>
      <w:r w:rsidR="006E4DB2" w:rsidRPr="00E34D4F">
        <w:rPr>
          <w:rFonts w:cstheme="minorHAnsi"/>
          <w:i/>
          <w:sz w:val="24"/>
          <w:szCs w:val="24"/>
        </w:rPr>
        <w:t>J. Applied Chemical Science International,</w:t>
      </w:r>
      <w:r w:rsidR="006E4DB2">
        <w:rPr>
          <w:rFonts w:cstheme="minorHAnsi"/>
          <w:sz w:val="24"/>
          <w:szCs w:val="24"/>
        </w:rPr>
        <w:t xml:space="preserve"> (IK Press), 2024;15(2):30-35.</w:t>
      </w:r>
    </w:p>
    <w:p w:rsidR="006E4DB2" w:rsidRPr="00E34D4F" w:rsidRDefault="009F06D3" w:rsidP="006E4DB2">
      <w:pPr>
        <w:spacing w:line="240" w:lineRule="auto"/>
        <w:jc w:val="both"/>
        <w:rPr>
          <w:rFonts w:cstheme="minorHAnsi"/>
          <w:sz w:val="24"/>
          <w:szCs w:val="24"/>
        </w:rPr>
      </w:pPr>
      <w:r>
        <w:rPr>
          <w:rFonts w:cstheme="minorHAnsi"/>
          <w:sz w:val="24"/>
          <w:szCs w:val="24"/>
        </w:rPr>
        <w:t>27</w:t>
      </w:r>
      <w:r w:rsidR="006E4DB2">
        <w:rPr>
          <w:rFonts w:cstheme="minorHAnsi"/>
          <w:sz w:val="24"/>
          <w:szCs w:val="24"/>
        </w:rPr>
        <w:t xml:space="preserve">. </w:t>
      </w:r>
      <w:r w:rsidR="006E4DB2">
        <w:rPr>
          <w:sz w:val="24"/>
          <w:szCs w:val="24"/>
        </w:rPr>
        <w:t xml:space="preserve">S. </w:t>
      </w:r>
      <w:r w:rsidR="006E4DB2" w:rsidRPr="00E34D4F">
        <w:rPr>
          <w:sz w:val="24"/>
          <w:szCs w:val="24"/>
        </w:rPr>
        <w:t>P. Mishra, V</w:t>
      </w:r>
      <w:r w:rsidR="006E4DB2">
        <w:rPr>
          <w:sz w:val="24"/>
          <w:szCs w:val="24"/>
        </w:rPr>
        <w:t xml:space="preserve">. </w:t>
      </w:r>
      <w:r w:rsidR="006E4DB2" w:rsidRPr="00E34D4F">
        <w:rPr>
          <w:sz w:val="24"/>
          <w:szCs w:val="24"/>
        </w:rPr>
        <w:t xml:space="preserve">K. Pandey, </w:t>
      </w:r>
      <w:r w:rsidR="006E4DB2">
        <w:rPr>
          <w:sz w:val="24"/>
          <w:szCs w:val="24"/>
        </w:rPr>
        <w:t xml:space="preserve">A. </w:t>
      </w:r>
      <w:r w:rsidR="006E4DB2" w:rsidRPr="00E34D4F">
        <w:rPr>
          <w:sz w:val="24"/>
          <w:szCs w:val="24"/>
        </w:rPr>
        <w:t>S. Yadav and R. P. Singh,</w:t>
      </w:r>
      <w:r w:rsidR="006E4DB2" w:rsidRPr="00E34D4F">
        <w:rPr>
          <w:rFonts w:ascii="Times New Roman" w:hAnsi="Times New Roman" w:cs="Times New Roman"/>
          <w:b/>
          <w:bCs/>
          <w:sz w:val="28"/>
          <w:szCs w:val="28"/>
          <w:lang w:val="en-GB"/>
        </w:rPr>
        <w:t xml:space="preserve"> </w:t>
      </w:r>
      <w:r w:rsidR="006E4DB2" w:rsidRPr="00E34D4F">
        <w:rPr>
          <w:rFonts w:cstheme="minorHAnsi"/>
          <w:bCs/>
          <w:sz w:val="24"/>
          <w:szCs w:val="24"/>
          <w:lang w:val="en-GB"/>
        </w:rPr>
        <w:t>pH determination of Acetic Acid-Sodium Acetate Buffer: An Application of Henderson-H</w:t>
      </w:r>
      <w:r w:rsidR="006E4DB2">
        <w:rPr>
          <w:rFonts w:cstheme="minorHAnsi"/>
          <w:bCs/>
          <w:sz w:val="24"/>
          <w:szCs w:val="24"/>
          <w:lang w:val="en-GB"/>
        </w:rPr>
        <w:t xml:space="preserve">asselbalch </w:t>
      </w:r>
      <w:r w:rsidR="006E4DB2" w:rsidRPr="00E34D4F">
        <w:rPr>
          <w:rFonts w:cstheme="minorHAnsi"/>
          <w:bCs/>
          <w:sz w:val="24"/>
          <w:szCs w:val="24"/>
          <w:lang w:val="en-GB"/>
        </w:rPr>
        <w:t>Equation at Room Temperature</w:t>
      </w:r>
      <w:r w:rsidR="006E4DB2">
        <w:rPr>
          <w:rFonts w:cstheme="minorHAnsi"/>
          <w:sz w:val="24"/>
          <w:szCs w:val="24"/>
        </w:rPr>
        <w:t xml:space="preserve">, </w:t>
      </w:r>
      <w:r w:rsidR="006E4DB2" w:rsidRPr="00502B8C">
        <w:rPr>
          <w:i/>
          <w:sz w:val="24"/>
          <w:szCs w:val="24"/>
        </w:rPr>
        <w:t>Chem. Sci. Int. J.</w:t>
      </w:r>
      <w:r w:rsidR="006E4DB2">
        <w:rPr>
          <w:sz w:val="24"/>
          <w:szCs w:val="24"/>
        </w:rPr>
        <w:t xml:space="preserve"> 2024;33(6):32-38</w:t>
      </w:r>
      <w:r w:rsidR="006E4DB2" w:rsidRPr="00502B8C">
        <w:rPr>
          <w:sz w:val="24"/>
          <w:szCs w:val="24"/>
        </w:rPr>
        <w:t>.</w:t>
      </w:r>
    </w:p>
    <w:p w:rsidR="00270CBE" w:rsidRDefault="00270CBE" w:rsidP="00270CBE">
      <w:pPr>
        <w:jc w:val="both"/>
        <w:rPr>
          <w:rFonts w:eastAsia="Calibri"/>
          <w:sz w:val="24"/>
          <w:szCs w:val="24"/>
        </w:rPr>
      </w:pPr>
      <w:r>
        <w:rPr>
          <w:rFonts w:eastAsia="Calibri"/>
          <w:sz w:val="24"/>
          <w:szCs w:val="24"/>
        </w:rPr>
        <w:lastRenderedPageBreak/>
        <w:t xml:space="preserve">28.  </w:t>
      </w:r>
      <w:r w:rsidRPr="00DD2BDD">
        <w:rPr>
          <w:rFonts w:eastAsia="Calibri"/>
          <w:sz w:val="24"/>
          <w:szCs w:val="24"/>
        </w:rPr>
        <w:t>Vogel A. Text book of Quantitative Chemical Analysis, 5</w:t>
      </w:r>
      <w:r w:rsidRPr="00DD2BDD">
        <w:rPr>
          <w:rFonts w:eastAsia="Calibri"/>
          <w:sz w:val="24"/>
          <w:szCs w:val="24"/>
          <w:vertAlign w:val="superscript"/>
        </w:rPr>
        <w:t>th</w:t>
      </w:r>
      <w:r>
        <w:rPr>
          <w:rFonts w:eastAsia="Calibri"/>
          <w:sz w:val="24"/>
          <w:szCs w:val="24"/>
        </w:rPr>
        <w:t xml:space="preserve"> Edition, Longman, Harlow, London,</w:t>
      </w:r>
      <w:r w:rsidRPr="00DD2BDD">
        <w:rPr>
          <w:rFonts w:eastAsia="Calibri"/>
          <w:sz w:val="24"/>
          <w:szCs w:val="24"/>
        </w:rPr>
        <w:t xml:space="preserve"> </w:t>
      </w:r>
      <w:r>
        <w:rPr>
          <w:rFonts w:eastAsia="Calibri"/>
          <w:sz w:val="24"/>
          <w:szCs w:val="24"/>
        </w:rPr>
        <w:t>(</w:t>
      </w:r>
      <w:r w:rsidRPr="00DD2BDD">
        <w:rPr>
          <w:rFonts w:eastAsia="Calibri"/>
          <w:sz w:val="24"/>
          <w:szCs w:val="24"/>
        </w:rPr>
        <w:t>1989</w:t>
      </w:r>
      <w:r>
        <w:rPr>
          <w:rFonts w:eastAsia="Calibri"/>
          <w:sz w:val="24"/>
          <w:szCs w:val="24"/>
        </w:rPr>
        <w:t>)</w:t>
      </w:r>
      <w:r w:rsidRPr="00DD2BDD">
        <w:rPr>
          <w:rFonts w:eastAsia="Calibri"/>
          <w:sz w:val="24"/>
          <w:szCs w:val="24"/>
        </w:rPr>
        <w:t>.</w:t>
      </w:r>
    </w:p>
    <w:p w:rsidR="001221B1" w:rsidRPr="00AA5794" w:rsidRDefault="00270CBE" w:rsidP="00270CBE">
      <w:pPr>
        <w:jc w:val="both"/>
        <w:rPr>
          <w:rFonts w:eastAsia="Calibri"/>
          <w:sz w:val="24"/>
          <w:szCs w:val="24"/>
        </w:rPr>
      </w:pPr>
      <w:r>
        <w:rPr>
          <w:rFonts w:eastAsia="Calibri" w:cstheme="minorHAnsi"/>
          <w:sz w:val="24"/>
          <w:szCs w:val="24"/>
        </w:rPr>
        <w:t xml:space="preserve">29. A. A. Green, The preparation of acetate and phosphate buffer solutions of known pH and ionic strength, </w:t>
      </w:r>
      <w:r w:rsidRPr="004550AF">
        <w:rPr>
          <w:rFonts w:eastAsia="Calibri" w:cstheme="minorHAnsi"/>
          <w:i/>
          <w:sz w:val="24"/>
          <w:szCs w:val="24"/>
        </w:rPr>
        <w:t>J. Am. Chem. Soc</w:t>
      </w:r>
      <w:r>
        <w:rPr>
          <w:rFonts w:eastAsia="Calibri" w:cstheme="minorHAnsi"/>
          <w:sz w:val="24"/>
          <w:szCs w:val="24"/>
        </w:rPr>
        <w:t>., 1933;55(6):2331-2336.</w:t>
      </w:r>
    </w:p>
    <w:sectPr w:rsidR="001221B1" w:rsidRPr="00AA5794" w:rsidSect="001221B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82B" w:rsidRDefault="0053782B" w:rsidP="00725781">
      <w:pPr>
        <w:spacing w:after="0" w:line="240" w:lineRule="auto"/>
      </w:pPr>
      <w:r>
        <w:separator/>
      </w:r>
    </w:p>
  </w:endnote>
  <w:endnote w:type="continuationSeparator" w:id="0">
    <w:p w:rsidR="0053782B" w:rsidRDefault="0053782B" w:rsidP="0072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82B" w:rsidRDefault="0053782B" w:rsidP="00725781">
      <w:pPr>
        <w:spacing w:after="0" w:line="240" w:lineRule="auto"/>
      </w:pPr>
      <w:r>
        <w:separator/>
      </w:r>
    </w:p>
  </w:footnote>
  <w:footnote w:type="continuationSeparator" w:id="0">
    <w:p w:rsidR="0053782B" w:rsidRDefault="0053782B" w:rsidP="0072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831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831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781" w:rsidRDefault="0072578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831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1NDc0MjW2NLE0tDBX0lEKTi0uzszPAykwrAUA2H0YJSwAAAA="/>
  </w:docVars>
  <w:rsids>
    <w:rsidRoot w:val="00270CBE"/>
    <w:rsid w:val="00072286"/>
    <w:rsid w:val="000C2352"/>
    <w:rsid w:val="000D1525"/>
    <w:rsid w:val="001221B1"/>
    <w:rsid w:val="00125F89"/>
    <w:rsid w:val="001867AD"/>
    <w:rsid w:val="0020009E"/>
    <w:rsid w:val="0021291C"/>
    <w:rsid w:val="00255EAF"/>
    <w:rsid w:val="00270CBE"/>
    <w:rsid w:val="00310889"/>
    <w:rsid w:val="00315786"/>
    <w:rsid w:val="00354613"/>
    <w:rsid w:val="00356D3D"/>
    <w:rsid w:val="003A09A6"/>
    <w:rsid w:val="003B6EBC"/>
    <w:rsid w:val="00464550"/>
    <w:rsid w:val="0053782B"/>
    <w:rsid w:val="00570383"/>
    <w:rsid w:val="0059013A"/>
    <w:rsid w:val="005D79F4"/>
    <w:rsid w:val="005F6BF4"/>
    <w:rsid w:val="006409C9"/>
    <w:rsid w:val="006513A3"/>
    <w:rsid w:val="006E4DB2"/>
    <w:rsid w:val="00702AEF"/>
    <w:rsid w:val="00725781"/>
    <w:rsid w:val="007723E5"/>
    <w:rsid w:val="008154C5"/>
    <w:rsid w:val="00851CF0"/>
    <w:rsid w:val="008B381C"/>
    <w:rsid w:val="009F06D3"/>
    <w:rsid w:val="00A97E63"/>
    <w:rsid w:val="00AA5794"/>
    <w:rsid w:val="00B406F3"/>
    <w:rsid w:val="00B6741B"/>
    <w:rsid w:val="00D92F60"/>
    <w:rsid w:val="00DF5D80"/>
    <w:rsid w:val="00E01B88"/>
    <w:rsid w:val="00E34281"/>
    <w:rsid w:val="00E92E4F"/>
    <w:rsid w:val="00F27B50"/>
    <w:rsid w:val="00FC58BD"/>
    <w:rsid w:val="00FC5FD0"/>
    <w:rsid w:val="00FF1DD4"/>
    <w:rsid w:val="00FF4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4685EF0-1FA3-4532-B19F-ED0C0C47D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0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0CBE"/>
    <w:rPr>
      <w:color w:val="0000FF" w:themeColor="hyperlink"/>
      <w:u w:val="single"/>
    </w:rPr>
  </w:style>
  <w:style w:type="paragraph" w:styleId="NoSpacing">
    <w:name w:val="No Spacing"/>
    <w:uiPriority w:val="1"/>
    <w:qFormat/>
    <w:rsid w:val="00270CBE"/>
    <w:pPr>
      <w:spacing w:after="0" w:line="240" w:lineRule="auto"/>
    </w:pPr>
    <w:rPr>
      <w:szCs w:val="20"/>
      <w:lang w:bidi="hi-IN"/>
    </w:rPr>
  </w:style>
  <w:style w:type="paragraph" w:styleId="BalloonText">
    <w:name w:val="Balloon Text"/>
    <w:basedOn w:val="Normal"/>
    <w:link w:val="BalloonTextChar"/>
    <w:uiPriority w:val="99"/>
    <w:semiHidden/>
    <w:unhideWhenUsed/>
    <w:rsid w:val="00270C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CBE"/>
    <w:rPr>
      <w:rFonts w:ascii="Tahoma" w:hAnsi="Tahoma" w:cs="Tahoma"/>
      <w:sz w:val="16"/>
      <w:szCs w:val="16"/>
    </w:rPr>
  </w:style>
  <w:style w:type="paragraph" w:styleId="Header">
    <w:name w:val="header"/>
    <w:basedOn w:val="Normal"/>
    <w:link w:val="HeaderChar"/>
    <w:uiPriority w:val="99"/>
    <w:unhideWhenUsed/>
    <w:rsid w:val="00725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781"/>
  </w:style>
  <w:style w:type="paragraph" w:styleId="Footer">
    <w:name w:val="footer"/>
    <w:basedOn w:val="Normal"/>
    <w:link w:val="FooterChar"/>
    <w:uiPriority w:val="99"/>
    <w:unhideWhenUsed/>
    <w:rsid w:val="00725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9</Pages>
  <Words>2742</Words>
  <Characters>15634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1084</cp:lastModifiedBy>
  <cp:revision>36</cp:revision>
  <dcterms:created xsi:type="dcterms:W3CDTF">2025-07-27T13:00:00Z</dcterms:created>
  <dcterms:modified xsi:type="dcterms:W3CDTF">2025-08-25T13:16:00Z</dcterms:modified>
</cp:coreProperties>
</file>