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621" w14:textId="08F842C5" w:rsidR="00754C9A" w:rsidRPr="002D33C8" w:rsidRDefault="002D33C8" w:rsidP="00441B6F">
      <w:pPr>
        <w:pStyle w:val="Title"/>
        <w:spacing w:after="0"/>
        <w:jc w:val="both"/>
        <w:rPr>
          <w:kern w:val="0"/>
          <w:sz w:val="24"/>
        </w:rPr>
      </w:pPr>
      <w:r w:rsidRPr="002D33C8">
        <w:rPr>
          <w:rFonts w:ascii="Arial" w:hAnsi="Arial" w:cs="Arial"/>
          <w:u w:val="single"/>
        </w:rPr>
        <w:t xml:space="preserve">Case Report </w:t>
      </w:r>
      <w:r w:rsidRPr="002D33C8">
        <w:rPr>
          <w:kern w:val="0"/>
          <w:sz w:val="24"/>
        </w:rPr>
        <w:t xml:space="preserve">                                      </w:t>
      </w:r>
    </w:p>
    <w:p w14:paraId="28783705" w14:textId="77777777" w:rsidR="002D33C8" w:rsidRDefault="0049324E" w:rsidP="00F220F2">
      <w:pPr>
        <w:pStyle w:val="Author"/>
        <w:spacing w:line="240" w:lineRule="auto"/>
      </w:pPr>
      <w:r w:rsidRPr="0049324E">
        <w:t xml:space="preserve"> </w:t>
      </w:r>
    </w:p>
    <w:p w14:paraId="60F290CD" w14:textId="63A412F5" w:rsidR="00A258C3" w:rsidRPr="00F220F2" w:rsidRDefault="0049324E" w:rsidP="00F220F2">
      <w:pPr>
        <w:pStyle w:val="Author"/>
        <w:spacing w:line="240" w:lineRule="auto"/>
        <w:rPr>
          <w:rFonts w:ascii="Arial" w:hAnsi="Arial" w:cs="Arial"/>
          <w:bCs/>
          <w:iCs/>
          <w:kern w:val="28"/>
          <w:sz w:val="36"/>
        </w:rPr>
      </w:pPr>
      <w:r w:rsidRPr="0049324E">
        <w:rPr>
          <w:rFonts w:ascii="Arial" w:hAnsi="Arial" w:cs="Arial"/>
          <w:sz w:val="36"/>
          <w:szCs w:val="36"/>
        </w:rPr>
        <w:t>ENDODONTIC MANAGEMENT OF RADIX ENTOMOLARIS: A CASE REPORT</w:t>
      </w:r>
      <w:r w:rsidR="00301C58">
        <w:rPr>
          <w:rFonts w:ascii="Arial" w:hAnsi="Arial" w:cs="Arial"/>
          <w:bCs/>
          <w:iCs/>
          <w:kern w:val="28"/>
          <w:sz w:val="36"/>
        </w:rPr>
        <w:t xml:space="preserve"> </w:t>
      </w:r>
    </w:p>
    <w:p w14:paraId="6836B91E" w14:textId="76AF0C09" w:rsidR="002D33C8" w:rsidRDefault="002D33C8" w:rsidP="00F220F2">
      <w:pPr>
        <w:pStyle w:val="Affiliation"/>
        <w:spacing w:after="0" w:line="240" w:lineRule="auto"/>
        <w:rPr>
          <w:rFonts w:ascii="Arial" w:hAnsi="Arial" w:cs="Arial"/>
          <w:i/>
        </w:rPr>
      </w:pPr>
    </w:p>
    <w:p w14:paraId="346DAC55" w14:textId="77777777" w:rsidR="0053027A" w:rsidRPr="0083216F" w:rsidRDefault="0053027A" w:rsidP="00F220F2">
      <w:pPr>
        <w:pStyle w:val="Affiliation"/>
        <w:spacing w:after="0" w:line="240" w:lineRule="auto"/>
        <w:rPr>
          <w:rFonts w:ascii="Arial" w:hAnsi="Arial" w:cs="Arial"/>
          <w:i/>
        </w:rPr>
      </w:pPr>
    </w:p>
    <w:p w14:paraId="6454C19E" w14:textId="28219C00" w:rsidR="00633614" w:rsidRPr="00F220F2" w:rsidRDefault="00633614" w:rsidP="00F220F2">
      <w:pPr>
        <w:pStyle w:val="Author"/>
        <w:spacing w:line="240" w:lineRule="auto"/>
        <w:jc w:val="left"/>
        <w:rPr>
          <w:rFonts w:ascii="Arial" w:hAnsi="Arial" w:cs="Arial"/>
          <w:b w:val="0"/>
          <w:i/>
          <w:sz w:val="16"/>
        </w:rPr>
      </w:pPr>
    </w:p>
    <w:p w14:paraId="2294BADE" w14:textId="77777777" w:rsidR="00790ADA" w:rsidRDefault="00790ADA" w:rsidP="00441B6F">
      <w:pPr>
        <w:pStyle w:val="Affiliation"/>
        <w:spacing w:after="0" w:line="240" w:lineRule="auto"/>
        <w:jc w:val="both"/>
        <w:rPr>
          <w:rFonts w:ascii="Arial" w:hAnsi="Arial" w:cs="Arial"/>
        </w:rPr>
      </w:pPr>
    </w:p>
    <w:p w14:paraId="3ED1A2C7" w14:textId="77777777" w:rsidR="002C57D2" w:rsidRPr="00FB3A86" w:rsidRDefault="002C57D2" w:rsidP="00441B6F">
      <w:pPr>
        <w:pStyle w:val="Affiliation"/>
        <w:spacing w:after="0" w:line="240" w:lineRule="auto"/>
        <w:jc w:val="both"/>
        <w:rPr>
          <w:rFonts w:ascii="Arial" w:hAnsi="Arial" w:cs="Arial"/>
        </w:rPr>
      </w:pPr>
    </w:p>
    <w:p w14:paraId="0B5E74C1" w14:textId="703DF324" w:rsidR="00B01FCD" w:rsidRPr="00FB3A86" w:rsidRDefault="008A682B" w:rsidP="00441B6F">
      <w:pPr>
        <w:pStyle w:val="Copyright"/>
        <w:spacing w:after="0" w:line="240" w:lineRule="auto"/>
        <w:jc w:val="both"/>
        <w:rPr>
          <w:rFonts w:ascii="Arial" w:hAnsi="Arial" w:cs="Arial"/>
        </w:rPr>
        <w:sectPr w:rsidR="00B01FCD" w:rsidRPr="00FB3A86" w:rsidSect="005302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08DBDE" wp14:editId="604FCB7A">
                <wp:extent cx="5303520" cy="635"/>
                <wp:effectExtent l="13335" t="13335" r="17145" b="15240"/>
                <wp:docPr id="8940737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BBCA6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1B1B607" w14:textId="3AB5E98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9A100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331A39" w14:textId="77777777" w:rsidTr="001E44FE">
        <w:tc>
          <w:tcPr>
            <w:tcW w:w="9576" w:type="dxa"/>
            <w:shd w:val="clear" w:color="auto" w:fill="F2F2F2"/>
          </w:tcPr>
          <w:p w14:paraId="6D95BAAC" w14:textId="705E2906" w:rsidR="00EC333A" w:rsidRPr="008529F2" w:rsidRDefault="00EC333A" w:rsidP="00EC333A">
            <w:pPr>
              <w:spacing w:line="360" w:lineRule="auto"/>
              <w:jc w:val="both"/>
              <w:rPr>
                <w:rFonts w:ascii="Arial" w:hAnsi="Arial" w:cs="Arial"/>
                <w:sz w:val="22"/>
                <w:szCs w:val="22"/>
              </w:rPr>
            </w:pPr>
            <w:r w:rsidRPr="008529F2">
              <w:rPr>
                <w:rFonts w:ascii="Arial" w:hAnsi="Arial" w:cs="Arial"/>
                <w:sz w:val="22"/>
                <w:szCs w:val="22"/>
              </w:rPr>
              <w:t xml:space="preserve">The mandibular first molar typically exhibits two roots and three canals, but anatomical variations, such as the presence of an additional </w:t>
            </w:r>
            <w:proofErr w:type="spellStart"/>
            <w:r w:rsidRPr="008529F2">
              <w:rPr>
                <w:rFonts w:ascii="Arial" w:hAnsi="Arial" w:cs="Arial"/>
                <w:sz w:val="22"/>
                <w:szCs w:val="22"/>
              </w:rPr>
              <w:t>distolingual</w:t>
            </w:r>
            <w:proofErr w:type="spellEnd"/>
            <w:r w:rsidRPr="008529F2">
              <w:rPr>
                <w:rFonts w:ascii="Arial" w:hAnsi="Arial" w:cs="Arial"/>
                <w:sz w:val="22"/>
                <w:szCs w:val="22"/>
              </w:rPr>
              <w:t xml:space="preserve"> root</w:t>
            </w:r>
            <w:r w:rsidRPr="008529F2">
              <w:rPr>
                <w:rFonts w:ascii="Arial" w:hAnsi="Arial" w:cs="Arial"/>
                <w:color w:val="000000" w:themeColor="text1"/>
                <w:sz w:val="22"/>
                <w:szCs w:val="22"/>
              </w:rPr>
              <w:t xml:space="preserve"> </w:t>
            </w:r>
            <w:r w:rsidRPr="008529F2">
              <w:rPr>
                <w:rFonts w:ascii="Arial" w:hAnsi="Arial" w:cs="Arial"/>
                <w:sz w:val="22"/>
                <w:szCs w:val="22"/>
              </w:rPr>
              <w:t xml:space="preserve">known as </w:t>
            </w:r>
            <w:r w:rsidRPr="008529F2">
              <w:rPr>
                <w:rStyle w:val="Emphasis"/>
                <w:rFonts w:ascii="Arial" w:hAnsi="Arial" w:cs="Arial"/>
                <w:sz w:val="22"/>
                <w:szCs w:val="22"/>
              </w:rPr>
              <w:t xml:space="preserve">Radix </w:t>
            </w:r>
            <w:proofErr w:type="spellStart"/>
            <w:r w:rsidRPr="008529F2">
              <w:rPr>
                <w:rStyle w:val="Emphasis"/>
                <w:rFonts w:ascii="Arial" w:hAnsi="Arial" w:cs="Arial"/>
                <w:sz w:val="22"/>
                <w:szCs w:val="22"/>
              </w:rPr>
              <w:t>Entomolaris</w:t>
            </w:r>
            <w:proofErr w:type="spellEnd"/>
            <w:r w:rsidRPr="008529F2">
              <w:rPr>
                <w:rStyle w:val="Emphasis"/>
                <w:rFonts w:ascii="Arial" w:hAnsi="Arial" w:cs="Arial"/>
                <w:sz w:val="22"/>
                <w:szCs w:val="22"/>
              </w:rPr>
              <w:t xml:space="preserve"> (RE</w:t>
            </w:r>
            <w:r w:rsidRPr="008529F2">
              <w:rPr>
                <w:rStyle w:val="Emphasis"/>
                <w:rFonts w:ascii="Arial" w:hAnsi="Arial" w:cs="Arial"/>
                <w:color w:val="000000" w:themeColor="text1"/>
                <w:sz w:val="22"/>
                <w:szCs w:val="22"/>
              </w:rPr>
              <w:t>)</w:t>
            </w:r>
            <w:r w:rsidRPr="008529F2">
              <w:rPr>
                <w:rFonts w:ascii="Arial" w:hAnsi="Arial" w:cs="Arial"/>
                <w:color w:val="000000" w:themeColor="text1"/>
                <w:sz w:val="22"/>
                <w:szCs w:val="22"/>
              </w:rPr>
              <w:t xml:space="preserve"> which can </w:t>
            </w:r>
            <w:r w:rsidRPr="008529F2">
              <w:rPr>
                <w:rFonts w:ascii="Arial" w:hAnsi="Arial" w:cs="Arial"/>
                <w:sz w:val="22"/>
                <w:szCs w:val="22"/>
              </w:rPr>
              <w:t xml:space="preserve">complicate endodontic treatment. This case report describes the diagnosis and endodontic management of a mandibular first molar with RE in a 24-year-old female patient who presented with symptomatic apical periodontitis. Careful clinical and radiographic examination, </w:t>
            </w:r>
            <w:r w:rsidRPr="008529F2">
              <w:rPr>
                <w:rFonts w:ascii="Arial" w:hAnsi="Arial" w:cs="Arial"/>
                <w:color w:val="000000" w:themeColor="text1"/>
                <w:sz w:val="22"/>
                <w:szCs w:val="22"/>
              </w:rPr>
              <w:t>including angled radiographs</w:t>
            </w:r>
            <w:r w:rsidRPr="008529F2">
              <w:rPr>
                <w:rFonts w:ascii="Arial" w:hAnsi="Arial" w:cs="Arial"/>
                <w:sz w:val="22"/>
                <w:szCs w:val="22"/>
              </w:rPr>
              <w:t>, facilitated the identification of the additional root. A modified access cavity was prepared, and all canals were located, shaped using rotary file system, and obturated successfully. The presence of RE demands precise diagnosis, modification of access design, and meticulous instrumentation to ensure complete debridement and avoid iatrogenic damage</w:t>
            </w:r>
          </w:p>
          <w:p w14:paraId="5D9747A8" w14:textId="24274B0D" w:rsidR="00636EB2" w:rsidRDefault="00636EB2" w:rsidP="00441B6F">
            <w:pPr>
              <w:pStyle w:val="Body"/>
              <w:spacing w:after="0"/>
              <w:rPr>
                <w:rFonts w:ascii="Arial" w:eastAsia="Calibri" w:hAnsi="Arial" w:cs="Arial"/>
                <w:szCs w:val="22"/>
              </w:rPr>
            </w:pPr>
          </w:p>
          <w:p w14:paraId="0FA4ED5F" w14:textId="1A48EE86" w:rsidR="00505F06" w:rsidRPr="00BA1B01" w:rsidRDefault="00505F06" w:rsidP="00441B6F">
            <w:pPr>
              <w:pStyle w:val="Body"/>
              <w:spacing w:after="0"/>
              <w:rPr>
                <w:rFonts w:ascii="Arial" w:eastAsia="Calibri" w:hAnsi="Arial" w:cs="Arial"/>
                <w:szCs w:val="22"/>
              </w:rPr>
            </w:pPr>
          </w:p>
        </w:tc>
      </w:tr>
    </w:tbl>
    <w:p w14:paraId="5481C5D6" w14:textId="77777777" w:rsidR="00636EB2" w:rsidRDefault="00636EB2" w:rsidP="00441B6F">
      <w:pPr>
        <w:pStyle w:val="Body"/>
        <w:spacing w:after="0"/>
        <w:rPr>
          <w:rFonts w:ascii="Arial" w:hAnsi="Arial" w:cs="Arial"/>
          <w:i/>
        </w:rPr>
      </w:pPr>
    </w:p>
    <w:p w14:paraId="118F8760" w14:textId="1C62B57E" w:rsidR="00A24E7E" w:rsidRPr="00E7675C" w:rsidRDefault="00A24E7E" w:rsidP="00E7675C">
      <w:pPr>
        <w:spacing w:line="360" w:lineRule="auto"/>
        <w:jc w:val="both"/>
        <w:rPr>
          <w:rFonts w:ascii="Arial" w:hAnsi="Arial" w:cs="Arial"/>
        </w:rPr>
      </w:pPr>
      <w:r>
        <w:rPr>
          <w:rFonts w:ascii="Arial" w:hAnsi="Arial" w:cs="Arial"/>
          <w:i/>
        </w:rPr>
        <w:t xml:space="preserve">Keywords: </w:t>
      </w:r>
      <w:r w:rsidR="00DF50DD" w:rsidRPr="00DF50DD">
        <w:rPr>
          <w:rFonts w:ascii="Arial" w:hAnsi="Arial" w:cs="Arial"/>
        </w:rPr>
        <w:t>Anatomical variations, Endodontic treatment, Mandibular first molars,</w:t>
      </w:r>
      <w:r w:rsidR="00E7675C">
        <w:rPr>
          <w:rFonts w:ascii="Arial" w:hAnsi="Arial" w:cs="Arial"/>
        </w:rPr>
        <w:t xml:space="preserve"> </w:t>
      </w:r>
      <w:r w:rsidR="00DF50DD" w:rsidRPr="00DF50DD">
        <w:rPr>
          <w:rFonts w:ascii="Arial" w:hAnsi="Arial" w:cs="Arial"/>
        </w:rPr>
        <w:t xml:space="preserve">Radix </w:t>
      </w:r>
      <w:proofErr w:type="spellStart"/>
      <w:r w:rsidR="00DF50DD" w:rsidRPr="00DF50DD">
        <w:rPr>
          <w:rFonts w:ascii="Arial" w:hAnsi="Arial" w:cs="Arial"/>
        </w:rPr>
        <w:t>entomolaris</w:t>
      </w:r>
      <w:proofErr w:type="spellEnd"/>
    </w:p>
    <w:p w14:paraId="2924590A" w14:textId="77777777" w:rsidR="00505F06" w:rsidRPr="00A24E7E" w:rsidRDefault="00505F06" w:rsidP="00441B6F">
      <w:pPr>
        <w:pStyle w:val="Body"/>
        <w:spacing w:after="0"/>
        <w:rPr>
          <w:rFonts w:ascii="Arial" w:hAnsi="Arial" w:cs="Arial"/>
          <w:i/>
        </w:rPr>
      </w:pPr>
    </w:p>
    <w:p w14:paraId="7278A58D" w14:textId="60D055B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F78E8B" w14:textId="1BA433F6" w:rsidR="00434D6E" w:rsidRPr="00F83B36" w:rsidRDefault="00434D6E" w:rsidP="00DD32A0">
      <w:pPr>
        <w:pStyle w:val="Body"/>
        <w:spacing w:after="0"/>
        <w:rPr>
          <w:rFonts w:ascii="Arial" w:hAnsi="Arial" w:cs="Arial"/>
        </w:rPr>
      </w:pPr>
      <w:r w:rsidRPr="00434D6E">
        <w:rPr>
          <w:rFonts w:ascii="Arial" w:hAnsi="Arial" w:cs="Arial"/>
        </w:rPr>
        <w:t xml:space="preserve">               The root canal system exhibits a highly intricate and variable anatomy that poses considerable challenges to successful endodontic treatment. Far from being a simple, single canal in each root, the pulp space can contain multiple canals, accessory canals, lateral canals, isthmuses, fins, loops, and apical deltas, all of which complicate debridement, disinfection, and obturation. These anatomic complexities are influenced by a variety of factors including tooth type, age, ethnicity, and developmental anomalies. It is well documented that mandibular molars frequently exhibit multiple anatomical differences in the number of roots and root canals. This poses as an endodontic dilemma for the clinician with respect to diagnosis and subsequent treatment</w:t>
      </w:r>
      <w:r w:rsidRPr="00F83B36">
        <w:rPr>
          <w:rFonts w:ascii="Arial" w:hAnsi="Arial" w:cs="Arial"/>
          <w:vertAlign w:val="superscript"/>
        </w:rPr>
        <w:t>1</w:t>
      </w:r>
      <w:r w:rsidR="00F83B36">
        <w:rPr>
          <w:rFonts w:ascii="Arial" w:hAnsi="Arial" w:cs="Arial"/>
        </w:rPr>
        <w:t>.</w:t>
      </w:r>
    </w:p>
    <w:p w14:paraId="602FBB76" w14:textId="13245499" w:rsidR="00B01FCD" w:rsidRDefault="00434D6E" w:rsidP="00434D6E">
      <w:pPr>
        <w:pStyle w:val="Body"/>
        <w:spacing w:after="0"/>
        <w:rPr>
          <w:rFonts w:ascii="Arial" w:hAnsi="Arial" w:cs="Arial"/>
        </w:rPr>
      </w:pPr>
      <w:r w:rsidRPr="00434D6E">
        <w:rPr>
          <w:rFonts w:ascii="Arial" w:hAnsi="Arial" w:cs="Arial"/>
        </w:rPr>
        <w:t xml:space="preserve">                   Permanent mandibular first molars usually have 2 roots placed </w:t>
      </w:r>
      <w:proofErr w:type="spellStart"/>
      <w:r w:rsidRPr="00434D6E">
        <w:rPr>
          <w:rFonts w:ascii="Arial" w:hAnsi="Arial" w:cs="Arial"/>
        </w:rPr>
        <w:t>mesially</w:t>
      </w:r>
      <w:proofErr w:type="spellEnd"/>
      <w:r w:rsidRPr="00434D6E">
        <w:rPr>
          <w:rFonts w:ascii="Arial" w:hAnsi="Arial" w:cs="Arial"/>
        </w:rPr>
        <w:t xml:space="preserve"> and distally and 3 root canals, but variations in the number of roots and in canal morphology are not uncommon. The presence of a third root in the permanent first molar is the major variant </w:t>
      </w:r>
      <w:r w:rsidRPr="00434D6E">
        <w:rPr>
          <w:rFonts w:ascii="Arial" w:hAnsi="Arial" w:cs="Arial"/>
        </w:rPr>
        <w:lastRenderedPageBreak/>
        <w:t xml:space="preserve">in this group. </w:t>
      </w:r>
      <w:proofErr w:type="spellStart"/>
      <w:r w:rsidRPr="00434D6E">
        <w:rPr>
          <w:rFonts w:ascii="Arial" w:hAnsi="Arial" w:cs="Arial"/>
        </w:rPr>
        <w:t>Carabelli</w:t>
      </w:r>
      <w:proofErr w:type="spellEnd"/>
      <w:r w:rsidRPr="00434D6E">
        <w:rPr>
          <w:rFonts w:ascii="Arial" w:hAnsi="Arial" w:cs="Arial"/>
        </w:rPr>
        <w:t xml:space="preserve"> was the first one to mention the presence of an additional root in mandibular first molar and called it as radix </w:t>
      </w:r>
      <w:proofErr w:type="spellStart"/>
      <w:r w:rsidRPr="00434D6E">
        <w:rPr>
          <w:rFonts w:ascii="Arial" w:hAnsi="Arial" w:cs="Arial"/>
        </w:rPr>
        <w:t>entomolaris</w:t>
      </w:r>
      <w:proofErr w:type="spellEnd"/>
      <w:r w:rsidRPr="00434D6E">
        <w:rPr>
          <w:rFonts w:ascii="Arial" w:hAnsi="Arial" w:cs="Arial"/>
        </w:rPr>
        <w:t xml:space="preserve"> (RE).</w:t>
      </w:r>
      <w:r w:rsidRPr="00F83B36">
        <w:rPr>
          <w:rFonts w:ascii="Arial" w:hAnsi="Arial" w:cs="Arial"/>
          <w:vertAlign w:val="superscript"/>
        </w:rPr>
        <w:t>2</w:t>
      </w:r>
      <w:r w:rsidRPr="00434D6E">
        <w:rPr>
          <w:rFonts w:ascii="Arial" w:hAnsi="Arial" w:cs="Arial"/>
        </w:rPr>
        <w:t xml:space="preserve">This supernumerary root is located distolingually mainly in first molars. When the extra root is present on the </w:t>
      </w:r>
      <w:proofErr w:type="spellStart"/>
      <w:r w:rsidRPr="00434D6E">
        <w:rPr>
          <w:rFonts w:ascii="Arial" w:hAnsi="Arial" w:cs="Arial"/>
        </w:rPr>
        <w:t>mesiobuccal</w:t>
      </w:r>
      <w:proofErr w:type="spellEnd"/>
      <w:r w:rsidRPr="00434D6E">
        <w:rPr>
          <w:rFonts w:ascii="Arial" w:hAnsi="Arial" w:cs="Arial"/>
        </w:rPr>
        <w:t xml:space="preserve"> side, it is called as radix </w:t>
      </w:r>
      <w:proofErr w:type="spellStart"/>
      <w:r w:rsidRPr="00434D6E">
        <w:rPr>
          <w:rFonts w:ascii="Arial" w:hAnsi="Arial" w:cs="Arial"/>
        </w:rPr>
        <w:t>paramolaris</w:t>
      </w:r>
      <w:proofErr w:type="spellEnd"/>
      <w:r w:rsidRPr="00434D6E">
        <w:rPr>
          <w:rFonts w:ascii="Arial" w:hAnsi="Arial" w:cs="Arial"/>
        </w:rPr>
        <w:t xml:space="preserve">. This article highlights the clinical approach for the endodontic management of mandibular first molar with radix </w:t>
      </w:r>
      <w:proofErr w:type="spellStart"/>
      <w:r w:rsidRPr="00434D6E">
        <w:rPr>
          <w:rFonts w:ascii="Arial" w:hAnsi="Arial" w:cs="Arial"/>
        </w:rPr>
        <w:t>entomolaris</w:t>
      </w:r>
      <w:proofErr w:type="spellEnd"/>
      <w:r w:rsidRPr="00434D6E">
        <w:rPr>
          <w:rFonts w:ascii="Arial" w:hAnsi="Arial" w:cs="Arial"/>
        </w:rPr>
        <w:t>.</w:t>
      </w:r>
    </w:p>
    <w:p w14:paraId="22378D5D" w14:textId="77777777" w:rsidR="00790ADA" w:rsidRPr="00FB3A86" w:rsidRDefault="00790ADA" w:rsidP="00441B6F">
      <w:pPr>
        <w:pStyle w:val="Body"/>
        <w:spacing w:after="0"/>
        <w:rPr>
          <w:rFonts w:ascii="Arial" w:hAnsi="Arial" w:cs="Arial"/>
        </w:rPr>
      </w:pPr>
    </w:p>
    <w:p w14:paraId="4836E70D" w14:textId="4BF9A16D" w:rsidR="007F7B32" w:rsidRDefault="007F7B32" w:rsidP="00441B6F">
      <w:pPr>
        <w:pStyle w:val="AbstHead"/>
        <w:spacing w:after="0"/>
        <w:jc w:val="both"/>
        <w:rPr>
          <w:rFonts w:ascii="Arial" w:hAnsi="Arial" w:cs="Arial"/>
        </w:rPr>
      </w:pPr>
      <w:r>
        <w:rPr>
          <w:rFonts w:ascii="Arial" w:hAnsi="Arial" w:cs="Arial"/>
        </w:rPr>
        <w:t xml:space="preserve"> </w:t>
      </w:r>
      <w:r w:rsidR="008E4BDA" w:rsidRPr="008E4BDA">
        <w:rPr>
          <w:rFonts w:ascii="Arial" w:hAnsi="Arial" w:cs="Arial"/>
        </w:rPr>
        <w:t>2. PRESENTATION OF CASE</w:t>
      </w:r>
    </w:p>
    <w:p w14:paraId="22047B90" w14:textId="77777777" w:rsidR="00305DB9" w:rsidRDefault="00305DB9" w:rsidP="00F0301B"/>
    <w:p w14:paraId="037C6B44" w14:textId="7738428E" w:rsidR="00F0301B" w:rsidRPr="00F0301B" w:rsidRDefault="00F0301B" w:rsidP="00566A7E">
      <w:pPr>
        <w:jc w:val="both"/>
        <w:rPr>
          <w:rFonts w:ascii="Arial" w:hAnsi="Arial" w:cs="Arial"/>
        </w:rPr>
      </w:pPr>
      <w:r w:rsidRPr="00F0301B">
        <w:t xml:space="preserve"> </w:t>
      </w:r>
      <w:r w:rsidRPr="00F0301B">
        <w:rPr>
          <w:rFonts w:ascii="Arial" w:hAnsi="Arial" w:cs="Arial"/>
        </w:rPr>
        <w:t xml:space="preserve">A 24-year-old female patient reported to the Department of Conservative Dentistry and Endodontics, Government Dental College, Kottayam, with chief complaint of pain in the left lower back tooth region. She gave a history of intermittent pain for the past one month, which had increased in intensity over the last four days.  Clinical examination revealed deep occlusal caries in relation to left mandibular first molar and the tooth was tender on percussion. Thermal and electrical pulp testing elicited a negative response. The diagnostic radiograph showed caries extending to the pulp with widening of the periodontal ligament space, and an angled radiograph taken from the mesial aspect revealed an additional root located </w:t>
      </w:r>
      <w:proofErr w:type="spellStart"/>
      <w:r w:rsidRPr="00F0301B">
        <w:rPr>
          <w:rFonts w:ascii="Arial" w:hAnsi="Arial" w:cs="Arial"/>
        </w:rPr>
        <w:t>distolingual</w:t>
      </w:r>
      <w:proofErr w:type="spellEnd"/>
      <w:r w:rsidRPr="00F0301B">
        <w:rPr>
          <w:rFonts w:ascii="Arial" w:hAnsi="Arial" w:cs="Arial"/>
        </w:rPr>
        <w:t xml:space="preserve"> to the mesial </w:t>
      </w:r>
      <w:proofErr w:type="gramStart"/>
      <w:r w:rsidRPr="00F0301B">
        <w:rPr>
          <w:rFonts w:ascii="Arial" w:hAnsi="Arial" w:cs="Arial"/>
        </w:rPr>
        <w:t>root .</w:t>
      </w:r>
      <w:proofErr w:type="gramEnd"/>
      <w:r w:rsidRPr="00F0301B">
        <w:rPr>
          <w:rFonts w:ascii="Arial" w:hAnsi="Arial" w:cs="Arial"/>
        </w:rPr>
        <w:t xml:space="preserve"> A diagnosis of Pulpal necrosis with apical periodontitis in relation to left mandibular first molar was made</w:t>
      </w:r>
      <w:r w:rsidR="008753C5">
        <w:rPr>
          <w:rFonts w:ascii="Arial" w:hAnsi="Arial" w:cs="Arial"/>
        </w:rPr>
        <w:t>.</w:t>
      </w:r>
      <w:r w:rsidRPr="00F0301B">
        <w:rPr>
          <w:rFonts w:ascii="Arial" w:hAnsi="Arial" w:cs="Arial"/>
        </w:rPr>
        <w:t xml:space="preserve"> </w:t>
      </w:r>
    </w:p>
    <w:p w14:paraId="361D84BC" w14:textId="572BB64A" w:rsidR="00B95236" w:rsidRDefault="00B95236" w:rsidP="00566A7E">
      <w:pPr>
        <w:pStyle w:val="Body"/>
        <w:spacing w:after="0"/>
        <w:rPr>
          <w:rFonts w:ascii="Arial" w:hAnsi="Arial" w:cs="Arial"/>
        </w:rPr>
      </w:pPr>
    </w:p>
    <w:p w14:paraId="6CBD8A76" w14:textId="77777777" w:rsidR="00B40F23" w:rsidRDefault="00B40F23" w:rsidP="00566A7E">
      <w:pPr>
        <w:pStyle w:val="Body"/>
        <w:spacing w:after="0"/>
        <w:rPr>
          <w:rFonts w:ascii="Arial" w:hAnsi="Arial" w:cs="Arial"/>
        </w:rPr>
      </w:pPr>
    </w:p>
    <w:p w14:paraId="5FA32CD1" w14:textId="33324CE5" w:rsidR="00B40F23" w:rsidRDefault="00B40F23" w:rsidP="00566A7E">
      <w:pPr>
        <w:pStyle w:val="Body"/>
        <w:spacing w:after="0"/>
        <w:rPr>
          <w:rFonts w:ascii="Arial" w:hAnsi="Arial" w:cs="Arial"/>
        </w:rPr>
      </w:pPr>
      <w:r>
        <w:rPr>
          <w:noProof/>
        </w:rPr>
        <w:drawing>
          <wp:anchor distT="0" distB="0" distL="114300" distR="114300" simplePos="0" relativeHeight="251658240" behindDoc="1" locked="0" layoutInCell="1" allowOverlap="1" wp14:anchorId="77535DC9" wp14:editId="501B84DA">
            <wp:simplePos x="0" y="0"/>
            <wp:positionH relativeFrom="column">
              <wp:posOffset>2485390</wp:posOffset>
            </wp:positionH>
            <wp:positionV relativeFrom="paragraph">
              <wp:posOffset>144780</wp:posOffset>
            </wp:positionV>
            <wp:extent cx="1957705" cy="1467485"/>
            <wp:effectExtent l="0" t="0" r="4445" b="0"/>
            <wp:wrapNone/>
            <wp:docPr id="5" name="Picture 4">
              <a:extLst xmlns:a="http://schemas.openxmlformats.org/drawingml/2006/main">
                <a:ext uri="{FF2B5EF4-FFF2-40B4-BE49-F238E27FC236}">
                  <a16:creationId xmlns:a16="http://schemas.microsoft.com/office/drawing/2014/main" id="{396CFE6E-6B5B-61D3-93A3-243E625EC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96CFE6E-6B5B-61D3-93A3-243E625ECA45}"/>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200" t="2545" r="10519" b="11967"/>
                    <a:stretch/>
                  </pic:blipFill>
                  <pic:spPr bwMode="auto">
                    <a:xfrm>
                      <a:off x="0" y="0"/>
                      <a:ext cx="1957705" cy="1467485"/>
                    </a:xfrm>
                    <a:prstGeom prst="rect">
                      <a:avLst/>
                    </a:prstGeom>
                    <a:ln>
                      <a:noFill/>
                    </a:ln>
                    <a:extLst>
                      <a:ext uri="{53640926-AAD7-44D8-BBD7-CCE9431645EC}">
                        <a14:shadowObscured xmlns:a14="http://schemas.microsoft.com/office/drawing/2010/main"/>
                      </a:ext>
                    </a:extLst>
                  </pic:spPr>
                </pic:pic>
              </a:graphicData>
            </a:graphic>
          </wp:anchor>
        </w:drawing>
      </w:r>
    </w:p>
    <w:p w14:paraId="45AA49E3" w14:textId="66AA6D5C" w:rsidR="00B40F23" w:rsidRDefault="00B40F23" w:rsidP="00566A7E">
      <w:pPr>
        <w:pStyle w:val="Body"/>
        <w:spacing w:after="0"/>
        <w:rPr>
          <w:rFonts w:ascii="Arial" w:hAnsi="Arial" w:cs="Arial"/>
        </w:rPr>
      </w:pPr>
      <w:r>
        <w:rPr>
          <w:noProof/>
        </w:rPr>
        <w:drawing>
          <wp:inline distT="0" distB="0" distL="0" distR="0" wp14:anchorId="503863A0" wp14:editId="20D99859">
            <wp:extent cx="1934308" cy="1468372"/>
            <wp:effectExtent l="0" t="0" r="8890" b="0"/>
            <wp:docPr id="4" name="Content Placeholder 3">
              <a:extLst xmlns:a="http://schemas.openxmlformats.org/drawingml/2006/main">
                <a:ext uri="{FF2B5EF4-FFF2-40B4-BE49-F238E27FC236}">
                  <a16:creationId xmlns:a16="http://schemas.microsoft.com/office/drawing/2014/main" id="{A7B1CFC5-2009-C082-87CB-4D6758E5B3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A7B1CFC5-2009-C082-87CB-4D6758E5B3CB}"/>
                        </a:ext>
                      </a:extLst>
                    </pic:cNvPr>
                    <pic:cNvPicPr>
                      <a:picLocks noGrp="1" noChangeAspect="1"/>
                    </pic:cNvPicPr>
                  </pic:nvPicPr>
                  <pic:blipFill rotWithShape="1">
                    <a:blip r:embed="rId15" cstate="print">
                      <a:extLst>
                        <a:ext uri="{28A0092B-C50C-407E-A947-70E740481C1C}">
                          <a14:useLocalDpi xmlns:a14="http://schemas.microsoft.com/office/drawing/2010/main" val="0"/>
                        </a:ext>
                      </a:extLst>
                    </a:blip>
                    <a:srcRect t="1552" r="25296" b="22608"/>
                    <a:stretch/>
                  </pic:blipFill>
                  <pic:spPr bwMode="auto">
                    <a:xfrm>
                      <a:off x="0" y="0"/>
                      <a:ext cx="1960830" cy="1488505"/>
                    </a:xfrm>
                    <a:prstGeom prst="rect">
                      <a:avLst/>
                    </a:prstGeom>
                    <a:ln>
                      <a:noFill/>
                    </a:ln>
                    <a:extLst>
                      <a:ext uri="{53640926-AAD7-44D8-BBD7-CCE9431645EC}">
                        <a14:shadowObscured xmlns:a14="http://schemas.microsoft.com/office/drawing/2010/main"/>
                      </a:ext>
                    </a:extLst>
                  </pic:spPr>
                </pic:pic>
              </a:graphicData>
            </a:graphic>
          </wp:inline>
        </w:drawing>
      </w:r>
    </w:p>
    <w:p w14:paraId="558C0752" w14:textId="32F9C30F" w:rsidR="00B40F23" w:rsidRDefault="00B40F23" w:rsidP="00566A7E">
      <w:pPr>
        <w:pStyle w:val="Body"/>
        <w:spacing w:after="0"/>
        <w:rPr>
          <w:rFonts w:ascii="Arial" w:hAnsi="Arial" w:cs="Arial"/>
        </w:rPr>
      </w:pPr>
    </w:p>
    <w:p w14:paraId="75DC88EA" w14:textId="7986C32B" w:rsidR="00B40F23" w:rsidRDefault="00B40F23" w:rsidP="00566A7E">
      <w:pPr>
        <w:pStyle w:val="Body"/>
        <w:spacing w:after="0"/>
        <w:rPr>
          <w:rFonts w:ascii="Arial" w:hAnsi="Arial" w:cs="Arial"/>
        </w:rPr>
      </w:pPr>
      <w:r w:rsidRPr="00B40F23">
        <w:rPr>
          <w:rFonts w:ascii="Arial" w:hAnsi="Arial" w:cs="Arial"/>
          <w:noProof/>
        </w:rPr>
        <mc:AlternateContent>
          <mc:Choice Requires="wps">
            <w:drawing>
              <wp:anchor distT="45720" distB="45720" distL="114300" distR="114300" simplePos="0" relativeHeight="251660288" behindDoc="0" locked="0" layoutInCell="1" allowOverlap="1" wp14:anchorId="7A5F4928" wp14:editId="4872F7B2">
                <wp:simplePos x="0" y="0"/>
                <wp:positionH relativeFrom="margin">
                  <wp:align>center</wp:align>
                </wp:positionH>
                <wp:positionV relativeFrom="paragraph">
                  <wp:posOffset>26198</wp:posOffset>
                </wp:positionV>
                <wp:extent cx="2987675" cy="33972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339725"/>
                        </a:xfrm>
                        <a:prstGeom prst="rect">
                          <a:avLst/>
                        </a:prstGeom>
                        <a:solidFill>
                          <a:srgbClr val="FFFFFF"/>
                        </a:solidFill>
                        <a:ln w="9525">
                          <a:solidFill>
                            <a:srgbClr val="000000"/>
                          </a:solidFill>
                          <a:miter lim="800000"/>
                          <a:headEnd/>
                          <a:tailEnd/>
                        </a:ln>
                      </wps:spPr>
                      <wps:txbx>
                        <w:txbxContent>
                          <w:p w14:paraId="7B2CBA52" w14:textId="08DF56DB" w:rsidR="00B40F23" w:rsidRPr="00F83B36" w:rsidRDefault="005339EA">
                            <w:pPr>
                              <w:rPr>
                                <w:b/>
                                <w:bCs/>
                                <w:lang w:val="en-IN"/>
                              </w:rPr>
                            </w:pPr>
                            <w:r>
                              <w:rPr>
                                <w:b/>
                                <w:bCs/>
                                <w:lang w:val="en-IN"/>
                              </w:rPr>
                              <w:t xml:space="preserve">Fig 1. </w:t>
                            </w:r>
                            <w:r w:rsidR="00B40F23" w:rsidRPr="00F83B36">
                              <w:rPr>
                                <w:b/>
                                <w:bCs/>
                                <w:lang w:val="en-IN"/>
                              </w:rPr>
                              <w:t>Diagnostic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F4928" id="_x0000_t202" coordsize="21600,21600" o:spt="202" path="m,l,21600r21600,l21600,xe">
                <v:stroke joinstyle="miter"/>
                <v:path gradientshapeok="t" o:connecttype="rect"/>
              </v:shapetype>
              <v:shape id="Text Box 2" o:spid="_x0000_s1026" type="#_x0000_t202" style="position:absolute;left:0;text-align:left;margin-left:0;margin-top:2.05pt;width:235.25pt;height:26.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">
                <v:textbox>
                  <w:txbxContent>
                    <w:p w14:paraId="7B2CBA52" w14:textId="08DF56DB" w:rsidR="00B40F23" w:rsidRPr="00F83B36" w:rsidRDefault="005339EA">
                      <w:pPr>
                        <w:rPr>
                          <w:b/>
                          <w:bCs/>
                          <w:lang w:val="en-IN"/>
                        </w:rPr>
                      </w:pPr>
                      <w:r>
                        <w:rPr>
                          <w:b/>
                          <w:bCs/>
                          <w:lang w:val="en-IN"/>
                        </w:rPr>
                        <w:t xml:space="preserve">Fig 1. </w:t>
                      </w:r>
                      <w:r w:rsidR="00B40F23" w:rsidRPr="00F83B36">
                        <w:rPr>
                          <w:b/>
                          <w:bCs/>
                          <w:lang w:val="en-IN"/>
                        </w:rPr>
                        <w:t>Diagnostic Radiograph</w:t>
                      </w:r>
                    </w:p>
                  </w:txbxContent>
                </v:textbox>
                <w10:wrap type="square" anchorx="margin"/>
              </v:shape>
            </w:pict>
          </mc:Fallback>
        </mc:AlternateContent>
      </w:r>
    </w:p>
    <w:p w14:paraId="6630EE27" w14:textId="77777777" w:rsidR="00B40F23" w:rsidRDefault="00B40F23" w:rsidP="00566A7E">
      <w:pPr>
        <w:pStyle w:val="Body"/>
        <w:spacing w:after="0"/>
        <w:rPr>
          <w:rFonts w:ascii="Arial" w:hAnsi="Arial" w:cs="Arial"/>
        </w:rPr>
      </w:pPr>
    </w:p>
    <w:p w14:paraId="73185143" w14:textId="77777777" w:rsidR="00B40F23" w:rsidRDefault="00B40F23" w:rsidP="00566A7E">
      <w:pPr>
        <w:pStyle w:val="Body"/>
        <w:spacing w:after="0"/>
        <w:rPr>
          <w:rFonts w:ascii="Arial" w:hAnsi="Arial" w:cs="Arial"/>
        </w:rPr>
      </w:pPr>
    </w:p>
    <w:p w14:paraId="2579FE2F" w14:textId="77777777" w:rsidR="00790ADA" w:rsidRDefault="00790ADA" w:rsidP="00441B6F">
      <w:pPr>
        <w:pStyle w:val="Body"/>
        <w:spacing w:after="0"/>
        <w:rPr>
          <w:rFonts w:ascii="Arial" w:hAnsi="Arial" w:cs="Arial"/>
        </w:rPr>
      </w:pPr>
    </w:p>
    <w:p w14:paraId="0C79493D" w14:textId="77777777" w:rsidR="00C114EB" w:rsidRDefault="007B6DFE" w:rsidP="00441B6F">
      <w:pPr>
        <w:pStyle w:val="Body"/>
        <w:spacing w:after="0"/>
        <w:rPr>
          <w:rFonts w:ascii="Arial" w:hAnsi="Arial" w:cs="Arial"/>
          <w:b/>
          <w:caps/>
        </w:rPr>
      </w:pPr>
      <w:r w:rsidRPr="007B6DFE">
        <w:rPr>
          <w:rFonts w:ascii="Arial" w:hAnsi="Arial" w:cs="Arial"/>
          <w:b/>
          <w:caps/>
        </w:rPr>
        <w:t>TREATMENT PLAN</w:t>
      </w:r>
    </w:p>
    <w:p w14:paraId="0EC54C1B" w14:textId="77777777" w:rsidR="00C114EB" w:rsidRDefault="00C114EB" w:rsidP="00441B6F">
      <w:pPr>
        <w:pStyle w:val="Body"/>
        <w:spacing w:after="0"/>
        <w:rPr>
          <w:rFonts w:ascii="Arial" w:hAnsi="Arial" w:cs="Arial"/>
          <w:b/>
          <w:caps/>
        </w:rPr>
      </w:pPr>
    </w:p>
    <w:p w14:paraId="6446270B" w14:textId="77777777" w:rsidR="00C114EB" w:rsidRPr="00C114EB" w:rsidRDefault="00C114EB" w:rsidP="00C114EB">
      <w:pPr>
        <w:spacing w:line="360" w:lineRule="auto"/>
        <w:jc w:val="both"/>
        <w:rPr>
          <w:rFonts w:ascii="Arial" w:hAnsi="Arial" w:cs="Arial"/>
        </w:rPr>
      </w:pPr>
      <w:r w:rsidRPr="00C114EB">
        <w:rPr>
          <w:rFonts w:ascii="Arial" w:hAnsi="Arial" w:cs="Arial"/>
        </w:rPr>
        <w:t>Non-surgical endodontic treatment of 36</w:t>
      </w:r>
    </w:p>
    <w:p w14:paraId="418C7D3E" w14:textId="23C660B8" w:rsidR="00AA74E0" w:rsidRDefault="00AA74E0" w:rsidP="00441B6F">
      <w:pPr>
        <w:pStyle w:val="Body"/>
        <w:spacing w:after="0"/>
        <w:rPr>
          <w:rFonts w:ascii="Arial" w:hAnsi="Arial" w:cs="Arial"/>
        </w:rPr>
      </w:pPr>
      <w:r w:rsidRPr="00FB3A86">
        <w:rPr>
          <w:rFonts w:ascii="Arial" w:hAnsi="Arial" w:cs="Arial"/>
        </w:rPr>
        <w:t xml:space="preserve"> </w:t>
      </w:r>
    </w:p>
    <w:p w14:paraId="45AD929B" w14:textId="77777777" w:rsidR="00505F06" w:rsidRDefault="00505F06" w:rsidP="00441B6F">
      <w:pPr>
        <w:pStyle w:val="Body"/>
        <w:spacing w:after="0"/>
        <w:rPr>
          <w:rFonts w:ascii="Arial" w:hAnsi="Arial" w:cs="Arial"/>
        </w:rPr>
      </w:pPr>
    </w:p>
    <w:p w14:paraId="719CD7C8" w14:textId="595C45C1" w:rsidR="000F5246" w:rsidRDefault="000F5246" w:rsidP="000F5246">
      <w:pPr>
        <w:spacing w:line="360" w:lineRule="auto"/>
        <w:jc w:val="both"/>
        <w:rPr>
          <w:rFonts w:ascii="Arial" w:hAnsi="Arial" w:cs="Arial"/>
          <w:b/>
          <w:bCs/>
        </w:rPr>
      </w:pPr>
      <w:r w:rsidRPr="000F5246">
        <w:rPr>
          <w:rFonts w:ascii="Arial" w:hAnsi="Arial" w:cs="Arial"/>
          <w:b/>
          <w:bCs/>
        </w:rPr>
        <w:t>TREATMENT PROCEDURE</w:t>
      </w:r>
    </w:p>
    <w:p w14:paraId="6B319BAC" w14:textId="77777777" w:rsidR="000F5246" w:rsidRDefault="000F5246" w:rsidP="000F5246">
      <w:pPr>
        <w:spacing w:line="360" w:lineRule="auto"/>
        <w:jc w:val="both"/>
        <w:rPr>
          <w:rFonts w:ascii="Arial" w:hAnsi="Arial" w:cs="Arial"/>
          <w:b/>
          <w:bCs/>
        </w:rPr>
      </w:pPr>
    </w:p>
    <w:p w14:paraId="1C55BE16" w14:textId="04BF1EA7" w:rsidR="00551D3E" w:rsidRDefault="00551D3E" w:rsidP="00C25931">
      <w:pPr>
        <w:jc w:val="both"/>
        <w:rPr>
          <w:rFonts w:ascii="Arial" w:hAnsi="Arial" w:cs="Arial"/>
        </w:rPr>
      </w:pPr>
      <w:r w:rsidRPr="00551D3E">
        <w:rPr>
          <w:rFonts w:ascii="Arial" w:hAnsi="Arial" w:cs="Arial"/>
        </w:rPr>
        <w:t xml:space="preserve">The tooth was anesthetized and isolated using rubber dam. The access cavity was prepared using an endo access bur. Two mesial and two distal canal orifices were located using a DG-16 explorer and 10 # K-file was used to establish patency of the canals.  </w:t>
      </w:r>
      <w:r w:rsidRPr="00551D3E">
        <w:rPr>
          <w:rFonts w:ascii="Arial" w:hAnsi="Arial" w:cs="Arial"/>
          <w:color w:val="000000" w:themeColor="text1"/>
        </w:rPr>
        <w:t xml:space="preserve">The fourth </w:t>
      </w:r>
      <w:proofErr w:type="spellStart"/>
      <w:r w:rsidRPr="00551D3E">
        <w:rPr>
          <w:rFonts w:ascii="Arial" w:hAnsi="Arial" w:cs="Arial"/>
          <w:color w:val="000000" w:themeColor="text1"/>
        </w:rPr>
        <w:t>distolingual</w:t>
      </w:r>
      <w:proofErr w:type="spellEnd"/>
      <w:r w:rsidRPr="00551D3E">
        <w:rPr>
          <w:rFonts w:ascii="Arial" w:hAnsi="Arial" w:cs="Arial"/>
          <w:color w:val="000000" w:themeColor="text1"/>
        </w:rPr>
        <w:t xml:space="preserve"> canal orifice was negotiated more lingually, away from the rest of the three orifices. </w:t>
      </w:r>
      <w:r w:rsidRPr="00551D3E">
        <w:rPr>
          <w:rFonts w:ascii="Arial" w:hAnsi="Arial" w:cs="Arial"/>
        </w:rPr>
        <w:t xml:space="preserve">The working length was determined using an apex locator and was reconfirmed radiographically. </w:t>
      </w:r>
      <w:r w:rsidRPr="00551D3E">
        <w:rPr>
          <w:rFonts w:ascii="Arial" w:hAnsi="Arial" w:cs="Arial"/>
          <w:color w:val="000000" w:themeColor="text1"/>
        </w:rPr>
        <w:t xml:space="preserve">Cleaning and shaping </w:t>
      </w:r>
      <w:proofErr w:type="gramStart"/>
      <w:r w:rsidRPr="00551D3E">
        <w:rPr>
          <w:rFonts w:ascii="Arial" w:hAnsi="Arial" w:cs="Arial"/>
        </w:rPr>
        <w:t>was</w:t>
      </w:r>
      <w:proofErr w:type="gramEnd"/>
      <w:r w:rsidRPr="00551D3E">
        <w:rPr>
          <w:rFonts w:ascii="Arial" w:hAnsi="Arial" w:cs="Arial"/>
        </w:rPr>
        <w:t xml:space="preserve"> carried out using the </w:t>
      </w:r>
      <w:proofErr w:type="spellStart"/>
      <w:r w:rsidR="00B6514E">
        <w:rPr>
          <w:rFonts w:ascii="Arial" w:hAnsi="Arial" w:cs="Arial"/>
        </w:rPr>
        <w:t>GenEndo</w:t>
      </w:r>
      <w:proofErr w:type="spellEnd"/>
      <w:r w:rsidR="00B6514E">
        <w:rPr>
          <w:rFonts w:ascii="Arial" w:hAnsi="Arial" w:cs="Arial"/>
        </w:rPr>
        <w:t xml:space="preserve"> </w:t>
      </w:r>
      <w:r w:rsidRPr="00551D3E">
        <w:rPr>
          <w:rFonts w:ascii="Arial" w:hAnsi="Arial" w:cs="Arial"/>
        </w:rPr>
        <w:t>rotary file system (</w:t>
      </w:r>
      <w:proofErr w:type="spellStart"/>
      <w:r w:rsidR="00B6514E">
        <w:rPr>
          <w:rFonts w:ascii="Arial" w:hAnsi="Arial" w:cs="Arial"/>
        </w:rPr>
        <w:t>Coltene</w:t>
      </w:r>
      <w:proofErr w:type="spellEnd"/>
      <w:r w:rsidRPr="00551D3E">
        <w:rPr>
          <w:rFonts w:ascii="Arial" w:hAnsi="Arial" w:cs="Arial"/>
        </w:rPr>
        <w:t xml:space="preserve">). During instrumentation, 5.25% sodium hypochlorite was used as an </w:t>
      </w:r>
      <w:proofErr w:type="spellStart"/>
      <w:r w:rsidRPr="00551D3E">
        <w:rPr>
          <w:rFonts w:ascii="Arial" w:hAnsi="Arial" w:cs="Arial"/>
        </w:rPr>
        <w:t>irrigant</w:t>
      </w:r>
      <w:proofErr w:type="spellEnd"/>
      <w:r w:rsidRPr="00551D3E">
        <w:rPr>
          <w:rFonts w:ascii="Arial" w:hAnsi="Arial" w:cs="Arial"/>
        </w:rPr>
        <w:t xml:space="preserve"> and 17% EDTA </w:t>
      </w:r>
      <w:r w:rsidR="00B6514E">
        <w:rPr>
          <w:rFonts w:ascii="Arial" w:hAnsi="Arial" w:cs="Arial"/>
        </w:rPr>
        <w:t xml:space="preserve">followed by sodium hypochlorite </w:t>
      </w:r>
      <w:r w:rsidRPr="00551D3E">
        <w:rPr>
          <w:rFonts w:ascii="Arial" w:hAnsi="Arial" w:cs="Arial"/>
        </w:rPr>
        <w:t xml:space="preserve">was used as final rinse. </w:t>
      </w:r>
      <w:r w:rsidR="0002286D">
        <w:rPr>
          <w:rFonts w:ascii="Arial" w:hAnsi="Arial" w:cs="Arial"/>
        </w:rPr>
        <w:t xml:space="preserve">Single cone </w:t>
      </w:r>
      <w:r w:rsidRPr="00551D3E">
        <w:rPr>
          <w:rFonts w:ascii="Arial" w:hAnsi="Arial" w:cs="Arial"/>
        </w:rPr>
        <w:t xml:space="preserve">Obturation was done </w:t>
      </w:r>
      <w:r w:rsidR="0002286D">
        <w:rPr>
          <w:rFonts w:ascii="Arial" w:hAnsi="Arial" w:cs="Arial"/>
        </w:rPr>
        <w:t xml:space="preserve">using </w:t>
      </w:r>
      <w:r w:rsidR="0002286D">
        <w:rPr>
          <w:rFonts w:ascii="Arial" w:hAnsi="Arial" w:cs="Arial"/>
        </w:rPr>
        <w:lastRenderedPageBreak/>
        <w:t xml:space="preserve">corresponding </w:t>
      </w:r>
      <w:r w:rsidRPr="00551D3E">
        <w:rPr>
          <w:rFonts w:ascii="Arial" w:hAnsi="Arial" w:cs="Arial"/>
        </w:rPr>
        <w:t>gutta-percha points. Restoration of access cavity was done with composite resin and a post-obturation radiograph was taken</w:t>
      </w:r>
      <w:r w:rsidR="00F83B36">
        <w:rPr>
          <w:rFonts w:ascii="Arial" w:hAnsi="Arial" w:cs="Arial"/>
        </w:rPr>
        <w:t>.</w:t>
      </w:r>
    </w:p>
    <w:p w14:paraId="266DBE16" w14:textId="77777777" w:rsidR="00B40F23" w:rsidRDefault="00B40F23" w:rsidP="00C25931">
      <w:pPr>
        <w:jc w:val="both"/>
        <w:rPr>
          <w:rFonts w:ascii="Arial" w:hAnsi="Arial" w:cs="Arial"/>
        </w:rPr>
      </w:pPr>
    </w:p>
    <w:p w14:paraId="2CC204E6" w14:textId="77777777" w:rsidR="00B40F23" w:rsidRDefault="00B40F23" w:rsidP="00C25931">
      <w:pPr>
        <w:jc w:val="both"/>
        <w:rPr>
          <w:rFonts w:ascii="Arial" w:hAnsi="Arial" w:cs="Arial"/>
        </w:rPr>
      </w:pPr>
    </w:p>
    <w:p w14:paraId="1DC7A39A" w14:textId="0C74E7CB" w:rsidR="00B40F23" w:rsidRDefault="00B40F23" w:rsidP="00C25931">
      <w:pPr>
        <w:jc w:val="both"/>
        <w:rPr>
          <w:rFonts w:ascii="Arial" w:hAnsi="Arial" w:cs="Arial"/>
        </w:rPr>
      </w:pPr>
      <w:r>
        <w:rPr>
          <w:noProof/>
        </w:rPr>
        <w:drawing>
          <wp:anchor distT="0" distB="0" distL="114300" distR="114300" simplePos="0" relativeHeight="251664384" behindDoc="1" locked="0" layoutInCell="1" allowOverlap="1" wp14:anchorId="117C5323" wp14:editId="7D5D18C0">
            <wp:simplePos x="0" y="0"/>
            <wp:positionH relativeFrom="margin">
              <wp:posOffset>3628390</wp:posOffset>
            </wp:positionH>
            <wp:positionV relativeFrom="paragraph">
              <wp:posOffset>203200</wp:posOffset>
            </wp:positionV>
            <wp:extent cx="1435100" cy="1332230"/>
            <wp:effectExtent l="0" t="0" r="0" b="1270"/>
            <wp:wrapSquare wrapText="bothSides"/>
            <wp:docPr id="7" name="Picture 6">
              <a:extLst xmlns:a="http://schemas.openxmlformats.org/drawingml/2006/main">
                <a:ext uri="{FF2B5EF4-FFF2-40B4-BE49-F238E27FC236}">
                  <a16:creationId xmlns:a16="http://schemas.microsoft.com/office/drawing/2014/main" id="{A03A0EEE-4E8C-12FE-51A8-CDC6B60FF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03A0EEE-4E8C-12FE-51A8-CDC6B60FF179}"/>
                        </a:ext>
                      </a:extLst>
                    </pic:cNvPr>
                    <pic:cNvPicPr>
                      <a:picLocks noChangeAspect="1"/>
                    </pic:cNvPicPr>
                  </pic:nvPicPr>
                  <pic:blipFill>
                    <a:blip r:embed="rId16" cstate="print">
                      <a:extLst>
                        <a:ext uri="{28A0092B-C50C-407E-A947-70E740481C1C}">
                          <a14:useLocalDpi xmlns:a14="http://schemas.microsoft.com/office/drawing/2010/main" val="0"/>
                        </a:ext>
                      </a:extLst>
                    </a:blip>
                    <a:srcRect l="7565" r="22879" b="19688"/>
                    <a:stretch/>
                  </pic:blipFill>
                  <pic:spPr>
                    <a:xfrm>
                      <a:off x="0" y="0"/>
                      <a:ext cx="1435100" cy="13322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6907C77" wp14:editId="178B390B">
            <wp:simplePos x="0" y="0"/>
            <wp:positionH relativeFrom="column">
              <wp:posOffset>542290</wp:posOffset>
            </wp:positionH>
            <wp:positionV relativeFrom="paragraph">
              <wp:posOffset>165100</wp:posOffset>
            </wp:positionV>
            <wp:extent cx="1637030" cy="1383030"/>
            <wp:effectExtent l="0" t="0" r="1270" b="7620"/>
            <wp:wrapTopAndBottom/>
            <wp:docPr id="6" name="Picture 5">
              <a:extLst xmlns:a="http://schemas.openxmlformats.org/drawingml/2006/main">
                <a:ext uri="{FF2B5EF4-FFF2-40B4-BE49-F238E27FC236}">
                  <a16:creationId xmlns:a16="http://schemas.microsoft.com/office/drawing/2014/main" id="{4A8F3119-4B3C-7F0D-8610-638B8127FA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A8F3119-4B3C-7F0D-8610-638B8127FA53}"/>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5277" t="4284"/>
                    <a:stretch/>
                  </pic:blipFill>
                  <pic:spPr bwMode="auto">
                    <a:xfrm>
                      <a:off x="0" y="0"/>
                      <a:ext cx="1637030" cy="1383030"/>
                    </a:xfrm>
                    <a:prstGeom prst="rect">
                      <a:avLst/>
                    </a:prstGeom>
                    <a:ln>
                      <a:noFill/>
                    </a:ln>
                    <a:extLst>
                      <a:ext uri="{53640926-AAD7-44D8-BBD7-CCE9431645EC}">
                        <a14:shadowObscured xmlns:a14="http://schemas.microsoft.com/office/drawing/2010/main"/>
                      </a:ext>
                    </a:extLst>
                  </pic:spPr>
                </pic:pic>
              </a:graphicData>
            </a:graphic>
          </wp:anchor>
        </w:drawing>
      </w:r>
    </w:p>
    <w:p w14:paraId="2DB97588" w14:textId="5DA4B775" w:rsidR="00B40F23" w:rsidRDefault="00B40F23" w:rsidP="00C25931">
      <w:pPr>
        <w:jc w:val="both"/>
        <w:rPr>
          <w:rFonts w:ascii="Arial" w:hAnsi="Arial" w:cs="Arial"/>
        </w:rPr>
      </w:pPr>
    </w:p>
    <w:p w14:paraId="5330306E" w14:textId="78305BEF" w:rsidR="00B40F23" w:rsidRDefault="006A452A" w:rsidP="00C25931">
      <w:pPr>
        <w:jc w:val="both"/>
        <w:rPr>
          <w:rFonts w:ascii="Arial" w:hAnsi="Arial" w:cs="Arial"/>
        </w:rPr>
      </w:pPr>
      <w:r w:rsidRPr="00B40F23">
        <w:rPr>
          <w:rFonts w:ascii="Arial" w:hAnsi="Arial" w:cs="Arial"/>
          <w:noProof/>
        </w:rPr>
        <mc:AlternateContent>
          <mc:Choice Requires="wps">
            <w:drawing>
              <wp:anchor distT="45720" distB="45720" distL="114300" distR="114300" simplePos="0" relativeHeight="251666432" behindDoc="0" locked="0" layoutInCell="1" allowOverlap="1" wp14:anchorId="1412B082" wp14:editId="1772B791">
                <wp:simplePos x="0" y="0"/>
                <wp:positionH relativeFrom="column">
                  <wp:posOffset>3621405</wp:posOffset>
                </wp:positionH>
                <wp:positionV relativeFrom="paragraph">
                  <wp:posOffset>150495</wp:posOffset>
                </wp:positionV>
                <wp:extent cx="2105025" cy="361315"/>
                <wp:effectExtent l="0" t="0" r="28575" b="19685"/>
                <wp:wrapSquare wrapText="bothSides"/>
                <wp:docPr id="1182227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61315"/>
                        </a:xfrm>
                        <a:prstGeom prst="rect">
                          <a:avLst/>
                        </a:prstGeom>
                        <a:solidFill>
                          <a:srgbClr val="FFFFFF"/>
                        </a:solidFill>
                        <a:ln w="9525">
                          <a:solidFill>
                            <a:srgbClr val="000000"/>
                          </a:solidFill>
                          <a:miter lim="800000"/>
                          <a:headEnd/>
                          <a:tailEnd/>
                        </a:ln>
                      </wps:spPr>
                      <wps:txbx>
                        <w:txbxContent>
                          <w:p w14:paraId="1AB99891" w14:textId="0DC1E02E" w:rsidR="00B40F23" w:rsidRPr="00F83B36" w:rsidRDefault="006A452A">
                            <w:pPr>
                              <w:rPr>
                                <w:rFonts w:ascii="Times New Roman" w:hAnsi="Times New Roman"/>
                                <w:b/>
                                <w:bCs/>
                                <w:color w:val="404040"/>
                                <w:shd w:val="clear" w:color="auto" w:fill="FFFFFF"/>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3. </w:t>
                            </w:r>
                            <w:r w:rsidR="00B40F23" w:rsidRPr="00F83B36">
                              <w:rPr>
                                <w:rFonts w:ascii="Times New Roman" w:hAnsi="Times New Roman"/>
                                <w:b/>
                                <w:bCs/>
                                <w:color w:val="404040"/>
                                <w:shd w:val="clear" w:color="auto" w:fill="FFFFFF"/>
                              </w:rPr>
                              <w:t xml:space="preserve">Master </w:t>
                            </w:r>
                            <w:r w:rsidR="00F83B36" w:rsidRPr="00F83B36">
                              <w:rPr>
                                <w:rFonts w:ascii="Times New Roman" w:hAnsi="Times New Roman"/>
                                <w:b/>
                                <w:bCs/>
                                <w:color w:val="404040"/>
                                <w:shd w:val="clear" w:color="auto" w:fill="FFFFFF"/>
                              </w:rPr>
                              <w:t>Cone X- 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2B082" id="_x0000_s1027" type="#_x0000_t202" style="position:absolute;left:0;text-align:left;margin-left:285.15pt;margin-top:11.85pt;width:165.75pt;height:28.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">
                <v:textbox>
                  <w:txbxContent>
                    <w:p w14:paraId="1AB99891" w14:textId="0DC1E02E" w:rsidR="00B40F23" w:rsidRPr="00F83B36" w:rsidRDefault="006A452A">
                      <w:pPr>
                        <w:rPr>
                          <w:rFonts w:ascii="Times New Roman" w:hAnsi="Times New Roman"/>
                          <w:b/>
                          <w:bCs/>
                          <w:color w:val="404040"/>
                          <w:shd w:val="clear" w:color="auto" w:fill="FFFFFF"/>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3. </w:t>
                      </w:r>
                      <w:r w:rsidR="00B40F23" w:rsidRPr="00F83B36">
                        <w:rPr>
                          <w:rFonts w:ascii="Times New Roman" w:hAnsi="Times New Roman"/>
                          <w:b/>
                          <w:bCs/>
                          <w:color w:val="404040"/>
                          <w:shd w:val="clear" w:color="auto" w:fill="FFFFFF"/>
                        </w:rPr>
                        <w:t xml:space="preserve">Master </w:t>
                      </w:r>
                      <w:r w:rsidR="00F83B36" w:rsidRPr="00F83B36">
                        <w:rPr>
                          <w:rFonts w:ascii="Times New Roman" w:hAnsi="Times New Roman"/>
                          <w:b/>
                          <w:bCs/>
                          <w:color w:val="404040"/>
                          <w:shd w:val="clear" w:color="auto" w:fill="FFFFFF"/>
                        </w:rPr>
                        <w:t>Cone X- Ray</w:t>
                      </w:r>
                    </w:p>
                  </w:txbxContent>
                </v:textbox>
                <w10:wrap type="square"/>
              </v:shape>
            </w:pict>
          </mc:Fallback>
        </mc:AlternateContent>
      </w:r>
      <w:r w:rsidR="00B40F23" w:rsidRPr="00B40F23">
        <w:rPr>
          <w:rFonts w:ascii="Times New Roman" w:hAnsi="Times New Roman"/>
          <w:noProof/>
          <w:color w:val="404040"/>
          <w:shd w:val="clear" w:color="auto" w:fill="FFFFFF"/>
        </w:rPr>
        <mc:AlternateContent>
          <mc:Choice Requires="wps">
            <w:drawing>
              <wp:anchor distT="45720" distB="45720" distL="114300" distR="114300" simplePos="0" relativeHeight="251662336" behindDoc="0" locked="0" layoutInCell="1" allowOverlap="1" wp14:anchorId="3953A013" wp14:editId="5CAED65B">
                <wp:simplePos x="0" y="0"/>
                <wp:positionH relativeFrom="column">
                  <wp:posOffset>466090</wp:posOffset>
                </wp:positionH>
                <wp:positionV relativeFrom="paragraph">
                  <wp:posOffset>107950</wp:posOffset>
                </wp:positionV>
                <wp:extent cx="2057400" cy="273050"/>
                <wp:effectExtent l="0" t="0" r="19050" b="12700"/>
                <wp:wrapSquare wrapText="bothSides"/>
                <wp:docPr id="57482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3050"/>
                        </a:xfrm>
                        <a:prstGeom prst="rect">
                          <a:avLst/>
                        </a:prstGeom>
                        <a:solidFill>
                          <a:srgbClr val="FFFFFF"/>
                        </a:solidFill>
                        <a:ln w="9525">
                          <a:solidFill>
                            <a:srgbClr val="000000"/>
                          </a:solidFill>
                          <a:miter lim="800000"/>
                          <a:headEnd/>
                          <a:tailEnd/>
                        </a:ln>
                      </wps:spPr>
                      <wps:txbx>
                        <w:txbxContent>
                          <w:p w14:paraId="69183DF7" w14:textId="69C5229E" w:rsidR="00B40F23" w:rsidRPr="00F83B36" w:rsidRDefault="006A452A">
                            <w:pPr>
                              <w:rPr>
                                <w:b/>
                                <w:bCs/>
                              </w:rPr>
                            </w:pPr>
                            <w:r>
                              <w:rPr>
                                <w:rFonts w:ascii="Times New Roman" w:hAnsi="Times New Roman"/>
                                <w:b/>
                                <w:bCs/>
                                <w:color w:val="404040"/>
                                <w:shd w:val="clear" w:color="auto" w:fill="FFFFFF"/>
                              </w:rPr>
                              <w:t xml:space="preserve">Fig 2. </w:t>
                            </w:r>
                            <w:r w:rsidR="00F83B36" w:rsidRPr="00F83B36">
                              <w:rPr>
                                <w:rFonts w:ascii="Times New Roman" w:hAnsi="Times New Roman"/>
                                <w:b/>
                                <w:bCs/>
                                <w:color w:val="404040"/>
                                <w:shd w:val="clear" w:color="auto" w:fill="FFFFFF"/>
                              </w:rPr>
                              <w:t>Working Length Determination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3A013" id="_x0000_s1028" type="#_x0000_t202" style="position:absolute;left:0;text-align:left;margin-left:36.7pt;margin-top:8.5pt;width:162pt;height:2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">
                <v:textbox>
                  <w:txbxContent>
                    <w:p w14:paraId="69183DF7" w14:textId="69C5229E" w:rsidR="00B40F23" w:rsidRPr="00F83B36" w:rsidRDefault="006A452A">
                      <w:pPr>
                        <w:rPr>
                          <w:b/>
                          <w:bCs/>
                        </w:rPr>
                      </w:pPr>
                      <w:r>
                        <w:rPr>
                          <w:rFonts w:ascii="Times New Roman" w:hAnsi="Times New Roman"/>
                          <w:b/>
                          <w:bCs/>
                          <w:color w:val="404040"/>
                          <w:shd w:val="clear" w:color="auto" w:fill="FFFFFF"/>
                        </w:rPr>
                        <w:t xml:space="preserve">Fig 2. </w:t>
                      </w:r>
                      <w:r w:rsidR="00F83B36" w:rsidRPr="00F83B36">
                        <w:rPr>
                          <w:rFonts w:ascii="Times New Roman" w:hAnsi="Times New Roman"/>
                          <w:b/>
                          <w:bCs/>
                          <w:color w:val="404040"/>
                          <w:shd w:val="clear" w:color="auto" w:fill="FFFFFF"/>
                        </w:rPr>
                        <w:t>Working Length Determination</w:t>
                      </w:r>
                    </w:p>
                  </w:txbxContent>
                </v:textbox>
                <w10:wrap type="square"/>
              </v:shape>
            </w:pict>
          </mc:Fallback>
        </mc:AlternateContent>
      </w:r>
    </w:p>
    <w:p w14:paraId="48F32819" w14:textId="2155EB4B" w:rsidR="00B40F23" w:rsidRDefault="00B40F23" w:rsidP="00C25931">
      <w:pPr>
        <w:jc w:val="both"/>
        <w:rPr>
          <w:rFonts w:ascii="Arial" w:hAnsi="Arial" w:cs="Arial"/>
        </w:rPr>
      </w:pPr>
    </w:p>
    <w:p w14:paraId="423505A0" w14:textId="357EBFD5" w:rsidR="00B40F23" w:rsidRDefault="00B40F23" w:rsidP="00C25931">
      <w:pPr>
        <w:jc w:val="both"/>
        <w:rPr>
          <w:rFonts w:ascii="Arial" w:hAnsi="Arial" w:cs="Arial"/>
        </w:rPr>
      </w:pPr>
    </w:p>
    <w:p w14:paraId="24C49ADE" w14:textId="1AE2E68C" w:rsidR="00B40F23" w:rsidRDefault="00B40F23" w:rsidP="00C25931">
      <w:pPr>
        <w:jc w:val="both"/>
        <w:rPr>
          <w:rFonts w:ascii="Arial" w:hAnsi="Arial" w:cs="Arial"/>
        </w:rPr>
      </w:pPr>
    </w:p>
    <w:p w14:paraId="1EE72844" w14:textId="2D570C04" w:rsidR="00B40F23" w:rsidRPr="00551D3E" w:rsidRDefault="00F83B36" w:rsidP="00C25931">
      <w:pPr>
        <w:jc w:val="both"/>
        <w:rPr>
          <w:rFonts w:ascii="Arial" w:hAnsi="Arial" w:cs="Arial"/>
        </w:rPr>
      </w:pPr>
      <w:r>
        <w:rPr>
          <w:noProof/>
        </w:rPr>
        <w:drawing>
          <wp:anchor distT="0" distB="0" distL="114300" distR="114300" simplePos="0" relativeHeight="251670528" behindDoc="0" locked="0" layoutInCell="1" allowOverlap="1" wp14:anchorId="48F0A2FD" wp14:editId="7D9B1523">
            <wp:simplePos x="0" y="0"/>
            <wp:positionH relativeFrom="column">
              <wp:posOffset>1216660</wp:posOffset>
            </wp:positionH>
            <wp:positionV relativeFrom="paragraph">
              <wp:posOffset>52070</wp:posOffset>
            </wp:positionV>
            <wp:extent cx="1383030" cy="1541145"/>
            <wp:effectExtent l="0" t="2858" r="4763" b="4762"/>
            <wp:wrapSquare wrapText="bothSides"/>
            <wp:docPr id="9" name="Picture 8">
              <a:extLst xmlns:a="http://schemas.openxmlformats.org/drawingml/2006/main">
                <a:ext uri="{FF2B5EF4-FFF2-40B4-BE49-F238E27FC236}">
                  <a16:creationId xmlns:a16="http://schemas.microsoft.com/office/drawing/2014/main" id="{DD7BC8E4-B72A-7957-2D5E-7B46407BD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D7BC8E4-B72A-7957-2D5E-7B46407BDC56}"/>
                        </a:ext>
                      </a:extLst>
                    </pic:cNvPr>
                    <pic:cNvPicPr>
                      <a:picLocks noChangeAspect="1"/>
                    </pic:cNvPicPr>
                  </pic:nvPicPr>
                  <pic:blipFill>
                    <a:blip r:embed="rId18" cstate="print">
                      <a:extLst>
                        <a:ext uri="{28A0092B-C50C-407E-A947-70E740481C1C}">
                          <a14:useLocalDpi xmlns:a14="http://schemas.microsoft.com/office/drawing/2010/main" val="0"/>
                        </a:ext>
                      </a:extLst>
                    </a:blip>
                    <a:srcRect l="3230" t="7811" b="11551"/>
                    <a:stretch/>
                  </pic:blipFill>
                  <pic:spPr>
                    <a:xfrm rot="16200000">
                      <a:off x="0" y="0"/>
                      <a:ext cx="1383030" cy="1541145"/>
                    </a:xfrm>
                    <a:prstGeom prst="rect">
                      <a:avLst/>
                    </a:prstGeom>
                  </pic:spPr>
                </pic:pic>
              </a:graphicData>
            </a:graphic>
          </wp:anchor>
        </w:drawing>
      </w:r>
    </w:p>
    <w:p w14:paraId="043297A6" w14:textId="395C8495" w:rsidR="000F5246" w:rsidRPr="000F5246" w:rsidRDefault="00B40F23" w:rsidP="000F5246">
      <w:pPr>
        <w:spacing w:line="360" w:lineRule="auto"/>
        <w:jc w:val="both"/>
        <w:rPr>
          <w:rFonts w:ascii="Arial" w:hAnsi="Arial" w:cs="Arial"/>
          <w:b/>
          <w:bCs/>
        </w:rPr>
      </w:pPr>
      <w:r>
        <w:rPr>
          <w:noProof/>
        </w:rPr>
        <w:drawing>
          <wp:anchor distT="0" distB="0" distL="114300" distR="114300" simplePos="0" relativeHeight="251667456" behindDoc="1" locked="0" layoutInCell="1" allowOverlap="1" wp14:anchorId="07FB1344" wp14:editId="04A6D91A">
            <wp:simplePos x="0" y="0"/>
            <wp:positionH relativeFrom="column">
              <wp:posOffset>3221990</wp:posOffset>
            </wp:positionH>
            <wp:positionV relativeFrom="paragraph">
              <wp:posOffset>6350</wp:posOffset>
            </wp:positionV>
            <wp:extent cx="1576705" cy="1358265"/>
            <wp:effectExtent l="0" t="0" r="4445" b="0"/>
            <wp:wrapSquare wrapText="bothSides"/>
            <wp:docPr id="10" name="Picture 9">
              <a:extLst xmlns:a="http://schemas.openxmlformats.org/drawingml/2006/main">
                <a:ext uri="{FF2B5EF4-FFF2-40B4-BE49-F238E27FC236}">
                  <a16:creationId xmlns:a16="http://schemas.microsoft.com/office/drawing/2014/main" id="{57F58B02-DAFE-2857-6EBA-E8163AF81F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7F58B02-DAFE-2857-6EBA-E8163AF81FE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1056" t="4265" r="14423" b="9851"/>
                    <a:stretch/>
                  </pic:blipFill>
                  <pic:spPr bwMode="auto">
                    <a:xfrm>
                      <a:off x="0" y="0"/>
                      <a:ext cx="1576705" cy="1358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rPr>
        <w:t xml:space="preserve">              </w:t>
      </w:r>
    </w:p>
    <w:p w14:paraId="6D6AD5A5" w14:textId="05147FF2" w:rsidR="00B40F23" w:rsidRDefault="00B40F23" w:rsidP="00441B6F">
      <w:pPr>
        <w:pStyle w:val="Body"/>
        <w:spacing w:after="0"/>
        <w:rPr>
          <w:rFonts w:ascii="Arial" w:hAnsi="Arial" w:cs="Arial"/>
        </w:rPr>
      </w:pPr>
    </w:p>
    <w:p w14:paraId="5FCF814B" w14:textId="42DA323E" w:rsidR="00B40F23" w:rsidRDefault="00B40F23" w:rsidP="00441B6F">
      <w:pPr>
        <w:pStyle w:val="Body"/>
        <w:spacing w:after="0"/>
        <w:rPr>
          <w:rFonts w:ascii="Arial" w:hAnsi="Arial" w:cs="Arial"/>
        </w:rPr>
      </w:pPr>
    </w:p>
    <w:p w14:paraId="08E58E82" w14:textId="77777777" w:rsidR="00B40F23" w:rsidRDefault="00B40F23" w:rsidP="00441B6F">
      <w:pPr>
        <w:pStyle w:val="Body"/>
        <w:spacing w:after="0"/>
        <w:rPr>
          <w:rFonts w:ascii="Arial" w:hAnsi="Arial" w:cs="Arial"/>
        </w:rPr>
      </w:pPr>
    </w:p>
    <w:p w14:paraId="5AE722FB" w14:textId="12FF8A0D" w:rsidR="00B40F23" w:rsidRDefault="00B40F23" w:rsidP="00441B6F">
      <w:pPr>
        <w:pStyle w:val="Body"/>
        <w:spacing w:after="0"/>
        <w:rPr>
          <w:rFonts w:ascii="Arial" w:hAnsi="Arial" w:cs="Arial"/>
        </w:rPr>
      </w:pPr>
    </w:p>
    <w:p w14:paraId="6A0EF93C" w14:textId="604E0E28" w:rsidR="00B40F23" w:rsidRDefault="00B40F23" w:rsidP="00441B6F">
      <w:pPr>
        <w:pStyle w:val="Body"/>
        <w:spacing w:after="0"/>
        <w:rPr>
          <w:rFonts w:ascii="Arial" w:hAnsi="Arial" w:cs="Arial"/>
        </w:rPr>
      </w:pPr>
    </w:p>
    <w:p w14:paraId="0F86949D" w14:textId="6AAA7982" w:rsidR="00AA74E0" w:rsidRDefault="00AA74E0" w:rsidP="00441B6F">
      <w:pPr>
        <w:pStyle w:val="Body"/>
        <w:spacing w:after="0"/>
        <w:rPr>
          <w:rFonts w:ascii="Arial" w:hAnsi="Arial" w:cs="Arial"/>
        </w:rPr>
      </w:pPr>
    </w:p>
    <w:p w14:paraId="6C9839D7" w14:textId="5220540E" w:rsidR="00F83B36" w:rsidRDefault="00F83B36" w:rsidP="00441B6F">
      <w:pPr>
        <w:pStyle w:val="Body"/>
        <w:spacing w:after="0"/>
        <w:rPr>
          <w:rFonts w:ascii="Arial" w:hAnsi="Arial" w:cs="Arial"/>
        </w:rPr>
      </w:pPr>
    </w:p>
    <w:p w14:paraId="29A75F07" w14:textId="6DFEDCFB" w:rsidR="00F83B36" w:rsidRDefault="00F83B36" w:rsidP="00441B6F">
      <w:pPr>
        <w:pStyle w:val="Body"/>
        <w:spacing w:after="0"/>
        <w:rPr>
          <w:rFonts w:ascii="Arial" w:hAnsi="Arial" w:cs="Arial"/>
        </w:rPr>
      </w:pPr>
    </w:p>
    <w:p w14:paraId="1CF62785" w14:textId="4CAB6F7A" w:rsidR="00F83B36" w:rsidRDefault="00F83B36" w:rsidP="00441B6F">
      <w:pPr>
        <w:pStyle w:val="Body"/>
        <w:spacing w:after="0"/>
        <w:rPr>
          <w:rFonts w:ascii="Arial" w:hAnsi="Arial" w:cs="Arial"/>
        </w:rPr>
      </w:pPr>
      <w:r w:rsidRPr="00B40F23">
        <w:rPr>
          <w:rFonts w:ascii="Arial" w:hAnsi="Arial" w:cs="Arial"/>
          <w:b/>
          <w:bCs/>
          <w:noProof/>
        </w:rPr>
        <mc:AlternateContent>
          <mc:Choice Requires="wps">
            <w:drawing>
              <wp:anchor distT="45720" distB="45720" distL="114300" distR="114300" simplePos="0" relativeHeight="251669504" behindDoc="0" locked="0" layoutInCell="1" allowOverlap="1" wp14:anchorId="7B4BB4DD" wp14:editId="53AE2F87">
                <wp:simplePos x="0" y="0"/>
                <wp:positionH relativeFrom="column">
                  <wp:posOffset>2164715</wp:posOffset>
                </wp:positionH>
                <wp:positionV relativeFrom="paragraph">
                  <wp:posOffset>74930</wp:posOffset>
                </wp:positionV>
                <wp:extent cx="2243455" cy="382270"/>
                <wp:effectExtent l="0" t="0" r="23495" b="17780"/>
                <wp:wrapSquare wrapText="bothSides"/>
                <wp:docPr id="1961265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82270"/>
                        </a:xfrm>
                        <a:prstGeom prst="rect">
                          <a:avLst/>
                        </a:prstGeom>
                        <a:solidFill>
                          <a:srgbClr val="FFFFFF"/>
                        </a:solidFill>
                        <a:ln w="9525">
                          <a:solidFill>
                            <a:srgbClr val="000000"/>
                          </a:solidFill>
                          <a:miter lim="800000"/>
                          <a:headEnd/>
                          <a:tailEnd/>
                        </a:ln>
                      </wps:spPr>
                      <wps:txbx>
                        <w:txbxContent>
                          <w:p w14:paraId="7EDA252A" w14:textId="4F95A7A5" w:rsidR="00B40F23" w:rsidRPr="00F83B36" w:rsidRDefault="006A452A">
                            <w:pPr>
                              <w:rPr>
                                <w:b/>
                                <w:bCs/>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4. </w:t>
                            </w:r>
                            <w:proofErr w:type="spellStart"/>
                            <w:r w:rsidR="00F83B36" w:rsidRPr="00F83B36">
                              <w:rPr>
                                <w:rFonts w:ascii="Times New Roman" w:hAnsi="Times New Roman"/>
                                <w:b/>
                                <w:bCs/>
                                <w:color w:val="404040"/>
                                <w:shd w:val="clear" w:color="auto" w:fill="FFFFFF"/>
                              </w:rPr>
                              <w:t>Post Operative</w:t>
                            </w:r>
                            <w:proofErr w:type="spellEnd"/>
                            <w:r w:rsidR="00F83B36" w:rsidRPr="00F83B36">
                              <w:rPr>
                                <w:rFonts w:ascii="Times New Roman" w:hAnsi="Times New Roman"/>
                                <w:b/>
                                <w:bCs/>
                                <w:color w:val="404040"/>
                                <w:shd w:val="clear" w:color="auto" w:fill="FFFFFF"/>
                              </w:rPr>
                              <w:t xml:space="preserve">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BB4DD" id="_x0000_s1029" type="#_x0000_t202" style="position:absolute;left:0;text-align:left;margin-left:170.45pt;margin-top:5.9pt;width:176.65pt;height:30.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">
                <v:textbox>
                  <w:txbxContent>
                    <w:p w14:paraId="7EDA252A" w14:textId="4F95A7A5" w:rsidR="00B40F23" w:rsidRPr="00F83B36" w:rsidRDefault="006A452A">
                      <w:pPr>
                        <w:rPr>
                          <w:b/>
                          <w:bCs/>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4. </w:t>
                      </w:r>
                      <w:proofErr w:type="spellStart"/>
                      <w:r w:rsidR="00F83B36" w:rsidRPr="00F83B36">
                        <w:rPr>
                          <w:rFonts w:ascii="Times New Roman" w:hAnsi="Times New Roman"/>
                          <w:b/>
                          <w:bCs/>
                          <w:color w:val="404040"/>
                          <w:shd w:val="clear" w:color="auto" w:fill="FFFFFF"/>
                        </w:rPr>
                        <w:t>Post Operative</w:t>
                      </w:r>
                      <w:proofErr w:type="spellEnd"/>
                      <w:r w:rsidR="00F83B36" w:rsidRPr="00F83B36">
                        <w:rPr>
                          <w:rFonts w:ascii="Times New Roman" w:hAnsi="Times New Roman"/>
                          <w:b/>
                          <w:bCs/>
                          <w:color w:val="404040"/>
                          <w:shd w:val="clear" w:color="auto" w:fill="FFFFFF"/>
                        </w:rPr>
                        <w:t xml:space="preserve"> Radiograph</w:t>
                      </w:r>
                    </w:p>
                  </w:txbxContent>
                </v:textbox>
                <w10:wrap type="square"/>
              </v:shape>
            </w:pict>
          </mc:Fallback>
        </mc:AlternateContent>
      </w:r>
    </w:p>
    <w:p w14:paraId="5190F494" w14:textId="0FF1DCAC" w:rsidR="00F83B36" w:rsidRDefault="00F83B36" w:rsidP="00441B6F">
      <w:pPr>
        <w:pStyle w:val="Body"/>
        <w:spacing w:after="0"/>
        <w:rPr>
          <w:rFonts w:ascii="Arial" w:hAnsi="Arial" w:cs="Arial"/>
        </w:rPr>
      </w:pPr>
    </w:p>
    <w:p w14:paraId="74F18139" w14:textId="77777777" w:rsidR="00F83B36" w:rsidRDefault="00F83B36" w:rsidP="00441B6F">
      <w:pPr>
        <w:pStyle w:val="Body"/>
        <w:spacing w:after="0"/>
        <w:rPr>
          <w:rFonts w:ascii="Arial" w:hAnsi="Arial" w:cs="Arial"/>
        </w:rPr>
      </w:pPr>
    </w:p>
    <w:p w14:paraId="6F280C20" w14:textId="77777777" w:rsidR="00F83B36" w:rsidRDefault="00F83B36" w:rsidP="00441B6F">
      <w:pPr>
        <w:pStyle w:val="Body"/>
        <w:spacing w:after="0"/>
        <w:rPr>
          <w:rFonts w:ascii="Arial" w:hAnsi="Arial" w:cs="Arial"/>
        </w:rPr>
      </w:pPr>
    </w:p>
    <w:p w14:paraId="39000674" w14:textId="77777777" w:rsidR="00790ADA" w:rsidRPr="00FB3A86" w:rsidRDefault="00790ADA" w:rsidP="00441B6F">
      <w:pPr>
        <w:pStyle w:val="Body"/>
        <w:spacing w:after="0"/>
        <w:rPr>
          <w:rFonts w:ascii="Arial" w:hAnsi="Arial" w:cs="Arial"/>
        </w:rPr>
      </w:pPr>
    </w:p>
    <w:p w14:paraId="51046B8D" w14:textId="3DE0985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319EF124" w14:textId="77777777" w:rsidR="00790ADA" w:rsidRPr="00FB3A86" w:rsidRDefault="00790ADA" w:rsidP="00441B6F">
      <w:pPr>
        <w:pStyle w:val="Head1"/>
        <w:spacing w:after="0"/>
        <w:jc w:val="both"/>
        <w:rPr>
          <w:rFonts w:ascii="Arial" w:hAnsi="Arial" w:cs="Arial"/>
        </w:rPr>
      </w:pPr>
    </w:p>
    <w:p w14:paraId="14E38A55" w14:textId="2C906EBE" w:rsidR="00F12386" w:rsidRPr="00F12386" w:rsidRDefault="00F12386" w:rsidP="00F12386">
      <w:pPr>
        <w:pStyle w:val="Body"/>
        <w:rPr>
          <w:rFonts w:ascii="Arial" w:hAnsi="Arial" w:cs="Arial"/>
        </w:rPr>
      </w:pPr>
      <w:r w:rsidRPr="00F12386">
        <w:rPr>
          <w:rFonts w:ascii="Arial" w:hAnsi="Arial" w:cs="Arial"/>
        </w:rPr>
        <w:t xml:space="preserve">The presence of Radix </w:t>
      </w:r>
      <w:proofErr w:type="spellStart"/>
      <w:r w:rsidRPr="00F12386">
        <w:rPr>
          <w:rFonts w:ascii="Arial" w:hAnsi="Arial" w:cs="Arial"/>
        </w:rPr>
        <w:t>Entomolaris</w:t>
      </w:r>
      <w:proofErr w:type="spellEnd"/>
      <w:r w:rsidRPr="00F12386">
        <w:rPr>
          <w:rFonts w:ascii="Arial" w:hAnsi="Arial" w:cs="Arial"/>
        </w:rPr>
        <w:t xml:space="preserve"> (RE), an additional </w:t>
      </w:r>
      <w:proofErr w:type="spellStart"/>
      <w:r w:rsidRPr="00F12386">
        <w:rPr>
          <w:rFonts w:ascii="Arial" w:hAnsi="Arial" w:cs="Arial"/>
        </w:rPr>
        <w:t>distolongual</w:t>
      </w:r>
      <w:proofErr w:type="spellEnd"/>
      <w:r w:rsidRPr="00F12386">
        <w:rPr>
          <w:rFonts w:ascii="Arial" w:hAnsi="Arial" w:cs="Arial"/>
        </w:rPr>
        <w:t xml:space="preserve"> root, in the mandibular first molar is known to be associated with specific ethnic groups. In the Indian population, the prevalence of RE is reported to be less than 5%,</w:t>
      </w:r>
      <w:r w:rsidRPr="00F83B36">
        <w:rPr>
          <w:rFonts w:ascii="Arial" w:hAnsi="Arial" w:cs="Arial"/>
          <w:vertAlign w:val="superscript"/>
        </w:rPr>
        <w:t xml:space="preserve"> 3</w:t>
      </w:r>
      <w:r w:rsidRPr="00F12386">
        <w:rPr>
          <w:rFonts w:ascii="Arial" w:hAnsi="Arial" w:cs="Arial"/>
        </w:rPr>
        <w:t xml:space="preserve"> whereas in Mongoloid population, its occurrence ranges from 5% to more than 30%</w:t>
      </w:r>
      <w:r w:rsidR="00C077DB">
        <w:rPr>
          <w:rFonts w:ascii="Arial" w:hAnsi="Arial" w:cs="Arial"/>
        </w:rPr>
        <w:t>.</w:t>
      </w:r>
      <w:r w:rsidRPr="00F83B36">
        <w:rPr>
          <w:rFonts w:ascii="Arial" w:hAnsi="Arial" w:cs="Arial"/>
          <w:vertAlign w:val="superscript"/>
        </w:rPr>
        <w:t>4</w:t>
      </w:r>
      <w:r w:rsidRPr="00F12386">
        <w:rPr>
          <w:rFonts w:ascii="Arial" w:hAnsi="Arial" w:cs="Arial"/>
        </w:rPr>
        <w:t xml:space="preserve"> RE can be found in the first, second and third mandibular molars, though it is least commonly observed in the second molar. Several studies have also documented a bilateral occurrence of the RE in approximately 50 to 67% of cases.</w:t>
      </w:r>
      <w:r w:rsidRPr="00F83B36">
        <w:rPr>
          <w:rFonts w:ascii="Arial" w:hAnsi="Arial" w:cs="Arial"/>
          <w:vertAlign w:val="superscript"/>
        </w:rPr>
        <w:t>5</w:t>
      </w:r>
    </w:p>
    <w:p w14:paraId="783E8E01" w14:textId="77777777" w:rsidR="00F12386" w:rsidRPr="00F12386" w:rsidRDefault="00F12386" w:rsidP="00F12386">
      <w:pPr>
        <w:pStyle w:val="Body"/>
        <w:rPr>
          <w:rFonts w:ascii="Arial" w:hAnsi="Arial" w:cs="Arial"/>
        </w:rPr>
      </w:pPr>
      <w:r w:rsidRPr="00F12386">
        <w:rPr>
          <w:rFonts w:ascii="Arial" w:hAnsi="Arial" w:cs="Arial"/>
        </w:rPr>
        <w:t xml:space="preserve"> RE is typically located distolingually and may be completely or partially fused with the distal root in its coronal third. The morphology of the RE can vary significantly, ranging from a short, conical extension to a fully developed root with normal length and a distinct root canal system. In most cases, the pulpal extension of the RE is visible on radiographic examination. Generally, the RE is smaller in dimension compared to the distobuccal and mesial roots and may exist as a separate structure or exhibit partial fusion with the adjacent roots.</w:t>
      </w:r>
      <w:r w:rsidRPr="00F83B36">
        <w:rPr>
          <w:rFonts w:ascii="Arial" w:hAnsi="Arial" w:cs="Arial"/>
          <w:vertAlign w:val="superscript"/>
        </w:rPr>
        <w:t>6</w:t>
      </w:r>
    </w:p>
    <w:p w14:paraId="12DAC63C" w14:textId="4F64D1E2" w:rsidR="00F12386" w:rsidRPr="00F12386" w:rsidRDefault="00F12386" w:rsidP="00F12386">
      <w:pPr>
        <w:pStyle w:val="Body"/>
        <w:rPr>
          <w:rFonts w:ascii="Arial" w:hAnsi="Arial" w:cs="Arial"/>
        </w:rPr>
      </w:pPr>
      <w:r w:rsidRPr="00F12386">
        <w:rPr>
          <w:rFonts w:ascii="Arial" w:hAnsi="Arial" w:cs="Arial"/>
        </w:rPr>
        <w:t>Classification given by Carlsen and Alexanderson describe four types according to the location of the cervical part of the RE.</w:t>
      </w:r>
      <w:r w:rsidRPr="00F83B36">
        <w:rPr>
          <w:rFonts w:ascii="Arial" w:hAnsi="Arial" w:cs="Arial"/>
          <w:vertAlign w:val="superscript"/>
        </w:rPr>
        <w:t>7</w:t>
      </w:r>
    </w:p>
    <w:p w14:paraId="6DF3A7A9" w14:textId="77777777" w:rsidR="00F12386" w:rsidRPr="00F12386" w:rsidRDefault="00F12386" w:rsidP="00F12386">
      <w:pPr>
        <w:pStyle w:val="Body"/>
        <w:rPr>
          <w:rFonts w:ascii="Arial" w:hAnsi="Arial" w:cs="Arial"/>
        </w:rPr>
      </w:pPr>
      <w:r w:rsidRPr="00F12386">
        <w:rPr>
          <w:rFonts w:ascii="Arial" w:hAnsi="Arial" w:cs="Arial"/>
        </w:rPr>
        <w:lastRenderedPageBreak/>
        <w:t xml:space="preserve"> Type A – Distally located cervical part with two normal distal root components.</w:t>
      </w:r>
    </w:p>
    <w:p w14:paraId="3774039E" w14:textId="77777777" w:rsidR="00F12386" w:rsidRPr="00F12386" w:rsidRDefault="00F12386" w:rsidP="00F12386">
      <w:pPr>
        <w:pStyle w:val="Body"/>
        <w:rPr>
          <w:rFonts w:ascii="Arial" w:hAnsi="Arial" w:cs="Arial"/>
        </w:rPr>
      </w:pPr>
      <w:r w:rsidRPr="00F12386">
        <w:rPr>
          <w:rFonts w:ascii="Arial" w:hAnsi="Arial" w:cs="Arial"/>
        </w:rPr>
        <w:t xml:space="preserve"> Type B – Same as type A but only one normal distal component.</w:t>
      </w:r>
    </w:p>
    <w:p w14:paraId="78BB9CBC" w14:textId="77777777" w:rsidR="00F12386" w:rsidRPr="00F12386" w:rsidRDefault="00F12386" w:rsidP="00F12386">
      <w:pPr>
        <w:pStyle w:val="Body"/>
        <w:rPr>
          <w:rFonts w:ascii="Arial" w:hAnsi="Arial" w:cs="Arial"/>
        </w:rPr>
      </w:pPr>
      <w:r w:rsidRPr="00F12386">
        <w:rPr>
          <w:rFonts w:ascii="Arial" w:hAnsi="Arial" w:cs="Arial"/>
        </w:rPr>
        <w:t xml:space="preserve"> Type C – </w:t>
      </w:r>
      <w:proofErr w:type="spellStart"/>
      <w:r w:rsidRPr="00F12386">
        <w:rPr>
          <w:rFonts w:ascii="Arial" w:hAnsi="Arial" w:cs="Arial"/>
        </w:rPr>
        <w:t>Mesially</w:t>
      </w:r>
      <w:proofErr w:type="spellEnd"/>
      <w:r w:rsidRPr="00F12386">
        <w:rPr>
          <w:rFonts w:ascii="Arial" w:hAnsi="Arial" w:cs="Arial"/>
        </w:rPr>
        <w:t xml:space="preserve"> located cervical part. </w:t>
      </w:r>
    </w:p>
    <w:p w14:paraId="5078DE6B" w14:textId="77777777" w:rsidR="00F12386" w:rsidRPr="00F12386" w:rsidRDefault="00F12386" w:rsidP="00F12386">
      <w:pPr>
        <w:pStyle w:val="Body"/>
        <w:rPr>
          <w:rFonts w:ascii="Arial" w:hAnsi="Arial" w:cs="Arial"/>
        </w:rPr>
      </w:pPr>
      <w:r w:rsidRPr="00F12386">
        <w:rPr>
          <w:rFonts w:ascii="Arial" w:hAnsi="Arial" w:cs="Arial"/>
        </w:rPr>
        <w:t xml:space="preserve"> Type AC – Central location between mesial and distal root components</w:t>
      </w:r>
    </w:p>
    <w:p w14:paraId="47F98E1B" w14:textId="77777777" w:rsidR="00F12386" w:rsidRPr="00F12386" w:rsidRDefault="00F12386" w:rsidP="00F12386">
      <w:pPr>
        <w:pStyle w:val="Body"/>
        <w:rPr>
          <w:rFonts w:ascii="Arial" w:hAnsi="Arial" w:cs="Arial"/>
        </w:rPr>
      </w:pPr>
      <w:r w:rsidRPr="00F12386">
        <w:rPr>
          <w:rFonts w:ascii="Arial" w:hAnsi="Arial" w:cs="Arial"/>
        </w:rPr>
        <w:t>De Moor et al classified RE-based on the curvature in buccolingual orientation into three types.</w:t>
      </w:r>
      <w:r w:rsidRPr="00CD2134">
        <w:rPr>
          <w:rFonts w:ascii="Arial" w:hAnsi="Arial" w:cs="Arial"/>
          <w:vertAlign w:val="superscript"/>
        </w:rPr>
        <w:t>8</w:t>
      </w:r>
      <w:r w:rsidRPr="00F12386">
        <w:rPr>
          <w:rFonts w:ascii="Arial" w:hAnsi="Arial" w:cs="Arial"/>
        </w:rPr>
        <w:t xml:space="preserve">  </w:t>
      </w:r>
    </w:p>
    <w:p w14:paraId="4BCD767A" w14:textId="77777777" w:rsidR="00F12386" w:rsidRPr="00F12386" w:rsidRDefault="00F12386" w:rsidP="00F12386">
      <w:pPr>
        <w:pStyle w:val="Body"/>
        <w:rPr>
          <w:rFonts w:ascii="Arial" w:hAnsi="Arial" w:cs="Arial"/>
        </w:rPr>
      </w:pPr>
      <w:r w:rsidRPr="00F12386">
        <w:rPr>
          <w:rFonts w:ascii="Arial" w:hAnsi="Arial" w:cs="Arial"/>
        </w:rPr>
        <w:t xml:space="preserve"> Type I – Refers to a straight root/root canal. </w:t>
      </w:r>
    </w:p>
    <w:p w14:paraId="244709E7" w14:textId="77777777" w:rsidR="00F12386" w:rsidRPr="00F12386" w:rsidRDefault="00F12386" w:rsidP="00F12386">
      <w:pPr>
        <w:pStyle w:val="Body"/>
        <w:rPr>
          <w:rFonts w:ascii="Arial" w:hAnsi="Arial" w:cs="Arial"/>
        </w:rPr>
      </w:pPr>
      <w:r w:rsidRPr="00F12386">
        <w:rPr>
          <w:rFonts w:ascii="Arial" w:hAnsi="Arial" w:cs="Arial"/>
        </w:rPr>
        <w:t>Type II – Refers to an initially curved entrance which continues as a straight root/root canal.</w:t>
      </w:r>
    </w:p>
    <w:p w14:paraId="5453A5C1" w14:textId="77777777" w:rsidR="00F12386" w:rsidRPr="00F12386" w:rsidRDefault="00F12386" w:rsidP="00F12386">
      <w:pPr>
        <w:pStyle w:val="Body"/>
        <w:rPr>
          <w:rFonts w:ascii="Arial" w:hAnsi="Arial" w:cs="Arial"/>
        </w:rPr>
      </w:pPr>
      <w:r w:rsidRPr="00F12386">
        <w:rPr>
          <w:rFonts w:ascii="Arial" w:hAnsi="Arial" w:cs="Arial"/>
        </w:rPr>
        <w:t xml:space="preserve"> Type III – Refers to an initial curve in the coronal third of the root canal and a second </w:t>
      </w:r>
    </w:p>
    <w:p w14:paraId="280AB7DA" w14:textId="77777777" w:rsidR="00F12386" w:rsidRPr="00F12386" w:rsidRDefault="00F12386" w:rsidP="00F12386">
      <w:pPr>
        <w:pStyle w:val="Body"/>
        <w:rPr>
          <w:rFonts w:ascii="Arial" w:hAnsi="Arial" w:cs="Arial"/>
        </w:rPr>
      </w:pPr>
      <w:r w:rsidRPr="00F12386">
        <w:rPr>
          <w:rFonts w:ascii="Arial" w:hAnsi="Arial" w:cs="Arial"/>
        </w:rPr>
        <w:t xml:space="preserve">                  buccally oriented curve starting from middle to apical third</w:t>
      </w:r>
    </w:p>
    <w:p w14:paraId="3E3BFEC3" w14:textId="6271396C" w:rsidR="00F12386" w:rsidRPr="00F12386" w:rsidRDefault="00F12386" w:rsidP="00F12386">
      <w:pPr>
        <w:pStyle w:val="Body"/>
        <w:rPr>
          <w:rFonts w:ascii="Arial" w:hAnsi="Arial" w:cs="Arial"/>
        </w:rPr>
      </w:pPr>
      <w:r w:rsidRPr="00F12386">
        <w:rPr>
          <w:rFonts w:ascii="Arial" w:hAnsi="Arial" w:cs="Arial"/>
        </w:rPr>
        <w:t xml:space="preserve">The presence of a Radix </w:t>
      </w:r>
      <w:proofErr w:type="spellStart"/>
      <w:r w:rsidRPr="00F12386">
        <w:rPr>
          <w:rFonts w:ascii="Arial" w:hAnsi="Arial" w:cs="Arial"/>
        </w:rPr>
        <w:t>Entomolaris</w:t>
      </w:r>
      <w:proofErr w:type="spellEnd"/>
      <w:r w:rsidRPr="00F12386">
        <w:rPr>
          <w:rFonts w:ascii="Arial" w:hAnsi="Arial" w:cs="Arial"/>
        </w:rPr>
        <w:t xml:space="preserve"> holds significant clinical relevance in endodontic treatment. Proper identification of these supernumerary roots is crucial to avoid missed canals, which can lead to treatment failure. Since the RE commonly lies in the same buccolingual plane as the distobuccal root, it may be radiographically superimposed, making detection challenging. Therefore, thorough evaluation of preoperative radiographs is essential. To enhance detection, a second radiograph taken at a mesial or distal angulation of approximately 30 degrees is recommended, as it can greatly improve diagnostic accuracy. In the present case diagnostic radiograph showed the contour of an extra root, and a mesial shift radiograph confirmed the presence of an additional root. Beyond radiographic assessment, clinical examination, including evaluation of the crown morphology and probing of the cervical area can also assist in identifying extra roots. Clues such as an accessory cusp, a prominent distal or </w:t>
      </w:r>
      <w:proofErr w:type="spellStart"/>
      <w:r w:rsidRPr="00F12386">
        <w:rPr>
          <w:rFonts w:ascii="Arial" w:hAnsi="Arial" w:cs="Arial"/>
        </w:rPr>
        <w:t>distolingual</w:t>
      </w:r>
      <w:proofErr w:type="spellEnd"/>
      <w:r w:rsidRPr="00F12386">
        <w:rPr>
          <w:rFonts w:ascii="Arial" w:hAnsi="Arial" w:cs="Arial"/>
        </w:rPr>
        <w:t xml:space="preserve"> lobe, or a cervical convexity may indicate the presence of an additional root. Early recognition of RE prior to initiating endodontic therapy allows the clinician to locate and manage the extra canal effectively.</w:t>
      </w:r>
      <w:r w:rsidRPr="00F83B36">
        <w:rPr>
          <w:rFonts w:ascii="Arial" w:hAnsi="Arial" w:cs="Arial"/>
          <w:vertAlign w:val="superscript"/>
        </w:rPr>
        <w:t>6</w:t>
      </w:r>
    </w:p>
    <w:p w14:paraId="1EA94D24" w14:textId="40A4ACD1" w:rsidR="00F12386" w:rsidRPr="00F12386" w:rsidRDefault="00F12386" w:rsidP="00F12386">
      <w:pPr>
        <w:pStyle w:val="Body"/>
        <w:rPr>
          <w:rFonts w:ascii="Arial" w:hAnsi="Arial" w:cs="Arial"/>
        </w:rPr>
      </w:pPr>
      <w:r w:rsidRPr="00F12386">
        <w:rPr>
          <w:rFonts w:ascii="Arial" w:hAnsi="Arial" w:cs="Arial"/>
        </w:rPr>
        <w:t xml:space="preserve">Concerning the access cavity preparation in the presence of a RE, it is mandatory for the clinician to extend the typical trapezoidal access cavity </w:t>
      </w:r>
      <w:proofErr w:type="spellStart"/>
      <w:r w:rsidRPr="00F12386">
        <w:rPr>
          <w:rFonts w:ascii="Arial" w:hAnsi="Arial" w:cs="Arial"/>
        </w:rPr>
        <w:t>disto</w:t>
      </w:r>
      <w:proofErr w:type="spellEnd"/>
      <w:r w:rsidRPr="00F12386">
        <w:rPr>
          <w:rFonts w:ascii="Arial" w:hAnsi="Arial" w:cs="Arial"/>
        </w:rPr>
        <w:t xml:space="preserve">-lingually to more rectangular outline form. The orifice of the RE is located </w:t>
      </w:r>
      <w:proofErr w:type="spellStart"/>
      <w:r w:rsidRPr="00F12386">
        <w:rPr>
          <w:rFonts w:ascii="Arial" w:hAnsi="Arial" w:cs="Arial"/>
        </w:rPr>
        <w:t>disto</w:t>
      </w:r>
      <w:proofErr w:type="spellEnd"/>
      <w:r w:rsidRPr="00F12386">
        <w:rPr>
          <w:rFonts w:ascii="Arial" w:hAnsi="Arial" w:cs="Arial"/>
        </w:rPr>
        <w:t xml:space="preserve">- to </w:t>
      </w:r>
      <w:proofErr w:type="spellStart"/>
      <w:r w:rsidRPr="00F12386">
        <w:rPr>
          <w:rFonts w:ascii="Arial" w:hAnsi="Arial" w:cs="Arial"/>
        </w:rPr>
        <w:t>mesio</w:t>
      </w:r>
      <w:proofErr w:type="spellEnd"/>
      <w:r w:rsidRPr="00F12386">
        <w:rPr>
          <w:rFonts w:ascii="Arial" w:hAnsi="Arial" w:cs="Arial"/>
        </w:rPr>
        <w:t>-lingually from the main root canal/canals in the distal root.</w:t>
      </w:r>
      <w:r w:rsidR="00D91035">
        <w:rPr>
          <w:rFonts w:ascii="Arial" w:hAnsi="Arial" w:cs="Arial"/>
          <w:vertAlign w:val="superscript"/>
        </w:rPr>
        <w:t>9</w:t>
      </w:r>
      <w:r w:rsidRPr="00F12386">
        <w:rPr>
          <w:rFonts w:ascii="Arial" w:hAnsi="Arial" w:cs="Arial"/>
        </w:rPr>
        <w:t xml:space="preserve"> In the present case,</w:t>
      </w:r>
      <w:r w:rsidR="00C077DB">
        <w:rPr>
          <w:rFonts w:ascii="Arial" w:hAnsi="Arial" w:cs="Arial"/>
        </w:rPr>
        <w:t xml:space="preserve"> </w:t>
      </w:r>
      <w:r w:rsidRPr="00F12386">
        <w:rPr>
          <w:rFonts w:ascii="Arial" w:hAnsi="Arial" w:cs="Arial"/>
        </w:rPr>
        <w:t xml:space="preserve">the fourth </w:t>
      </w:r>
      <w:proofErr w:type="spellStart"/>
      <w:r w:rsidRPr="00F12386">
        <w:rPr>
          <w:rFonts w:ascii="Arial" w:hAnsi="Arial" w:cs="Arial"/>
        </w:rPr>
        <w:t>distolingual</w:t>
      </w:r>
      <w:proofErr w:type="spellEnd"/>
      <w:r w:rsidRPr="00F12386">
        <w:rPr>
          <w:rFonts w:ascii="Arial" w:hAnsi="Arial" w:cs="Arial"/>
        </w:rPr>
        <w:t xml:space="preserve"> canal orifice was negotiated more lingually, away from the rest of the three orifices.</w:t>
      </w:r>
    </w:p>
    <w:p w14:paraId="72C05092" w14:textId="2B40DA5D" w:rsidR="00C30A0F" w:rsidRDefault="00F12386" w:rsidP="00D72FC8">
      <w:pPr>
        <w:pStyle w:val="Body"/>
        <w:spacing w:after="0"/>
        <w:rPr>
          <w:rFonts w:ascii="Arial" w:hAnsi="Arial" w:cs="Arial"/>
        </w:rPr>
      </w:pPr>
      <w:r w:rsidRPr="00F12386">
        <w:rPr>
          <w:rFonts w:ascii="Arial" w:hAnsi="Arial" w:cs="Arial"/>
        </w:rPr>
        <w:t xml:space="preserve">The Radix </w:t>
      </w:r>
      <w:proofErr w:type="spellStart"/>
      <w:r w:rsidRPr="00F12386">
        <w:rPr>
          <w:rFonts w:ascii="Arial" w:hAnsi="Arial" w:cs="Arial"/>
        </w:rPr>
        <w:t>Entomolaris</w:t>
      </w:r>
      <w:proofErr w:type="spellEnd"/>
      <w:r w:rsidRPr="00F12386">
        <w:rPr>
          <w:rFonts w:ascii="Arial" w:hAnsi="Arial" w:cs="Arial"/>
        </w:rPr>
        <w:t xml:space="preserve"> presents a significant challenge from a shaping perspective due to its thin and curved morphology. This anatomical complexity necessitates a careful and precise shaping procedures to avoid iatrogenic complications, such as canal stripping, internal or external transportation, ledge formation, and apical foramen distortion</w:t>
      </w:r>
      <w:r w:rsidR="00B95236" w:rsidRPr="00B95236">
        <w:rPr>
          <w:rFonts w:ascii="Arial" w:hAnsi="Arial" w:cs="Arial"/>
        </w:rPr>
        <w:t xml:space="preserve"> </w:t>
      </w:r>
    </w:p>
    <w:p w14:paraId="56DFDF55" w14:textId="77777777" w:rsidR="00E053D0" w:rsidRDefault="00E053D0" w:rsidP="00441B6F">
      <w:pPr>
        <w:pStyle w:val="Body"/>
        <w:spacing w:after="0"/>
        <w:rPr>
          <w:rFonts w:ascii="Arial" w:hAnsi="Arial" w:cs="Arial"/>
        </w:rPr>
      </w:pPr>
    </w:p>
    <w:p w14:paraId="6587A81A" w14:textId="77777777" w:rsidR="00790ADA" w:rsidRPr="00FB3A86" w:rsidRDefault="00790ADA" w:rsidP="00441B6F">
      <w:pPr>
        <w:pStyle w:val="Body"/>
        <w:spacing w:after="0"/>
        <w:rPr>
          <w:rFonts w:ascii="Arial" w:hAnsi="Arial" w:cs="Arial"/>
        </w:rPr>
      </w:pPr>
    </w:p>
    <w:p w14:paraId="2048E0B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E0815A" w14:textId="77777777" w:rsidR="00790ADA" w:rsidRPr="00FB3A86" w:rsidRDefault="00790ADA" w:rsidP="00441B6F">
      <w:pPr>
        <w:pStyle w:val="ConcHead"/>
        <w:spacing w:after="0"/>
        <w:jc w:val="both"/>
        <w:rPr>
          <w:rFonts w:ascii="Arial" w:hAnsi="Arial" w:cs="Arial"/>
        </w:rPr>
      </w:pPr>
    </w:p>
    <w:p w14:paraId="02950284" w14:textId="0F7A44B3" w:rsidR="00A610FB" w:rsidRPr="00A610FB" w:rsidRDefault="00A610FB" w:rsidP="00A610FB">
      <w:pPr>
        <w:pStyle w:val="Body"/>
        <w:rPr>
          <w:rFonts w:ascii="Arial" w:hAnsi="Arial" w:cs="Arial"/>
        </w:rPr>
      </w:pPr>
      <w:r w:rsidRPr="00A610FB">
        <w:rPr>
          <w:rFonts w:ascii="Arial" w:hAnsi="Arial" w:cs="Arial"/>
        </w:rPr>
        <w:t xml:space="preserve">The presence of a radix </w:t>
      </w:r>
      <w:proofErr w:type="spellStart"/>
      <w:r w:rsidRPr="00A610FB">
        <w:rPr>
          <w:rFonts w:ascii="Arial" w:hAnsi="Arial" w:cs="Arial"/>
        </w:rPr>
        <w:t>entomolaris</w:t>
      </w:r>
      <w:proofErr w:type="spellEnd"/>
      <w:r w:rsidRPr="00A610FB">
        <w:rPr>
          <w:rFonts w:ascii="Arial" w:hAnsi="Arial" w:cs="Arial"/>
        </w:rPr>
        <w:t xml:space="preserve"> (RE), an additional </w:t>
      </w:r>
      <w:proofErr w:type="spellStart"/>
      <w:r w:rsidRPr="00A610FB">
        <w:rPr>
          <w:rFonts w:ascii="Arial" w:hAnsi="Arial" w:cs="Arial"/>
        </w:rPr>
        <w:t>distolingual</w:t>
      </w:r>
      <w:proofErr w:type="spellEnd"/>
      <w:r w:rsidRPr="00A610FB">
        <w:rPr>
          <w:rFonts w:ascii="Arial" w:hAnsi="Arial" w:cs="Arial"/>
        </w:rPr>
        <w:t xml:space="preserve"> root in mandibular molars, presents a significant anatomical variation that poses challenges in endodontic diagnosis and treatment. Successful treatment requires a thorough understanding of root canal anatomy, careful interpretation of radiographs, and appropriate modification of access cavity design. </w:t>
      </w:r>
      <w:r w:rsidRPr="00A610FB">
        <w:rPr>
          <w:rFonts w:ascii="Arial" w:hAnsi="Arial" w:cs="Arial"/>
        </w:rPr>
        <w:lastRenderedPageBreak/>
        <w:t>Early identification and proper management of this additional root are critical to avoid missed canals and ensure long-term endodontic success</w:t>
      </w:r>
    </w:p>
    <w:p w14:paraId="0DCF2321" w14:textId="298E3654" w:rsidR="00B01FCD" w:rsidRDefault="00A610FB" w:rsidP="00A610FB">
      <w:pPr>
        <w:pStyle w:val="Body"/>
        <w:spacing w:after="0"/>
        <w:rPr>
          <w:rFonts w:ascii="Arial" w:hAnsi="Arial" w:cs="Arial"/>
        </w:rPr>
      </w:pPr>
      <w:r w:rsidRPr="00A610FB">
        <w:rPr>
          <w:rFonts w:ascii="Arial" w:hAnsi="Arial" w:cs="Arial"/>
        </w:rPr>
        <w:t> </w:t>
      </w:r>
    </w:p>
    <w:p w14:paraId="5E835CC3" w14:textId="77777777" w:rsidR="00790ADA" w:rsidRPr="00FB3A86" w:rsidRDefault="00790ADA" w:rsidP="00441B6F">
      <w:pPr>
        <w:pStyle w:val="Body"/>
        <w:spacing w:after="0"/>
        <w:rPr>
          <w:rFonts w:ascii="Arial" w:hAnsi="Arial" w:cs="Arial"/>
        </w:rPr>
      </w:pPr>
    </w:p>
    <w:p w14:paraId="3FAFC8FA" w14:textId="77777777" w:rsidR="00F83B36" w:rsidRPr="00F83B36" w:rsidRDefault="00F83B36" w:rsidP="00441B6F">
      <w:pPr>
        <w:pStyle w:val="ReferHead"/>
        <w:spacing w:after="0"/>
        <w:jc w:val="both"/>
        <w:rPr>
          <w:rFonts w:ascii="Arial" w:hAnsi="Arial" w:cs="Arial"/>
          <w:bCs/>
        </w:rPr>
      </w:pPr>
    </w:p>
    <w:p w14:paraId="12BE4BC9" w14:textId="77777777" w:rsidR="002B685A" w:rsidRDefault="002B685A" w:rsidP="00441B6F">
      <w:pPr>
        <w:pStyle w:val="ReferHead"/>
        <w:spacing w:after="0"/>
        <w:jc w:val="both"/>
        <w:rPr>
          <w:rFonts w:ascii="Arial" w:hAnsi="Arial" w:cs="Arial"/>
          <w:b w:val="0"/>
          <w:caps w:val="0"/>
          <w:sz w:val="20"/>
        </w:rPr>
      </w:pPr>
    </w:p>
    <w:p w14:paraId="296E19B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FDE3894" w14:textId="77777777" w:rsidR="002B685A" w:rsidRPr="002B685A" w:rsidRDefault="002B685A" w:rsidP="00441B6F">
      <w:pPr>
        <w:pStyle w:val="ReferHead"/>
        <w:spacing w:after="0"/>
        <w:jc w:val="both"/>
        <w:rPr>
          <w:rFonts w:ascii="Arial" w:hAnsi="Arial" w:cs="Arial"/>
          <w:bCs/>
        </w:rPr>
      </w:pPr>
    </w:p>
    <w:p w14:paraId="4B7CEEA8" w14:textId="77777777" w:rsidR="00F83B36" w:rsidRDefault="00F83B36" w:rsidP="00F83B36">
      <w:pPr>
        <w:pStyle w:val="ReferHead"/>
        <w:spacing w:after="0"/>
        <w:jc w:val="both"/>
        <w:rPr>
          <w:rFonts w:ascii="Arial" w:hAnsi="Arial" w:cs="Arial"/>
          <w:b w:val="0"/>
          <w:caps w:val="0"/>
          <w:sz w:val="20"/>
        </w:rPr>
      </w:pPr>
      <w:r w:rsidRPr="00362883">
        <w:rPr>
          <w:rFonts w:ascii="Arial" w:hAnsi="Arial" w:cs="Arial"/>
          <w:b w:val="0"/>
          <w:caps w:val="0"/>
          <w:sz w:val="20"/>
        </w:rPr>
        <w:t xml:space="preserve">Written informed consent was obtained from the patient for publication of this case report and accompanying images. </w:t>
      </w:r>
    </w:p>
    <w:p w14:paraId="5E09E327" w14:textId="276E2CE2" w:rsidR="001A29D8" w:rsidRPr="00F83B36" w:rsidRDefault="001A29D8" w:rsidP="00441B6F">
      <w:pPr>
        <w:pStyle w:val="ReferHead"/>
        <w:spacing w:after="0"/>
        <w:jc w:val="both"/>
        <w:rPr>
          <w:rFonts w:ascii="Arial" w:hAnsi="Arial" w:cs="Arial"/>
          <w:b w:val="0"/>
          <w:caps w:val="0"/>
          <w:sz w:val="20"/>
        </w:rPr>
      </w:pPr>
    </w:p>
    <w:p w14:paraId="3C5C2D94" w14:textId="77777777" w:rsidR="001A29D8" w:rsidRDefault="001A29D8" w:rsidP="00441B6F">
      <w:pPr>
        <w:pStyle w:val="ReferHead"/>
        <w:spacing w:after="0"/>
        <w:jc w:val="both"/>
        <w:rPr>
          <w:rFonts w:ascii="Arial" w:hAnsi="Arial" w:cs="Arial"/>
          <w:b w:val="0"/>
          <w:caps w:val="0"/>
          <w:sz w:val="20"/>
        </w:rPr>
      </w:pPr>
    </w:p>
    <w:p w14:paraId="374D5B83" w14:textId="77777777" w:rsidR="005C784C" w:rsidRDefault="005C784C" w:rsidP="00441B6F">
      <w:pPr>
        <w:pStyle w:val="ReferHead"/>
        <w:spacing w:after="0"/>
        <w:jc w:val="both"/>
        <w:rPr>
          <w:rFonts w:ascii="Arial" w:hAnsi="Arial" w:cs="Arial"/>
          <w:b w:val="0"/>
          <w:caps w:val="0"/>
          <w:sz w:val="20"/>
        </w:rPr>
      </w:pPr>
    </w:p>
    <w:p w14:paraId="2DBC74C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1D8B502" w14:textId="77777777" w:rsidR="005C784C" w:rsidRPr="002B685A" w:rsidRDefault="005C784C" w:rsidP="00441B6F">
      <w:pPr>
        <w:pStyle w:val="ReferHead"/>
        <w:spacing w:after="0"/>
        <w:jc w:val="both"/>
        <w:rPr>
          <w:rFonts w:ascii="Arial" w:hAnsi="Arial" w:cs="Arial"/>
          <w:bCs/>
        </w:rPr>
      </w:pPr>
    </w:p>
    <w:p w14:paraId="16FD6B13" w14:textId="5F73DDE4" w:rsidR="0041027F" w:rsidRPr="00346E52" w:rsidRDefault="001A29D8" w:rsidP="00441B6F">
      <w:pPr>
        <w:pStyle w:val="ReferHead"/>
        <w:spacing w:after="0"/>
        <w:jc w:val="both"/>
        <w:rPr>
          <w:rFonts w:ascii="Arial" w:hAnsi="Arial" w:cs="Arial"/>
          <w:b w:val="0"/>
          <w:caps w:val="0"/>
          <w:sz w:val="20"/>
        </w:rPr>
      </w:pPr>
      <w:r w:rsidRPr="00346E52">
        <w:rPr>
          <w:rFonts w:ascii="Arial" w:hAnsi="Arial" w:cs="Arial"/>
          <w:b w:val="0"/>
          <w:caps w:val="0"/>
          <w:sz w:val="20"/>
        </w:rPr>
        <w:t>All authors hereby declare that a</w:t>
      </w:r>
      <w:r w:rsidR="0041027F" w:rsidRPr="00346E52">
        <w:rPr>
          <w:rFonts w:ascii="Arial" w:hAnsi="Arial" w:cs="Arial"/>
          <w:b w:val="0"/>
          <w:caps w:val="0"/>
          <w:sz w:val="20"/>
        </w:rPr>
        <w:t xml:space="preserve">ll </w:t>
      </w:r>
      <w:r w:rsidR="00F469F0" w:rsidRPr="00346E52">
        <w:rPr>
          <w:rFonts w:ascii="Arial" w:hAnsi="Arial" w:cs="Arial"/>
          <w:b w:val="0"/>
          <w:caps w:val="0"/>
          <w:sz w:val="20"/>
        </w:rPr>
        <w:t>experiments</w:t>
      </w:r>
      <w:r w:rsidR="0041027F" w:rsidRPr="00346E52">
        <w:rPr>
          <w:rFonts w:ascii="Arial" w:hAnsi="Arial" w:cs="Arial"/>
          <w:b w:val="0"/>
          <w:caps w:val="0"/>
          <w:sz w:val="20"/>
        </w:rPr>
        <w:t xml:space="preserve"> have been performed in accordance with the ethical standards laid down in the 1964 Declaration of Helsinki.</w:t>
      </w:r>
    </w:p>
    <w:p w14:paraId="130162C4" w14:textId="77777777" w:rsidR="00860000" w:rsidRPr="00346E52" w:rsidRDefault="00860000" w:rsidP="00441B6F">
      <w:pPr>
        <w:pStyle w:val="ReferHead"/>
        <w:spacing w:after="0"/>
        <w:jc w:val="both"/>
        <w:rPr>
          <w:rFonts w:ascii="Arial" w:hAnsi="Arial" w:cs="Arial"/>
        </w:rPr>
      </w:pPr>
    </w:p>
    <w:p w14:paraId="0D0E7956" w14:textId="77777777" w:rsidR="00FC626B" w:rsidRPr="00FC626B" w:rsidRDefault="00FC626B" w:rsidP="00FC626B">
      <w:pPr>
        <w:spacing w:after="200" w:line="276" w:lineRule="auto"/>
        <w:jc w:val="both"/>
        <w:outlineLvl w:val="0"/>
        <w:rPr>
          <w:rFonts w:ascii="Arial" w:eastAsiaTheme="minorEastAsia" w:hAnsi="Arial" w:cs="Arial"/>
          <w:sz w:val="22"/>
          <w:szCs w:val="22"/>
          <w:lang w:val="en-GB" w:eastAsia="en-GB"/>
        </w:rPr>
      </w:pPr>
      <w:r w:rsidRPr="00FC626B">
        <w:rPr>
          <w:rFonts w:ascii="Arial" w:eastAsiaTheme="minorEastAsia" w:hAnsi="Arial" w:cs="Arial"/>
          <w:b/>
          <w:bCs/>
          <w:sz w:val="22"/>
          <w:szCs w:val="22"/>
          <w:lang w:val="en-GB" w:eastAsia="en-GB"/>
        </w:rPr>
        <w:t>COMPETING INTERESTS DISCLAIMER:</w:t>
      </w:r>
    </w:p>
    <w:p w14:paraId="7F5194C8" w14:textId="77777777" w:rsidR="00FC626B" w:rsidRPr="00FC626B" w:rsidRDefault="00FC626B" w:rsidP="00FC626B">
      <w:pPr>
        <w:spacing w:after="200" w:line="276" w:lineRule="auto"/>
        <w:rPr>
          <w:rFonts w:asciiTheme="minorHAnsi" w:eastAsiaTheme="minorEastAsia" w:hAnsiTheme="minorHAnsi" w:cstheme="minorBidi"/>
          <w:sz w:val="22"/>
          <w:szCs w:val="22"/>
          <w:lang w:val="en-GB" w:eastAsia="en-GB"/>
        </w:rPr>
      </w:pPr>
      <w:r w:rsidRPr="00FC626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9EE6C8D" w14:textId="77777777" w:rsidR="00FC626B" w:rsidRDefault="00FC626B" w:rsidP="00441B6F">
      <w:pPr>
        <w:pStyle w:val="ReferHead"/>
        <w:spacing w:after="0"/>
        <w:jc w:val="both"/>
        <w:rPr>
          <w:rFonts w:ascii="Arial" w:hAnsi="Arial" w:cs="Arial"/>
        </w:rPr>
      </w:pPr>
    </w:p>
    <w:p w14:paraId="743DA0BF" w14:textId="77777777" w:rsidR="00FC626B" w:rsidRDefault="00FC626B" w:rsidP="00441B6F">
      <w:pPr>
        <w:pStyle w:val="ReferHead"/>
        <w:spacing w:after="0"/>
        <w:jc w:val="both"/>
        <w:rPr>
          <w:rFonts w:ascii="Arial" w:hAnsi="Arial" w:cs="Arial"/>
        </w:rPr>
      </w:pPr>
    </w:p>
    <w:p w14:paraId="142AFBF5" w14:textId="77777777" w:rsidR="00FC626B" w:rsidRDefault="00FC626B" w:rsidP="00441B6F">
      <w:pPr>
        <w:pStyle w:val="ReferHead"/>
        <w:spacing w:after="0"/>
        <w:jc w:val="both"/>
        <w:rPr>
          <w:rFonts w:ascii="Arial" w:hAnsi="Arial" w:cs="Arial"/>
        </w:rPr>
      </w:pPr>
    </w:p>
    <w:p w14:paraId="3736A8C9" w14:textId="6B6EC93C" w:rsidR="00B01FCD" w:rsidRDefault="00B01FCD" w:rsidP="00441B6F">
      <w:pPr>
        <w:pStyle w:val="ReferHead"/>
        <w:spacing w:after="0"/>
        <w:jc w:val="both"/>
        <w:rPr>
          <w:rFonts w:ascii="Arial" w:hAnsi="Arial" w:cs="Arial"/>
        </w:rPr>
      </w:pPr>
      <w:r w:rsidRPr="00FB3A86">
        <w:rPr>
          <w:rFonts w:ascii="Arial" w:hAnsi="Arial" w:cs="Arial"/>
        </w:rPr>
        <w:t>References</w:t>
      </w:r>
    </w:p>
    <w:p w14:paraId="46F5E79C" w14:textId="77777777" w:rsidR="00790ADA" w:rsidRPr="00FB3A86" w:rsidRDefault="00790ADA" w:rsidP="00441B6F">
      <w:pPr>
        <w:pStyle w:val="ReferHead"/>
        <w:spacing w:after="0"/>
        <w:jc w:val="both"/>
        <w:rPr>
          <w:rFonts w:ascii="Arial" w:hAnsi="Arial" w:cs="Arial"/>
        </w:rPr>
      </w:pPr>
    </w:p>
    <w:p w14:paraId="5EBEDCB0" w14:textId="77777777" w:rsidR="004D4277" w:rsidRDefault="004D4277" w:rsidP="00DA7703">
      <w:pPr>
        <w:pStyle w:val="Body"/>
        <w:spacing w:after="0"/>
        <w:rPr>
          <w:bCs/>
          <w:i/>
          <w:u w:val="single"/>
          <w:lang w:val="en-GB"/>
        </w:rPr>
      </w:pPr>
    </w:p>
    <w:p w14:paraId="013B5FF8" w14:textId="77777777" w:rsidR="00DA7703" w:rsidRPr="006D5817" w:rsidRDefault="00DA7703" w:rsidP="00F220F2">
      <w:pPr>
        <w:pStyle w:val="Bibliography"/>
        <w:jc w:val="both"/>
        <w:rPr>
          <w:rFonts w:ascii="Arial" w:hAnsi="Arial" w:cs="Arial"/>
          <w:sz w:val="20"/>
          <w:szCs w:val="20"/>
        </w:rPr>
      </w:pPr>
      <w:r w:rsidRPr="006D5817">
        <w:rPr>
          <w:rFonts w:ascii="Arial" w:hAnsi="Arial" w:cs="Arial"/>
          <w:color w:val="404040"/>
          <w:sz w:val="20"/>
          <w:szCs w:val="20"/>
          <w:shd w:val="clear" w:color="auto" w:fill="FFFFFF"/>
        </w:rPr>
        <w:fldChar w:fldCharType="begin"/>
      </w:r>
      <w:r w:rsidRPr="006D5817">
        <w:rPr>
          <w:rFonts w:ascii="Arial" w:hAnsi="Arial" w:cs="Arial"/>
          <w:color w:val="404040"/>
          <w:sz w:val="20"/>
          <w:szCs w:val="20"/>
          <w:shd w:val="clear" w:color="auto" w:fill="FFFFFF"/>
        </w:rPr>
        <w:instrText xml:space="preserve"> ADDIN ZOTERO_BIBL {"uncited":[],"omitted":[],"custom":[]} CSL_BIBLIOGRAPHY </w:instrText>
      </w:r>
      <w:r w:rsidRPr="006D5817">
        <w:rPr>
          <w:rFonts w:ascii="Arial" w:hAnsi="Arial" w:cs="Arial"/>
          <w:color w:val="404040"/>
          <w:sz w:val="20"/>
          <w:szCs w:val="20"/>
          <w:shd w:val="clear" w:color="auto" w:fill="FFFFFF"/>
        </w:rPr>
        <w:fldChar w:fldCharType="separate"/>
      </w:r>
      <w:r w:rsidRPr="006D5817">
        <w:rPr>
          <w:rFonts w:ascii="Arial" w:hAnsi="Arial" w:cs="Arial"/>
          <w:sz w:val="20"/>
          <w:szCs w:val="20"/>
        </w:rPr>
        <w:t xml:space="preserve">1. </w:t>
      </w:r>
      <w:r w:rsidRPr="006D5817">
        <w:rPr>
          <w:rFonts w:ascii="Arial" w:hAnsi="Arial" w:cs="Arial"/>
          <w:sz w:val="20"/>
          <w:szCs w:val="20"/>
        </w:rPr>
        <w:tab/>
        <w:t>Presence-and-clinical-significance-of-radix-entomolaris-and-radix-paramolaris.pdf [Internet]. [cited 2025 May 20]. Available from: https://balkandentaljournal.com/wp-content/uploads/2016/02/Presence-and-clinical-significance-of-radix-entomolaris-and-radix-paramolaris.pdf</w:t>
      </w:r>
    </w:p>
    <w:p w14:paraId="5DDD5421"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t xml:space="preserve">2. </w:t>
      </w:r>
      <w:r w:rsidRPr="006D5817">
        <w:rPr>
          <w:rFonts w:ascii="Arial" w:hAnsi="Arial" w:cs="Arial"/>
          <w:sz w:val="20"/>
          <w:szCs w:val="20"/>
        </w:rPr>
        <w:tab/>
        <w:t xml:space="preserve">Calberson FL, De Moor RJ, Deroose CA. The radix entomolaris and paramolaris: clinical approach in endodontics. J Endod. 2007 Jan;33(1):58–63. </w:t>
      </w:r>
    </w:p>
    <w:p w14:paraId="0EF1682F"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t xml:space="preserve">3. </w:t>
      </w:r>
      <w:r w:rsidRPr="006D5817">
        <w:rPr>
          <w:rFonts w:ascii="Arial" w:hAnsi="Arial" w:cs="Arial"/>
          <w:sz w:val="20"/>
          <w:szCs w:val="20"/>
        </w:rPr>
        <w:tab/>
        <w:t xml:space="preserve">TRATMAN EK. Three rooted lower molars in man and their racial distribution. Br Dent J. 1938;64:264–74. </w:t>
      </w:r>
    </w:p>
    <w:p w14:paraId="5E368B1E"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t xml:space="preserve">4. </w:t>
      </w:r>
      <w:r w:rsidRPr="006D5817">
        <w:rPr>
          <w:rFonts w:ascii="Arial" w:hAnsi="Arial" w:cs="Arial"/>
          <w:sz w:val="20"/>
          <w:szCs w:val="20"/>
        </w:rPr>
        <w:tab/>
        <w:t xml:space="preserve">Walker RT, Quackenbush LE. Three-rooted lower first permanent molars in Hong Kong Chinese. Br Dent J. 1985 Nov 9;159(9):298–9. </w:t>
      </w:r>
    </w:p>
    <w:p w14:paraId="6D83F901"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t xml:space="preserve">5. </w:t>
      </w:r>
      <w:r w:rsidRPr="006D5817">
        <w:rPr>
          <w:rFonts w:ascii="Arial" w:hAnsi="Arial" w:cs="Arial"/>
          <w:sz w:val="20"/>
          <w:szCs w:val="20"/>
        </w:rPr>
        <w:tab/>
        <w:t xml:space="preserve">Steelman R. Incidence of an accessory distal root on mandibular first permanent molars in Hispanic children. ASDC J Dent Child. 1986;53(2):122–3. </w:t>
      </w:r>
    </w:p>
    <w:p w14:paraId="7AF485E8"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t xml:space="preserve">6. </w:t>
      </w:r>
      <w:r w:rsidRPr="006D5817">
        <w:rPr>
          <w:rFonts w:ascii="Arial" w:hAnsi="Arial" w:cs="Arial"/>
          <w:sz w:val="20"/>
          <w:szCs w:val="20"/>
        </w:rPr>
        <w:tab/>
        <w:t xml:space="preserve">Calberson FL, De Moor RJ, Deroose CA. The radix entomolaris and paramolaris: clinical approach in endodontics. J Endod. 2007 Jan;33(1):58–63. </w:t>
      </w:r>
    </w:p>
    <w:p w14:paraId="11C220E0"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lastRenderedPageBreak/>
        <w:t xml:space="preserve">7. </w:t>
      </w:r>
      <w:r w:rsidRPr="006D5817">
        <w:rPr>
          <w:rFonts w:ascii="Arial" w:hAnsi="Arial" w:cs="Arial"/>
          <w:sz w:val="20"/>
          <w:szCs w:val="20"/>
        </w:rPr>
        <w:tab/>
        <w:t xml:space="preserve">Carlsen O, Alexandersen V. Radix paramolaris in permanent mandibular molars: identification and morphology. Scand J Dent Res. 1991 Jun;99(3):189–95. </w:t>
      </w:r>
    </w:p>
    <w:p w14:paraId="5F73F422" w14:textId="77777777" w:rsidR="00DA7703" w:rsidRPr="006D5817" w:rsidRDefault="00DA7703" w:rsidP="00F220F2">
      <w:pPr>
        <w:pStyle w:val="Bibliography"/>
        <w:jc w:val="both"/>
        <w:rPr>
          <w:rFonts w:ascii="Arial" w:hAnsi="Arial" w:cs="Arial"/>
          <w:sz w:val="20"/>
          <w:szCs w:val="20"/>
        </w:rPr>
      </w:pPr>
      <w:r w:rsidRPr="006D5817">
        <w:rPr>
          <w:rFonts w:ascii="Arial" w:hAnsi="Arial" w:cs="Arial"/>
          <w:sz w:val="20"/>
          <w:szCs w:val="20"/>
        </w:rPr>
        <w:t xml:space="preserve">8. </w:t>
      </w:r>
      <w:r w:rsidRPr="006D5817">
        <w:rPr>
          <w:rFonts w:ascii="Arial" w:hAnsi="Arial" w:cs="Arial"/>
          <w:sz w:val="20"/>
          <w:szCs w:val="20"/>
        </w:rPr>
        <w:tab/>
        <w:t xml:space="preserve">De Moor RJG, Deroose C a. JG, Calberson FLG. The radix entomolaris in mandibular first molars: an endodontic challenge. Int Endod J. 2004 Nov;37(11):789–99. </w:t>
      </w:r>
    </w:p>
    <w:p w14:paraId="7E69B67B" w14:textId="68C92292" w:rsidR="00DA7703" w:rsidRPr="006D5817" w:rsidRDefault="00DA7703" w:rsidP="00F220F2">
      <w:pPr>
        <w:spacing w:line="360" w:lineRule="auto"/>
        <w:jc w:val="both"/>
        <w:rPr>
          <w:rFonts w:ascii="Arial" w:hAnsi="Arial" w:cs="Arial"/>
          <w:color w:val="404040"/>
          <w:shd w:val="clear" w:color="auto" w:fill="FFFFFF"/>
        </w:rPr>
      </w:pPr>
      <w:r w:rsidRPr="006D5817">
        <w:rPr>
          <w:rFonts w:ascii="Arial" w:hAnsi="Arial" w:cs="Arial"/>
          <w:color w:val="404040"/>
          <w:shd w:val="clear" w:color="auto" w:fill="FFFFFF"/>
        </w:rPr>
        <w:fldChar w:fldCharType="end"/>
      </w:r>
      <w:proofErr w:type="gramStart"/>
      <w:r w:rsidR="00DC7819" w:rsidRPr="006D5817">
        <w:rPr>
          <w:rFonts w:ascii="Arial" w:hAnsi="Arial" w:cs="Arial"/>
          <w:color w:val="404040"/>
          <w:shd w:val="clear" w:color="auto" w:fill="FFFFFF"/>
        </w:rPr>
        <w:t xml:space="preserve">9 </w:t>
      </w:r>
      <w:r w:rsidR="00CB73E2" w:rsidRPr="006D5817">
        <w:rPr>
          <w:rFonts w:ascii="Arial" w:hAnsi="Arial" w:cs="Arial"/>
          <w:color w:val="404040"/>
          <w:shd w:val="clear" w:color="auto" w:fill="FFFFFF"/>
        </w:rPr>
        <w:t>.</w:t>
      </w:r>
      <w:proofErr w:type="gramEnd"/>
      <w:r w:rsidR="00DC7819" w:rsidRPr="006D5817">
        <w:rPr>
          <w:rFonts w:ascii="Arial" w:hAnsi="Arial" w:cs="Arial"/>
          <w:color w:val="404040"/>
          <w:shd w:val="clear" w:color="auto" w:fill="FFFFFF"/>
        </w:rPr>
        <w:t xml:space="preserve">            </w:t>
      </w:r>
      <w:r w:rsidR="00DC7819" w:rsidRPr="006D5817">
        <w:rPr>
          <w:rFonts w:ascii="Arial" w:hAnsi="Arial" w:cs="Arial"/>
        </w:rPr>
        <w:t xml:space="preserve">Agarwal M, Trivedi H, Mathur M, Goel D, Mittal S. The radix </w:t>
      </w:r>
      <w:proofErr w:type="spellStart"/>
      <w:r w:rsidR="00DC7819" w:rsidRPr="006D5817">
        <w:rPr>
          <w:rFonts w:ascii="Arial" w:hAnsi="Arial" w:cs="Arial"/>
        </w:rPr>
        <w:t>entomolaris</w:t>
      </w:r>
      <w:proofErr w:type="spellEnd"/>
      <w:r w:rsidR="00DC7819" w:rsidRPr="006D5817">
        <w:rPr>
          <w:rFonts w:ascii="Arial" w:hAnsi="Arial" w:cs="Arial"/>
        </w:rPr>
        <w:t xml:space="preserve"> and radix </w:t>
      </w:r>
      <w:proofErr w:type="spellStart"/>
      <w:r w:rsidR="00DC7819" w:rsidRPr="006D5817">
        <w:rPr>
          <w:rFonts w:ascii="Arial" w:hAnsi="Arial" w:cs="Arial"/>
        </w:rPr>
        <w:t>paramolaris</w:t>
      </w:r>
      <w:proofErr w:type="spellEnd"/>
      <w:r w:rsidR="00DC7819" w:rsidRPr="006D5817">
        <w:rPr>
          <w:rFonts w:ascii="Arial" w:hAnsi="Arial" w:cs="Arial"/>
        </w:rPr>
        <w:t xml:space="preserve">: an endodontic challenge. J </w:t>
      </w:r>
      <w:proofErr w:type="spellStart"/>
      <w:r w:rsidR="00DC7819" w:rsidRPr="006D5817">
        <w:rPr>
          <w:rFonts w:ascii="Arial" w:hAnsi="Arial" w:cs="Arial"/>
        </w:rPr>
        <w:t>Contemp</w:t>
      </w:r>
      <w:proofErr w:type="spellEnd"/>
      <w:r w:rsidR="00DC7819" w:rsidRPr="006D5817">
        <w:rPr>
          <w:rFonts w:ascii="Arial" w:hAnsi="Arial" w:cs="Arial"/>
        </w:rPr>
        <w:t xml:space="preserve"> Dent </w:t>
      </w:r>
      <w:proofErr w:type="spellStart"/>
      <w:r w:rsidR="00DC7819" w:rsidRPr="006D5817">
        <w:rPr>
          <w:rFonts w:ascii="Arial" w:hAnsi="Arial" w:cs="Arial"/>
        </w:rPr>
        <w:t>Pract</w:t>
      </w:r>
      <w:proofErr w:type="spellEnd"/>
      <w:r w:rsidR="00DC7819" w:rsidRPr="006D5817">
        <w:rPr>
          <w:rFonts w:ascii="Arial" w:hAnsi="Arial" w:cs="Arial"/>
        </w:rPr>
        <w:t>. 2014 Jul 1;15(4):496–9.</w:t>
      </w:r>
    </w:p>
    <w:p w14:paraId="388A8FBC" w14:textId="77777777" w:rsidR="00DA7703" w:rsidRPr="006D5817" w:rsidRDefault="00DA7703" w:rsidP="00F220F2">
      <w:pPr>
        <w:spacing w:line="360" w:lineRule="auto"/>
        <w:jc w:val="both"/>
        <w:rPr>
          <w:rFonts w:ascii="Arial" w:hAnsi="Arial" w:cs="Arial"/>
          <w:color w:val="404040"/>
          <w:shd w:val="clear" w:color="auto" w:fill="FFFFFF"/>
        </w:rPr>
      </w:pPr>
    </w:p>
    <w:p w14:paraId="7167688D" w14:textId="46D6C7E8" w:rsidR="00DA7703" w:rsidRPr="00DA7703" w:rsidRDefault="00DA7703" w:rsidP="00F220F2">
      <w:pPr>
        <w:pStyle w:val="Body"/>
        <w:spacing w:after="0"/>
        <w:rPr>
          <w:i/>
          <w:u w:val="single"/>
          <w:lang w:val="en-GB"/>
        </w:rPr>
        <w:sectPr w:rsidR="00DA7703" w:rsidRPr="00DA7703" w:rsidSect="0053027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722E06F" w14:textId="77777777" w:rsidR="00B01FCD" w:rsidRPr="00FB3A86" w:rsidRDefault="00B01FCD" w:rsidP="00F220F2">
      <w:pPr>
        <w:pStyle w:val="Appendix"/>
        <w:spacing w:after="0"/>
        <w:jc w:val="both"/>
        <w:rPr>
          <w:rFonts w:ascii="Arial" w:hAnsi="Arial" w:cs="Arial"/>
          <w:b w:val="0"/>
        </w:rPr>
      </w:pPr>
    </w:p>
    <w:sectPr w:rsidR="00B01FCD" w:rsidRPr="00FB3A86" w:rsidSect="005302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EB851" w14:textId="77777777" w:rsidR="00E66AF0" w:rsidRDefault="00E66AF0" w:rsidP="00C37E61">
      <w:r>
        <w:separator/>
      </w:r>
    </w:p>
  </w:endnote>
  <w:endnote w:type="continuationSeparator" w:id="0">
    <w:p w14:paraId="27271062" w14:textId="77777777" w:rsidR="00E66AF0" w:rsidRDefault="00E66A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D6E9" w14:textId="77777777" w:rsidR="0053027A" w:rsidRDefault="00530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ED73" w14:textId="77777777" w:rsidR="0053027A" w:rsidRDefault="00530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1BBC" w14:textId="4683285E" w:rsidR="00754C9A" w:rsidRPr="0053027A" w:rsidRDefault="00754C9A" w:rsidP="0053027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E8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0A6E5" w14:textId="77777777" w:rsidR="00E66AF0" w:rsidRDefault="00E66AF0" w:rsidP="00C37E61">
      <w:r>
        <w:separator/>
      </w:r>
    </w:p>
  </w:footnote>
  <w:footnote w:type="continuationSeparator" w:id="0">
    <w:p w14:paraId="60E70E45" w14:textId="77777777" w:rsidR="00E66AF0" w:rsidRDefault="00E66A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706E" w14:textId="6104B45B" w:rsidR="0053027A" w:rsidRDefault="0053027A">
    <w:pPr>
      <w:pStyle w:val="Header"/>
    </w:pPr>
    <w:r>
      <w:rPr>
        <w:noProof/>
      </w:rPr>
      <w:pict w14:anchorId="59EFD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46A9" w14:textId="7BEAD2E4" w:rsidR="0053027A" w:rsidRDefault="0053027A">
    <w:pPr>
      <w:pStyle w:val="Header"/>
    </w:pPr>
    <w:r>
      <w:rPr>
        <w:noProof/>
      </w:rPr>
      <w:pict w14:anchorId="13BE0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B2BC" w14:textId="2327DFFE" w:rsidR="00296529" w:rsidRPr="00296529" w:rsidRDefault="0053027A" w:rsidP="00296529">
    <w:pPr>
      <w:ind w:left="2160"/>
      <w:jc w:val="center"/>
      <w:rPr>
        <w:rFonts w:ascii="Times New Roman" w:eastAsia="Calibri" w:hAnsi="Times New Roman"/>
        <w:i/>
        <w:sz w:val="18"/>
        <w:szCs w:val="22"/>
      </w:rPr>
    </w:pPr>
    <w:r>
      <w:rPr>
        <w:noProof/>
      </w:rPr>
      <w:pict w14:anchorId="50D55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C4D3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F883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CC9F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0BEE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C145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9252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70DD" w14:textId="5B49E0D0" w:rsidR="0053027A" w:rsidRDefault="0053027A">
    <w:pPr>
      <w:pStyle w:val="Header"/>
    </w:pPr>
    <w:r>
      <w:rPr>
        <w:noProof/>
      </w:rPr>
      <w:pict w14:anchorId="7C978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6104" w14:textId="65AE964B" w:rsidR="0053027A" w:rsidRDefault="0053027A">
    <w:pPr>
      <w:pStyle w:val="Header"/>
    </w:pPr>
    <w:r>
      <w:rPr>
        <w:noProof/>
      </w:rPr>
      <w:pict w14:anchorId="14A3A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FCDC" w14:textId="2F8033A3" w:rsidR="0053027A" w:rsidRDefault="0053027A">
    <w:pPr>
      <w:pStyle w:val="Header"/>
    </w:pPr>
    <w:r>
      <w:rPr>
        <w:noProof/>
      </w:rPr>
      <w:pict w14:anchorId="73F59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751"/>
    <w:rsid w:val="0002286D"/>
    <w:rsid w:val="00030174"/>
    <w:rsid w:val="000315A9"/>
    <w:rsid w:val="0004579C"/>
    <w:rsid w:val="000753DB"/>
    <w:rsid w:val="000A47FA"/>
    <w:rsid w:val="000A65D3"/>
    <w:rsid w:val="000B1E33"/>
    <w:rsid w:val="000D689F"/>
    <w:rsid w:val="000E7B7B"/>
    <w:rsid w:val="000E7D62"/>
    <w:rsid w:val="000F5246"/>
    <w:rsid w:val="00103357"/>
    <w:rsid w:val="00112E6C"/>
    <w:rsid w:val="00123C9F"/>
    <w:rsid w:val="00126190"/>
    <w:rsid w:val="00130F17"/>
    <w:rsid w:val="001320BF"/>
    <w:rsid w:val="00163BC4"/>
    <w:rsid w:val="00191062"/>
    <w:rsid w:val="00192B72"/>
    <w:rsid w:val="001A29D8"/>
    <w:rsid w:val="001A5CAA"/>
    <w:rsid w:val="001B0427"/>
    <w:rsid w:val="001C7DDD"/>
    <w:rsid w:val="001D3A51"/>
    <w:rsid w:val="001E10D2"/>
    <w:rsid w:val="001E25B4"/>
    <w:rsid w:val="001E44FE"/>
    <w:rsid w:val="001F0BBB"/>
    <w:rsid w:val="00200595"/>
    <w:rsid w:val="00204835"/>
    <w:rsid w:val="00231920"/>
    <w:rsid w:val="0023195C"/>
    <w:rsid w:val="00233862"/>
    <w:rsid w:val="0024282C"/>
    <w:rsid w:val="002460DC"/>
    <w:rsid w:val="00250985"/>
    <w:rsid w:val="002556F6"/>
    <w:rsid w:val="00283105"/>
    <w:rsid w:val="00284C4C"/>
    <w:rsid w:val="00287E68"/>
    <w:rsid w:val="00296529"/>
    <w:rsid w:val="002B27FB"/>
    <w:rsid w:val="002B685A"/>
    <w:rsid w:val="002C57D2"/>
    <w:rsid w:val="002D33C8"/>
    <w:rsid w:val="002E0D56"/>
    <w:rsid w:val="00301C58"/>
    <w:rsid w:val="00305DB9"/>
    <w:rsid w:val="00315186"/>
    <w:rsid w:val="0033343E"/>
    <w:rsid w:val="00346E52"/>
    <w:rsid w:val="003512C2"/>
    <w:rsid w:val="00371FB6"/>
    <w:rsid w:val="003763C1"/>
    <w:rsid w:val="00376BBE"/>
    <w:rsid w:val="0039224F"/>
    <w:rsid w:val="003A43A4"/>
    <w:rsid w:val="003A7E18"/>
    <w:rsid w:val="003C4C86"/>
    <w:rsid w:val="003C6258"/>
    <w:rsid w:val="003D5AD0"/>
    <w:rsid w:val="003E2904"/>
    <w:rsid w:val="003E37C8"/>
    <w:rsid w:val="00401927"/>
    <w:rsid w:val="0041027F"/>
    <w:rsid w:val="00412475"/>
    <w:rsid w:val="00423789"/>
    <w:rsid w:val="00434D6E"/>
    <w:rsid w:val="0043574C"/>
    <w:rsid w:val="004374E7"/>
    <w:rsid w:val="00440F43"/>
    <w:rsid w:val="00441B6F"/>
    <w:rsid w:val="00446221"/>
    <w:rsid w:val="00450E62"/>
    <w:rsid w:val="004539DB"/>
    <w:rsid w:val="00471A80"/>
    <w:rsid w:val="0049324E"/>
    <w:rsid w:val="004D305E"/>
    <w:rsid w:val="004D4277"/>
    <w:rsid w:val="00502516"/>
    <w:rsid w:val="00505F06"/>
    <w:rsid w:val="00506828"/>
    <w:rsid w:val="0053027A"/>
    <w:rsid w:val="0053056E"/>
    <w:rsid w:val="005339EA"/>
    <w:rsid w:val="00551D3E"/>
    <w:rsid w:val="00554FDA"/>
    <w:rsid w:val="00566A7E"/>
    <w:rsid w:val="00590EDF"/>
    <w:rsid w:val="005A6303"/>
    <w:rsid w:val="005C784C"/>
    <w:rsid w:val="005D17F6"/>
    <w:rsid w:val="005E5539"/>
    <w:rsid w:val="00602BF5"/>
    <w:rsid w:val="00617FDD"/>
    <w:rsid w:val="00621A6E"/>
    <w:rsid w:val="00633614"/>
    <w:rsid w:val="00633F68"/>
    <w:rsid w:val="00636EB2"/>
    <w:rsid w:val="006375B8"/>
    <w:rsid w:val="006405C2"/>
    <w:rsid w:val="0066510A"/>
    <w:rsid w:val="00673F9F"/>
    <w:rsid w:val="00686953"/>
    <w:rsid w:val="00687DEA"/>
    <w:rsid w:val="00687E67"/>
    <w:rsid w:val="00693DC4"/>
    <w:rsid w:val="006967F7"/>
    <w:rsid w:val="006A250C"/>
    <w:rsid w:val="006A452A"/>
    <w:rsid w:val="006B21D3"/>
    <w:rsid w:val="006B57D0"/>
    <w:rsid w:val="006D30FF"/>
    <w:rsid w:val="006D5817"/>
    <w:rsid w:val="006D6940"/>
    <w:rsid w:val="006F11EC"/>
    <w:rsid w:val="006F1C66"/>
    <w:rsid w:val="0070082C"/>
    <w:rsid w:val="00725214"/>
    <w:rsid w:val="007369E6"/>
    <w:rsid w:val="00746E59"/>
    <w:rsid w:val="00754C9A"/>
    <w:rsid w:val="0075599A"/>
    <w:rsid w:val="00761D52"/>
    <w:rsid w:val="0077749E"/>
    <w:rsid w:val="00790ADA"/>
    <w:rsid w:val="007B6DFE"/>
    <w:rsid w:val="007C380C"/>
    <w:rsid w:val="007D2288"/>
    <w:rsid w:val="007E088F"/>
    <w:rsid w:val="007F7B32"/>
    <w:rsid w:val="00804BC2"/>
    <w:rsid w:val="0081431A"/>
    <w:rsid w:val="0083216F"/>
    <w:rsid w:val="008529F2"/>
    <w:rsid w:val="00860000"/>
    <w:rsid w:val="00863BD3"/>
    <w:rsid w:val="008641ED"/>
    <w:rsid w:val="00866D66"/>
    <w:rsid w:val="008671C6"/>
    <w:rsid w:val="008753C5"/>
    <w:rsid w:val="00875803"/>
    <w:rsid w:val="008A682B"/>
    <w:rsid w:val="008B459E"/>
    <w:rsid w:val="008E13AE"/>
    <w:rsid w:val="008E1506"/>
    <w:rsid w:val="008E4BDA"/>
    <w:rsid w:val="008E710C"/>
    <w:rsid w:val="008F69D6"/>
    <w:rsid w:val="00902823"/>
    <w:rsid w:val="00915CA6"/>
    <w:rsid w:val="00927834"/>
    <w:rsid w:val="009500A6"/>
    <w:rsid w:val="00957905"/>
    <w:rsid w:val="00957C18"/>
    <w:rsid w:val="009659BA"/>
    <w:rsid w:val="00983040"/>
    <w:rsid w:val="009B3FB9"/>
    <w:rsid w:val="009C2465"/>
    <w:rsid w:val="009D35A0"/>
    <w:rsid w:val="009D7EB7"/>
    <w:rsid w:val="009E048A"/>
    <w:rsid w:val="009E08E9"/>
    <w:rsid w:val="009E1CB1"/>
    <w:rsid w:val="009E3DB9"/>
    <w:rsid w:val="009E6E35"/>
    <w:rsid w:val="009F0EDA"/>
    <w:rsid w:val="00A03B96"/>
    <w:rsid w:val="00A05B19"/>
    <w:rsid w:val="00A1134E"/>
    <w:rsid w:val="00A24E7E"/>
    <w:rsid w:val="00A258C3"/>
    <w:rsid w:val="00A347C0"/>
    <w:rsid w:val="00A475E3"/>
    <w:rsid w:val="00A51431"/>
    <w:rsid w:val="00A539AD"/>
    <w:rsid w:val="00A610FB"/>
    <w:rsid w:val="00A94063"/>
    <w:rsid w:val="00AA6219"/>
    <w:rsid w:val="00AA74E0"/>
    <w:rsid w:val="00AB703F"/>
    <w:rsid w:val="00AC6BB8"/>
    <w:rsid w:val="00AE008F"/>
    <w:rsid w:val="00AF6CB3"/>
    <w:rsid w:val="00B01FCD"/>
    <w:rsid w:val="00B1776C"/>
    <w:rsid w:val="00B235C0"/>
    <w:rsid w:val="00B40F23"/>
    <w:rsid w:val="00B45CFA"/>
    <w:rsid w:val="00B52583"/>
    <w:rsid w:val="00B52896"/>
    <w:rsid w:val="00B54ADA"/>
    <w:rsid w:val="00B6514E"/>
    <w:rsid w:val="00B95236"/>
    <w:rsid w:val="00B96BD9"/>
    <w:rsid w:val="00BA1B01"/>
    <w:rsid w:val="00BA2641"/>
    <w:rsid w:val="00BB37AA"/>
    <w:rsid w:val="00BC53A0"/>
    <w:rsid w:val="00BE62AD"/>
    <w:rsid w:val="00BF121F"/>
    <w:rsid w:val="00BF1F80"/>
    <w:rsid w:val="00C0595D"/>
    <w:rsid w:val="00C077DB"/>
    <w:rsid w:val="00C114EB"/>
    <w:rsid w:val="00C166EF"/>
    <w:rsid w:val="00C17EB0"/>
    <w:rsid w:val="00C25931"/>
    <w:rsid w:val="00C27F5F"/>
    <w:rsid w:val="00C30A0F"/>
    <w:rsid w:val="00C37E61"/>
    <w:rsid w:val="00C70F1B"/>
    <w:rsid w:val="00C71A47"/>
    <w:rsid w:val="00C7464C"/>
    <w:rsid w:val="00C85588"/>
    <w:rsid w:val="00CA1808"/>
    <w:rsid w:val="00CB73E2"/>
    <w:rsid w:val="00CD2134"/>
    <w:rsid w:val="00CD6755"/>
    <w:rsid w:val="00CD6856"/>
    <w:rsid w:val="00CE0089"/>
    <w:rsid w:val="00CE793C"/>
    <w:rsid w:val="00CF193C"/>
    <w:rsid w:val="00D173F1"/>
    <w:rsid w:val="00D72FC8"/>
    <w:rsid w:val="00D74CB0"/>
    <w:rsid w:val="00D8295D"/>
    <w:rsid w:val="00D91035"/>
    <w:rsid w:val="00DA7703"/>
    <w:rsid w:val="00DC2A65"/>
    <w:rsid w:val="00DC7819"/>
    <w:rsid w:val="00DD32A0"/>
    <w:rsid w:val="00DE15F0"/>
    <w:rsid w:val="00DE5663"/>
    <w:rsid w:val="00DE78AA"/>
    <w:rsid w:val="00DF50DD"/>
    <w:rsid w:val="00E053D0"/>
    <w:rsid w:val="00E15994"/>
    <w:rsid w:val="00E3114E"/>
    <w:rsid w:val="00E31A70"/>
    <w:rsid w:val="00E35B02"/>
    <w:rsid w:val="00E63D30"/>
    <w:rsid w:val="00E66496"/>
    <w:rsid w:val="00E66AF0"/>
    <w:rsid w:val="00E66B35"/>
    <w:rsid w:val="00E66E10"/>
    <w:rsid w:val="00E7675C"/>
    <w:rsid w:val="00E769F6"/>
    <w:rsid w:val="00E8407C"/>
    <w:rsid w:val="00E84F3C"/>
    <w:rsid w:val="00EA012C"/>
    <w:rsid w:val="00EC333A"/>
    <w:rsid w:val="00EC6A55"/>
    <w:rsid w:val="00ED0288"/>
    <w:rsid w:val="00EE52CB"/>
    <w:rsid w:val="00EF581D"/>
    <w:rsid w:val="00EF7FD8"/>
    <w:rsid w:val="00F0301B"/>
    <w:rsid w:val="00F06F59"/>
    <w:rsid w:val="00F12386"/>
    <w:rsid w:val="00F17988"/>
    <w:rsid w:val="00F220F2"/>
    <w:rsid w:val="00F23081"/>
    <w:rsid w:val="00F469F0"/>
    <w:rsid w:val="00F53273"/>
    <w:rsid w:val="00F755E4"/>
    <w:rsid w:val="00F77D02"/>
    <w:rsid w:val="00F83B36"/>
    <w:rsid w:val="00FB3A86"/>
    <w:rsid w:val="00FC626B"/>
    <w:rsid w:val="00FD36C8"/>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8032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DA7703"/>
    <w:pPr>
      <w:spacing w:after="160" w:line="278" w:lineRule="auto"/>
    </w:pPr>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EBDB-143F-4B67-9649-3BF59087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61</cp:revision>
  <cp:lastPrinted>1999-07-06T11:00:00Z</cp:lastPrinted>
  <dcterms:created xsi:type="dcterms:W3CDTF">2025-08-22T16:42:00Z</dcterms:created>
  <dcterms:modified xsi:type="dcterms:W3CDTF">2025-09-08T13:07:00Z</dcterms:modified>
</cp:coreProperties>
</file>