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8962D" w14:textId="77777777" w:rsidR="001B31D6" w:rsidRDefault="001B31D6" w:rsidP="005E09FD">
      <w:pPr>
        <w:spacing w:line="360" w:lineRule="auto"/>
        <w:jc w:val="center"/>
        <w:rPr>
          <w:rFonts w:ascii="Times New Roman" w:hAnsi="Times New Roman" w:cs="Times New Roman"/>
          <w:b/>
          <w:bCs/>
          <w:sz w:val="26"/>
          <w:szCs w:val="26"/>
        </w:rPr>
      </w:pPr>
    </w:p>
    <w:p w14:paraId="4334DDFC" w14:textId="0D9513E3" w:rsidR="005E09FD" w:rsidRPr="003155DE" w:rsidRDefault="005E09FD" w:rsidP="005E09FD">
      <w:pPr>
        <w:spacing w:line="360" w:lineRule="auto"/>
        <w:jc w:val="center"/>
        <w:rPr>
          <w:rFonts w:ascii="Times New Roman" w:hAnsi="Times New Roman" w:cs="Times New Roman"/>
          <w:b/>
          <w:bCs/>
          <w:sz w:val="26"/>
          <w:szCs w:val="26"/>
        </w:rPr>
      </w:pPr>
      <w:r w:rsidRPr="003155DE">
        <w:rPr>
          <w:rFonts w:ascii="Times New Roman" w:hAnsi="Times New Roman" w:cs="Times New Roman"/>
          <w:b/>
          <w:bCs/>
          <w:sz w:val="26"/>
          <w:szCs w:val="26"/>
        </w:rPr>
        <w:t xml:space="preserve">Distribution of different forms of aluminium (Al) under different age </w:t>
      </w:r>
      <w:r>
        <w:rPr>
          <w:rFonts w:ascii="Times New Roman" w:hAnsi="Times New Roman" w:cs="Times New Roman"/>
          <w:b/>
          <w:bCs/>
          <w:sz w:val="26"/>
          <w:szCs w:val="26"/>
        </w:rPr>
        <w:t xml:space="preserve">tea </w:t>
      </w:r>
      <w:r w:rsidRPr="003155DE">
        <w:rPr>
          <w:rFonts w:ascii="Times New Roman" w:hAnsi="Times New Roman" w:cs="Times New Roman"/>
          <w:b/>
          <w:bCs/>
          <w:sz w:val="26"/>
          <w:szCs w:val="26"/>
        </w:rPr>
        <w:t>plantation in Eastern Bihar of India</w:t>
      </w:r>
    </w:p>
    <w:p w14:paraId="793EC4A2" w14:textId="77777777" w:rsidR="005E09FD" w:rsidRDefault="005E09FD" w:rsidP="003F21F7">
      <w:pPr>
        <w:spacing w:line="360" w:lineRule="auto"/>
        <w:jc w:val="center"/>
        <w:rPr>
          <w:rFonts w:ascii="Times New Roman" w:hAnsi="Times New Roman" w:cs="Times New Roman"/>
          <w:b/>
          <w:bCs/>
          <w:sz w:val="26"/>
          <w:szCs w:val="26"/>
        </w:rPr>
      </w:pPr>
      <w:bookmarkStart w:id="0" w:name="_GoBack"/>
      <w:bookmarkEnd w:id="0"/>
    </w:p>
    <w:p w14:paraId="2AAE70EE" w14:textId="41F7D11E" w:rsidR="003F21F7" w:rsidRPr="003155DE" w:rsidRDefault="003155DE" w:rsidP="003F21F7">
      <w:pPr>
        <w:spacing w:line="360" w:lineRule="auto"/>
        <w:rPr>
          <w:rFonts w:ascii="Times New Roman" w:hAnsi="Times New Roman" w:cs="Times New Roman"/>
          <w:b/>
          <w:bCs/>
          <w:sz w:val="24"/>
          <w:szCs w:val="24"/>
        </w:rPr>
      </w:pPr>
      <w:r w:rsidRPr="003155DE">
        <w:rPr>
          <w:rFonts w:ascii="Times New Roman" w:hAnsi="Times New Roman" w:cs="Times New Roman"/>
          <w:b/>
          <w:bCs/>
          <w:sz w:val="24"/>
          <w:szCs w:val="24"/>
        </w:rPr>
        <w:t>Abstract</w:t>
      </w:r>
    </w:p>
    <w:p w14:paraId="59B534AF" w14:textId="74A95323" w:rsidR="00A6753B" w:rsidRPr="00A6753B" w:rsidRDefault="003155DE" w:rsidP="00676B15">
      <w:pPr>
        <w:spacing w:before="120" w:after="120" w:line="360" w:lineRule="auto"/>
        <w:jc w:val="both"/>
        <w:rPr>
          <w:rFonts w:ascii="Times New Roman" w:hAnsi="Times New Roman" w:cs="Times New Roman"/>
          <w:sz w:val="24"/>
          <w:szCs w:val="24"/>
        </w:rPr>
      </w:pPr>
      <w:r w:rsidRPr="00A6753B">
        <w:rPr>
          <w:rFonts w:ascii="Times New Roman" w:hAnsi="Times New Roman" w:cs="Times New Roman"/>
          <w:sz w:val="24"/>
          <w:szCs w:val="24"/>
          <w:lang w:val="en-US"/>
        </w:rPr>
        <w:t>The study was carried out in different age tea plantation in the eastern region of India with the object to find out the different forms of Al in the plantation. Following tea plantation age treatments were taken into consideration viz. (</w:t>
      </w:r>
      <w:proofErr w:type="spellStart"/>
      <w:r w:rsidRPr="00A6753B">
        <w:rPr>
          <w:rFonts w:ascii="Times New Roman" w:hAnsi="Times New Roman" w:cs="Times New Roman"/>
          <w:sz w:val="24"/>
          <w:szCs w:val="24"/>
          <w:lang w:val="en-US"/>
        </w:rPr>
        <w:t>i</w:t>
      </w:r>
      <w:proofErr w:type="spellEnd"/>
      <w:r w:rsidRPr="00A6753B">
        <w:rPr>
          <w:rFonts w:ascii="Times New Roman" w:hAnsi="Times New Roman" w:cs="Times New Roman"/>
          <w:sz w:val="24"/>
          <w:szCs w:val="24"/>
          <w:lang w:val="en-US"/>
        </w:rPr>
        <w:t xml:space="preserve">) T1: &lt; 10 years old, (ii) T2: 10–20 years old, (iii) 20–30 years old, (iv) 30–40 years old, and (v) &gt; 40 years old tea gardens. Results found that all form of Al such as exchangeable Al, Extractable Al, Non-exchangeable Al, Oxide form of Al/CBD extractable-Al, Amorphous Al/Oxalate extractable Al concentration increased with increasing the age of tea plantation. </w:t>
      </w:r>
      <w:r w:rsidR="00A6753B" w:rsidRPr="00A6753B">
        <w:rPr>
          <w:rFonts w:ascii="Times New Roman" w:hAnsi="Times New Roman" w:cs="Times New Roman"/>
          <w:sz w:val="24"/>
          <w:szCs w:val="24"/>
          <w:lang w:val="en-US"/>
        </w:rPr>
        <w:t xml:space="preserve">Further that, all forms of Al showed significant and positive correlation with each other. </w:t>
      </w:r>
      <w:r w:rsidR="00A6753B" w:rsidRPr="00A6753B">
        <w:rPr>
          <w:rFonts w:ascii="Times New Roman" w:hAnsi="Times New Roman" w:cs="Times New Roman"/>
          <w:sz w:val="24"/>
          <w:szCs w:val="24"/>
        </w:rPr>
        <w:t xml:space="preserve">Concentration of various forms of Al in tea soils followed in the order of Oxalate-Al &gt; CBD-Al &gt; Exchangeable Al &gt; Extractable Al &gt; Non-exchangeable Al. Forms of Al concentration gradually increases during tea cultivation over the years that must be cause of lowering soil acidity and affect nutrient availability to tea plant growth at old age plantation. </w:t>
      </w:r>
    </w:p>
    <w:p w14:paraId="013FD010" w14:textId="0E9B4735" w:rsidR="003155DE" w:rsidRDefault="003155DE" w:rsidP="00676B15">
      <w:pPr>
        <w:spacing w:before="120" w:after="120" w:line="360" w:lineRule="auto"/>
        <w:rPr>
          <w:rFonts w:ascii="Times New Roman" w:hAnsi="Times New Roman" w:cs="Times New Roman"/>
          <w:sz w:val="24"/>
          <w:szCs w:val="24"/>
        </w:rPr>
      </w:pPr>
      <w:r w:rsidRPr="003155DE">
        <w:rPr>
          <w:rFonts w:ascii="Times New Roman" w:hAnsi="Times New Roman" w:cs="Times New Roman"/>
          <w:b/>
          <w:bCs/>
          <w:sz w:val="24"/>
          <w:szCs w:val="24"/>
        </w:rPr>
        <w:t>Keywords</w:t>
      </w:r>
      <w:r w:rsidRPr="003155DE">
        <w:rPr>
          <w:rFonts w:ascii="Times New Roman" w:hAnsi="Times New Roman" w:cs="Times New Roman"/>
          <w:sz w:val="24"/>
          <w:szCs w:val="24"/>
        </w:rPr>
        <w:t xml:space="preserve">: Different forms of aluminium, </w:t>
      </w:r>
      <w:r>
        <w:rPr>
          <w:rFonts w:ascii="Times New Roman" w:hAnsi="Times New Roman" w:cs="Times New Roman"/>
          <w:sz w:val="24"/>
          <w:szCs w:val="24"/>
        </w:rPr>
        <w:t>different age tea soil</w:t>
      </w:r>
    </w:p>
    <w:p w14:paraId="71DD8023" w14:textId="77777777" w:rsidR="00EA11DC" w:rsidRPr="008C4039" w:rsidRDefault="00EA11DC" w:rsidP="00676B15">
      <w:pPr>
        <w:spacing w:before="120" w:after="120" w:line="360" w:lineRule="auto"/>
        <w:jc w:val="both"/>
        <w:rPr>
          <w:rFonts w:ascii="Times New Roman" w:hAnsi="Times New Roman" w:cs="Times New Roman"/>
          <w:b/>
          <w:bCs/>
          <w:sz w:val="24"/>
          <w:szCs w:val="24"/>
        </w:rPr>
      </w:pPr>
      <w:r w:rsidRPr="008C4039">
        <w:rPr>
          <w:rFonts w:ascii="Times New Roman" w:hAnsi="Times New Roman" w:cs="Times New Roman"/>
          <w:b/>
          <w:bCs/>
          <w:sz w:val="24"/>
          <w:szCs w:val="24"/>
        </w:rPr>
        <w:t xml:space="preserve">Introduction </w:t>
      </w:r>
    </w:p>
    <w:p w14:paraId="61AE8FDD" w14:textId="1D3B632E" w:rsidR="00123D2C" w:rsidRPr="008C4039" w:rsidRDefault="00EA11DC" w:rsidP="00676B15">
      <w:pPr>
        <w:spacing w:before="120" w:after="120" w:line="360" w:lineRule="auto"/>
        <w:jc w:val="both"/>
        <w:rPr>
          <w:rFonts w:ascii="Times New Roman" w:hAnsi="Times New Roman" w:cs="Times New Roman"/>
          <w:sz w:val="24"/>
          <w:szCs w:val="24"/>
          <w:lang w:val="en-US"/>
        </w:rPr>
      </w:pPr>
      <w:r w:rsidRPr="00EA11DC">
        <w:rPr>
          <w:rFonts w:ascii="Times New Roman" w:hAnsi="Times New Roman" w:cs="Times New Roman"/>
          <w:sz w:val="24"/>
          <w:szCs w:val="24"/>
          <w:lang w:val="en-US"/>
        </w:rPr>
        <w:t>On average, aluminum makes up 7–8% of the earth's crust, making it the most prevalent metal on the planet and the third most abundant element (after silicon and oxygen). Al is present and widespread throughout the plant life cycle, although it serves no particular biological purpose</w:t>
      </w:r>
      <w:r w:rsidRPr="008C4039">
        <w:rPr>
          <w:rFonts w:ascii="Times New Roman" w:hAnsi="Times New Roman" w:cs="Times New Roman"/>
          <w:sz w:val="24"/>
          <w:szCs w:val="24"/>
          <w:lang w:val="en-US"/>
        </w:rPr>
        <w:t xml:space="preserve"> </w:t>
      </w:r>
      <w:r w:rsidRPr="008C4039">
        <w:rPr>
          <w:rFonts w:ascii="Times New Roman" w:hAnsi="Times New Roman" w:cs="Times New Roman"/>
          <w:sz w:val="24"/>
          <w:szCs w:val="24"/>
        </w:rPr>
        <w:t>(</w:t>
      </w:r>
      <w:proofErr w:type="spellStart"/>
      <w:r w:rsidRPr="008C4039">
        <w:rPr>
          <w:rFonts w:ascii="Times New Roman" w:hAnsi="Times New Roman" w:cs="Times New Roman"/>
          <w:sz w:val="24"/>
          <w:szCs w:val="24"/>
        </w:rPr>
        <w:t>Poschenrieder</w:t>
      </w:r>
      <w:proofErr w:type="spellEnd"/>
      <w:r w:rsidRPr="008C4039">
        <w:rPr>
          <w:rFonts w:ascii="Times New Roman" w:hAnsi="Times New Roman" w:cs="Times New Roman"/>
          <w:sz w:val="24"/>
          <w:szCs w:val="24"/>
        </w:rPr>
        <w:t xml:space="preserve"> et al., 2008). </w:t>
      </w:r>
      <w:r w:rsidRPr="008C4039">
        <w:rPr>
          <w:rFonts w:ascii="Times New Roman" w:hAnsi="Times New Roman" w:cs="Times New Roman"/>
          <w:sz w:val="24"/>
          <w:szCs w:val="24"/>
          <w:lang w:val="en-US"/>
        </w:rPr>
        <w:t xml:space="preserve">Al is mostly present in soil as minerals (aluminosilicates and aluminum oxides), therefore organisms are typically not exposed to significant quantities of it. However, in aqueous solutions and at varying pH levels, Al hydrolyzes water molecules to generate aluminum hydroxide. </w:t>
      </w:r>
      <w:r w:rsidR="000E2EC8" w:rsidRPr="008C4039">
        <w:rPr>
          <w:rFonts w:ascii="Times New Roman" w:hAnsi="Times New Roman" w:cs="Times New Roman"/>
          <w:sz w:val="24"/>
          <w:szCs w:val="24"/>
          <w:lang w:val="en-US"/>
        </w:rPr>
        <w:t xml:space="preserve">The pH and the chemical environment of the solution affect both the total amount of Al in the soil and the species of Al </w:t>
      </w:r>
      <w:r w:rsidR="000E2EC8" w:rsidRPr="008C4039">
        <w:rPr>
          <w:rFonts w:ascii="Times New Roman" w:hAnsi="Times New Roman" w:cs="Times New Roman"/>
          <w:sz w:val="24"/>
          <w:szCs w:val="24"/>
        </w:rPr>
        <w:t>(</w:t>
      </w:r>
      <w:proofErr w:type="spellStart"/>
      <w:r w:rsidR="000E2EC8" w:rsidRPr="008C4039">
        <w:rPr>
          <w:rFonts w:ascii="Times New Roman" w:hAnsi="Times New Roman" w:cs="Times New Roman"/>
          <w:sz w:val="24"/>
          <w:szCs w:val="24"/>
        </w:rPr>
        <w:t>Kisnieriené</w:t>
      </w:r>
      <w:proofErr w:type="spellEnd"/>
      <w:r w:rsidR="000E2EC8" w:rsidRPr="008C4039">
        <w:rPr>
          <w:rFonts w:ascii="Times New Roman" w:hAnsi="Times New Roman" w:cs="Times New Roman"/>
          <w:sz w:val="24"/>
          <w:szCs w:val="24"/>
        </w:rPr>
        <w:t xml:space="preserve"> and </w:t>
      </w:r>
      <w:proofErr w:type="spellStart"/>
      <w:r w:rsidR="000E2EC8" w:rsidRPr="008C4039">
        <w:rPr>
          <w:rFonts w:ascii="Times New Roman" w:hAnsi="Times New Roman" w:cs="Times New Roman"/>
          <w:sz w:val="24"/>
          <w:szCs w:val="24"/>
        </w:rPr>
        <w:t>Lapeikaité</w:t>
      </w:r>
      <w:proofErr w:type="spellEnd"/>
      <w:r w:rsidR="000E2EC8" w:rsidRPr="008C4039">
        <w:rPr>
          <w:rFonts w:ascii="Times New Roman" w:hAnsi="Times New Roman" w:cs="Times New Roman"/>
          <w:sz w:val="24"/>
          <w:szCs w:val="24"/>
        </w:rPr>
        <w:t xml:space="preserve">, 2015). </w:t>
      </w:r>
      <w:r w:rsidR="000E2EC8" w:rsidRPr="008C4039">
        <w:rPr>
          <w:rFonts w:ascii="Times New Roman" w:hAnsi="Times New Roman" w:cs="Times New Roman"/>
          <w:sz w:val="24"/>
          <w:szCs w:val="24"/>
          <w:lang w:val="en-US"/>
        </w:rPr>
        <w:t>The most prevalent form of trivalent aluminum (Al</w:t>
      </w:r>
      <w:r w:rsidR="000E2EC8" w:rsidRPr="009914DD">
        <w:rPr>
          <w:rFonts w:ascii="Times New Roman" w:hAnsi="Times New Roman" w:cs="Times New Roman"/>
          <w:sz w:val="24"/>
          <w:szCs w:val="24"/>
          <w:vertAlign w:val="subscript"/>
          <w:lang w:val="en-US"/>
        </w:rPr>
        <w:t>3</w:t>
      </w:r>
      <w:r w:rsidR="000E2EC8" w:rsidRPr="009914DD">
        <w:rPr>
          <w:rFonts w:ascii="Times New Roman" w:hAnsi="Times New Roman" w:cs="Times New Roman"/>
          <w:sz w:val="24"/>
          <w:szCs w:val="24"/>
          <w:vertAlign w:val="superscript"/>
          <w:lang w:val="en-US"/>
        </w:rPr>
        <w:t>+</w:t>
      </w:r>
      <w:r w:rsidR="000E2EC8" w:rsidRPr="008C4039">
        <w:rPr>
          <w:rFonts w:ascii="Times New Roman" w:hAnsi="Times New Roman" w:cs="Times New Roman"/>
          <w:sz w:val="24"/>
          <w:szCs w:val="24"/>
          <w:lang w:val="en-US"/>
        </w:rPr>
        <w:t xml:space="preserve">) and the one that most affects plant growth occurs at a low pH (about 4.3). However, Al that has been precipitated or chelated with organic molecules </w:t>
      </w:r>
      <w:r w:rsidR="000E2EC8" w:rsidRPr="008C4039">
        <w:rPr>
          <w:rFonts w:ascii="Times New Roman" w:hAnsi="Times New Roman" w:cs="Times New Roman"/>
          <w:sz w:val="24"/>
          <w:szCs w:val="24"/>
          <w:lang w:val="en-US"/>
        </w:rPr>
        <w:lastRenderedPageBreak/>
        <w:t xml:space="preserve">is not harmful to plants </w:t>
      </w:r>
      <w:r w:rsidR="000E2EC8" w:rsidRPr="008C4039">
        <w:rPr>
          <w:rFonts w:ascii="Times New Roman" w:hAnsi="Times New Roman" w:cs="Times New Roman"/>
          <w:sz w:val="24"/>
          <w:szCs w:val="24"/>
        </w:rPr>
        <w:t>(</w:t>
      </w:r>
      <w:proofErr w:type="spellStart"/>
      <w:r w:rsidR="000E2EC8" w:rsidRPr="008C4039">
        <w:rPr>
          <w:rFonts w:ascii="Times New Roman" w:hAnsi="Times New Roman" w:cs="Times New Roman"/>
          <w:sz w:val="24"/>
          <w:szCs w:val="24"/>
        </w:rPr>
        <w:t>Nogueirol</w:t>
      </w:r>
      <w:proofErr w:type="spellEnd"/>
      <w:r w:rsidR="000E2EC8" w:rsidRPr="008C4039">
        <w:rPr>
          <w:rFonts w:ascii="Times New Roman" w:hAnsi="Times New Roman" w:cs="Times New Roman"/>
          <w:sz w:val="24"/>
          <w:szCs w:val="24"/>
        </w:rPr>
        <w:t xml:space="preserve"> et al., 2015). </w:t>
      </w:r>
      <w:r w:rsidR="000E2EC8" w:rsidRPr="008C4039">
        <w:rPr>
          <w:rFonts w:ascii="Times New Roman" w:hAnsi="Times New Roman" w:cs="Times New Roman"/>
          <w:sz w:val="24"/>
          <w:szCs w:val="24"/>
          <w:lang w:val="en-US"/>
        </w:rPr>
        <w:t>The amount of Al that is available (both in the soil solution and exchangeable) is crucial for assessing the risk of plant production on acidic soils, where it can occur in toxic concentration for both microorganisms and plants (</w:t>
      </w:r>
      <w:proofErr w:type="spellStart"/>
      <w:r w:rsidR="000E2EC8" w:rsidRPr="008C4039">
        <w:rPr>
          <w:rFonts w:ascii="Times New Roman" w:hAnsi="Times New Roman" w:cs="Times New Roman"/>
          <w:sz w:val="24"/>
          <w:szCs w:val="24"/>
          <w:lang w:val="en-US"/>
        </w:rPr>
        <w:t>Mossor-Pietrasyewska</w:t>
      </w:r>
      <w:proofErr w:type="spellEnd"/>
      <w:r w:rsidR="000E2EC8" w:rsidRPr="008C4039">
        <w:rPr>
          <w:rFonts w:ascii="Times New Roman" w:hAnsi="Times New Roman" w:cs="Times New Roman"/>
          <w:sz w:val="24"/>
          <w:szCs w:val="24"/>
          <w:lang w:val="en-US"/>
        </w:rPr>
        <w:t xml:space="preserve">, 2001). Soils contain aluminum (Al), which is liberated during weathering and development and re-precipitates as crystalline or amorphous oxides, hydroxides, or </w:t>
      </w:r>
      <w:proofErr w:type="spellStart"/>
      <w:r w:rsidR="000E2EC8" w:rsidRPr="008C4039">
        <w:rPr>
          <w:rFonts w:ascii="Times New Roman" w:hAnsi="Times New Roman" w:cs="Times New Roman"/>
          <w:sz w:val="24"/>
          <w:szCs w:val="24"/>
          <w:lang w:val="en-US"/>
        </w:rPr>
        <w:t>oxhydroxides</w:t>
      </w:r>
      <w:proofErr w:type="spellEnd"/>
      <w:r w:rsidR="000E2EC8" w:rsidRPr="008C4039">
        <w:rPr>
          <w:rFonts w:ascii="Times New Roman" w:hAnsi="Times New Roman" w:cs="Times New Roman"/>
          <w:sz w:val="24"/>
          <w:szCs w:val="24"/>
          <w:lang w:val="en-US"/>
        </w:rPr>
        <w:t xml:space="preserve">. Crystalline Fe-oxides like </w:t>
      </w:r>
      <w:proofErr w:type="spellStart"/>
      <w:r w:rsidR="000E2EC8" w:rsidRPr="008C4039">
        <w:rPr>
          <w:rFonts w:ascii="Times New Roman" w:hAnsi="Times New Roman" w:cs="Times New Roman"/>
          <w:sz w:val="24"/>
          <w:szCs w:val="24"/>
          <w:lang w:val="en-US"/>
        </w:rPr>
        <w:t>heamatite</w:t>
      </w:r>
      <w:proofErr w:type="spellEnd"/>
      <w:r w:rsidR="000E2EC8" w:rsidRPr="008C4039">
        <w:rPr>
          <w:rFonts w:ascii="Times New Roman" w:hAnsi="Times New Roman" w:cs="Times New Roman"/>
          <w:sz w:val="24"/>
          <w:szCs w:val="24"/>
          <w:lang w:val="en-US"/>
        </w:rPr>
        <w:t xml:space="preserve"> and </w:t>
      </w:r>
      <w:proofErr w:type="spellStart"/>
      <w:r w:rsidR="000E2EC8" w:rsidRPr="008C4039">
        <w:rPr>
          <w:rFonts w:ascii="Times New Roman" w:hAnsi="Times New Roman" w:cs="Times New Roman"/>
          <w:sz w:val="24"/>
          <w:szCs w:val="24"/>
          <w:lang w:val="en-US"/>
        </w:rPr>
        <w:t>geothites</w:t>
      </w:r>
      <w:proofErr w:type="spellEnd"/>
      <w:r w:rsidR="000E2EC8" w:rsidRPr="008C4039">
        <w:rPr>
          <w:rFonts w:ascii="Times New Roman" w:hAnsi="Times New Roman" w:cs="Times New Roman"/>
          <w:sz w:val="24"/>
          <w:szCs w:val="24"/>
          <w:lang w:val="en-US"/>
        </w:rPr>
        <w:t xml:space="preserve"> are believed to be formed by substituting the crystalline form of Al-oxides. However, it can be inferred that the nature, quantity, and distribution of aluminum (Al) oxides in soil influence its specific surface area, surface charge, ionic charge, chemical properties, and ion adsorption</w:t>
      </w:r>
      <w:r w:rsidR="00C132CB" w:rsidRPr="008C4039">
        <w:rPr>
          <w:rFonts w:ascii="Times New Roman" w:hAnsi="Times New Roman" w:cs="Times New Roman"/>
          <w:sz w:val="24"/>
          <w:szCs w:val="24"/>
          <w:lang w:val="en-US"/>
        </w:rPr>
        <w:t xml:space="preserve"> </w:t>
      </w:r>
      <w:r w:rsidR="000E2EC8" w:rsidRPr="008C4039">
        <w:rPr>
          <w:rFonts w:ascii="Times New Roman" w:hAnsi="Times New Roman" w:cs="Times New Roman"/>
          <w:sz w:val="24"/>
          <w:szCs w:val="24"/>
          <w:lang w:val="en-US"/>
        </w:rPr>
        <w:t xml:space="preserve">particularly phosphorus (P) sorption. In the presence of amorphous Al oxides, swelling and aggregation formation may be markedly altered. </w:t>
      </w:r>
      <w:r w:rsidR="00123D2C" w:rsidRPr="008C4039">
        <w:rPr>
          <w:rFonts w:ascii="Times New Roman" w:hAnsi="Times New Roman" w:cs="Times New Roman"/>
          <w:sz w:val="24"/>
          <w:szCs w:val="24"/>
          <w:lang w:val="en-US"/>
        </w:rPr>
        <w:t>The weathering of Al containing parent materials releases the Al. They re-precipitate in the soils as aluminum hydroxides and oxyhydroxides. In general, the amount of these alternation products increased with age of soil (Dolui and Bera, 2001). In order to better understand, this work was conducted to find out the distribution of various kinds of aluminum in different aged tea plantations in the eastern part of India.</w:t>
      </w:r>
    </w:p>
    <w:p w14:paraId="2471594D" w14:textId="77777777" w:rsidR="00123D2C" w:rsidRPr="008C4039" w:rsidRDefault="00123D2C" w:rsidP="00676B15">
      <w:pPr>
        <w:spacing w:before="120" w:after="120" w:line="360" w:lineRule="auto"/>
        <w:rPr>
          <w:rFonts w:ascii="Times New Roman" w:hAnsi="Times New Roman" w:cs="Times New Roman"/>
          <w:b/>
          <w:bCs/>
          <w:sz w:val="24"/>
          <w:szCs w:val="24"/>
        </w:rPr>
      </w:pPr>
      <w:r w:rsidRPr="008C4039">
        <w:rPr>
          <w:rFonts w:ascii="Times New Roman" w:hAnsi="Times New Roman" w:cs="Times New Roman"/>
          <w:b/>
          <w:bCs/>
          <w:sz w:val="24"/>
          <w:szCs w:val="24"/>
        </w:rPr>
        <w:t>Materials and Method</w:t>
      </w:r>
    </w:p>
    <w:p w14:paraId="0B7B7B34" w14:textId="59DB29F7" w:rsidR="00123D2C" w:rsidRPr="008C4039" w:rsidRDefault="00123D2C" w:rsidP="00676B15">
      <w:pPr>
        <w:spacing w:before="120" w:after="120" w:line="360" w:lineRule="auto"/>
        <w:jc w:val="both"/>
        <w:rPr>
          <w:rFonts w:ascii="Times New Roman" w:hAnsi="Times New Roman" w:cs="Times New Roman"/>
          <w:sz w:val="24"/>
          <w:szCs w:val="24"/>
          <w:lang w:val="en-US"/>
        </w:rPr>
      </w:pPr>
      <w:r w:rsidRPr="00123D2C">
        <w:rPr>
          <w:rFonts w:ascii="Times New Roman" w:hAnsi="Times New Roman" w:cs="Times New Roman"/>
          <w:sz w:val="24"/>
          <w:szCs w:val="24"/>
          <w:lang w:val="en-US"/>
        </w:rPr>
        <w:t>The study was carried out in the eastern region of India, which is regarded as a subtropical humid region</w:t>
      </w:r>
      <w:r w:rsidRPr="008C4039">
        <w:rPr>
          <w:rFonts w:ascii="Times New Roman" w:hAnsi="Times New Roman" w:cs="Times New Roman"/>
          <w:sz w:val="24"/>
          <w:szCs w:val="24"/>
          <w:lang w:val="en-US"/>
        </w:rPr>
        <w:t xml:space="preserve"> with rainfall exceeding 2000</w:t>
      </w:r>
      <w:r w:rsidR="00C24EB0">
        <w:rPr>
          <w:rFonts w:ascii="Times New Roman" w:hAnsi="Times New Roman" w:cs="Times New Roman"/>
          <w:sz w:val="24"/>
          <w:szCs w:val="24"/>
          <w:lang w:val="en-US"/>
        </w:rPr>
        <w:t xml:space="preserve"> </w:t>
      </w:r>
      <w:r w:rsidRPr="008C4039">
        <w:rPr>
          <w:rFonts w:ascii="Times New Roman" w:hAnsi="Times New Roman" w:cs="Times New Roman"/>
          <w:sz w:val="24"/>
          <w:szCs w:val="24"/>
          <w:lang w:val="en-US"/>
        </w:rPr>
        <w:t>mm</w:t>
      </w:r>
      <w:r w:rsidRPr="00123D2C">
        <w:rPr>
          <w:rFonts w:ascii="Times New Roman" w:hAnsi="Times New Roman" w:cs="Times New Roman"/>
          <w:sz w:val="24"/>
          <w:szCs w:val="24"/>
          <w:lang w:val="en-US"/>
        </w:rPr>
        <w:t xml:space="preserve">, taking into account </w:t>
      </w:r>
      <w:r w:rsidRPr="008C4039">
        <w:rPr>
          <w:rFonts w:ascii="Times New Roman" w:hAnsi="Times New Roman" w:cs="Times New Roman"/>
          <w:sz w:val="24"/>
          <w:szCs w:val="24"/>
          <w:lang w:val="en-US"/>
        </w:rPr>
        <w:t xml:space="preserve">different aged </w:t>
      </w:r>
      <w:r w:rsidRPr="00123D2C">
        <w:rPr>
          <w:rFonts w:ascii="Times New Roman" w:hAnsi="Times New Roman" w:cs="Times New Roman"/>
          <w:sz w:val="24"/>
          <w:szCs w:val="24"/>
          <w:lang w:val="en-US"/>
        </w:rPr>
        <w:t>tea plantations</w:t>
      </w:r>
      <w:r w:rsidRPr="008C4039">
        <w:rPr>
          <w:rFonts w:ascii="Times New Roman" w:hAnsi="Times New Roman" w:cs="Times New Roman"/>
          <w:sz w:val="24"/>
          <w:szCs w:val="24"/>
          <w:lang w:val="en-US"/>
        </w:rPr>
        <w:t xml:space="preserve">. </w:t>
      </w:r>
      <w:r w:rsidR="00342A5D" w:rsidRPr="008C4039">
        <w:rPr>
          <w:rFonts w:ascii="Times New Roman" w:hAnsi="Times New Roman" w:cs="Times New Roman"/>
          <w:sz w:val="24"/>
          <w:szCs w:val="24"/>
          <w:lang w:val="en-US"/>
        </w:rPr>
        <w:t>Surface soil (0–30 cm) samples were taken using the appropriate "Z-shaped" sampling technique from five distinct tea age plantation treatments: (</w:t>
      </w:r>
      <w:proofErr w:type="spellStart"/>
      <w:r w:rsidR="00342A5D" w:rsidRPr="008C4039">
        <w:rPr>
          <w:rFonts w:ascii="Times New Roman" w:hAnsi="Times New Roman" w:cs="Times New Roman"/>
          <w:sz w:val="24"/>
          <w:szCs w:val="24"/>
          <w:lang w:val="en-US"/>
        </w:rPr>
        <w:t>i</w:t>
      </w:r>
      <w:proofErr w:type="spellEnd"/>
      <w:r w:rsidR="00342A5D" w:rsidRPr="008C4039">
        <w:rPr>
          <w:rFonts w:ascii="Times New Roman" w:hAnsi="Times New Roman" w:cs="Times New Roman"/>
          <w:sz w:val="24"/>
          <w:szCs w:val="24"/>
          <w:lang w:val="en-US"/>
        </w:rPr>
        <w:t>) T1: &lt; 10 years old, (ii) T2: 10–20 years old, (iii) 20–30 years old, (iv) 30–40 years old, and (v) &gt; 40 years old tea gardens. A representative soil sample was taken from each of the three (3) tea plantations that were taken into consideration for each treatment. The soil samples were stored in plastic containers after being allowed to air dry and sieved to a size of 2 mm.</w:t>
      </w:r>
      <w:r w:rsidR="00A658A5" w:rsidRPr="008C4039">
        <w:rPr>
          <w:rFonts w:ascii="Times New Roman" w:hAnsi="Times New Roman" w:cs="Times New Roman"/>
          <w:sz w:val="24"/>
          <w:szCs w:val="24"/>
          <w:lang w:val="en-US"/>
        </w:rPr>
        <w:t xml:space="preserve"> </w:t>
      </w:r>
      <w:r w:rsidR="001F27AD" w:rsidRPr="008C4039">
        <w:rPr>
          <w:rFonts w:ascii="Times New Roman" w:hAnsi="Times New Roman" w:cs="Times New Roman"/>
          <w:sz w:val="24"/>
          <w:szCs w:val="24"/>
        </w:rPr>
        <w:t xml:space="preserve">The soil pH and Electrical conductivity (EC) were estimated by using soil suspension (1:2.5) (Jackson 1973); organic carbon was determined by the method of Walkley and Black; cation exchange capacity (CEC) by ammonium saturation method of Jackson </w:t>
      </w:r>
      <w:r w:rsidR="009914DD">
        <w:rPr>
          <w:rFonts w:ascii="Times New Roman" w:hAnsi="Times New Roman" w:cs="Times New Roman"/>
          <w:sz w:val="24"/>
          <w:szCs w:val="24"/>
        </w:rPr>
        <w:t>(</w:t>
      </w:r>
      <w:r w:rsidR="001F27AD" w:rsidRPr="008C4039">
        <w:rPr>
          <w:rFonts w:ascii="Times New Roman" w:hAnsi="Times New Roman" w:cs="Times New Roman"/>
          <w:sz w:val="24"/>
          <w:szCs w:val="24"/>
        </w:rPr>
        <w:t>1973</w:t>
      </w:r>
      <w:r w:rsidR="009914DD">
        <w:rPr>
          <w:rFonts w:ascii="Times New Roman" w:hAnsi="Times New Roman" w:cs="Times New Roman"/>
          <w:sz w:val="24"/>
          <w:szCs w:val="24"/>
        </w:rPr>
        <w:t>)</w:t>
      </w:r>
      <w:r w:rsidR="001F27AD" w:rsidRPr="008C4039">
        <w:rPr>
          <w:rFonts w:ascii="Times New Roman" w:hAnsi="Times New Roman" w:cs="Times New Roman"/>
          <w:sz w:val="24"/>
          <w:szCs w:val="24"/>
        </w:rPr>
        <w:t xml:space="preserve">. </w:t>
      </w:r>
      <w:r w:rsidR="008C4039" w:rsidRPr="008C4039">
        <w:rPr>
          <w:rFonts w:ascii="Times New Roman" w:hAnsi="Times New Roman" w:cs="Times New Roman"/>
          <w:sz w:val="24"/>
          <w:szCs w:val="24"/>
        </w:rPr>
        <w:t>Slit and c</w:t>
      </w:r>
      <w:r w:rsidR="001F27AD" w:rsidRPr="008C4039">
        <w:rPr>
          <w:rFonts w:ascii="Times New Roman" w:hAnsi="Times New Roman" w:cs="Times New Roman"/>
          <w:sz w:val="24"/>
          <w:szCs w:val="24"/>
        </w:rPr>
        <w:t>lay content w</w:t>
      </w:r>
      <w:r w:rsidR="008C4039" w:rsidRPr="008C4039">
        <w:rPr>
          <w:rFonts w:ascii="Times New Roman" w:hAnsi="Times New Roman" w:cs="Times New Roman"/>
          <w:sz w:val="24"/>
          <w:szCs w:val="24"/>
        </w:rPr>
        <w:t>ere</w:t>
      </w:r>
      <w:r w:rsidR="001F27AD" w:rsidRPr="008C4039">
        <w:rPr>
          <w:rFonts w:ascii="Times New Roman" w:hAnsi="Times New Roman" w:cs="Times New Roman"/>
          <w:sz w:val="24"/>
          <w:szCs w:val="24"/>
        </w:rPr>
        <w:t xml:space="preserve"> estimated by hydrometer method of </w:t>
      </w:r>
      <w:proofErr w:type="spellStart"/>
      <w:r w:rsidR="001F27AD" w:rsidRPr="008C4039">
        <w:rPr>
          <w:rFonts w:ascii="Times New Roman" w:hAnsi="Times New Roman" w:cs="Times New Roman"/>
          <w:sz w:val="24"/>
          <w:szCs w:val="24"/>
        </w:rPr>
        <w:t>B</w:t>
      </w:r>
      <w:r w:rsidR="00F31859" w:rsidRPr="008C4039">
        <w:rPr>
          <w:rFonts w:ascii="Times New Roman" w:hAnsi="Times New Roman" w:cs="Times New Roman"/>
          <w:sz w:val="24"/>
          <w:szCs w:val="24"/>
        </w:rPr>
        <w:t>ou</w:t>
      </w:r>
      <w:r w:rsidR="001F27AD" w:rsidRPr="008C4039">
        <w:rPr>
          <w:rFonts w:ascii="Times New Roman" w:hAnsi="Times New Roman" w:cs="Times New Roman"/>
          <w:sz w:val="24"/>
          <w:szCs w:val="24"/>
        </w:rPr>
        <w:t>youcos</w:t>
      </w:r>
      <w:proofErr w:type="spellEnd"/>
      <w:r w:rsidR="001F27AD" w:rsidRPr="008C4039">
        <w:rPr>
          <w:rFonts w:ascii="Times New Roman" w:hAnsi="Times New Roman" w:cs="Times New Roman"/>
          <w:sz w:val="24"/>
          <w:szCs w:val="24"/>
        </w:rPr>
        <w:t xml:space="preserve">, </w:t>
      </w:r>
      <w:r w:rsidR="00F31859" w:rsidRPr="008C4039">
        <w:rPr>
          <w:rFonts w:ascii="Times New Roman" w:hAnsi="Times New Roman" w:cs="Times New Roman"/>
          <w:sz w:val="24"/>
          <w:szCs w:val="24"/>
        </w:rPr>
        <w:t>(</w:t>
      </w:r>
      <w:r w:rsidR="001F27AD" w:rsidRPr="008C4039">
        <w:rPr>
          <w:rFonts w:ascii="Times New Roman" w:hAnsi="Times New Roman" w:cs="Times New Roman"/>
          <w:sz w:val="24"/>
          <w:szCs w:val="24"/>
        </w:rPr>
        <w:t>1962</w:t>
      </w:r>
      <w:r w:rsidR="00F31859" w:rsidRPr="008C4039">
        <w:rPr>
          <w:rFonts w:ascii="Times New Roman" w:hAnsi="Times New Roman" w:cs="Times New Roman"/>
          <w:sz w:val="24"/>
          <w:szCs w:val="24"/>
        </w:rPr>
        <w:t>)</w:t>
      </w:r>
      <w:r w:rsidR="001F27AD" w:rsidRPr="008C4039">
        <w:rPr>
          <w:rFonts w:ascii="Times New Roman" w:hAnsi="Times New Roman" w:cs="Times New Roman"/>
          <w:sz w:val="24"/>
          <w:szCs w:val="24"/>
        </w:rPr>
        <w:t>.</w:t>
      </w:r>
      <w:r w:rsidR="00F31859" w:rsidRPr="008C4039">
        <w:rPr>
          <w:rFonts w:ascii="Times New Roman" w:hAnsi="Times New Roman" w:cs="Times New Roman"/>
          <w:sz w:val="24"/>
          <w:szCs w:val="24"/>
          <w:lang w:val="en-US"/>
        </w:rPr>
        <w:t xml:space="preserve"> </w:t>
      </w:r>
      <w:r w:rsidR="001F27AD" w:rsidRPr="008C4039">
        <w:rPr>
          <w:rFonts w:ascii="Times New Roman" w:hAnsi="Times New Roman" w:cs="Times New Roman"/>
          <w:sz w:val="24"/>
          <w:szCs w:val="24"/>
        </w:rPr>
        <w:t xml:space="preserve">Exchangeable aluminium was estimated by the 1 N </w:t>
      </w:r>
      <w:proofErr w:type="spellStart"/>
      <w:r w:rsidR="001F27AD" w:rsidRPr="008C4039">
        <w:rPr>
          <w:rFonts w:ascii="Times New Roman" w:hAnsi="Times New Roman" w:cs="Times New Roman"/>
          <w:sz w:val="24"/>
          <w:szCs w:val="24"/>
        </w:rPr>
        <w:t>KCl</w:t>
      </w:r>
      <w:proofErr w:type="spellEnd"/>
      <w:r w:rsidR="001F27AD" w:rsidRPr="008C4039">
        <w:rPr>
          <w:rFonts w:ascii="Times New Roman" w:hAnsi="Times New Roman" w:cs="Times New Roman"/>
          <w:sz w:val="24"/>
          <w:szCs w:val="24"/>
        </w:rPr>
        <w:t xml:space="preserve"> extraction method (Black, 1965) as described in </w:t>
      </w:r>
      <w:r w:rsidR="00F31859" w:rsidRPr="008C4039">
        <w:rPr>
          <w:rFonts w:ascii="Times New Roman" w:hAnsi="Times New Roman" w:cs="Times New Roman"/>
          <w:sz w:val="24"/>
          <w:szCs w:val="24"/>
        </w:rPr>
        <w:t>Baruah and Barthakur (1997)</w:t>
      </w:r>
      <w:r w:rsidR="001F27AD" w:rsidRPr="008C4039">
        <w:rPr>
          <w:rFonts w:ascii="Times New Roman" w:hAnsi="Times New Roman" w:cs="Times New Roman"/>
          <w:sz w:val="24"/>
          <w:szCs w:val="24"/>
        </w:rPr>
        <w:t>.</w:t>
      </w:r>
      <w:r w:rsidR="00F31859" w:rsidRPr="008C4039">
        <w:rPr>
          <w:rFonts w:ascii="Times New Roman" w:hAnsi="Times New Roman" w:cs="Times New Roman"/>
          <w:sz w:val="24"/>
          <w:szCs w:val="24"/>
        </w:rPr>
        <w:t xml:space="preserve"> Extractable aluminium was determined using 1 N ammonium acetate (</w:t>
      </w:r>
      <w:proofErr w:type="spellStart"/>
      <w:r w:rsidR="00F31859" w:rsidRPr="008C4039">
        <w:rPr>
          <w:rFonts w:ascii="Times New Roman" w:hAnsi="Times New Roman" w:cs="Times New Roman"/>
          <w:sz w:val="24"/>
          <w:szCs w:val="24"/>
        </w:rPr>
        <w:t>NH₄OAc</w:t>
      </w:r>
      <w:proofErr w:type="spellEnd"/>
      <w:r w:rsidR="00F31859" w:rsidRPr="008C4039">
        <w:rPr>
          <w:rFonts w:ascii="Times New Roman" w:hAnsi="Times New Roman" w:cs="Times New Roman"/>
          <w:sz w:val="24"/>
          <w:szCs w:val="24"/>
        </w:rPr>
        <w:t xml:space="preserve">) buffered at pH 4.8, following the method of Olson and Carlson (1950) as described by Baruah and Barthakur (1997). Non-exchangeable aluminium was estimated by calculating the </w:t>
      </w:r>
      <w:r w:rsidR="00F31859" w:rsidRPr="008C4039">
        <w:rPr>
          <w:rFonts w:ascii="Times New Roman" w:hAnsi="Times New Roman" w:cs="Times New Roman"/>
          <w:sz w:val="24"/>
          <w:szCs w:val="24"/>
        </w:rPr>
        <w:lastRenderedPageBreak/>
        <w:t>difference between extractable aluminium and exchangeable aluminium as described in Baruah and Barthakur (1997). Ammonium oxalate-extractable aluminium was determined following the method described by Page et al. (1982). Free oxides of iron and aluminium were extracted using the citrate- dithionite-bicarbonate (CBD) method as described by Mehra and Jackson (1960).</w:t>
      </w:r>
    </w:p>
    <w:p w14:paraId="270B38D1" w14:textId="13C7E47B" w:rsidR="00F31859" w:rsidRPr="008C4039" w:rsidRDefault="003C6534" w:rsidP="00676B15">
      <w:pPr>
        <w:spacing w:before="120" w:after="120" w:line="360" w:lineRule="auto"/>
        <w:rPr>
          <w:rFonts w:ascii="Times New Roman" w:hAnsi="Times New Roman" w:cs="Times New Roman"/>
          <w:b/>
          <w:bCs/>
          <w:sz w:val="24"/>
          <w:szCs w:val="24"/>
        </w:rPr>
      </w:pPr>
      <w:r w:rsidRPr="008C4039">
        <w:rPr>
          <w:rFonts w:ascii="Times New Roman" w:hAnsi="Times New Roman" w:cs="Times New Roman"/>
          <w:b/>
          <w:bCs/>
          <w:sz w:val="24"/>
          <w:szCs w:val="24"/>
        </w:rPr>
        <w:t>Results and discussion</w:t>
      </w:r>
    </w:p>
    <w:p w14:paraId="7A153985" w14:textId="5E8852A3" w:rsidR="00EC0D5A" w:rsidRPr="008C4039" w:rsidRDefault="00EC0D5A" w:rsidP="00676B15">
      <w:pPr>
        <w:spacing w:before="120" w:after="120" w:line="360" w:lineRule="auto"/>
        <w:ind w:firstLine="720"/>
        <w:jc w:val="both"/>
        <w:rPr>
          <w:rFonts w:ascii="Times New Roman" w:hAnsi="Times New Roman" w:cs="Times New Roman"/>
          <w:bCs/>
          <w:sz w:val="24"/>
          <w:szCs w:val="24"/>
        </w:rPr>
      </w:pPr>
      <w:r w:rsidRPr="008C4039">
        <w:rPr>
          <w:rFonts w:ascii="Times New Roman" w:hAnsi="Times New Roman" w:cs="Times New Roman"/>
          <w:sz w:val="24"/>
          <w:szCs w:val="24"/>
        </w:rPr>
        <w:t xml:space="preserve">The results of physiochemical properties of soil under different tea plantation presented in the Table </w:t>
      </w:r>
      <w:r w:rsidR="009770B3">
        <w:rPr>
          <w:rFonts w:ascii="Times New Roman" w:hAnsi="Times New Roman" w:cs="Times New Roman"/>
          <w:sz w:val="24"/>
          <w:szCs w:val="24"/>
        </w:rPr>
        <w:t>1.</w:t>
      </w:r>
      <w:r w:rsidRPr="008C4039">
        <w:rPr>
          <w:rFonts w:ascii="Times New Roman" w:hAnsi="Times New Roman" w:cs="Times New Roman"/>
          <w:sz w:val="24"/>
          <w:szCs w:val="24"/>
        </w:rPr>
        <w:t xml:space="preserve"> The texture of soils is sandy loam to sandy clay loam in nature where sand fraction was maximum. Clay content of these soil</w:t>
      </w:r>
      <w:r w:rsidR="008C4039" w:rsidRPr="008C4039">
        <w:rPr>
          <w:rFonts w:ascii="Times New Roman" w:hAnsi="Times New Roman" w:cs="Times New Roman"/>
          <w:sz w:val="24"/>
          <w:szCs w:val="24"/>
        </w:rPr>
        <w:t>s</w:t>
      </w:r>
      <w:r w:rsidRPr="008C4039">
        <w:rPr>
          <w:rFonts w:ascii="Times New Roman" w:hAnsi="Times New Roman" w:cs="Times New Roman"/>
          <w:sz w:val="24"/>
          <w:szCs w:val="24"/>
        </w:rPr>
        <w:t xml:space="preserve"> varied from </w:t>
      </w:r>
      <w:r w:rsidRPr="008C4039">
        <w:rPr>
          <w:rStyle w:val="Strong"/>
          <w:rFonts w:ascii="Times New Roman" w:hAnsi="Times New Roman" w:cs="Times New Roman"/>
          <w:b w:val="0"/>
          <w:bCs w:val="0"/>
          <w:sz w:val="24"/>
          <w:szCs w:val="24"/>
        </w:rPr>
        <w:t>19.75 to 21.83%, with mean content of 20.94%. Water holding capacity found to be low due to light texture soil having</w:t>
      </w:r>
      <w:r w:rsidRPr="008C4039">
        <w:rPr>
          <w:rStyle w:val="Strong"/>
          <w:rFonts w:ascii="Times New Roman" w:hAnsi="Times New Roman" w:cs="Times New Roman"/>
          <w:sz w:val="24"/>
          <w:szCs w:val="24"/>
        </w:rPr>
        <w:t xml:space="preserve"> </w:t>
      </w:r>
      <w:r w:rsidRPr="008C4039">
        <w:rPr>
          <w:rFonts w:ascii="Times New Roman" w:hAnsi="Times New Roman" w:cs="Times New Roman"/>
          <w:sz w:val="24"/>
          <w:szCs w:val="24"/>
        </w:rPr>
        <w:t xml:space="preserve">ranged between </w:t>
      </w:r>
      <w:r w:rsidRPr="008C4039">
        <w:rPr>
          <w:rStyle w:val="Strong"/>
          <w:rFonts w:ascii="Times New Roman" w:hAnsi="Times New Roman" w:cs="Times New Roman"/>
          <w:b w:val="0"/>
          <w:bCs w:val="0"/>
          <w:sz w:val="24"/>
          <w:szCs w:val="24"/>
        </w:rPr>
        <w:t>27.00 and 35.67%</w:t>
      </w:r>
      <w:r w:rsidRPr="008C4039">
        <w:rPr>
          <w:rFonts w:ascii="Times New Roman" w:hAnsi="Times New Roman" w:cs="Times New Roman"/>
          <w:sz w:val="24"/>
          <w:szCs w:val="24"/>
        </w:rPr>
        <w:t xml:space="preserve"> with an average of </w:t>
      </w:r>
      <w:r w:rsidRPr="008C4039">
        <w:rPr>
          <w:rStyle w:val="Strong"/>
          <w:rFonts w:ascii="Times New Roman" w:hAnsi="Times New Roman" w:cs="Times New Roman"/>
          <w:b w:val="0"/>
          <w:bCs w:val="0"/>
          <w:sz w:val="24"/>
          <w:szCs w:val="24"/>
        </w:rPr>
        <w:t>30.76%.</w:t>
      </w:r>
      <w:r w:rsidRPr="008C4039">
        <w:rPr>
          <w:rStyle w:val="Strong"/>
          <w:rFonts w:ascii="Times New Roman" w:hAnsi="Times New Roman" w:cs="Times New Roman"/>
          <w:sz w:val="24"/>
          <w:szCs w:val="24"/>
        </w:rPr>
        <w:t xml:space="preserve"> </w:t>
      </w:r>
      <w:r w:rsidRPr="008C4039">
        <w:rPr>
          <w:rFonts w:ascii="Times New Roman" w:hAnsi="Times New Roman" w:cs="Times New Roman"/>
          <w:sz w:val="24"/>
          <w:szCs w:val="24"/>
        </w:rPr>
        <w:t xml:space="preserve">All soils found to be strongly to moderate acidity having soil pH ranged between </w:t>
      </w:r>
      <w:r w:rsidRPr="008C4039">
        <w:rPr>
          <w:rStyle w:val="Strong"/>
          <w:rFonts w:ascii="Times New Roman" w:hAnsi="Times New Roman" w:cs="Times New Roman"/>
          <w:b w:val="0"/>
          <w:bCs w:val="0"/>
          <w:sz w:val="24"/>
          <w:szCs w:val="24"/>
        </w:rPr>
        <w:t>4.65 and 5.48 with an average of 5.01</w:t>
      </w:r>
      <w:r w:rsidRPr="008C4039">
        <w:rPr>
          <w:rFonts w:ascii="Times New Roman" w:hAnsi="Times New Roman" w:cs="Times New Roman"/>
          <w:b/>
          <w:bCs/>
          <w:sz w:val="24"/>
          <w:szCs w:val="24"/>
        </w:rPr>
        <w:t>.</w:t>
      </w:r>
      <w:r w:rsidRPr="008C4039">
        <w:rPr>
          <w:rFonts w:ascii="Times New Roman" w:hAnsi="Times New Roman" w:cs="Times New Roman"/>
          <w:bCs/>
          <w:sz w:val="24"/>
          <w:szCs w:val="24"/>
        </w:rPr>
        <w:t xml:space="preserve"> Older tea garden soils found to be lower soil </w:t>
      </w:r>
      <w:proofErr w:type="spellStart"/>
      <w:r w:rsidRPr="008C4039">
        <w:rPr>
          <w:rFonts w:ascii="Times New Roman" w:hAnsi="Times New Roman" w:cs="Times New Roman"/>
          <w:bCs/>
          <w:sz w:val="24"/>
          <w:szCs w:val="24"/>
        </w:rPr>
        <w:t>pH.</w:t>
      </w:r>
      <w:proofErr w:type="spellEnd"/>
      <w:r w:rsidRPr="008C4039">
        <w:rPr>
          <w:rFonts w:ascii="Times New Roman" w:hAnsi="Times New Roman" w:cs="Times New Roman"/>
          <w:bCs/>
          <w:sz w:val="24"/>
          <w:szCs w:val="24"/>
        </w:rPr>
        <w:t xml:space="preserve"> The electrical</w:t>
      </w:r>
      <w:r w:rsidRPr="008C4039">
        <w:rPr>
          <w:rFonts w:ascii="Times New Roman" w:hAnsi="Times New Roman" w:cs="Times New Roman"/>
          <w:sz w:val="24"/>
          <w:szCs w:val="24"/>
        </w:rPr>
        <w:t xml:space="preserve"> conductivity (EC) varied from </w:t>
      </w:r>
      <w:r w:rsidRPr="008C4039">
        <w:rPr>
          <w:rStyle w:val="Strong"/>
          <w:rFonts w:ascii="Times New Roman" w:hAnsi="Times New Roman" w:cs="Times New Roman"/>
          <w:b w:val="0"/>
          <w:bCs w:val="0"/>
          <w:sz w:val="24"/>
          <w:szCs w:val="24"/>
        </w:rPr>
        <w:t xml:space="preserve">0.04 and 0.18 with an average of 0.14 </w:t>
      </w:r>
      <w:proofErr w:type="spellStart"/>
      <w:r w:rsidRPr="008C4039">
        <w:rPr>
          <w:rStyle w:val="Strong"/>
          <w:rFonts w:ascii="Times New Roman" w:hAnsi="Times New Roman" w:cs="Times New Roman"/>
          <w:b w:val="0"/>
          <w:bCs w:val="0"/>
          <w:sz w:val="24"/>
          <w:szCs w:val="24"/>
        </w:rPr>
        <w:t>dS</w:t>
      </w:r>
      <w:proofErr w:type="spellEnd"/>
      <w:r w:rsidRPr="008C4039">
        <w:rPr>
          <w:rStyle w:val="Strong"/>
          <w:rFonts w:ascii="Times New Roman" w:hAnsi="Times New Roman" w:cs="Times New Roman"/>
          <w:b w:val="0"/>
          <w:bCs w:val="0"/>
          <w:sz w:val="24"/>
          <w:szCs w:val="24"/>
        </w:rPr>
        <w:t xml:space="preserve"> m⁻¹</w:t>
      </w:r>
      <w:r w:rsidRPr="008C4039">
        <w:rPr>
          <w:rFonts w:ascii="Times New Roman" w:hAnsi="Times New Roman" w:cs="Times New Roman"/>
          <w:b/>
          <w:sz w:val="24"/>
          <w:szCs w:val="24"/>
        </w:rPr>
        <w:t xml:space="preserve"> </w:t>
      </w:r>
      <w:r w:rsidRPr="008C4039">
        <w:rPr>
          <w:rFonts w:ascii="Times New Roman" w:hAnsi="Times New Roman" w:cs="Times New Roman"/>
          <w:bCs/>
          <w:sz w:val="24"/>
          <w:szCs w:val="24"/>
        </w:rPr>
        <w:t xml:space="preserve">which is considered to be low. </w:t>
      </w:r>
      <w:r w:rsidRPr="008C4039">
        <w:rPr>
          <w:rFonts w:ascii="Times New Roman" w:hAnsi="Times New Roman" w:cs="Times New Roman"/>
          <w:bCs/>
          <w:sz w:val="24"/>
          <w:szCs w:val="24"/>
          <w:lang w:val="en-US"/>
        </w:rPr>
        <w:t>The light texture of the soil may be the cause of the leaching loss of soluble salts caused by heavy rainfall.</w:t>
      </w:r>
      <w:r w:rsidRPr="008C4039">
        <w:rPr>
          <w:rFonts w:ascii="Times New Roman" w:hAnsi="Times New Roman" w:cs="Times New Roman"/>
          <w:sz w:val="24"/>
          <w:szCs w:val="24"/>
        </w:rPr>
        <w:t xml:space="preserve"> The cation exchange capacity (CEC) of the studied soils varied from </w:t>
      </w:r>
      <w:r w:rsidRPr="008C4039">
        <w:rPr>
          <w:rFonts w:ascii="Times New Roman" w:eastAsia="Times New Roman" w:hAnsi="Times New Roman" w:cs="Times New Roman"/>
          <w:bCs/>
          <w:color w:val="000000"/>
          <w:sz w:val="24"/>
          <w:szCs w:val="24"/>
          <w:lang w:bidi="hi-IN"/>
        </w:rPr>
        <w:t>7.41-8.94</w:t>
      </w:r>
      <w:r w:rsidRPr="008C4039">
        <w:rPr>
          <w:rStyle w:val="Strong"/>
          <w:rFonts w:ascii="Times New Roman" w:hAnsi="Times New Roman" w:cs="Times New Roman"/>
          <w:sz w:val="24"/>
          <w:szCs w:val="24"/>
        </w:rPr>
        <w:t xml:space="preserve"> </w:t>
      </w:r>
      <w:proofErr w:type="spellStart"/>
      <w:r w:rsidRPr="008C4039">
        <w:rPr>
          <w:rStyle w:val="Strong"/>
          <w:rFonts w:ascii="Times New Roman" w:hAnsi="Times New Roman" w:cs="Times New Roman"/>
          <w:b w:val="0"/>
          <w:bCs w:val="0"/>
          <w:sz w:val="24"/>
          <w:szCs w:val="24"/>
        </w:rPr>
        <w:t>cmol</w:t>
      </w:r>
      <w:proofErr w:type="spellEnd"/>
      <w:r w:rsidRPr="008C4039">
        <w:rPr>
          <w:rStyle w:val="Strong"/>
          <w:rFonts w:ascii="Times New Roman" w:hAnsi="Times New Roman" w:cs="Times New Roman"/>
          <w:b w:val="0"/>
          <w:bCs w:val="0"/>
          <w:sz w:val="24"/>
          <w:szCs w:val="24"/>
        </w:rPr>
        <w:t>(p⁺)/kg</w:t>
      </w:r>
      <w:r w:rsidRPr="008C4039">
        <w:rPr>
          <w:rFonts w:ascii="Times New Roman" w:hAnsi="Times New Roman" w:cs="Times New Roman"/>
          <w:sz w:val="24"/>
          <w:szCs w:val="24"/>
        </w:rPr>
        <w:t xml:space="preserve">, with a mean value of </w:t>
      </w:r>
      <w:r w:rsidRPr="008C4039">
        <w:rPr>
          <w:rStyle w:val="Strong"/>
          <w:rFonts w:ascii="Times New Roman" w:hAnsi="Times New Roman" w:cs="Times New Roman"/>
          <w:b w:val="0"/>
          <w:bCs w:val="0"/>
          <w:sz w:val="24"/>
          <w:szCs w:val="24"/>
        </w:rPr>
        <w:t xml:space="preserve">8.31 </w:t>
      </w:r>
      <w:proofErr w:type="spellStart"/>
      <w:r w:rsidRPr="008C4039">
        <w:rPr>
          <w:rStyle w:val="Strong"/>
          <w:rFonts w:ascii="Times New Roman" w:hAnsi="Times New Roman" w:cs="Times New Roman"/>
          <w:b w:val="0"/>
          <w:bCs w:val="0"/>
          <w:sz w:val="24"/>
          <w:szCs w:val="24"/>
        </w:rPr>
        <w:t>cmol</w:t>
      </w:r>
      <w:proofErr w:type="spellEnd"/>
      <w:r w:rsidRPr="008C4039">
        <w:rPr>
          <w:rStyle w:val="Strong"/>
          <w:rFonts w:ascii="Times New Roman" w:hAnsi="Times New Roman" w:cs="Times New Roman"/>
          <w:b w:val="0"/>
          <w:bCs w:val="0"/>
          <w:sz w:val="24"/>
          <w:szCs w:val="24"/>
        </w:rPr>
        <w:t>(p⁺)/kg.</w:t>
      </w:r>
      <w:r w:rsidRPr="008C4039">
        <w:rPr>
          <w:rFonts w:ascii="Times New Roman" w:hAnsi="Times New Roman" w:cs="Times New Roman"/>
          <w:bCs/>
          <w:sz w:val="24"/>
          <w:szCs w:val="24"/>
          <w:lang w:val="en-US"/>
        </w:rPr>
        <w:t xml:space="preserve"> </w:t>
      </w:r>
      <w:r w:rsidRPr="008C4039">
        <w:rPr>
          <w:rFonts w:ascii="Times New Roman" w:hAnsi="Times New Roman" w:cs="Times New Roman"/>
          <w:color w:val="000000" w:themeColor="text1"/>
          <w:sz w:val="24"/>
          <w:szCs w:val="24"/>
        </w:rPr>
        <w:t xml:space="preserve">Organic carbon content under different aged tea plantations was ranged from </w:t>
      </w:r>
      <w:r w:rsidRPr="008C4039">
        <w:rPr>
          <w:rStyle w:val="Strong"/>
          <w:rFonts w:ascii="Times New Roman" w:hAnsi="Times New Roman" w:cs="Times New Roman"/>
          <w:b w:val="0"/>
          <w:bCs w:val="0"/>
          <w:color w:val="000000" w:themeColor="text1"/>
          <w:sz w:val="24"/>
          <w:szCs w:val="24"/>
        </w:rPr>
        <w:t>0.92 to 1.14%, with an average of 1.02% that indicates organic carbon content in soil is high.</w:t>
      </w:r>
      <w:r w:rsidRPr="008C4039">
        <w:rPr>
          <w:rFonts w:ascii="Times New Roman" w:hAnsi="Times New Roman" w:cs="Times New Roman"/>
          <w:bCs/>
          <w:sz w:val="24"/>
          <w:szCs w:val="24"/>
        </w:rPr>
        <w:t xml:space="preserve"> </w:t>
      </w:r>
      <w:r w:rsidRPr="008C4039">
        <w:rPr>
          <w:rFonts w:ascii="Times New Roman" w:hAnsi="Times New Roman" w:cs="Times New Roman"/>
          <w:bCs/>
          <w:sz w:val="24"/>
          <w:szCs w:val="24"/>
          <w:lang w:val="en-US"/>
        </w:rPr>
        <w:t xml:space="preserve">The presence of high organic matter and good drainage conditions may have contributed to the lower pH of the tea soil, which in turn may have enhanced the weathering process and caused bases to leach, resulting in elevated Al levels. </w:t>
      </w:r>
    </w:p>
    <w:p w14:paraId="4DC27FD9" w14:textId="0040C66A" w:rsidR="00EC0D5A" w:rsidRPr="008C4039" w:rsidRDefault="00EC0D5A" w:rsidP="00676B15">
      <w:pPr>
        <w:spacing w:before="120" w:after="120" w:line="360" w:lineRule="auto"/>
        <w:jc w:val="both"/>
        <w:rPr>
          <w:rStyle w:val="Strong"/>
          <w:rFonts w:ascii="Times New Roman" w:hAnsi="Times New Roman" w:cs="Times New Roman"/>
          <w:sz w:val="24"/>
          <w:szCs w:val="24"/>
        </w:rPr>
      </w:pPr>
      <w:r w:rsidRPr="008C4039">
        <w:rPr>
          <w:rStyle w:val="Strong"/>
          <w:rFonts w:ascii="Times New Roman" w:hAnsi="Times New Roman" w:cs="Times New Roman"/>
          <w:sz w:val="24"/>
          <w:szCs w:val="24"/>
        </w:rPr>
        <w:t>Forms of aluminium</w:t>
      </w:r>
    </w:p>
    <w:p w14:paraId="0B2DDC08" w14:textId="724B4C7E" w:rsidR="003C6534" w:rsidRPr="008C4039" w:rsidRDefault="003C6534" w:rsidP="00676B15">
      <w:pPr>
        <w:spacing w:before="120" w:after="120" w:line="360" w:lineRule="auto"/>
        <w:ind w:firstLine="720"/>
        <w:jc w:val="both"/>
        <w:rPr>
          <w:rStyle w:val="Strong"/>
          <w:rFonts w:ascii="Times New Roman" w:hAnsi="Times New Roman" w:cs="Times New Roman"/>
          <w:b w:val="0"/>
          <w:bCs w:val="0"/>
          <w:sz w:val="24"/>
          <w:szCs w:val="24"/>
        </w:rPr>
      </w:pPr>
      <w:r w:rsidRPr="008C4039">
        <w:rPr>
          <w:rStyle w:val="Strong"/>
          <w:rFonts w:ascii="Times New Roman" w:hAnsi="Times New Roman" w:cs="Times New Roman"/>
          <w:b w:val="0"/>
          <w:bCs w:val="0"/>
          <w:sz w:val="24"/>
          <w:szCs w:val="24"/>
        </w:rPr>
        <w:t xml:space="preserve">Aluminium is a predominant cation involved in exchange equilibria and soil acidification processes, and its excessive concentration is widely recognized as a major constraint to plant growth. </w:t>
      </w:r>
      <w:bookmarkStart w:id="1" w:name="_Hlk207112176"/>
      <w:r w:rsidRPr="008C4039">
        <w:rPr>
          <w:rStyle w:val="Strong"/>
          <w:rFonts w:ascii="Times New Roman" w:hAnsi="Times New Roman" w:cs="Times New Roman"/>
          <w:b w:val="0"/>
          <w:bCs w:val="0"/>
          <w:sz w:val="24"/>
          <w:szCs w:val="24"/>
        </w:rPr>
        <w:t xml:space="preserve">The pool of aluminium that exists in the exchangeable form serves as an indicator of soil reserve acidity and plays a significant role in influencing root elongation as well as overall crop productivity. </w:t>
      </w:r>
      <w:bookmarkEnd w:id="1"/>
      <w:r w:rsidRPr="008C4039">
        <w:rPr>
          <w:rStyle w:val="Strong"/>
          <w:rFonts w:ascii="Times New Roman" w:hAnsi="Times New Roman" w:cs="Times New Roman"/>
          <w:b w:val="0"/>
          <w:bCs w:val="0"/>
          <w:sz w:val="24"/>
          <w:szCs w:val="24"/>
        </w:rPr>
        <w:t xml:space="preserve">Exchangeable aluminium is generally quantified through extraction with relatively concentrated (0.5-1 M) unbuffered salt solutions such as </w:t>
      </w:r>
      <w:proofErr w:type="spellStart"/>
      <w:r w:rsidRPr="008C4039">
        <w:rPr>
          <w:rStyle w:val="Strong"/>
          <w:rFonts w:ascii="Times New Roman" w:hAnsi="Times New Roman" w:cs="Times New Roman"/>
          <w:b w:val="0"/>
          <w:bCs w:val="0"/>
          <w:sz w:val="24"/>
          <w:szCs w:val="24"/>
        </w:rPr>
        <w:t>KCl</w:t>
      </w:r>
      <w:proofErr w:type="spellEnd"/>
      <w:r w:rsidRPr="008C4039">
        <w:rPr>
          <w:rStyle w:val="Strong"/>
          <w:rFonts w:ascii="Times New Roman" w:hAnsi="Times New Roman" w:cs="Times New Roman"/>
          <w:b w:val="0"/>
          <w:bCs w:val="0"/>
          <w:sz w:val="24"/>
          <w:szCs w:val="24"/>
        </w:rPr>
        <w:t xml:space="preserve">, </w:t>
      </w:r>
      <w:proofErr w:type="spellStart"/>
      <w:r w:rsidRPr="008C4039">
        <w:rPr>
          <w:rStyle w:val="Strong"/>
          <w:rFonts w:ascii="Times New Roman" w:hAnsi="Times New Roman" w:cs="Times New Roman"/>
          <w:b w:val="0"/>
          <w:bCs w:val="0"/>
          <w:sz w:val="24"/>
          <w:szCs w:val="24"/>
        </w:rPr>
        <w:t>CaCl</w:t>
      </w:r>
      <w:proofErr w:type="spellEnd"/>
      <w:r w:rsidRPr="008C4039">
        <w:rPr>
          <w:rStyle w:val="Strong"/>
          <w:rFonts w:ascii="Times New Roman" w:hAnsi="Times New Roman" w:cs="Times New Roman"/>
          <w:b w:val="0"/>
          <w:bCs w:val="0"/>
          <w:sz w:val="24"/>
          <w:szCs w:val="24"/>
        </w:rPr>
        <w:t xml:space="preserve">₂ or </w:t>
      </w:r>
      <w:proofErr w:type="spellStart"/>
      <w:r w:rsidRPr="008C4039">
        <w:rPr>
          <w:rStyle w:val="Strong"/>
          <w:rFonts w:ascii="Times New Roman" w:hAnsi="Times New Roman" w:cs="Times New Roman"/>
          <w:b w:val="0"/>
          <w:bCs w:val="0"/>
          <w:sz w:val="24"/>
          <w:szCs w:val="24"/>
        </w:rPr>
        <w:t>BaCl</w:t>
      </w:r>
      <w:proofErr w:type="spellEnd"/>
      <w:r w:rsidRPr="008C4039">
        <w:rPr>
          <w:rStyle w:val="Strong"/>
          <w:rFonts w:ascii="Times New Roman" w:hAnsi="Times New Roman" w:cs="Times New Roman"/>
          <w:b w:val="0"/>
          <w:bCs w:val="0"/>
          <w:sz w:val="24"/>
          <w:szCs w:val="24"/>
        </w:rPr>
        <w:t xml:space="preserve">₂, which facilitate the displacement of aluminium ions from exchange sites under equilibrium conditions. This fraction comprises both hydroxy-aluminium monomeric forms and polymeric species, thereby reflecting the dynamic nature of aluminium in acidic soils. </w:t>
      </w:r>
    </w:p>
    <w:p w14:paraId="318F8C20" w14:textId="77777777" w:rsidR="00AC2793" w:rsidRPr="008C4039" w:rsidRDefault="00AC2793" w:rsidP="008C4039">
      <w:pPr>
        <w:spacing w:line="360" w:lineRule="auto"/>
        <w:jc w:val="both"/>
        <w:rPr>
          <w:rFonts w:ascii="Times New Roman" w:hAnsi="Times New Roman" w:cs="Times New Roman"/>
          <w:b/>
          <w:bCs/>
          <w:sz w:val="24"/>
          <w:szCs w:val="24"/>
          <w:lang w:val="en-US"/>
        </w:rPr>
      </w:pPr>
      <w:r w:rsidRPr="008C4039">
        <w:rPr>
          <w:rFonts w:ascii="Times New Roman" w:hAnsi="Times New Roman" w:cs="Times New Roman"/>
          <w:b/>
          <w:bCs/>
          <w:sz w:val="24"/>
          <w:szCs w:val="24"/>
          <w:lang w:val="en-US"/>
        </w:rPr>
        <w:lastRenderedPageBreak/>
        <w:t xml:space="preserve">Table 1. Some important </w:t>
      </w:r>
      <w:bookmarkStart w:id="2" w:name="_Hlk207113810"/>
      <w:r w:rsidRPr="008C4039">
        <w:rPr>
          <w:rFonts w:ascii="Times New Roman" w:hAnsi="Times New Roman" w:cs="Times New Roman"/>
          <w:b/>
          <w:bCs/>
          <w:sz w:val="24"/>
          <w:szCs w:val="24"/>
          <w:lang w:val="en-US"/>
        </w:rPr>
        <w:t xml:space="preserve">physical properties of soil under different aged tea plantations </w:t>
      </w:r>
      <w:bookmarkEnd w:id="2"/>
    </w:p>
    <w:tbl>
      <w:tblPr>
        <w:tblW w:w="9840" w:type="dxa"/>
        <w:tblCellMar>
          <w:top w:w="29" w:type="dxa"/>
          <w:left w:w="115" w:type="dxa"/>
          <w:bottom w:w="29" w:type="dxa"/>
          <w:right w:w="115" w:type="dxa"/>
        </w:tblCellMar>
        <w:tblLook w:val="04A0" w:firstRow="1" w:lastRow="0" w:firstColumn="1" w:lastColumn="0" w:noHBand="0" w:noVBand="1"/>
      </w:tblPr>
      <w:tblGrid>
        <w:gridCol w:w="1323"/>
        <w:gridCol w:w="954"/>
        <w:gridCol w:w="1072"/>
        <w:gridCol w:w="1493"/>
        <w:gridCol w:w="1352"/>
        <w:gridCol w:w="1265"/>
        <w:gridCol w:w="1333"/>
        <w:gridCol w:w="1048"/>
      </w:tblGrid>
      <w:tr w:rsidR="008C4039" w:rsidRPr="008C4039" w14:paraId="75484F92" w14:textId="77777777" w:rsidTr="00781E48">
        <w:trPr>
          <w:trHeight w:val="20"/>
        </w:trPr>
        <w:tc>
          <w:tcPr>
            <w:tcW w:w="0" w:type="auto"/>
            <w:tcBorders>
              <w:top w:val="single" w:sz="8" w:space="0" w:color="auto"/>
              <w:bottom w:val="single" w:sz="8" w:space="0" w:color="auto"/>
            </w:tcBorders>
            <w:hideMark/>
          </w:tcPr>
          <w:p w14:paraId="6AFF654A"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val="en-US" w:bidi="hi-IN"/>
              </w:rPr>
              <w:t>Treatment</w:t>
            </w:r>
          </w:p>
        </w:tc>
        <w:tc>
          <w:tcPr>
            <w:tcW w:w="0" w:type="auto"/>
            <w:tcBorders>
              <w:top w:val="single" w:sz="8" w:space="0" w:color="auto"/>
              <w:bottom w:val="single" w:sz="8" w:space="0" w:color="auto"/>
            </w:tcBorders>
            <w:hideMark/>
          </w:tcPr>
          <w:p w14:paraId="6E638791"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Silt (%)</w:t>
            </w:r>
          </w:p>
        </w:tc>
        <w:tc>
          <w:tcPr>
            <w:tcW w:w="0" w:type="auto"/>
            <w:tcBorders>
              <w:top w:val="single" w:sz="8" w:space="0" w:color="auto"/>
              <w:bottom w:val="single" w:sz="8" w:space="0" w:color="auto"/>
            </w:tcBorders>
            <w:hideMark/>
          </w:tcPr>
          <w:p w14:paraId="7B54AE6C"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Clay (%)</w:t>
            </w:r>
          </w:p>
        </w:tc>
        <w:tc>
          <w:tcPr>
            <w:tcW w:w="0" w:type="auto"/>
            <w:tcBorders>
              <w:top w:val="single" w:sz="4" w:space="0" w:color="auto"/>
              <w:bottom w:val="single" w:sz="4" w:space="0" w:color="auto"/>
            </w:tcBorders>
          </w:tcPr>
          <w:p w14:paraId="01F735B5" w14:textId="2492422D"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Max. WHC (%)</w:t>
            </w:r>
          </w:p>
        </w:tc>
        <w:tc>
          <w:tcPr>
            <w:tcW w:w="1352" w:type="dxa"/>
            <w:tcBorders>
              <w:top w:val="single" w:sz="4" w:space="0" w:color="auto"/>
              <w:bottom w:val="single" w:sz="4" w:space="0" w:color="auto"/>
            </w:tcBorders>
          </w:tcPr>
          <w:p w14:paraId="7FF91C86" w14:textId="5448A538"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pH</w:t>
            </w:r>
          </w:p>
          <w:p w14:paraId="2FFADD35" w14:textId="12C838A5"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val="en-US" w:bidi="hi-IN"/>
              </w:rPr>
              <w:t>(1:2.5)</w:t>
            </w:r>
          </w:p>
        </w:tc>
        <w:tc>
          <w:tcPr>
            <w:tcW w:w="1265" w:type="dxa"/>
            <w:tcBorders>
              <w:top w:val="single" w:sz="4" w:space="0" w:color="auto"/>
              <w:bottom w:val="single" w:sz="4" w:space="0" w:color="auto"/>
            </w:tcBorders>
          </w:tcPr>
          <w:p w14:paraId="2631BE13"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 xml:space="preserve">EC </w:t>
            </w:r>
          </w:p>
          <w:p w14:paraId="46050FAC" w14:textId="5D55B83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w:t>
            </w:r>
            <w:proofErr w:type="spellStart"/>
            <w:r w:rsidRPr="008C4039">
              <w:rPr>
                <w:rFonts w:ascii="Times New Roman" w:eastAsia="Times New Roman" w:hAnsi="Times New Roman" w:cs="Times New Roman"/>
                <w:b/>
                <w:bCs/>
                <w:color w:val="000000"/>
                <w:sz w:val="24"/>
                <w:szCs w:val="24"/>
                <w:lang w:bidi="hi-IN"/>
              </w:rPr>
              <w:t>dS</w:t>
            </w:r>
            <w:proofErr w:type="spellEnd"/>
            <w:r w:rsidRPr="008C4039">
              <w:rPr>
                <w:rFonts w:ascii="Times New Roman" w:eastAsia="Times New Roman" w:hAnsi="Times New Roman" w:cs="Times New Roman"/>
                <w:b/>
                <w:bCs/>
                <w:color w:val="000000"/>
                <w:sz w:val="24"/>
                <w:szCs w:val="24"/>
                <w:lang w:bidi="hi-IN"/>
              </w:rPr>
              <w:t xml:space="preserve"> m</w:t>
            </w:r>
            <w:r w:rsidRPr="008C4039">
              <w:rPr>
                <w:rFonts w:ascii="Times New Roman" w:eastAsia="Times New Roman" w:hAnsi="Times New Roman" w:cs="Times New Roman"/>
                <w:b/>
                <w:bCs/>
                <w:color w:val="000000"/>
                <w:sz w:val="24"/>
                <w:szCs w:val="24"/>
                <w:vertAlign w:val="superscript"/>
                <w:lang w:bidi="hi-IN"/>
              </w:rPr>
              <w:t>-1</w:t>
            </w:r>
            <w:r w:rsidRPr="008C4039">
              <w:rPr>
                <w:rFonts w:ascii="Times New Roman" w:eastAsia="Times New Roman" w:hAnsi="Times New Roman" w:cs="Times New Roman"/>
                <w:b/>
                <w:bCs/>
                <w:color w:val="000000"/>
                <w:sz w:val="24"/>
                <w:szCs w:val="24"/>
                <w:lang w:bidi="hi-IN"/>
              </w:rPr>
              <w:t>)</w:t>
            </w:r>
          </w:p>
        </w:tc>
        <w:tc>
          <w:tcPr>
            <w:tcW w:w="0" w:type="auto"/>
            <w:tcBorders>
              <w:top w:val="single" w:sz="8" w:space="0" w:color="auto"/>
              <w:bottom w:val="single" w:sz="8" w:space="0" w:color="auto"/>
            </w:tcBorders>
          </w:tcPr>
          <w:p w14:paraId="3C89039A"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 xml:space="preserve">CEC </w:t>
            </w:r>
          </w:p>
          <w:p w14:paraId="4B371605" w14:textId="6F5BFAD1"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w:t>
            </w:r>
            <w:proofErr w:type="spellStart"/>
            <w:r w:rsidRPr="008C4039">
              <w:rPr>
                <w:rFonts w:ascii="Times New Roman" w:eastAsia="Times New Roman" w:hAnsi="Times New Roman" w:cs="Times New Roman"/>
                <w:b/>
                <w:bCs/>
                <w:color w:val="000000"/>
                <w:sz w:val="24"/>
                <w:szCs w:val="24"/>
                <w:lang w:bidi="hi-IN"/>
              </w:rPr>
              <w:t>cmol</w:t>
            </w:r>
            <w:proofErr w:type="spellEnd"/>
            <w:r w:rsidRPr="008C4039">
              <w:rPr>
                <w:rFonts w:ascii="Times New Roman" w:eastAsia="Times New Roman" w:hAnsi="Times New Roman" w:cs="Times New Roman"/>
                <w:b/>
                <w:bCs/>
                <w:color w:val="000000"/>
                <w:sz w:val="24"/>
                <w:szCs w:val="24"/>
                <w:lang w:bidi="hi-IN"/>
              </w:rPr>
              <w:t xml:space="preserve"> (+)/ kg</w:t>
            </w:r>
            <w:r w:rsidRPr="008C4039">
              <w:rPr>
                <w:rFonts w:ascii="Times New Roman" w:eastAsia="Times New Roman" w:hAnsi="Times New Roman" w:cs="Times New Roman"/>
                <w:b/>
                <w:bCs/>
                <w:color w:val="000000"/>
                <w:sz w:val="24"/>
                <w:szCs w:val="24"/>
                <w:vertAlign w:val="superscript"/>
                <w:lang w:bidi="hi-IN"/>
              </w:rPr>
              <w:t>-1</w:t>
            </w:r>
            <w:r w:rsidRPr="008C4039">
              <w:rPr>
                <w:rFonts w:ascii="Times New Roman" w:eastAsia="Times New Roman" w:hAnsi="Times New Roman" w:cs="Times New Roman"/>
                <w:b/>
                <w:bCs/>
                <w:color w:val="000000"/>
                <w:sz w:val="24"/>
                <w:szCs w:val="24"/>
                <w:lang w:val="en-US" w:bidi="hi-IN"/>
              </w:rPr>
              <w:t>]</w:t>
            </w:r>
          </w:p>
        </w:tc>
        <w:tc>
          <w:tcPr>
            <w:tcW w:w="0" w:type="auto"/>
            <w:tcBorders>
              <w:top w:val="single" w:sz="8" w:space="0" w:color="auto"/>
              <w:bottom w:val="single" w:sz="8" w:space="0" w:color="auto"/>
            </w:tcBorders>
          </w:tcPr>
          <w:p w14:paraId="36B215E5"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 xml:space="preserve">OC </w:t>
            </w:r>
          </w:p>
          <w:p w14:paraId="1B54A42C" w14:textId="68FEB04E"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w:t>
            </w:r>
          </w:p>
        </w:tc>
      </w:tr>
      <w:tr w:rsidR="008C4039" w:rsidRPr="008C4039" w14:paraId="297C9CB0" w14:textId="77777777" w:rsidTr="00781E48">
        <w:trPr>
          <w:trHeight w:val="20"/>
        </w:trPr>
        <w:tc>
          <w:tcPr>
            <w:tcW w:w="0" w:type="auto"/>
            <w:tcBorders>
              <w:top w:val="nil"/>
            </w:tcBorders>
            <w:noWrap/>
            <w:hideMark/>
          </w:tcPr>
          <w:p w14:paraId="72218541"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T1</w:t>
            </w:r>
          </w:p>
        </w:tc>
        <w:tc>
          <w:tcPr>
            <w:tcW w:w="0" w:type="auto"/>
            <w:tcBorders>
              <w:top w:val="nil"/>
            </w:tcBorders>
            <w:noWrap/>
            <w:vAlign w:val="center"/>
            <w:hideMark/>
          </w:tcPr>
          <w:p w14:paraId="65E5DD5D" w14:textId="77777777"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19.24</w:t>
            </w:r>
          </w:p>
        </w:tc>
        <w:tc>
          <w:tcPr>
            <w:tcW w:w="0" w:type="auto"/>
            <w:tcBorders>
              <w:top w:val="nil"/>
            </w:tcBorders>
            <w:noWrap/>
            <w:vAlign w:val="center"/>
            <w:hideMark/>
          </w:tcPr>
          <w:p w14:paraId="3E6A3205" w14:textId="77777777"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21.64</w:t>
            </w:r>
          </w:p>
        </w:tc>
        <w:tc>
          <w:tcPr>
            <w:tcW w:w="0" w:type="auto"/>
            <w:tcBorders>
              <w:top w:val="single" w:sz="4" w:space="0" w:color="auto"/>
            </w:tcBorders>
            <w:vAlign w:val="bottom"/>
          </w:tcPr>
          <w:p w14:paraId="77BD4843" w14:textId="1A01842D"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35.67</w:t>
            </w:r>
          </w:p>
        </w:tc>
        <w:tc>
          <w:tcPr>
            <w:tcW w:w="1352" w:type="dxa"/>
            <w:tcBorders>
              <w:top w:val="single" w:sz="4" w:space="0" w:color="auto"/>
            </w:tcBorders>
            <w:vAlign w:val="bottom"/>
          </w:tcPr>
          <w:p w14:paraId="1D7DBB86" w14:textId="03D40480"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eastAsia="Times New Roman" w:hAnsi="Times New Roman" w:cs="Times New Roman"/>
                <w:color w:val="000000"/>
                <w:sz w:val="24"/>
                <w:szCs w:val="24"/>
                <w:lang w:val="en-US" w:bidi="hi-IN"/>
              </w:rPr>
              <w:t>5.48</w:t>
            </w:r>
          </w:p>
        </w:tc>
        <w:tc>
          <w:tcPr>
            <w:tcW w:w="1265" w:type="dxa"/>
            <w:tcBorders>
              <w:top w:val="single" w:sz="4" w:space="0" w:color="auto"/>
            </w:tcBorders>
            <w:vAlign w:val="bottom"/>
          </w:tcPr>
          <w:p w14:paraId="7B8FC3BD" w14:textId="62B79B9C"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0.16</w:t>
            </w:r>
          </w:p>
        </w:tc>
        <w:tc>
          <w:tcPr>
            <w:tcW w:w="0" w:type="auto"/>
            <w:tcBorders>
              <w:top w:val="nil"/>
            </w:tcBorders>
            <w:vAlign w:val="bottom"/>
          </w:tcPr>
          <w:p w14:paraId="5555357A" w14:textId="38D98CBC"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8.73</w:t>
            </w:r>
          </w:p>
        </w:tc>
        <w:tc>
          <w:tcPr>
            <w:tcW w:w="0" w:type="auto"/>
            <w:tcBorders>
              <w:top w:val="nil"/>
            </w:tcBorders>
            <w:vAlign w:val="bottom"/>
          </w:tcPr>
          <w:p w14:paraId="40F16110" w14:textId="0CF8D2B4"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1.13</w:t>
            </w:r>
          </w:p>
        </w:tc>
      </w:tr>
      <w:tr w:rsidR="008C4039" w:rsidRPr="008C4039" w14:paraId="68239856" w14:textId="77777777" w:rsidTr="00781E48">
        <w:trPr>
          <w:trHeight w:val="20"/>
        </w:trPr>
        <w:tc>
          <w:tcPr>
            <w:tcW w:w="0" w:type="auto"/>
            <w:noWrap/>
            <w:hideMark/>
          </w:tcPr>
          <w:p w14:paraId="2C93DDB0"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T2</w:t>
            </w:r>
          </w:p>
        </w:tc>
        <w:tc>
          <w:tcPr>
            <w:tcW w:w="0" w:type="auto"/>
            <w:noWrap/>
            <w:vAlign w:val="center"/>
            <w:hideMark/>
          </w:tcPr>
          <w:p w14:paraId="535C34ED" w14:textId="77777777"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13.28</w:t>
            </w:r>
          </w:p>
        </w:tc>
        <w:tc>
          <w:tcPr>
            <w:tcW w:w="0" w:type="auto"/>
            <w:noWrap/>
            <w:vAlign w:val="center"/>
            <w:hideMark/>
          </w:tcPr>
          <w:p w14:paraId="13675A97" w14:textId="77777777"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20.52</w:t>
            </w:r>
          </w:p>
        </w:tc>
        <w:tc>
          <w:tcPr>
            <w:tcW w:w="0" w:type="auto"/>
            <w:vAlign w:val="bottom"/>
          </w:tcPr>
          <w:p w14:paraId="58990A9B" w14:textId="4738854B"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32.93</w:t>
            </w:r>
          </w:p>
        </w:tc>
        <w:tc>
          <w:tcPr>
            <w:tcW w:w="1352" w:type="dxa"/>
            <w:vAlign w:val="bottom"/>
          </w:tcPr>
          <w:p w14:paraId="42741820" w14:textId="338A3827"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eastAsia="Times New Roman" w:hAnsi="Times New Roman" w:cs="Times New Roman"/>
                <w:color w:val="000000"/>
                <w:sz w:val="24"/>
                <w:szCs w:val="24"/>
                <w:lang w:val="en-US" w:bidi="hi-IN"/>
              </w:rPr>
              <w:t>5.03</w:t>
            </w:r>
          </w:p>
        </w:tc>
        <w:tc>
          <w:tcPr>
            <w:tcW w:w="1265" w:type="dxa"/>
            <w:vAlign w:val="bottom"/>
          </w:tcPr>
          <w:p w14:paraId="7ACE6DB8" w14:textId="6EA5BBE0"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0.18</w:t>
            </w:r>
          </w:p>
        </w:tc>
        <w:tc>
          <w:tcPr>
            <w:tcW w:w="0" w:type="auto"/>
            <w:vAlign w:val="bottom"/>
          </w:tcPr>
          <w:p w14:paraId="5C5433D6" w14:textId="67257483"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7.41</w:t>
            </w:r>
          </w:p>
        </w:tc>
        <w:tc>
          <w:tcPr>
            <w:tcW w:w="0" w:type="auto"/>
            <w:vAlign w:val="bottom"/>
          </w:tcPr>
          <w:p w14:paraId="25558CA9" w14:textId="22F3B469"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0.98</w:t>
            </w:r>
          </w:p>
        </w:tc>
      </w:tr>
      <w:tr w:rsidR="008C4039" w:rsidRPr="008C4039" w14:paraId="1E3D95AA" w14:textId="77777777" w:rsidTr="00781E48">
        <w:trPr>
          <w:trHeight w:val="20"/>
        </w:trPr>
        <w:tc>
          <w:tcPr>
            <w:tcW w:w="0" w:type="auto"/>
            <w:noWrap/>
            <w:hideMark/>
          </w:tcPr>
          <w:p w14:paraId="38981826"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T3</w:t>
            </w:r>
          </w:p>
        </w:tc>
        <w:tc>
          <w:tcPr>
            <w:tcW w:w="0" w:type="auto"/>
            <w:noWrap/>
            <w:vAlign w:val="center"/>
            <w:hideMark/>
          </w:tcPr>
          <w:p w14:paraId="51791031" w14:textId="77777777"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12.05</w:t>
            </w:r>
          </w:p>
        </w:tc>
        <w:tc>
          <w:tcPr>
            <w:tcW w:w="0" w:type="auto"/>
            <w:noWrap/>
            <w:vAlign w:val="center"/>
            <w:hideMark/>
          </w:tcPr>
          <w:p w14:paraId="2C6F0BE8" w14:textId="77777777"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21.83</w:t>
            </w:r>
          </w:p>
        </w:tc>
        <w:tc>
          <w:tcPr>
            <w:tcW w:w="0" w:type="auto"/>
            <w:vAlign w:val="bottom"/>
          </w:tcPr>
          <w:p w14:paraId="56123192" w14:textId="5E5E6B01"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27.45</w:t>
            </w:r>
          </w:p>
        </w:tc>
        <w:tc>
          <w:tcPr>
            <w:tcW w:w="1352" w:type="dxa"/>
            <w:vAlign w:val="bottom"/>
          </w:tcPr>
          <w:p w14:paraId="096676D1" w14:textId="0238BF5E"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eastAsia="Times New Roman" w:hAnsi="Times New Roman" w:cs="Times New Roman"/>
                <w:color w:val="000000"/>
                <w:sz w:val="24"/>
                <w:szCs w:val="24"/>
                <w:lang w:val="en-US" w:bidi="hi-IN"/>
              </w:rPr>
              <w:t>4.84</w:t>
            </w:r>
          </w:p>
        </w:tc>
        <w:tc>
          <w:tcPr>
            <w:tcW w:w="1265" w:type="dxa"/>
            <w:vAlign w:val="bottom"/>
          </w:tcPr>
          <w:p w14:paraId="3AE8E713" w14:textId="59E6C1A0"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0.18</w:t>
            </w:r>
          </w:p>
        </w:tc>
        <w:tc>
          <w:tcPr>
            <w:tcW w:w="0" w:type="auto"/>
            <w:vAlign w:val="bottom"/>
          </w:tcPr>
          <w:p w14:paraId="13F591C1" w14:textId="049F019A"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8.17</w:t>
            </w:r>
          </w:p>
        </w:tc>
        <w:tc>
          <w:tcPr>
            <w:tcW w:w="0" w:type="auto"/>
            <w:vAlign w:val="bottom"/>
          </w:tcPr>
          <w:p w14:paraId="4EE56863" w14:textId="630D28B1"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1.07</w:t>
            </w:r>
          </w:p>
        </w:tc>
      </w:tr>
      <w:tr w:rsidR="008C4039" w:rsidRPr="008C4039" w14:paraId="046A4332" w14:textId="77777777" w:rsidTr="00781E48">
        <w:trPr>
          <w:trHeight w:val="20"/>
        </w:trPr>
        <w:tc>
          <w:tcPr>
            <w:tcW w:w="0" w:type="auto"/>
            <w:noWrap/>
            <w:hideMark/>
          </w:tcPr>
          <w:p w14:paraId="3BA34F95"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T4</w:t>
            </w:r>
          </w:p>
        </w:tc>
        <w:tc>
          <w:tcPr>
            <w:tcW w:w="0" w:type="auto"/>
            <w:noWrap/>
            <w:vAlign w:val="center"/>
            <w:hideMark/>
          </w:tcPr>
          <w:p w14:paraId="0586B805" w14:textId="77777777"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21.13</w:t>
            </w:r>
          </w:p>
        </w:tc>
        <w:tc>
          <w:tcPr>
            <w:tcW w:w="0" w:type="auto"/>
            <w:noWrap/>
            <w:vAlign w:val="center"/>
            <w:hideMark/>
          </w:tcPr>
          <w:p w14:paraId="1C4E466D" w14:textId="77777777"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19.75</w:t>
            </w:r>
          </w:p>
        </w:tc>
        <w:tc>
          <w:tcPr>
            <w:tcW w:w="0" w:type="auto"/>
            <w:vAlign w:val="bottom"/>
          </w:tcPr>
          <w:p w14:paraId="2E931A49" w14:textId="673C009E"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27.00</w:t>
            </w:r>
          </w:p>
        </w:tc>
        <w:tc>
          <w:tcPr>
            <w:tcW w:w="1352" w:type="dxa"/>
            <w:vAlign w:val="bottom"/>
          </w:tcPr>
          <w:p w14:paraId="791D9FDE" w14:textId="13047F44"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eastAsia="Times New Roman" w:hAnsi="Times New Roman" w:cs="Times New Roman"/>
                <w:color w:val="000000"/>
                <w:sz w:val="24"/>
                <w:szCs w:val="24"/>
                <w:lang w:val="en-US" w:bidi="hi-IN"/>
              </w:rPr>
              <w:t>4.68</w:t>
            </w:r>
          </w:p>
        </w:tc>
        <w:tc>
          <w:tcPr>
            <w:tcW w:w="1265" w:type="dxa"/>
            <w:vAlign w:val="bottom"/>
          </w:tcPr>
          <w:p w14:paraId="008AEDC8" w14:textId="254B7571"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0.04</w:t>
            </w:r>
          </w:p>
        </w:tc>
        <w:tc>
          <w:tcPr>
            <w:tcW w:w="0" w:type="auto"/>
            <w:vAlign w:val="bottom"/>
          </w:tcPr>
          <w:p w14:paraId="6CD0B4F2" w14:textId="5AE52D44"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8.94</w:t>
            </w:r>
          </w:p>
        </w:tc>
        <w:tc>
          <w:tcPr>
            <w:tcW w:w="0" w:type="auto"/>
            <w:vAlign w:val="bottom"/>
          </w:tcPr>
          <w:p w14:paraId="1DBA96F6" w14:textId="250672E8"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0.92</w:t>
            </w:r>
          </w:p>
        </w:tc>
      </w:tr>
      <w:tr w:rsidR="008C4039" w:rsidRPr="008C4039" w14:paraId="1CDD151F" w14:textId="77777777" w:rsidTr="00781E48">
        <w:trPr>
          <w:trHeight w:val="20"/>
        </w:trPr>
        <w:tc>
          <w:tcPr>
            <w:tcW w:w="0" w:type="auto"/>
            <w:tcBorders>
              <w:bottom w:val="single" w:sz="8" w:space="0" w:color="auto"/>
            </w:tcBorders>
            <w:noWrap/>
            <w:hideMark/>
          </w:tcPr>
          <w:p w14:paraId="7BA07A11"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T5</w:t>
            </w:r>
          </w:p>
        </w:tc>
        <w:tc>
          <w:tcPr>
            <w:tcW w:w="0" w:type="auto"/>
            <w:tcBorders>
              <w:bottom w:val="single" w:sz="8" w:space="0" w:color="auto"/>
            </w:tcBorders>
            <w:noWrap/>
            <w:vAlign w:val="center"/>
            <w:hideMark/>
          </w:tcPr>
          <w:p w14:paraId="4D0F924D" w14:textId="77777777"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18.95</w:t>
            </w:r>
          </w:p>
        </w:tc>
        <w:tc>
          <w:tcPr>
            <w:tcW w:w="0" w:type="auto"/>
            <w:tcBorders>
              <w:bottom w:val="single" w:sz="8" w:space="0" w:color="auto"/>
            </w:tcBorders>
            <w:noWrap/>
            <w:vAlign w:val="center"/>
            <w:hideMark/>
          </w:tcPr>
          <w:p w14:paraId="696C826A" w14:textId="77777777"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19.93</w:t>
            </w:r>
          </w:p>
        </w:tc>
        <w:tc>
          <w:tcPr>
            <w:tcW w:w="0" w:type="auto"/>
            <w:tcBorders>
              <w:bottom w:val="single" w:sz="8" w:space="0" w:color="auto"/>
            </w:tcBorders>
            <w:vAlign w:val="bottom"/>
          </w:tcPr>
          <w:p w14:paraId="0D07A01D" w14:textId="03F0A5E3"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33.62</w:t>
            </w:r>
          </w:p>
        </w:tc>
        <w:tc>
          <w:tcPr>
            <w:tcW w:w="1352" w:type="dxa"/>
            <w:tcBorders>
              <w:bottom w:val="single" w:sz="8" w:space="0" w:color="auto"/>
            </w:tcBorders>
            <w:vAlign w:val="bottom"/>
          </w:tcPr>
          <w:p w14:paraId="5CA0A58D" w14:textId="5C644067"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eastAsia="Times New Roman" w:hAnsi="Times New Roman" w:cs="Times New Roman"/>
                <w:color w:val="000000"/>
                <w:sz w:val="24"/>
                <w:szCs w:val="24"/>
                <w:lang w:val="en-US" w:bidi="hi-IN"/>
              </w:rPr>
              <w:t>4.65</w:t>
            </w:r>
          </w:p>
        </w:tc>
        <w:tc>
          <w:tcPr>
            <w:tcW w:w="1265" w:type="dxa"/>
            <w:tcBorders>
              <w:bottom w:val="single" w:sz="8" w:space="0" w:color="auto"/>
            </w:tcBorders>
            <w:vAlign w:val="bottom"/>
          </w:tcPr>
          <w:p w14:paraId="19FBE8EB" w14:textId="696E1F98"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0.08</w:t>
            </w:r>
          </w:p>
        </w:tc>
        <w:tc>
          <w:tcPr>
            <w:tcW w:w="0" w:type="auto"/>
            <w:tcBorders>
              <w:bottom w:val="single" w:sz="8" w:space="0" w:color="auto"/>
            </w:tcBorders>
            <w:vAlign w:val="bottom"/>
          </w:tcPr>
          <w:p w14:paraId="702338EA" w14:textId="40BEFEE2"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8.25</w:t>
            </w:r>
          </w:p>
        </w:tc>
        <w:tc>
          <w:tcPr>
            <w:tcW w:w="0" w:type="auto"/>
            <w:tcBorders>
              <w:bottom w:val="single" w:sz="8" w:space="0" w:color="auto"/>
            </w:tcBorders>
            <w:vAlign w:val="bottom"/>
          </w:tcPr>
          <w:p w14:paraId="124B5608" w14:textId="7A44F6D2"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1.14</w:t>
            </w:r>
          </w:p>
        </w:tc>
      </w:tr>
      <w:tr w:rsidR="008C4039" w:rsidRPr="008C4039" w14:paraId="33E074EC" w14:textId="77777777" w:rsidTr="00781E48">
        <w:trPr>
          <w:trHeight w:val="20"/>
        </w:trPr>
        <w:tc>
          <w:tcPr>
            <w:tcW w:w="0" w:type="auto"/>
            <w:tcBorders>
              <w:top w:val="single" w:sz="8" w:space="0" w:color="auto"/>
              <w:bottom w:val="single" w:sz="8" w:space="0" w:color="auto"/>
            </w:tcBorders>
            <w:noWrap/>
            <w:hideMark/>
          </w:tcPr>
          <w:p w14:paraId="6880086C"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Mean</w:t>
            </w:r>
          </w:p>
        </w:tc>
        <w:tc>
          <w:tcPr>
            <w:tcW w:w="0" w:type="auto"/>
            <w:tcBorders>
              <w:top w:val="single" w:sz="8" w:space="0" w:color="auto"/>
              <w:bottom w:val="single" w:sz="8" w:space="0" w:color="auto"/>
            </w:tcBorders>
            <w:noWrap/>
            <w:vAlign w:val="bottom"/>
            <w:hideMark/>
          </w:tcPr>
          <w:p w14:paraId="540EB622"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hAnsi="Times New Roman" w:cs="Times New Roman"/>
                <w:b/>
                <w:bCs/>
                <w:color w:val="000000"/>
                <w:sz w:val="24"/>
                <w:szCs w:val="24"/>
              </w:rPr>
              <w:t>16.43</w:t>
            </w:r>
          </w:p>
        </w:tc>
        <w:tc>
          <w:tcPr>
            <w:tcW w:w="0" w:type="auto"/>
            <w:tcBorders>
              <w:top w:val="single" w:sz="8" w:space="0" w:color="auto"/>
              <w:bottom w:val="single" w:sz="8" w:space="0" w:color="auto"/>
            </w:tcBorders>
            <w:noWrap/>
            <w:vAlign w:val="bottom"/>
            <w:hideMark/>
          </w:tcPr>
          <w:p w14:paraId="536E2877"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hAnsi="Times New Roman" w:cs="Times New Roman"/>
                <w:b/>
                <w:bCs/>
                <w:color w:val="000000"/>
                <w:sz w:val="24"/>
                <w:szCs w:val="24"/>
              </w:rPr>
              <w:t>20.94</w:t>
            </w:r>
          </w:p>
        </w:tc>
        <w:tc>
          <w:tcPr>
            <w:tcW w:w="0" w:type="auto"/>
            <w:tcBorders>
              <w:top w:val="single" w:sz="8" w:space="0" w:color="auto"/>
              <w:bottom w:val="single" w:sz="8" w:space="0" w:color="auto"/>
            </w:tcBorders>
            <w:vAlign w:val="bottom"/>
          </w:tcPr>
          <w:p w14:paraId="35373459" w14:textId="4218ABF0"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hAnsi="Times New Roman" w:cs="Times New Roman"/>
                <w:b/>
                <w:bCs/>
                <w:color w:val="000000"/>
                <w:sz w:val="24"/>
                <w:szCs w:val="24"/>
              </w:rPr>
              <w:t>30.76</w:t>
            </w:r>
          </w:p>
        </w:tc>
        <w:tc>
          <w:tcPr>
            <w:tcW w:w="1352" w:type="dxa"/>
            <w:tcBorders>
              <w:top w:val="single" w:sz="8" w:space="0" w:color="auto"/>
              <w:bottom w:val="single" w:sz="8" w:space="0" w:color="auto"/>
            </w:tcBorders>
            <w:vAlign w:val="bottom"/>
          </w:tcPr>
          <w:p w14:paraId="269A0223" w14:textId="78963333" w:rsidR="008C4039" w:rsidRPr="008C4039" w:rsidRDefault="008C4039" w:rsidP="008C4039">
            <w:pPr>
              <w:spacing w:after="0" w:line="360" w:lineRule="auto"/>
              <w:jc w:val="center"/>
              <w:rPr>
                <w:rFonts w:ascii="Times New Roman" w:hAnsi="Times New Roman" w:cs="Times New Roman"/>
                <w:b/>
                <w:bCs/>
                <w:color w:val="000000"/>
                <w:sz w:val="24"/>
                <w:szCs w:val="24"/>
              </w:rPr>
            </w:pPr>
            <w:r w:rsidRPr="008C4039">
              <w:rPr>
                <w:rFonts w:ascii="Times New Roman" w:eastAsia="Times New Roman" w:hAnsi="Times New Roman" w:cs="Times New Roman"/>
                <w:b/>
                <w:bCs/>
                <w:color w:val="000000"/>
                <w:sz w:val="24"/>
                <w:szCs w:val="24"/>
                <w:lang w:val="en-US" w:bidi="hi-IN"/>
              </w:rPr>
              <w:t>5.01</w:t>
            </w:r>
          </w:p>
        </w:tc>
        <w:tc>
          <w:tcPr>
            <w:tcW w:w="1265" w:type="dxa"/>
            <w:tcBorders>
              <w:top w:val="single" w:sz="8" w:space="0" w:color="auto"/>
              <w:bottom w:val="single" w:sz="8" w:space="0" w:color="auto"/>
            </w:tcBorders>
            <w:vAlign w:val="bottom"/>
          </w:tcPr>
          <w:p w14:paraId="7D50AFC9" w14:textId="05289090" w:rsidR="008C4039" w:rsidRPr="008C4039" w:rsidRDefault="008C4039" w:rsidP="008C4039">
            <w:pPr>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0.14</w:t>
            </w:r>
          </w:p>
        </w:tc>
        <w:tc>
          <w:tcPr>
            <w:tcW w:w="0" w:type="auto"/>
            <w:tcBorders>
              <w:top w:val="single" w:sz="8" w:space="0" w:color="auto"/>
              <w:bottom w:val="single" w:sz="8" w:space="0" w:color="auto"/>
            </w:tcBorders>
            <w:vAlign w:val="bottom"/>
          </w:tcPr>
          <w:p w14:paraId="1B749F44" w14:textId="003E95EB" w:rsidR="008C4039" w:rsidRPr="008C4039" w:rsidRDefault="008C4039" w:rsidP="008C4039">
            <w:pPr>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8.31</w:t>
            </w:r>
          </w:p>
        </w:tc>
        <w:tc>
          <w:tcPr>
            <w:tcW w:w="0" w:type="auto"/>
            <w:tcBorders>
              <w:top w:val="single" w:sz="8" w:space="0" w:color="auto"/>
              <w:bottom w:val="single" w:sz="8" w:space="0" w:color="auto"/>
            </w:tcBorders>
            <w:vAlign w:val="bottom"/>
          </w:tcPr>
          <w:p w14:paraId="640EC73F" w14:textId="7C0A1549" w:rsidR="008C4039" w:rsidRPr="008C4039" w:rsidRDefault="008C4039" w:rsidP="008C4039">
            <w:pPr>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1.02</w:t>
            </w:r>
          </w:p>
        </w:tc>
      </w:tr>
      <w:tr w:rsidR="008C4039" w:rsidRPr="008C4039" w14:paraId="298838D1" w14:textId="77777777" w:rsidTr="00781E48">
        <w:trPr>
          <w:trHeight w:val="20"/>
        </w:trPr>
        <w:tc>
          <w:tcPr>
            <w:tcW w:w="0" w:type="auto"/>
            <w:tcBorders>
              <w:top w:val="single" w:sz="8" w:space="0" w:color="auto"/>
              <w:bottom w:val="single" w:sz="8" w:space="0" w:color="auto"/>
            </w:tcBorders>
            <w:noWrap/>
            <w:hideMark/>
          </w:tcPr>
          <w:p w14:paraId="44F25641"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SD</w:t>
            </w:r>
          </w:p>
        </w:tc>
        <w:tc>
          <w:tcPr>
            <w:tcW w:w="0" w:type="auto"/>
            <w:tcBorders>
              <w:top w:val="single" w:sz="8" w:space="0" w:color="auto"/>
              <w:bottom w:val="single" w:sz="8" w:space="0" w:color="auto"/>
            </w:tcBorders>
            <w:noWrap/>
            <w:vAlign w:val="bottom"/>
            <w:hideMark/>
          </w:tcPr>
          <w:p w14:paraId="01DF9C0F"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hAnsi="Times New Roman" w:cs="Times New Roman"/>
                <w:b/>
                <w:bCs/>
                <w:color w:val="000000"/>
                <w:sz w:val="24"/>
                <w:szCs w:val="24"/>
              </w:rPr>
              <w:t>3.583</w:t>
            </w:r>
          </w:p>
        </w:tc>
        <w:tc>
          <w:tcPr>
            <w:tcW w:w="0" w:type="auto"/>
            <w:tcBorders>
              <w:top w:val="single" w:sz="8" w:space="0" w:color="auto"/>
              <w:bottom w:val="single" w:sz="8" w:space="0" w:color="auto"/>
            </w:tcBorders>
            <w:noWrap/>
            <w:vAlign w:val="bottom"/>
            <w:hideMark/>
          </w:tcPr>
          <w:p w14:paraId="7A729F12"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hAnsi="Times New Roman" w:cs="Times New Roman"/>
                <w:b/>
                <w:bCs/>
                <w:color w:val="000000"/>
                <w:sz w:val="24"/>
                <w:szCs w:val="24"/>
              </w:rPr>
              <w:t>0.858</w:t>
            </w:r>
          </w:p>
        </w:tc>
        <w:tc>
          <w:tcPr>
            <w:tcW w:w="0" w:type="auto"/>
            <w:tcBorders>
              <w:top w:val="single" w:sz="8" w:space="0" w:color="auto"/>
              <w:bottom w:val="single" w:sz="8" w:space="0" w:color="auto"/>
            </w:tcBorders>
            <w:vAlign w:val="bottom"/>
          </w:tcPr>
          <w:p w14:paraId="2A9B42DE" w14:textId="4788F20D" w:rsidR="008C4039" w:rsidRPr="008C4039" w:rsidRDefault="008C4039" w:rsidP="008C4039">
            <w:pPr>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3.474</w:t>
            </w:r>
          </w:p>
        </w:tc>
        <w:tc>
          <w:tcPr>
            <w:tcW w:w="1352" w:type="dxa"/>
            <w:tcBorders>
              <w:top w:val="single" w:sz="8" w:space="0" w:color="auto"/>
              <w:bottom w:val="single" w:sz="8" w:space="0" w:color="auto"/>
            </w:tcBorders>
            <w:vAlign w:val="bottom"/>
          </w:tcPr>
          <w:p w14:paraId="35CDCF32" w14:textId="21E007E3" w:rsidR="008C4039" w:rsidRPr="008C4039" w:rsidRDefault="008C4039" w:rsidP="008C4039">
            <w:pPr>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0.305</w:t>
            </w:r>
          </w:p>
        </w:tc>
        <w:tc>
          <w:tcPr>
            <w:tcW w:w="1265" w:type="dxa"/>
            <w:tcBorders>
              <w:top w:val="single" w:sz="8" w:space="0" w:color="auto"/>
              <w:bottom w:val="single" w:sz="8" w:space="0" w:color="auto"/>
            </w:tcBorders>
            <w:vAlign w:val="bottom"/>
          </w:tcPr>
          <w:p w14:paraId="33928649" w14:textId="7F063BDC" w:rsidR="008C4039" w:rsidRPr="008C4039" w:rsidRDefault="008C4039" w:rsidP="008C4039">
            <w:pPr>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0.058</w:t>
            </w:r>
          </w:p>
        </w:tc>
        <w:tc>
          <w:tcPr>
            <w:tcW w:w="0" w:type="auto"/>
            <w:tcBorders>
              <w:top w:val="single" w:sz="8" w:space="0" w:color="auto"/>
              <w:bottom w:val="single" w:sz="8" w:space="0" w:color="auto"/>
            </w:tcBorders>
            <w:vAlign w:val="bottom"/>
          </w:tcPr>
          <w:p w14:paraId="17365F2F" w14:textId="2D335F8F" w:rsidR="008C4039" w:rsidRPr="008C4039" w:rsidRDefault="008C4039" w:rsidP="008C4039">
            <w:pPr>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0.529</w:t>
            </w:r>
          </w:p>
        </w:tc>
        <w:tc>
          <w:tcPr>
            <w:tcW w:w="0" w:type="auto"/>
            <w:tcBorders>
              <w:top w:val="single" w:sz="8" w:space="0" w:color="auto"/>
              <w:bottom w:val="single" w:sz="8" w:space="0" w:color="auto"/>
            </w:tcBorders>
            <w:vAlign w:val="bottom"/>
          </w:tcPr>
          <w:p w14:paraId="1BEE5E8D" w14:textId="26E5B583" w:rsidR="008C4039" w:rsidRPr="008C4039" w:rsidRDefault="008C4039" w:rsidP="008C4039">
            <w:pPr>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0.085</w:t>
            </w:r>
          </w:p>
        </w:tc>
      </w:tr>
      <w:tr w:rsidR="008C4039" w:rsidRPr="008C4039" w14:paraId="5F4EAAA4" w14:textId="77777777" w:rsidTr="00781E48">
        <w:trPr>
          <w:trHeight w:val="20"/>
        </w:trPr>
        <w:tc>
          <w:tcPr>
            <w:tcW w:w="0" w:type="auto"/>
            <w:tcBorders>
              <w:top w:val="single" w:sz="8" w:space="0" w:color="auto"/>
              <w:bottom w:val="single" w:sz="8" w:space="0" w:color="auto"/>
            </w:tcBorders>
            <w:noWrap/>
            <w:hideMark/>
          </w:tcPr>
          <w:p w14:paraId="69F876CD"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Range</w:t>
            </w:r>
          </w:p>
        </w:tc>
        <w:tc>
          <w:tcPr>
            <w:tcW w:w="0" w:type="auto"/>
            <w:tcBorders>
              <w:top w:val="single" w:sz="8" w:space="0" w:color="auto"/>
              <w:bottom w:val="single" w:sz="8" w:space="0" w:color="auto"/>
            </w:tcBorders>
            <w:noWrap/>
            <w:hideMark/>
          </w:tcPr>
          <w:p w14:paraId="0AB753DA"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12.05-</w:t>
            </w:r>
          </w:p>
          <w:p w14:paraId="20E226AF" w14:textId="1C51D724"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21.13</w:t>
            </w:r>
          </w:p>
        </w:tc>
        <w:tc>
          <w:tcPr>
            <w:tcW w:w="0" w:type="auto"/>
            <w:tcBorders>
              <w:top w:val="single" w:sz="8" w:space="0" w:color="auto"/>
              <w:bottom w:val="single" w:sz="8" w:space="0" w:color="auto"/>
            </w:tcBorders>
            <w:noWrap/>
            <w:hideMark/>
          </w:tcPr>
          <w:p w14:paraId="3A30D936" w14:textId="35F53DD5"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19.75 –</w:t>
            </w:r>
          </w:p>
          <w:p w14:paraId="1EF2BB5A" w14:textId="7334586A"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21.83</w:t>
            </w:r>
          </w:p>
        </w:tc>
        <w:tc>
          <w:tcPr>
            <w:tcW w:w="0" w:type="auto"/>
            <w:tcBorders>
              <w:top w:val="single" w:sz="8" w:space="0" w:color="auto"/>
              <w:bottom w:val="single" w:sz="8" w:space="0" w:color="auto"/>
            </w:tcBorders>
          </w:tcPr>
          <w:p w14:paraId="22B09F35" w14:textId="6BBAAAB8"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27.00 -35.67%</w:t>
            </w:r>
          </w:p>
        </w:tc>
        <w:tc>
          <w:tcPr>
            <w:tcW w:w="1352" w:type="dxa"/>
            <w:tcBorders>
              <w:top w:val="single" w:sz="8" w:space="0" w:color="auto"/>
              <w:bottom w:val="single" w:sz="8" w:space="0" w:color="auto"/>
            </w:tcBorders>
          </w:tcPr>
          <w:p w14:paraId="663A243D" w14:textId="472E1FAA"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 xml:space="preserve">4.65 – </w:t>
            </w:r>
          </w:p>
          <w:p w14:paraId="07F03145" w14:textId="36188885"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5.48</w:t>
            </w:r>
          </w:p>
        </w:tc>
        <w:tc>
          <w:tcPr>
            <w:tcW w:w="1265" w:type="dxa"/>
            <w:tcBorders>
              <w:top w:val="single" w:sz="8" w:space="0" w:color="auto"/>
              <w:bottom w:val="single" w:sz="8" w:space="0" w:color="auto"/>
            </w:tcBorders>
          </w:tcPr>
          <w:p w14:paraId="3A4FF3AF" w14:textId="6186E39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0.04 –</w:t>
            </w:r>
          </w:p>
          <w:p w14:paraId="249EE9D4" w14:textId="4F819C24"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0.18</w:t>
            </w:r>
          </w:p>
        </w:tc>
        <w:tc>
          <w:tcPr>
            <w:tcW w:w="0" w:type="auto"/>
            <w:tcBorders>
              <w:top w:val="single" w:sz="8" w:space="0" w:color="auto"/>
              <w:bottom w:val="single" w:sz="8" w:space="0" w:color="auto"/>
            </w:tcBorders>
            <w:vAlign w:val="bottom"/>
          </w:tcPr>
          <w:p w14:paraId="7F7D219C" w14:textId="12ED07F6"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7.41-8.94</w:t>
            </w:r>
          </w:p>
        </w:tc>
        <w:tc>
          <w:tcPr>
            <w:tcW w:w="0" w:type="auto"/>
            <w:tcBorders>
              <w:top w:val="single" w:sz="8" w:space="0" w:color="auto"/>
              <w:bottom w:val="single" w:sz="8" w:space="0" w:color="auto"/>
            </w:tcBorders>
          </w:tcPr>
          <w:p w14:paraId="7E7F5554" w14:textId="2A5736D2"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0.92 - 1.14</w:t>
            </w:r>
          </w:p>
        </w:tc>
      </w:tr>
    </w:tbl>
    <w:p w14:paraId="795EE57C" w14:textId="5D40862D" w:rsidR="003C6534" w:rsidRPr="008C4039" w:rsidRDefault="003C6534" w:rsidP="00676B15">
      <w:pPr>
        <w:spacing w:before="120" w:after="120" w:line="360" w:lineRule="auto"/>
        <w:jc w:val="both"/>
        <w:rPr>
          <w:rStyle w:val="Strong"/>
          <w:rFonts w:ascii="Times New Roman" w:hAnsi="Times New Roman" w:cs="Times New Roman"/>
          <w:bCs w:val="0"/>
          <w:sz w:val="24"/>
          <w:szCs w:val="24"/>
        </w:rPr>
      </w:pPr>
      <w:r w:rsidRPr="008C4039">
        <w:rPr>
          <w:rStyle w:val="Strong"/>
          <w:rFonts w:ascii="Times New Roman" w:hAnsi="Times New Roman" w:cs="Times New Roman"/>
          <w:sz w:val="24"/>
          <w:szCs w:val="24"/>
        </w:rPr>
        <w:t>Exchangeable Al</w:t>
      </w:r>
    </w:p>
    <w:p w14:paraId="4D6B6AFE" w14:textId="19690275" w:rsidR="00EC0D5A" w:rsidRPr="008C4039" w:rsidRDefault="003C6534" w:rsidP="00676B15">
      <w:pPr>
        <w:spacing w:before="120" w:after="120" w:line="360" w:lineRule="auto"/>
        <w:ind w:firstLine="720"/>
        <w:jc w:val="both"/>
        <w:rPr>
          <w:rFonts w:ascii="Times New Roman" w:hAnsi="Times New Roman" w:cs="Times New Roman"/>
          <w:sz w:val="24"/>
          <w:szCs w:val="24"/>
        </w:rPr>
      </w:pPr>
      <w:r w:rsidRPr="008C4039">
        <w:rPr>
          <w:rFonts w:ascii="Times New Roman" w:hAnsi="Times New Roman" w:cs="Times New Roman"/>
          <w:sz w:val="24"/>
          <w:szCs w:val="24"/>
        </w:rPr>
        <w:t xml:space="preserve">The results of different forms of aluminium under different aged tea plantations presented in the Table </w:t>
      </w:r>
      <w:r w:rsidR="009770B3">
        <w:rPr>
          <w:rFonts w:ascii="Times New Roman" w:hAnsi="Times New Roman" w:cs="Times New Roman"/>
          <w:sz w:val="24"/>
          <w:szCs w:val="24"/>
        </w:rPr>
        <w:t>2</w:t>
      </w:r>
      <w:r w:rsidRPr="008C4039">
        <w:rPr>
          <w:rFonts w:ascii="Times New Roman" w:hAnsi="Times New Roman" w:cs="Times New Roman"/>
          <w:sz w:val="24"/>
          <w:szCs w:val="24"/>
        </w:rPr>
        <w:t xml:space="preserve"> indicate that the </w:t>
      </w:r>
      <w:r w:rsidRPr="008C4039">
        <w:rPr>
          <w:rStyle w:val="Strong"/>
          <w:rFonts w:ascii="Times New Roman" w:hAnsi="Times New Roman" w:cs="Times New Roman"/>
          <w:b w:val="0"/>
          <w:bCs w:val="0"/>
          <w:sz w:val="24"/>
          <w:szCs w:val="24"/>
        </w:rPr>
        <w:t>Exchangeable aluminium</w:t>
      </w:r>
      <w:r w:rsidRPr="008C4039">
        <w:rPr>
          <w:rFonts w:ascii="Times New Roman" w:hAnsi="Times New Roman" w:cs="Times New Roman"/>
          <w:sz w:val="24"/>
          <w:szCs w:val="24"/>
        </w:rPr>
        <w:t xml:space="preserve"> content of the soil varied from </w:t>
      </w:r>
      <w:r w:rsidRPr="008C4039">
        <w:rPr>
          <w:rStyle w:val="Strong"/>
          <w:rFonts w:ascii="Times New Roman" w:hAnsi="Times New Roman" w:cs="Times New Roman"/>
          <w:b w:val="0"/>
          <w:bCs w:val="0"/>
          <w:sz w:val="24"/>
          <w:szCs w:val="24"/>
        </w:rPr>
        <w:t xml:space="preserve">1.13 to 1.86 </w:t>
      </w:r>
      <w:proofErr w:type="spellStart"/>
      <w:r w:rsidRPr="008C4039">
        <w:rPr>
          <w:rStyle w:val="Strong"/>
          <w:rFonts w:ascii="Times New Roman" w:hAnsi="Times New Roman" w:cs="Times New Roman"/>
          <w:b w:val="0"/>
          <w:bCs w:val="0"/>
          <w:sz w:val="24"/>
          <w:szCs w:val="24"/>
        </w:rPr>
        <w:t>meq</w:t>
      </w:r>
      <w:proofErr w:type="spellEnd"/>
      <w:r w:rsidRPr="008C4039">
        <w:rPr>
          <w:rStyle w:val="Strong"/>
          <w:rFonts w:ascii="Times New Roman" w:hAnsi="Times New Roman" w:cs="Times New Roman"/>
          <w:b w:val="0"/>
          <w:bCs w:val="0"/>
          <w:sz w:val="24"/>
          <w:szCs w:val="24"/>
        </w:rPr>
        <w:t xml:space="preserve"> 100g⁻¹</w:t>
      </w:r>
      <w:r w:rsidRPr="008C4039">
        <w:rPr>
          <w:rFonts w:ascii="Times New Roman" w:hAnsi="Times New Roman" w:cs="Times New Roman"/>
          <w:sz w:val="24"/>
          <w:szCs w:val="24"/>
        </w:rPr>
        <w:t xml:space="preserve">, with a mean value of </w:t>
      </w:r>
      <w:r w:rsidRPr="008C4039">
        <w:rPr>
          <w:rStyle w:val="Strong"/>
          <w:rFonts w:ascii="Times New Roman" w:hAnsi="Times New Roman" w:cs="Times New Roman"/>
          <w:b w:val="0"/>
          <w:bCs w:val="0"/>
          <w:sz w:val="24"/>
          <w:szCs w:val="24"/>
        </w:rPr>
        <w:t xml:space="preserve">1.47 </w:t>
      </w:r>
      <w:proofErr w:type="spellStart"/>
      <w:r w:rsidRPr="008C4039">
        <w:rPr>
          <w:rStyle w:val="Strong"/>
          <w:rFonts w:ascii="Times New Roman" w:hAnsi="Times New Roman" w:cs="Times New Roman"/>
          <w:b w:val="0"/>
          <w:bCs w:val="0"/>
          <w:sz w:val="24"/>
          <w:szCs w:val="24"/>
        </w:rPr>
        <w:t>meq</w:t>
      </w:r>
      <w:proofErr w:type="spellEnd"/>
      <w:r w:rsidRPr="008C4039">
        <w:rPr>
          <w:rStyle w:val="Strong"/>
          <w:rFonts w:ascii="Times New Roman" w:hAnsi="Times New Roman" w:cs="Times New Roman"/>
          <w:b w:val="0"/>
          <w:bCs w:val="0"/>
          <w:sz w:val="24"/>
          <w:szCs w:val="24"/>
        </w:rPr>
        <w:t xml:space="preserve"> 100g⁻¹</w:t>
      </w:r>
      <w:r w:rsidRPr="008C4039">
        <w:rPr>
          <w:rFonts w:ascii="Times New Roman" w:hAnsi="Times New Roman" w:cs="Times New Roman"/>
          <w:sz w:val="24"/>
          <w:szCs w:val="24"/>
        </w:rPr>
        <w:t xml:space="preserve">. </w:t>
      </w:r>
      <w:bookmarkStart w:id="3" w:name="_Hlk207112258"/>
      <w:r w:rsidRPr="008C4039">
        <w:rPr>
          <w:rFonts w:ascii="Times New Roman" w:hAnsi="Times New Roman" w:cs="Times New Roman"/>
          <w:sz w:val="24"/>
          <w:szCs w:val="24"/>
        </w:rPr>
        <w:t xml:space="preserve">Exchangeable aluminium showed a strong </w:t>
      </w:r>
      <w:r w:rsidRPr="008C4039">
        <w:rPr>
          <w:rStyle w:val="Strong"/>
          <w:rFonts w:ascii="Times New Roman" w:hAnsi="Times New Roman" w:cs="Times New Roman"/>
          <w:b w:val="0"/>
          <w:bCs w:val="0"/>
          <w:sz w:val="24"/>
          <w:szCs w:val="24"/>
        </w:rPr>
        <w:t>negative correlation with soil pH</w:t>
      </w:r>
      <w:r w:rsidRPr="008C4039">
        <w:rPr>
          <w:rFonts w:ascii="Times New Roman" w:hAnsi="Times New Roman" w:cs="Times New Roman"/>
          <w:sz w:val="24"/>
          <w:szCs w:val="24"/>
        </w:rPr>
        <w:t xml:space="preserve"> (</w:t>
      </w:r>
      <w:r w:rsidRPr="008C4039">
        <w:rPr>
          <w:rStyle w:val="Emphasis"/>
          <w:rFonts w:ascii="Times New Roman" w:hAnsi="Times New Roman" w:cs="Times New Roman"/>
          <w:sz w:val="24"/>
          <w:szCs w:val="24"/>
        </w:rPr>
        <w:t>r</w:t>
      </w:r>
      <w:r w:rsidRPr="008C4039">
        <w:rPr>
          <w:rFonts w:ascii="Times New Roman" w:hAnsi="Times New Roman" w:cs="Times New Roman"/>
          <w:sz w:val="24"/>
          <w:szCs w:val="24"/>
        </w:rPr>
        <w:t xml:space="preserve"> = -0.56*), indicating that Al solubility increases with acidity.</w:t>
      </w:r>
      <w:bookmarkEnd w:id="3"/>
      <w:r w:rsidRPr="008C4039">
        <w:rPr>
          <w:rFonts w:ascii="Times New Roman" w:hAnsi="Times New Roman" w:cs="Times New Roman"/>
          <w:sz w:val="24"/>
          <w:szCs w:val="24"/>
        </w:rPr>
        <w:t xml:space="preserve"> Exchangeable Al also exhibited </w:t>
      </w:r>
      <w:proofErr w:type="gramStart"/>
      <w:r w:rsidRPr="008C4039">
        <w:rPr>
          <w:rFonts w:ascii="Times New Roman" w:hAnsi="Times New Roman" w:cs="Times New Roman"/>
          <w:sz w:val="24"/>
          <w:szCs w:val="24"/>
        </w:rPr>
        <w:t xml:space="preserve">correlation </w:t>
      </w:r>
      <w:r w:rsidR="00362184">
        <w:t xml:space="preserve"> (</w:t>
      </w:r>
      <w:proofErr w:type="gramEnd"/>
      <w:r w:rsidR="00362184">
        <w:t xml:space="preserve">Table 3) </w:t>
      </w:r>
      <w:r w:rsidRPr="008C4039">
        <w:rPr>
          <w:rFonts w:ascii="Times New Roman" w:hAnsi="Times New Roman" w:cs="Times New Roman"/>
          <w:sz w:val="24"/>
          <w:szCs w:val="24"/>
        </w:rPr>
        <w:t>with clay content (</w:t>
      </w:r>
      <w:r w:rsidRPr="008C4039">
        <w:rPr>
          <w:rStyle w:val="Emphasis"/>
          <w:rFonts w:ascii="Times New Roman" w:hAnsi="Times New Roman" w:cs="Times New Roman"/>
          <w:sz w:val="24"/>
          <w:szCs w:val="24"/>
        </w:rPr>
        <w:t>r</w:t>
      </w:r>
      <w:r w:rsidRPr="008C4039">
        <w:rPr>
          <w:rFonts w:ascii="Times New Roman" w:hAnsi="Times New Roman" w:cs="Times New Roman"/>
          <w:sz w:val="24"/>
          <w:szCs w:val="24"/>
        </w:rPr>
        <w:t xml:space="preserve"> = 0.11) and organic carbon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–0.16). Among aluminium fractions, exchangeable Al maintained a strong positive relationship</w:t>
      </w:r>
      <w:r w:rsidR="00362184">
        <w:t xml:space="preserve"> (Table 4) </w:t>
      </w:r>
      <w:r w:rsidRPr="008C4039">
        <w:rPr>
          <w:rFonts w:ascii="Times New Roman" w:hAnsi="Times New Roman" w:cs="Times New Roman"/>
          <w:sz w:val="24"/>
          <w:szCs w:val="24"/>
        </w:rPr>
        <w:t>with non-exchangeable Al (</w:t>
      </w:r>
      <w:r w:rsidRPr="008C4039">
        <w:rPr>
          <w:rStyle w:val="Emphasis"/>
          <w:rFonts w:ascii="Times New Roman" w:hAnsi="Times New Roman" w:cs="Times New Roman"/>
          <w:sz w:val="24"/>
          <w:szCs w:val="24"/>
        </w:rPr>
        <w:t>r</w:t>
      </w:r>
      <w:r w:rsidRPr="008C4039">
        <w:rPr>
          <w:rFonts w:ascii="Times New Roman" w:hAnsi="Times New Roman" w:cs="Times New Roman"/>
          <w:sz w:val="24"/>
          <w:szCs w:val="24"/>
        </w:rPr>
        <w:t xml:space="preserve"> = 0.83**), while the correlation with oxalate Al (</w:t>
      </w:r>
      <w:r w:rsidRPr="008C4039">
        <w:rPr>
          <w:rStyle w:val="Emphasis"/>
          <w:rFonts w:ascii="Times New Roman" w:hAnsi="Times New Roman" w:cs="Times New Roman"/>
          <w:sz w:val="24"/>
          <w:szCs w:val="24"/>
        </w:rPr>
        <w:t>r</w:t>
      </w:r>
      <w:r w:rsidRPr="008C4039">
        <w:rPr>
          <w:rFonts w:ascii="Times New Roman" w:hAnsi="Times New Roman" w:cs="Times New Roman"/>
          <w:sz w:val="24"/>
          <w:szCs w:val="24"/>
        </w:rPr>
        <w:t xml:space="preserve"> = 0.22) and CBD extractable Al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0.41) were comparatively weaker.</w:t>
      </w:r>
      <w:r w:rsidR="00B27EC2" w:rsidRPr="008C4039">
        <w:rPr>
          <w:rFonts w:ascii="Times New Roman" w:hAnsi="Times New Roman" w:cs="Times New Roman"/>
          <w:sz w:val="24"/>
          <w:szCs w:val="24"/>
        </w:rPr>
        <w:t xml:space="preserve"> </w:t>
      </w:r>
      <w:r w:rsidR="00B27EC2" w:rsidRPr="00B27EC2">
        <w:rPr>
          <w:rFonts w:ascii="Times New Roman" w:hAnsi="Times New Roman" w:cs="Times New Roman"/>
          <w:sz w:val="24"/>
          <w:szCs w:val="24"/>
          <w:lang w:val="en-US"/>
        </w:rPr>
        <w:t xml:space="preserve">Al release is influenced by soil organic matter and </w:t>
      </w:r>
      <w:proofErr w:type="spellStart"/>
      <w:r w:rsidR="00B27EC2" w:rsidRPr="00B27EC2">
        <w:rPr>
          <w:rFonts w:ascii="Times New Roman" w:hAnsi="Times New Roman" w:cs="Times New Roman"/>
          <w:sz w:val="24"/>
          <w:szCs w:val="24"/>
          <w:lang w:val="en-US"/>
        </w:rPr>
        <w:t>pH.</w:t>
      </w:r>
      <w:proofErr w:type="spellEnd"/>
      <w:r w:rsidR="00B27EC2" w:rsidRPr="00B27EC2">
        <w:rPr>
          <w:rFonts w:ascii="Times New Roman" w:hAnsi="Times New Roman" w:cs="Times New Roman"/>
          <w:sz w:val="24"/>
          <w:szCs w:val="24"/>
          <w:lang w:val="en-US"/>
        </w:rPr>
        <w:t xml:space="preserve"> Because some amorphous Fe and Al dissolve, the release of Fe and Al increases as pH decreases</w:t>
      </w:r>
      <w:r w:rsidR="00EA31BA" w:rsidRPr="008C4039">
        <w:rPr>
          <w:rFonts w:ascii="Times New Roman" w:hAnsi="Times New Roman" w:cs="Times New Roman"/>
          <w:sz w:val="24"/>
          <w:szCs w:val="24"/>
          <w:lang w:val="en-US"/>
        </w:rPr>
        <w:t xml:space="preserve"> </w:t>
      </w:r>
      <w:r w:rsidR="00EC0D5A" w:rsidRPr="008C4039">
        <w:rPr>
          <w:rFonts w:ascii="Times New Roman" w:hAnsi="Times New Roman" w:cs="Times New Roman"/>
          <w:sz w:val="24"/>
          <w:szCs w:val="24"/>
        </w:rPr>
        <w:t>(</w:t>
      </w:r>
      <w:proofErr w:type="spellStart"/>
      <w:r w:rsidR="00EC0D5A" w:rsidRPr="008C4039">
        <w:rPr>
          <w:rFonts w:ascii="Times New Roman" w:hAnsi="Times New Roman" w:cs="Times New Roman"/>
          <w:sz w:val="24"/>
          <w:szCs w:val="24"/>
        </w:rPr>
        <w:t>Cabrerra</w:t>
      </w:r>
      <w:proofErr w:type="spellEnd"/>
      <w:r w:rsidR="00EC0D5A" w:rsidRPr="008C4039">
        <w:rPr>
          <w:rFonts w:ascii="Times New Roman" w:hAnsi="Times New Roman" w:cs="Times New Roman"/>
          <w:sz w:val="24"/>
          <w:szCs w:val="24"/>
        </w:rPr>
        <w:t xml:space="preserve"> and </w:t>
      </w:r>
      <w:proofErr w:type="spellStart"/>
      <w:r w:rsidR="00EC0D5A" w:rsidRPr="008C4039">
        <w:rPr>
          <w:rFonts w:ascii="Times New Roman" w:hAnsi="Times New Roman" w:cs="Times New Roman"/>
          <w:sz w:val="24"/>
          <w:szCs w:val="24"/>
        </w:rPr>
        <w:t>Talibudeen</w:t>
      </w:r>
      <w:proofErr w:type="spellEnd"/>
      <w:r w:rsidR="00EC0D5A" w:rsidRPr="008C4039">
        <w:rPr>
          <w:rFonts w:ascii="Times New Roman" w:hAnsi="Times New Roman" w:cs="Times New Roman"/>
          <w:sz w:val="24"/>
          <w:szCs w:val="24"/>
        </w:rPr>
        <w:t>, 1977)</w:t>
      </w:r>
      <w:r w:rsidR="00B27EC2" w:rsidRPr="008C4039">
        <w:rPr>
          <w:rFonts w:ascii="Times New Roman" w:hAnsi="Times New Roman" w:cs="Times New Roman"/>
          <w:sz w:val="24"/>
          <w:szCs w:val="24"/>
        </w:rPr>
        <w:t>.</w:t>
      </w:r>
    </w:p>
    <w:p w14:paraId="1FEF5C0B" w14:textId="13211E4B" w:rsidR="009770B3" w:rsidRPr="009769C5" w:rsidRDefault="00AC2793" w:rsidP="009770B3">
      <w:pPr>
        <w:spacing w:line="360" w:lineRule="auto"/>
        <w:jc w:val="both"/>
        <w:rPr>
          <w:rFonts w:ascii="Times New Roman" w:hAnsi="Times New Roman" w:cs="Times New Roman"/>
          <w:b/>
          <w:bCs/>
          <w:sz w:val="24"/>
          <w:szCs w:val="24"/>
          <w:lang w:val="en-US"/>
        </w:rPr>
      </w:pPr>
      <w:r w:rsidRPr="008C4039">
        <w:rPr>
          <w:rFonts w:ascii="Times New Roman" w:hAnsi="Times New Roman" w:cs="Times New Roman"/>
          <w:sz w:val="24"/>
          <w:szCs w:val="24"/>
        </w:rPr>
        <w:t xml:space="preserve"> </w:t>
      </w:r>
      <w:r w:rsidR="009770B3" w:rsidRPr="009769C5">
        <w:rPr>
          <w:rFonts w:ascii="Times New Roman" w:hAnsi="Times New Roman" w:cs="Times New Roman"/>
          <w:b/>
          <w:bCs/>
          <w:sz w:val="24"/>
          <w:szCs w:val="24"/>
          <w:lang w:val="en-US"/>
        </w:rPr>
        <w:t xml:space="preserve">Table </w:t>
      </w:r>
      <w:r w:rsidR="009770B3">
        <w:rPr>
          <w:rFonts w:ascii="Times New Roman" w:hAnsi="Times New Roman" w:cs="Times New Roman"/>
          <w:b/>
          <w:bCs/>
          <w:sz w:val="24"/>
          <w:szCs w:val="24"/>
          <w:lang w:val="en-US"/>
        </w:rPr>
        <w:t>2</w:t>
      </w:r>
      <w:r w:rsidR="009770B3" w:rsidRPr="009769C5">
        <w:rPr>
          <w:rFonts w:ascii="Times New Roman" w:hAnsi="Times New Roman" w:cs="Times New Roman"/>
          <w:b/>
          <w:bCs/>
          <w:sz w:val="24"/>
          <w:szCs w:val="24"/>
          <w:lang w:val="en-US"/>
        </w:rPr>
        <w:t xml:space="preserve">. Forms of </w:t>
      </w:r>
      <w:proofErr w:type="spellStart"/>
      <w:r w:rsidR="009770B3" w:rsidRPr="009769C5">
        <w:rPr>
          <w:rFonts w:ascii="Times New Roman" w:hAnsi="Times New Roman" w:cs="Times New Roman"/>
          <w:b/>
          <w:bCs/>
          <w:sz w:val="24"/>
          <w:szCs w:val="24"/>
          <w:lang w:val="en-US"/>
        </w:rPr>
        <w:t>aluminium</w:t>
      </w:r>
      <w:proofErr w:type="spellEnd"/>
      <w:r w:rsidR="009770B3" w:rsidRPr="009769C5">
        <w:rPr>
          <w:rFonts w:ascii="Times New Roman" w:hAnsi="Times New Roman" w:cs="Times New Roman"/>
          <w:b/>
          <w:bCs/>
          <w:sz w:val="24"/>
          <w:szCs w:val="24"/>
          <w:lang w:val="en-US"/>
        </w:rPr>
        <w:t xml:space="preserve"> under different aged tea plantation </w:t>
      </w:r>
    </w:p>
    <w:tbl>
      <w:tblPr>
        <w:tblStyle w:val="TableGrid"/>
        <w:tblW w:w="5000" w:type="pct"/>
        <w:tblCellMar>
          <w:top w:w="29" w:type="dxa"/>
          <w:left w:w="115" w:type="dxa"/>
          <w:bottom w:w="29" w:type="dxa"/>
          <w:right w:w="115" w:type="dxa"/>
        </w:tblCellMar>
        <w:tblLook w:val="04A0" w:firstRow="1" w:lastRow="0" w:firstColumn="1" w:lastColumn="0" w:noHBand="0" w:noVBand="1"/>
      </w:tblPr>
      <w:tblGrid>
        <w:gridCol w:w="1410"/>
        <w:gridCol w:w="1752"/>
        <w:gridCol w:w="1569"/>
        <w:gridCol w:w="1752"/>
        <w:gridCol w:w="1385"/>
        <w:gridCol w:w="1492"/>
      </w:tblGrid>
      <w:tr w:rsidR="009770B3" w:rsidRPr="009769C5" w14:paraId="3C4975CD" w14:textId="77777777" w:rsidTr="00781E48">
        <w:trPr>
          <w:trHeight w:val="20"/>
        </w:trPr>
        <w:tc>
          <w:tcPr>
            <w:tcW w:w="753" w:type="pct"/>
            <w:tcBorders>
              <w:left w:val="nil"/>
              <w:bottom w:val="single" w:sz="4" w:space="0" w:color="auto"/>
              <w:right w:val="nil"/>
            </w:tcBorders>
          </w:tcPr>
          <w:p w14:paraId="3CAAD8CE" w14:textId="77777777" w:rsidR="009770B3" w:rsidRPr="009769C5" w:rsidRDefault="009770B3" w:rsidP="00777D64">
            <w:pPr>
              <w:spacing w:after="0"/>
              <w:jc w:val="center"/>
              <w:rPr>
                <w:rFonts w:ascii="Times New Roman" w:hAnsi="Times New Roman" w:cs="Times New Roman"/>
                <w:b/>
                <w:bCs/>
                <w:sz w:val="24"/>
                <w:szCs w:val="24"/>
                <w:lang w:val="en-US"/>
              </w:rPr>
            </w:pPr>
            <w:r w:rsidRPr="009769C5">
              <w:rPr>
                <w:rFonts w:ascii="Times New Roman" w:hAnsi="Times New Roman" w:cs="Times New Roman"/>
                <w:b/>
                <w:bCs/>
                <w:color w:val="000000"/>
                <w:sz w:val="24"/>
                <w:szCs w:val="24"/>
                <w:lang w:val="en-US"/>
              </w:rPr>
              <w:t>Treatment</w:t>
            </w:r>
          </w:p>
        </w:tc>
        <w:tc>
          <w:tcPr>
            <w:tcW w:w="936" w:type="pct"/>
            <w:tcBorders>
              <w:left w:val="nil"/>
              <w:bottom w:val="single" w:sz="4" w:space="0" w:color="auto"/>
              <w:right w:val="nil"/>
            </w:tcBorders>
          </w:tcPr>
          <w:p w14:paraId="014C2344"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Exchangeable-Al</w:t>
            </w:r>
          </w:p>
          <w:p w14:paraId="60F1A5AB"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eastAsia="Times New Roman" w:hAnsi="Times New Roman" w:cs="Times New Roman"/>
                <w:b/>
                <w:bCs/>
                <w:color w:val="000000"/>
                <w:sz w:val="24"/>
                <w:szCs w:val="24"/>
                <w:lang w:eastAsia="en-IN"/>
              </w:rPr>
              <w:t>(</w:t>
            </w:r>
            <w:proofErr w:type="spellStart"/>
            <w:r w:rsidRPr="009769C5">
              <w:rPr>
                <w:rFonts w:ascii="Times New Roman" w:eastAsia="Times New Roman" w:hAnsi="Times New Roman" w:cs="Times New Roman"/>
                <w:b/>
                <w:bCs/>
                <w:color w:val="000000"/>
                <w:sz w:val="24"/>
                <w:szCs w:val="24"/>
                <w:lang w:eastAsia="en-IN"/>
              </w:rPr>
              <w:t>meq</w:t>
            </w:r>
            <w:proofErr w:type="spellEnd"/>
            <w:r w:rsidRPr="009769C5">
              <w:rPr>
                <w:rFonts w:ascii="Times New Roman" w:eastAsia="Times New Roman" w:hAnsi="Times New Roman" w:cs="Times New Roman"/>
                <w:b/>
                <w:bCs/>
                <w:color w:val="000000"/>
                <w:sz w:val="24"/>
                <w:szCs w:val="24"/>
                <w:lang w:eastAsia="en-IN"/>
              </w:rPr>
              <w:t xml:space="preserve"> 100g</w:t>
            </w:r>
            <w:r w:rsidRPr="009769C5">
              <w:rPr>
                <w:rFonts w:ascii="Times New Roman" w:eastAsia="Times New Roman" w:hAnsi="Times New Roman" w:cs="Times New Roman"/>
                <w:b/>
                <w:bCs/>
                <w:color w:val="000000"/>
                <w:sz w:val="24"/>
                <w:szCs w:val="24"/>
                <w:vertAlign w:val="superscript"/>
                <w:lang w:eastAsia="en-IN"/>
              </w:rPr>
              <w:t>-</w:t>
            </w:r>
            <w:r w:rsidRPr="009769C5">
              <w:rPr>
                <w:rFonts w:ascii="Times New Roman" w:eastAsia="Times New Roman" w:hAnsi="Times New Roman" w:cs="Times New Roman"/>
                <w:b/>
                <w:color w:val="000000"/>
                <w:sz w:val="24"/>
                <w:szCs w:val="24"/>
                <w:vertAlign w:val="superscript"/>
                <w:lang w:eastAsia="en-IN"/>
              </w:rPr>
              <w:t>1</w:t>
            </w:r>
            <w:r w:rsidRPr="009769C5">
              <w:rPr>
                <w:rFonts w:ascii="Times New Roman" w:eastAsia="Times New Roman" w:hAnsi="Times New Roman" w:cs="Times New Roman"/>
                <w:b/>
                <w:bCs/>
                <w:color w:val="000000"/>
                <w:sz w:val="24"/>
                <w:szCs w:val="24"/>
                <w:lang w:eastAsia="en-IN"/>
              </w:rPr>
              <w:t>)</w:t>
            </w:r>
          </w:p>
        </w:tc>
        <w:tc>
          <w:tcPr>
            <w:tcW w:w="838" w:type="pct"/>
            <w:tcBorders>
              <w:left w:val="nil"/>
              <w:bottom w:val="single" w:sz="4" w:space="0" w:color="auto"/>
              <w:right w:val="nil"/>
            </w:tcBorders>
          </w:tcPr>
          <w:p w14:paraId="316D7348"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Extractable-Al</w:t>
            </w:r>
          </w:p>
          <w:p w14:paraId="4EEC4E26"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eastAsia="Times New Roman" w:hAnsi="Times New Roman" w:cs="Times New Roman"/>
                <w:b/>
                <w:bCs/>
                <w:color w:val="000000"/>
                <w:sz w:val="24"/>
                <w:szCs w:val="24"/>
                <w:lang w:eastAsia="en-IN"/>
              </w:rPr>
              <w:t>(</w:t>
            </w:r>
            <w:proofErr w:type="spellStart"/>
            <w:r w:rsidRPr="009769C5">
              <w:rPr>
                <w:rFonts w:ascii="Times New Roman" w:eastAsia="Times New Roman" w:hAnsi="Times New Roman" w:cs="Times New Roman"/>
                <w:b/>
                <w:bCs/>
                <w:color w:val="000000"/>
                <w:sz w:val="24"/>
                <w:szCs w:val="24"/>
                <w:lang w:eastAsia="en-IN"/>
              </w:rPr>
              <w:t>meq</w:t>
            </w:r>
            <w:proofErr w:type="spellEnd"/>
            <w:r w:rsidRPr="009769C5">
              <w:rPr>
                <w:rFonts w:ascii="Times New Roman" w:eastAsia="Times New Roman" w:hAnsi="Times New Roman" w:cs="Times New Roman"/>
                <w:b/>
                <w:bCs/>
                <w:color w:val="000000"/>
                <w:sz w:val="24"/>
                <w:szCs w:val="24"/>
                <w:lang w:eastAsia="en-IN"/>
              </w:rPr>
              <w:t xml:space="preserve"> 100g</w:t>
            </w:r>
            <w:r w:rsidRPr="009769C5">
              <w:rPr>
                <w:rFonts w:ascii="Times New Roman" w:eastAsia="Times New Roman" w:hAnsi="Times New Roman" w:cs="Times New Roman"/>
                <w:b/>
                <w:bCs/>
                <w:color w:val="000000"/>
                <w:sz w:val="24"/>
                <w:szCs w:val="24"/>
                <w:vertAlign w:val="superscript"/>
                <w:lang w:eastAsia="en-IN"/>
              </w:rPr>
              <w:t>-</w:t>
            </w:r>
            <w:r w:rsidRPr="009769C5">
              <w:rPr>
                <w:rFonts w:ascii="Times New Roman" w:eastAsia="Times New Roman" w:hAnsi="Times New Roman" w:cs="Times New Roman"/>
                <w:b/>
                <w:color w:val="000000"/>
                <w:sz w:val="24"/>
                <w:szCs w:val="24"/>
                <w:vertAlign w:val="superscript"/>
                <w:lang w:eastAsia="en-IN"/>
              </w:rPr>
              <w:t>1</w:t>
            </w:r>
            <w:r w:rsidRPr="009769C5">
              <w:rPr>
                <w:rFonts w:ascii="Times New Roman" w:eastAsia="Times New Roman" w:hAnsi="Times New Roman" w:cs="Times New Roman"/>
                <w:b/>
                <w:bCs/>
                <w:color w:val="000000"/>
                <w:sz w:val="24"/>
                <w:szCs w:val="24"/>
                <w:lang w:eastAsia="en-IN"/>
              </w:rPr>
              <w:t>)</w:t>
            </w:r>
          </w:p>
        </w:tc>
        <w:tc>
          <w:tcPr>
            <w:tcW w:w="936" w:type="pct"/>
            <w:tcBorders>
              <w:left w:val="nil"/>
              <w:bottom w:val="single" w:sz="4" w:space="0" w:color="auto"/>
              <w:right w:val="nil"/>
            </w:tcBorders>
          </w:tcPr>
          <w:p w14:paraId="5A7EDC19" w14:textId="0FB569B9"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Non-excha</w:t>
            </w:r>
            <w:r>
              <w:rPr>
                <w:rFonts w:ascii="Times New Roman" w:hAnsi="Times New Roman" w:cs="Times New Roman"/>
                <w:b/>
                <w:bCs/>
                <w:color w:val="000000"/>
                <w:sz w:val="24"/>
                <w:szCs w:val="24"/>
              </w:rPr>
              <w:t>n</w:t>
            </w:r>
            <w:r w:rsidRPr="009769C5">
              <w:rPr>
                <w:rFonts w:ascii="Times New Roman" w:hAnsi="Times New Roman" w:cs="Times New Roman"/>
                <w:b/>
                <w:bCs/>
                <w:color w:val="000000"/>
                <w:sz w:val="24"/>
                <w:szCs w:val="24"/>
              </w:rPr>
              <w:t>geable-Al</w:t>
            </w:r>
          </w:p>
          <w:p w14:paraId="4FCE922F"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eastAsia="Times New Roman" w:hAnsi="Times New Roman" w:cs="Times New Roman"/>
                <w:b/>
                <w:bCs/>
                <w:color w:val="000000"/>
                <w:sz w:val="24"/>
                <w:szCs w:val="24"/>
                <w:lang w:eastAsia="en-IN"/>
              </w:rPr>
              <w:lastRenderedPageBreak/>
              <w:t>(</w:t>
            </w:r>
            <w:proofErr w:type="spellStart"/>
            <w:r w:rsidRPr="009769C5">
              <w:rPr>
                <w:rFonts w:ascii="Times New Roman" w:eastAsia="Times New Roman" w:hAnsi="Times New Roman" w:cs="Times New Roman"/>
                <w:b/>
                <w:bCs/>
                <w:color w:val="000000"/>
                <w:sz w:val="24"/>
                <w:szCs w:val="24"/>
                <w:lang w:eastAsia="en-IN"/>
              </w:rPr>
              <w:t>meq</w:t>
            </w:r>
            <w:proofErr w:type="spellEnd"/>
            <w:r w:rsidRPr="009769C5">
              <w:rPr>
                <w:rFonts w:ascii="Times New Roman" w:eastAsia="Times New Roman" w:hAnsi="Times New Roman" w:cs="Times New Roman"/>
                <w:b/>
                <w:bCs/>
                <w:color w:val="000000"/>
                <w:sz w:val="24"/>
                <w:szCs w:val="24"/>
                <w:lang w:eastAsia="en-IN"/>
              </w:rPr>
              <w:t xml:space="preserve"> 100g</w:t>
            </w:r>
            <w:r w:rsidRPr="009769C5">
              <w:rPr>
                <w:rFonts w:ascii="Times New Roman" w:eastAsia="Times New Roman" w:hAnsi="Times New Roman" w:cs="Times New Roman"/>
                <w:b/>
                <w:bCs/>
                <w:color w:val="000000"/>
                <w:sz w:val="24"/>
                <w:szCs w:val="24"/>
                <w:vertAlign w:val="superscript"/>
                <w:lang w:eastAsia="en-IN"/>
              </w:rPr>
              <w:t>-</w:t>
            </w:r>
            <w:r w:rsidRPr="009769C5">
              <w:rPr>
                <w:rFonts w:ascii="Times New Roman" w:eastAsia="Times New Roman" w:hAnsi="Times New Roman" w:cs="Times New Roman"/>
                <w:b/>
                <w:color w:val="000000"/>
                <w:sz w:val="24"/>
                <w:szCs w:val="24"/>
                <w:vertAlign w:val="superscript"/>
                <w:lang w:eastAsia="en-IN"/>
              </w:rPr>
              <w:t>1</w:t>
            </w:r>
            <w:r w:rsidRPr="009769C5">
              <w:rPr>
                <w:rFonts w:ascii="Times New Roman" w:eastAsia="Times New Roman" w:hAnsi="Times New Roman" w:cs="Times New Roman"/>
                <w:b/>
                <w:bCs/>
                <w:color w:val="000000"/>
                <w:sz w:val="24"/>
                <w:szCs w:val="24"/>
                <w:lang w:eastAsia="en-IN"/>
              </w:rPr>
              <w:t>)</w:t>
            </w:r>
          </w:p>
        </w:tc>
        <w:tc>
          <w:tcPr>
            <w:tcW w:w="740" w:type="pct"/>
            <w:tcBorders>
              <w:left w:val="nil"/>
              <w:bottom w:val="single" w:sz="4" w:space="0" w:color="auto"/>
              <w:right w:val="nil"/>
            </w:tcBorders>
          </w:tcPr>
          <w:p w14:paraId="42CAEC84"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lastRenderedPageBreak/>
              <w:t>CBD-Al</w:t>
            </w:r>
          </w:p>
          <w:p w14:paraId="7DE05CD1"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w:t>
            </w:r>
          </w:p>
        </w:tc>
        <w:tc>
          <w:tcPr>
            <w:tcW w:w="797" w:type="pct"/>
            <w:tcBorders>
              <w:left w:val="nil"/>
              <w:bottom w:val="single" w:sz="4" w:space="0" w:color="auto"/>
              <w:right w:val="nil"/>
            </w:tcBorders>
          </w:tcPr>
          <w:p w14:paraId="2355A81A"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Oxalate Al</w:t>
            </w:r>
          </w:p>
          <w:p w14:paraId="281EAFC2"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w:t>
            </w:r>
          </w:p>
        </w:tc>
      </w:tr>
      <w:tr w:rsidR="009770B3" w:rsidRPr="009769C5" w14:paraId="5EFAD4D1" w14:textId="77777777" w:rsidTr="00781E48">
        <w:trPr>
          <w:trHeight w:val="20"/>
        </w:trPr>
        <w:tc>
          <w:tcPr>
            <w:tcW w:w="753" w:type="pct"/>
            <w:tcBorders>
              <w:left w:val="nil"/>
              <w:bottom w:val="nil"/>
              <w:right w:val="nil"/>
            </w:tcBorders>
          </w:tcPr>
          <w:p w14:paraId="69390885"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T1</w:t>
            </w:r>
          </w:p>
        </w:tc>
        <w:tc>
          <w:tcPr>
            <w:tcW w:w="936" w:type="pct"/>
            <w:tcBorders>
              <w:left w:val="nil"/>
              <w:bottom w:val="nil"/>
              <w:right w:val="nil"/>
            </w:tcBorders>
            <w:vAlign w:val="bottom"/>
          </w:tcPr>
          <w:p w14:paraId="4C08C85B"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1.13</w:t>
            </w:r>
          </w:p>
        </w:tc>
        <w:tc>
          <w:tcPr>
            <w:tcW w:w="838" w:type="pct"/>
            <w:tcBorders>
              <w:left w:val="nil"/>
              <w:bottom w:val="nil"/>
              <w:right w:val="nil"/>
            </w:tcBorders>
            <w:vAlign w:val="bottom"/>
          </w:tcPr>
          <w:p w14:paraId="07FB366F"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0.85</w:t>
            </w:r>
          </w:p>
        </w:tc>
        <w:tc>
          <w:tcPr>
            <w:tcW w:w="936" w:type="pct"/>
            <w:tcBorders>
              <w:left w:val="nil"/>
              <w:bottom w:val="nil"/>
              <w:right w:val="nil"/>
            </w:tcBorders>
          </w:tcPr>
          <w:p w14:paraId="4B63FEF7"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0.22</w:t>
            </w:r>
          </w:p>
        </w:tc>
        <w:tc>
          <w:tcPr>
            <w:tcW w:w="740" w:type="pct"/>
            <w:tcBorders>
              <w:left w:val="nil"/>
              <w:bottom w:val="nil"/>
              <w:right w:val="nil"/>
            </w:tcBorders>
            <w:vAlign w:val="bottom"/>
          </w:tcPr>
          <w:p w14:paraId="56391DE0"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0.27</w:t>
            </w:r>
          </w:p>
        </w:tc>
        <w:tc>
          <w:tcPr>
            <w:tcW w:w="797" w:type="pct"/>
            <w:tcBorders>
              <w:left w:val="nil"/>
              <w:bottom w:val="nil"/>
              <w:right w:val="nil"/>
            </w:tcBorders>
            <w:vAlign w:val="bottom"/>
          </w:tcPr>
          <w:p w14:paraId="683BF38A"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0.42</w:t>
            </w:r>
          </w:p>
        </w:tc>
      </w:tr>
      <w:tr w:rsidR="009770B3" w:rsidRPr="009769C5" w14:paraId="4D414F50" w14:textId="77777777" w:rsidTr="00781E48">
        <w:trPr>
          <w:trHeight w:val="20"/>
        </w:trPr>
        <w:tc>
          <w:tcPr>
            <w:tcW w:w="753" w:type="pct"/>
            <w:tcBorders>
              <w:top w:val="nil"/>
              <w:left w:val="nil"/>
              <w:bottom w:val="nil"/>
              <w:right w:val="nil"/>
            </w:tcBorders>
          </w:tcPr>
          <w:p w14:paraId="57C32E0A"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T2</w:t>
            </w:r>
          </w:p>
        </w:tc>
        <w:tc>
          <w:tcPr>
            <w:tcW w:w="936" w:type="pct"/>
            <w:tcBorders>
              <w:top w:val="nil"/>
              <w:left w:val="nil"/>
              <w:bottom w:val="nil"/>
              <w:right w:val="nil"/>
            </w:tcBorders>
            <w:vAlign w:val="bottom"/>
          </w:tcPr>
          <w:p w14:paraId="75CA26D9"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1.01</w:t>
            </w:r>
          </w:p>
        </w:tc>
        <w:tc>
          <w:tcPr>
            <w:tcW w:w="838" w:type="pct"/>
            <w:tcBorders>
              <w:top w:val="nil"/>
              <w:left w:val="nil"/>
              <w:bottom w:val="nil"/>
              <w:right w:val="nil"/>
            </w:tcBorders>
            <w:vAlign w:val="bottom"/>
          </w:tcPr>
          <w:p w14:paraId="67413E47"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1.33</w:t>
            </w:r>
          </w:p>
        </w:tc>
        <w:tc>
          <w:tcPr>
            <w:tcW w:w="936" w:type="pct"/>
            <w:tcBorders>
              <w:top w:val="nil"/>
              <w:left w:val="nil"/>
              <w:bottom w:val="nil"/>
              <w:right w:val="nil"/>
            </w:tcBorders>
          </w:tcPr>
          <w:p w14:paraId="4CFF15EA"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0.13</w:t>
            </w:r>
          </w:p>
        </w:tc>
        <w:tc>
          <w:tcPr>
            <w:tcW w:w="740" w:type="pct"/>
            <w:tcBorders>
              <w:top w:val="nil"/>
              <w:left w:val="nil"/>
              <w:bottom w:val="nil"/>
              <w:right w:val="nil"/>
            </w:tcBorders>
            <w:vAlign w:val="bottom"/>
          </w:tcPr>
          <w:p w14:paraId="70F88FF7"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0.29</w:t>
            </w:r>
          </w:p>
        </w:tc>
        <w:tc>
          <w:tcPr>
            <w:tcW w:w="797" w:type="pct"/>
            <w:tcBorders>
              <w:top w:val="nil"/>
              <w:left w:val="nil"/>
              <w:bottom w:val="nil"/>
              <w:right w:val="nil"/>
            </w:tcBorders>
            <w:vAlign w:val="bottom"/>
          </w:tcPr>
          <w:p w14:paraId="0AB7EE65"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0.39</w:t>
            </w:r>
          </w:p>
        </w:tc>
      </w:tr>
      <w:tr w:rsidR="009770B3" w:rsidRPr="009769C5" w14:paraId="2677B11C" w14:textId="77777777" w:rsidTr="00781E48">
        <w:trPr>
          <w:trHeight w:val="20"/>
        </w:trPr>
        <w:tc>
          <w:tcPr>
            <w:tcW w:w="753" w:type="pct"/>
            <w:tcBorders>
              <w:top w:val="nil"/>
              <w:left w:val="nil"/>
              <w:bottom w:val="nil"/>
              <w:right w:val="nil"/>
            </w:tcBorders>
          </w:tcPr>
          <w:p w14:paraId="5D8C99DC"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T3</w:t>
            </w:r>
          </w:p>
        </w:tc>
        <w:tc>
          <w:tcPr>
            <w:tcW w:w="936" w:type="pct"/>
            <w:tcBorders>
              <w:top w:val="nil"/>
              <w:left w:val="nil"/>
              <w:bottom w:val="nil"/>
              <w:right w:val="nil"/>
            </w:tcBorders>
            <w:vAlign w:val="bottom"/>
          </w:tcPr>
          <w:p w14:paraId="75F7790A"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1.65</w:t>
            </w:r>
          </w:p>
        </w:tc>
        <w:tc>
          <w:tcPr>
            <w:tcW w:w="838" w:type="pct"/>
            <w:tcBorders>
              <w:top w:val="nil"/>
              <w:left w:val="nil"/>
              <w:bottom w:val="nil"/>
              <w:right w:val="nil"/>
            </w:tcBorders>
            <w:vAlign w:val="bottom"/>
          </w:tcPr>
          <w:p w14:paraId="31EB78F5"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1.31</w:t>
            </w:r>
          </w:p>
        </w:tc>
        <w:tc>
          <w:tcPr>
            <w:tcW w:w="936" w:type="pct"/>
            <w:tcBorders>
              <w:top w:val="nil"/>
              <w:left w:val="nil"/>
              <w:bottom w:val="nil"/>
              <w:right w:val="nil"/>
            </w:tcBorders>
          </w:tcPr>
          <w:p w14:paraId="318C2074"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0.42</w:t>
            </w:r>
          </w:p>
        </w:tc>
        <w:tc>
          <w:tcPr>
            <w:tcW w:w="740" w:type="pct"/>
            <w:tcBorders>
              <w:top w:val="nil"/>
              <w:left w:val="nil"/>
              <w:bottom w:val="nil"/>
              <w:right w:val="nil"/>
            </w:tcBorders>
            <w:vAlign w:val="bottom"/>
          </w:tcPr>
          <w:p w14:paraId="67C5C69F"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0.32</w:t>
            </w:r>
          </w:p>
        </w:tc>
        <w:tc>
          <w:tcPr>
            <w:tcW w:w="797" w:type="pct"/>
            <w:tcBorders>
              <w:top w:val="nil"/>
              <w:left w:val="nil"/>
              <w:bottom w:val="nil"/>
              <w:right w:val="nil"/>
            </w:tcBorders>
            <w:vAlign w:val="bottom"/>
          </w:tcPr>
          <w:p w14:paraId="2961C2B7"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0.41</w:t>
            </w:r>
          </w:p>
        </w:tc>
      </w:tr>
      <w:tr w:rsidR="009770B3" w:rsidRPr="009769C5" w14:paraId="3BAE22BE" w14:textId="77777777" w:rsidTr="00781E48">
        <w:trPr>
          <w:trHeight w:val="20"/>
        </w:trPr>
        <w:tc>
          <w:tcPr>
            <w:tcW w:w="753" w:type="pct"/>
            <w:tcBorders>
              <w:top w:val="nil"/>
              <w:left w:val="nil"/>
              <w:bottom w:val="nil"/>
              <w:right w:val="nil"/>
            </w:tcBorders>
          </w:tcPr>
          <w:p w14:paraId="58D255B6"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T4</w:t>
            </w:r>
          </w:p>
        </w:tc>
        <w:tc>
          <w:tcPr>
            <w:tcW w:w="936" w:type="pct"/>
            <w:tcBorders>
              <w:top w:val="nil"/>
              <w:left w:val="nil"/>
              <w:bottom w:val="nil"/>
              <w:right w:val="nil"/>
            </w:tcBorders>
            <w:vAlign w:val="bottom"/>
          </w:tcPr>
          <w:p w14:paraId="182F1F74"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1.66</w:t>
            </w:r>
          </w:p>
        </w:tc>
        <w:tc>
          <w:tcPr>
            <w:tcW w:w="838" w:type="pct"/>
            <w:tcBorders>
              <w:top w:val="nil"/>
              <w:left w:val="nil"/>
              <w:bottom w:val="nil"/>
              <w:right w:val="nil"/>
            </w:tcBorders>
            <w:vAlign w:val="bottom"/>
          </w:tcPr>
          <w:p w14:paraId="62D6740A"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1.41</w:t>
            </w:r>
          </w:p>
        </w:tc>
        <w:tc>
          <w:tcPr>
            <w:tcW w:w="936" w:type="pct"/>
            <w:tcBorders>
              <w:top w:val="nil"/>
              <w:left w:val="nil"/>
              <w:bottom w:val="nil"/>
              <w:right w:val="nil"/>
            </w:tcBorders>
          </w:tcPr>
          <w:p w14:paraId="582E87BC"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0.78</w:t>
            </w:r>
          </w:p>
        </w:tc>
        <w:tc>
          <w:tcPr>
            <w:tcW w:w="740" w:type="pct"/>
            <w:tcBorders>
              <w:top w:val="nil"/>
              <w:left w:val="nil"/>
              <w:bottom w:val="nil"/>
              <w:right w:val="nil"/>
            </w:tcBorders>
            <w:vAlign w:val="bottom"/>
          </w:tcPr>
          <w:p w14:paraId="0C1A2AEA"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0.33</w:t>
            </w:r>
          </w:p>
        </w:tc>
        <w:tc>
          <w:tcPr>
            <w:tcW w:w="797" w:type="pct"/>
            <w:tcBorders>
              <w:top w:val="nil"/>
              <w:left w:val="nil"/>
              <w:bottom w:val="nil"/>
              <w:right w:val="nil"/>
            </w:tcBorders>
            <w:vAlign w:val="bottom"/>
          </w:tcPr>
          <w:p w14:paraId="62ED10E6"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0.49</w:t>
            </w:r>
          </w:p>
        </w:tc>
      </w:tr>
      <w:tr w:rsidR="009770B3" w:rsidRPr="009769C5" w14:paraId="22213E62" w14:textId="77777777" w:rsidTr="00781E48">
        <w:trPr>
          <w:trHeight w:val="20"/>
        </w:trPr>
        <w:tc>
          <w:tcPr>
            <w:tcW w:w="753" w:type="pct"/>
            <w:tcBorders>
              <w:top w:val="nil"/>
              <w:left w:val="nil"/>
              <w:bottom w:val="single" w:sz="4" w:space="0" w:color="auto"/>
              <w:right w:val="nil"/>
            </w:tcBorders>
          </w:tcPr>
          <w:p w14:paraId="2277AF0A"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T5</w:t>
            </w:r>
          </w:p>
        </w:tc>
        <w:tc>
          <w:tcPr>
            <w:tcW w:w="936" w:type="pct"/>
            <w:tcBorders>
              <w:top w:val="nil"/>
              <w:left w:val="nil"/>
              <w:bottom w:val="single" w:sz="4" w:space="0" w:color="auto"/>
              <w:right w:val="nil"/>
            </w:tcBorders>
            <w:vAlign w:val="bottom"/>
          </w:tcPr>
          <w:p w14:paraId="6482C834"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1.86</w:t>
            </w:r>
          </w:p>
        </w:tc>
        <w:tc>
          <w:tcPr>
            <w:tcW w:w="838" w:type="pct"/>
            <w:tcBorders>
              <w:top w:val="nil"/>
              <w:left w:val="nil"/>
              <w:bottom w:val="single" w:sz="4" w:space="0" w:color="auto"/>
              <w:right w:val="nil"/>
            </w:tcBorders>
            <w:vAlign w:val="bottom"/>
          </w:tcPr>
          <w:p w14:paraId="08476E3A"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1.42</w:t>
            </w:r>
          </w:p>
        </w:tc>
        <w:tc>
          <w:tcPr>
            <w:tcW w:w="936" w:type="pct"/>
            <w:tcBorders>
              <w:top w:val="nil"/>
              <w:left w:val="nil"/>
              <w:bottom w:val="single" w:sz="4" w:space="0" w:color="auto"/>
              <w:right w:val="nil"/>
            </w:tcBorders>
          </w:tcPr>
          <w:p w14:paraId="375C59CC"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0.83</w:t>
            </w:r>
          </w:p>
        </w:tc>
        <w:tc>
          <w:tcPr>
            <w:tcW w:w="740" w:type="pct"/>
            <w:tcBorders>
              <w:top w:val="nil"/>
              <w:left w:val="nil"/>
              <w:bottom w:val="single" w:sz="4" w:space="0" w:color="auto"/>
              <w:right w:val="nil"/>
            </w:tcBorders>
            <w:vAlign w:val="bottom"/>
          </w:tcPr>
          <w:p w14:paraId="6CEDBFD2"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0.32</w:t>
            </w:r>
          </w:p>
        </w:tc>
        <w:tc>
          <w:tcPr>
            <w:tcW w:w="797" w:type="pct"/>
            <w:tcBorders>
              <w:top w:val="nil"/>
              <w:left w:val="nil"/>
              <w:bottom w:val="single" w:sz="4" w:space="0" w:color="auto"/>
              <w:right w:val="nil"/>
            </w:tcBorders>
            <w:vAlign w:val="bottom"/>
          </w:tcPr>
          <w:p w14:paraId="77E4DDE3"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0.44</w:t>
            </w:r>
          </w:p>
        </w:tc>
      </w:tr>
      <w:tr w:rsidR="009770B3" w:rsidRPr="009769C5" w14:paraId="5DFBF403" w14:textId="77777777" w:rsidTr="00781E48">
        <w:trPr>
          <w:trHeight w:val="20"/>
        </w:trPr>
        <w:tc>
          <w:tcPr>
            <w:tcW w:w="753" w:type="pct"/>
            <w:tcBorders>
              <w:left w:val="nil"/>
              <w:right w:val="nil"/>
            </w:tcBorders>
          </w:tcPr>
          <w:p w14:paraId="7063053F"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Mean</w:t>
            </w:r>
          </w:p>
        </w:tc>
        <w:tc>
          <w:tcPr>
            <w:tcW w:w="936" w:type="pct"/>
            <w:tcBorders>
              <w:left w:val="nil"/>
              <w:right w:val="nil"/>
            </w:tcBorders>
            <w:vAlign w:val="bottom"/>
          </w:tcPr>
          <w:p w14:paraId="21CD4550"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1.36</w:t>
            </w:r>
          </w:p>
        </w:tc>
        <w:tc>
          <w:tcPr>
            <w:tcW w:w="838" w:type="pct"/>
            <w:tcBorders>
              <w:left w:val="nil"/>
              <w:right w:val="nil"/>
            </w:tcBorders>
            <w:vAlign w:val="bottom"/>
          </w:tcPr>
          <w:p w14:paraId="5AE8D89D"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1.23</w:t>
            </w:r>
          </w:p>
        </w:tc>
        <w:tc>
          <w:tcPr>
            <w:tcW w:w="936" w:type="pct"/>
            <w:tcBorders>
              <w:left w:val="nil"/>
              <w:right w:val="nil"/>
            </w:tcBorders>
          </w:tcPr>
          <w:p w14:paraId="31CAF4F9"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0.39</w:t>
            </w:r>
          </w:p>
        </w:tc>
        <w:tc>
          <w:tcPr>
            <w:tcW w:w="740" w:type="pct"/>
            <w:tcBorders>
              <w:left w:val="nil"/>
              <w:right w:val="nil"/>
            </w:tcBorders>
            <w:vAlign w:val="bottom"/>
          </w:tcPr>
          <w:p w14:paraId="5224CA8D"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0.30</w:t>
            </w:r>
          </w:p>
        </w:tc>
        <w:tc>
          <w:tcPr>
            <w:tcW w:w="797" w:type="pct"/>
            <w:tcBorders>
              <w:left w:val="nil"/>
              <w:right w:val="nil"/>
            </w:tcBorders>
            <w:vAlign w:val="bottom"/>
          </w:tcPr>
          <w:p w14:paraId="687B51BF"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0.43</w:t>
            </w:r>
          </w:p>
        </w:tc>
      </w:tr>
      <w:tr w:rsidR="009770B3" w:rsidRPr="009769C5" w14:paraId="25EA4004" w14:textId="77777777" w:rsidTr="00781E48">
        <w:trPr>
          <w:trHeight w:val="20"/>
        </w:trPr>
        <w:tc>
          <w:tcPr>
            <w:tcW w:w="753" w:type="pct"/>
            <w:tcBorders>
              <w:left w:val="nil"/>
              <w:right w:val="nil"/>
            </w:tcBorders>
          </w:tcPr>
          <w:p w14:paraId="25CCF8F3"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SD</w:t>
            </w:r>
          </w:p>
        </w:tc>
        <w:tc>
          <w:tcPr>
            <w:tcW w:w="936" w:type="pct"/>
            <w:tcBorders>
              <w:left w:val="nil"/>
              <w:right w:val="nil"/>
            </w:tcBorders>
            <w:vAlign w:val="bottom"/>
          </w:tcPr>
          <w:p w14:paraId="43773E4C"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0.33</w:t>
            </w:r>
          </w:p>
        </w:tc>
        <w:tc>
          <w:tcPr>
            <w:tcW w:w="838" w:type="pct"/>
            <w:tcBorders>
              <w:left w:val="nil"/>
              <w:right w:val="nil"/>
            </w:tcBorders>
            <w:vAlign w:val="bottom"/>
          </w:tcPr>
          <w:p w14:paraId="509DB00B"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0.21</w:t>
            </w:r>
          </w:p>
        </w:tc>
        <w:tc>
          <w:tcPr>
            <w:tcW w:w="936" w:type="pct"/>
            <w:tcBorders>
              <w:left w:val="nil"/>
              <w:right w:val="nil"/>
            </w:tcBorders>
          </w:tcPr>
          <w:p w14:paraId="4C7765F2"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0.28</w:t>
            </w:r>
          </w:p>
        </w:tc>
        <w:tc>
          <w:tcPr>
            <w:tcW w:w="740" w:type="pct"/>
            <w:tcBorders>
              <w:left w:val="nil"/>
              <w:right w:val="nil"/>
            </w:tcBorders>
            <w:vAlign w:val="bottom"/>
          </w:tcPr>
          <w:p w14:paraId="1B8EC77D"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0.02</w:t>
            </w:r>
          </w:p>
        </w:tc>
        <w:tc>
          <w:tcPr>
            <w:tcW w:w="797" w:type="pct"/>
            <w:tcBorders>
              <w:left w:val="nil"/>
              <w:right w:val="nil"/>
            </w:tcBorders>
            <w:vAlign w:val="bottom"/>
          </w:tcPr>
          <w:p w14:paraId="4F87C054"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0.04</w:t>
            </w:r>
          </w:p>
        </w:tc>
      </w:tr>
      <w:tr w:rsidR="009770B3" w:rsidRPr="009769C5" w14:paraId="436146AC" w14:textId="77777777" w:rsidTr="00781E48">
        <w:trPr>
          <w:trHeight w:val="20"/>
        </w:trPr>
        <w:tc>
          <w:tcPr>
            <w:tcW w:w="753" w:type="pct"/>
            <w:tcBorders>
              <w:left w:val="nil"/>
              <w:right w:val="nil"/>
            </w:tcBorders>
          </w:tcPr>
          <w:p w14:paraId="26A6A9B4"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Range</w:t>
            </w:r>
          </w:p>
        </w:tc>
        <w:tc>
          <w:tcPr>
            <w:tcW w:w="936" w:type="pct"/>
            <w:tcBorders>
              <w:left w:val="nil"/>
              <w:right w:val="nil"/>
            </w:tcBorders>
          </w:tcPr>
          <w:p w14:paraId="62C92678"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sz w:val="24"/>
                <w:szCs w:val="24"/>
              </w:rPr>
              <w:t>1.13–1.86</w:t>
            </w:r>
          </w:p>
        </w:tc>
        <w:tc>
          <w:tcPr>
            <w:tcW w:w="838" w:type="pct"/>
            <w:tcBorders>
              <w:left w:val="nil"/>
              <w:right w:val="nil"/>
            </w:tcBorders>
          </w:tcPr>
          <w:p w14:paraId="59D5BFC1"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sz w:val="24"/>
                <w:szCs w:val="24"/>
              </w:rPr>
              <w:t>0.85–1.42</w:t>
            </w:r>
          </w:p>
        </w:tc>
        <w:tc>
          <w:tcPr>
            <w:tcW w:w="936" w:type="pct"/>
            <w:tcBorders>
              <w:left w:val="nil"/>
              <w:right w:val="nil"/>
            </w:tcBorders>
          </w:tcPr>
          <w:p w14:paraId="782A3A1C" w14:textId="77777777" w:rsidR="009770B3" w:rsidRPr="009769C5" w:rsidRDefault="009770B3" w:rsidP="00777D64">
            <w:pPr>
              <w:spacing w:after="0"/>
              <w:jc w:val="center"/>
              <w:rPr>
                <w:rFonts w:ascii="Times New Roman" w:hAnsi="Times New Roman" w:cs="Times New Roman"/>
                <w:b/>
                <w:bCs/>
                <w:sz w:val="24"/>
                <w:szCs w:val="24"/>
              </w:rPr>
            </w:pPr>
            <w:r w:rsidRPr="009769C5">
              <w:rPr>
                <w:rStyle w:val="Strong"/>
                <w:rFonts w:ascii="Times New Roman" w:hAnsi="Times New Roman" w:cs="Times New Roman"/>
                <w:sz w:val="24"/>
                <w:szCs w:val="24"/>
              </w:rPr>
              <w:t>0.13 -0.83</w:t>
            </w:r>
          </w:p>
        </w:tc>
        <w:tc>
          <w:tcPr>
            <w:tcW w:w="740" w:type="pct"/>
            <w:tcBorders>
              <w:left w:val="nil"/>
              <w:right w:val="nil"/>
            </w:tcBorders>
          </w:tcPr>
          <w:p w14:paraId="07042CB3" w14:textId="77777777" w:rsidR="009770B3" w:rsidRPr="009769C5" w:rsidRDefault="009770B3" w:rsidP="00777D64">
            <w:pPr>
              <w:spacing w:after="0"/>
              <w:jc w:val="center"/>
              <w:rPr>
                <w:rFonts w:ascii="Times New Roman" w:hAnsi="Times New Roman" w:cs="Times New Roman"/>
                <w:b/>
                <w:bCs/>
                <w:sz w:val="24"/>
                <w:szCs w:val="24"/>
              </w:rPr>
            </w:pPr>
            <w:r w:rsidRPr="009769C5">
              <w:rPr>
                <w:rStyle w:val="Strong"/>
                <w:rFonts w:ascii="Times New Roman" w:hAnsi="Times New Roman" w:cs="Times New Roman"/>
                <w:sz w:val="24"/>
                <w:szCs w:val="24"/>
              </w:rPr>
              <w:t>0.27 - 0.33</w:t>
            </w:r>
          </w:p>
        </w:tc>
        <w:tc>
          <w:tcPr>
            <w:tcW w:w="797" w:type="pct"/>
            <w:tcBorders>
              <w:left w:val="nil"/>
              <w:right w:val="nil"/>
            </w:tcBorders>
          </w:tcPr>
          <w:p w14:paraId="4633917D"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sz w:val="24"/>
                <w:szCs w:val="24"/>
              </w:rPr>
              <w:t>0.39–0.49,</w:t>
            </w:r>
          </w:p>
        </w:tc>
      </w:tr>
    </w:tbl>
    <w:p w14:paraId="5BDB9003" w14:textId="3CCC1AD3" w:rsidR="003C6534" w:rsidRPr="008C4039" w:rsidRDefault="003C6534" w:rsidP="00676B15">
      <w:pPr>
        <w:spacing w:before="120" w:after="120" w:line="360" w:lineRule="auto"/>
        <w:jc w:val="both"/>
        <w:rPr>
          <w:rFonts w:ascii="Times New Roman" w:hAnsi="Times New Roman" w:cs="Times New Roman"/>
          <w:bCs/>
          <w:sz w:val="24"/>
          <w:szCs w:val="24"/>
        </w:rPr>
      </w:pPr>
      <w:r w:rsidRPr="008C4039">
        <w:rPr>
          <w:rStyle w:val="Strong"/>
          <w:rFonts w:ascii="Times New Roman" w:hAnsi="Times New Roman" w:cs="Times New Roman"/>
          <w:sz w:val="24"/>
          <w:szCs w:val="24"/>
        </w:rPr>
        <w:t>Extractable Al</w:t>
      </w:r>
    </w:p>
    <w:p w14:paraId="1130AB18" w14:textId="2E8F71C7" w:rsidR="003C6534" w:rsidRPr="008C4039" w:rsidRDefault="003C6534" w:rsidP="00676B15">
      <w:pPr>
        <w:spacing w:before="120" w:after="120" w:line="360" w:lineRule="auto"/>
        <w:ind w:firstLine="720"/>
        <w:jc w:val="both"/>
        <w:rPr>
          <w:rFonts w:ascii="Times New Roman" w:hAnsi="Times New Roman" w:cs="Times New Roman"/>
          <w:sz w:val="24"/>
          <w:szCs w:val="24"/>
        </w:rPr>
      </w:pPr>
      <w:r w:rsidRPr="008C4039">
        <w:rPr>
          <w:rStyle w:val="Strong"/>
          <w:rFonts w:ascii="Times New Roman" w:hAnsi="Times New Roman" w:cs="Times New Roman"/>
          <w:b w:val="0"/>
          <w:bCs w:val="0"/>
          <w:sz w:val="24"/>
          <w:szCs w:val="24"/>
        </w:rPr>
        <w:t xml:space="preserve">Extractable aluminium is commonly determined using ammonium acetate at pH 4.8, and it represents the fraction of Al released from non-exchangeable sources, including structural components or hydroxy-polymeric interlayers. </w:t>
      </w:r>
      <w:r w:rsidRPr="008C4039">
        <w:rPr>
          <w:rFonts w:ascii="Times New Roman" w:hAnsi="Times New Roman" w:cs="Times New Roman"/>
          <w:sz w:val="24"/>
          <w:szCs w:val="24"/>
        </w:rPr>
        <w:t>The</w:t>
      </w:r>
      <w:r w:rsidRPr="008C4039">
        <w:rPr>
          <w:rFonts w:ascii="Times New Roman" w:hAnsi="Times New Roman" w:cs="Times New Roman"/>
          <w:b/>
          <w:bCs/>
          <w:sz w:val="24"/>
          <w:szCs w:val="24"/>
        </w:rPr>
        <w:t xml:space="preserve"> </w:t>
      </w:r>
      <w:r w:rsidRPr="008C4039">
        <w:rPr>
          <w:rStyle w:val="Strong"/>
          <w:rFonts w:ascii="Times New Roman" w:hAnsi="Times New Roman" w:cs="Times New Roman"/>
          <w:b w:val="0"/>
          <w:bCs w:val="0"/>
          <w:sz w:val="24"/>
          <w:szCs w:val="24"/>
        </w:rPr>
        <w:t>Extractable aluminium</w:t>
      </w:r>
      <w:r w:rsidRPr="008C4039">
        <w:rPr>
          <w:rFonts w:ascii="Times New Roman" w:hAnsi="Times New Roman" w:cs="Times New Roman"/>
          <w:b/>
          <w:bCs/>
          <w:sz w:val="24"/>
          <w:szCs w:val="24"/>
        </w:rPr>
        <w:t xml:space="preserve"> </w:t>
      </w:r>
      <w:r w:rsidRPr="008C4039">
        <w:rPr>
          <w:rFonts w:ascii="Times New Roman" w:hAnsi="Times New Roman" w:cs="Times New Roman"/>
          <w:sz w:val="24"/>
          <w:szCs w:val="24"/>
        </w:rPr>
        <w:t>ranged</w:t>
      </w:r>
      <w:r w:rsidR="00362184">
        <w:rPr>
          <w:rFonts w:ascii="Times New Roman" w:hAnsi="Times New Roman" w:cs="Times New Roman"/>
          <w:sz w:val="24"/>
          <w:szCs w:val="24"/>
        </w:rPr>
        <w:t xml:space="preserve"> (Table 2)</w:t>
      </w:r>
      <w:r w:rsidRPr="008C4039">
        <w:rPr>
          <w:rFonts w:ascii="Times New Roman" w:hAnsi="Times New Roman" w:cs="Times New Roman"/>
          <w:sz w:val="24"/>
          <w:szCs w:val="24"/>
        </w:rPr>
        <w:t xml:space="preserve"> between</w:t>
      </w:r>
      <w:r w:rsidRPr="008C4039">
        <w:rPr>
          <w:rFonts w:ascii="Times New Roman" w:hAnsi="Times New Roman" w:cs="Times New Roman"/>
          <w:b/>
          <w:bCs/>
          <w:sz w:val="24"/>
          <w:szCs w:val="24"/>
        </w:rPr>
        <w:t xml:space="preserve"> </w:t>
      </w:r>
      <w:r w:rsidRPr="008C4039">
        <w:rPr>
          <w:rStyle w:val="Strong"/>
          <w:rFonts w:ascii="Times New Roman" w:hAnsi="Times New Roman" w:cs="Times New Roman"/>
          <w:b w:val="0"/>
          <w:bCs w:val="0"/>
          <w:sz w:val="24"/>
          <w:szCs w:val="24"/>
        </w:rPr>
        <w:t xml:space="preserve">0.85 and 1.42 </w:t>
      </w:r>
      <w:proofErr w:type="spellStart"/>
      <w:r w:rsidRPr="008C4039">
        <w:rPr>
          <w:rStyle w:val="Strong"/>
          <w:rFonts w:ascii="Times New Roman" w:hAnsi="Times New Roman" w:cs="Times New Roman"/>
          <w:b w:val="0"/>
          <w:bCs w:val="0"/>
          <w:sz w:val="24"/>
          <w:szCs w:val="24"/>
        </w:rPr>
        <w:t>meq</w:t>
      </w:r>
      <w:proofErr w:type="spellEnd"/>
      <w:r w:rsidRPr="008C4039">
        <w:rPr>
          <w:rStyle w:val="Strong"/>
          <w:rFonts w:ascii="Times New Roman" w:hAnsi="Times New Roman" w:cs="Times New Roman"/>
          <w:b w:val="0"/>
          <w:bCs w:val="0"/>
          <w:sz w:val="24"/>
          <w:szCs w:val="24"/>
        </w:rPr>
        <w:t xml:space="preserve"> 100g⁻¹</w:t>
      </w:r>
      <w:r w:rsidRPr="008C4039">
        <w:rPr>
          <w:rFonts w:ascii="Times New Roman" w:hAnsi="Times New Roman" w:cs="Times New Roman"/>
          <w:sz w:val="24"/>
          <w:szCs w:val="24"/>
        </w:rPr>
        <w:t xml:space="preserve">, averaging </w:t>
      </w:r>
      <w:r w:rsidRPr="008C4039">
        <w:rPr>
          <w:rStyle w:val="Strong"/>
          <w:rFonts w:ascii="Times New Roman" w:hAnsi="Times New Roman" w:cs="Times New Roman"/>
          <w:b w:val="0"/>
          <w:bCs w:val="0"/>
          <w:sz w:val="24"/>
          <w:szCs w:val="24"/>
        </w:rPr>
        <w:t xml:space="preserve">1.23 </w:t>
      </w:r>
      <w:proofErr w:type="spellStart"/>
      <w:r w:rsidRPr="008C4039">
        <w:rPr>
          <w:rStyle w:val="Strong"/>
          <w:rFonts w:ascii="Times New Roman" w:hAnsi="Times New Roman" w:cs="Times New Roman"/>
          <w:b w:val="0"/>
          <w:bCs w:val="0"/>
          <w:sz w:val="24"/>
          <w:szCs w:val="24"/>
        </w:rPr>
        <w:t>meq</w:t>
      </w:r>
      <w:proofErr w:type="spellEnd"/>
      <w:r w:rsidRPr="008C4039">
        <w:rPr>
          <w:rStyle w:val="Strong"/>
          <w:rFonts w:ascii="Times New Roman" w:hAnsi="Times New Roman" w:cs="Times New Roman"/>
          <w:b w:val="0"/>
          <w:bCs w:val="0"/>
          <w:sz w:val="24"/>
          <w:szCs w:val="24"/>
        </w:rPr>
        <w:t xml:space="preserve"> 100g⁻¹</w:t>
      </w:r>
      <w:r w:rsidRPr="008C4039">
        <w:rPr>
          <w:rFonts w:ascii="Times New Roman" w:hAnsi="Times New Roman" w:cs="Times New Roman"/>
          <w:b/>
          <w:bCs/>
          <w:sz w:val="24"/>
          <w:szCs w:val="24"/>
        </w:rPr>
        <w:t>.</w:t>
      </w:r>
      <w:r w:rsidRPr="008C4039">
        <w:rPr>
          <w:rFonts w:ascii="Times New Roman" w:hAnsi="Times New Roman" w:cs="Times New Roman"/>
          <w:sz w:val="24"/>
          <w:szCs w:val="24"/>
        </w:rPr>
        <w:t xml:space="preserve"> </w:t>
      </w:r>
      <w:bookmarkStart w:id="4" w:name="_Hlk207112322"/>
      <w:r w:rsidRPr="008C4039">
        <w:rPr>
          <w:rFonts w:ascii="Times New Roman" w:hAnsi="Times New Roman" w:cs="Times New Roman"/>
          <w:sz w:val="24"/>
          <w:szCs w:val="24"/>
        </w:rPr>
        <w:t xml:space="preserve">Extractable aluminium recorded a negative </w:t>
      </w:r>
      <w:proofErr w:type="gramStart"/>
      <w:r w:rsidRPr="008C4039">
        <w:rPr>
          <w:rFonts w:ascii="Times New Roman" w:hAnsi="Times New Roman" w:cs="Times New Roman"/>
          <w:sz w:val="24"/>
          <w:szCs w:val="24"/>
        </w:rPr>
        <w:t xml:space="preserve">correlation </w:t>
      </w:r>
      <w:r w:rsidR="00362184">
        <w:t xml:space="preserve"> (</w:t>
      </w:r>
      <w:proofErr w:type="gramEnd"/>
      <w:r w:rsidR="00362184">
        <w:t xml:space="preserve">Table 3) </w:t>
      </w:r>
      <w:r w:rsidRPr="008C4039">
        <w:rPr>
          <w:rFonts w:ascii="Times New Roman" w:hAnsi="Times New Roman" w:cs="Times New Roman"/>
          <w:sz w:val="24"/>
          <w:szCs w:val="24"/>
        </w:rPr>
        <w:t>with pH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–0.51*), clay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–0.32), and a weak positive relation with organic carbon (</w:t>
      </w:r>
      <w:r w:rsidRPr="008C4039">
        <w:rPr>
          <w:rStyle w:val="Emphasis"/>
          <w:rFonts w:ascii="Times New Roman" w:hAnsi="Times New Roman" w:cs="Times New Roman"/>
          <w:sz w:val="24"/>
          <w:szCs w:val="24"/>
        </w:rPr>
        <w:t>r</w:t>
      </w:r>
      <w:r w:rsidRPr="008C4039">
        <w:rPr>
          <w:rFonts w:ascii="Times New Roman" w:hAnsi="Times New Roman" w:cs="Times New Roman"/>
          <w:sz w:val="24"/>
          <w:szCs w:val="24"/>
        </w:rPr>
        <w:t xml:space="preserve"> = 0.07). </w:t>
      </w:r>
      <w:bookmarkEnd w:id="4"/>
      <w:r w:rsidRPr="008C4039">
        <w:rPr>
          <w:rFonts w:ascii="Times New Roman" w:hAnsi="Times New Roman" w:cs="Times New Roman"/>
          <w:sz w:val="24"/>
          <w:szCs w:val="24"/>
        </w:rPr>
        <w:t>Among Al fractions, Extractable Al</w:t>
      </w:r>
      <w:r w:rsidR="00362184">
        <w:t xml:space="preserve"> (Table 4) </w:t>
      </w:r>
      <w:r w:rsidRPr="008C4039">
        <w:rPr>
          <w:rFonts w:ascii="Times New Roman" w:hAnsi="Times New Roman" w:cs="Times New Roman"/>
          <w:sz w:val="24"/>
          <w:szCs w:val="24"/>
        </w:rPr>
        <w:t>was strongly associated with Exchangeable Al (</w:t>
      </w:r>
      <w:r w:rsidRPr="008C4039">
        <w:rPr>
          <w:rStyle w:val="Emphasis"/>
          <w:rFonts w:ascii="Times New Roman" w:hAnsi="Times New Roman" w:cs="Times New Roman"/>
          <w:sz w:val="24"/>
          <w:szCs w:val="24"/>
        </w:rPr>
        <w:t>r</w:t>
      </w:r>
      <w:r w:rsidRPr="008C4039">
        <w:rPr>
          <w:rFonts w:ascii="Times New Roman" w:hAnsi="Times New Roman" w:cs="Times New Roman"/>
          <w:sz w:val="24"/>
          <w:szCs w:val="24"/>
        </w:rPr>
        <w:t xml:space="preserve"> = 0.42), Non-exchangeable Al (</w:t>
      </w:r>
      <w:r w:rsidRPr="008C4039">
        <w:rPr>
          <w:rStyle w:val="Emphasis"/>
          <w:rFonts w:ascii="Times New Roman" w:hAnsi="Times New Roman" w:cs="Times New Roman"/>
          <w:sz w:val="24"/>
          <w:szCs w:val="24"/>
        </w:rPr>
        <w:t>r</w:t>
      </w:r>
      <w:r w:rsidRPr="008C4039">
        <w:rPr>
          <w:rFonts w:ascii="Times New Roman" w:hAnsi="Times New Roman" w:cs="Times New Roman"/>
          <w:sz w:val="24"/>
          <w:szCs w:val="24"/>
        </w:rPr>
        <w:t xml:space="preserve"> = 0.47) and oxalate Al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0.28).</w:t>
      </w:r>
    </w:p>
    <w:p w14:paraId="13206FB1" w14:textId="102CEA9E" w:rsidR="003C6534" w:rsidRPr="008C4039" w:rsidRDefault="003C6534" w:rsidP="00676B15">
      <w:pPr>
        <w:spacing w:before="120" w:after="120" w:line="360" w:lineRule="auto"/>
        <w:jc w:val="both"/>
        <w:rPr>
          <w:rFonts w:ascii="Times New Roman" w:hAnsi="Times New Roman" w:cs="Times New Roman"/>
          <w:bCs/>
          <w:sz w:val="24"/>
          <w:szCs w:val="24"/>
        </w:rPr>
      </w:pPr>
      <w:r w:rsidRPr="008C4039">
        <w:rPr>
          <w:rStyle w:val="Strong"/>
          <w:rFonts w:ascii="Times New Roman" w:hAnsi="Times New Roman" w:cs="Times New Roman"/>
          <w:sz w:val="24"/>
          <w:szCs w:val="24"/>
        </w:rPr>
        <w:t>Non-exchangeable Al</w:t>
      </w:r>
    </w:p>
    <w:p w14:paraId="5E69A713" w14:textId="2F17B7BC" w:rsidR="003C6534" w:rsidRDefault="003C6534" w:rsidP="00676B15">
      <w:pPr>
        <w:pStyle w:val="NormalWeb"/>
        <w:spacing w:before="120" w:beforeAutospacing="0" w:after="120" w:afterAutospacing="0" w:line="360" w:lineRule="auto"/>
        <w:ind w:firstLine="720"/>
        <w:jc w:val="both"/>
      </w:pPr>
      <w:r w:rsidRPr="008C4039">
        <w:t xml:space="preserve">The </w:t>
      </w:r>
      <w:r w:rsidRPr="008C4039">
        <w:rPr>
          <w:rStyle w:val="Strong"/>
          <w:rFonts w:eastAsiaTheme="majorEastAsia"/>
          <w:b w:val="0"/>
          <w:bCs w:val="0"/>
        </w:rPr>
        <w:t>non-exchangeable Al</w:t>
      </w:r>
      <w:r w:rsidRPr="008C4039">
        <w:t xml:space="preserve"> ranged from </w:t>
      </w:r>
      <w:r w:rsidRPr="008C4039">
        <w:rPr>
          <w:rStyle w:val="Strong"/>
          <w:rFonts w:eastAsiaTheme="majorEastAsia"/>
          <w:b w:val="0"/>
          <w:bCs w:val="0"/>
        </w:rPr>
        <w:t xml:space="preserve">0.13 to 0.83 </w:t>
      </w:r>
      <w:proofErr w:type="spellStart"/>
      <w:r w:rsidRPr="008C4039">
        <w:rPr>
          <w:rStyle w:val="Strong"/>
          <w:rFonts w:eastAsiaTheme="majorEastAsia"/>
          <w:b w:val="0"/>
          <w:bCs w:val="0"/>
        </w:rPr>
        <w:t>meq</w:t>
      </w:r>
      <w:proofErr w:type="spellEnd"/>
      <w:r w:rsidRPr="008C4039">
        <w:rPr>
          <w:rStyle w:val="Strong"/>
          <w:rFonts w:eastAsiaTheme="majorEastAsia"/>
          <w:b w:val="0"/>
          <w:bCs w:val="0"/>
        </w:rPr>
        <w:t xml:space="preserve"> 100g⁻¹</w:t>
      </w:r>
      <w:r w:rsidRPr="008C4039">
        <w:t xml:space="preserve"> </w:t>
      </w:r>
      <w:r w:rsidR="00362184">
        <w:t xml:space="preserve">(Table 2) </w:t>
      </w:r>
      <w:r w:rsidRPr="008C4039">
        <w:t xml:space="preserve">with a mean of </w:t>
      </w:r>
      <w:r w:rsidRPr="008C4039">
        <w:rPr>
          <w:rStyle w:val="Strong"/>
          <w:rFonts w:eastAsiaTheme="majorEastAsia"/>
          <w:b w:val="0"/>
          <w:bCs w:val="0"/>
        </w:rPr>
        <w:t xml:space="preserve">0.39 </w:t>
      </w:r>
      <w:proofErr w:type="spellStart"/>
      <w:r w:rsidRPr="008C4039">
        <w:rPr>
          <w:rStyle w:val="Strong"/>
          <w:rFonts w:eastAsiaTheme="majorEastAsia"/>
          <w:b w:val="0"/>
          <w:bCs w:val="0"/>
        </w:rPr>
        <w:t>meq</w:t>
      </w:r>
      <w:proofErr w:type="spellEnd"/>
      <w:r w:rsidRPr="008C4039">
        <w:rPr>
          <w:rStyle w:val="Strong"/>
          <w:rFonts w:eastAsiaTheme="majorEastAsia"/>
          <w:b w:val="0"/>
          <w:bCs w:val="0"/>
        </w:rPr>
        <w:t xml:space="preserve"> 100g⁻¹</w:t>
      </w:r>
      <w:r w:rsidRPr="008C4039">
        <w:rPr>
          <w:b/>
          <w:bCs/>
        </w:rPr>
        <w:t>.</w:t>
      </w:r>
      <w:r w:rsidRPr="008C4039">
        <w:rPr>
          <w:b/>
        </w:rPr>
        <w:t xml:space="preserve"> </w:t>
      </w:r>
      <w:bookmarkStart w:id="5" w:name="_Hlk207112379"/>
      <w:r w:rsidRPr="008C4039">
        <w:t xml:space="preserve">Non-exchangeable Al also showed a significant </w:t>
      </w:r>
      <w:r w:rsidRPr="008C4039">
        <w:rPr>
          <w:bCs/>
        </w:rPr>
        <w:t>negative correlation</w:t>
      </w:r>
      <w:r w:rsidR="00362184">
        <w:t xml:space="preserve"> (Table 3) </w:t>
      </w:r>
      <w:r w:rsidRPr="008C4039">
        <w:rPr>
          <w:bCs/>
        </w:rPr>
        <w:t>with soil pH</w:t>
      </w:r>
      <w:r w:rsidRPr="008C4039">
        <w:t xml:space="preserve"> (r = –0.61*), reflecting its sensitivity to acid soil conditions. </w:t>
      </w:r>
      <w:bookmarkEnd w:id="5"/>
      <w:r w:rsidRPr="008C4039">
        <w:t>Its relationships with clay (</w:t>
      </w:r>
      <w:r w:rsidRPr="008C4039">
        <w:rPr>
          <w:i/>
          <w:iCs/>
        </w:rPr>
        <w:t>r</w:t>
      </w:r>
      <w:r w:rsidRPr="008C4039">
        <w:t xml:space="preserve"> = -0.26) and organic carbon (r = 0.071) were weak</w:t>
      </w:r>
      <w:r w:rsidR="008C4039" w:rsidRPr="008C4039">
        <w:t xml:space="preserve"> but significant positive correlation found with silt content</w:t>
      </w:r>
      <w:r w:rsidRPr="008C4039">
        <w:t xml:space="preserve">. </w:t>
      </w:r>
      <w:r w:rsidR="00362184">
        <w:t xml:space="preserve">Highly significant positive correlation (Table 4) </w:t>
      </w:r>
      <w:r w:rsidRPr="008C4039">
        <w:t>were also observed with exchangeable Al (r = 0.83**), extractable Al (r = 0.47), and oxalate Al (r = 0.33).</w:t>
      </w:r>
    </w:p>
    <w:p w14:paraId="0772F75D" w14:textId="06A41645" w:rsidR="00777D64" w:rsidRPr="00777D64" w:rsidRDefault="00777D64" w:rsidP="00676B15">
      <w:pPr>
        <w:pStyle w:val="NormalWeb"/>
        <w:spacing w:before="0" w:beforeAutospacing="0" w:after="0" w:afterAutospacing="0"/>
        <w:jc w:val="both"/>
        <w:rPr>
          <w:b/>
          <w:bCs/>
        </w:rPr>
      </w:pPr>
      <w:r w:rsidRPr="00777D64">
        <w:rPr>
          <w:b/>
          <w:bCs/>
        </w:rPr>
        <w:t>Table 3 Coefficient of correlation between forms of Al and physicochemical properties of soil.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740"/>
        <w:gridCol w:w="1275"/>
        <w:gridCol w:w="1267"/>
        <w:gridCol w:w="1543"/>
        <w:gridCol w:w="1294"/>
        <w:gridCol w:w="1153"/>
        <w:gridCol w:w="1088"/>
      </w:tblGrid>
      <w:tr w:rsidR="009770B3" w:rsidRPr="008C4039" w14:paraId="0CED6FDE" w14:textId="77777777" w:rsidTr="00781E48">
        <w:trPr>
          <w:cantSplit/>
          <w:trHeight w:val="225"/>
          <w:tblHeader/>
        </w:trPr>
        <w:tc>
          <w:tcPr>
            <w:tcW w:w="930" w:type="pct"/>
            <w:tcBorders>
              <w:left w:val="nil"/>
              <w:bottom w:val="single" w:sz="4" w:space="0" w:color="auto"/>
              <w:right w:val="nil"/>
            </w:tcBorders>
            <w:shd w:val="clear" w:color="auto" w:fill="FFFFFF"/>
            <w:tcMar>
              <w:top w:w="30" w:type="dxa"/>
              <w:left w:w="30" w:type="dxa"/>
              <w:bottom w:w="30" w:type="dxa"/>
              <w:right w:w="30" w:type="dxa"/>
            </w:tcMar>
          </w:tcPr>
          <w:p w14:paraId="09596063" w14:textId="77777777" w:rsidR="009770B3" w:rsidRPr="008C4039" w:rsidRDefault="009770B3" w:rsidP="00E50C46">
            <w:pPr>
              <w:autoSpaceDE w:val="0"/>
              <w:autoSpaceDN w:val="0"/>
              <w:adjustRightInd w:val="0"/>
              <w:spacing w:after="0" w:line="360" w:lineRule="auto"/>
              <w:rPr>
                <w:rFonts w:ascii="Times New Roman" w:hAnsi="Times New Roman" w:cs="Times New Roman"/>
                <w:b/>
                <w:bCs/>
                <w:sz w:val="24"/>
                <w:szCs w:val="24"/>
              </w:rPr>
            </w:pPr>
          </w:p>
        </w:tc>
        <w:tc>
          <w:tcPr>
            <w:tcW w:w="681" w:type="pct"/>
            <w:tcBorders>
              <w:left w:val="nil"/>
              <w:bottom w:val="single" w:sz="4" w:space="0" w:color="auto"/>
              <w:right w:val="nil"/>
            </w:tcBorders>
            <w:shd w:val="clear" w:color="auto" w:fill="FFFFFF"/>
            <w:tcMar>
              <w:top w:w="30" w:type="dxa"/>
              <w:left w:w="30" w:type="dxa"/>
              <w:bottom w:w="30" w:type="dxa"/>
              <w:right w:w="30" w:type="dxa"/>
            </w:tcMar>
            <w:vAlign w:val="bottom"/>
          </w:tcPr>
          <w:p w14:paraId="44D36F0F"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Silt</w:t>
            </w:r>
          </w:p>
        </w:tc>
        <w:tc>
          <w:tcPr>
            <w:tcW w:w="677" w:type="pct"/>
            <w:tcBorders>
              <w:left w:val="nil"/>
              <w:bottom w:val="single" w:sz="4" w:space="0" w:color="auto"/>
              <w:right w:val="nil"/>
            </w:tcBorders>
            <w:shd w:val="clear" w:color="auto" w:fill="FFFFFF"/>
            <w:tcMar>
              <w:top w:w="30" w:type="dxa"/>
              <w:left w:w="30" w:type="dxa"/>
              <w:bottom w:w="30" w:type="dxa"/>
              <w:right w:w="30" w:type="dxa"/>
            </w:tcMar>
            <w:vAlign w:val="bottom"/>
          </w:tcPr>
          <w:p w14:paraId="7E587C05"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Clay</w:t>
            </w:r>
          </w:p>
        </w:tc>
        <w:tc>
          <w:tcPr>
            <w:tcW w:w="824" w:type="pct"/>
            <w:tcBorders>
              <w:left w:val="nil"/>
              <w:bottom w:val="single" w:sz="4" w:space="0" w:color="auto"/>
              <w:right w:val="nil"/>
            </w:tcBorders>
            <w:shd w:val="clear" w:color="auto" w:fill="FFFFFF"/>
            <w:tcMar>
              <w:top w:w="30" w:type="dxa"/>
              <w:left w:w="30" w:type="dxa"/>
              <w:bottom w:w="30" w:type="dxa"/>
              <w:right w:w="30" w:type="dxa"/>
            </w:tcMar>
            <w:vAlign w:val="bottom"/>
          </w:tcPr>
          <w:p w14:paraId="239AC966"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Max. WHC</w:t>
            </w:r>
          </w:p>
        </w:tc>
        <w:tc>
          <w:tcPr>
            <w:tcW w:w="691" w:type="pct"/>
            <w:tcBorders>
              <w:left w:val="nil"/>
              <w:bottom w:val="single" w:sz="4" w:space="0" w:color="auto"/>
              <w:right w:val="nil"/>
            </w:tcBorders>
            <w:shd w:val="clear" w:color="auto" w:fill="FFFFFF"/>
            <w:tcMar>
              <w:top w:w="30" w:type="dxa"/>
              <w:left w:w="30" w:type="dxa"/>
              <w:bottom w:w="30" w:type="dxa"/>
              <w:right w:w="30" w:type="dxa"/>
            </w:tcMar>
            <w:vAlign w:val="bottom"/>
          </w:tcPr>
          <w:p w14:paraId="042D1205"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pH</w:t>
            </w:r>
          </w:p>
        </w:tc>
        <w:tc>
          <w:tcPr>
            <w:tcW w:w="616" w:type="pct"/>
            <w:tcBorders>
              <w:left w:val="nil"/>
              <w:bottom w:val="single" w:sz="4" w:space="0" w:color="auto"/>
              <w:right w:val="nil"/>
            </w:tcBorders>
            <w:shd w:val="clear" w:color="auto" w:fill="FFFFFF"/>
            <w:tcMar>
              <w:top w:w="30" w:type="dxa"/>
              <w:left w:w="30" w:type="dxa"/>
              <w:bottom w:w="30" w:type="dxa"/>
              <w:right w:w="30" w:type="dxa"/>
            </w:tcMar>
            <w:vAlign w:val="bottom"/>
          </w:tcPr>
          <w:p w14:paraId="5018F3A0"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EC</w:t>
            </w:r>
          </w:p>
        </w:tc>
        <w:tc>
          <w:tcPr>
            <w:tcW w:w="581" w:type="pct"/>
            <w:tcBorders>
              <w:left w:val="nil"/>
              <w:bottom w:val="single" w:sz="4" w:space="0" w:color="auto"/>
              <w:right w:val="nil"/>
            </w:tcBorders>
            <w:shd w:val="clear" w:color="auto" w:fill="FFFFFF"/>
            <w:tcMar>
              <w:top w:w="30" w:type="dxa"/>
              <w:left w:w="30" w:type="dxa"/>
              <w:bottom w:w="30" w:type="dxa"/>
              <w:right w:w="30" w:type="dxa"/>
            </w:tcMar>
            <w:vAlign w:val="bottom"/>
          </w:tcPr>
          <w:p w14:paraId="68472899"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OC</w:t>
            </w:r>
          </w:p>
        </w:tc>
      </w:tr>
      <w:tr w:rsidR="009770B3" w:rsidRPr="008C4039" w14:paraId="2FFF458C" w14:textId="77777777" w:rsidTr="00781E48">
        <w:trPr>
          <w:cantSplit/>
          <w:tblHeader/>
        </w:trPr>
        <w:tc>
          <w:tcPr>
            <w:tcW w:w="930" w:type="pct"/>
            <w:tcBorders>
              <w:left w:val="nil"/>
              <w:bottom w:val="nil"/>
              <w:right w:val="nil"/>
            </w:tcBorders>
            <w:shd w:val="clear" w:color="auto" w:fill="FFFFFF"/>
            <w:tcMar>
              <w:top w:w="30" w:type="dxa"/>
              <w:left w:w="30" w:type="dxa"/>
              <w:bottom w:w="30" w:type="dxa"/>
              <w:right w:w="30" w:type="dxa"/>
            </w:tcMar>
            <w:vAlign w:val="center"/>
          </w:tcPr>
          <w:p w14:paraId="0BE95BE9" w14:textId="77777777" w:rsidR="009770B3" w:rsidRPr="008C4039" w:rsidRDefault="009770B3" w:rsidP="00E50C46">
            <w:pPr>
              <w:autoSpaceDE w:val="0"/>
              <w:autoSpaceDN w:val="0"/>
              <w:adjustRightInd w:val="0"/>
              <w:spacing w:after="0" w:line="360" w:lineRule="auto"/>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Exch. Al</w:t>
            </w:r>
          </w:p>
        </w:tc>
        <w:tc>
          <w:tcPr>
            <w:tcW w:w="681" w:type="pct"/>
            <w:tcBorders>
              <w:left w:val="nil"/>
              <w:bottom w:val="nil"/>
              <w:right w:val="nil"/>
            </w:tcBorders>
            <w:shd w:val="clear" w:color="auto" w:fill="FFFFFF"/>
            <w:tcMar>
              <w:top w:w="30" w:type="dxa"/>
              <w:left w:w="30" w:type="dxa"/>
              <w:bottom w:w="30" w:type="dxa"/>
              <w:right w:w="30" w:type="dxa"/>
            </w:tcMar>
            <w:vAlign w:val="center"/>
          </w:tcPr>
          <w:p w14:paraId="1277BF55"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0.18</w:t>
            </w:r>
          </w:p>
        </w:tc>
        <w:tc>
          <w:tcPr>
            <w:tcW w:w="677" w:type="pct"/>
            <w:tcBorders>
              <w:left w:val="nil"/>
              <w:bottom w:val="nil"/>
              <w:right w:val="nil"/>
            </w:tcBorders>
            <w:shd w:val="clear" w:color="auto" w:fill="FFFFFF"/>
            <w:tcMar>
              <w:top w:w="30" w:type="dxa"/>
              <w:left w:w="30" w:type="dxa"/>
              <w:bottom w:w="30" w:type="dxa"/>
              <w:right w:w="30" w:type="dxa"/>
            </w:tcMar>
            <w:vAlign w:val="center"/>
          </w:tcPr>
          <w:p w14:paraId="16F3D083"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0.11</w:t>
            </w:r>
          </w:p>
        </w:tc>
        <w:tc>
          <w:tcPr>
            <w:tcW w:w="824" w:type="pct"/>
            <w:tcBorders>
              <w:left w:val="nil"/>
              <w:bottom w:val="nil"/>
              <w:right w:val="nil"/>
            </w:tcBorders>
            <w:shd w:val="clear" w:color="auto" w:fill="FFFFFF"/>
            <w:tcMar>
              <w:top w:w="30" w:type="dxa"/>
              <w:left w:w="30" w:type="dxa"/>
              <w:bottom w:w="30" w:type="dxa"/>
              <w:right w:w="30" w:type="dxa"/>
            </w:tcMar>
            <w:vAlign w:val="center"/>
          </w:tcPr>
          <w:p w14:paraId="2292E0A6"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-0.29</w:t>
            </w:r>
          </w:p>
        </w:tc>
        <w:tc>
          <w:tcPr>
            <w:tcW w:w="691" w:type="pct"/>
            <w:tcBorders>
              <w:left w:val="nil"/>
              <w:bottom w:val="nil"/>
              <w:right w:val="nil"/>
            </w:tcBorders>
            <w:shd w:val="clear" w:color="auto" w:fill="FFFFFF"/>
            <w:tcMar>
              <w:top w:w="30" w:type="dxa"/>
              <w:left w:w="30" w:type="dxa"/>
              <w:bottom w:w="30" w:type="dxa"/>
              <w:right w:w="30" w:type="dxa"/>
            </w:tcMar>
            <w:vAlign w:val="center"/>
          </w:tcPr>
          <w:p w14:paraId="77C0F67A"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-0.57</w:t>
            </w:r>
            <w:r w:rsidRPr="008C4039">
              <w:rPr>
                <w:rFonts w:ascii="Times New Roman" w:hAnsi="Times New Roman" w:cs="Times New Roman"/>
                <w:color w:val="000000"/>
                <w:sz w:val="24"/>
                <w:szCs w:val="24"/>
                <w:vertAlign w:val="superscript"/>
              </w:rPr>
              <w:t>*</w:t>
            </w:r>
          </w:p>
        </w:tc>
        <w:tc>
          <w:tcPr>
            <w:tcW w:w="616" w:type="pct"/>
            <w:tcBorders>
              <w:left w:val="nil"/>
              <w:bottom w:val="nil"/>
              <w:right w:val="nil"/>
            </w:tcBorders>
            <w:shd w:val="clear" w:color="auto" w:fill="FFFFFF"/>
            <w:tcMar>
              <w:top w:w="30" w:type="dxa"/>
              <w:left w:w="30" w:type="dxa"/>
              <w:bottom w:w="30" w:type="dxa"/>
              <w:right w:w="30" w:type="dxa"/>
            </w:tcMar>
            <w:vAlign w:val="center"/>
          </w:tcPr>
          <w:p w14:paraId="40BC8CAC"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-0.20</w:t>
            </w:r>
          </w:p>
        </w:tc>
        <w:tc>
          <w:tcPr>
            <w:tcW w:w="581" w:type="pct"/>
            <w:tcBorders>
              <w:left w:val="nil"/>
              <w:bottom w:val="nil"/>
              <w:right w:val="nil"/>
            </w:tcBorders>
            <w:shd w:val="clear" w:color="auto" w:fill="FFFFFF"/>
            <w:tcMar>
              <w:top w:w="30" w:type="dxa"/>
              <w:left w:w="30" w:type="dxa"/>
              <w:bottom w:w="30" w:type="dxa"/>
              <w:right w:w="30" w:type="dxa"/>
            </w:tcMar>
            <w:vAlign w:val="center"/>
          </w:tcPr>
          <w:p w14:paraId="1C6D811F"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0.16</w:t>
            </w:r>
          </w:p>
        </w:tc>
      </w:tr>
      <w:tr w:rsidR="009770B3" w:rsidRPr="008C4039" w14:paraId="19296FA2" w14:textId="77777777" w:rsidTr="00781E48">
        <w:trPr>
          <w:cantSplit/>
          <w:tblHeader/>
        </w:trPr>
        <w:tc>
          <w:tcPr>
            <w:tcW w:w="930" w:type="pct"/>
            <w:tcBorders>
              <w:top w:val="nil"/>
              <w:left w:val="nil"/>
              <w:bottom w:val="nil"/>
              <w:right w:val="nil"/>
            </w:tcBorders>
            <w:shd w:val="clear" w:color="auto" w:fill="FFFFFF"/>
            <w:tcMar>
              <w:top w:w="30" w:type="dxa"/>
              <w:left w:w="30" w:type="dxa"/>
              <w:bottom w:w="30" w:type="dxa"/>
              <w:right w:w="30" w:type="dxa"/>
            </w:tcMar>
            <w:vAlign w:val="center"/>
          </w:tcPr>
          <w:p w14:paraId="6F1BEA0B" w14:textId="77777777" w:rsidR="009770B3" w:rsidRPr="008C4039" w:rsidRDefault="009770B3" w:rsidP="00E50C46">
            <w:pPr>
              <w:autoSpaceDE w:val="0"/>
              <w:autoSpaceDN w:val="0"/>
              <w:adjustRightInd w:val="0"/>
              <w:spacing w:after="0" w:line="360" w:lineRule="auto"/>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Extract. Al</w:t>
            </w:r>
          </w:p>
        </w:tc>
        <w:tc>
          <w:tcPr>
            <w:tcW w:w="681" w:type="pct"/>
            <w:tcBorders>
              <w:top w:val="nil"/>
              <w:left w:val="nil"/>
              <w:bottom w:val="nil"/>
              <w:right w:val="nil"/>
            </w:tcBorders>
            <w:shd w:val="clear" w:color="auto" w:fill="FFFFFF"/>
            <w:tcMar>
              <w:top w:w="30" w:type="dxa"/>
              <w:left w:w="30" w:type="dxa"/>
              <w:bottom w:w="30" w:type="dxa"/>
              <w:right w:w="30" w:type="dxa"/>
            </w:tcMar>
            <w:vAlign w:val="center"/>
          </w:tcPr>
          <w:p w14:paraId="1CEE8E33"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-0.14</w:t>
            </w:r>
          </w:p>
        </w:tc>
        <w:tc>
          <w:tcPr>
            <w:tcW w:w="677" w:type="pct"/>
            <w:tcBorders>
              <w:top w:val="nil"/>
              <w:left w:val="nil"/>
              <w:bottom w:val="nil"/>
              <w:right w:val="nil"/>
            </w:tcBorders>
            <w:shd w:val="clear" w:color="auto" w:fill="FFFFFF"/>
            <w:tcMar>
              <w:top w:w="30" w:type="dxa"/>
              <w:left w:w="30" w:type="dxa"/>
              <w:bottom w:w="30" w:type="dxa"/>
              <w:right w:w="30" w:type="dxa"/>
            </w:tcMar>
            <w:vAlign w:val="center"/>
          </w:tcPr>
          <w:p w14:paraId="06D20B14"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-0.32</w:t>
            </w:r>
          </w:p>
        </w:tc>
        <w:tc>
          <w:tcPr>
            <w:tcW w:w="824" w:type="pct"/>
            <w:tcBorders>
              <w:top w:val="nil"/>
              <w:left w:val="nil"/>
              <w:bottom w:val="nil"/>
              <w:right w:val="nil"/>
            </w:tcBorders>
            <w:shd w:val="clear" w:color="auto" w:fill="FFFFFF"/>
            <w:tcMar>
              <w:top w:w="30" w:type="dxa"/>
              <w:left w:w="30" w:type="dxa"/>
              <w:bottom w:w="30" w:type="dxa"/>
              <w:right w:w="30" w:type="dxa"/>
            </w:tcMar>
            <w:vAlign w:val="center"/>
          </w:tcPr>
          <w:p w14:paraId="42FFBBDB"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-0.54</w:t>
            </w:r>
            <w:r w:rsidRPr="008C4039">
              <w:rPr>
                <w:rFonts w:ascii="Times New Roman" w:hAnsi="Times New Roman" w:cs="Times New Roman"/>
                <w:color w:val="000000"/>
                <w:sz w:val="24"/>
                <w:szCs w:val="24"/>
                <w:vertAlign w:val="superscript"/>
              </w:rPr>
              <w:t>*</w:t>
            </w:r>
          </w:p>
        </w:tc>
        <w:tc>
          <w:tcPr>
            <w:tcW w:w="691" w:type="pct"/>
            <w:tcBorders>
              <w:top w:val="nil"/>
              <w:left w:val="nil"/>
              <w:bottom w:val="nil"/>
              <w:right w:val="nil"/>
            </w:tcBorders>
            <w:shd w:val="clear" w:color="auto" w:fill="FFFFFF"/>
            <w:tcMar>
              <w:top w:w="30" w:type="dxa"/>
              <w:left w:w="30" w:type="dxa"/>
              <w:bottom w:w="30" w:type="dxa"/>
              <w:right w:w="30" w:type="dxa"/>
            </w:tcMar>
            <w:vAlign w:val="center"/>
          </w:tcPr>
          <w:p w14:paraId="67D6A63C"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-0.51</w:t>
            </w:r>
            <w:r w:rsidRPr="008C4039">
              <w:rPr>
                <w:rFonts w:ascii="Times New Roman" w:hAnsi="Times New Roman" w:cs="Times New Roman"/>
                <w:color w:val="000000"/>
                <w:sz w:val="24"/>
                <w:szCs w:val="24"/>
                <w:vertAlign w:val="superscript"/>
              </w:rPr>
              <w:t>*</w:t>
            </w:r>
          </w:p>
        </w:tc>
        <w:tc>
          <w:tcPr>
            <w:tcW w:w="616" w:type="pct"/>
            <w:tcBorders>
              <w:top w:val="nil"/>
              <w:left w:val="nil"/>
              <w:bottom w:val="nil"/>
              <w:right w:val="nil"/>
            </w:tcBorders>
            <w:shd w:val="clear" w:color="auto" w:fill="FFFFFF"/>
            <w:tcMar>
              <w:top w:w="30" w:type="dxa"/>
              <w:left w:w="30" w:type="dxa"/>
              <w:bottom w:w="30" w:type="dxa"/>
              <w:right w:w="30" w:type="dxa"/>
            </w:tcMar>
            <w:vAlign w:val="center"/>
          </w:tcPr>
          <w:p w14:paraId="30B4384B"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-0.38</w:t>
            </w:r>
          </w:p>
        </w:tc>
        <w:tc>
          <w:tcPr>
            <w:tcW w:w="581" w:type="pct"/>
            <w:tcBorders>
              <w:top w:val="nil"/>
              <w:left w:val="nil"/>
              <w:bottom w:val="nil"/>
              <w:right w:val="nil"/>
            </w:tcBorders>
            <w:shd w:val="clear" w:color="auto" w:fill="FFFFFF"/>
            <w:tcMar>
              <w:top w:w="30" w:type="dxa"/>
              <w:left w:w="30" w:type="dxa"/>
              <w:bottom w:w="30" w:type="dxa"/>
              <w:right w:w="30" w:type="dxa"/>
            </w:tcMar>
            <w:vAlign w:val="center"/>
          </w:tcPr>
          <w:p w14:paraId="0CE06FB0"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0.07</w:t>
            </w:r>
          </w:p>
        </w:tc>
      </w:tr>
      <w:tr w:rsidR="009770B3" w:rsidRPr="008C4039" w14:paraId="4340701D" w14:textId="77777777" w:rsidTr="00781E48">
        <w:trPr>
          <w:cantSplit/>
          <w:tblHeader/>
        </w:trPr>
        <w:tc>
          <w:tcPr>
            <w:tcW w:w="930" w:type="pct"/>
            <w:tcBorders>
              <w:top w:val="nil"/>
              <w:left w:val="nil"/>
              <w:bottom w:val="nil"/>
              <w:right w:val="nil"/>
            </w:tcBorders>
            <w:shd w:val="clear" w:color="auto" w:fill="FFFFFF"/>
            <w:tcMar>
              <w:top w:w="30" w:type="dxa"/>
              <w:left w:w="30" w:type="dxa"/>
              <w:bottom w:w="30" w:type="dxa"/>
              <w:right w:w="30" w:type="dxa"/>
            </w:tcMar>
            <w:vAlign w:val="center"/>
          </w:tcPr>
          <w:p w14:paraId="65AC5245" w14:textId="77777777" w:rsidR="009770B3" w:rsidRPr="008C4039" w:rsidRDefault="009770B3" w:rsidP="00E50C46">
            <w:pPr>
              <w:autoSpaceDE w:val="0"/>
              <w:autoSpaceDN w:val="0"/>
              <w:adjustRightInd w:val="0"/>
              <w:spacing w:after="0" w:line="360" w:lineRule="auto"/>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Non-exch. Al</w:t>
            </w:r>
          </w:p>
        </w:tc>
        <w:tc>
          <w:tcPr>
            <w:tcW w:w="681" w:type="pct"/>
            <w:tcBorders>
              <w:top w:val="nil"/>
              <w:left w:val="nil"/>
              <w:bottom w:val="nil"/>
              <w:right w:val="nil"/>
            </w:tcBorders>
            <w:shd w:val="clear" w:color="auto" w:fill="FFFFFF"/>
            <w:tcMar>
              <w:top w:w="30" w:type="dxa"/>
              <w:left w:w="30" w:type="dxa"/>
              <w:bottom w:w="30" w:type="dxa"/>
              <w:right w:w="30" w:type="dxa"/>
            </w:tcMar>
            <w:vAlign w:val="center"/>
          </w:tcPr>
          <w:p w14:paraId="1EDD18A8"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0.56</w:t>
            </w:r>
            <w:r w:rsidRPr="008C4039">
              <w:rPr>
                <w:rFonts w:ascii="Times New Roman" w:hAnsi="Times New Roman" w:cs="Times New Roman"/>
                <w:color w:val="000000"/>
                <w:sz w:val="24"/>
                <w:szCs w:val="24"/>
                <w:vertAlign w:val="superscript"/>
              </w:rPr>
              <w:t>*</w:t>
            </w:r>
          </w:p>
        </w:tc>
        <w:tc>
          <w:tcPr>
            <w:tcW w:w="677" w:type="pct"/>
            <w:tcBorders>
              <w:top w:val="nil"/>
              <w:left w:val="nil"/>
              <w:bottom w:val="nil"/>
              <w:right w:val="nil"/>
            </w:tcBorders>
            <w:shd w:val="clear" w:color="auto" w:fill="FFFFFF"/>
            <w:tcMar>
              <w:top w:w="30" w:type="dxa"/>
              <w:left w:w="30" w:type="dxa"/>
              <w:bottom w:w="30" w:type="dxa"/>
              <w:right w:w="30" w:type="dxa"/>
            </w:tcMar>
            <w:vAlign w:val="center"/>
          </w:tcPr>
          <w:p w14:paraId="2307949D"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-0.26</w:t>
            </w:r>
          </w:p>
        </w:tc>
        <w:tc>
          <w:tcPr>
            <w:tcW w:w="824" w:type="pct"/>
            <w:tcBorders>
              <w:top w:val="nil"/>
              <w:left w:val="nil"/>
              <w:bottom w:val="nil"/>
              <w:right w:val="nil"/>
            </w:tcBorders>
            <w:shd w:val="clear" w:color="auto" w:fill="FFFFFF"/>
            <w:tcMar>
              <w:top w:w="30" w:type="dxa"/>
              <w:left w:w="30" w:type="dxa"/>
              <w:bottom w:w="30" w:type="dxa"/>
              <w:right w:w="30" w:type="dxa"/>
            </w:tcMar>
            <w:vAlign w:val="center"/>
          </w:tcPr>
          <w:p w14:paraId="74DD0B9F"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-0.31</w:t>
            </w:r>
          </w:p>
        </w:tc>
        <w:tc>
          <w:tcPr>
            <w:tcW w:w="691" w:type="pct"/>
            <w:tcBorders>
              <w:top w:val="nil"/>
              <w:left w:val="nil"/>
              <w:bottom w:val="nil"/>
              <w:right w:val="nil"/>
            </w:tcBorders>
            <w:shd w:val="clear" w:color="auto" w:fill="FFFFFF"/>
            <w:tcMar>
              <w:top w:w="30" w:type="dxa"/>
              <w:left w:w="30" w:type="dxa"/>
              <w:bottom w:w="30" w:type="dxa"/>
              <w:right w:w="30" w:type="dxa"/>
            </w:tcMar>
            <w:vAlign w:val="center"/>
          </w:tcPr>
          <w:p w14:paraId="5F13C2A1"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-0.61</w:t>
            </w:r>
            <w:r w:rsidRPr="008C4039">
              <w:rPr>
                <w:rFonts w:ascii="Times New Roman" w:hAnsi="Times New Roman" w:cs="Times New Roman"/>
                <w:color w:val="000000"/>
                <w:sz w:val="24"/>
                <w:szCs w:val="24"/>
                <w:vertAlign w:val="superscript"/>
              </w:rPr>
              <w:t>*</w:t>
            </w:r>
          </w:p>
        </w:tc>
        <w:tc>
          <w:tcPr>
            <w:tcW w:w="616" w:type="pct"/>
            <w:tcBorders>
              <w:top w:val="nil"/>
              <w:left w:val="nil"/>
              <w:bottom w:val="nil"/>
              <w:right w:val="nil"/>
            </w:tcBorders>
            <w:shd w:val="clear" w:color="auto" w:fill="FFFFFF"/>
            <w:tcMar>
              <w:top w:w="30" w:type="dxa"/>
              <w:left w:w="30" w:type="dxa"/>
              <w:bottom w:w="30" w:type="dxa"/>
              <w:right w:w="30" w:type="dxa"/>
            </w:tcMar>
            <w:vAlign w:val="center"/>
          </w:tcPr>
          <w:p w14:paraId="141E7BAC"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-0.45</w:t>
            </w:r>
          </w:p>
        </w:tc>
        <w:tc>
          <w:tcPr>
            <w:tcW w:w="581" w:type="pct"/>
            <w:tcBorders>
              <w:top w:val="nil"/>
              <w:left w:val="nil"/>
              <w:bottom w:val="nil"/>
              <w:right w:val="nil"/>
            </w:tcBorders>
            <w:shd w:val="clear" w:color="auto" w:fill="FFFFFF"/>
            <w:tcMar>
              <w:top w:w="30" w:type="dxa"/>
              <w:left w:w="30" w:type="dxa"/>
              <w:bottom w:w="30" w:type="dxa"/>
              <w:right w:w="30" w:type="dxa"/>
            </w:tcMar>
            <w:vAlign w:val="center"/>
          </w:tcPr>
          <w:p w14:paraId="707B3F83"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-0.07</w:t>
            </w:r>
          </w:p>
        </w:tc>
      </w:tr>
      <w:tr w:rsidR="009770B3" w:rsidRPr="008C4039" w14:paraId="76C55455" w14:textId="77777777" w:rsidTr="00781E48">
        <w:trPr>
          <w:cantSplit/>
          <w:tblHeader/>
        </w:trPr>
        <w:tc>
          <w:tcPr>
            <w:tcW w:w="930" w:type="pct"/>
            <w:tcBorders>
              <w:top w:val="nil"/>
              <w:left w:val="nil"/>
              <w:bottom w:val="nil"/>
              <w:right w:val="nil"/>
            </w:tcBorders>
            <w:shd w:val="clear" w:color="auto" w:fill="FFFFFF"/>
            <w:tcMar>
              <w:top w:w="30" w:type="dxa"/>
              <w:left w:w="30" w:type="dxa"/>
              <w:bottom w:w="30" w:type="dxa"/>
              <w:right w:w="30" w:type="dxa"/>
            </w:tcMar>
            <w:vAlign w:val="center"/>
          </w:tcPr>
          <w:p w14:paraId="1A19D530" w14:textId="77777777" w:rsidR="009770B3" w:rsidRPr="008C4039" w:rsidRDefault="009770B3" w:rsidP="00E50C46">
            <w:pPr>
              <w:autoSpaceDE w:val="0"/>
              <w:autoSpaceDN w:val="0"/>
              <w:adjustRightInd w:val="0"/>
              <w:spacing w:after="0" w:line="360" w:lineRule="auto"/>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Oxalate Al</w:t>
            </w:r>
          </w:p>
        </w:tc>
        <w:tc>
          <w:tcPr>
            <w:tcW w:w="681" w:type="pct"/>
            <w:tcBorders>
              <w:top w:val="nil"/>
              <w:left w:val="nil"/>
              <w:bottom w:val="nil"/>
              <w:right w:val="nil"/>
            </w:tcBorders>
            <w:shd w:val="clear" w:color="auto" w:fill="FFFFFF"/>
            <w:tcMar>
              <w:top w:w="30" w:type="dxa"/>
              <w:left w:w="30" w:type="dxa"/>
              <w:bottom w:w="30" w:type="dxa"/>
              <w:right w:w="30" w:type="dxa"/>
            </w:tcMar>
            <w:vAlign w:val="center"/>
          </w:tcPr>
          <w:p w14:paraId="6C14654E"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0.14</w:t>
            </w:r>
          </w:p>
        </w:tc>
        <w:tc>
          <w:tcPr>
            <w:tcW w:w="677" w:type="pct"/>
            <w:tcBorders>
              <w:top w:val="nil"/>
              <w:left w:val="nil"/>
              <w:bottom w:val="nil"/>
              <w:right w:val="nil"/>
            </w:tcBorders>
            <w:shd w:val="clear" w:color="auto" w:fill="FFFFFF"/>
            <w:tcMar>
              <w:top w:w="30" w:type="dxa"/>
              <w:left w:w="30" w:type="dxa"/>
              <w:bottom w:w="30" w:type="dxa"/>
              <w:right w:w="30" w:type="dxa"/>
            </w:tcMar>
            <w:vAlign w:val="center"/>
          </w:tcPr>
          <w:p w14:paraId="657F5D7D"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-0.13</w:t>
            </w:r>
          </w:p>
        </w:tc>
        <w:tc>
          <w:tcPr>
            <w:tcW w:w="824" w:type="pct"/>
            <w:tcBorders>
              <w:top w:val="nil"/>
              <w:left w:val="nil"/>
              <w:bottom w:val="nil"/>
              <w:right w:val="nil"/>
            </w:tcBorders>
            <w:shd w:val="clear" w:color="auto" w:fill="FFFFFF"/>
            <w:tcMar>
              <w:top w:w="30" w:type="dxa"/>
              <w:left w:w="30" w:type="dxa"/>
              <w:bottom w:w="30" w:type="dxa"/>
              <w:right w:w="30" w:type="dxa"/>
            </w:tcMar>
            <w:vAlign w:val="center"/>
          </w:tcPr>
          <w:p w14:paraId="623283DD"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-0.45</w:t>
            </w:r>
          </w:p>
        </w:tc>
        <w:tc>
          <w:tcPr>
            <w:tcW w:w="691" w:type="pct"/>
            <w:tcBorders>
              <w:top w:val="nil"/>
              <w:left w:val="nil"/>
              <w:bottom w:val="nil"/>
              <w:right w:val="nil"/>
            </w:tcBorders>
            <w:shd w:val="clear" w:color="auto" w:fill="FFFFFF"/>
            <w:tcMar>
              <w:top w:w="30" w:type="dxa"/>
              <w:left w:w="30" w:type="dxa"/>
              <w:bottom w:w="30" w:type="dxa"/>
              <w:right w:w="30" w:type="dxa"/>
            </w:tcMar>
            <w:vAlign w:val="center"/>
          </w:tcPr>
          <w:p w14:paraId="46F98E00"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-0.41</w:t>
            </w:r>
          </w:p>
        </w:tc>
        <w:tc>
          <w:tcPr>
            <w:tcW w:w="616" w:type="pct"/>
            <w:tcBorders>
              <w:top w:val="nil"/>
              <w:left w:val="nil"/>
              <w:bottom w:val="nil"/>
              <w:right w:val="nil"/>
            </w:tcBorders>
            <w:shd w:val="clear" w:color="auto" w:fill="FFFFFF"/>
            <w:tcMar>
              <w:top w:w="30" w:type="dxa"/>
              <w:left w:w="30" w:type="dxa"/>
              <w:bottom w:w="30" w:type="dxa"/>
              <w:right w:w="30" w:type="dxa"/>
            </w:tcMar>
            <w:vAlign w:val="center"/>
          </w:tcPr>
          <w:p w14:paraId="6EC9723C"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-0.15</w:t>
            </w:r>
          </w:p>
        </w:tc>
        <w:tc>
          <w:tcPr>
            <w:tcW w:w="581" w:type="pct"/>
            <w:tcBorders>
              <w:top w:val="nil"/>
              <w:left w:val="nil"/>
              <w:bottom w:val="nil"/>
              <w:right w:val="nil"/>
            </w:tcBorders>
            <w:shd w:val="clear" w:color="auto" w:fill="FFFFFF"/>
            <w:tcMar>
              <w:top w:w="30" w:type="dxa"/>
              <w:left w:w="30" w:type="dxa"/>
              <w:bottom w:w="30" w:type="dxa"/>
              <w:right w:w="30" w:type="dxa"/>
            </w:tcMar>
            <w:vAlign w:val="center"/>
          </w:tcPr>
          <w:p w14:paraId="413058A4"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-0.03</w:t>
            </w:r>
          </w:p>
        </w:tc>
      </w:tr>
      <w:tr w:rsidR="009770B3" w:rsidRPr="008C4039" w14:paraId="28648AFE" w14:textId="77777777" w:rsidTr="00781E48">
        <w:trPr>
          <w:cantSplit/>
          <w:tblHeader/>
        </w:trPr>
        <w:tc>
          <w:tcPr>
            <w:tcW w:w="930" w:type="pct"/>
            <w:tcBorders>
              <w:top w:val="nil"/>
              <w:left w:val="nil"/>
              <w:right w:val="nil"/>
            </w:tcBorders>
            <w:shd w:val="clear" w:color="auto" w:fill="FFFFFF"/>
            <w:tcMar>
              <w:top w:w="30" w:type="dxa"/>
              <w:left w:w="30" w:type="dxa"/>
              <w:bottom w:w="30" w:type="dxa"/>
              <w:right w:w="30" w:type="dxa"/>
            </w:tcMar>
            <w:vAlign w:val="center"/>
          </w:tcPr>
          <w:p w14:paraId="0B412908" w14:textId="77777777" w:rsidR="009770B3" w:rsidRPr="008C4039" w:rsidRDefault="009770B3" w:rsidP="00E50C46">
            <w:pPr>
              <w:autoSpaceDE w:val="0"/>
              <w:autoSpaceDN w:val="0"/>
              <w:adjustRightInd w:val="0"/>
              <w:spacing w:after="0" w:line="360" w:lineRule="auto"/>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CBD-Al</w:t>
            </w:r>
          </w:p>
        </w:tc>
        <w:tc>
          <w:tcPr>
            <w:tcW w:w="681" w:type="pct"/>
            <w:tcBorders>
              <w:top w:val="nil"/>
              <w:left w:val="nil"/>
              <w:right w:val="nil"/>
            </w:tcBorders>
            <w:shd w:val="clear" w:color="auto" w:fill="FFFFFF"/>
            <w:tcMar>
              <w:top w:w="30" w:type="dxa"/>
              <w:left w:w="30" w:type="dxa"/>
              <w:bottom w:w="30" w:type="dxa"/>
              <w:right w:w="30" w:type="dxa"/>
            </w:tcMar>
            <w:vAlign w:val="center"/>
          </w:tcPr>
          <w:p w14:paraId="5DCFDDF6"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0.002</w:t>
            </w:r>
          </w:p>
        </w:tc>
        <w:tc>
          <w:tcPr>
            <w:tcW w:w="677" w:type="pct"/>
            <w:tcBorders>
              <w:top w:val="nil"/>
              <w:left w:val="nil"/>
              <w:right w:val="nil"/>
            </w:tcBorders>
            <w:shd w:val="clear" w:color="auto" w:fill="FFFFFF"/>
            <w:tcMar>
              <w:top w:w="30" w:type="dxa"/>
              <w:left w:w="30" w:type="dxa"/>
              <w:bottom w:w="30" w:type="dxa"/>
              <w:right w:w="30" w:type="dxa"/>
            </w:tcMar>
            <w:vAlign w:val="center"/>
          </w:tcPr>
          <w:p w14:paraId="0A832034"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-0.07</w:t>
            </w:r>
          </w:p>
        </w:tc>
        <w:tc>
          <w:tcPr>
            <w:tcW w:w="824" w:type="pct"/>
            <w:tcBorders>
              <w:top w:val="nil"/>
              <w:left w:val="nil"/>
              <w:right w:val="nil"/>
            </w:tcBorders>
            <w:shd w:val="clear" w:color="auto" w:fill="FFFFFF"/>
            <w:tcMar>
              <w:top w:w="30" w:type="dxa"/>
              <w:left w:w="30" w:type="dxa"/>
              <w:bottom w:w="30" w:type="dxa"/>
              <w:right w:w="30" w:type="dxa"/>
            </w:tcMar>
            <w:vAlign w:val="center"/>
          </w:tcPr>
          <w:p w14:paraId="63772BB4"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-0.46</w:t>
            </w:r>
          </w:p>
        </w:tc>
        <w:tc>
          <w:tcPr>
            <w:tcW w:w="691" w:type="pct"/>
            <w:tcBorders>
              <w:top w:val="nil"/>
              <w:left w:val="nil"/>
              <w:right w:val="nil"/>
            </w:tcBorders>
            <w:shd w:val="clear" w:color="auto" w:fill="FFFFFF"/>
            <w:tcMar>
              <w:top w:w="30" w:type="dxa"/>
              <w:left w:w="30" w:type="dxa"/>
              <w:bottom w:w="30" w:type="dxa"/>
              <w:right w:w="30" w:type="dxa"/>
            </w:tcMar>
            <w:vAlign w:val="center"/>
          </w:tcPr>
          <w:p w14:paraId="6DD476CC"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-0.74</w:t>
            </w:r>
            <w:r w:rsidRPr="008C4039">
              <w:rPr>
                <w:rFonts w:ascii="Times New Roman" w:hAnsi="Times New Roman" w:cs="Times New Roman"/>
                <w:color w:val="000000"/>
                <w:sz w:val="24"/>
                <w:szCs w:val="24"/>
                <w:vertAlign w:val="superscript"/>
              </w:rPr>
              <w:t>**</w:t>
            </w:r>
          </w:p>
        </w:tc>
        <w:tc>
          <w:tcPr>
            <w:tcW w:w="616" w:type="pct"/>
            <w:tcBorders>
              <w:top w:val="nil"/>
              <w:left w:val="nil"/>
              <w:right w:val="nil"/>
            </w:tcBorders>
            <w:shd w:val="clear" w:color="auto" w:fill="FFFFFF"/>
            <w:tcMar>
              <w:top w:w="30" w:type="dxa"/>
              <w:left w:w="30" w:type="dxa"/>
              <w:bottom w:w="30" w:type="dxa"/>
              <w:right w:w="30" w:type="dxa"/>
            </w:tcMar>
            <w:vAlign w:val="center"/>
          </w:tcPr>
          <w:p w14:paraId="0ADE6B38"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0.14</w:t>
            </w:r>
          </w:p>
        </w:tc>
        <w:tc>
          <w:tcPr>
            <w:tcW w:w="581" w:type="pct"/>
            <w:tcBorders>
              <w:top w:val="nil"/>
              <w:left w:val="nil"/>
              <w:right w:val="nil"/>
            </w:tcBorders>
            <w:shd w:val="clear" w:color="auto" w:fill="FFFFFF"/>
            <w:tcMar>
              <w:top w:w="30" w:type="dxa"/>
              <w:left w:w="30" w:type="dxa"/>
              <w:bottom w:w="30" w:type="dxa"/>
              <w:right w:w="30" w:type="dxa"/>
            </w:tcMar>
            <w:vAlign w:val="center"/>
          </w:tcPr>
          <w:p w14:paraId="11C4079B"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-0.12</w:t>
            </w:r>
          </w:p>
        </w:tc>
      </w:tr>
    </w:tbl>
    <w:p w14:paraId="163B7293" w14:textId="3F68E8AC" w:rsidR="003C6534" w:rsidRPr="008C4039" w:rsidRDefault="003C6534" w:rsidP="008C4039">
      <w:pPr>
        <w:spacing w:line="360" w:lineRule="auto"/>
        <w:jc w:val="both"/>
        <w:rPr>
          <w:rFonts w:ascii="Times New Roman" w:hAnsi="Times New Roman" w:cs="Times New Roman"/>
          <w:bCs/>
          <w:sz w:val="24"/>
          <w:szCs w:val="24"/>
        </w:rPr>
      </w:pPr>
      <w:r w:rsidRPr="008C4039">
        <w:rPr>
          <w:rStyle w:val="Strong"/>
          <w:rFonts w:ascii="Times New Roman" w:hAnsi="Times New Roman" w:cs="Times New Roman"/>
          <w:sz w:val="24"/>
          <w:szCs w:val="24"/>
        </w:rPr>
        <w:t>Oxalate extractable Al / Amorphous Al</w:t>
      </w:r>
    </w:p>
    <w:p w14:paraId="4404127B" w14:textId="1021C0BB" w:rsidR="00B27EC2" w:rsidRPr="008C4039" w:rsidRDefault="003C6534" w:rsidP="008C4039">
      <w:pPr>
        <w:spacing w:line="360" w:lineRule="auto"/>
        <w:ind w:firstLine="720"/>
        <w:jc w:val="both"/>
        <w:rPr>
          <w:rFonts w:ascii="Times New Roman" w:hAnsi="Times New Roman" w:cs="Times New Roman"/>
          <w:sz w:val="24"/>
          <w:szCs w:val="24"/>
        </w:rPr>
      </w:pPr>
      <w:r w:rsidRPr="008C4039">
        <w:rPr>
          <w:rFonts w:ascii="Times New Roman" w:hAnsi="Times New Roman" w:cs="Times New Roman"/>
          <w:sz w:val="24"/>
          <w:szCs w:val="24"/>
        </w:rPr>
        <w:t xml:space="preserve">The </w:t>
      </w:r>
      <w:r w:rsidRPr="008C4039">
        <w:rPr>
          <w:rStyle w:val="Strong"/>
          <w:rFonts w:ascii="Times New Roman" w:hAnsi="Times New Roman" w:cs="Times New Roman"/>
          <w:b w:val="0"/>
          <w:bCs w:val="0"/>
          <w:sz w:val="24"/>
          <w:szCs w:val="24"/>
        </w:rPr>
        <w:t>oxalate aluminium</w:t>
      </w:r>
      <w:r w:rsidRPr="008C4039">
        <w:rPr>
          <w:rFonts w:ascii="Times New Roman" w:hAnsi="Times New Roman" w:cs="Times New Roman"/>
          <w:sz w:val="24"/>
          <w:szCs w:val="24"/>
        </w:rPr>
        <w:t xml:space="preserve"> varied </w:t>
      </w:r>
      <w:r w:rsidR="00362184">
        <w:rPr>
          <w:rFonts w:ascii="Times New Roman" w:hAnsi="Times New Roman" w:cs="Times New Roman"/>
          <w:sz w:val="24"/>
          <w:szCs w:val="24"/>
        </w:rPr>
        <w:t xml:space="preserve">(Table 2) </w:t>
      </w:r>
      <w:r w:rsidRPr="008C4039">
        <w:rPr>
          <w:rFonts w:ascii="Times New Roman" w:hAnsi="Times New Roman" w:cs="Times New Roman"/>
          <w:sz w:val="24"/>
          <w:szCs w:val="24"/>
        </w:rPr>
        <w:t xml:space="preserve">from </w:t>
      </w:r>
      <w:r w:rsidRPr="008C4039">
        <w:rPr>
          <w:rStyle w:val="Strong"/>
          <w:rFonts w:ascii="Times New Roman" w:hAnsi="Times New Roman" w:cs="Times New Roman"/>
          <w:b w:val="0"/>
          <w:bCs w:val="0"/>
          <w:sz w:val="24"/>
          <w:szCs w:val="24"/>
        </w:rPr>
        <w:t>0.39 to 0.49%</w:t>
      </w:r>
      <w:r w:rsidRPr="008C4039">
        <w:rPr>
          <w:rFonts w:ascii="Times New Roman" w:hAnsi="Times New Roman" w:cs="Times New Roman"/>
          <w:sz w:val="24"/>
          <w:szCs w:val="24"/>
        </w:rPr>
        <w:t xml:space="preserve"> with an average</w:t>
      </w:r>
      <w:r w:rsidR="00362184">
        <w:rPr>
          <w:rFonts w:ascii="Times New Roman" w:hAnsi="Times New Roman" w:cs="Times New Roman"/>
          <w:sz w:val="24"/>
          <w:szCs w:val="24"/>
        </w:rPr>
        <w:t xml:space="preserve"> (Table 2)</w:t>
      </w:r>
      <w:r w:rsidRPr="008C4039">
        <w:rPr>
          <w:rFonts w:ascii="Times New Roman" w:hAnsi="Times New Roman" w:cs="Times New Roman"/>
          <w:sz w:val="24"/>
          <w:szCs w:val="24"/>
        </w:rPr>
        <w:t xml:space="preserve"> of </w:t>
      </w:r>
      <w:r w:rsidRPr="008C4039">
        <w:rPr>
          <w:rStyle w:val="Strong"/>
          <w:rFonts w:ascii="Times New Roman" w:hAnsi="Times New Roman" w:cs="Times New Roman"/>
          <w:b w:val="0"/>
          <w:bCs w:val="0"/>
          <w:sz w:val="24"/>
          <w:szCs w:val="24"/>
        </w:rPr>
        <w:t>0.43%</w:t>
      </w:r>
      <w:r w:rsidRPr="008C4039">
        <w:rPr>
          <w:rFonts w:ascii="Times New Roman" w:hAnsi="Times New Roman" w:cs="Times New Roman"/>
          <w:b/>
          <w:bCs/>
          <w:sz w:val="24"/>
          <w:szCs w:val="24"/>
        </w:rPr>
        <w:t>.</w:t>
      </w:r>
      <w:r w:rsidRPr="008C4039">
        <w:rPr>
          <w:rFonts w:ascii="Times New Roman" w:hAnsi="Times New Roman" w:cs="Times New Roman"/>
          <w:sz w:val="24"/>
          <w:szCs w:val="24"/>
        </w:rPr>
        <w:t xml:space="preserve"> The fraction of aluminium distinguished as non-exchangeable is calculated as the difference between extractable Al and exchangeable Al.  Oxalate Al exhibited a negative relationship</w:t>
      </w:r>
      <w:r w:rsidR="00362184">
        <w:t xml:space="preserve"> (Table 3)</w:t>
      </w:r>
      <w:r w:rsidRPr="008C4039">
        <w:rPr>
          <w:rFonts w:ascii="Times New Roman" w:hAnsi="Times New Roman" w:cs="Times New Roman"/>
          <w:sz w:val="24"/>
          <w:szCs w:val="24"/>
        </w:rPr>
        <w:t xml:space="preserve"> with pH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–0.41), clay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–0.12), and organic carbon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xml:space="preserve">= -0.03). </w:t>
      </w:r>
      <w:bookmarkStart w:id="6" w:name="_Hlk207112442"/>
      <w:r w:rsidRPr="008C4039">
        <w:rPr>
          <w:rStyle w:val="Strong"/>
          <w:rFonts w:ascii="Times New Roman" w:hAnsi="Times New Roman" w:cs="Times New Roman"/>
          <w:b w:val="0"/>
          <w:bCs w:val="0"/>
          <w:sz w:val="24"/>
          <w:szCs w:val="24"/>
        </w:rPr>
        <w:t>Amorphous Al</w:t>
      </w:r>
      <w:r w:rsidRPr="008C4039">
        <w:rPr>
          <w:rFonts w:ascii="Times New Roman" w:hAnsi="Times New Roman" w:cs="Times New Roman"/>
          <w:sz w:val="24"/>
          <w:szCs w:val="24"/>
        </w:rPr>
        <w:t xml:space="preserve"> showed significant positive correlations</w:t>
      </w:r>
      <w:r w:rsidR="00362184">
        <w:t xml:space="preserve"> (Table 4) </w:t>
      </w:r>
      <w:r w:rsidRPr="008C4039">
        <w:rPr>
          <w:rFonts w:ascii="Times New Roman" w:hAnsi="Times New Roman" w:cs="Times New Roman"/>
          <w:sz w:val="24"/>
          <w:szCs w:val="24"/>
        </w:rPr>
        <w:t>with exchangeable Al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0.22), non-exchangeable Al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0.33), and extractable Al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0.28).</w:t>
      </w:r>
      <w:bookmarkEnd w:id="6"/>
      <w:r w:rsidR="00B27EC2" w:rsidRPr="008C4039">
        <w:rPr>
          <w:rFonts w:ascii="Times New Roman" w:hAnsi="Times New Roman" w:cs="Times New Roman"/>
          <w:sz w:val="24"/>
          <w:szCs w:val="24"/>
        </w:rPr>
        <w:t xml:space="preserve"> </w:t>
      </w:r>
      <w:r w:rsidR="00B27EC2" w:rsidRPr="00B27EC2">
        <w:rPr>
          <w:rFonts w:ascii="Times New Roman" w:hAnsi="Times New Roman" w:cs="Times New Roman"/>
          <w:sz w:val="24"/>
          <w:szCs w:val="24"/>
          <w:lang w:val="en-US"/>
        </w:rPr>
        <w:t>Although it did not dissolve crystalline oxide, the acid ammonium oxalate removes aluminum from both organic matter complexes and amorphous inorganic compounds</w:t>
      </w:r>
      <w:r w:rsidR="00B27EC2" w:rsidRPr="008C4039">
        <w:rPr>
          <w:rFonts w:ascii="Times New Roman" w:hAnsi="Times New Roman" w:cs="Times New Roman"/>
          <w:sz w:val="24"/>
          <w:szCs w:val="24"/>
          <w:lang w:val="en-US"/>
        </w:rPr>
        <w:t xml:space="preserve"> </w:t>
      </w:r>
      <w:r w:rsidR="00B27EC2" w:rsidRPr="008C4039">
        <w:rPr>
          <w:rFonts w:ascii="Times New Roman" w:hAnsi="Times New Roman" w:cs="Times New Roman"/>
          <w:sz w:val="24"/>
          <w:szCs w:val="24"/>
        </w:rPr>
        <w:t xml:space="preserve">(Parfitt </w:t>
      </w:r>
      <w:r w:rsidR="00EA31BA" w:rsidRPr="008C4039">
        <w:rPr>
          <w:rFonts w:ascii="Times New Roman" w:hAnsi="Times New Roman" w:cs="Times New Roman"/>
          <w:sz w:val="24"/>
          <w:szCs w:val="24"/>
        </w:rPr>
        <w:t>et al.</w:t>
      </w:r>
      <w:r w:rsidR="00B27EC2" w:rsidRPr="008C4039">
        <w:rPr>
          <w:rFonts w:ascii="Times New Roman" w:hAnsi="Times New Roman" w:cs="Times New Roman"/>
          <w:sz w:val="24"/>
          <w:szCs w:val="24"/>
        </w:rPr>
        <w:t>, 1988).</w:t>
      </w:r>
    </w:p>
    <w:p w14:paraId="581E0231" w14:textId="76D43D7B" w:rsidR="00362184" w:rsidRPr="009769C5" w:rsidRDefault="00362184" w:rsidP="00362184">
      <w:pPr>
        <w:autoSpaceDE w:val="0"/>
        <w:autoSpaceDN w:val="0"/>
        <w:adjustRightInd w:val="0"/>
        <w:spacing w:after="0" w:line="400" w:lineRule="atLeast"/>
        <w:rPr>
          <w:rFonts w:ascii="Times New Roman" w:hAnsi="Times New Roman" w:cs="Times New Roman"/>
          <w:b/>
          <w:bCs/>
          <w:sz w:val="24"/>
          <w:szCs w:val="24"/>
        </w:rPr>
      </w:pPr>
      <w:r w:rsidRPr="009769C5">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9769C5">
        <w:rPr>
          <w:rFonts w:ascii="Times New Roman" w:hAnsi="Times New Roman" w:cs="Times New Roman"/>
          <w:b/>
          <w:bCs/>
          <w:sz w:val="24"/>
          <w:szCs w:val="24"/>
        </w:rPr>
        <w:t xml:space="preserve">. Coefficient of correlation value (r) among various </w:t>
      </w:r>
      <w:r>
        <w:rPr>
          <w:rFonts w:ascii="Times New Roman" w:hAnsi="Times New Roman" w:cs="Times New Roman"/>
          <w:b/>
          <w:bCs/>
          <w:sz w:val="24"/>
          <w:szCs w:val="24"/>
        </w:rPr>
        <w:t>forms of aluminium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173"/>
        <w:gridCol w:w="1483"/>
        <w:gridCol w:w="2065"/>
        <w:gridCol w:w="1990"/>
        <w:gridCol w:w="1649"/>
      </w:tblGrid>
      <w:tr w:rsidR="00362184" w:rsidRPr="009769C5" w14:paraId="12A9C926" w14:textId="77777777" w:rsidTr="00781E48">
        <w:trPr>
          <w:cantSplit/>
          <w:trHeight w:val="225"/>
          <w:tblHeader/>
        </w:trPr>
        <w:tc>
          <w:tcPr>
            <w:tcW w:w="1161" w:type="pct"/>
            <w:tcBorders>
              <w:left w:val="nil"/>
              <w:bottom w:val="single" w:sz="4" w:space="0" w:color="auto"/>
              <w:right w:val="nil"/>
            </w:tcBorders>
            <w:shd w:val="clear" w:color="auto" w:fill="FFFFFF"/>
            <w:tcMar>
              <w:top w:w="30" w:type="dxa"/>
              <w:left w:w="30" w:type="dxa"/>
              <w:bottom w:w="30" w:type="dxa"/>
              <w:right w:w="30" w:type="dxa"/>
            </w:tcMar>
          </w:tcPr>
          <w:p w14:paraId="47B08E65" w14:textId="77777777" w:rsidR="00362184" w:rsidRPr="009769C5" w:rsidRDefault="00362184" w:rsidP="00E50C46">
            <w:pPr>
              <w:autoSpaceDE w:val="0"/>
              <w:autoSpaceDN w:val="0"/>
              <w:adjustRightInd w:val="0"/>
              <w:spacing w:after="0" w:line="240" w:lineRule="auto"/>
              <w:rPr>
                <w:rFonts w:ascii="Times New Roman" w:hAnsi="Times New Roman" w:cs="Times New Roman"/>
                <w:b/>
                <w:bCs/>
                <w:sz w:val="24"/>
                <w:szCs w:val="24"/>
              </w:rPr>
            </w:pPr>
          </w:p>
        </w:tc>
        <w:tc>
          <w:tcPr>
            <w:tcW w:w="792" w:type="pct"/>
            <w:tcBorders>
              <w:left w:val="nil"/>
              <w:bottom w:val="single" w:sz="4" w:space="0" w:color="auto"/>
              <w:right w:val="nil"/>
            </w:tcBorders>
            <w:shd w:val="clear" w:color="auto" w:fill="FFFFFF"/>
            <w:tcMar>
              <w:top w:w="30" w:type="dxa"/>
              <w:left w:w="30" w:type="dxa"/>
              <w:bottom w:w="30" w:type="dxa"/>
              <w:right w:w="30" w:type="dxa"/>
            </w:tcMar>
            <w:vAlign w:val="bottom"/>
          </w:tcPr>
          <w:p w14:paraId="288B6970" w14:textId="77777777" w:rsidR="00362184" w:rsidRPr="009769C5" w:rsidRDefault="00362184" w:rsidP="00E50C46">
            <w:pPr>
              <w:autoSpaceDE w:val="0"/>
              <w:autoSpaceDN w:val="0"/>
              <w:adjustRightInd w:val="0"/>
              <w:spacing w:after="0" w:line="240" w:lineRule="auto"/>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Exch. Al</w:t>
            </w:r>
          </w:p>
        </w:tc>
        <w:tc>
          <w:tcPr>
            <w:tcW w:w="1103" w:type="pct"/>
            <w:tcBorders>
              <w:left w:val="nil"/>
              <w:bottom w:val="single" w:sz="4" w:space="0" w:color="auto"/>
              <w:right w:val="nil"/>
            </w:tcBorders>
            <w:shd w:val="clear" w:color="auto" w:fill="FFFFFF"/>
            <w:tcMar>
              <w:top w:w="30" w:type="dxa"/>
              <w:left w:w="30" w:type="dxa"/>
              <w:bottom w:w="30" w:type="dxa"/>
              <w:right w:w="30" w:type="dxa"/>
            </w:tcMar>
            <w:vAlign w:val="bottom"/>
          </w:tcPr>
          <w:p w14:paraId="0758BB9E" w14:textId="77777777" w:rsidR="00362184" w:rsidRPr="009769C5" w:rsidRDefault="00362184" w:rsidP="00E50C46">
            <w:pPr>
              <w:autoSpaceDE w:val="0"/>
              <w:autoSpaceDN w:val="0"/>
              <w:adjustRightInd w:val="0"/>
              <w:spacing w:after="0" w:line="240" w:lineRule="auto"/>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Extract. Al</w:t>
            </w:r>
          </w:p>
        </w:tc>
        <w:tc>
          <w:tcPr>
            <w:tcW w:w="1063" w:type="pct"/>
            <w:tcBorders>
              <w:left w:val="nil"/>
              <w:bottom w:val="single" w:sz="4" w:space="0" w:color="auto"/>
              <w:right w:val="nil"/>
            </w:tcBorders>
            <w:shd w:val="clear" w:color="auto" w:fill="FFFFFF"/>
            <w:tcMar>
              <w:top w:w="30" w:type="dxa"/>
              <w:left w:w="30" w:type="dxa"/>
              <w:bottom w:w="30" w:type="dxa"/>
              <w:right w:w="30" w:type="dxa"/>
            </w:tcMar>
            <w:vAlign w:val="bottom"/>
          </w:tcPr>
          <w:p w14:paraId="72224C46" w14:textId="77777777" w:rsidR="00362184" w:rsidRPr="009769C5" w:rsidRDefault="00362184" w:rsidP="00E50C46">
            <w:pPr>
              <w:autoSpaceDE w:val="0"/>
              <w:autoSpaceDN w:val="0"/>
              <w:adjustRightInd w:val="0"/>
              <w:spacing w:after="0" w:line="240" w:lineRule="auto"/>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Oxalate Al</w:t>
            </w:r>
          </w:p>
        </w:tc>
        <w:tc>
          <w:tcPr>
            <w:tcW w:w="881" w:type="pct"/>
            <w:tcBorders>
              <w:left w:val="nil"/>
              <w:bottom w:val="single" w:sz="4" w:space="0" w:color="auto"/>
              <w:right w:val="nil"/>
            </w:tcBorders>
            <w:shd w:val="clear" w:color="auto" w:fill="FFFFFF"/>
            <w:tcMar>
              <w:top w:w="30" w:type="dxa"/>
              <w:left w:w="30" w:type="dxa"/>
              <w:bottom w:w="30" w:type="dxa"/>
              <w:right w:w="30" w:type="dxa"/>
            </w:tcMar>
            <w:vAlign w:val="bottom"/>
          </w:tcPr>
          <w:p w14:paraId="28D51C42" w14:textId="77777777" w:rsidR="00362184" w:rsidRPr="009769C5" w:rsidRDefault="00362184" w:rsidP="00E50C46">
            <w:pPr>
              <w:autoSpaceDE w:val="0"/>
              <w:autoSpaceDN w:val="0"/>
              <w:adjustRightInd w:val="0"/>
              <w:spacing w:after="0" w:line="240" w:lineRule="auto"/>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Non-exch. Al</w:t>
            </w:r>
          </w:p>
        </w:tc>
      </w:tr>
      <w:tr w:rsidR="00362184" w:rsidRPr="009769C5" w14:paraId="22A286A2" w14:textId="77777777" w:rsidTr="00781E48">
        <w:trPr>
          <w:cantSplit/>
          <w:tblHeader/>
        </w:trPr>
        <w:tc>
          <w:tcPr>
            <w:tcW w:w="1161" w:type="pct"/>
            <w:tcBorders>
              <w:left w:val="nil"/>
              <w:bottom w:val="nil"/>
              <w:right w:val="nil"/>
            </w:tcBorders>
            <w:shd w:val="clear" w:color="auto" w:fill="FFFFFF"/>
            <w:tcMar>
              <w:top w:w="30" w:type="dxa"/>
              <w:left w:w="30" w:type="dxa"/>
              <w:bottom w:w="30" w:type="dxa"/>
              <w:right w:w="30" w:type="dxa"/>
            </w:tcMar>
            <w:vAlign w:val="center"/>
          </w:tcPr>
          <w:p w14:paraId="760A448E" w14:textId="77777777" w:rsidR="00362184" w:rsidRPr="009769C5" w:rsidRDefault="00362184" w:rsidP="00E50C46">
            <w:pPr>
              <w:autoSpaceDE w:val="0"/>
              <w:autoSpaceDN w:val="0"/>
              <w:adjustRightInd w:val="0"/>
              <w:spacing w:after="0" w:line="240" w:lineRule="auto"/>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Extract. Al</w:t>
            </w:r>
          </w:p>
        </w:tc>
        <w:tc>
          <w:tcPr>
            <w:tcW w:w="792" w:type="pct"/>
            <w:tcBorders>
              <w:left w:val="nil"/>
              <w:bottom w:val="nil"/>
              <w:right w:val="nil"/>
            </w:tcBorders>
            <w:shd w:val="clear" w:color="auto" w:fill="FFFFFF"/>
            <w:tcMar>
              <w:top w:w="30" w:type="dxa"/>
              <w:left w:w="30" w:type="dxa"/>
              <w:bottom w:w="30" w:type="dxa"/>
              <w:right w:w="30" w:type="dxa"/>
            </w:tcMar>
            <w:vAlign w:val="center"/>
          </w:tcPr>
          <w:p w14:paraId="24D15409"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0.43</w:t>
            </w:r>
          </w:p>
        </w:tc>
        <w:tc>
          <w:tcPr>
            <w:tcW w:w="1103" w:type="pct"/>
            <w:tcBorders>
              <w:left w:val="nil"/>
              <w:bottom w:val="nil"/>
              <w:right w:val="nil"/>
            </w:tcBorders>
            <w:shd w:val="clear" w:color="auto" w:fill="FFFFFF"/>
            <w:tcMar>
              <w:top w:w="30" w:type="dxa"/>
              <w:left w:w="30" w:type="dxa"/>
              <w:bottom w:w="30" w:type="dxa"/>
              <w:right w:w="30" w:type="dxa"/>
            </w:tcMar>
            <w:vAlign w:val="center"/>
          </w:tcPr>
          <w:p w14:paraId="0D91B3F7" w14:textId="4CDB129E"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p>
        </w:tc>
        <w:tc>
          <w:tcPr>
            <w:tcW w:w="1063" w:type="pct"/>
            <w:tcBorders>
              <w:left w:val="nil"/>
              <w:bottom w:val="nil"/>
              <w:right w:val="nil"/>
            </w:tcBorders>
            <w:shd w:val="clear" w:color="auto" w:fill="FFFFFF"/>
            <w:tcMar>
              <w:top w:w="30" w:type="dxa"/>
              <w:left w:w="30" w:type="dxa"/>
              <w:bottom w:w="30" w:type="dxa"/>
              <w:right w:w="30" w:type="dxa"/>
            </w:tcMar>
            <w:vAlign w:val="center"/>
          </w:tcPr>
          <w:p w14:paraId="29B1C447"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p>
        </w:tc>
        <w:tc>
          <w:tcPr>
            <w:tcW w:w="881" w:type="pct"/>
            <w:tcBorders>
              <w:left w:val="nil"/>
              <w:bottom w:val="nil"/>
              <w:right w:val="nil"/>
            </w:tcBorders>
            <w:shd w:val="clear" w:color="auto" w:fill="FFFFFF"/>
            <w:tcMar>
              <w:top w:w="30" w:type="dxa"/>
              <w:left w:w="30" w:type="dxa"/>
              <w:bottom w:w="30" w:type="dxa"/>
              <w:right w:w="30" w:type="dxa"/>
            </w:tcMar>
            <w:vAlign w:val="center"/>
          </w:tcPr>
          <w:p w14:paraId="23C39E74"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p>
        </w:tc>
      </w:tr>
      <w:tr w:rsidR="00362184" w:rsidRPr="009769C5" w14:paraId="0F9E03AC" w14:textId="77777777" w:rsidTr="00781E48">
        <w:trPr>
          <w:cantSplit/>
          <w:tblHeader/>
        </w:trPr>
        <w:tc>
          <w:tcPr>
            <w:tcW w:w="1161" w:type="pct"/>
            <w:tcBorders>
              <w:top w:val="nil"/>
              <w:left w:val="nil"/>
              <w:bottom w:val="nil"/>
              <w:right w:val="nil"/>
            </w:tcBorders>
            <w:shd w:val="clear" w:color="auto" w:fill="FFFFFF"/>
            <w:tcMar>
              <w:top w:w="30" w:type="dxa"/>
              <w:left w:w="30" w:type="dxa"/>
              <w:bottom w:w="30" w:type="dxa"/>
              <w:right w:w="30" w:type="dxa"/>
            </w:tcMar>
            <w:vAlign w:val="center"/>
          </w:tcPr>
          <w:p w14:paraId="5013BB0F" w14:textId="77777777" w:rsidR="00362184" w:rsidRPr="009769C5" w:rsidRDefault="00362184" w:rsidP="00E50C46">
            <w:pPr>
              <w:autoSpaceDE w:val="0"/>
              <w:autoSpaceDN w:val="0"/>
              <w:adjustRightInd w:val="0"/>
              <w:spacing w:after="0" w:line="240" w:lineRule="auto"/>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Oxalate Al</w:t>
            </w:r>
          </w:p>
        </w:tc>
        <w:tc>
          <w:tcPr>
            <w:tcW w:w="792" w:type="pct"/>
            <w:tcBorders>
              <w:top w:val="nil"/>
              <w:left w:val="nil"/>
              <w:bottom w:val="nil"/>
              <w:right w:val="nil"/>
            </w:tcBorders>
            <w:shd w:val="clear" w:color="auto" w:fill="FFFFFF"/>
            <w:tcMar>
              <w:top w:w="30" w:type="dxa"/>
              <w:left w:w="30" w:type="dxa"/>
              <w:bottom w:w="30" w:type="dxa"/>
              <w:right w:w="30" w:type="dxa"/>
            </w:tcMar>
            <w:vAlign w:val="center"/>
          </w:tcPr>
          <w:p w14:paraId="26EB148C"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0.22</w:t>
            </w:r>
          </w:p>
        </w:tc>
        <w:tc>
          <w:tcPr>
            <w:tcW w:w="1103" w:type="pct"/>
            <w:tcBorders>
              <w:top w:val="nil"/>
              <w:left w:val="nil"/>
              <w:bottom w:val="nil"/>
              <w:right w:val="nil"/>
            </w:tcBorders>
            <w:shd w:val="clear" w:color="auto" w:fill="FFFFFF"/>
            <w:tcMar>
              <w:top w:w="30" w:type="dxa"/>
              <w:left w:w="30" w:type="dxa"/>
              <w:bottom w:w="30" w:type="dxa"/>
              <w:right w:w="30" w:type="dxa"/>
            </w:tcMar>
            <w:vAlign w:val="center"/>
          </w:tcPr>
          <w:p w14:paraId="237FFCD4"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0.28</w:t>
            </w:r>
          </w:p>
        </w:tc>
        <w:tc>
          <w:tcPr>
            <w:tcW w:w="1063" w:type="pct"/>
            <w:tcBorders>
              <w:top w:val="nil"/>
              <w:left w:val="nil"/>
              <w:bottom w:val="nil"/>
              <w:right w:val="nil"/>
            </w:tcBorders>
            <w:shd w:val="clear" w:color="auto" w:fill="FFFFFF"/>
            <w:tcMar>
              <w:top w:w="30" w:type="dxa"/>
              <w:left w:w="30" w:type="dxa"/>
              <w:bottom w:w="30" w:type="dxa"/>
              <w:right w:w="30" w:type="dxa"/>
            </w:tcMar>
            <w:vAlign w:val="center"/>
          </w:tcPr>
          <w:p w14:paraId="00130CD0" w14:textId="0B661AE8"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p>
        </w:tc>
        <w:tc>
          <w:tcPr>
            <w:tcW w:w="881" w:type="pct"/>
            <w:tcBorders>
              <w:top w:val="nil"/>
              <w:left w:val="nil"/>
              <w:bottom w:val="nil"/>
              <w:right w:val="nil"/>
            </w:tcBorders>
            <w:shd w:val="clear" w:color="auto" w:fill="FFFFFF"/>
            <w:tcMar>
              <w:top w:w="30" w:type="dxa"/>
              <w:left w:w="30" w:type="dxa"/>
              <w:bottom w:w="30" w:type="dxa"/>
              <w:right w:w="30" w:type="dxa"/>
            </w:tcMar>
            <w:vAlign w:val="center"/>
          </w:tcPr>
          <w:p w14:paraId="75DF3916"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p>
        </w:tc>
      </w:tr>
      <w:tr w:rsidR="00362184" w:rsidRPr="009769C5" w14:paraId="5400E4C5" w14:textId="77777777" w:rsidTr="00781E48">
        <w:trPr>
          <w:cantSplit/>
          <w:tblHeader/>
        </w:trPr>
        <w:tc>
          <w:tcPr>
            <w:tcW w:w="1161" w:type="pct"/>
            <w:tcBorders>
              <w:top w:val="nil"/>
              <w:left w:val="nil"/>
              <w:bottom w:val="nil"/>
              <w:right w:val="nil"/>
            </w:tcBorders>
            <w:shd w:val="clear" w:color="auto" w:fill="FFFFFF"/>
            <w:tcMar>
              <w:top w:w="30" w:type="dxa"/>
              <w:left w:w="30" w:type="dxa"/>
              <w:bottom w:w="30" w:type="dxa"/>
              <w:right w:w="30" w:type="dxa"/>
            </w:tcMar>
            <w:vAlign w:val="center"/>
          </w:tcPr>
          <w:p w14:paraId="3BFF965B" w14:textId="77777777" w:rsidR="00362184" w:rsidRPr="009769C5" w:rsidRDefault="00362184" w:rsidP="00E50C46">
            <w:pPr>
              <w:autoSpaceDE w:val="0"/>
              <w:autoSpaceDN w:val="0"/>
              <w:adjustRightInd w:val="0"/>
              <w:spacing w:after="0" w:line="240" w:lineRule="auto"/>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Non-exch. Al</w:t>
            </w:r>
          </w:p>
        </w:tc>
        <w:tc>
          <w:tcPr>
            <w:tcW w:w="792" w:type="pct"/>
            <w:tcBorders>
              <w:top w:val="nil"/>
              <w:left w:val="nil"/>
              <w:bottom w:val="nil"/>
              <w:right w:val="nil"/>
            </w:tcBorders>
            <w:shd w:val="clear" w:color="auto" w:fill="FFFFFF"/>
            <w:tcMar>
              <w:top w:w="30" w:type="dxa"/>
              <w:left w:w="30" w:type="dxa"/>
              <w:bottom w:w="30" w:type="dxa"/>
              <w:right w:w="30" w:type="dxa"/>
            </w:tcMar>
            <w:vAlign w:val="center"/>
          </w:tcPr>
          <w:p w14:paraId="7BBCB951"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0.83</w:t>
            </w:r>
            <w:r w:rsidRPr="009769C5">
              <w:rPr>
                <w:rFonts w:ascii="Times New Roman" w:hAnsi="Times New Roman" w:cs="Times New Roman"/>
                <w:color w:val="000000"/>
                <w:sz w:val="24"/>
                <w:szCs w:val="24"/>
                <w:vertAlign w:val="superscript"/>
              </w:rPr>
              <w:t>**</w:t>
            </w:r>
          </w:p>
        </w:tc>
        <w:tc>
          <w:tcPr>
            <w:tcW w:w="1103" w:type="pct"/>
            <w:tcBorders>
              <w:top w:val="nil"/>
              <w:left w:val="nil"/>
              <w:bottom w:val="nil"/>
              <w:right w:val="nil"/>
            </w:tcBorders>
            <w:shd w:val="clear" w:color="auto" w:fill="FFFFFF"/>
            <w:tcMar>
              <w:top w:w="30" w:type="dxa"/>
              <w:left w:w="30" w:type="dxa"/>
              <w:bottom w:w="30" w:type="dxa"/>
              <w:right w:w="30" w:type="dxa"/>
            </w:tcMar>
            <w:vAlign w:val="center"/>
          </w:tcPr>
          <w:p w14:paraId="121E491F"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0.48</w:t>
            </w:r>
          </w:p>
        </w:tc>
        <w:tc>
          <w:tcPr>
            <w:tcW w:w="1063" w:type="pct"/>
            <w:tcBorders>
              <w:top w:val="nil"/>
              <w:left w:val="nil"/>
              <w:bottom w:val="nil"/>
              <w:right w:val="nil"/>
            </w:tcBorders>
            <w:shd w:val="clear" w:color="auto" w:fill="FFFFFF"/>
            <w:tcMar>
              <w:top w:w="30" w:type="dxa"/>
              <w:left w:w="30" w:type="dxa"/>
              <w:bottom w:w="30" w:type="dxa"/>
              <w:right w:w="30" w:type="dxa"/>
            </w:tcMar>
            <w:vAlign w:val="center"/>
          </w:tcPr>
          <w:p w14:paraId="2EE7E4EF"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0.33</w:t>
            </w:r>
          </w:p>
        </w:tc>
        <w:tc>
          <w:tcPr>
            <w:tcW w:w="881" w:type="pct"/>
            <w:tcBorders>
              <w:top w:val="nil"/>
              <w:left w:val="nil"/>
              <w:bottom w:val="nil"/>
              <w:right w:val="nil"/>
            </w:tcBorders>
            <w:shd w:val="clear" w:color="auto" w:fill="FFFFFF"/>
            <w:tcMar>
              <w:top w:w="30" w:type="dxa"/>
              <w:left w:w="30" w:type="dxa"/>
              <w:bottom w:w="30" w:type="dxa"/>
              <w:right w:w="30" w:type="dxa"/>
            </w:tcMar>
            <w:vAlign w:val="center"/>
          </w:tcPr>
          <w:p w14:paraId="114660EB" w14:textId="6722F226"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p>
        </w:tc>
      </w:tr>
      <w:tr w:rsidR="00362184" w:rsidRPr="009769C5" w14:paraId="3C3B9E9F" w14:textId="77777777" w:rsidTr="00781E48">
        <w:trPr>
          <w:cantSplit/>
          <w:tblHeader/>
        </w:trPr>
        <w:tc>
          <w:tcPr>
            <w:tcW w:w="1161" w:type="pct"/>
            <w:tcBorders>
              <w:top w:val="nil"/>
              <w:left w:val="nil"/>
              <w:right w:val="nil"/>
            </w:tcBorders>
            <w:shd w:val="clear" w:color="auto" w:fill="FFFFFF"/>
            <w:tcMar>
              <w:top w:w="30" w:type="dxa"/>
              <w:left w:w="30" w:type="dxa"/>
              <w:bottom w:w="30" w:type="dxa"/>
              <w:right w:w="30" w:type="dxa"/>
            </w:tcMar>
            <w:vAlign w:val="center"/>
          </w:tcPr>
          <w:p w14:paraId="41554BC2" w14:textId="77777777" w:rsidR="00362184" w:rsidRPr="009769C5" w:rsidRDefault="00362184" w:rsidP="00E50C46">
            <w:pPr>
              <w:autoSpaceDE w:val="0"/>
              <w:autoSpaceDN w:val="0"/>
              <w:adjustRightInd w:val="0"/>
              <w:spacing w:after="0" w:line="240" w:lineRule="auto"/>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CBD-Al</w:t>
            </w:r>
          </w:p>
        </w:tc>
        <w:tc>
          <w:tcPr>
            <w:tcW w:w="792" w:type="pct"/>
            <w:tcBorders>
              <w:top w:val="nil"/>
              <w:left w:val="nil"/>
              <w:right w:val="nil"/>
            </w:tcBorders>
            <w:shd w:val="clear" w:color="auto" w:fill="FFFFFF"/>
            <w:tcMar>
              <w:top w:w="30" w:type="dxa"/>
              <w:left w:w="30" w:type="dxa"/>
              <w:bottom w:w="30" w:type="dxa"/>
              <w:right w:w="30" w:type="dxa"/>
            </w:tcMar>
            <w:vAlign w:val="center"/>
          </w:tcPr>
          <w:p w14:paraId="6972F300"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0.41</w:t>
            </w:r>
          </w:p>
        </w:tc>
        <w:tc>
          <w:tcPr>
            <w:tcW w:w="1103" w:type="pct"/>
            <w:tcBorders>
              <w:top w:val="nil"/>
              <w:left w:val="nil"/>
              <w:right w:val="nil"/>
            </w:tcBorders>
            <w:shd w:val="clear" w:color="auto" w:fill="FFFFFF"/>
            <w:tcMar>
              <w:top w:w="30" w:type="dxa"/>
              <w:left w:w="30" w:type="dxa"/>
              <w:bottom w:w="30" w:type="dxa"/>
              <w:right w:w="30" w:type="dxa"/>
            </w:tcMar>
            <w:vAlign w:val="center"/>
          </w:tcPr>
          <w:p w14:paraId="79E13524"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0.38</w:t>
            </w:r>
          </w:p>
        </w:tc>
        <w:tc>
          <w:tcPr>
            <w:tcW w:w="1063" w:type="pct"/>
            <w:tcBorders>
              <w:top w:val="nil"/>
              <w:left w:val="nil"/>
              <w:right w:val="nil"/>
            </w:tcBorders>
            <w:shd w:val="clear" w:color="auto" w:fill="FFFFFF"/>
            <w:tcMar>
              <w:top w:w="30" w:type="dxa"/>
              <w:left w:w="30" w:type="dxa"/>
              <w:bottom w:w="30" w:type="dxa"/>
              <w:right w:w="30" w:type="dxa"/>
            </w:tcMar>
            <w:vAlign w:val="center"/>
          </w:tcPr>
          <w:p w14:paraId="4FC0A6BB"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0.63</w:t>
            </w:r>
            <w:r w:rsidRPr="009769C5">
              <w:rPr>
                <w:rFonts w:ascii="Times New Roman" w:hAnsi="Times New Roman" w:cs="Times New Roman"/>
                <w:color w:val="000000"/>
                <w:sz w:val="24"/>
                <w:szCs w:val="24"/>
                <w:vertAlign w:val="superscript"/>
              </w:rPr>
              <w:t>*</w:t>
            </w:r>
          </w:p>
        </w:tc>
        <w:tc>
          <w:tcPr>
            <w:tcW w:w="881" w:type="pct"/>
            <w:tcBorders>
              <w:top w:val="nil"/>
              <w:left w:val="nil"/>
              <w:right w:val="nil"/>
            </w:tcBorders>
            <w:shd w:val="clear" w:color="auto" w:fill="FFFFFF"/>
            <w:tcMar>
              <w:top w:w="30" w:type="dxa"/>
              <w:left w:w="30" w:type="dxa"/>
              <w:bottom w:w="30" w:type="dxa"/>
              <w:right w:w="30" w:type="dxa"/>
            </w:tcMar>
            <w:vAlign w:val="center"/>
          </w:tcPr>
          <w:p w14:paraId="2CC92921"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0.39</w:t>
            </w:r>
          </w:p>
        </w:tc>
      </w:tr>
    </w:tbl>
    <w:p w14:paraId="05DF6AA9" w14:textId="5FF7041F" w:rsidR="003C6534" w:rsidRPr="008C4039" w:rsidRDefault="003C6534" w:rsidP="00676B15">
      <w:pPr>
        <w:spacing w:before="120" w:after="120" w:line="360" w:lineRule="auto"/>
        <w:jc w:val="both"/>
        <w:rPr>
          <w:rFonts w:ascii="Times New Roman" w:hAnsi="Times New Roman" w:cs="Times New Roman"/>
          <w:b/>
          <w:bCs/>
          <w:sz w:val="24"/>
          <w:szCs w:val="24"/>
          <w:vertAlign w:val="subscript"/>
        </w:rPr>
      </w:pPr>
      <w:r w:rsidRPr="008C4039">
        <w:rPr>
          <w:rFonts w:ascii="Times New Roman" w:hAnsi="Times New Roman" w:cs="Times New Roman"/>
          <w:b/>
          <w:bCs/>
          <w:sz w:val="24"/>
          <w:szCs w:val="24"/>
        </w:rPr>
        <w:t>CBD extractable Al / Al</w:t>
      </w:r>
      <w:r w:rsidRPr="008C4039">
        <w:rPr>
          <w:rFonts w:ascii="Times New Roman" w:hAnsi="Times New Roman" w:cs="Times New Roman"/>
          <w:b/>
          <w:bCs/>
          <w:sz w:val="24"/>
          <w:szCs w:val="24"/>
          <w:vertAlign w:val="subscript"/>
        </w:rPr>
        <w:t>2</w:t>
      </w:r>
      <w:r w:rsidRPr="008C4039">
        <w:rPr>
          <w:rFonts w:ascii="Times New Roman" w:hAnsi="Times New Roman" w:cs="Times New Roman"/>
          <w:b/>
          <w:bCs/>
          <w:sz w:val="24"/>
          <w:szCs w:val="24"/>
        </w:rPr>
        <w:t>O</w:t>
      </w:r>
      <w:r w:rsidRPr="008C4039">
        <w:rPr>
          <w:rFonts w:ascii="Times New Roman" w:hAnsi="Times New Roman" w:cs="Times New Roman"/>
          <w:b/>
          <w:bCs/>
          <w:sz w:val="24"/>
          <w:szCs w:val="24"/>
          <w:vertAlign w:val="subscript"/>
        </w:rPr>
        <w:t>3</w:t>
      </w:r>
    </w:p>
    <w:p w14:paraId="4A4D1BBC" w14:textId="07EBE2CA" w:rsidR="003C6534" w:rsidRPr="008C4039" w:rsidRDefault="003C6534" w:rsidP="00676B15">
      <w:pPr>
        <w:pStyle w:val="NormalWeb"/>
        <w:spacing w:before="120" w:beforeAutospacing="0" w:after="120" w:afterAutospacing="0" w:line="360" w:lineRule="auto"/>
        <w:ind w:firstLine="720"/>
        <w:jc w:val="both"/>
      </w:pPr>
      <w:r w:rsidRPr="008C4039">
        <w:t xml:space="preserve">The </w:t>
      </w:r>
      <w:r w:rsidRPr="008C4039">
        <w:rPr>
          <w:rStyle w:val="Strong"/>
          <w:rFonts w:eastAsiaTheme="majorEastAsia"/>
          <w:b w:val="0"/>
          <w:bCs w:val="0"/>
        </w:rPr>
        <w:t>Free aluminium oxides</w:t>
      </w:r>
      <w:r w:rsidRPr="008C4039">
        <w:t xml:space="preserve"> content of the soil was recorded</w:t>
      </w:r>
      <w:r w:rsidR="00362184">
        <w:t xml:space="preserve"> (Table 2)</w:t>
      </w:r>
      <w:r w:rsidRPr="008C4039">
        <w:t xml:space="preserve"> between </w:t>
      </w:r>
      <w:r w:rsidRPr="008C4039">
        <w:rPr>
          <w:rStyle w:val="Strong"/>
          <w:rFonts w:eastAsiaTheme="majorEastAsia"/>
          <w:b w:val="0"/>
          <w:bCs w:val="0"/>
        </w:rPr>
        <w:t>0.27 and 0.33%</w:t>
      </w:r>
      <w:r w:rsidRPr="008C4039">
        <w:rPr>
          <w:b/>
          <w:bCs/>
        </w:rPr>
        <w:t>,</w:t>
      </w:r>
      <w:r w:rsidRPr="008C4039">
        <w:t xml:space="preserve"> with an average of </w:t>
      </w:r>
      <w:r w:rsidRPr="008C4039">
        <w:rPr>
          <w:rStyle w:val="Strong"/>
          <w:rFonts w:eastAsiaTheme="majorEastAsia"/>
          <w:b w:val="0"/>
          <w:bCs w:val="0"/>
        </w:rPr>
        <w:t>0.30%</w:t>
      </w:r>
      <w:r w:rsidRPr="008C4039">
        <w:rPr>
          <w:b/>
          <w:bCs/>
        </w:rPr>
        <w:t>,</w:t>
      </w:r>
      <w:r w:rsidRPr="008C4039">
        <w:t xml:space="preserve"> respectively.</w:t>
      </w:r>
      <w:r w:rsidRPr="008C4039">
        <w:rPr>
          <w:lang w:val="en-US"/>
        </w:rPr>
        <w:t xml:space="preserve"> </w:t>
      </w:r>
      <w:bookmarkStart w:id="7" w:name="_Hlk207112484"/>
      <w:r w:rsidR="00B27EC2" w:rsidRPr="008C4039">
        <w:rPr>
          <w:lang w:val="en-US"/>
        </w:rPr>
        <w:t xml:space="preserve">Older tea plantation soil contained more </w:t>
      </w:r>
      <w:r w:rsidR="00EA31BA" w:rsidRPr="008C4039">
        <w:rPr>
          <w:lang w:val="en-US"/>
        </w:rPr>
        <w:t>CBD extractable Al than younger plantation.</w:t>
      </w:r>
      <w:r w:rsidR="00EA31BA" w:rsidRPr="008C4039">
        <w:rPr>
          <w:b/>
          <w:bCs/>
          <w:lang w:val="en-US"/>
        </w:rPr>
        <w:t xml:space="preserve"> </w:t>
      </w:r>
      <w:r w:rsidRPr="008C4039">
        <w:t xml:space="preserve">Free aluminium oxides exhibited a </w:t>
      </w:r>
      <w:r w:rsidRPr="008C4039">
        <w:rPr>
          <w:bCs/>
        </w:rPr>
        <w:t xml:space="preserve">strong negative correlation </w:t>
      </w:r>
      <w:r w:rsidR="00362184">
        <w:t xml:space="preserve">(Table 3) </w:t>
      </w:r>
      <w:r w:rsidRPr="008C4039">
        <w:rPr>
          <w:bCs/>
        </w:rPr>
        <w:t>with soil pH</w:t>
      </w:r>
      <w:r w:rsidRPr="008C4039">
        <w:t xml:space="preserve"> (r = –0.73**)</w:t>
      </w:r>
      <w:r w:rsidR="00362184">
        <w:t xml:space="preserve">, </w:t>
      </w:r>
      <w:r w:rsidRPr="008C4039">
        <w:t>confirming that its availability increases markedly under highly acidic conditions.</w:t>
      </w:r>
      <w:bookmarkEnd w:id="7"/>
      <w:r w:rsidRPr="008C4039">
        <w:t xml:space="preserve"> The relationship with clay content was weakly negative (r = –0.67**), whereas organic carbon showed a weak positive correlation (</w:t>
      </w:r>
      <w:r w:rsidRPr="008C4039">
        <w:rPr>
          <w:i/>
          <w:iCs/>
        </w:rPr>
        <w:t>r</w:t>
      </w:r>
      <w:r w:rsidRPr="008C4039">
        <w:t xml:space="preserve"> = -0.11). Among aluminium fractions</w:t>
      </w:r>
      <w:r w:rsidR="00362184">
        <w:t xml:space="preserve"> (Table 4)</w:t>
      </w:r>
      <w:r w:rsidRPr="008C4039">
        <w:t xml:space="preserve">, free Al showed positive associations with exchangeable Al (r = 0.41), extractable Al (r = 0.37), oxalate Al (r = 0.62*), non-exchangeable Al (r = 0.39). </w:t>
      </w:r>
      <w:r w:rsidR="00B27EC2" w:rsidRPr="00B27EC2">
        <w:rPr>
          <w:lang w:val="en-US"/>
        </w:rPr>
        <w:t xml:space="preserve">Citric </w:t>
      </w:r>
      <w:r w:rsidR="00B27EC2" w:rsidRPr="00B27EC2">
        <w:rPr>
          <w:lang w:val="en-US"/>
        </w:rPr>
        <w:lastRenderedPageBreak/>
        <w:t>bicarbonate dithionite Al extractant extracts finely crystalline Al</w:t>
      </w:r>
      <w:r w:rsidR="00B27EC2" w:rsidRPr="008C4039">
        <w:rPr>
          <w:lang w:val="en-US"/>
        </w:rPr>
        <w:t xml:space="preserve"> together with </w:t>
      </w:r>
      <w:r w:rsidR="00B27EC2" w:rsidRPr="00B27EC2">
        <w:rPr>
          <w:lang w:val="en-US"/>
        </w:rPr>
        <w:t>the oxalate solution fraction</w:t>
      </w:r>
      <w:r w:rsidR="00B27EC2" w:rsidRPr="008C4039">
        <w:t xml:space="preserve"> (</w:t>
      </w:r>
      <w:proofErr w:type="spellStart"/>
      <w:r w:rsidR="00B27EC2" w:rsidRPr="008C4039">
        <w:t>Borggard</w:t>
      </w:r>
      <w:proofErr w:type="spellEnd"/>
      <w:r w:rsidR="00781E48">
        <w:t xml:space="preserve">, </w:t>
      </w:r>
      <w:r w:rsidR="00B27EC2" w:rsidRPr="008C4039">
        <w:t>1998).</w:t>
      </w:r>
    </w:p>
    <w:p w14:paraId="4020AEFD" w14:textId="048497FE" w:rsidR="00F31859" w:rsidRPr="008C4039" w:rsidRDefault="008C4039" w:rsidP="00676B15">
      <w:pPr>
        <w:spacing w:before="120" w:after="120" w:line="360" w:lineRule="auto"/>
        <w:rPr>
          <w:rFonts w:ascii="Times New Roman" w:hAnsi="Times New Roman" w:cs="Times New Roman"/>
          <w:b/>
          <w:bCs/>
          <w:sz w:val="24"/>
          <w:szCs w:val="24"/>
        </w:rPr>
      </w:pPr>
      <w:r w:rsidRPr="008C4039">
        <w:rPr>
          <w:rFonts w:ascii="Times New Roman" w:hAnsi="Times New Roman" w:cs="Times New Roman"/>
          <w:b/>
          <w:bCs/>
          <w:sz w:val="24"/>
          <w:szCs w:val="24"/>
        </w:rPr>
        <w:t>Conclusion</w:t>
      </w:r>
    </w:p>
    <w:p w14:paraId="2094A13B" w14:textId="60C4CF19" w:rsidR="008C4039" w:rsidRDefault="008C4039" w:rsidP="00676B15">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this study it may be concluded that </w:t>
      </w:r>
      <w:r w:rsidR="009770B3">
        <w:rPr>
          <w:rFonts w:ascii="Times New Roman" w:hAnsi="Times New Roman" w:cs="Times New Roman"/>
          <w:sz w:val="24"/>
          <w:szCs w:val="24"/>
        </w:rPr>
        <w:t xml:space="preserve">content </w:t>
      </w:r>
      <w:r>
        <w:rPr>
          <w:rFonts w:ascii="Times New Roman" w:hAnsi="Times New Roman" w:cs="Times New Roman"/>
          <w:sz w:val="24"/>
          <w:szCs w:val="24"/>
        </w:rPr>
        <w:t xml:space="preserve">all fractions of aluminium concentration </w:t>
      </w:r>
      <w:r w:rsidR="009770B3">
        <w:rPr>
          <w:rFonts w:ascii="Times New Roman" w:hAnsi="Times New Roman" w:cs="Times New Roman"/>
          <w:sz w:val="24"/>
          <w:szCs w:val="24"/>
        </w:rPr>
        <w:t xml:space="preserve">increases with increasing age of tea plantation and all exists in equilibrium condition in soil solution. </w:t>
      </w:r>
      <w:r w:rsidR="00777D64">
        <w:rPr>
          <w:rFonts w:ascii="Times New Roman" w:hAnsi="Times New Roman" w:cs="Times New Roman"/>
          <w:sz w:val="24"/>
          <w:szCs w:val="24"/>
        </w:rPr>
        <w:t>Concentration of various forms of Al in these soils followed the order of Oxalate-Al &gt; CBD-Al &gt; Exchangeable Al &gt; Extractable Al &gt; Non-exchangeable Al.</w:t>
      </w:r>
    </w:p>
    <w:p w14:paraId="565A5635" w14:textId="77777777" w:rsidR="00C24EB0" w:rsidRDefault="00C24EB0" w:rsidP="00676B15">
      <w:pPr>
        <w:spacing w:before="120" w:after="120" w:line="360" w:lineRule="auto"/>
        <w:jc w:val="both"/>
        <w:rPr>
          <w:rFonts w:ascii="Times New Roman" w:hAnsi="Times New Roman" w:cs="Times New Roman"/>
          <w:sz w:val="24"/>
          <w:szCs w:val="24"/>
        </w:rPr>
      </w:pPr>
    </w:p>
    <w:p w14:paraId="31E09BBC" w14:textId="77777777" w:rsidR="00C24EB0" w:rsidRDefault="00C24EB0" w:rsidP="00676B15">
      <w:pPr>
        <w:spacing w:before="120" w:after="120" w:line="360" w:lineRule="auto"/>
        <w:jc w:val="both"/>
        <w:rPr>
          <w:rFonts w:ascii="Times New Roman" w:hAnsi="Times New Roman" w:cs="Times New Roman"/>
          <w:sz w:val="24"/>
          <w:szCs w:val="24"/>
        </w:rPr>
      </w:pPr>
    </w:p>
    <w:p w14:paraId="6676BC8C" w14:textId="77777777" w:rsidR="00C24EB0" w:rsidRPr="00C24EB0" w:rsidRDefault="00C24EB0" w:rsidP="00C24EB0">
      <w:pPr>
        <w:spacing w:before="120" w:after="120" w:line="360" w:lineRule="auto"/>
        <w:jc w:val="both"/>
        <w:rPr>
          <w:rFonts w:ascii="Times New Roman" w:hAnsi="Times New Roman" w:cs="Times New Roman"/>
          <w:sz w:val="24"/>
          <w:szCs w:val="24"/>
        </w:rPr>
      </w:pPr>
      <w:r w:rsidRPr="00C24EB0">
        <w:rPr>
          <w:rFonts w:ascii="Times New Roman" w:hAnsi="Times New Roman" w:cs="Times New Roman"/>
          <w:sz w:val="24"/>
          <w:szCs w:val="24"/>
        </w:rPr>
        <w:t>COMPETING INTERESTS DISCLAIMER:</w:t>
      </w:r>
    </w:p>
    <w:p w14:paraId="2EB1C7E4" w14:textId="742C318E" w:rsidR="00C24EB0" w:rsidRDefault="00C24EB0" w:rsidP="00C24EB0">
      <w:pPr>
        <w:spacing w:before="120" w:after="120" w:line="360" w:lineRule="auto"/>
        <w:jc w:val="both"/>
        <w:rPr>
          <w:rFonts w:ascii="Times New Roman" w:hAnsi="Times New Roman" w:cs="Times New Roman"/>
          <w:sz w:val="24"/>
          <w:szCs w:val="24"/>
        </w:rPr>
      </w:pPr>
      <w:r w:rsidRPr="00C24EB0">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B324040" w14:textId="77AD6AC7" w:rsidR="00123D2C" w:rsidRPr="008C4039" w:rsidRDefault="00123D2C" w:rsidP="00676B15">
      <w:pPr>
        <w:spacing w:before="120" w:after="120" w:line="360" w:lineRule="auto"/>
        <w:rPr>
          <w:rFonts w:ascii="Times New Roman" w:hAnsi="Times New Roman" w:cs="Times New Roman"/>
          <w:b/>
          <w:bCs/>
          <w:sz w:val="24"/>
          <w:szCs w:val="24"/>
        </w:rPr>
      </w:pPr>
      <w:r w:rsidRPr="008C4039">
        <w:rPr>
          <w:rFonts w:ascii="Times New Roman" w:hAnsi="Times New Roman" w:cs="Times New Roman"/>
          <w:b/>
          <w:bCs/>
          <w:sz w:val="24"/>
          <w:szCs w:val="24"/>
        </w:rPr>
        <w:t>References</w:t>
      </w:r>
    </w:p>
    <w:p w14:paraId="77A5A197" w14:textId="5C9C4383" w:rsidR="00777D64" w:rsidRPr="008C4039" w:rsidRDefault="00777D64" w:rsidP="00676B15">
      <w:pPr>
        <w:spacing w:before="120" w:after="120" w:line="360" w:lineRule="auto"/>
        <w:ind w:left="720" w:hanging="720"/>
        <w:jc w:val="both"/>
        <w:rPr>
          <w:rFonts w:ascii="Times New Roman" w:hAnsi="Times New Roman" w:cs="Times New Roman"/>
          <w:sz w:val="24"/>
          <w:szCs w:val="24"/>
        </w:rPr>
      </w:pPr>
      <w:r w:rsidRPr="008C4039">
        <w:rPr>
          <w:rFonts w:ascii="Times New Roman" w:hAnsi="Times New Roman" w:cs="Times New Roman"/>
          <w:sz w:val="24"/>
          <w:szCs w:val="24"/>
        </w:rPr>
        <w:t>Baruah T.C. and Barthakur H.P., (1997)</w:t>
      </w:r>
      <w:r w:rsidR="00781E48">
        <w:rPr>
          <w:rFonts w:ascii="Times New Roman" w:hAnsi="Times New Roman" w:cs="Times New Roman"/>
          <w:sz w:val="24"/>
          <w:szCs w:val="24"/>
        </w:rPr>
        <w:t>.</w:t>
      </w:r>
      <w:r w:rsidRPr="008C4039">
        <w:rPr>
          <w:rFonts w:ascii="Times New Roman" w:hAnsi="Times New Roman" w:cs="Times New Roman"/>
          <w:sz w:val="24"/>
          <w:szCs w:val="24"/>
        </w:rPr>
        <w:t xml:space="preserve"> </w:t>
      </w:r>
      <w:r w:rsidRPr="008C4039">
        <w:rPr>
          <w:rFonts w:ascii="Times New Roman" w:hAnsi="Times New Roman" w:cs="Times New Roman"/>
          <w:i/>
          <w:iCs/>
          <w:sz w:val="24"/>
          <w:szCs w:val="24"/>
        </w:rPr>
        <w:t>A Textbook of Soil Analysis</w:t>
      </w:r>
      <w:r w:rsidRPr="008C4039">
        <w:rPr>
          <w:rFonts w:ascii="Times New Roman" w:hAnsi="Times New Roman" w:cs="Times New Roman"/>
          <w:sz w:val="24"/>
          <w:szCs w:val="24"/>
        </w:rPr>
        <w:t>,</w:t>
      </w:r>
      <w:r w:rsidR="00781E48">
        <w:rPr>
          <w:rFonts w:ascii="Times New Roman" w:hAnsi="Times New Roman" w:cs="Times New Roman"/>
          <w:sz w:val="24"/>
          <w:szCs w:val="24"/>
        </w:rPr>
        <w:t xml:space="preserve"> </w:t>
      </w:r>
      <w:r w:rsidRPr="008C4039">
        <w:rPr>
          <w:rFonts w:ascii="Times New Roman" w:hAnsi="Times New Roman" w:cs="Times New Roman"/>
          <w:sz w:val="24"/>
          <w:szCs w:val="24"/>
        </w:rPr>
        <w:t>Vikas publishing house, New Delhi.</w:t>
      </w:r>
    </w:p>
    <w:p w14:paraId="2835270D"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r w:rsidRPr="008C4039">
        <w:rPr>
          <w:rFonts w:ascii="Times New Roman" w:hAnsi="Times New Roman" w:cs="Times New Roman"/>
          <w:sz w:val="24"/>
          <w:szCs w:val="24"/>
        </w:rPr>
        <w:t>Black CA. Methods of Soil Analysis Part I and II, American Society of Agronomy, Inc., Madison, Wisconsin, USA, 1965</w:t>
      </w:r>
    </w:p>
    <w:p w14:paraId="1A27E7AE"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proofErr w:type="spellStart"/>
      <w:r w:rsidRPr="008C4039">
        <w:rPr>
          <w:rFonts w:ascii="Times New Roman" w:hAnsi="Times New Roman" w:cs="Times New Roman"/>
          <w:sz w:val="24"/>
          <w:szCs w:val="24"/>
        </w:rPr>
        <w:t>Borggard</w:t>
      </w:r>
      <w:proofErr w:type="spellEnd"/>
      <w:r w:rsidRPr="008C4039">
        <w:rPr>
          <w:rFonts w:ascii="Times New Roman" w:hAnsi="Times New Roman" w:cs="Times New Roman"/>
          <w:sz w:val="24"/>
          <w:szCs w:val="24"/>
        </w:rPr>
        <w:t xml:space="preserve"> OK. (1988).  Phase identification by selective dissolution techniques. In: Iron in soil and clay minerals, J. W. Stucki, B. A. Goodman and U. </w:t>
      </w:r>
      <w:proofErr w:type="spellStart"/>
      <w:r w:rsidRPr="008C4039">
        <w:rPr>
          <w:rFonts w:ascii="Times New Roman" w:hAnsi="Times New Roman" w:cs="Times New Roman"/>
          <w:sz w:val="24"/>
          <w:szCs w:val="24"/>
        </w:rPr>
        <w:t>Schwertmann</w:t>
      </w:r>
      <w:proofErr w:type="spellEnd"/>
      <w:r w:rsidRPr="008C4039">
        <w:rPr>
          <w:rFonts w:ascii="Times New Roman" w:hAnsi="Times New Roman" w:cs="Times New Roman"/>
          <w:sz w:val="24"/>
          <w:szCs w:val="24"/>
        </w:rPr>
        <w:t xml:space="preserve"> (eds). D. Reidel Publishing Company, Boston, M.A. 1988, 93- 98.</w:t>
      </w:r>
    </w:p>
    <w:p w14:paraId="07EFBC68"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proofErr w:type="spellStart"/>
      <w:r w:rsidRPr="008C4039">
        <w:rPr>
          <w:rFonts w:ascii="Times New Roman" w:hAnsi="Times New Roman" w:cs="Times New Roman"/>
          <w:sz w:val="24"/>
          <w:szCs w:val="24"/>
        </w:rPr>
        <w:t>B</w:t>
      </w:r>
      <w:r>
        <w:rPr>
          <w:rFonts w:ascii="Times New Roman" w:hAnsi="Times New Roman" w:cs="Times New Roman"/>
          <w:sz w:val="24"/>
          <w:szCs w:val="24"/>
        </w:rPr>
        <w:t>ou</w:t>
      </w:r>
      <w:r w:rsidRPr="008C4039">
        <w:rPr>
          <w:rFonts w:ascii="Times New Roman" w:hAnsi="Times New Roman" w:cs="Times New Roman"/>
          <w:sz w:val="24"/>
          <w:szCs w:val="24"/>
        </w:rPr>
        <w:t>youcos</w:t>
      </w:r>
      <w:proofErr w:type="spellEnd"/>
      <w:r w:rsidRPr="008C4039">
        <w:rPr>
          <w:rFonts w:ascii="Times New Roman" w:hAnsi="Times New Roman" w:cs="Times New Roman"/>
          <w:sz w:val="24"/>
          <w:szCs w:val="24"/>
        </w:rPr>
        <w:t xml:space="preserve"> GJ. Hydrometer method improved for making particle size analysis of soils. Agron. J. 1962; 54:464-465.</w:t>
      </w:r>
    </w:p>
    <w:p w14:paraId="131B8C1E"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proofErr w:type="spellStart"/>
      <w:r w:rsidRPr="008C4039">
        <w:rPr>
          <w:rFonts w:ascii="Times New Roman" w:hAnsi="Times New Roman" w:cs="Times New Roman"/>
          <w:sz w:val="24"/>
          <w:szCs w:val="24"/>
        </w:rPr>
        <w:t>Cabrerra</w:t>
      </w:r>
      <w:proofErr w:type="spellEnd"/>
      <w:r w:rsidRPr="008C4039">
        <w:rPr>
          <w:rFonts w:ascii="Times New Roman" w:hAnsi="Times New Roman" w:cs="Times New Roman"/>
          <w:sz w:val="24"/>
          <w:szCs w:val="24"/>
        </w:rPr>
        <w:t xml:space="preserve"> F, </w:t>
      </w:r>
      <w:proofErr w:type="spellStart"/>
      <w:r w:rsidRPr="008C4039">
        <w:rPr>
          <w:rFonts w:ascii="Times New Roman" w:hAnsi="Times New Roman" w:cs="Times New Roman"/>
          <w:sz w:val="24"/>
          <w:szCs w:val="24"/>
        </w:rPr>
        <w:t>Talibudeen</w:t>
      </w:r>
      <w:proofErr w:type="spellEnd"/>
      <w:r w:rsidRPr="008C4039">
        <w:rPr>
          <w:rFonts w:ascii="Times New Roman" w:hAnsi="Times New Roman" w:cs="Times New Roman"/>
          <w:sz w:val="24"/>
          <w:szCs w:val="24"/>
        </w:rPr>
        <w:t xml:space="preserve"> O. (1977). Effect of soil pH and organic matter on labile aluminium in soils under permanent grass. J Soil Sci., 28:259-270.</w:t>
      </w:r>
    </w:p>
    <w:p w14:paraId="22DB266E"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r w:rsidRPr="008C4039">
        <w:rPr>
          <w:rFonts w:ascii="Times New Roman" w:hAnsi="Times New Roman" w:cs="Times New Roman"/>
          <w:sz w:val="24"/>
          <w:szCs w:val="24"/>
        </w:rPr>
        <w:t xml:space="preserve">Dolui AK, Bera R. (2001). Relation between iron forms and </w:t>
      </w:r>
      <w:proofErr w:type="spellStart"/>
      <w:r w:rsidRPr="008C4039">
        <w:rPr>
          <w:rFonts w:ascii="Times New Roman" w:hAnsi="Times New Roman" w:cs="Times New Roman"/>
          <w:sz w:val="24"/>
          <w:szCs w:val="24"/>
        </w:rPr>
        <w:t>pedogenic</w:t>
      </w:r>
      <w:proofErr w:type="spellEnd"/>
      <w:r w:rsidRPr="008C4039">
        <w:rPr>
          <w:rFonts w:ascii="Times New Roman" w:hAnsi="Times New Roman" w:cs="Times New Roman"/>
          <w:sz w:val="24"/>
          <w:szCs w:val="24"/>
        </w:rPr>
        <w:t xml:space="preserve"> processes in some </w:t>
      </w:r>
      <w:proofErr w:type="spellStart"/>
      <w:r w:rsidRPr="008C4039">
        <w:rPr>
          <w:rFonts w:ascii="Times New Roman" w:hAnsi="Times New Roman" w:cs="Times New Roman"/>
          <w:sz w:val="24"/>
          <w:szCs w:val="24"/>
        </w:rPr>
        <w:t>alfisols</w:t>
      </w:r>
      <w:proofErr w:type="spellEnd"/>
      <w:r w:rsidRPr="008C4039">
        <w:rPr>
          <w:rFonts w:ascii="Times New Roman" w:hAnsi="Times New Roman" w:cs="Times New Roman"/>
          <w:sz w:val="24"/>
          <w:szCs w:val="24"/>
        </w:rPr>
        <w:t xml:space="preserve"> of Orissa, India. </w:t>
      </w:r>
      <w:proofErr w:type="spellStart"/>
      <w:r w:rsidRPr="008C4039">
        <w:rPr>
          <w:rFonts w:ascii="Times New Roman" w:hAnsi="Times New Roman" w:cs="Times New Roman"/>
          <w:sz w:val="24"/>
          <w:szCs w:val="24"/>
        </w:rPr>
        <w:t>Agrochimica</w:t>
      </w:r>
      <w:proofErr w:type="spellEnd"/>
      <w:r w:rsidRPr="008C4039">
        <w:rPr>
          <w:rFonts w:ascii="Times New Roman" w:hAnsi="Times New Roman" w:cs="Times New Roman"/>
          <w:sz w:val="24"/>
          <w:szCs w:val="24"/>
        </w:rPr>
        <w:t>., 45:161-170.</w:t>
      </w:r>
    </w:p>
    <w:p w14:paraId="4C5E0108"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r w:rsidRPr="008C4039">
        <w:rPr>
          <w:rFonts w:ascii="Times New Roman" w:hAnsi="Times New Roman" w:cs="Times New Roman"/>
          <w:sz w:val="24"/>
          <w:szCs w:val="24"/>
        </w:rPr>
        <w:lastRenderedPageBreak/>
        <w:t xml:space="preserve">Jackson ML. Soil Chemical analysis, Pub. Prentice Hall of Indian </w:t>
      </w:r>
      <w:proofErr w:type="spellStart"/>
      <w:r w:rsidRPr="008C4039">
        <w:rPr>
          <w:rFonts w:ascii="Times New Roman" w:hAnsi="Times New Roman" w:cs="Times New Roman"/>
          <w:sz w:val="24"/>
          <w:szCs w:val="24"/>
        </w:rPr>
        <w:t>pvt.</w:t>
      </w:r>
      <w:proofErr w:type="spellEnd"/>
      <w:r w:rsidRPr="008C4039">
        <w:rPr>
          <w:rFonts w:ascii="Times New Roman" w:hAnsi="Times New Roman" w:cs="Times New Roman"/>
          <w:sz w:val="24"/>
          <w:szCs w:val="24"/>
        </w:rPr>
        <w:t xml:space="preserve"> Ltd., New Delhi, 1973.</w:t>
      </w:r>
    </w:p>
    <w:p w14:paraId="4D5A7D27"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proofErr w:type="spellStart"/>
      <w:r w:rsidRPr="008C4039">
        <w:rPr>
          <w:rFonts w:ascii="Times New Roman" w:hAnsi="Times New Roman" w:cs="Times New Roman"/>
          <w:sz w:val="24"/>
          <w:szCs w:val="24"/>
        </w:rPr>
        <w:t>Kisnieriené</w:t>
      </w:r>
      <w:proofErr w:type="spellEnd"/>
      <w:r w:rsidRPr="008C4039">
        <w:rPr>
          <w:rFonts w:ascii="Times New Roman" w:hAnsi="Times New Roman" w:cs="Times New Roman"/>
          <w:sz w:val="24"/>
          <w:szCs w:val="24"/>
        </w:rPr>
        <w:t xml:space="preserve">, V., and </w:t>
      </w:r>
      <w:proofErr w:type="spellStart"/>
      <w:r w:rsidRPr="008C4039">
        <w:rPr>
          <w:rFonts w:ascii="Times New Roman" w:hAnsi="Times New Roman" w:cs="Times New Roman"/>
          <w:sz w:val="24"/>
          <w:szCs w:val="24"/>
        </w:rPr>
        <w:t>Lapeikaité</w:t>
      </w:r>
      <w:proofErr w:type="spellEnd"/>
      <w:r w:rsidRPr="008C4039">
        <w:rPr>
          <w:rFonts w:ascii="Times New Roman" w:hAnsi="Times New Roman" w:cs="Times New Roman"/>
          <w:sz w:val="24"/>
          <w:szCs w:val="24"/>
        </w:rPr>
        <w:t xml:space="preserve">, I. (2015). When chemistry meets biology: the case of aluminium- a review. </w:t>
      </w:r>
      <w:proofErr w:type="spellStart"/>
      <w:r w:rsidRPr="008C4039">
        <w:rPr>
          <w:rFonts w:ascii="Times New Roman" w:hAnsi="Times New Roman" w:cs="Times New Roman"/>
          <w:sz w:val="24"/>
          <w:szCs w:val="24"/>
        </w:rPr>
        <w:t>Chemija</w:t>
      </w:r>
      <w:proofErr w:type="spellEnd"/>
      <w:r w:rsidRPr="008C4039">
        <w:rPr>
          <w:rFonts w:ascii="Times New Roman" w:hAnsi="Times New Roman" w:cs="Times New Roman"/>
          <w:sz w:val="24"/>
          <w:szCs w:val="24"/>
        </w:rPr>
        <w:t xml:space="preserve"> 26, 148–158.</w:t>
      </w:r>
    </w:p>
    <w:p w14:paraId="23801491" w14:textId="77777777" w:rsidR="00777D64" w:rsidRPr="008C4039" w:rsidRDefault="00777D64" w:rsidP="00676B15">
      <w:pPr>
        <w:autoSpaceDE w:val="0"/>
        <w:adjustRightInd w:val="0"/>
        <w:spacing w:before="120" w:after="120" w:line="360" w:lineRule="auto"/>
        <w:ind w:left="785" w:hangingChars="327" w:hanging="785"/>
        <w:jc w:val="both"/>
        <w:rPr>
          <w:rFonts w:ascii="Times New Roman" w:hAnsi="Times New Roman" w:cs="Times New Roman"/>
          <w:color w:val="232323"/>
          <w:sz w:val="24"/>
          <w:szCs w:val="24"/>
          <w:shd w:val="clear" w:color="auto" w:fill="FFFFFF"/>
        </w:rPr>
      </w:pPr>
      <w:r w:rsidRPr="008C4039">
        <w:rPr>
          <w:rFonts w:ascii="Times New Roman" w:hAnsi="Times New Roman" w:cs="Times New Roman"/>
          <w:color w:val="232323"/>
          <w:sz w:val="24"/>
          <w:szCs w:val="24"/>
          <w:shd w:val="clear" w:color="auto" w:fill="FFFFFF"/>
        </w:rPr>
        <w:t>Mehra, O.P. and Jackson, M.L. (1960) Iron Oxide Removal from Soils and Clay by a Dithionite-Citrate System Buffered with Sodium Bicarbonate. Clays and Clay Minerals, 7, 317-327.</w:t>
      </w:r>
    </w:p>
    <w:p w14:paraId="03A1B886"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proofErr w:type="spellStart"/>
      <w:r w:rsidRPr="008C4039">
        <w:rPr>
          <w:rFonts w:ascii="Times New Roman" w:hAnsi="Times New Roman" w:cs="Times New Roman"/>
          <w:sz w:val="24"/>
          <w:szCs w:val="24"/>
        </w:rPr>
        <w:t>Mossor-Pietrasyewska</w:t>
      </w:r>
      <w:proofErr w:type="spellEnd"/>
      <w:r w:rsidRPr="008C4039">
        <w:rPr>
          <w:rFonts w:ascii="Times New Roman" w:hAnsi="Times New Roman" w:cs="Times New Roman"/>
          <w:sz w:val="24"/>
          <w:szCs w:val="24"/>
        </w:rPr>
        <w:t xml:space="preserve"> T. (2001), Acta </w:t>
      </w:r>
      <w:proofErr w:type="spellStart"/>
      <w:r w:rsidRPr="008C4039">
        <w:rPr>
          <w:rFonts w:ascii="Times New Roman" w:hAnsi="Times New Roman" w:cs="Times New Roman"/>
          <w:sz w:val="24"/>
          <w:szCs w:val="24"/>
        </w:rPr>
        <w:t>Biochim</w:t>
      </w:r>
      <w:proofErr w:type="spellEnd"/>
      <w:r w:rsidRPr="008C4039">
        <w:rPr>
          <w:rFonts w:ascii="Times New Roman" w:hAnsi="Times New Roman" w:cs="Times New Roman"/>
          <w:sz w:val="24"/>
          <w:szCs w:val="24"/>
        </w:rPr>
        <w:t>. Pol. 48: 673</w:t>
      </w:r>
    </w:p>
    <w:p w14:paraId="6E30A8D8"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proofErr w:type="spellStart"/>
      <w:r w:rsidRPr="008C4039">
        <w:rPr>
          <w:rFonts w:ascii="Times New Roman" w:hAnsi="Times New Roman" w:cs="Times New Roman"/>
          <w:sz w:val="24"/>
          <w:szCs w:val="24"/>
        </w:rPr>
        <w:t>Nogueirol</w:t>
      </w:r>
      <w:proofErr w:type="spellEnd"/>
      <w:r w:rsidRPr="008C4039">
        <w:rPr>
          <w:rFonts w:ascii="Times New Roman" w:hAnsi="Times New Roman" w:cs="Times New Roman"/>
          <w:sz w:val="24"/>
          <w:szCs w:val="24"/>
        </w:rPr>
        <w:t xml:space="preserve">, R. C., Monteiro, F. A., and Azevedo, R. A. (2015). Tropical soils cultivated with tomato: fractionation and speciation of Al. Environ. Monit. Assess. 187, 160. </w:t>
      </w:r>
      <w:proofErr w:type="spellStart"/>
      <w:r w:rsidRPr="008C4039">
        <w:rPr>
          <w:rFonts w:ascii="Times New Roman" w:hAnsi="Times New Roman" w:cs="Times New Roman"/>
          <w:sz w:val="24"/>
          <w:szCs w:val="24"/>
        </w:rPr>
        <w:t>doi</w:t>
      </w:r>
      <w:proofErr w:type="spellEnd"/>
      <w:r w:rsidRPr="008C4039">
        <w:rPr>
          <w:rFonts w:ascii="Times New Roman" w:hAnsi="Times New Roman" w:cs="Times New Roman"/>
          <w:sz w:val="24"/>
          <w:szCs w:val="24"/>
        </w:rPr>
        <w:t>: 10.1007/s10661-015-4366-0</w:t>
      </w:r>
    </w:p>
    <w:p w14:paraId="5BCA6133"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r w:rsidRPr="008C4039">
        <w:rPr>
          <w:rFonts w:ascii="Times New Roman" w:hAnsi="Times New Roman" w:cs="Times New Roman"/>
          <w:sz w:val="24"/>
          <w:szCs w:val="24"/>
        </w:rPr>
        <w:t>Olson RV, Carlson CW. (1950). Iron chlorosis of sorghum and trees as related to exchangeable soil iron and manganese. Proceedings of the Soil Science Society of America; 14:109-112.</w:t>
      </w:r>
    </w:p>
    <w:p w14:paraId="7DFFCFBE" w14:textId="65DE324B" w:rsidR="00777D64" w:rsidRPr="008C4039" w:rsidRDefault="00777D64" w:rsidP="00676B15">
      <w:pPr>
        <w:autoSpaceDE w:val="0"/>
        <w:adjustRightInd w:val="0"/>
        <w:spacing w:before="120" w:after="120" w:line="360" w:lineRule="auto"/>
        <w:ind w:left="785" w:hangingChars="327" w:hanging="785"/>
        <w:jc w:val="both"/>
        <w:rPr>
          <w:rFonts w:ascii="Times New Roman" w:hAnsi="Times New Roman" w:cs="Times New Roman"/>
          <w:sz w:val="24"/>
          <w:szCs w:val="24"/>
        </w:rPr>
      </w:pPr>
      <w:r w:rsidRPr="008C4039">
        <w:rPr>
          <w:rFonts w:ascii="Times New Roman" w:hAnsi="Times New Roman" w:cs="Times New Roman"/>
          <w:sz w:val="24"/>
          <w:szCs w:val="24"/>
        </w:rPr>
        <w:t>Page, A.L., Miller, R.H. and Keeney, D.R. (eds)., (1982) Methods of Soil Analysis:</w:t>
      </w:r>
      <w:r w:rsidR="00781E48">
        <w:rPr>
          <w:rFonts w:ascii="Times New Roman" w:hAnsi="Times New Roman" w:cs="Times New Roman"/>
          <w:sz w:val="24"/>
          <w:szCs w:val="24"/>
        </w:rPr>
        <w:t xml:space="preserve"> </w:t>
      </w:r>
      <w:r w:rsidRPr="008C4039">
        <w:rPr>
          <w:rFonts w:ascii="Times New Roman" w:hAnsi="Times New Roman" w:cs="Times New Roman"/>
          <w:sz w:val="24"/>
          <w:szCs w:val="24"/>
        </w:rPr>
        <w:t xml:space="preserve">Part 2, Chemical and Microbiological Properties. Agronomy Series No 9, </w:t>
      </w:r>
      <w:r w:rsidRPr="008C4039">
        <w:rPr>
          <w:rFonts w:ascii="Times New Roman" w:hAnsi="Times New Roman" w:cs="Times New Roman"/>
          <w:i/>
          <w:iCs/>
          <w:sz w:val="24"/>
          <w:szCs w:val="24"/>
        </w:rPr>
        <w:t>American Society of Agronomy</w:t>
      </w:r>
      <w:r w:rsidRPr="008C4039">
        <w:rPr>
          <w:rFonts w:ascii="Times New Roman" w:hAnsi="Times New Roman" w:cs="Times New Roman"/>
          <w:sz w:val="24"/>
          <w:szCs w:val="24"/>
        </w:rPr>
        <w:t>, Madison,</w:t>
      </w:r>
      <w:r w:rsidR="00781E48">
        <w:rPr>
          <w:rFonts w:ascii="Times New Roman" w:hAnsi="Times New Roman" w:cs="Times New Roman"/>
          <w:sz w:val="24"/>
          <w:szCs w:val="24"/>
        </w:rPr>
        <w:t xml:space="preserve"> </w:t>
      </w:r>
      <w:r w:rsidRPr="008C4039">
        <w:rPr>
          <w:rFonts w:ascii="Times New Roman" w:hAnsi="Times New Roman" w:cs="Times New Roman"/>
          <w:sz w:val="24"/>
          <w:szCs w:val="24"/>
        </w:rPr>
        <w:t>W.</w:t>
      </w:r>
    </w:p>
    <w:p w14:paraId="59D1B3A4"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r w:rsidRPr="008C4039">
        <w:rPr>
          <w:rFonts w:ascii="Times New Roman" w:hAnsi="Times New Roman" w:cs="Times New Roman"/>
          <w:sz w:val="24"/>
          <w:szCs w:val="24"/>
        </w:rPr>
        <w:t xml:space="preserve">Parfitt RL, Childs CW, Eden DN. (1988). Ferrihydrite and allophane in four </w:t>
      </w:r>
      <w:proofErr w:type="spellStart"/>
      <w:r w:rsidRPr="008C4039">
        <w:rPr>
          <w:rFonts w:ascii="Times New Roman" w:hAnsi="Times New Roman" w:cs="Times New Roman"/>
          <w:sz w:val="24"/>
          <w:szCs w:val="24"/>
        </w:rPr>
        <w:t>Andepts</w:t>
      </w:r>
      <w:proofErr w:type="spellEnd"/>
      <w:r w:rsidRPr="008C4039">
        <w:rPr>
          <w:rFonts w:ascii="Times New Roman" w:hAnsi="Times New Roman" w:cs="Times New Roman"/>
          <w:sz w:val="24"/>
          <w:szCs w:val="24"/>
        </w:rPr>
        <w:t xml:space="preserve"> from Hawaii and implications for soil classification. </w:t>
      </w:r>
      <w:proofErr w:type="spellStart"/>
      <w:r w:rsidRPr="008C4039">
        <w:rPr>
          <w:rFonts w:ascii="Times New Roman" w:hAnsi="Times New Roman" w:cs="Times New Roman"/>
          <w:sz w:val="24"/>
          <w:szCs w:val="24"/>
        </w:rPr>
        <w:t>Geoderma</w:t>
      </w:r>
      <w:proofErr w:type="spellEnd"/>
      <w:r w:rsidRPr="008C4039">
        <w:rPr>
          <w:rFonts w:ascii="Times New Roman" w:hAnsi="Times New Roman" w:cs="Times New Roman"/>
          <w:sz w:val="24"/>
          <w:szCs w:val="24"/>
        </w:rPr>
        <w:t>. 1988, 41.</w:t>
      </w:r>
    </w:p>
    <w:p w14:paraId="24FB7BFD" w14:textId="4B07FA72" w:rsidR="00EA11DC" w:rsidRPr="00781E48" w:rsidRDefault="00777D64" w:rsidP="00781E48">
      <w:pPr>
        <w:spacing w:before="120" w:after="120" w:line="360" w:lineRule="auto"/>
        <w:ind w:left="720" w:hanging="720"/>
        <w:jc w:val="both"/>
        <w:rPr>
          <w:rFonts w:ascii="Times New Roman" w:hAnsi="Times New Roman" w:cs="Times New Roman"/>
          <w:sz w:val="24"/>
          <w:szCs w:val="24"/>
        </w:rPr>
      </w:pPr>
      <w:proofErr w:type="spellStart"/>
      <w:r w:rsidRPr="008C4039">
        <w:rPr>
          <w:rFonts w:ascii="Times New Roman" w:hAnsi="Times New Roman" w:cs="Times New Roman"/>
          <w:sz w:val="24"/>
          <w:szCs w:val="24"/>
        </w:rPr>
        <w:t>Poschenrieder</w:t>
      </w:r>
      <w:proofErr w:type="spellEnd"/>
      <w:r w:rsidRPr="008C4039">
        <w:rPr>
          <w:rFonts w:ascii="Times New Roman" w:hAnsi="Times New Roman" w:cs="Times New Roman"/>
          <w:sz w:val="24"/>
          <w:szCs w:val="24"/>
        </w:rPr>
        <w:t xml:space="preserve">, C., </w:t>
      </w:r>
      <w:proofErr w:type="spellStart"/>
      <w:r w:rsidRPr="008C4039">
        <w:rPr>
          <w:rFonts w:ascii="Times New Roman" w:hAnsi="Times New Roman" w:cs="Times New Roman"/>
          <w:sz w:val="24"/>
          <w:szCs w:val="24"/>
        </w:rPr>
        <w:t>Gunsé</w:t>
      </w:r>
      <w:proofErr w:type="spellEnd"/>
      <w:r w:rsidRPr="008C4039">
        <w:rPr>
          <w:rFonts w:ascii="Times New Roman" w:hAnsi="Times New Roman" w:cs="Times New Roman"/>
          <w:sz w:val="24"/>
          <w:szCs w:val="24"/>
        </w:rPr>
        <w:t xml:space="preserve">, B., Corrales, I., and Barceló, J. (2008). A glance into </w:t>
      </w:r>
      <w:proofErr w:type="spellStart"/>
      <w:r w:rsidRPr="008C4039">
        <w:rPr>
          <w:rFonts w:ascii="Times New Roman" w:hAnsi="Times New Roman" w:cs="Times New Roman"/>
          <w:sz w:val="24"/>
          <w:szCs w:val="24"/>
        </w:rPr>
        <w:t>aluminum</w:t>
      </w:r>
      <w:proofErr w:type="spellEnd"/>
      <w:r w:rsidRPr="008C4039">
        <w:rPr>
          <w:rFonts w:ascii="Times New Roman" w:hAnsi="Times New Roman" w:cs="Times New Roman"/>
          <w:sz w:val="24"/>
          <w:szCs w:val="24"/>
        </w:rPr>
        <w:t xml:space="preserve"> toxicity and resistance in plants. Sci. Total Environ. 400, 356–368. </w:t>
      </w:r>
      <w:proofErr w:type="spellStart"/>
      <w:r w:rsidRPr="008C4039">
        <w:rPr>
          <w:rFonts w:ascii="Times New Roman" w:hAnsi="Times New Roman" w:cs="Times New Roman"/>
          <w:sz w:val="24"/>
          <w:szCs w:val="24"/>
        </w:rPr>
        <w:t>doi</w:t>
      </w:r>
      <w:proofErr w:type="spellEnd"/>
      <w:r w:rsidRPr="008C4039">
        <w:rPr>
          <w:rFonts w:ascii="Times New Roman" w:hAnsi="Times New Roman" w:cs="Times New Roman"/>
          <w:sz w:val="24"/>
          <w:szCs w:val="24"/>
        </w:rPr>
        <w:t>: 10.1016/</w:t>
      </w:r>
      <w:proofErr w:type="spellStart"/>
      <w:r w:rsidRPr="008C4039">
        <w:rPr>
          <w:rFonts w:ascii="Times New Roman" w:hAnsi="Times New Roman" w:cs="Times New Roman"/>
          <w:sz w:val="24"/>
          <w:szCs w:val="24"/>
        </w:rPr>
        <w:t>j.scitotenv</w:t>
      </w:r>
      <w:proofErr w:type="spellEnd"/>
      <w:r w:rsidRPr="008C4039">
        <w:rPr>
          <w:rFonts w:ascii="Times New Roman" w:hAnsi="Times New Roman" w:cs="Times New Roman"/>
          <w:sz w:val="24"/>
          <w:szCs w:val="24"/>
        </w:rPr>
        <w:t>.</w:t>
      </w:r>
      <w:r w:rsidR="00B36FFB">
        <w:rPr>
          <w:rFonts w:ascii="Times New Roman" w:hAnsi="Times New Roman" w:cs="Times New Roman"/>
          <w:sz w:val="24"/>
          <w:szCs w:val="24"/>
        </w:rPr>
        <w:t xml:space="preserve"> </w:t>
      </w:r>
      <w:r w:rsidRPr="008C4039">
        <w:rPr>
          <w:rFonts w:ascii="Times New Roman" w:hAnsi="Times New Roman" w:cs="Times New Roman"/>
          <w:sz w:val="24"/>
          <w:szCs w:val="24"/>
        </w:rPr>
        <w:t>2008.06.003</w:t>
      </w:r>
    </w:p>
    <w:sectPr w:rsidR="00EA11DC" w:rsidRPr="00781E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0B3D0" w14:textId="77777777" w:rsidR="00FC1C27" w:rsidRDefault="00FC1C27" w:rsidP="004A46FA">
      <w:pPr>
        <w:spacing w:after="0" w:line="240" w:lineRule="auto"/>
      </w:pPr>
      <w:r>
        <w:separator/>
      </w:r>
    </w:p>
  </w:endnote>
  <w:endnote w:type="continuationSeparator" w:id="0">
    <w:p w14:paraId="4304D40A" w14:textId="77777777" w:rsidR="00FC1C27" w:rsidRDefault="00FC1C27" w:rsidP="004A4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89D50" w14:textId="77777777" w:rsidR="004A46FA" w:rsidRDefault="004A4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F6822" w14:textId="77777777" w:rsidR="004A46FA" w:rsidRDefault="004A46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5AE98" w14:textId="77777777" w:rsidR="004A46FA" w:rsidRDefault="004A4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22107" w14:textId="77777777" w:rsidR="00FC1C27" w:rsidRDefault="00FC1C27" w:rsidP="004A46FA">
      <w:pPr>
        <w:spacing w:after="0" w:line="240" w:lineRule="auto"/>
      </w:pPr>
      <w:r>
        <w:separator/>
      </w:r>
    </w:p>
  </w:footnote>
  <w:footnote w:type="continuationSeparator" w:id="0">
    <w:p w14:paraId="0552FC5C" w14:textId="77777777" w:rsidR="00FC1C27" w:rsidRDefault="00FC1C27" w:rsidP="004A4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5BD3D" w14:textId="157ED247" w:rsidR="004A46FA" w:rsidRDefault="004A46FA">
    <w:pPr>
      <w:pStyle w:val="Header"/>
    </w:pPr>
    <w:r>
      <w:rPr>
        <w:noProof/>
      </w:rPr>
      <w:pict w14:anchorId="6CE48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810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AE650" w14:textId="3BB3809D" w:rsidR="004A46FA" w:rsidRDefault="004A46FA">
    <w:pPr>
      <w:pStyle w:val="Header"/>
    </w:pPr>
    <w:r>
      <w:rPr>
        <w:noProof/>
      </w:rPr>
      <w:pict w14:anchorId="64D78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810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C5F2A" w14:textId="65CE0DC1" w:rsidR="004A46FA" w:rsidRDefault="004A46FA">
    <w:pPr>
      <w:pStyle w:val="Header"/>
    </w:pPr>
    <w:r>
      <w:rPr>
        <w:noProof/>
      </w:rPr>
      <w:pict w14:anchorId="6C251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810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84F9B"/>
    <w:multiLevelType w:val="hybridMultilevel"/>
    <w:tmpl w:val="CA00D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A72E6"/>
    <w:multiLevelType w:val="hybridMultilevel"/>
    <w:tmpl w:val="EDA0B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FB2810"/>
    <w:multiLevelType w:val="hybridMultilevel"/>
    <w:tmpl w:val="E2DC98BC"/>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E46"/>
    <w:rsid w:val="0000388A"/>
    <w:rsid w:val="000E2EC8"/>
    <w:rsid w:val="00123D2C"/>
    <w:rsid w:val="001B31D6"/>
    <w:rsid w:val="001F27AD"/>
    <w:rsid w:val="00245E46"/>
    <w:rsid w:val="002511AC"/>
    <w:rsid w:val="003155DE"/>
    <w:rsid w:val="0032773C"/>
    <w:rsid w:val="00342A5D"/>
    <w:rsid w:val="00362184"/>
    <w:rsid w:val="003C6534"/>
    <w:rsid w:val="003F21F7"/>
    <w:rsid w:val="004A46FA"/>
    <w:rsid w:val="00534F3E"/>
    <w:rsid w:val="005B38DA"/>
    <w:rsid w:val="005E09FD"/>
    <w:rsid w:val="006463EC"/>
    <w:rsid w:val="00676B15"/>
    <w:rsid w:val="006F2664"/>
    <w:rsid w:val="00777D64"/>
    <w:rsid w:val="00781E48"/>
    <w:rsid w:val="00791B86"/>
    <w:rsid w:val="0086758C"/>
    <w:rsid w:val="008C4039"/>
    <w:rsid w:val="009318AF"/>
    <w:rsid w:val="009770B3"/>
    <w:rsid w:val="009914DD"/>
    <w:rsid w:val="00A658A5"/>
    <w:rsid w:val="00A6753B"/>
    <w:rsid w:val="00AC2793"/>
    <w:rsid w:val="00B27EC2"/>
    <w:rsid w:val="00B36FFB"/>
    <w:rsid w:val="00C132CB"/>
    <w:rsid w:val="00C24EB0"/>
    <w:rsid w:val="00C53215"/>
    <w:rsid w:val="00D86B46"/>
    <w:rsid w:val="00DE67D0"/>
    <w:rsid w:val="00DF6040"/>
    <w:rsid w:val="00E3482D"/>
    <w:rsid w:val="00EA11DC"/>
    <w:rsid w:val="00EA31BA"/>
    <w:rsid w:val="00EC0D5A"/>
    <w:rsid w:val="00F31859"/>
    <w:rsid w:val="00FC1C2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91295C"/>
  <w15:chartTrackingRefBased/>
  <w15:docId w15:val="{2C84D3F8-12C8-4B16-916F-48ED27D8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1AC"/>
    <w:pPr>
      <w:spacing w:after="200" w:line="276" w:lineRule="auto"/>
    </w:pPr>
    <w:rPr>
      <w:kern w:val="0"/>
      <w:sz w:val="22"/>
      <w:szCs w:val="22"/>
      <w:lang w:val="en-IN" w:bidi="ar-SA"/>
      <w14:ligatures w14:val="none"/>
    </w:rPr>
  </w:style>
  <w:style w:type="paragraph" w:styleId="Heading1">
    <w:name w:val="heading 1"/>
    <w:basedOn w:val="Normal"/>
    <w:next w:val="Normal"/>
    <w:link w:val="Heading1Char"/>
    <w:uiPriority w:val="9"/>
    <w:qFormat/>
    <w:rsid w:val="00245E4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245E4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245E4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245E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5E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5E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E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E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E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E4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245E4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245E4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245E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5E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5E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E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E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E46"/>
    <w:rPr>
      <w:rFonts w:eastAsiaTheme="majorEastAsia" w:cstheme="majorBidi"/>
      <w:color w:val="272727" w:themeColor="text1" w:themeTint="D8"/>
    </w:rPr>
  </w:style>
  <w:style w:type="paragraph" w:styleId="Title">
    <w:name w:val="Title"/>
    <w:basedOn w:val="Normal"/>
    <w:next w:val="Normal"/>
    <w:link w:val="TitleChar"/>
    <w:uiPriority w:val="10"/>
    <w:qFormat/>
    <w:rsid w:val="00245E4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45E4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45E4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45E4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45E46"/>
    <w:pPr>
      <w:spacing w:before="160"/>
      <w:jc w:val="center"/>
    </w:pPr>
    <w:rPr>
      <w:i/>
      <w:iCs/>
      <w:color w:val="404040" w:themeColor="text1" w:themeTint="BF"/>
    </w:rPr>
  </w:style>
  <w:style w:type="character" w:customStyle="1" w:styleId="QuoteChar">
    <w:name w:val="Quote Char"/>
    <w:basedOn w:val="DefaultParagraphFont"/>
    <w:link w:val="Quote"/>
    <w:uiPriority w:val="29"/>
    <w:rsid w:val="00245E46"/>
    <w:rPr>
      <w:i/>
      <w:iCs/>
      <w:color w:val="404040" w:themeColor="text1" w:themeTint="BF"/>
    </w:rPr>
  </w:style>
  <w:style w:type="paragraph" w:styleId="ListParagraph">
    <w:name w:val="List Paragraph"/>
    <w:basedOn w:val="Normal"/>
    <w:uiPriority w:val="34"/>
    <w:qFormat/>
    <w:rsid w:val="00245E46"/>
    <w:pPr>
      <w:ind w:left="720"/>
      <w:contextualSpacing/>
    </w:pPr>
  </w:style>
  <w:style w:type="character" w:styleId="IntenseEmphasis">
    <w:name w:val="Intense Emphasis"/>
    <w:basedOn w:val="DefaultParagraphFont"/>
    <w:uiPriority w:val="21"/>
    <w:qFormat/>
    <w:rsid w:val="00245E46"/>
    <w:rPr>
      <w:i/>
      <w:iCs/>
      <w:color w:val="2F5496" w:themeColor="accent1" w:themeShade="BF"/>
    </w:rPr>
  </w:style>
  <w:style w:type="paragraph" w:styleId="IntenseQuote">
    <w:name w:val="Intense Quote"/>
    <w:basedOn w:val="Normal"/>
    <w:next w:val="Normal"/>
    <w:link w:val="IntenseQuoteChar"/>
    <w:uiPriority w:val="30"/>
    <w:qFormat/>
    <w:rsid w:val="00245E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5E46"/>
    <w:rPr>
      <w:i/>
      <w:iCs/>
      <w:color w:val="2F5496" w:themeColor="accent1" w:themeShade="BF"/>
    </w:rPr>
  </w:style>
  <w:style w:type="character" w:styleId="IntenseReference">
    <w:name w:val="Intense Reference"/>
    <w:basedOn w:val="DefaultParagraphFont"/>
    <w:uiPriority w:val="32"/>
    <w:qFormat/>
    <w:rsid w:val="00245E46"/>
    <w:rPr>
      <w:b/>
      <w:bCs/>
      <w:smallCaps/>
      <w:color w:val="2F5496" w:themeColor="accent1" w:themeShade="BF"/>
      <w:spacing w:val="5"/>
    </w:rPr>
  </w:style>
  <w:style w:type="paragraph" w:styleId="NormalWeb">
    <w:name w:val="Normal (Web)"/>
    <w:basedOn w:val="Normal"/>
    <w:uiPriority w:val="99"/>
    <w:unhideWhenUsed/>
    <w:rsid w:val="00DE67D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E67D0"/>
    <w:rPr>
      <w:b/>
      <w:bCs/>
    </w:rPr>
  </w:style>
  <w:style w:type="character" w:styleId="Emphasis">
    <w:name w:val="Emphasis"/>
    <w:basedOn w:val="DefaultParagraphFont"/>
    <w:uiPriority w:val="20"/>
    <w:qFormat/>
    <w:rsid w:val="003C6534"/>
    <w:rPr>
      <w:i/>
      <w:iCs/>
    </w:rPr>
  </w:style>
  <w:style w:type="table" w:styleId="TableGrid">
    <w:name w:val="Table Grid"/>
    <w:basedOn w:val="TableNormal"/>
    <w:rsid w:val="009770B3"/>
    <w:pPr>
      <w:spacing w:after="0" w:line="240" w:lineRule="auto"/>
    </w:pPr>
    <w:rPr>
      <w:kern w:val="0"/>
      <w:sz w:val="22"/>
      <w:szCs w:val="22"/>
      <w:lang w:val="en-I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1F7"/>
    <w:rPr>
      <w:color w:val="0563C1" w:themeColor="hyperlink"/>
      <w:u w:val="single"/>
    </w:rPr>
  </w:style>
  <w:style w:type="character" w:styleId="UnresolvedMention">
    <w:name w:val="Unresolved Mention"/>
    <w:basedOn w:val="DefaultParagraphFont"/>
    <w:uiPriority w:val="99"/>
    <w:semiHidden/>
    <w:unhideWhenUsed/>
    <w:rsid w:val="003F21F7"/>
    <w:rPr>
      <w:color w:val="605E5C"/>
      <w:shd w:val="clear" w:color="auto" w:fill="E1DFDD"/>
    </w:rPr>
  </w:style>
  <w:style w:type="paragraph" w:styleId="Header">
    <w:name w:val="header"/>
    <w:basedOn w:val="Normal"/>
    <w:link w:val="HeaderChar"/>
    <w:uiPriority w:val="99"/>
    <w:unhideWhenUsed/>
    <w:rsid w:val="004A4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6FA"/>
    <w:rPr>
      <w:kern w:val="0"/>
      <w:sz w:val="22"/>
      <w:szCs w:val="22"/>
      <w:lang w:val="en-IN" w:bidi="ar-SA"/>
      <w14:ligatures w14:val="none"/>
    </w:rPr>
  </w:style>
  <w:style w:type="paragraph" w:styleId="Footer">
    <w:name w:val="footer"/>
    <w:basedOn w:val="Normal"/>
    <w:link w:val="FooterChar"/>
    <w:uiPriority w:val="99"/>
    <w:unhideWhenUsed/>
    <w:rsid w:val="004A4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6FA"/>
    <w:rPr>
      <w:kern w:val="0"/>
      <w:sz w:val="22"/>
      <w:szCs w:val="22"/>
      <w:lang w:val="en-I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8</Pages>
  <Words>2374</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Sankar Paul</dc:creator>
  <cp:keywords/>
  <dc:description/>
  <cp:lastModifiedBy>SDI 1084</cp:lastModifiedBy>
  <cp:revision>24</cp:revision>
  <dcterms:created xsi:type="dcterms:W3CDTF">2025-08-29T11:16:00Z</dcterms:created>
  <dcterms:modified xsi:type="dcterms:W3CDTF">2025-09-02T06:26:00Z</dcterms:modified>
</cp:coreProperties>
</file>