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1.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35590" w14:textId="77777777" w:rsidR="006F258D" w:rsidRDefault="006F258D" w:rsidP="00441B6F">
      <w:pPr>
        <w:pStyle w:val="Author"/>
        <w:spacing w:line="240" w:lineRule="auto"/>
        <w:rPr>
          <w:rFonts w:ascii="Arial" w:hAnsi="Arial" w:cs="Arial"/>
          <w:bCs/>
          <w:iCs/>
          <w:kern w:val="28"/>
          <w:sz w:val="36"/>
        </w:rPr>
      </w:pPr>
      <w:r w:rsidRPr="006F258D">
        <w:rPr>
          <w:rFonts w:ascii="Arial" w:hAnsi="Arial" w:cs="Arial"/>
          <w:bCs/>
          <w:iCs/>
          <w:kern w:val="28"/>
          <w:sz w:val="36"/>
        </w:rPr>
        <w:t>Original Research Article</w:t>
      </w:r>
    </w:p>
    <w:p w14:paraId="0D2A4E1E" w14:textId="77777777" w:rsidR="006F258D" w:rsidRDefault="006F258D" w:rsidP="00441B6F">
      <w:pPr>
        <w:pStyle w:val="Author"/>
        <w:spacing w:line="240" w:lineRule="auto"/>
        <w:rPr>
          <w:rFonts w:ascii="Arial" w:hAnsi="Arial" w:cs="Arial"/>
          <w:bCs/>
          <w:iCs/>
          <w:kern w:val="28"/>
          <w:sz w:val="36"/>
        </w:rPr>
      </w:pPr>
    </w:p>
    <w:p w14:paraId="32D334D5" w14:textId="272D3A82" w:rsidR="00163BC4" w:rsidRPr="00163BC4" w:rsidRDefault="00552B27" w:rsidP="00441B6F">
      <w:pPr>
        <w:pStyle w:val="Author"/>
        <w:spacing w:line="240" w:lineRule="auto"/>
        <w:rPr>
          <w:rFonts w:ascii="Arial" w:hAnsi="Arial" w:cs="Arial"/>
          <w:bCs/>
          <w:iCs/>
          <w:kern w:val="28"/>
          <w:sz w:val="36"/>
        </w:rPr>
      </w:pPr>
      <w:r w:rsidRPr="00552B27">
        <w:rPr>
          <w:rFonts w:ascii="Arial" w:hAnsi="Arial" w:cs="Arial"/>
          <w:bCs/>
          <w:iCs/>
          <w:kern w:val="28"/>
          <w:sz w:val="36"/>
        </w:rPr>
        <w:t xml:space="preserve">Study of hydrogeological parameters impacting drilling productivity in the </w:t>
      </w:r>
      <w:proofErr w:type="spellStart"/>
      <w:r w:rsidRPr="00552B27">
        <w:rPr>
          <w:rFonts w:ascii="Arial" w:hAnsi="Arial" w:cs="Arial"/>
          <w:bCs/>
          <w:iCs/>
          <w:kern w:val="28"/>
          <w:sz w:val="36"/>
        </w:rPr>
        <w:t>Bounkani</w:t>
      </w:r>
      <w:proofErr w:type="spellEnd"/>
      <w:r w:rsidRPr="00552B27">
        <w:rPr>
          <w:rFonts w:ascii="Arial" w:hAnsi="Arial" w:cs="Arial"/>
          <w:bCs/>
          <w:iCs/>
          <w:kern w:val="28"/>
          <w:sz w:val="36"/>
        </w:rPr>
        <w:t xml:space="preserve"> Region (northeastern </w:t>
      </w:r>
      <w:r w:rsidR="00031F3F" w:rsidRPr="00031F3F">
        <w:rPr>
          <w:rFonts w:ascii="Arial" w:hAnsi="Arial" w:cs="Arial"/>
          <w:bCs/>
          <w:iCs/>
          <w:kern w:val="28"/>
          <w:sz w:val="36"/>
        </w:rPr>
        <w:t>Ivory Coast</w:t>
      </w:r>
      <w:r w:rsidRPr="00552B27">
        <w:rPr>
          <w:rFonts w:ascii="Arial" w:hAnsi="Arial" w:cs="Arial"/>
          <w:bCs/>
          <w:iCs/>
          <w:kern w:val="28"/>
          <w:sz w:val="36"/>
        </w:rPr>
        <w:t>)</w:t>
      </w:r>
    </w:p>
    <w:p w14:paraId="6B9EA88B" w14:textId="77777777" w:rsidR="00A258C3" w:rsidRPr="00790ADA" w:rsidRDefault="00A258C3" w:rsidP="00441B6F">
      <w:pPr>
        <w:pStyle w:val="Author"/>
        <w:spacing w:line="240" w:lineRule="auto"/>
        <w:jc w:val="both"/>
        <w:rPr>
          <w:rFonts w:ascii="Arial" w:hAnsi="Arial" w:cs="Arial"/>
          <w:sz w:val="36"/>
        </w:rPr>
      </w:pPr>
    </w:p>
    <w:p w14:paraId="54CD24B1" w14:textId="005711DD" w:rsidR="00790ADA" w:rsidRDefault="00790ADA" w:rsidP="00441B6F">
      <w:pPr>
        <w:pStyle w:val="Affiliation"/>
        <w:spacing w:after="0" w:line="240" w:lineRule="auto"/>
        <w:jc w:val="both"/>
        <w:rPr>
          <w:rFonts w:ascii="Arial" w:hAnsi="Arial" w:cs="Arial"/>
        </w:rPr>
      </w:pPr>
    </w:p>
    <w:p w14:paraId="2754F399" w14:textId="77777777" w:rsidR="000E695C" w:rsidRDefault="000E695C" w:rsidP="00441B6F">
      <w:pPr>
        <w:pStyle w:val="Affiliation"/>
        <w:spacing w:after="0" w:line="240" w:lineRule="auto"/>
        <w:jc w:val="both"/>
        <w:rPr>
          <w:rFonts w:ascii="Arial" w:hAnsi="Arial" w:cs="Arial"/>
        </w:rPr>
      </w:pPr>
    </w:p>
    <w:p w14:paraId="37E31C9E" w14:textId="77777777" w:rsidR="00B01FCD" w:rsidRPr="00FB3A86" w:rsidRDefault="00BA47DF" w:rsidP="00441B6F">
      <w:pPr>
        <w:pStyle w:val="Copyright"/>
        <w:spacing w:after="0" w:line="240" w:lineRule="auto"/>
        <w:jc w:val="both"/>
        <w:rPr>
          <w:rFonts w:ascii="Arial" w:hAnsi="Arial" w:cs="Arial"/>
        </w:rPr>
        <w:sectPr w:rsidR="00B01FCD" w:rsidRPr="00FB3A86" w:rsidSect="000E695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4523345">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ECDB1AB" w14:textId="0EF257DB" w:rsidR="00B01FCD"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B08B473" w14:textId="77777777" w:rsidTr="00A84CE8">
        <w:tc>
          <w:tcPr>
            <w:tcW w:w="8424" w:type="dxa"/>
            <w:shd w:val="clear" w:color="auto" w:fill="F2F2F2"/>
          </w:tcPr>
          <w:p w14:paraId="51D05142" w14:textId="304C1A00" w:rsidR="00677AF5" w:rsidRDefault="00677AF5" w:rsidP="00441B6F">
            <w:pPr>
              <w:pStyle w:val="Body"/>
              <w:spacing w:after="0"/>
              <w:rPr>
                <w:rFonts w:ascii="Arial" w:eastAsia="Calibri" w:hAnsi="Arial" w:cs="Arial"/>
                <w:szCs w:val="22"/>
              </w:rPr>
            </w:pPr>
            <w:r w:rsidRPr="00677AF5">
              <w:rPr>
                <w:rFonts w:ascii="Arial" w:eastAsia="Calibri" w:hAnsi="Arial" w:cs="Arial"/>
                <w:szCs w:val="22"/>
              </w:rPr>
              <w:t xml:space="preserve">Drilling is the process of reaching underground water tables to collect water and supply populations with drinking water. It is therefore important to understand the hydrogeological indicators responsible for the productivity of a borehole located in these geological structures in bedrock environments. This is the context for the present study, carried out in the </w:t>
            </w:r>
            <w:proofErr w:type="spellStart"/>
            <w:r w:rsidRPr="00677AF5">
              <w:rPr>
                <w:rFonts w:ascii="Arial" w:eastAsia="Calibri" w:hAnsi="Arial" w:cs="Arial"/>
                <w:szCs w:val="22"/>
              </w:rPr>
              <w:t>Bounkani</w:t>
            </w:r>
            <w:proofErr w:type="spellEnd"/>
            <w:r w:rsidRPr="00677AF5">
              <w:rPr>
                <w:rFonts w:ascii="Arial" w:eastAsia="Calibri" w:hAnsi="Arial" w:cs="Arial"/>
                <w:szCs w:val="22"/>
              </w:rPr>
              <w:t xml:space="preserve"> region (northeastern Côte d'Ivoire). It is in this context that the present study was conducted in the </w:t>
            </w:r>
            <w:proofErr w:type="spellStart"/>
            <w:r w:rsidRPr="00677AF5">
              <w:rPr>
                <w:rFonts w:ascii="Arial" w:eastAsia="Calibri" w:hAnsi="Arial" w:cs="Arial"/>
                <w:szCs w:val="22"/>
              </w:rPr>
              <w:t>Bounkani</w:t>
            </w:r>
            <w:proofErr w:type="spellEnd"/>
            <w:r w:rsidRPr="00677AF5">
              <w:rPr>
                <w:rFonts w:ascii="Arial" w:eastAsia="Calibri" w:hAnsi="Arial" w:cs="Arial"/>
                <w:szCs w:val="22"/>
              </w:rPr>
              <w:t xml:space="preserve"> region (northeastern Côte d'Ivoire). The objective was to statistically determine the hydrogeological parameters responsible for optimizing the productivity of a borehole in order to guarantee a sustainable water supply for the populations of the </w:t>
            </w:r>
            <w:proofErr w:type="spellStart"/>
            <w:r w:rsidRPr="00677AF5">
              <w:rPr>
                <w:rFonts w:ascii="Arial" w:eastAsia="Calibri" w:hAnsi="Arial" w:cs="Arial"/>
                <w:szCs w:val="22"/>
              </w:rPr>
              <w:t>Bounkani</w:t>
            </w:r>
            <w:proofErr w:type="spellEnd"/>
            <w:r w:rsidRPr="00677AF5">
              <w:rPr>
                <w:rFonts w:ascii="Arial" w:eastAsia="Calibri" w:hAnsi="Arial" w:cs="Arial"/>
                <w:szCs w:val="22"/>
              </w:rPr>
              <w:t xml:space="preserve"> region. To achieve this objective, statistical analyses of the hydrogeological parameters were performed using </w:t>
            </w:r>
            <w:proofErr w:type="spellStart"/>
            <w:r w:rsidRPr="00677AF5">
              <w:rPr>
                <w:rFonts w:ascii="Arial" w:eastAsia="Calibri" w:hAnsi="Arial" w:cs="Arial"/>
                <w:szCs w:val="22"/>
              </w:rPr>
              <w:t>Benford's</w:t>
            </w:r>
            <w:proofErr w:type="spellEnd"/>
            <w:r w:rsidRPr="00677AF5">
              <w:rPr>
                <w:rFonts w:ascii="Arial" w:eastAsia="Calibri" w:hAnsi="Arial" w:cs="Arial"/>
                <w:szCs w:val="22"/>
              </w:rPr>
              <w:t xml:space="preserve"> law, the chi-square test, and focused principal component analysis (FPC) to obtain significant correlations between the hydrogeological parameters with a p-value &lt; 0.05. </w:t>
            </w:r>
            <w:proofErr w:type="spellStart"/>
            <w:r w:rsidRPr="00677AF5">
              <w:rPr>
                <w:rFonts w:ascii="Arial" w:eastAsia="Calibri" w:hAnsi="Arial" w:cs="Arial"/>
                <w:szCs w:val="22"/>
              </w:rPr>
              <w:t>Benford's</w:t>
            </w:r>
            <w:proofErr w:type="spellEnd"/>
            <w:r w:rsidRPr="00677AF5">
              <w:rPr>
                <w:rFonts w:ascii="Arial" w:eastAsia="Calibri" w:hAnsi="Arial" w:cs="Arial"/>
                <w:szCs w:val="22"/>
              </w:rPr>
              <w:t xml:space="preserve"> law combined with the chi-square goodness-of-fit test showed that flow rate and specific flow rate obey </w:t>
            </w:r>
            <w:proofErr w:type="spellStart"/>
            <w:r w:rsidRPr="00677AF5">
              <w:rPr>
                <w:rFonts w:ascii="Arial" w:eastAsia="Calibri" w:hAnsi="Arial" w:cs="Arial"/>
                <w:szCs w:val="22"/>
              </w:rPr>
              <w:t>Benford's</w:t>
            </w:r>
            <w:proofErr w:type="spellEnd"/>
            <w:r w:rsidRPr="00677AF5">
              <w:rPr>
                <w:rFonts w:ascii="Arial" w:eastAsia="Calibri" w:hAnsi="Arial" w:cs="Arial"/>
                <w:szCs w:val="22"/>
              </w:rPr>
              <w:t xml:space="preserve"> law. However, the static level, alteration thickness, water arrival depth, and total drilling depth contradict this law. In addition, flow rate, specific flow rate, and water inflows are predominant in the first 60 meters of total drilling depth. Water inflows are mainly observed when alteration thicknesses are located within the first 41 meters, which also shows low fluctuation in static levels in boreholes in the </w:t>
            </w:r>
            <w:proofErr w:type="spellStart"/>
            <w:r w:rsidRPr="00677AF5">
              <w:rPr>
                <w:rFonts w:ascii="Arial" w:eastAsia="Calibri" w:hAnsi="Arial" w:cs="Arial"/>
                <w:szCs w:val="22"/>
              </w:rPr>
              <w:t>Bounkani</w:t>
            </w:r>
            <w:proofErr w:type="spellEnd"/>
            <w:r w:rsidRPr="00677AF5">
              <w:rPr>
                <w:rFonts w:ascii="Arial" w:eastAsia="Calibri" w:hAnsi="Arial" w:cs="Arial"/>
                <w:szCs w:val="22"/>
              </w:rPr>
              <w:t xml:space="preserve"> region.</w:t>
            </w:r>
          </w:p>
          <w:p w14:paraId="707CB3C0" w14:textId="023727E4" w:rsidR="00505F06" w:rsidRPr="00BA1B01" w:rsidRDefault="00505F06" w:rsidP="00441B6F">
            <w:pPr>
              <w:pStyle w:val="Body"/>
              <w:spacing w:after="0"/>
              <w:rPr>
                <w:rFonts w:ascii="Arial" w:eastAsia="Calibri" w:hAnsi="Arial" w:cs="Arial"/>
                <w:szCs w:val="22"/>
              </w:rPr>
            </w:pPr>
          </w:p>
        </w:tc>
      </w:tr>
    </w:tbl>
    <w:p w14:paraId="17FF889B" w14:textId="77777777" w:rsidR="00636EB2" w:rsidRDefault="00636EB2" w:rsidP="00441B6F">
      <w:pPr>
        <w:pStyle w:val="Body"/>
        <w:spacing w:after="0"/>
        <w:rPr>
          <w:rFonts w:ascii="Arial" w:hAnsi="Arial" w:cs="Arial"/>
          <w:i/>
        </w:rPr>
      </w:pPr>
    </w:p>
    <w:p w14:paraId="41285A48" w14:textId="0C9822E0" w:rsidR="00A24E7E" w:rsidRDefault="00A24E7E" w:rsidP="00441B6F">
      <w:pPr>
        <w:pStyle w:val="Body"/>
        <w:spacing w:after="0"/>
        <w:rPr>
          <w:rFonts w:ascii="Arial" w:hAnsi="Arial" w:cs="Arial"/>
          <w:i/>
        </w:rPr>
      </w:pPr>
      <w:r>
        <w:rPr>
          <w:rFonts w:ascii="Arial" w:hAnsi="Arial" w:cs="Arial"/>
          <w:i/>
        </w:rPr>
        <w:t xml:space="preserve">Keywords: </w:t>
      </w:r>
      <w:r w:rsidR="00677AF5" w:rsidRPr="00677AF5">
        <w:rPr>
          <w:rFonts w:ascii="Arial" w:hAnsi="Arial" w:cs="Arial"/>
          <w:i/>
        </w:rPr>
        <w:t xml:space="preserve">Hydrogeological parameters, Productivity, Fracture aquifers, </w:t>
      </w:r>
      <w:proofErr w:type="spellStart"/>
      <w:r w:rsidR="00677AF5" w:rsidRPr="00677AF5">
        <w:rPr>
          <w:rFonts w:ascii="Arial" w:hAnsi="Arial" w:cs="Arial"/>
          <w:i/>
        </w:rPr>
        <w:t>Bounkani</w:t>
      </w:r>
      <w:proofErr w:type="spellEnd"/>
      <w:r w:rsidR="00677AF5" w:rsidRPr="00677AF5">
        <w:rPr>
          <w:rFonts w:ascii="Arial" w:hAnsi="Arial" w:cs="Arial"/>
          <w:i/>
        </w:rPr>
        <w:t xml:space="preserve"> region, Ivory Coast</w:t>
      </w:r>
    </w:p>
    <w:p w14:paraId="51E4C548" w14:textId="31B945A5" w:rsidR="007F7B32" w:rsidRDefault="00902823" w:rsidP="00DB305A">
      <w:pPr>
        <w:pStyle w:val="AbstHead"/>
        <w:spacing w:before="120" w:after="120"/>
        <w:jc w:val="both"/>
        <w:rPr>
          <w:rFonts w:ascii="Arial" w:hAnsi="Arial" w:cs="Arial"/>
        </w:rPr>
      </w:pPr>
      <w:r>
        <w:rPr>
          <w:rFonts w:ascii="Arial" w:hAnsi="Arial" w:cs="Arial"/>
        </w:rPr>
        <w:t xml:space="preserve">1. </w:t>
      </w:r>
      <w:r w:rsidR="00B01FCD" w:rsidRPr="00FB3A86">
        <w:rPr>
          <w:rFonts w:ascii="Arial" w:hAnsi="Arial" w:cs="Arial"/>
        </w:rPr>
        <w:t>INTRODUCTION</w:t>
      </w:r>
    </w:p>
    <w:p w14:paraId="27D477AB" w14:textId="27EECDF9" w:rsidR="007C1643" w:rsidRPr="007C1643" w:rsidRDefault="007C1643" w:rsidP="007C1643">
      <w:pPr>
        <w:pStyle w:val="Body"/>
        <w:spacing w:after="0"/>
        <w:rPr>
          <w:rFonts w:ascii="Arial" w:hAnsi="Arial" w:cs="Arial"/>
          <w:lang w:val="fr-FR"/>
        </w:rPr>
      </w:pPr>
      <w:r w:rsidRPr="007C1643">
        <w:rPr>
          <w:rFonts w:ascii="Arial" w:hAnsi="Arial" w:cs="Arial"/>
          <w:lang w:val="fr-FR"/>
        </w:rPr>
        <w:t xml:space="preserve">Due to </w:t>
      </w:r>
      <w:proofErr w:type="spellStart"/>
      <w:r w:rsidRPr="007C1643">
        <w:rPr>
          <w:rFonts w:ascii="Arial" w:hAnsi="Arial" w:cs="Arial"/>
          <w:lang w:val="fr-FR"/>
        </w:rPr>
        <w:t>climate</w:t>
      </w:r>
      <w:proofErr w:type="spellEnd"/>
      <w:r w:rsidRPr="007C1643">
        <w:rPr>
          <w:rFonts w:ascii="Arial" w:hAnsi="Arial" w:cs="Arial"/>
          <w:lang w:val="fr-FR"/>
        </w:rPr>
        <w:t xml:space="preserve"> change (drying up and </w:t>
      </w:r>
      <w:proofErr w:type="spellStart"/>
      <w:r w:rsidRPr="007C1643">
        <w:rPr>
          <w:rFonts w:ascii="Arial" w:hAnsi="Arial" w:cs="Arial"/>
          <w:lang w:val="fr-FR"/>
        </w:rPr>
        <w:t>depletion</w:t>
      </w:r>
      <w:proofErr w:type="spellEnd"/>
      <w:r w:rsidRPr="007C1643">
        <w:rPr>
          <w:rFonts w:ascii="Arial" w:hAnsi="Arial" w:cs="Arial"/>
          <w:lang w:val="fr-FR"/>
        </w:rPr>
        <w:t xml:space="preserve"> of surface water) and </w:t>
      </w:r>
      <w:proofErr w:type="spellStart"/>
      <w:r w:rsidRPr="007C1643">
        <w:rPr>
          <w:rFonts w:ascii="Arial" w:hAnsi="Arial" w:cs="Arial"/>
          <w:lang w:val="fr-FR"/>
        </w:rPr>
        <w:t>anthropogenic</w:t>
      </w:r>
      <w:proofErr w:type="spellEnd"/>
      <w:r w:rsidRPr="007C1643">
        <w:rPr>
          <w:rFonts w:ascii="Arial" w:hAnsi="Arial" w:cs="Arial"/>
          <w:lang w:val="fr-FR"/>
        </w:rPr>
        <w:t xml:space="preserve"> pollution </w:t>
      </w:r>
      <w:proofErr w:type="spellStart"/>
      <w:r w:rsidRPr="007C1643">
        <w:rPr>
          <w:rFonts w:ascii="Arial" w:hAnsi="Arial" w:cs="Arial"/>
          <w:lang w:val="fr-FR"/>
        </w:rPr>
        <w:t>affecting</w:t>
      </w:r>
      <w:proofErr w:type="spellEnd"/>
      <w:r w:rsidRPr="007C1643">
        <w:rPr>
          <w:rFonts w:ascii="Arial" w:hAnsi="Arial" w:cs="Arial"/>
          <w:lang w:val="fr-FR"/>
        </w:rPr>
        <w:t xml:space="preserve"> surface water, </w:t>
      </w:r>
      <w:proofErr w:type="spellStart"/>
      <w:r w:rsidRPr="007C1643">
        <w:rPr>
          <w:rFonts w:ascii="Arial" w:hAnsi="Arial" w:cs="Arial"/>
          <w:lang w:val="fr-FR"/>
        </w:rPr>
        <w:t>groundwater</w:t>
      </w:r>
      <w:proofErr w:type="spellEnd"/>
      <w:r w:rsidRPr="007C1643">
        <w:rPr>
          <w:rFonts w:ascii="Arial" w:hAnsi="Arial" w:cs="Arial"/>
          <w:lang w:val="fr-FR"/>
        </w:rPr>
        <w:t xml:space="preserve"> </w:t>
      </w:r>
      <w:proofErr w:type="spellStart"/>
      <w:r w:rsidRPr="007C1643">
        <w:rPr>
          <w:rFonts w:ascii="Arial" w:hAnsi="Arial" w:cs="Arial"/>
          <w:lang w:val="fr-FR"/>
        </w:rPr>
        <w:t>is</w:t>
      </w:r>
      <w:proofErr w:type="spellEnd"/>
      <w:r w:rsidRPr="007C1643">
        <w:rPr>
          <w:rFonts w:ascii="Arial" w:hAnsi="Arial" w:cs="Arial"/>
          <w:lang w:val="fr-FR"/>
        </w:rPr>
        <w:t xml:space="preserve"> </w:t>
      </w:r>
      <w:proofErr w:type="spellStart"/>
      <w:r w:rsidRPr="007C1643">
        <w:rPr>
          <w:rFonts w:ascii="Arial" w:hAnsi="Arial" w:cs="Arial"/>
          <w:lang w:val="fr-FR"/>
        </w:rPr>
        <w:t>increasingly</w:t>
      </w:r>
      <w:proofErr w:type="spellEnd"/>
      <w:r w:rsidRPr="007C1643">
        <w:rPr>
          <w:rFonts w:ascii="Arial" w:hAnsi="Arial" w:cs="Arial"/>
          <w:lang w:val="fr-FR"/>
        </w:rPr>
        <w:t xml:space="preserve"> </w:t>
      </w:r>
      <w:proofErr w:type="spellStart"/>
      <w:r w:rsidRPr="007C1643">
        <w:rPr>
          <w:rFonts w:ascii="Arial" w:hAnsi="Arial" w:cs="Arial"/>
          <w:lang w:val="fr-FR"/>
        </w:rPr>
        <w:t>being</w:t>
      </w:r>
      <w:proofErr w:type="spellEnd"/>
      <w:r w:rsidRPr="007C1643">
        <w:rPr>
          <w:rFonts w:ascii="Arial" w:hAnsi="Arial" w:cs="Arial"/>
          <w:lang w:val="fr-FR"/>
        </w:rPr>
        <w:t xml:space="preserve"> </w:t>
      </w:r>
      <w:proofErr w:type="spellStart"/>
      <w:r w:rsidRPr="007C1643">
        <w:rPr>
          <w:rFonts w:ascii="Arial" w:hAnsi="Arial" w:cs="Arial"/>
          <w:lang w:val="fr-FR"/>
        </w:rPr>
        <w:t>exploited</w:t>
      </w:r>
      <w:proofErr w:type="spellEnd"/>
      <w:r w:rsidRPr="007C1643">
        <w:rPr>
          <w:rFonts w:ascii="Arial" w:hAnsi="Arial" w:cs="Arial"/>
          <w:lang w:val="fr-FR"/>
        </w:rPr>
        <w:t xml:space="preserve"> to </w:t>
      </w:r>
      <w:proofErr w:type="spellStart"/>
      <w:r w:rsidRPr="007C1643">
        <w:rPr>
          <w:rFonts w:ascii="Arial" w:hAnsi="Arial" w:cs="Arial"/>
          <w:lang w:val="fr-FR"/>
        </w:rPr>
        <w:t>supply</w:t>
      </w:r>
      <w:proofErr w:type="spellEnd"/>
      <w:r w:rsidRPr="007C1643">
        <w:rPr>
          <w:rFonts w:ascii="Arial" w:hAnsi="Arial" w:cs="Arial"/>
          <w:lang w:val="fr-FR"/>
        </w:rPr>
        <w:t xml:space="preserve"> </w:t>
      </w:r>
      <w:proofErr w:type="spellStart"/>
      <w:r w:rsidRPr="007C1643">
        <w:rPr>
          <w:rFonts w:ascii="Arial" w:hAnsi="Arial" w:cs="Arial"/>
          <w:lang w:val="fr-FR"/>
        </w:rPr>
        <w:t>urban</w:t>
      </w:r>
      <w:proofErr w:type="spellEnd"/>
      <w:r w:rsidRPr="007C1643">
        <w:rPr>
          <w:rFonts w:ascii="Arial" w:hAnsi="Arial" w:cs="Arial"/>
          <w:lang w:val="fr-FR"/>
        </w:rPr>
        <w:t xml:space="preserve"> and rural areas. In areas </w:t>
      </w:r>
      <w:proofErr w:type="spellStart"/>
      <w:r w:rsidRPr="007C1643">
        <w:rPr>
          <w:rFonts w:ascii="Arial" w:hAnsi="Arial" w:cs="Arial"/>
          <w:lang w:val="fr-FR"/>
        </w:rPr>
        <w:t>with</w:t>
      </w:r>
      <w:proofErr w:type="spellEnd"/>
      <w:r w:rsidRPr="007C1643">
        <w:rPr>
          <w:rFonts w:ascii="Arial" w:hAnsi="Arial" w:cs="Arial"/>
          <w:lang w:val="fr-FR"/>
        </w:rPr>
        <w:t xml:space="preserve"> crystalline and </w:t>
      </w:r>
      <w:proofErr w:type="spellStart"/>
      <w:r w:rsidRPr="007C1643">
        <w:rPr>
          <w:rFonts w:ascii="Arial" w:hAnsi="Arial" w:cs="Arial"/>
          <w:lang w:val="fr-FR"/>
        </w:rPr>
        <w:t>crystallophyllian</w:t>
      </w:r>
      <w:proofErr w:type="spellEnd"/>
      <w:r w:rsidRPr="007C1643">
        <w:rPr>
          <w:rFonts w:ascii="Arial" w:hAnsi="Arial" w:cs="Arial"/>
          <w:lang w:val="fr-FR"/>
        </w:rPr>
        <w:t xml:space="preserve"> </w:t>
      </w:r>
      <w:proofErr w:type="spellStart"/>
      <w:r w:rsidRPr="007C1643">
        <w:rPr>
          <w:rFonts w:ascii="Arial" w:hAnsi="Arial" w:cs="Arial"/>
          <w:lang w:val="fr-FR"/>
        </w:rPr>
        <w:t>bedrock</w:t>
      </w:r>
      <w:proofErr w:type="spellEnd"/>
      <w:r w:rsidRPr="007C1643">
        <w:rPr>
          <w:rFonts w:ascii="Arial" w:hAnsi="Arial" w:cs="Arial"/>
          <w:lang w:val="fr-FR"/>
        </w:rPr>
        <w:t xml:space="preserve">, </w:t>
      </w:r>
      <w:proofErr w:type="spellStart"/>
      <w:r w:rsidRPr="007C1643">
        <w:rPr>
          <w:rFonts w:ascii="Arial" w:hAnsi="Arial" w:cs="Arial"/>
          <w:lang w:val="fr-FR"/>
        </w:rPr>
        <w:t>groundwater</w:t>
      </w:r>
      <w:proofErr w:type="spellEnd"/>
      <w:r w:rsidRPr="007C1643">
        <w:rPr>
          <w:rFonts w:ascii="Arial" w:hAnsi="Arial" w:cs="Arial"/>
          <w:lang w:val="fr-FR"/>
        </w:rPr>
        <w:t xml:space="preserve"> </w:t>
      </w:r>
      <w:proofErr w:type="spellStart"/>
      <w:r w:rsidRPr="007C1643">
        <w:rPr>
          <w:rFonts w:ascii="Arial" w:hAnsi="Arial" w:cs="Arial"/>
          <w:lang w:val="fr-FR"/>
        </w:rPr>
        <w:t>is</w:t>
      </w:r>
      <w:proofErr w:type="spellEnd"/>
      <w:r w:rsidRPr="007C1643">
        <w:rPr>
          <w:rFonts w:ascii="Arial" w:hAnsi="Arial" w:cs="Arial"/>
          <w:lang w:val="fr-FR"/>
        </w:rPr>
        <w:t xml:space="preserve"> </w:t>
      </w:r>
      <w:proofErr w:type="spellStart"/>
      <w:r w:rsidRPr="007C1643">
        <w:rPr>
          <w:rFonts w:ascii="Arial" w:hAnsi="Arial" w:cs="Arial"/>
          <w:lang w:val="fr-FR"/>
        </w:rPr>
        <w:t>found</w:t>
      </w:r>
      <w:proofErr w:type="spellEnd"/>
      <w:r w:rsidRPr="007C1643">
        <w:rPr>
          <w:rFonts w:ascii="Arial" w:hAnsi="Arial" w:cs="Arial"/>
          <w:lang w:val="fr-FR"/>
        </w:rPr>
        <w:t xml:space="preserve"> in fracture and </w:t>
      </w:r>
      <w:proofErr w:type="spellStart"/>
      <w:r w:rsidRPr="007C1643">
        <w:rPr>
          <w:rFonts w:ascii="Arial" w:hAnsi="Arial" w:cs="Arial"/>
          <w:lang w:val="fr-FR"/>
        </w:rPr>
        <w:t>weathering</w:t>
      </w:r>
      <w:proofErr w:type="spellEnd"/>
      <w:r w:rsidRPr="007C1643">
        <w:rPr>
          <w:rFonts w:ascii="Arial" w:hAnsi="Arial" w:cs="Arial"/>
          <w:lang w:val="fr-FR"/>
        </w:rPr>
        <w:t xml:space="preserve"> </w:t>
      </w:r>
      <w:proofErr w:type="spellStart"/>
      <w:r w:rsidRPr="007C1643">
        <w:rPr>
          <w:rFonts w:ascii="Arial" w:hAnsi="Arial" w:cs="Arial"/>
          <w:lang w:val="fr-FR"/>
        </w:rPr>
        <w:t>aquifers</w:t>
      </w:r>
      <w:proofErr w:type="spellEnd"/>
      <w:r w:rsidRPr="007C1643">
        <w:rPr>
          <w:rFonts w:ascii="Arial" w:hAnsi="Arial" w:cs="Arial"/>
          <w:lang w:val="fr-FR"/>
        </w:rPr>
        <w:t xml:space="preserve"> </w:t>
      </w:r>
      <w:r w:rsidR="007E5D0A">
        <w:rPr>
          <w:rFonts w:ascii="Arial" w:hAnsi="Arial" w:cs="Arial"/>
          <w:lang w:val="fr-FR"/>
        </w:rPr>
        <w:t>(</w:t>
      </w:r>
      <w:r w:rsidR="007E5D0A" w:rsidRPr="007E5D0A">
        <w:rPr>
          <w:rFonts w:ascii="Arial" w:hAnsi="Arial" w:cs="Arial"/>
          <w:lang w:val="fr-FR"/>
        </w:rPr>
        <w:t xml:space="preserve">Koudou </w:t>
      </w:r>
      <w:r w:rsidR="007E5D0A" w:rsidRPr="007E5D0A">
        <w:rPr>
          <w:rFonts w:ascii="Arial" w:hAnsi="Arial" w:cs="Arial"/>
          <w:i/>
          <w:iCs/>
          <w:lang w:val="fr-FR"/>
        </w:rPr>
        <w:t>et al.,</w:t>
      </w:r>
      <w:r w:rsidR="007E5D0A" w:rsidRPr="007E5D0A">
        <w:rPr>
          <w:rFonts w:ascii="Arial" w:hAnsi="Arial" w:cs="Arial"/>
          <w:lang w:val="fr-FR"/>
        </w:rPr>
        <w:t xml:space="preserve"> 2014)</w:t>
      </w:r>
      <w:r w:rsidRPr="007C1643">
        <w:rPr>
          <w:rFonts w:ascii="Arial" w:hAnsi="Arial" w:cs="Arial"/>
          <w:lang w:val="fr-FR"/>
        </w:rPr>
        <w:t xml:space="preserve">. </w:t>
      </w:r>
      <w:proofErr w:type="spellStart"/>
      <w:r w:rsidRPr="007C1643">
        <w:rPr>
          <w:rFonts w:ascii="Arial" w:hAnsi="Arial" w:cs="Arial"/>
          <w:lang w:val="fr-FR"/>
        </w:rPr>
        <w:t>However</w:t>
      </w:r>
      <w:proofErr w:type="spellEnd"/>
      <w:r w:rsidRPr="007C1643">
        <w:rPr>
          <w:rFonts w:ascii="Arial" w:hAnsi="Arial" w:cs="Arial"/>
          <w:lang w:val="fr-FR"/>
        </w:rPr>
        <w:t xml:space="preserve">, </w:t>
      </w:r>
      <w:proofErr w:type="spellStart"/>
      <w:r w:rsidRPr="007C1643">
        <w:rPr>
          <w:rFonts w:ascii="Arial" w:hAnsi="Arial" w:cs="Arial"/>
          <w:lang w:val="fr-FR"/>
        </w:rPr>
        <w:t>it</w:t>
      </w:r>
      <w:proofErr w:type="spellEnd"/>
      <w:r w:rsidRPr="007C1643">
        <w:rPr>
          <w:rFonts w:ascii="Arial" w:hAnsi="Arial" w:cs="Arial"/>
          <w:lang w:val="fr-FR"/>
        </w:rPr>
        <w:t xml:space="preserve"> </w:t>
      </w:r>
      <w:proofErr w:type="spellStart"/>
      <w:r w:rsidRPr="007C1643">
        <w:rPr>
          <w:rFonts w:ascii="Arial" w:hAnsi="Arial" w:cs="Arial"/>
          <w:lang w:val="fr-FR"/>
        </w:rPr>
        <w:t>is</w:t>
      </w:r>
      <w:proofErr w:type="spellEnd"/>
      <w:r w:rsidRPr="007C1643">
        <w:rPr>
          <w:rFonts w:ascii="Arial" w:hAnsi="Arial" w:cs="Arial"/>
          <w:lang w:val="fr-FR"/>
        </w:rPr>
        <w:t xml:space="preserve"> fracture and fissure </w:t>
      </w:r>
      <w:proofErr w:type="spellStart"/>
      <w:r w:rsidRPr="007C1643">
        <w:rPr>
          <w:rFonts w:ascii="Arial" w:hAnsi="Arial" w:cs="Arial"/>
          <w:lang w:val="fr-FR"/>
        </w:rPr>
        <w:t>aquifers</w:t>
      </w:r>
      <w:proofErr w:type="spellEnd"/>
      <w:r w:rsidRPr="007C1643">
        <w:rPr>
          <w:rFonts w:ascii="Arial" w:hAnsi="Arial" w:cs="Arial"/>
          <w:lang w:val="fr-FR"/>
        </w:rPr>
        <w:t xml:space="preserve"> </w:t>
      </w:r>
      <w:proofErr w:type="spellStart"/>
      <w:r w:rsidRPr="007C1643">
        <w:rPr>
          <w:rFonts w:ascii="Arial" w:hAnsi="Arial" w:cs="Arial"/>
          <w:lang w:val="fr-FR"/>
        </w:rPr>
        <w:t>that</w:t>
      </w:r>
      <w:proofErr w:type="spellEnd"/>
      <w:r w:rsidRPr="007C1643">
        <w:rPr>
          <w:rFonts w:ascii="Arial" w:hAnsi="Arial" w:cs="Arial"/>
          <w:lang w:val="fr-FR"/>
        </w:rPr>
        <w:t xml:space="preserve"> are </w:t>
      </w:r>
      <w:proofErr w:type="spellStart"/>
      <w:r w:rsidRPr="007C1643">
        <w:rPr>
          <w:rFonts w:ascii="Arial" w:hAnsi="Arial" w:cs="Arial"/>
          <w:lang w:val="fr-FR"/>
        </w:rPr>
        <w:t>desirable</w:t>
      </w:r>
      <w:proofErr w:type="spellEnd"/>
      <w:r w:rsidRPr="007C1643">
        <w:rPr>
          <w:rFonts w:ascii="Arial" w:hAnsi="Arial" w:cs="Arial"/>
          <w:lang w:val="fr-FR"/>
        </w:rPr>
        <w:t xml:space="preserve"> for </w:t>
      </w:r>
      <w:proofErr w:type="spellStart"/>
      <w:r w:rsidRPr="007C1643">
        <w:rPr>
          <w:rFonts w:ascii="Arial" w:hAnsi="Arial" w:cs="Arial"/>
          <w:lang w:val="fr-FR"/>
        </w:rPr>
        <w:t>supplying</w:t>
      </w:r>
      <w:proofErr w:type="spellEnd"/>
      <w:r w:rsidRPr="007C1643">
        <w:rPr>
          <w:rFonts w:ascii="Arial" w:hAnsi="Arial" w:cs="Arial"/>
          <w:lang w:val="fr-FR"/>
        </w:rPr>
        <w:t xml:space="preserve"> </w:t>
      </w:r>
      <w:proofErr w:type="spellStart"/>
      <w:r w:rsidRPr="007C1643">
        <w:rPr>
          <w:rFonts w:ascii="Arial" w:hAnsi="Arial" w:cs="Arial"/>
          <w:lang w:val="fr-FR"/>
        </w:rPr>
        <w:t>drinking</w:t>
      </w:r>
      <w:proofErr w:type="spellEnd"/>
      <w:r w:rsidRPr="007C1643">
        <w:rPr>
          <w:rFonts w:ascii="Arial" w:hAnsi="Arial" w:cs="Arial"/>
          <w:lang w:val="fr-FR"/>
        </w:rPr>
        <w:t xml:space="preserve"> water to populations. Fracture </w:t>
      </w:r>
      <w:proofErr w:type="spellStart"/>
      <w:r w:rsidRPr="007C1643">
        <w:rPr>
          <w:rFonts w:ascii="Arial" w:hAnsi="Arial" w:cs="Arial"/>
          <w:lang w:val="fr-FR"/>
        </w:rPr>
        <w:t>aquifers</w:t>
      </w:r>
      <w:proofErr w:type="spellEnd"/>
      <w:r w:rsidRPr="007C1643">
        <w:rPr>
          <w:rFonts w:ascii="Arial" w:hAnsi="Arial" w:cs="Arial"/>
          <w:lang w:val="fr-FR"/>
        </w:rPr>
        <w:t xml:space="preserve"> are </w:t>
      </w:r>
      <w:proofErr w:type="spellStart"/>
      <w:r w:rsidRPr="007C1643">
        <w:rPr>
          <w:rFonts w:ascii="Arial" w:hAnsi="Arial" w:cs="Arial"/>
          <w:lang w:val="fr-FR"/>
        </w:rPr>
        <w:t>generally</w:t>
      </w:r>
      <w:proofErr w:type="spellEnd"/>
      <w:r w:rsidRPr="007C1643">
        <w:rPr>
          <w:rFonts w:ascii="Arial" w:hAnsi="Arial" w:cs="Arial"/>
          <w:lang w:val="fr-FR"/>
        </w:rPr>
        <w:t xml:space="preserve"> </w:t>
      </w:r>
      <w:proofErr w:type="spellStart"/>
      <w:r w:rsidRPr="007C1643">
        <w:rPr>
          <w:rFonts w:ascii="Arial" w:hAnsi="Arial" w:cs="Arial"/>
          <w:lang w:val="fr-FR"/>
        </w:rPr>
        <w:t>identified</w:t>
      </w:r>
      <w:proofErr w:type="spellEnd"/>
      <w:r w:rsidRPr="007C1643">
        <w:rPr>
          <w:rFonts w:ascii="Arial" w:hAnsi="Arial" w:cs="Arial"/>
          <w:lang w:val="fr-FR"/>
        </w:rPr>
        <w:t xml:space="preserve"> </w:t>
      </w:r>
      <w:proofErr w:type="spellStart"/>
      <w:r w:rsidRPr="007C1643">
        <w:rPr>
          <w:rFonts w:ascii="Arial" w:hAnsi="Arial" w:cs="Arial"/>
          <w:lang w:val="fr-FR"/>
        </w:rPr>
        <w:t>either</w:t>
      </w:r>
      <w:proofErr w:type="spellEnd"/>
      <w:r w:rsidRPr="007C1643">
        <w:rPr>
          <w:rFonts w:ascii="Arial" w:hAnsi="Arial" w:cs="Arial"/>
          <w:lang w:val="fr-FR"/>
        </w:rPr>
        <w:t xml:space="preserve"> by </w:t>
      </w:r>
      <w:proofErr w:type="spellStart"/>
      <w:r w:rsidRPr="007C1643">
        <w:rPr>
          <w:rFonts w:ascii="Arial" w:hAnsi="Arial" w:cs="Arial"/>
          <w:lang w:val="fr-FR"/>
        </w:rPr>
        <w:t>geophysics</w:t>
      </w:r>
      <w:proofErr w:type="spellEnd"/>
      <w:r w:rsidRPr="007C1643">
        <w:rPr>
          <w:rFonts w:ascii="Arial" w:hAnsi="Arial" w:cs="Arial"/>
          <w:lang w:val="fr-FR"/>
        </w:rPr>
        <w:t xml:space="preserve"> </w:t>
      </w:r>
      <w:r w:rsidR="007E5D0A" w:rsidRPr="007E5D0A">
        <w:rPr>
          <w:rFonts w:ascii="Arial" w:hAnsi="Arial" w:cs="Arial"/>
          <w:lang w:val="fr-FR"/>
        </w:rPr>
        <w:t xml:space="preserve">(Kouassi </w:t>
      </w:r>
      <w:r w:rsidR="007E5D0A" w:rsidRPr="007E5D0A">
        <w:rPr>
          <w:rFonts w:ascii="Arial" w:hAnsi="Arial" w:cs="Arial"/>
          <w:i/>
          <w:iCs/>
          <w:lang w:val="fr-FR"/>
        </w:rPr>
        <w:t>et al.,</w:t>
      </w:r>
      <w:r w:rsidR="007E5D0A" w:rsidRPr="007E5D0A">
        <w:rPr>
          <w:rFonts w:ascii="Arial" w:hAnsi="Arial" w:cs="Arial"/>
          <w:lang w:val="fr-FR"/>
        </w:rPr>
        <w:t xml:space="preserve"> 2018 ; </w:t>
      </w:r>
      <w:proofErr w:type="spellStart"/>
      <w:r w:rsidR="007E5D0A" w:rsidRPr="007E5D0A">
        <w:rPr>
          <w:rFonts w:ascii="Arial" w:hAnsi="Arial" w:cs="Arial"/>
          <w:lang w:val="fr-FR"/>
        </w:rPr>
        <w:t>Bouadou</w:t>
      </w:r>
      <w:proofErr w:type="spellEnd"/>
      <w:r w:rsidR="007E5D0A" w:rsidRPr="007E5D0A">
        <w:rPr>
          <w:rFonts w:ascii="Arial" w:hAnsi="Arial" w:cs="Arial"/>
          <w:lang w:val="fr-FR"/>
        </w:rPr>
        <w:t xml:space="preserve"> </w:t>
      </w:r>
      <w:r w:rsidR="007E5D0A" w:rsidRPr="007E5D0A">
        <w:rPr>
          <w:rFonts w:ascii="Arial" w:hAnsi="Arial" w:cs="Arial"/>
          <w:i/>
          <w:iCs/>
          <w:lang w:val="fr-FR"/>
        </w:rPr>
        <w:t>et al.,</w:t>
      </w:r>
      <w:r w:rsidR="007E5D0A" w:rsidRPr="007E5D0A">
        <w:rPr>
          <w:rFonts w:ascii="Arial" w:hAnsi="Arial" w:cs="Arial"/>
          <w:lang w:val="fr-FR"/>
        </w:rPr>
        <w:t xml:space="preserve"> 2019)</w:t>
      </w:r>
      <w:r w:rsidRPr="007C1643">
        <w:rPr>
          <w:rFonts w:ascii="Arial" w:hAnsi="Arial" w:cs="Arial"/>
          <w:lang w:val="fr-FR"/>
        </w:rPr>
        <w:t xml:space="preserve">, </w:t>
      </w:r>
      <w:proofErr w:type="spellStart"/>
      <w:r w:rsidRPr="007C1643">
        <w:rPr>
          <w:rFonts w:ascii="Arial" w:hAnsi="Arial" w:cs="Arial"/>
          <w:lang w:val="fr-FR"/>
        </w:rPr>
        <w:t>remote</w:t>
      </w:r>
      <w:proofErr w:type="spellEnd"/>
      <w:r w:rsidRPr="007C1643">
        <w:rPr>
          <w:rFonts w:ascii="Arial" w:hAnsi="Arial" w:cs="Arial"/>
          <w:lang w:val="fr-FR"/>
        </w:rPr>
        <w:t xml:space="preserve"> </w:t>
      </w:r>
      <w:proofErr w:type="spellStart"/>
      <w:r w:rsidRPr="007C1643">
        <w:rPr>
          <w:rFonts w:ascii="Arial" w:hAnsi="Arial" w:cs="Arial"/>
          <w:lang w:val="fr-FR"/>
        </w:rPr>
        <w:t>sensing</w:t>
      </w:r>
      <w:proofErr w:type="spellEnd"/>
      <w:r w:rsidRPr="007C1643">
        <w:rPr>
          <w:rFonts w:ascii="Arial" w:hAnsi="Arial" w:cs="Arial"/>
          <w:lang w:val="fr-FR"/>
        </w:rPr>
        <w:t xml:space="preserve"> </w:t>
      </w:r>
      <w:r w:rsidR="007E5D0A" w:rsidRPr="007E5D0A">
        <w:rPr>
          <w:rFonts w:ascii="Arial" w:hAnsi="Arial" w:cs="Arial"/>
          <w:lang w:val="fr-FR"/>
        </w:rPr>
        <w:t>(</w:t>
      </w:r>
      <w:proofErr w:type="spellStart"/>
      <w:r w:rsidR="007E5D0A" w:rsidRPr="007E5D0A">
        <w:rPr>
          <w:rFonts w:ascii="Arial" w:hAnsi="Arial" w:cs="Arial"/>
          <w:lang w:val="fr-FR"/>
        </w:rPr>
        <w:t>Mangoua</w:t>
      </w:r>
      <w:proofErr w:type="spellEnd"/>
      <w:r w:rsidR="007E5D0A" w:rsidRPr="007E5D0A">
        <w:rPr>
          <w:rFonts w:ascii="Arial" w:hAnsi="Arial" w:cs="Arial"/>
          <w:lang w:val="fr-FR"/>
        </w:rPr>
        <w:t xml:space="preserve"> </w:t>
      </w:r>
      <w:r w:rsidR="007E5D0A" w:rsidRPr="007E5D0A">
        <w:rPr>
          <w:rFonts w:ascii="Arial" w:hAnsi="Arial" w:cs="Arial"/>
          <w:i/>
          <w:iCs/>
          <w:lang w:val="fr-FR"/>
        </w:rPr>
        <w:t>et al.,</w:t>
      </w:r>
      <w:r w:rsidR="007E5D0A" w:rsidRPr="007E5D0A">
        <w:rPr>
          <w:rFonts w:ascii="Arial" w:hAnsi="Arial" w:cs="Arial"/>
          <w:lang w:val="fr-FR"/>
        </w:rPr>
        <w:t xml:space="preserve"> 2019 ; Coulibaly </w:t>
      </w:r>
      <w:r w:rsidR="007E5D0A" w:rsidRPr="007E5D0A">
        <w:rPr>
          <w:rFonts w:ascii="Arial" w:hAnsi="Arial" w:cs="Arial"/>
          <w:i/>
          <w:iCs/>
          <w:lang w:val="fr-FR"/>
        </w:rPr>
        <w:t>et al.,</w:t>
      </w:r>
      <w:r w:rsidR="007E5D0A" w:rsidRPr="007E5D0A">
        <w:rPr>
          <w:rFonts w:ascii="Arial" w:hAnsi="Arial" w:cs="Arial"/>
          <w:lang w:val="fr-FR"/>
        </w:rPr>
        <w:t xml:space="preserve"> 2021)</w:t>
      </w:r>
      <w:r w:rsidRPr="007C1643">
        <w:rPr>
          <w:rFonts w:ascii="Arial" w:hAnsi="Arial" w:cs="Arial"/>
          <w:lang w:val="fr-FR"/>
        </w:rPr>
        <w:t xml:space="preserve">, or a combination of the </w:t>
      </w:r>
      <w:proofErr w:type="spellStart"/>
      <w:r w:rsidRPr="007C1643">
        <w:rPr>
          <w:rFonts w:ascii="Arial" w:hAnsi="Arial" w:cs="Arial"/>
          <w:lang w:val="fr-FR"/>
        </w:rPr>
        <w:t>two</w:t>
      </w:r>
      <w:proofErr w:type="spellEnd"/>
      <w:r w:rsidRPr="007C1643">
        <w:rPr>
          <w:rFonts w:ascii="Arial" w:hAnsi="Arial" w:cs="Arial"/>
          <w:lang w:val="fr-FR"/>
        </w:rPr>
        <w:t xml:space="preserve"> </w:t>
      </w:r>
      <w:proofErr w:type="spellStart"/>
      <w:r w:rsidRPr="007C1643">
        <w:rPr>
          <w:rFonts w:ascii="Arial" w:hAnsi="Arial" w:cs="Arial"/>
          <w:lang w:val="fr-FR"/>
        </w:rPr>
        <w:t>methods</w:t>
      </w:r>
      <w:proofErr w:type="spellEnd"/>
      <w:r w:rsidRPr="007C1643">
        <w:rPr>
          <w:rFonts w:ascii="Arial" w:hAnsi="Arial" w:cs="Arial"/>
          <w:lang w:val="fr-FR"/>
        </w:rPr>
        <w:t xml:space="preserve"> </w:t>
      </w:r>
      <w:r w:rsidR="007E5D0A" w:rsidRPr="007E5D0A">
        <w:rPr>
          <w:rFonts w:ascii="Arial" w:hAnsi="Arial" w:cs="Arial"/>
          <w:lang w:val="fr-FR"/>
        </w:rPr>
        <w:t>(</w:t>
      </w:r>
      <w:proofErr w:type="spellStart"/>
      <w:r w:rsidR="007E5D0A" w:rsidRPr="007E5D0A">
        <w:rPr>
          <w:rFonts w:ascii="Arial" w:hAnsi="Arial" w:cs="Arial"/>
          <w:lang w:val="fr-FR"/>
        </w:rPr>
        <w:t>Bouadou</w:t>
      </w:r>
      <w:proofErr w:type="spellEnd"/>
      <w:r w:rsidR="007E5D0A" w:rsidRPr="007E5D0A">
        <w:rPr>
          <w:rFonts w:ascii="Arial" w:hAnsi="Arial" w:cs="Arial"/>
          <w:lang w:val="fr-FR"/>
        </w:rPr>
        <w:t>, 2022)</w:t>
      </w:r>
      <w:r w:rsidRPr="007C1643">
        <w:rPr>
          <w:rFonts w:ascii="Arial" w:hAnsi="Arial" w:cs="Arial"/>
          <w:lang w:val="fr-FR"/>
        </w:rPr>
        <w:t xml:space="preserve"> </w:t>
      </w:r>
      <w:proofErr w:type="spellStart"/>
      <w:r w:rsidRPr="007C1643">
        <w:rPr>
          <w:rFonts w:ascii="Arial" w:hAnsi="Arial" w:cs="Arial"/>
          <w:lang w:val="fr-FR"/>
        </w:rPr>
        <w:t>prior</w:t>
      </w:r>
      <w:proofErr w:type="spellEnd"/>
      <w:r w:rsidRPr="007C1643">
        <w:rPr>
          <w:rFonts w:ascii="Arial" w:hAnsi="Arial" w:cs="Arial"/>
          <w:lang w:val="fr-FR"/>
        </w:rPr>
        <w:t xml:space="preserve"> to </w:t>
      </w:r>
      <w:proofErr w:type="spellStart"/>
      <w:r w:rsidRPr="007C1643">
        <w:rPr>
          <w:rFonts w:ascii="Arial" w:hAnsi="Arial" w:cs="Arial"/>
          <w:lang w:val="fr-FR"/>
        </w:rPr>
        <w:t>mechanical</w:t>
      </w:r>
      <w:proofErr w:type="spellEnd"/>
      <w:r w:rsidRPr="007C1643">
        <w:rPr>
          <w:rFonts w:ascii="Arial" w:hAnsi="Arial" w:cs="Arial"/>
          <w:lang w:val="fr-FR"/>
        </w:rPr>
        <w:t xml:space="preserve"> </w:t>
      </w:r>
      <w:proofErr w:type="spellStart"/>
      <w:r w:rsidRPr="007C1643">
        <w:rPr>
          <w:rFonts w:ascii="Arial" w:hAnsi="Arial" w:cs="Arial"/>
          <w:lang w:val="fr-FR"/>
        </w:rPr>
        <w:t>drilling</w:t>
      </w:r>
      <w:proofErr w:type="spellEnd"/>
      <w:r w:rsidRPr="007C1643">
        <w:rPr>
          <w:rFonts w:ascii="Arial" w:hAnsi="Arial" w:cs="Arial"/>
          <w:lang w:val="fr-FR"/>
        </w:rPr>
        <w:t xml:space="preserve">. At the end of the </w:t>
      </w:r>
      <w:proofErr w:type="spellStart"/>
      <w:r w:rsidRPr="007C1643">
        <w:rPr>
          <w:rFonts w:ascii="Arial" w:hAnsi="Arial" w:cs="Arial"/>
          <w:lang w:val="fr-FR"/>
        </w:rPr>
        <w:t>drilling</w:t>
      </w:r>
      <w:proofErr w:type="spellEnd"/>
      <w:r w:rsidRPr="007C1643">
        <w:rPr>
          <w:rFonts w:ascii="Arial" w:hAnsi="Arial" w:cs="Arial"/>
          <w:lang w:val="fr-FR"/>
        </w:rPr>
        <w:t xml:space="preserve"> process, once the </w:t>
      </w:r>
      <w:proofErr w:type="spellStart"/>
      <w:r w:rsidRPr="007C1643">
        <w:rPr>
          <w:rFonts w:ascii="Arial" w:hAnsi="Arial" w:cs="Arial"/>
          <w:lang w:val="fr-FR"/>
        </w:rPr>
        <w:t>borehole</w:t>
      </w:r>
      <w:proofErr w:type="spellEnd"/>
      <w:r w:rsidRPr="007C1643">
        <w:rPr>
          <w:rFonts w:ascii="Arial" w:hAnsi="Arial" w:cs="Arial"/>
          <w:lang w:val="fr-FR"/>
        </w:rPr>
        <w:t xml:space="preserve"> has been </w:t>
      </w:r>
      <w:proofErr w:type="spellStart"/>
      <w:r w:rsidRPr="007C1643">
        <w:rPr>
          <w:rFonts w:ascii="Arial" w:hAnsi="Arial" w:cs="Arial"/>
          <w:lang w:val="fr-FR"/>
        </w:rPr>
        <w:t>delivered</w:t>
      </w:r>
      <w:proofErr w:type="spellEnd"/>
      <w:r w:rsidRPr="007C1643">
        <w:rPr>
          <w:rFonts w:ascii="Arial" w:hAnsi="Arial" w:cs="Arial"/>
          <w:lang w:val="fr-FR"/>
        </w:rPr>
        <w:t xml:space="preserve">, the </w:t>
      </w:r>
      <w:proofErr w:type="spellStart"/>
      <w:r w:rsidRPr="007C1643">
        <w:rPr>
          <w:rFonts w:ascii="Arial" w:hAnsi="Arial" w:cs="Arial"/>
          <w:lang w:val="fr-FR"/>
        </w:rPr>
        <w:t>hydrogeological</w:t>
      </w:r>
      <w:proofErr w:type="spellEnd"/>
      <w:r w:rsidRPr="007C1643">
        <w:rPr>
          <w:rFonts w:ascii="Arial" w:hAnsi="Arial" w:cs="Arial"/>
          <w:lang w:val="fr-FR"/>
        </w:rPr>
        <w:t xml:space="preserve"> </w:t>
      </w:r>
      <w:proofErr w:type="spellStart"/>
      <w:r w:rsidRPr="007C1643">
        <w:rPr>
          <w:rFonts w:ascii="Arial" w:hAnsi="Arial" w:cs="Arial"/>
          <w:lang w:val="fr-FR"/>
        </w:rPr>
        <w:t>parameters</w:t>
      </w:r>
      <w:proofErr w:type="spellEnd"/>
      <w:r w:rsidRPr="007C1643">
        <w:rPr>
          <w:rFonts w:ascii="Arial" w:hAnsi="Arial" w:cs="Arial"/>
          <w:lang w:val="fr-FR"/>
        </w:rPr>
        <w:t xml:space="preserve"> are </w:t>
      </w:r>
      <w:proofErr w:type="spellStart"/>
      <w:r w:rsidRPr="007C1643">
        <w:rPr>
          <w:rFonts w:ascii="Arial" w:hAnsi="Arial" w:cs="Arial"/>
          <w:lang w:val="fr-FR"/>
        </w:rPr>
        <w:t>finally</w:t>
      </w:r>
      <w:proofErr w:type="spellEnd"/>
      <w:r w:rsidRPr="007C1643">
        <w:rPr>
          <w:rFonts w:ascii="Arial" w:hAnsi="Arial" w:cs="Arial"/>
          <w:lang w:val="fr-FR"/>
        </w:rPr>
        <w:t xml:space="preserve"> </w:t>
      </w:r>
      <w:proofErr w:type="spellStart"/>
      <w:r w:rsidRPr="007C1643">
        <w:rPr>
          <w:rFonts w:ascii="Arial" w:hAnsi="Arial" w:cs="Arial"/>
          <w:lang w:val="fr-FR"/>
        </w:rPr>
        <w:t>known</w:t>
      </w:r>
      <w:proofErr w:type="spellEnd"/>
      <w:r w:rsidRPr="007C1643">
        <w:rPr>
          <w:rFonts w:ascii="Arial" w:hAnsi="Arial" w:cs="Arial"/>
          <w:lang w:val="fr-FR"/>
        </w:rPr>
        <w:t xml:space="preserve">. </w:t>
      </w:r>
      <w:proofErr w:type="spellStart"/>
      <w:r w:rsidRPr="007C1643">
        <w:rPr>
          <w:rFonts w:ascii="Arial" w:hAnsi="Arial" w:cs="Arial"/>
          <w:lang w:val="fr-FR"/>
        </w:rPr>
        <w:t>These</w:t>
      </w:r>
      <w:proofErr w:type="spellEnd"/>
      <w:r w:rsidRPr="007C1643">
        <w:rPr>
          <w:rFonts w:ascii="Arial" w:hAnsi="Arial" w:cs="Arial"/>
          <w:lang w:val="fr-FR"/>
        </w:rPr>
        <w:t xml:space="preserve"> </w:t>
      </w:r>
      <w:proofErr w:type="spellStart"/>
      <w:r w:rsidRPr="007C1643">
        <w:rPr>
          <w:rFonts w:ascii="Arial" w:hAnsi="Arial" w:cs="Arial"/>
          <w:lang w:val="fr-FR"/>
        </w:rPr>
        <w:t>include</w:t>
      </w:r>
      <w:proofErr w:type="spellEnd"/>
      <w:r w:rsidRPr="007C1643">
        <w:rPr>
          <w:rFonts w:ascii="Arial" w:hAnsi="Arial" w:cs="Arial"/>
          <w:lang w:val="fr-FR"/>
        </w:rPr>
        <w:t xml:space="preserve"> the </w:t>
      </w:r>
      <w:proofErr w:type="spellStart"/>
      <w:r w:rsidRPr="007C1643">
        <w:rPr>
          <w:rFonts w:ascii="Arial" w:hAnsi="Arial" w:cs="Arial"/>
          <w:lang w:val="fr-FR"/>
        </w:rPr>
        <w:t>thickness</w:t>
      </w:r>
      <w:proofErr w:type="spellEnd"/>
      <w:r w:rsidRPr="007C1643">
        <w:rPr>
          <w:rFonts w:ascii="Arial" w:hAnsi="Arial" w:cs="Arial"/>
          <w:lang w:val="fr-FR"/>
        </w:rPr>
        <w:t xml:space="preserve"> of </w:t>
      </w:r>
      <w:proofErr w:type="spellStart"/>
      <w:r w:rsidRPr="007C1643">
        <w:rPr>
          <w:rFonts w:ascii="Arial" w:hAnsi="Arial" w:cs="Arial"/>
          <w:lang w:val="fr-FR"/>
        </w:rPr>
        <w:t>weathering</w:t>
      </w:r>
      <w:proofErr w:type="spellEnd"/>
      <w:r w:rsidRPr="007C1643">
        <w:rPr>
          <w:rFonts w:ascii="Arial" w:hAnsi="Arial" w:cs="Arial"/>
          <w:lang w:val="fr-FR"/>
        </w:rPr>
        <w:t xml:space="preserve"> (EA), the total </w:t>
      </w:r>
      <w:proofErr w:type="spellStart"/>
      <w:r w:rsidRPr="007C1643">
        <w:rPr>
          <w:rFonts w:ascii="Arial" w:hAnsi="Arial" w:cs="Arial"/>
          <w:lang w:val="fr-FR"/>
        </w:rPr>
        <w:t>depth</w:t>
      </w:r>
      <w:proofErr w:type="spellEnd"/>
      <w:r w:rsidRPr="007C1643">
        <w:rPr>
          <w:rFonts w:ascii="Arial" w:hAnsi="Arial" w:cs="Arial"/>
          <w:lang w:val="fr-FR"/>
        </w:rPr>
        <w:t xml:space="preserve"> </w:t>
      </w:r>
      <w:proofErr w:type="spellStart"/>
      <w:r w:rsidRPr="007C1643">
        <w:rPr>
          <w:rFonts w:ascii="Arial" w:hAnsi="Arial" w:cs="Arial"/>
          <w:lang w:val="fr-FR"/>
        </w:rPr>
        <w:t>drilled</w:t>
      </w:r>
      <w:proofErr w:type="spellEnd"/>
      <w:r w:rsidRPr="007C1643">
        <w:rPr>
          <w:rFonts w:ascii="Arial" w:hAnsi="Arial" w:cs="Arial"/>
          <w:lang w:val="fr-FR"/>
        </w:rPr>
        <w:t xml:space="preserve">, the </w:t>
      </w:r>
      <w:proofErr w:type="spellStart"/>
      <w:r w:rsidRPr="007C1643">
        <w:rPr>
          <w:rFonts w:ascii="Arial" w:hAnsi="Arial" w:cs="Arial"/>
          <w:lang w:val="fr-FR"/>
        </w:rPr>
        <w:t>depth</w:t>
      </w:r>
      <w:proofErr w:type="spellEnd"/>
      <w:r w:rsidRPr="007C1643">
        <w:rPr>
          <w:rFonts w:ascii="Arial" w:hAnsi="Arial" w:cs="Arial"/>
          <w:lang w:val="fr-FR"/>
        </w:rPr>
        <w:t xml:space="preserve"> of water </w:t>
      </w:r>
      <w:proofErr w:type="spellStart"/>
      <w:r w:rsidRPr="007C1643">
        <w:rPr>
          <w:rFonts w:ascii="Arial" w:hAnsi="Arial" w:cs="Arial"/>
          <w:lang w:val="fr-FR"/>
        </w:rPr>
        <w:t>inflows</w:t>
      </w:r>
      <w:proofErr w:type="spellEnd"/>
      <w:r w:rsidRPr="007C1643">
        <w:rPr>
          <w:rFonts w:ascii="Arial" w:hAnsi="Arial" w:cs="Arial"/>
          <w:lang w:val="fr-FR"/>
        </w:rPr>
        <w:t xml:space="preserve">, the flow rate, the </w:t>
      </w:r>
      <w:proofErr w:type="spellStart"/>
      <w:r w:rsidRPr="007C1643">
        <w:rPr>
          <w:rFonts w:ascii="Arial" w:hAnsi="Arial" w:cs="Arial"/>
          <w:lang w:val="fr-FR"/>
        </w:rPr>
        <w:t>static</w:t>
      </w:r>
      <w:proofErr w:type="spellEnd"/>
      <w:r w:rsidRPr="007C1643">
        <w:rPr>
          <w:rFonts w:ascii="Arial" w:hAnsi="Arial" w:cs="Arial"/>
          <w:lang w:val="fr-FR"/>
        </w:rPr>
        <w:t xml:space="preserve"> </w:t>
      </w:r>
      <w:proofErr w:type="spellStart"/>
      <w:r w:rsidRPr="007C1643">
        <w:rPr>
          <w:rFonts w:ascii="Arial" w:hAnsi="Arial" w:cs="Arial"/>
          <w:lang w:val="fr-FR"/>
        </w:rPr>
        <w:t>level</w:t>
      </w:r>
      <w:proofErr w:type="spellEnd"/>
      <w:r w:rsidRPr="007C1643">
        <w:rPr>
          <w:rFonts w:ascii="Arial" w:hAnsi="Arial" w:cs="Arial"/>
          <w:lang w:val="fr-FR"/>
        </w:rPr>
        <w:t xml:space="preserve">, and the </w:t>
      </w:r>
      <w:proofErr w:type="spellStart"/>
      <w:r w:rsidRPr="007C1643">
        <w:rPr>
          <w:rFonts w:ascii="Arial" w:hAnsi="Arial" w:cs="Arial"/>
          <w:lang w:val="fr-FR"/>
        </w:rPr>
        <w:t>specific</w:t>
      </w:r>
      <w:proofErr w:type="spellEnd"/>
      <w:r w:rsidRPr="007C1643">
        <w:rPr>
          <w:rFonts w:ascii="Arial" w:hAnsi="Arial" w:cs="Arial"/>
          <w:lang w:val="fr-FR"/>
        </w:rPr>
        <w:t xml:space="preserve"> flow rate, etc.</w:t>
      </w:r>
    </w:p>
    <w:p w14:paraId="21B83577" w14:textId="4517CE40" w:rsidR="007C1643" w:rsidRPr="007C1643" w:rsidRDefault="007C1643" w:rsidP="00DB305A">
      <w:pPr>
        <w:pStyle w:val="Body"/>
        <w:spacing w:after="120"/>
        <w:rPr>
          <w:rFonts w:ascii="Arial" w:hAnsi="Arial" w:cs="Arial"/>
          <w:lang w:val="fr-FR"/>
        </w:rPr>
      </w:pPr>
      <w:proofErr w:type="spellStart"/>
      <w:r w:rsidRPr="007C1643">
        <w:rPr>
          <w:rFonts w:ascii="Arial" w:hAnsi="Arial" w:cs="Arial"/>
          <w:lang w:val="fr-FR"/>
        </w:rPr>
        <w:t>Knowledge</w:t>
      </w:r>
      <w:proofErr w:type="spellEnd"/>
      <w:r w:rsidRPr="007C1643">
        <w:rPr>
          <w:rFonts w:ascii="Arial" w:hAnsi="Arial" w:cs="Arial"/>
          <w:lang w:val="fr-FR"/>
        </w:rPr>
        <w:t xml:space="preserve"> of </w:t>
      </w:r>
      <w:proofErr w:type="spellStart"/>
      <w:r w:rsidRPr="007C1643">
        <w:rPr>
          <w:rFonts w:ascii="Arial" w:hAnsi="Arial" w:cs="Arial"/>
          <w:lang w:val="fr-FR"/>
        </w:rPr>
        <w:t>hydrogeological</w:t>
      </w:r>
      <w:proofErr w:type="spellEnd"/>
      <w:r w:rsidRPr="007C1643">
        <w:rPr>
          <w:rFonts w:ascii="Arial" w:hAnsi="Arial" w:cs="Arial"/>
          <w:lang w:val="fr-FR"/>
        </w:rPr>
        <w:t xml:space="preserve"> </w:t>
      </w:r>
      <w:proofErr w:type="spellStart"/>
      <w:r w:rsidRPr="007C1643">
        <w:rPr>
          <w:rFonts w:ascii="Arial" w:hAnsi="Arial" w:cs="Arial"/>
          <w:lang w:val="fr-FR"/>
        </w:rPr>
        <w:t>parameters</w:t>
      </w:r>
      <w:proofErr w:type="spellEnd"/>
      <w:r w:rsidRPr="007C1643">
        <w:rPr>
          <w:rFonts w:ascii="Arial" w:hAnsi="Arial" w:cs="Arial"/>
          <w:lang w:val="fr-FR"/>
        </w:rPr>
        <w:t xml:space="preserve"> </w:t>
      </w:r>
      <w:proofErr w:type="spellStart"/>
      <w:r w:rsidRPr="007C1643">
        <w:rPr>
          <w:rFonts w:ascii="Arial" w:hAnsi="Arial" w:cs="Arial"/>
          <w:lang w:val="fr-FR"/>
        </w:rPr>
        <w:t>makes</w:t>
      </w:r>
      <w:proofErr w:type="spellEnd"/>
      <w:r w:rsidRPr="007C1643">
        <w:rPr>
          <w:rFonts w:ascii="Arial" w:hAnsi="Arial" w:cs="Arial"/>
          <w:lang w:val="fr-FR"/>
        </w:rPr>
        <w:t xml:space="preserve"> </w:t>
      </w:r>
      <w:proofErr w:type="spellStart"/>
      <w:r w:rsidRPr="007C1643">
        <w:rPr>
          <w:rFonts w:ascii="Arial" w:hAnsi="Arial" w:cs="Arial"/>
          <w:lang w:val="fr-FR"/>
        </w:rPr>
        <w:t>it</w:t>
      </w:r>
      <w:proofErr w:type="spellEnd"/>
      <w:r w:rsidRPr="007C1643">
        <w:rPr>
          <w:rFonts w:ascii="Arial" w:hAnsi="Arial" w:cs="Arial"/>
          <w:lang w:val="fr-FR"/>
        </w:rPr>
        <w:t xml:space="preserve"> possible to gauge the </w:t>
      </w:r>
      <w:proofErr w:type="spellStart"/>
      <w:r w:rsidRPr="007C1643">
        <w:rPr>
          <w:rFonts w:ascii="Arial" w:hAnsi="Arial" w:cs="Arial"/>
          <w:lang w:val="fr-FR"/>
        </w:rPr>
        <w:t>productivity</w:t>
      </w:r>
      <w:proofErr w:type="spellEnd"/>
      <w:r w:rsidRPr="007C1643">
        <w:rPr>
          <w:rFonts w:ascii="Arial" w:hAnsi="Arial" w:cs="Arial"/>
          <w:lang w:val="fr-FR"/>
        </w:rPr>
        <w:t xml:space="preserve"> of </w:t>
      </w:r>
      <w:proofErr w:type="spellStart"/>
      <w:r w:rsidRPr="007C1643">
        <w:rPr>
          <w:rFonts w:ascii="Arial" w:hAnsi="Arial" w:cs="Arial"/>
          <w:lang w:val="fr-FR"/>
        </w:rPr>
        <w:t>boreholes</w:t>
      </w:r>
      <w:proofErr w:type="spellEnd"/>
      <w:r w:rsidRPr="007C1643">
        <w:rPr>
          <w:rFonts w:ascii="Arial" w:hAnsi="Arial" w:cs="Arial"/>
          <w:lang w:val="fr-FR"/>
        </w:rPr>
        <w:t xml:space="preserve"> in </w:t>
      </w:r>
      <w:proofErr w:type="spellStart"/>
      <w:r w:rsidRPr="007C1643">
        <w:rPr>
          <w:rFonts w:ascii="Arial" w:hAnsi="Arial" w:cs="Arial"/>
          <w:lang w:val="fr-FR"/>
        </w:rPr>
        <w:t>order</w:t>
      </w:r>
      <w:proofErr w:type="spellEnd"/>
      <w:r w:rsidRPr="007C1643">
        <w:rPr>
          <w:rFonts w:ascii="Arial" w:hAnsi="Arial" w:cs="Arial"/>
          <w:lang w:val="fr-FR"/>
        </w:rPr>
        <w:t xml:space="preserve"> to </w:t>
      </w:r>
      <w:proofErr w:type="spellStart"/>
      <w:r w:rsidRPr="007C1643">
        <w:rPr>
          <w:rFonts w:ascii="Arial" w:hAnsi="Arial" w:cs="Arial"/>
          <w:lang w:val="fr-FR"/>
        </w:rPr>
        <w:t>get</w:t>
      </w:r>
      <w:proofErr w:type="spellEnd"/>
      <w:r w:rsidRPr="007C1643">
        <w:rPr>
          <w:rFonts w:ascii="Arial" w:hAnsi="Arial" w:cs="Arial"/>
          <w:lang w:val="fr-FR"/>
        </w:rPr>
        <w:t xml:space="preserve"> an </w:t>
      </w:r>
      <w:proofErr w:type="spellStart"/>
      <w:r w:rsidRPr="007C1643">
        <w:rPr>
          <w:rFonts w:ascii="Arial" w:hAnsi="Arial" w:cs="Arial"/>
          <w:lang w:val="fr-FR"/>
        </w:rPr>
        <w:t>idea</w:t>
      </w:r>
      <w:proofErr w:type="spellEnd"/>
      <w:r w:rsidRPr="007C1643">
        <w:rPr>
          <w:rFonts w:ascii="Arial" w:hAnsi="Arial" w:cs="Arial"/>
          <w:lang w:val="fr-FR"/>
        </w:rPr>
        <w:t xml:space="preserve"> of the </w:t>
      </w:r>
      <w:proofErr w:type="spellStart"/>
      <w:r w:rsidRPr="007C1643">
        <w:rPr>
          <w:rFonts w:ascii="Arial" w:hAnsi="Arial" w:cs="Arial"/>
          <w:lang w:val="fr-FR"/>
        </w:rPr>
        <w:t>yield</w:t>
      </w:r>
      <w:proofErr w:type="spellEnd"/>
      <w:r w:rsidRPr="007C1643">
        <w:rPr>
          <w:rFonts w:ascii="Arial" w:hAnsi="Arial" w:cs="Arial"/>
          <w:lang w:val="fr-FR"/>
        </w:rPr>
        <w:t xml:space="preserve"> of the </w:t>
      </w:r>
      <w:proofErr w:type="spellStart"/>
      <w:r w:rsidRPr="007C1643">
        <w:rPr>
          <w:rFonts w:ascii="Arial" w:hAnsi="Arial" w:cs="Arial"/>
          <w:lang w:val="fr-FR"/>
        </w:rPr>
        <w:t>catchment</w:t>
      </w:r>
      <w:proofErr w:type="spellEnd"/>
      <w:r w:rsidRPr="007C1643">
        <w:rPr>
          <w:rFonts w:ascii="Arial" w:hAnsi="Arial" w:cs="Arial"/>
          <w:lang w:val="fr-FR"/>
        </w:rPr>
        <w:t xml:space="preserve"> structure over time. </w:t>
      </w:r>
      <w:proofErr w:type="spellStart"/>
      <w:r w:rsidRPr="007C1643">
        <w:rPr>
          <w:rFonts w:ascii="Arial" w:hAnsi="Arial" w:cs="Arial"/>
          <w:lang w:val="fr-FR"/>
        </w:rPr>
        <w:t>Thus</w:t>
      </w:r>
      <w:proofErr w:type="spellEnd"/>
      <w:r w:rsidRPr="007C1643">
        <w:rPr>
          <w:rFonts w:ascii="Arial" w:hAnsi="Arial" w:cs="Arial"/>
          <w:lang w:val="fr-FR"/>
        </w:rPr>
        <w:t xml:space="preserve">, </w:t>
      </w:r>
      <w:proofErr w:type="spellStart"/>
      <w:r w:rsidRPr="007C1643">
        <w:rPr>
          <w:rFonts w:ascii="Arial" w:hAnsi="Arial" w:cs="Arial"/>
          <w:lang w:val="fr-FR"/>
        </w:rPr>
        <w:t>research</w:t>
      </w:r>
      <w:proofErr w:type="spellEnd"/>
      <w:r w:rsidRPr="007C1643">
        <w:rPr>
          <w:rFonts w:ascii="Arial" w:hAnsi="Arial" w:cs="Arial"/>
          <w:lang w:val="fr-FR"/>
        </w:rPr>
        <w:t xml:space="preserve"> by </w:t>
      </w:r>
      <w:r w:rsidR="007E5D0A" w:rsidRPr="007E5D0A">
        <w:rPr>
          <w:rFonts w:ascii="Arial" w:hAnsi="Arial" w:cs="Arial"/>
          <w:lang w:val="fr-FR"/>
        </w:rPr>
        <w:t>Richard (2015)</w:t>
      </w:r>
      <w:r w:rsidRPr="007C1643">
        <w:rPr>
          <w:rFonts w:ascii="Arial" w:hAnsi="Arial" w:cs="Arial"/>
          <w:lang w:val="fr-FR"/>
        </w:rPr>
        <w:t xml:space="preserve"> </w:t>
      </w:r>
      <w:proofErr w:type="spellStart"/>
      <w:r w:rsidRPr="007C1643">
        <w:rPr>
          <w:rFonts w:ascii="Arial" w:hAnsi="Arial" w:cs="Arial"/>
          <w:lang w:val="fr-FR"/>
        </w:rPr>
        <w:t>found</w:t>
      </w:r>
      <w:proofErr w:type="spellEnd"/>
      <w:r w:rsidRPr="007C1643">
        <w:rPr>
          <w:rFonts w:ascii="Arial" w:hAnsi="Arial" w:cs="Arial"/>
          <w:lang w:val="fr-FR"/>
        </w:rPr>
        <w:t xml:space="preserve"> </w:t>
      </w:r>
      <w:proofErr w:type="spellStart"/>
      <w:r w:rsidRPr="007C1643">
        <w:rPr>
          <w:rFonts w:ascii="Arial" w:hAnsi="Arial" w:cs="Arial"/>
          <w:lang w:val="fr-FR"/>
        </w:rPr>
        <w:t>that</w:t>
      </w:r>
      <w:proofErr w:type="spellEnd"/>
      <w:r w:rsidRPr="007C1643">
        <w:rPr>
          <w:rFonts w:ascii="Arial" w:hAnsi="Arial" w:cs="Arial"/>
          <w:lang w:val="fr-FR"/>
        </w:rPr>
        <w:t xml:space="preserve"> </w:t>
      </w:r>
      <w:proofErr w:type="spellStart"/>
      <w:r w:rsidRPr="007C1643">
        <w:rPr>
          <w:rFonts w:ascii="Arial" w:hAnsi="Arial" w:cs="Arial"/>
          <w:lang w:val="fr-FR"/>
        </w:rPr>
        <w:t>specific</w:t>
      </w:r>
      <w:proofErr w:type="spellEnd"/>
      <w:r w:rsidRPr="007C1643">
        <w:rPr>
          <w:rFonts w:ascii="Arial" w:hAnsi="Arial" w:cs="Arial"/>
          <w:lang w:val="fr-FR"/>
        </w:rPr>
        <w:t xml:space="preserve"> flow rate </w:t>
      </w:r>
      <w:proofErr w:type="spellStart"/>
      <w:r w:rsidRPr="007C1643">
        <w:rPr>
          <w:rFonts w:ascii="Arial" w:hAnsi="Arial" w:cs="Arial"/>
          <w:lang w:val="fr-FR"/>
        </w:rPr>
        <w:t>is</w:t>
      </w:r>
      <w:proofErr w:type="spellEnd"/>
      <w:r w:rsidRPr="007C1643">
        <w:rPr>
          <w:rFonts w:ascii="Arial" w:hAnsi="Arial" w:cs="Arial"/>
          <w:lang w:val="fr-FR"/>
        </w:rPr>
        <w:t xml:space="preserve"> the </w:t>
      </w:r>
      <w:proofErr w:type="spellStart"/>
      <w:r w:rsidRPr="007C1643">
        <w:rPr>
          <w:rFonts w:ascii="Arial" w:hAnsi="Arial" w:cs="Arial"/>
          <w:lang w:val="fr-FR"/>
        </w:rPr>
        <w:t>most</w:t>
      </w:r>
      <w:proofErr w:type="spellEnd"/>
      <w:r w:rsidRPr="007C1643">
        <w:rPr>
          <w:rFonts w:ascii="Arial" w:hAnsi="Arial" w:cs="Arial"/>
          <w:lang w:val="fr-FR"/>
        </w:rPr>
        <w:t xml:space="preserve"> important </w:t>
      </w:r>
      <w:proofErr w:type="spellStart"/>
      <w:r w:rsidRPr="007C1643">
        <w:rPr>
          <w:rFonts w:ascii="Arial" w:hAnsi="Arial" w:cs="Arial"/>
          <w:lang w:val="fr-FR"/>
        </w:rPr>
        <w:t>indicator</w:t>
      </w:r>
      <w:proofErr w:type="spellEnd"/>
      <w:r w:rsidRPr="007C1643">
        <w:rPr>
          <w:rFonts w:ascii="Arial" w:hAnsi="Arial" w:cs="Arial"/>
          <w:lang w:val="fr-FR"/>
        </w:rPr>
        <w:t xml:space="preserve"> of </w:t>
      </w:r>
      <w:proofErr w:type="spellStart"/>
      <w:r w:rsidRPr="007C1643">
        <w:rPr>
          <w:rFonts w:ascii="Arial" w:hAnsi="Arial" w:cs="Arial"/>
          <w:lang w:val="fr-FR"/>
        </w:rPr>
        <w:lastRenderedPageBreak/>
        <w:t>productivity</w:t>
      </w:r>
      <w:proofErr w:type="spellEnd"/>
      <w:r w:rsidRPr="007C1643">
        <w:rPr>
          <w:rFonts w:ascii="Arial" w:hAnsi="Arial" w:cs="Arial"/>
          <w:lang w:val="fr-FR"/>
        </w:rPr>
        <w:t xml:space="preserve">. </w:t>
      </w:r>
      <w:proofErr w:type="spellStart"/>
      <w:r w:rsidRPr="007C1643">
        <w:rPr>
          <w:rFonts w:ascii="Arial" w:hAnsi="Arial" w:cs="Arial"/>
          <w:lang w:val="fr-FR"/>
        </w:rPr>
        <w:t>Meanwhile</w:t>
      </w:r>
      <w:proofErr w:type="spellEnd"/>
      <w:r w:rsidRPr="007C1643">
        <w:rPr>
          <w:rFonts w:ascii="Arial" w:hAnsi="Arial" w:cs="Arial"/>
          <w:lang w:val="fr-FR"/>
        </w:rPr>
        <w:t xml:space="preserve">, </w:t>
      </w:r>
      <w:r w:rsidR="007E5D0A" w:rsidRPr="007E5D0A">
        <w:rPr>
          <w:rFonts w:ascii="Arial" w:hAnsi="Arial" w:cs="Arial"/>
          <w:lang w:val="fr-FR"/>
        </w:rPr>
        <w:t>Coulibaly (2009)</w:t>
      </w:r>
      <w:r w:rsidRPr="007C1643">
        <w:rPr>
          <w:rFonts w:ascii="Arial" w:hAnsi="Arial" w:cs="Arial"/>
          <w:lang w:val="fr-FR"/>
        </w:rPr>
        <w:t xml:space="preserve"> </w:t>
      </w:r>
      <w:proofErr w:type="spellStart"/>
      <w:r w:rsidRPr="007C1643">
        <w:rPr>
          <w:rFonts w:ascii="Arial" w:hAnsi="Arial" w:cs="Arial"/>
          <w:lang w:val="fr-FR"/>
        </w:rPr>
        <w:t>used</w:t>
      </w:r>
      <w:proofErr w:type="spellEnd"/>
      <w:r w:rsidRPr="007C1643">
        <w:rPr>
          <w:rFonts w:ascii="Arial" w:hAnsi="Arial" w:cs="Arial"/>
          <w:lang w:val="fr-FR"/>
        </w:rPr>
        <w:t xml:space="preserve"> flow rate and </w:t>
      </w:r>
      <w:proofErr w:type="spellStart"/>
      <w:r w:rsidR="007E5D0A" w:rsidRPr="007E5D0A">
        <w:rPr>
          <w:rFonts w:ascii="Arial" w:hAnsi="Arial" w:cs="Arial"/>
          <w:lang w:val="fr-FR"/>
        </w:rPr>
        <w:t>Lasm</w:t>
      </w:r>
      <w:proofErr w:type="spellEnd"/>
      <w:r w:rsidR="007E5D0A" w:rsidRPr="007E5D0A">
        <w:rPr>
          <w:rFonts w:ascii="Arial" w:hAnsi="Arial" w:cs="Arial"/>
          <w:lang w:val="fr-FR"/>
        </w:rPr>
        <w:t xml:space="preserve"> </w:t>
      </w:r>
      <w:r w:rsidR="007E5D0A" w:rsidRPr="007E5D0A">
        <w:rPr>
          <w:rFonts w:ascii="Arial" w:hAnsi="Arial" w:cs="Arial"/>
          <w:i/>
          <w:iCs/>
          <w:lang w:val="fr-FR"/>
        </w:rPr>
        <w:t>et al.</w:t>
      </w:r>
      <w:r w:rsidR="007E5D0A" w:rsidRPr="007E5D0A">
        <w:rPr>
          <w:rFonts w:ascii="Arial" w:hAnsi="Arial" w:cs="Arial"/>
          <w:lang w:val="fr-FR"/>
        </w:rPr>
        <w:t xml:space="preserve"> (2014)</w:t>
      </w:r>
      <w:r w:rsidRPr="007C1643">
        <w:rPr>
          <w:rFonts w:ascii="Arial" w:hAnsi="Arial" w:cs="Arial"/>
          <w:lang w:val="fr-FR"/>
        </w:rPr>
        <w:t xml:space="preserve"> and </w:t>
      </w:r>
      <w:r w:rsidR="007E5D0A" w:rsidRPr="007E5D0A">
        <w:rPr>
          <w:rFonts w:ascii="Arial" w:hAnsi="Arial" w:cs="Arial"/>
          <w:lang w:val="fr-FR"/>
        </w:rPr>
        <w:t>Kouadio (2021)</w:t>
      </w:r>
      <w:r w:rsidRPr="007C1643">
        <w:rPr>
          <w:rFonts w:ascii="Arial" w:hAnsi="Arial" w:cs="Arial"/>
          <w:lang w:val="fr-FR"/>
        </w:rPr>
        <w:t xml:space="preserve"> </w:t>
      </w:r>
      <w:proofErr w:type="spellStart"/>
      <w:r w:rsidRPr="007C1643">
        <w:rPr>
          <w:rFonts w:ascii="Arial" w:hAnsi="Arial" w:cs="Arial"/>
          <w:lang w:val="fr-FR"/>
        </w:rPr>
        <w:t>presented</w:t>
      </w:r>
      <w:proofErr w:type="spellEnd"/>
      <w:r w:rsidRPr="007C1643">
        <w:rPr>
          <w:rFonts w:ascii="Arial" w:hAnsi="Arial" w:cs="Arial"/>
          <w:lang w:val="fr-FR"/>
        </w:rPr>
        <w:t xml:space="preserve"> </w:t>
      </w:r>
      <w:proofErr w:type="spellStart"/>
      <w:r w:rsidRPr="007C1643">
        <w:rPr>
          <w:rFonts w:ascii="Arial" w:hAnsi="Arial" w:cs="Arial"/>
          <w:lang w:val="fr-FR"/>
        </w:rPr>
        <w:t>weathering</w:t>
      </w:r>
      <w:proofErr w:type="spellEnd"/>
      <w:r w:rsidRPr="007C1643">
        <w:rPr>
          <w:rFonts w:ascii="Arial" w:hAnsi="Arial" w:cs="Arial"/>
          <w:lang w:val="fr-FR"/>
        </w:rPr>
        <w:t xml:space="preserve"> </w:t>
      </w:r>
      <w:proofErr w:type="spellStart"/>
      <w:r w:rsidRPr="007C1643">
        <w:rPr>
          <w:rFonts w:ascii="Arial" w:hAnsi="Arial" w:cs="Arial"/>
          <w:lang w:val="fr-FR"/>
        </w:rPr>
        <w:t>thickness</w:t>
      </w:r>
      <w:proofErr w:type="spellEnd"/>
      <w:r w:rsidRPr="007C1643">
        <w:rPr>
          <w:rFonts w:ascii="Arial" w:hAnsi="Arial" w:cs="Arial"/>
          <w:lang w:val="fr-FR"/>
        </w:rPr>
        <w:t xml:space="preserve">, total </w:t>
      </w:r>
      <w:proofErr w:type="spellStart"/>
      <w:r w:rsidRPr="007C1643">
        <w:rPr>
          <w:rFonts w:ascii="Arial" w:hAnsi="Arial" w:cs="Arial"/>
          <w:lang w:val="fr-FR"/>
        </w:rPr>
        <w:t>drilled</w:t>
      </w:r>
      <w:proofErr w:type="spellEnd"/>
      <w:r w:rsidRPr="007C1643">
        <w:rPr>
          <w:rFonts w:ascii="Arial" w:hAnsi="Arial" w:cs="Arial"/>
          <w:lang w:val="fr-FR"/>
        </w:rPr>
        <w:t xml:space="preserve"> </w:t>
      </w:r>
      <w:proofErr w:type="spellStart"/>
      <w:r w:rsidRPr="007C1643">
        <w:rPr>
          <w:rFonts w:ascii="Arial" w:hAnsi="Arial" w:cs="Arial"/>
          <w:lang w:val="fr-FR"/>
        </w:rPr>
        <w:t>depth</w:t>
      </w:r>
      <w:proofErr w:type="spellEnd"/>
      <w:r w:rsidRPr="007C1643">
        <w:rPr>
          <w:rFonts w:ascii="Arial" w:hAnsi="Arial" w:cs="Arial"/>
          <w:lang w:val="fr-FR"/>
        </w:rPr>
        <w:t xml:space="preserve">, and water </w:t>
      </w:r>
      <w:proofErr w:type="spellStart"/>
      <w:r w:rsidRPr="007C1643">
        <w:rPr>
          <w:rFonts w:ascii="Arial" w:hAnsi="Arial" w:cs="Arial"/>
          <w:lang w:val="fr-FR"/>
        </w:rPr>
        <w:t>inflow</w:t>
      </w:r>
      <w:proofErr w:type="spellEnd"/>
      <w:r w:rsidRPr="007C1643">
        <w:rPr>
          <w:rFonts w:ascii="Arial" w:hAnsi="Arial" w:cs="Arial"/>
          <w:lang w:val="fr-FR"/>
        </w:rPr>
        <w:t xml:space="preserve"> </w:t>
      </w:r>
      <w:proofErr w:type="spellStart"/>
      <w:r w:rsidRPr="007C1643">
        <w:rPr>
          <w:rFonts w:ascii="Arial" w:hAnsi="Arial" w:cs="Arial"/>
          <w:lang w:val="fr-FR"/>
        </w:rPr>
        <w:t>depth</w:t>
      </w:r>
      <w:proofErr w:type="spellEnd"/>
      <w:r w:rsidRPr="007C1643">
        <w:rPr>
          <w:rFonts w:ascii="Arial" w:hAnsi="Arial" w:cs="Arial"/>
          <w:lang w:val="fr-FR"/>
        </w:rPr>
        <w:t xml:space="preserve"> as </w:t>
      </w:r>
      <w:proofErr w:type="spellStart"/>
      <w:r w:rsidRPr="007C1643">
        <w:rPr>
          <w:rFonts w:ascii="Arial" w:hAnsi="Arial" w:cs="Arial"/>
          <w:lang w:val="fr-FR"/>
        </w:rPr>
        <w:t>parameters</w:t>
      </w:r>
      <w:proofErr w:type="spellEnd"/>
      <w:r w:rsidRPr="007C1643">
        <w:rPr>
          <w:rFonts w:ascii="Arial" w:hAnsi="Arial" w:cs="Arial"/>
          <w:lang w:val="fr-FR"/>
        </w:rPr>
        <w:t xml:space="preserve"> of </w:t>
      </w:r>
      <w:proofErr w:type="spellStart"/>
      <w:r w:rsidRPr="007C1643">
        <w:rPr>
          <w:rFonts w:ascii="Arial" w:hAnsi="Arial" w:cs="Arial"/>
          <w:lang w:val="fr-FR"/>
        </w:rPr>
        <w:t>borehole</w:t>
      </w:r>
      <w:proofErr w:type="spellEnd"/>
      <w:r w:rsidRPr="007C1643">
        <w:rPr>
          <w:rFonts w:ascii="Arial" w:hAnsi="Arial" w:cs="Arial"/>
          <w:lang w:val="fr-FR"/>
        </w:rPr>
        <w:t xml:space="preserve"> </w:t>
      </w:r>
      <w:proofErr w:type="spellStart"/>
      <w:r w:rsidRPr="007C1643">
        <w:rPr>
          <w:rFonts w:ascii="Arial" w:hAnsi="Arial" w:cs="Arial"/>
          <w:lang w:val="fr-FR"/>
        </w:rPr>
        <w:t>productivity</w:t>
      </w:r>
      <w:proofErr w:type="spellEnd"/>
      <w:r w:rsidRPr="007C1643">
        <w:rPr>
          <w:rFonts w:ascii="Arial" w:hAnsi="Arial" w:cs="Arial"/>
          <w:lang w:val="fr-FR"/>
        </w:rPr>
        <w:t>.</w:t>
      </w:r>
    </w:p>
    <w:p w14:paraId="0EA72384" w14:textId="75DF9CD7" w:rsidR="007C1643" w:rsidRDefault="007C1643" w:rsidP="007C1643">
      <w:pPr>
        <w:pStyle w:val="Body"/>
        <w:spacing w:after="0"/>
        <w:rPr>
          <w:rFonts w:ascii="Arial" w:hAnsi="Arial" w:cs="Arial"/>
          <w:lang w:val="it-IT"/>
        </w:rPr>
      </w:pPr>
      <w:proofErr w:type="spellStart"/>
      <w:r w:rsidRPr="007C1643">
        <w:rPr>
          <w:rFonts w:ascii="Arial" w:hAnsi="Arial" w:cs="Arial"/>
          <w:lang w:val="fr-FR"/>
        </w:rPr>
        <w:t>Given</w:t>
      </w:r>
      <w:proofErr w:type="spellEnd"/>
      <w:r w:rsidRPr="007C1643">
        <w:rPr>
          <w:rFonts w:ascii="Arial" w:hAnsi="Arial" w:cs="Arial"/>
          <w:lang w:val="fr-FR"/>
        </w:rPr>
        <w:t xml:space="preserve"> </w:t>
      </w:r>
      <w:proofErr w:type="spellStart"/>
      <w:r w:rsidRPr="007C1643">
        <w:rPr>
          <w:rFonts w:ascii="Arial" w:hAnsi="Arial" w:cs="Arial"/>
          <w:lang w:val="fr-FR"/>
        </w:rPr>
        <w:t>these</w:t>
      </w:r>
      <w:proofErr w:type="spellEnd"/>
      <w:r w:rsidRPr="007C1643">
        <w:rPr>
          <w:rFonts w:ascii="Arial" w:hAnsi="Arial" w:cs="Arial"/>
          <w:lang w:val="fr-FR"/>
        </w:rPr>
        <w:t xml:space="preserve"> </w:t>
      </w:r>
      <w:proofErr w:type="spellStart"/>
      <w:r w:rsidRPr="007C1643">
        <w:rPr>
          <w:rFonts w:ascii="Arial" w:hAnsi="Arial" w:cs="Arial"/>
          <w:lang w:val="fr-FR"/>
        </w:rPr>
        <w:t>differences</w:t>
      </w:r>
      <w:proofErr w:type="spellEnd"/>
      <w:r w:rsidRPr="007C1643">
        <w:rPr>
          <w:rFonts w:ascii="Arial" w:hAnsi="Arial" w:cs="Arial"/>
          <w:lang w:val="fr-FR"/>
        </w:rPr>
        <w:t xml:space="preserve"> </w:t>
      </w:r>
      <w:proofErr w:type="spellStart"/>
      <w:r w:rsidRPr="007C1643">
        <w:rPr>
          <w:rFonts w:ascii="Arial" w:hAnsi="Arial" w:cs="Arial"/>
          <w:lang w:val="fr-FR"/>
        </w:rPr>
        <w:t>between</w:t>
      </w:r>
      <w:proofErr w:type="spellEnd"/>
      <w:r w:rsidRPr="007C1643">
        <w:rPr>
          <w:rFonts w:ascii="Arial" w:hAnsi="Arial" w:cs="Arial"/>
          <w:lang w:val="fr-FR"/>
        </w:rPr>
        <w:t xml:space="preserve"> </w:t>
      </w:r>
      <w:proofErr w:type="spellStart"/>
      <w:r w:rsidRPr="007C1643">
        <w:rPr>
          <w:rFonts w:ascii="Arial" w:hAnsi="Arial" w:cs="Arial"/>
          <w:lang w:val="fr-FR"/>
        </w:rPr>
        <w:t>authors</w:t>
      </w:r>
      <w:proofErr w:type="spellEnd"/>
      <w:r w:rsidRPr="007C1643">
        <w:rPr>
          <w:rFonts w:ascii="Arial" w:hAnsi="Arial" w:cs="Arial"/>
          <w:lang w:val="fr-FR"/>
        </w:rPr>
        <w:t xml:space="preserve">, </w:t>
      </w:r>
      <w:proofErr w:type="spellStart"/>
      <w:r w:rsidRPr="007C1643">
        <w:rPr>
          <w:rFonts w:ascii="Arial" w:hAnsi="Arial" w:cs="Arial"/>
          <w:lang w:val="fr-FR"/>
        </w:rPr>
        <w:t>what</w:t>
      </w:r>
      <w:proofErr w:type="spellEnd"/>
      <w:r w:rsidRPr="007C1643">
        <w:rPr>
          <w:rFonts w:ascii="Arial" w:hAnsi="Arial" w:cs="Arial"/>
          <w:lang w:val="fr-FR"/>
        </w:rPr>
        <w:t xml:space="preserve"> are the </w:t>
      </w:r>
      <w:proofErr w:type="spellStart"/>
      <w:r w:rsidRPr="007C1643">
        <w:rPr>
          <w:rFonts w:ascii="Arial" w:hAnsi="Arial" w:cs="Arial"/>
          <w:lang w:val="fr-FR"/>
        </w:rPr>
        <w:t>hydrogeological</w:t>
      </w:r>
      <w:proofErr w:type="spellEnd"/>
      <w:r w:rsidRPr="007C1643">
        <w:rPr>
          <w:rFonts w:ascii="Arial" w:hAnsi="Arial" w:cs="Arial"/>
          <w:lang w:val="fr-FR"/>
        </w:rPr>
        <w:t xml:space="preserve"> </w:t>
      </w:r>
      <w:proofErr w:type="spellStart"/>
      <w:r w:rsidRPr="007C1643">
        <w:rPr>
          <w:rFonts w:ascii="Arial" w:hAnsi="Arial" w:cs="Arial"/>
          <w:lang w:val="fr-FR"/>
        </w:rPr>
        <w:t>parameters</w:t>
      </w:r>
      <w:proofErr w:type="spellEnd"/>
      <w:r w:rsidRPr="007C1643">
        <w:rPr>
          <w:rFonts w:ascii="Arial" w:hAnsi="Arial" w:cs="Arial"/>
          <w:lang w:val="fr-FR"/>
        </w:rPr>
        <w:t xml:space="preserve"> </w:t>
      </w:r>
      <w:proofErr w:type="spellStart"/>
      <w:r w:rsidRPr="007C1643">
        <w:rPr>
          <w:rFonts w:ascii="Arial" w:hAnsi="Arial" w:cs="Arial"/>
          <w:lang w:val="fr-FR"/>
        </w:rPr>
        <w:t>that</w:t>
      </w:r>
      <w:proofErr w:type="spellEnd"/>
      <w:r w:rsidRPr="007C1643">
        <w:rPr>
          <w:rFonts w:ascii="Arial" w:hAnsi="Arial" w:cs="Arial"/>
          <w:lang w:val="fr-FR"/>
        </w:rPr>
        <w:t xml:space="preserve"> </w:t>
      </w:r>
      <w:proofErr w:type="spellStart"/>
      <w:r w:rsidRPr="007C1643">
        <w:rPr>
          <w:rFonts w:ascii="Arial" w:hAnsi="Arial" w:cs="Arial"/>
          <w:lang w:val="fr-FR"/>
        </w:rPr>
        <w:t>significantly</w:t>
      </w:r>
      <w:proofErr w:type="spellEnd"/>
      <w:r w:rsidRPr="007C1643">
        <w:rPr>
          <w:rFonts w:ascii="Arial" w:hAnsi="Arial" w:cs="Arial"/>
          <w:lang w:val="fr-FR"/>
        </w:rPr>
        <w:t xml:space="preserve"> impact the </w:t>
      </w:r>
      <w:proofErr w:type="spellStart"/>
      <w:r w:rsidRPr="007C1643">
        <w:rPr>
          <w:rFonts w:ascii="Arial" w:hAnsi="Arial" w:cs="Arial"/>
          <w:lang w:val="fr-FR"/>
        </w:rPr>
        <w:t>productivity</w:t>
      </w:r>
      <w:proofErr w:type="spellEnd"/>
      <w:r w:rsidRPr="007C1643">
        <w:rPr>
          <w:rFonts w:ascii="Arial" w:hAnsi="Arial" w:cs="Arial"/>
          <w:lang w:val="fr-FR"/>
        </w:rPr>
        <w:t xml:space="preserve"> of a </w:t>
      </w:r>
      <w:proofErr w:type="spellStart"/>
      <w:r w:rsidRPr="007C1643">
        <w:rPr>
          <w:rFonts w:ascii="Arial" w:hAnsi="Arial" w:cs="Arial"/>
          <w:lang w:val="fr-FR"/>
        </w:rPr>
        <w:t>borehole</w:t>
      </w:r>
      <w:proofErr w:type="spellEnd"/>
      <w:r w:rsidRPr="007C1643">
        <w:rPr>
          <w:rFonts w:ascii="Arial" w:hAnsi="Arial" w:cs="Arial"/>
          <w:lang w:val="fr-FR"/>
        </w:rPr>
        <w:t xml:space="preserve"> in </w:t>
      </w:r>
      <w:proofErr w:type="spellStart"/>
      <w:r w:rsidRPr="007C1643">
        <w:rPr>
          <w:rFonts w:ascii="Arial" w:hAnsi="Arial" w:cs="Arial"/>
          <w:lang w:val="fr-FR"/>
        </w:rPr>
        <w:t>providing</w:t>
      </w:r>
      <w:proofErr w:type="spellEnd"/>
      <w:r w:rsidRPr="007C1643">
        <w:rPr>
          <w:rFonts w:ascii="Arial" w:hAnsi="Arial" w:cs="Arial"/>
          <w:lang w:val="fr-FR"/>
        </w:rPr>
        <w:t xml:space="preserve"> </w:t>
      </w:r>
      <w:proofErr w:type="spellStart"/>
      <w:r w:rsidRPr="007C1643">
        <w:rPr>
          <w:rFonts w:ascii="Arial" w:hAnsi="Arial" w:cs="Arial"/>
          <w:lang w:val="fr-FR"/>
        </w:rPr>
        <w:t>safe</w:t>
      </w:r>
      <w:proofErr w:type="spellEnd"/>
      <w:r w:rsidRPr="007C1643">
        <w:rPr>
          <w:rFonts w:ascii="Arial" w:hAnsi="Arial" w:cs="Arial"/>
          <w:lang w:val="fr-FR"/>
        </w:rPr>
        <w:t>, long-</w:t>
      </w:r>
      <w:proofErr w:type="spellStart"/>
      <w:r w:rsidRPr="007C1643">
        <w:rPr>
          <w:rFonts w:ascii="Arial" w:hAnsi="Arial" w:cs="Arial"/>
          <w:lang w:val="fr-FR"/>
        </w:rPr>
        <w:t>term</w:t>
      </w:r>
      <w:proofErr w:type="spellEnd"/>
      <w:r w:rsidRPr="007C1643">
        <w:rPr>
          <w:rFonts w:ascii="Arial" w:hAnsi="Arial" w:cs="Arial"/>
          <w:lang w:val="fr-FR"/>
        </w:rPr>
        <w:t xml:space="preserve"> </w:t>
      </w:r>
      <w:proofErr w:type="spellStart"/>
      <w:r w:rsidRPr="007C1643">
        <w:rPr>
          <w:rFonts w:ascii="Arial" w:hAnsi="Arial" w:cs="Arial"/>
          <w:lang w:val="fr-FR"/>
        </w:rPr>
        <w:t>drinking</w:t>
      </w:r>
      <w:proofErr w:type="spellEnd"/>
      <w:r w:rsidRPr="007C1643">
        <w:rPr>
          <w:rFonts w:ascii="Arial" w:hAnsi="Arial" w:cs="Arial"/>
          <w:lang w:val="fr-FR"/>
        </w:rPr>
        <w:t xml:space="preserve"> water to populations in </w:t>
      </w:r>
      <w:proofErr w:type="spellStart"/>
      <w:r w:rsidRPr="007C1643">
        <w:rPr>
          <w:rFonts w:ascii="Arial" w:hAnsi="Arial" w:cs="Arial"/>
          <w:lang w:val="fr-FR"/>
        </w:rPr>
        <w:t>bedrock</w:t>
      </w:r>
      <w:proofErr w:type="spellEnd"/>
      <w:r w:rsidRPr="007C1643">
        <w:rPr>
          <w:rFonts w:ascii="Arial" w:hAnsi="Arial" w:cs="Arial"/>
          <w:lang w:val="fr-FR"/>
        </w:rPr>
        <w:t xml:space="preserve"> areas</w:t>
      </w:r>
      <w:r>
        <w:rPr>
          <w:rFonts w:ascii="Arial" w:hAnsi="Arial" w:cs="Arial"/>
          <w:lang w:val="fr-FR"/>
        </w:rPr>
        <w:t xml:space="preserve"> </w:t>
      </w:r>
      <w:r w:rsidRPr="007C1643">
        <w:rPr>
          <w:rFonts w:ascii="Arial" w:hAnsi="Arial" w:cs="Arial"/>
          <w:lang w:val="fr-FR"/>
        </w:rPr>
        <w:t xml:space="preserve">? </w:t>
      </w:r>
      <w:r w:rsidRPr="007C1643">
        <w:rPr>
          <w:rFonts w:ascii="Arial" w:hAnsi="Arial" w:cs="Arial"/>
          <w:lang w:val="it-IT"/>
        </w:rPr>
        <w:t>Being located in a bedrock area, the Bounkani region is by no means immune to this problem. This issue therefore prompted the objective of this study, which is to statistically determine the hydrogeological parameter(s) responsible for optimizing the productivity of a borehole in order to guarantee a sustainable supply of drinking water to populations in the long term.</w:t>
      </w:r>
    </w:p>
    <w:p w14:paraId="2BDEE0AF" w14:textId="337EBB7E" w:rsidR="007F7B32" w:rsidRDefault="00902823" w:rsidP="00DB305A">
      <w:pPr>
        <w:pStyle w:val="AbstHead"/>
        <w:spacing w:before="120" w:after="120"/>
        <w:jc w:val="both"/>
        <w:rPr>
          <w:rFonts w:ascii="Arial" w:hAnsi="Arial" w:cs="Arial"/>
        </w:rPr>
      </w:pPr>
      <w:r>
        <w:rPr>
          <w:rFonts w:ascii="Arial" w:hAnsi="Arial" w:cs="Arial"/>
        </w:rPr>
        <w:t xml:space="preserve">2. </w:t>
      </w:r>
      <w:r w:rsidR="007C1643" w:rsidRPr="007C1643">
        <w:rPr>
          <w:rFonts w:ascii="Arial" w:hAnsi="Arial" w:cs="Arial"/>
        </w:rPr>
        <w:t>Presentation of the study area</w:t>
      </w:r>
    </w:p>
    <w:p w14:paraId="6CAE558C" w14:textId="3AC76937" w:rsidR="007C1643" w:rsidRPr="007C1643" w:rsidRDefault="007C1643" w:rsidP="007C1643">
      <w:pPr>
        <w:pStyle w:val="Body"/>
        <w:spacing w:after="0"/>
        <w:rPr>
          <w:rFonts w:ascii="Arial" w:hAnsi="Arial" w:cs="Arial"/>
          <w:lang w:val="fr-FR"/>
        </w:rPr>
      </w:pPr>
      <w:r w:rsidRPr="007C1643">
        <w:rPr>
          <w:rFonts w:ascii="Arial" w:hAnsi="Arial" w:cs="Arial"/>
          <w:lang w:val="fr-FR"/>
        </w:rPr>
        <w:t xml:space="preserve">The </w:t>
      </w:r>
      <w:proofErr w:type="spellStart"/>
      <w:r w:rsidRPr="007C1643">
        <w:rPr>
          <w:rFonts w:ascii="Arial" w:hAnsi="Arial" w:cs="Arial"/>
          <w:lang w:val="fr-FR"/>
        </w:rPr>
        <w:t>Bounkani</w:t>
      </w:r>
      <w:proofErr w:type="spellEnd"/>
      <w:r w:rsidRPr="007C1643">
        <w:rPr>
          <w:rFonts w:ascii="Arial" w:hAnsi="Arial" w:cs="Arial"/>
          <w:lang w:val="fr-FR"/>
        </w:rPr>
        <w:t xml:space="preserve"> </w:t>
      </w:r>
      <w:proofErr w:type="spellStart"/>
      <w:r w:rsidRPr="007C1643">
        <w:rPr>
          <w:rFonts w:ascii="Arial" w:hAnsi="Arial" w:cs="Arial"/>
          <w:lang w:val="fr-FR"/>
        </w:rPr>
        <w:t>region</w:t>
      </w:r>
      <w:proofErr w:type="spellEnd"/>
      <w:r w:rsidRPr="007C1643">
        <w:rPr>
          <w:rFonts w:ascii="Arial" w:hAnsi="Arial" w:cs="Arial"/>
          <w:lang w:val="fr-FR"/>
        </w:rPr>
        <w:t xml:space="preserve"> </w:t>
      </w:r>
      <w:proofErr w:type="spellStart"/>
      <w:r w:rsidRPr="007C1643">
        <w:rPr>
          <w:rFonts w:ascii="Arial" w:hAnsi="Arial" w:cs="Arial"/>
          <w:lang w:val="fr-FR"/>
        </w:rPr>
        <w:t>is</w:t>
      </w:r>
      <w:proofErr w:type="spellEnd"/>
      <w:r w:rsidRPr="007C1643">
        <w:rPr>
          <w:rFonts w:ascii="Arial" w:hAnsi="Arial" w:cs="Arial"/>
          <w:lang w:val="fr-FR"/>
        </w:rPr>
        <w:t xml:space="preserve"> </w:t>
      </w:r>
      <w:proofErr w:type="spellStart"/>
      <w:r w:rsidRPr="007C1643">
        <w:rPr>
          <w:rFonts w:ascii="Arial" w:hAnsi="Arial" w:cs="Arial"/>
          <w:lang w:val="fr-FR"/>
        </w:rPr>
        <w:t>located</w:t>
      </w:r>
      <w:proofErr w:type="spellEnd"/>
      <w:r w:rsidRPr="007C1643">
        <w:rPr>
          <w:rFonts w:ascii="Arial" w:hAnsi="Arial" w:cs="Arial"/>
          <w:lang w:val="fr-FR"/>
        </w:rPr>
        <w:t xml:space="preserve"> in the </w:t>
      </w:r>
      <w:proofErr w:type="spellStart"/>
      <w:r w:rsidRPr="007C1643">
        <w:rPr>
          <w:rFonts w:ascii="Arial" w:hAnsi="Arial" w:cs="Arial"/>
          <w:lang w:val="fr-FR"/>
        </w:rPr>
        <w:t>northeastern</w:t>
      </w:r>
      <w:proofErr w:type="spellEnd"/>
      <w:r w:rsidRPr="007C1643">
        <w:rPr>
          <w:rFonts w:ascii="Arial" w:hAnsi="Arial" w:cs="Arial"/>
          <w:lang w:val="fr-FR"/>
        </w:rPr>
        <w:t xml:space="preserve"> part of Côte d'Ivoire </w:t>
      </w:r>
      <w:proofErr w:type="spellStart"/>
      <w:r w:rsidRPr="007C1643">
        <w:rPr>
          <w:rFonts w:ascii="Arial" w:hAnsi="Arial" w:cs="Arial"/>
          <w:lang w:val="fr-FR"/>
        </w:rPr>
        <w:t>between</w:t>
      </w:r>
      <w:proofErr w:type="spellEnd"/>
      <w:r w:rsidRPr="007C1643">
        <w:rPr>
          <w:rFonts w:ascii="Arial" w:hAnsi="Arial" w:cs="Arial"/>
          <w:lang w:val="fr-FR"/>
        </w:rPr>
        <w:t xml:space="preserve"> longitudes 2°34'51.6“ and 4°20'02.4” West and latitudes 8°10'55.2“ and 9°59'34.8” North. The terrain </w:t>
      </w:r>
      <w:proofErr w:type="spellStart"/>
      <w:r w:rsidRPr="007C1643">
        <w:rPr>
          <w:rFonts w:ascii="Arial" w:hAnsi="Arial" w:cs="Arial"/>
          <w:lang w:val="fr-FR"/>
        </w:rPr>
        <w:t>is</w:t>
      </w:r>
      <w:proofErr w:type="spellEnd"/>
      <w:r w:rsidRPr="007C1643">
        <w:rPr>
          <w:rFonts w:ascii="Arial" w:hAnsi="Arial" w:cs="Arial"/>
          <w:lang w:val="fr-FR"/>
        </w:rPr>
        <w:t xml:space="preserve"> </w:t>
      </w:r>
      <w:proofErr w:type="spellStart"/>
      <w:r w:rsidRPr="007C1643">
        <w:rPr>
          <w:rFonts w:ascii="Arial" w:hAnsi="Arial" w:cs="Arial"/>
          <w:lang w:val="fr-FR"/>
        </w:rPr>
        <w:t>varied</w:t>
      </w:r>
      <w:proofErr w:type="spellEnd"/>
      <w:r w:rsidRPr="007C1643">
        <w:rPr>
          <w:rFonts w:ascii="Arial" w:hAnsi="Arial" w:cs="Arial"/>
          <w:lang w:val="fr-FR"/>
        </w:rPr>
        <w:t xml:space="preserve">, </w:t>
      </w:r>
      <w:proofErr w:type="spellStart"/>
      <w:r w:rsidRPr="007C1643">
        <w:rPr>
          <w:rFonts w:ascii="Arial" w:hAnsi="Arial" w:cs="Arial"/>
          <w:lang w:val="fr-FR"/>
        </w:rPr>
        <w:t>consisting</w:t>
      </w:r>
      <w:proofErr w:type="spellEnd"/>
      <w:r w:rsidRPr="007C1643">
        <w:rPr>
          <w:rFonts w:ascii="Arial" w:hAnsi="Arial" w:cs="Arial"/>
          <w:lang w:val="fr-FR"/>
        </w:rPr>
        <w:t xml:space="preserve"> of </w:t>
      </w:r>
      <w:proofErr w:type="spellStart"/>
      <w:r w:rsidRPr="007C1643">
        <w:rPr>
          <w:rFonts w:ascii="Arial" w:hAnsi="Arial" w:cs="Arial"/>
          <w:lang w:val="fr-FR"/>
        </w:rPr>
        <w:t>plateaus</w:t>
      </w:r>
      <w:proofErr w:type="spellEnd"/>
      <w:r w:rsidRPr="007C1643">
        <w:rPr>
          <w:rFonts w:ascii="Arial" w:hAnsi="Arial" w:cs="Arial"/>
          <w:lang w:val="fr-FR"/>
        </w:rPr>
        <w:t xml:space="preserve"> and </w:t>
      </w:r>
      <w:proofErr w:type="spellStart"/>
      <w:r w:rsidRPr="007C1643">
        <w:rPr>
          <w:rFonts w:ascii="Arial" w:hAnsi="Arial" w:cs="Arial"/>
          <w:lang w:val="fr-FR"/>
        </w:rPr>
        <w:t>mountains</w:t>
      </w:r>
      <w:proofErr w:type="spellEnd"/>
      <w:r w:rsidRPr="007C1643">
        <w:rPr>
          <w:rFonts w:ascii="Arial" w:hAnsi="Arial" w:cs="Arial"/>
          <w:lang w:val="fr-FR"/>
        </w:rPr>
        <w:t xml:space="preserve">. The </w:t>
      </w:r>
      <w:proofErr w:type="spellStart"/>
      <w:r w:rsidRPr="007C1643">
        <w:rPr>
          <w:rFonts w:ascii="Arial" w:hAnsi="Arial" w:cs="Arial"/>
          <w:lang w:val="fr-FR"/>
        </w:rPr>
        <w:t>plateaus</w:t>
      </w:r>
      <w:proofErr w:type="spellEnd"/>
      <w:r w:rsidRPr="007C1643">
        <w:rPr>
          <w:rFonts w:ascii="Arial" w:hAnsi="Arial" w:cs="Arial"/>
          <w:lang w:val="fr-FR"/>
        </w:rPr>
        <w:t xml:space="preserve"> </w:t>
      </w:r>
      <w:proofErr w:type="spellStart"/>
      <w:r w:rsidRPr="007C1643">
        <w:rPr>
          <w:rFonts w:ascii="Arial" w:hAnsi="Arial" w:cs="Arial"/>
          <w:lang w:val="fr-FR"/>
        </w:rPr>
        <w:t>slope</w:t>
      </w:r>
      <w:proofErr w:type="spellEnd"/>
      <w:r w:rsidRPr="007C1643">
        <w:rPr>
          <w:rFonts w:ascii="Arial" w:hAnsi="Arial" w:cs="Arial"/>
          <w:lang w:val="fr-FR"/>
        </w:rPr>
        <w:t xml:space="preserve"> in a </w:t>
      </w:r>
      <w:proofErr w:type="spellStart"/>
      <w:r w:rsidRPr="007C1643">
        <w:rPr>
          <w:rFonts w:ascii="Arial" w:hAnsi="Arial" w:cs="Arial"/>
          <w:lang w:val="fr-FR"/>
        </w:rPr>
        <w:t>north-south</w:t>
      </w:r>
      <w:proofErr w:type="spellEnd"/>
      <w:r w:rsidRPr="007C1643">
        <w:rPr>
          <w:rFonts w:ascii="Arial" w:hAnsi="Arial" w:cs="Arial"/>
          <w:lang w:val="fr-FR"/>
        </w:rPr>
        <w:t xml:space="preserve"> direction, and the </w:t>
      </w:r>
      <w:proofErr w:type="spellStart"/>
      <w:r w:rsidRPr="007C1643">
        <w:rPr>
          <w:rFonts w:ascii="Arial" w:hAnsi="Arial" w:cs="Arial"/>
          <w:lang w:val="fr-FR"/>
        </w:rPr>
        <w:t>highest</w:t>
      </w:r>
      <w:proofErr w:type="spellEnd"/>
      <w:r w:rsidRPr="007C1643">
        <w:rPr>
          <w:rFonts w:ascii="Arial" w:hAnsi="Arial" w:cs="Arial"/>
          <w:lang w:val="fr-FR"/>
        </w:rPr>
        <w:t xml:space="preserve"> point </w:t>
      </w:r>
      <w:proofErr w:type="spellStart"/>
      <w:r w:rsidRPr="007C1643">
        <w:rPr>
          <w:rFonts w:ascii="Arial" w:hAnsi="Arial" w:cs="Arial"/>
          <w:lang w:val="fr-FR"/>
        </w:rPr>
        <w:t>is</w:t>
      </w:r>
      <w:proofErr w:type="spellEnd"/>
      <w:r w:rsidRPr="007C1643">
        <w:rPr>
          <w:rFonts w:ascii="Arial" w:hAnsi="Arial" w:cs="Arial"/>
          <w:lang w:val="fr-FR"/>
        </w:rPr>
        <w:t xml:space="preserve"> Mount </w:t>
      </w:r>
      <w:proofErr w:type="spellStart"/>
      <w:r w:rsidRPr="007C1643">
        <w:rPr>
          <w:rFonts w:ascii="Arial" w:hAnsi="Arial" w:cs="Arial"/>
          <w:lang w:val="fr-FR"/>
        </w:rPr>
        <w:t>Bowé</w:t>
      </w:r>
      <w:proofErr w:type="spellEnd"/>
      <w:r w:rsidRPr="007C1643">
        <w:rPr>
          <w:rFonts w:ascii="Arial" w:hAnsi="Arial" w:cs="Arial"/>
          <w:lang w:val="fr-FR"/>
        </w:rPr>
        <w:t xml:space="preserve"> (725 m) </w:t>
      </w:r>
      <w:proofErr w:type="spellStart"/>
      <w:r w:rsidRPr="007C1643">
        <w:rPr>
          <w:rFonts w:ascii="Arial" w:hAnsi="Arial" w:cs="Arial"/>
          <w:lang w:val="fr-FR"/>
        </w:rPr>
        <w:t>located</w:t>
      </w:r>
      <w:proofErr w:type="spellEnd"/>
      <w:r w:rsidRPr="007C1643">
        <w:rPr>
          <w:rFonts w:ascii="Arial" w:hAnsi="Arial" w:cs="Arial"/>
          <w:lang w:val="fr-FR"/>
        </w:rPr>
        <w:t xml:space="preserve"> in Bouna </w:t>
      </w:r>
      <w:r w:rsidR="007E5D0A" w:rsidRPr="007E5D0A">
        <w:rPr>
          <w:rFonts w:ascii="Arial" w:hAnsi="Arial" w:cs="Arial"/>
          <w:lang w:val="fr-FR"/>
        </w:rPr>
        <w:t>(Kouadio, 2013)</w:t>
      </w:r>
      <w:r w:rsidRPr="007C1643">
        <w:rPr>
          <w:rFonts w:ascii="Arial" w:hAnsi="Arial" w:cs="Arial"/>
          <w:lang w:val="fr-FR"/>
        </w:rPr>
        <w:t xml:space="preserve">. The </w:t>
      </w:r>
      <w:proofErr w:type="spellStart"/>
      <w:r w:rsidRPr="007C1643">
        <w:rPr>
          <w:rFonts w:ascii="Arial" w:hAnsi="Arial" w:cs="Arial"/>
          <w:lang w:val="fr-FR"/>
        </w:rPr>
        <w:t>region</w:t>
      </w:r>
      <w:proofErr w:type="spellEnd"/>
      <w:r w:rsidRPr="007C1643">
        <w:rPr>
          <w:rFonts w:ascii="Arial" w:hAnsi="Arial" w:cs="Arial"/>
          <w:lang w:val="fr-FR"/>
        </w:rPr>
        <w:t xml:space="preserve"> has a </w:t>
      </w:r>
      <w:proofErr w:type="spellStart"/>
      <w:r w:rsidRPr="007C1643">
        <w:rPr>
          <w:rFonts w:ascii="Arial" w:hAnsi="Arial" w:cs="Arial"/>
          <w:lang w:val="fr-FR"/>
        </w:rPr>
        <w:t>transitional</w:t>
      </w:r>
      <w:proofErr w:type="spellEnd"/>
      <w:r w:rsidRPr="007C1643">
        <w:rPr>
          <w:rFonts w:ascii="Arial" w:hAnsi="Arial" w:cs="Arial"/>
          <w:lang w:val="fr-FR"/>
        </w:rPr>
        <w:t xml:space="preserve"> tropical </w:t>
      </w:r>
      <w:proofErr w:type="spellStart"/>
      <w:r w:rsidRPr="007C1643">
        <w:rPr>
          <w:rFonts w:ascii="Arial" w:hAnsi="Arial" w:cs="Arial"/>
          <w:lang w:val="fr-FR"/>
        </w:rPr>
        <w:t>climate</w:t>
      </w:r>
      <w:proofErr w:type="spellEnd"/>
      <w:r w:rsidRPr="007C1643">
        <w:rPr>
          <w:rFonts w:ascii="Arial" w:hAnsi="Arial" w:cs="Arial"/>
          <w:lang w:val="fr-FR"/>
        </w:rPr>
        <w:t xml:space="preserve"> </w:t>
      </w:r>
      <w:r w:rsidR="007E5D0A" w:rsidRPr="007E5D0A">
        <w:rPr>
          <w:rFonts w:ascii="Arial" w:hAnsi="Arial" w:cs="Arial"/>
          <w:lang w:val="fr-FR"/>
        </w:rPr>
        <w:t>(UNEP-GEF Volta Project, 2008)</w:t>
      </w:r>
      <w:r w:rsidRPr="007C1643">
        <w:rPr>
          <w:rFonts w:ascii="Arial" w:hAnsi="Arial" w:cs="Arial"/>
          <w:lang w:val="fr-FR"/>
        </w:rPr>
        <w:t xml:space="preserve">, </w:t>
      </w:r>
      <w:proofErr w:type="spellStart"/>
      <w:r w:rsidRPr="007C1643">
        <w:rPr>
          <w:rFonts w:ascii="Arial" w:hAnsi="Arial" w:cs="Arial"/>
          <w:lang w:val="fr-FR"/>
        </w:rPr>
        <w:t>with</w:t>
      </w:r>
      <w:proofErr w:type="spellEnd"/>
      <w:r w:rsidRPr="007C1643">
        <w:rPr>
          <w:rFonts w:ascii="Arial" w:hAnsi="Arial" w:cs="Arial"/>
          <w:lang w:val="fr-FR"/>
        </w:rPr>
        <w:t xml:space="preserve"> </w:t>
      </w:r>
      <w:proofErr w:type="spellStart"/>
      <w:r w:rsidRPr="007C1643">
        <w:rPr>
          <w:rFonts w:ascii="Arial" w:hAnsi="Arial" w:cs="Arial"/>
          <w:lang w:val="fr-FR"/>
        </w:rPr>
        <w:t>average</w:t>
      </w:r>
      <w:proofErr w:type="spellEnd"/>
      <w:r w:rsidRPr="007C1643">
        <w:rPr>
          <w:rFonts w:ascii="Arial" w:hAnsi="Arial" w:cs="Arial"/>
          <w:lang w:val="fr-FR"/>
        </w:rPr>
        <w:t xml:space="preserve"> </w:t>
      </w:r>
      <w:proofErr w:type="spellStart"/>
      <w:r w:rsidRPr="007C1643">
        <w:rPr>
          <w:rFonts w:ascii="Arial" w:hAnsi="Arial" w:cs="Arial"/>
          <w:lang w:val="fr-FR"/>
        </w:rPr>
        <w:t>temperatures</w:t>
      </w:r>
      <w:proofErr w:type="spellEnd"/>
      <w:r w:rsidRPr="007C1643">
        <w:rPr>
          <w:rFonts w:ascii="Arial" w:hAnsi="Arial" w:cs="Arial"/>
          <w:lang w:val="fr-FR"/>
        </w:rPr>
        <w:t xml:space="preserve"> </w:t>
      </w:r>
      <w:proofErr w:type="spellStart"/>
      <w:r w:rsidRPr="007C1643">
        <w:rPr>
          <w:rFonts w:ascii="Arial" w:hAnsi="Arial" w:cs="Arial"/>
          <w:lang w:val="fr-FR"/>
        </w:rPr>
        <w:t>ranging</w:t>
      </w:r>
      <w:proofErr w:type="spellEnd"/>
      <w:r w:rsidRPr="007C1643">
        <w:rPr>
          <w:rFonts w:ascii="Arial" w:hAnsi="Arial" w:cs="Arial"/>
          <w:lang w:val="fr-FR"/>
        </w:rPr>
        <w:t xml:space="preserve"> </w:t>
      </w:r>
      <w:proofErr w:type="spellStart"/>
      <w:r w:rsidRPr="007C1643">
        <w:rPr>
          <w:rFonts w:ascii="Arial" w:hAnsi="Arial" w:cs="Arial"/>
          <w:lang w:val="fr-FR"/>
        </w:rPr>
        <w:t>from</w:t>
      </w:r>
      <w:proofErr w:type="spellEnd"/>
      <w:r w:rsidRPr="007C1643">
        <w:rPr>
          <w:rFonts w:ascii="Arial" w:hAnsi="Arial" w:cs="Arial"/>
          <w:lang w:val="fr-FR"/>
        </w:rPr>
        <w:t xml:space="preserve"> 24°C (August) to 28°C (March). </w:t>
      </w:r>
      <w:proofErr w:type="spellStart"/>
      <w:r w:rsidRPr="007C1643">
        <w:rPr>
          <w:rFonts w:ascii="Arial" w:hAnsi="Arial" w:cs="Arial"/>
          <w:lang w:val="fr-FR"/>
        </w:rPr>
        <w:t>February</w:t>
      </w:r>
      <w:proofErr w:type="spellEnd"/>
      <w:r w:rsidRPr="007C1643">
        <w:rPr>
          <w:rFonts w:ascii="Arial" w:hAnsi="Arial" w:cs="Arial"/>
          <w:lang w:val="fr-FR"/>
        </w:rPr>
        <w:t xml:space="preserve"> to April are the </w:t>
      </w:r>
      <w:proofErr w:type="spellStart"/>
      <w:r w:rsidRPr="007C1643">
        <w:rPr>
          <w:rFonts w:ascii="Arial" w:hAnsi="Arial" w:cs="Arial"/>
          <w:lang w:val="fr-FR"/>
        </w:rPr>
        <w:t>hottest</w:t>
      </w:r>
      <w:proofErr w:type="spellEnd"/>
      <w:r w:rsidRPr="007C1643">
        <w:rPr>
          <w:rFonts w:ascii="Arial" w:hAnsi="Arial" w:cs="Arial"/>
          <w:lang w:val="fr-FR"/>
        </w:rPr>
        <w:t xml:space="preserve"> </w:t>
      </w:r>
      <w:proofErr w:type="spellStart"/>
      <w:r w:rsidRPr="007C1643">
        <w:rPr>
          <w:rFonts w:ascii="Arial" w:hAnsi="Arial" w:cs="Arial"/>
          <w:lang w:val="fr-FR"/>
        </w:rPr>
        <w:t>months</w:t>
      </w:r>
      <w:proofErr w:type="spellEnd"/>
      <w:r w:rsidRPr="007C1643">
        <w:rPr>
          <w:rFonts w:ascii="Arial" w:hAnsi="Arial" w:cs="Arial"/>
          <w:lang w:val="fr-FR"/>
        </w:rPr>
        <w:t xml:space="preserve"> (</w:t>
      </w:r>
      <w:proofErr w:type="spellStart"/>
      <w:r w:rsidRPr="007C1643">
        <w:rPr>
          <w:rFonts w:ascii="Arial" w:hAnsi="Arial" w:cs="Arial"/>
          <w:lang w:val="fr-FR"/>
        </w:rPr>
        <w:t>average</w:t>
      </w:r>
      <w:proofErr w:type="spellEnd"/>
      <w:r w:rsidRPr="007C1643">
        <w:rPr>
          <w:rFonts w:ascii="Arial" w:hAnsi="Arial" w:cs="Arial"/>
          <w:lang w:val="fr-FR"/>
        </w:rPr>
        <w:t xml:space="preserve"> </w:t>
      </w:r>
      <w:proofErr w:type="spellStart"/>
      <w:r w:rsidRPr="007C1643">
        <w:rPr>
          <w:rFonts w:ascii="Arial" w:hAnsi="Arial" w:cs="Arial"/>
          <w:lang w:val="fr-FR"/>
        </w:rPr>
        <w:t>temperature</w:t>
      </w:r>
      <w:proofErr w:type="spellEnd"/>
      <w:r w:rsidRPr="007C1643">
        <w:rPr>
          <w:rFonts w:ascii="Arial" w:hAnsi="Arial" w:cs="Arial"/>
          <w:lang w:val="fr-FR"/>
        </w:rPr>
        <w:t xml:space="preserve"> of 30°C).</w:t>
      </w:r>
    </w:p>
    <w:p w14:paraId="7714D6E3" w14:textId="5E3BE683" w:rsidR="007C1643" w:rsidRPr="007C1643" w:rsidRDefault="007C1643" w:rsidP="00DB305A">
      <w:pPr>
        <w:pStyle w:val="Body"/>
        <w:spacing w:after="120"/>
        <w:rPr>
          <w:rFonts w:ascii="Arial" w:hAnsi="Arial" w:cs="Arial"/>
          <w:lang w:val="fr-FR"/>
        </w:rPr>
      </w:pPr>
      <w:r w:rsidRPr="007C1643">
        <w:rPr>
          <w:rFonts w:ascii="Arial" w:hAnsi="Arial" w:cs="Arial"/>
          <w:lang w:val="fr-FR"/>
        </w:rPr>
        <w:t xml:space="preserve">The drainage system in the </w:t>
      </w:r>
      <w:proofErr w:type="spellStart"/>
      <w:r w:rsidRPr="007C1643">
        <w:rPr>
          <w:rFonts w:ascii="Arial" w:hAnsi="Arial" w:cs="Arial"/>
          <w:lang w:val="fr-FR"/>
        </w:rPr>
        <w:t>west</w:t>
      </w:r>
      <w:proofErr w:type="spellEnd"/>
      <w:r w:rsidRPr="007C1643">
        <w:rPr>
          <w:rFonts w:ascii="Arial" w:hAnsi="Arial" w:cs="Arial"/>
          <w:lang w:val="fr-FR"/>
        </w:rPr>
        <w:t xml:space="preserve"> and center </w:t>
      </w:r>
      <w:proofErr w:type="spellStart"/>
      <w:r w:rsidRPr="007C1643">
        <w:rPr>
          <w:rFonts w:ascii="Arial" w:hAnsi="Arial" w:cs="Arial"/>
          <w:lang w:val="fr-FR"/>
        </w:rPr>
        <w:t>is</w:t>
      </w:r>
      <w:proofErr w:type="spellEnd"/>
      <w:r w:rsidRPr="007C1643">
        <w:rPr>
          <w:rFonts w:ascii="Arial" w:hAnsi="Arial" w:cs="Arial"/>
          <w:lang w:val="fr-FR"/>
        </w:rPr>
        <w:t xml:space="preserve"> </w:t>
      </w:r>
      <w:proofErr w:type="spellStart"/>
      <w:r w:rsidRPr="007C1643">
        <w:rPr>
          <w:rFonts w:ascii="Arial" w:hAnsi="Arial" w:cs="Arial"/>
          <w:lang w:val="fr-FR"/>
        </w:rPr>
        <w:t>provided</w:t>
      </w:r>
      <w:proofErr w:type="spellEnd"/>
      <w:r w:rsidRPr="007C1643">
        <w:rPr>
          <w:rFonts w:ascii="Arial" w:hAnsi="Arial" w:cs="Arial"/>
          <w:lang w:val="fr-FR"/>
        </w:rPr>
        <w:t xml:space="preserve"> by the </w:t>
      </w:r>
      <w:proofErr w:type="spellStart"/>
      <w:r w:rsidRPr="007C1643">
        <w:rPr>
          <w:rFonts w:ascii="Arial" w:hAnsi="Arial" w:cs="Arial"/>
          <w:lang w:val="fr-FR"/>
        </w:rPr>
        <w:t>tributaries</w:t>
      </w:r>
      <w:proofErr w:type="spellEnd"/>
      <w:r w:rsidRPr="007C1643">
        <w:rPr>
          <w:rFonts w:ascii="Arial" w:hAnsi="Arial" w:cs="Arial"/>
          <w:lang w:val="fr-FR"/>
        </w:rPr>
        <w:t xml:space="preserve"> of the Comoé River (</w:t>
      </w:r>
      <w:proofErr w:type="spellStart"/>
      <w:r w:rsidRPr="007C1643">
        <w:rPr>
          <w:rFonts w:ascii="Arial" w:hAnsi="Arial" w:cs="Arial"/>
          <w:lang w:val="fr-FR"/>
        </w:rPr>
        <w:t>Iringou</w:t>
      </w:r>
      <w:proofErr w:type="spellEnd"/>
      <w:r w:rsidRPr="007C1643">
        <w:rPr>
          <w:rFonts w:ascii="Arial" w:hAnsi="Arial" w:cs="Arial"/>
          <w:lang w:val="fr-FR"/>
        </w:rPr>
        <w:t xml:space="preserve">, Bavé, Bouin, and Kongo) and in the </w:t>
      </w:r>
      <w:proofErr w:type="spellStart"/>
      <w:r w:rsidRPr="007C1643">
        <w:rPr>
          <w:rFonts w:ascii="Arial" w:hAnsi="Arial" w:cs="Arial"/>
          <w:lang w:val="fr-FR"/>
        </w:rPr>
        <w:t>east</w:t>
      </w:r>
      <w:proofErr w:type="spellEnd"/>
      <w:r w:rsidRPr="007C1643">
        <w:rPr>
          <w:rFonts w:ascii="Arial" w:hAnsi="Arial" w:cs="Arial"/>
          <w:lang w:val="fr-FR"/>
        </w:rPr>
        <w:t xml:space="preserve"> by the </w:t>
      </w:r>
      <w:proofErr w:type="spellStart"/>
      <w:r w:rsidRPr="007C1643">
        <w:rPr>
          <w:rFonts w:ascii="Arial" w:hAnsi="Arial" w:cs="Arial"/>
          <w:lang w:val="fr-FR"/>
        </w:rPr>
        <w:t>tributaries</w:t>
      </w:r>
      <w:proofErr w:type="spellEnd"/>
      <w:r w:rsidRPr="007C1643">
        <w:rPr>
          <w:rFonts w:ascii="Arial" w:hAnsi="Arial" w:cs="Arial"/>
          <w:lang w:val="fr-FR"/>
        </w:rPr>
        <w:t xml:space="preserve"> of the Black Volta (</w:t>
      </w:r>
      <w:proofErr w:type="spellStart"/>
      <w:r w:rsidRPr="007C1643">
        <w:rPr>
          <w:rFonts w:ascii="Arial" w:hAnsi="Arial" w:cs="Arial"/>
          <w:lang w:val="fr-FR"/>
        </w:rPr>
        <w:t>Binéda</w:t>
      </w:r>
      <w:proofErr w:type="spellEnd"/>
      <w:r w:rsidRPr="007C1643">
        <w:rPr>
          <w:rFonts w:ascii="Arial" w:hAnsi="Arial" w:cs="Arial"/>
          <w:lang w:val="fr-FR"/>
        </w:rPr>
        <w:t xml:space="preserve">, </w:t>
      </w:r>
      <w:proofErr w:type="spellStart"/>
      <w:r w:rsidRPr="007C1643">
        <w:rPr>
          <w:rFonts w:ascii="Arial" w:hAnsi="Arial" w:cs="Arial"/>
          <w:lang w:val="fr-FR"/>
        </w:rPr>
        <w:t>Kolodio</w:t>
      </w:r>
      <w:proofErr w:type="spellEnd"/>
      <w:r w:rsidRPr="007C1643">
        <w:rPr>
          <w:rFonts w:ascii="Arial" w:hAnsi="Arial" w:cs="Arial"/>
          <w:lang w:val="fr-FR"/>
        </w:rPr>
        <w:t xml:space="preserve">, and </w:t>
      </w:r>
      <w:proofErr w:type="spellStart"/>
      <w:r w:rsidRPr="007C1643">
        <w:rPr>
          <w:rFonts w:ascii="Arial" w:hAnsi="Arial" w:cs="Arial"/>
          <w:lang w:val="fr-FR"/>
        </w:rPr>
        <w:t>Koulda</w:t>
      </w:r>
      <w:proofErr w:type="spellEnd"/>
      <w:r w:rsidRPr="007C1643">
        <w:rPr>
          <w:rFonts w:ascii="Arial" w:hAnsi="Arial" w:cs="Arial"/>
          <w:lang w:val="fr-FR"/>
        </w:rPr>
        <w:t xml:space="preserve">). The </w:t>
      </w:r>
      <w:proofErr w:type="spellStart"/>
      <w:r w:rsidRPr="007C1643">
        <w:rPr>
          <w:rFonts w:ascii="Arial" w:hAnsi="Arial" w:cs="Arial"/>
          <w:lang w:val="fr-FR"/>
        </w:rPr>
        <w:t>hydrogeological</w:t>
      </w:r>
      <w:proofErr w:type="spellEnd"/>
      <w:r w:rsidRPr="007C1643">
        <w:rPr>
          <w:rFonts w:ascii="Arial" w:hAnsi="Arial" w:cs="Arial"/>
          <w:lang w:val="fr-FR"/>
        </w:rPr>
        <w:t xml:space="preserve"> </w:t>
      </w:r>
      <w:proofErr w:type="spellStart"/>
      <w:r w:rsidRPr="007C1643">
        <w:rPr>
          <w:rFonts w:ascii="Arial" w:hAnsi="Arial" w:cs="Arial"/>
          <w:lang w:val="fr-FR"/>
        </w:rPr>
        <w:t>context</w:t>
      </w:r>
      <w:proofErr w:type="spellEnd"/>
      <w:r w:rsidRPr="007C1643">
        <w:rPr>
          <w:rFonts w:ascii="Arial" w:hAnsi="Arial" w:cs="Arial"/>
          <w:lang w:val="fr-FR"/>
        </w:rPr>
        <w:t xml:space="preserve"> </w:t>
      </w:r>
      <w:proofErr w:type="spellStart"/>
      <w:r w:rsidRPr="007C1643">
        <w:rPr>
          <w:rFonts w:ascii="Arial" w:hAnsi="Arial" w:cs="Arial"/>
          <w:lang w:val="fr-FR"/>
        </w:rPr>
        <w:t>is</w:t>
      </w:r>
      <w:proofErr w:type="spellEnd"/>
      <w:r w:rsidRPr="007C1643">
        <w:rPr>
          <w:rFonts w:ascii="Arial" w:hAnsi="Arial" w:cs="Arial"/>
          <w:lang w:val="fr-FR"/>
        </w:rPr>
        <w:t xml:space="preserve"> </w:t>
      </w:r>
      <w:proofErr w:type="spellStart"/>
      <w:r w:rsidRPr="007C1643">
        <w:rPr>
          <w:rFonts w:ascii="Arial" w:hAnsi="Arial" w:cs="Arial"/>
          <w:lang w:val="fr-FR"/>
        </w:rPr>
        <w:t>governed</w:t>
      </w:r>
      <w:proofErr w:type="spellEnd"/>
      <w:r w:rsidRPr="007C1643">
        <w:rPr>
          <w:rFonts w:ascii="Arial" w:hAnsi="Arial" w:cs="Arial"/>
          <w:lang w:val="fr-FR"/>
        </w:rPr>
        <w:t xml:space="preserve"> by a composite </w:t>
      </w:r>
      <w:proofErr w:type="spellStart"/>
      <w:r w:rsidRPr="007C1643">
        <w:rPr>
          <w:rFonts w:ascii="Arial" w:hAnsi="Arial" w:cs="Arial"/>
          <w:lang w:val="fr-FR"/>
        </w:rPr>
        <w:t>aquifer</w:t>
      </w:r>
      <w:proofErr w:type="spellEnd"/>
      <w:r w:rsidRPr="007C1643">
        <w:rPr>
          <w:rFonts w:ascii="Arial" w:hAnsi="Arial" w:cs="Arial"/>
          <w:lang w:val="fr-FR"/>
        </w:rPr>
        <w:t xml:space="preserve"> </w:t>
      </w:r>
      <w:proofErr w:type="spellStart"/>
      <w:r w:rsidRPr="007C1643">
        <w:rPr>
          <w:rFonts w:ascii="Arial" w:hAnsi="Arial" w:cs="Arial"/>
          <w:lang w:val="fr-FR"/>
        </w:rPr>
        <w:t>consisting</w:t>
      </w:r>
      <w:proofErr w:type="spellEnd"/>
      <w:r w:rsidRPr="007C1643">
        <w:rPr>
          <w:rFonts w:ascii="Arial" w:hAnsi="Arial" w:cs="Arial"/>
          <w:lang w:val="fr-FR"/>
        </w:rPr>
        <w:t xml:space="preserve"> of </w:t>
      </w:r>
      <w:proofErr w:type="spellStart"/>
      <w:r w:rsidRPr="007C1643">
        <w:rPr>
          <w:rFonts w:ascii="Arial" w:hAnsi="Arial" w:cs="Arial"/>
          <w:lang w:val="fr-FR"/>
        </w:rPr>
        <w:t>alterite</w:t>
      </w:r>
      <w:proofErr w:type="spellEnd"/>
      <w:r w:rsidRPr="007C1643">
        <w:rPr>
          <w:rFonts w:ascii="Arial" w:hAnsi="Arial" w:cs="Arial"/>
          <w:lang w:val="fr-FR"/>
        </w:rPr>
        <w:t xml:space="preserve"> </w:t>
      </w:r>
      <w:proofErr w:type="spellStart"/>
      <w:r w:rsidRPr="007C1643">
        <w:rPr>
          <w:rFonts w:ascii="Arial" w:hAnsi="Arial" w:cs="Arial"/>
          <w:lang w:val="fr-FR"/>
        </w:rPr>
        <w:t>aquifers</w:t>
      </w:r>
      <w:proofErr w:type="spellEnd"/>
      <w:r w:rsidRPr="007C1643">
        <w:rPr>
          <w:rFonts w:ascii="Arial" w:hAnsi="Arial" w:cs="Arial"/>
          <w:lang w:val="fr-FR"/>
        </w:rPr>
        <w:t xml:space="preserve"> or </w:t>
      </w:r>
      <w:proofErr w:type="spellStart"/>
      <w:r w:rsidRPr="007C1643">
        <w:rPr>
          <w:rFonts w:ascii="Arial" w:hAnsi="Arial" w:cs="Arial"/>
          <w:lang w:val="fr-FR"/>
        </w:rPr>
        <w:t>shallow</w:t>
      </w:r>
      <w:proofErr w:type="spellEnd"/>
      <w:r w:rsidRPr="007C1643">
        <w:rPr>
          <w:rFonts w:ascii="Arial" w:hAnsi="Arial" w:cs="Arial"/>
          <w:lang w:val="fr-FR"/>
        </w:rPr>
        <w:t xml:space="preserve"> </w:t>
      </w:r>
      <w:proofErr w:type="spellStart"/>
      <w:r w:rsidRPr="007C1643">
        <w:rPr>
          <w:rFonts w:ascii="Arial" w:hAnsi="Arial" w:cs="Arial"/>
          <w:lang w:val="fr-FR"/>
        </w:rPr>
        <w:t>aquifers</w:t>
      </w:r>
      <w:proofErr w:type="spellEnd"/>
      <w:r w:rsidRPr="007C1643">
        <w:rPr>
          <w:rFonts w:ascii="Arial" w:hAnsi="Arial" w:cs="Arial"/>
          <w:lang w:val="fr-FR"/>
        </w:rPr>
        <w:t xml:space="preserve"> and </w:t>
      </w:r>
      <w:proofErr w:type="spellStart"/>
      <w:r w:rsidRPr="007C1643">
        <w:rPr>
          <w:rFonts w:ascii="Arial" w:hAnsi="Arial" w:cs="Arial"/>
          <w:lang w:val="fr-FR"/>
        </w:rPr>
        <w:t>bedrock</w:t>
      </w:r>
      <w:proofErr w:type="spellEnd"/>
      <w:r w:rsidRPr="007C1643">
        <w:rPr>
          <w:rFonts w:ascii="Arial" w:hAnsi="Arial" w:cs="Arial"/>
          <w:lang w:val="fr-FR"/>
        </w:rPr>
        <w:t xml:space="preserve"> </w:t>
      </w:r>
      <w:proofErr w:type="spellStart"/>
      <w:r w:rsidRPr="007C1643">
        <w:rPr>
          <w:rFonts w:ascii="Arial" w:hAnsi="Arial" w:cs="Arial"/>
          <w:lang w:val="fr-FR"/>
        </w:rPr>
        <w:t>aquifers</w:t>
      </w:r>
      <w:proofErr w:type="spellEnd"/>
      <w:r w:rsidRPr="007C1643">
        <w:rPr>
          <w:rFonts w:ascii="Arial" w:hAnsi="Arial" w:cs="Arial"/>
          <w:lang w:val="fr-FR"/>
        </w:rPr>
        <w:t xml:space="preserve"> or fissure and fracture </w:t>
      </w:r>
      <w:proofErr w:type="spellStart"/>
      <w:r w:rsidRPr="007C1643">
        <w:rPr>
          <w:rFonts w:ascii="Arial" w:hAnsi="Arial" w:cs="Arial"/>
          <w:lang w:val="fr-FR"/>
        </w:rPr>
        <w:t>aquifers</w:t>
      </w:r>
      <w:proofErr w:type="spellEnd"/>
      <w:r w:rsidRPr="007C1643">
        <w:rPr>
          <w:rFonts w:ascii="Arial" w:hAnsi="Arial" w:cs="Arial"/>
          <w:lang w:val="fr-FR"/>
        </w:rPr>
        <w:t xml:space="preserve"> </w:t>
      </w:r>
      <w:r w:rsidR="007E5D0A" w:rsidRPr="007E5D0A">
        <w:rPr>
          <w:rFonts w:ascii="Arial" w:hAnsi="Arial" w:cs="Arial"/>
          <w:lang w:val="fr-FR"/>
        </w:rPr>
        <w:t>(</w:t>
      </w:r>
      <w:proofErr w:type="spellStart"/>
      <w:r w:rsidR="007E5D0A" w:rsidRPr="007E5D0A">
        <w:rPr>
          <w:rFonts w:ascii="Arial" w:hAnsi="Arial" w:cs="Arial"/>
          <w:lang w:val="fr-FR"/>
        </w:rPr>
        <w:t>Bouadou</w:t>
      </w:r>
      <w:proofErr w:type="spellEnd"/>
      <w:r w:rsidR="007E5D0A" w:rsidRPr="007E5D0A">
        <w:rPr>
          <w:rFonts w:ascii="Arial" w:hAnsi="Arial" w:cs="Arial"/>
          <w:lang w:val="fr-FR"/>
        </w:rPr>
        <w:t>, 2022)</w:t>
      </w:r>
      <w:r w:rsidRPr="007C1643">
        <w:rPr>
          <w:rFonts w:ascii="Arial" w:hAnsi="Arial" w:cs="Arial"/>
          <w:lang w:val="fr-FR"/>
        </w:rPr>
        <w:t xml:space="preserve">. </w:t>
      </w:r>
      <w:proofErr w:type="spellStart"/>
      <w:r w:rsidRPr="007C1643">
        <w:rPr>
          <w:rFonts w:ascii="Arial" w:hAnsi="Arial" w:cs="Arial"/>
          <w:lang w:val="fr-FR"/>
        </w:rPr>
        <w:t>Their</w:t>
      </w:r>
      <w:proofErr w:type="spellEnd"/>
      <w:r w:rsidRPr="007C1643">
        <w:rPr>
          <w:rFonts w:ascii="Arial" w:hAnsi="Arial" w:cs="Arial"/>
          <w:lang w:val="fr-FR"/>
        </w:rPr>
        <w:t xml:space="preserve"> </w:t>
      </w:r>
      <w:proofErr w:type="spellStart"/>
      <w:r w:rsidRPr="007C1643">
        <w:rPr>
          <w:rFonts w:ascii="Arial" w:hAnsi="Arial" w:cs="Arial"/>
          <w:lang w:val="fr-FR"/>
        </w:rPr>
        <w:t>geological</w:t>
      </w:r>
      <w:proofErr w:type="spellEnd"/>
      <w:r w:rsidRPr="007C1643">
        <w:rPr>
          <w:rFonts w:ascii="Arial" w:hAnsi="Arial" w:cs="Arial"/>
          <w:lang w:val="fr-FR"/>
        </w:rPr>
        <w:t xml:space="preserve"> structure </w:t>
      </w:r>
      <w:proofErr w:type="spellStart"/>
      <w:r w:rsidRPr="007C1643">
        <w:rPr>
          <w:rFonts w:ascii="Arial" w:hAnsi="Arial" w:cs="Arial"/>
          <w:lang w:val="fr-FR"/>
        </w:rPr>
        <w:t>is</w:t>
      </w:r>
      <w:proofErr w:type="spellEnd"/>
      <w:r w:rsidRPr="007C1643">
        <w:rPr>
          <w:rFonts w:ascii="Arial" w:hAnsi="Arial" w:cs="Arial"/>
          <w:lang w:val="fr-FR"/>
        </w:rPr>
        <w:t xml:space="preserve"> </w:t>
      </w:r>
      <w:proofErr w:type="spellStart"/>
      <w:r w:rsidRPr="007C1643">
        <w:rPr>
          <w:rFonts w:ascii="Arial" w:hAnsi="Arial" w:cs="Arial"/>
          <w:lang w:val="fr-FR"/>
        </w:rPr>
        <w:t>marked</w:t>
      </w:r>
      <w:proofErr w:type="spellEnd"/>
      <w:r w:rsidRPr="007C1643">
        <w:rPr>
          <w:rFonts w:ascii="Arial" w:hAnsi="Arial" w:cs="Arial"/>
          <w:lang w:val="fr-FR"/>
        </w:rPr>
        <w:t xml:space="preserve"> by an alternation of </w:t>
      </w:r>
      <w:proofErr w:type="spellStart"/>
      <w:r w:rsidRPr="007C1643">
        <w:rPr>
          <w:rFonts w:ascii="Arial" w:hAnsi="Arial" w:cs="Arial"/>
          <w:lang w:val="fr-FR"/>
        </w:rPr>
        <w:t>lower</w:t>
      </w:r>
      <w:proofErr w:type="spellEnd"/>
      <w:r w:rsidRPr="007C1643">
        <w:rPr>
          <w:rFonts w:ascii="Arial" w:hAnsi="Arial" w:cs="Arial"/>
          <w:lang w:val="fr-FR"/>
        </w:rPr>
        <w:t xml:space="preserve"> </w:t>
      </w:r>
      <w:proofErr w:type="spellStart"/>
      <w:r w:rsidRPr="007C1643">
        <w:rPr>
          <w:rFonts w:ascii="Arial" w:hAnsi="Arial" w:cs="Arial"/>
          <w:lang w:val="fr-FR"/>
        </w:rPr>
        <w:t>Proterozoic</w:t>
      </w:r>
      <w:proofErr w:type="spellEnd"/>
      <w:r w:rsidRPr="007C1643">
        <w:rPr>
          <w:rFonts w:ascii="Arial" w:hAnsi="Arial" w:cs="Arial"/>
          <w:lang w:val="fr-FR"/>
        </w:rPr>
        <w:t xml:space="preserve"> complexes and </w:t>
      </w:r>
      <w:proofErr w:type="spellStart"/>
      <w:r w:rsidRPr="007C1643">
        <w:rPr>
          <w:rFonts w:ascii="Arial" w:hAnsi="Arial" w:cs="Arial"/>
          <w:lang w:val="fr-FR"/>
        </w:rPr>
        <w:t>Birimian</w:t>
      </w:r>
      <w:proofErr w:type="spellEnd"/>
      <w:r w:rsidRPr="007C1643">
        <w:rPr>
          <w:rFonts w:ascii="Arial" w:hAnsi="Arial" w:cs="Arial"/>
          <w:lang w:val="fr-FR"/>
        </w:rPr>
        <w:t xml:space="preserve"> </w:t>
      </w:r>
      <w:proofErr w:type="spellStart"/>
      <w:r w:rsidRPr="007C1643">
        <w:rPr>
          <w:rFonts w:ascii="Arial" w:hAnsi="Arial" w:cs="Arial"/>
          <w:lang w:val="fr-FR"/>
        </w:rPr>
        <w:t>series</w:t>
      </w:r>
      <w:proofErr w:type="spellEnd"/>
      <w:r w:rsidR="007E5D0A">
        <w:rPr>
          <w:rFonts w:ascii="Arial" w:hAnsi="Arial" w:cs="Arial"/>
          <w:lang w:val="fr-FR"/>
        </w:rPr>
        <w:t xml:space="preserve"> </w:t>
      </w:r>
      <w:r w:rsidR="007E5D0A" w:rsidRPr="007E5D0A">
        <w:rPr>
          <w:rFonts w:ascii="Arial" w:hAnsi="Arial" w:cs="Arial"/>
          <w:lang w:val="fr-FR"/>
        </w:rPr>
        <w:t>(</w:t>
      </w:r>
      <w:proofErr w:type="spellStart"/>
      <w:r w:rsidR="007E5D0A" w:rsidRPr="007E5D0A">
        <w:rPr>
          <w:rFonts w:ascii="Arial" w:hAnsi="Arial" w:cs="Arial"/>
          <w:lang w:val="fr-FR"/>
        </w:rPr>
        <w:t>Tagini</w:t>
      </w:r>
      <w:proofErr w:type="spellEnd"/>
      <w:r w:rsidR="007E5D0A" w:rsidRPr="007E5D0A">
        <w:rPr>
          <w:rFonts w:ascii="Arial" w:hAnsi="Arial" w:cs="Arial"/>
          <w:lang w:val="fr-FR"/>
        </w:rPr>
        <w:t>, 1971)</w:t>
      </w:r>
      <w:r w:rsidRPr="007C1643">
        <w:rPr>
          <w:rFonts w:ascii="Arial" w:hAnsi="Arial" w:cs="Arial"/>
          <w:lang w:val="fr-FR"/>
        </w:rPr>
        <w:t xml:space="preserve"> (Figure 1).</w:t>
      </w:r>
    </w:p>
    <w:p w14:paraId="7584CC8E" w14:textId="42E614BF" w:rsidR="007C1643" w:rsidRPr="007C1643" w:rsidRDefault="00935FDF" w:rsidP="00DB305A">
      <w:pPr>
        <w:pStyle w:val="Body"/>
        <w:spacing w:after="120"/>
        <w:rPr>
          <w:rFonts w:ascii="Arial" w:hAnsi="Arial" w:cs="Arial"/>
          <w:lang w:val="fr-FR"/>
        </w:rPr>
      </w:pPr>
      <w:r>
        <w:rPr>
          <w:noProof/>
        </w:rPr>
        <w:drawing>
          <wp:inline distT="0" distB="0" distL="0" distR="0" wp14:anchorId="7AC9095C" wp14:editId="7580D350">
            <wp:extent cx="4425950" cy="3068200"/>
            <wp:effectExtent l="0" t="0" r="0" b="0"/>
            <wp:docPr id="7676138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833" t="2643" b="3073"/>
                    <a:stretch>
                      <a:fillRect/>
                    </a:stretch>
                  </pic:blipFill>
                  <pic:spPr bwMode="auto">
                    <a:xfrm>
                      <a:off x="0" y="0"/>
                      <a:ext cx="4486669" cy="3110292"/>
                    </a:xfrm>
                    <a:prstGeom prst="rect">
                      <a:avLst/>
                    </a:prstGeom>
                    <a:noFill/>
                    <a:ln>
                      <a:noFill/>
                    </a:ln>
                    <a:extLst>
                      <a:ext uri="{53640926-AAD7-44D8-BBD7-CCE9431645EC}">
                        <a14:shadowObscured xmlns:a14="http://schemas.microsoft.com/office/drawing/2010/main"/>
                      </a:ext>
                    </a:extLst>
                  </pic:spPr>
                </pic:pic>
              </a:graphicData>
            </a:graphic>
          </wp:inline>
        </w:drawing>
      </w:r>
    </w:p>
    <w:p w14:paraId="45085BA0" w14:textId="51893FBC" w:rsidR="007C1643" w:rsidRPr="00AC66D5" w:rsidRDefault="00AC66D5" w:rsidP="00441B6F">
      <w:pPr>
        <w:pStyle w:val="Body"/>
        <w:spacing w:after="0"/>
        <w:rPr>
          <w:rFonts w:ascii="Arial" w:hAnsi="Arial" w:cs="Arial"/>
          <w:lang w:val="it-IT"/>
        </w:rPr>
      </w:pPr>
      <w:r w:rsidRPr="00AC66D5">
        <w:rPr>
          <w:rFonts w:ascii="Arial" w:hAnsi="Arial" w:cs="Arial"/>
          <w:lang w:val="it-IT"/>
        </w:rPr>
        <w:t>Fig</w:t>
      </w:r>
      <w:r w:rsidR="00814676">
        <w:rPr>
          <w:rFonts w:ascii="Arial" w:hAnsi="Arial" w:cs="Arial"/>
          <w:lang w:val="it-IT"/>
        </w:rPr>
        <w:t>.</w:t>
      </w:r>
      <w:r w:rsidRPr="00AC66D5">
        <w:rPr>
          <w:rFonts w:ascii="Arial" w:hAnsi="Arial" w:cs="Arial"/>
          <w:lang w:val="it-IT"/>
        </w:rPr>
        <w:t xml:space="preserve"> 1</w:t>
      </w:r>
      <w:r w:rsidR="00814676">
        <w:rPr>
          <w:rFonts w:ascii="Arial" w:hAnsi="Arial" w:cs="Arial"/>
          <w:lang w:val="it-IT"/>
        </w:rPr>
        <w:t>.</w:t>
      </w:r>
      <w:r w:rsidRPr="00AC66D5">
        <w:rPr>
          <w:rFonts w:ascii="Arial" w:hAnsi="Arial" w:cs="Arial"/>
          <w:lang w:val="it-IT"/>
        </w:rPr>
        <w:t xml:space="preserve"> Geological map of the Bounkani region </w:t>
      </w:r>
      <w:r w:rsidR="007E5D0A" w:rsidRPr="007E5D0A">
        <w:rPr>
          <w:rFonts w:ascii="Arial" w:hAnsi="Arial" w:cs="Arial"/>
          <w:lang w:val="it-IT"/>
        </w:rPr>
        <w:t>(Tagini, 1971)</w:t>
      </w:r>
    </w:p>
    <w:p w14:paraId="68F5DC47" w14:textId="32549F28" w:rsidR="00AC66D5" w:rsidRDefault="00AC66D5" w:rsidP="00DB305A">
      <w:pPr>
        <w:pStyle w:val="Head1"/>
        <w:spacing w:before="120" w:after="120"/>
        <w:jc w:val="both"/>
        <w:rPr>
          <w:rFonts w:ascii="Arial" w:hAnsi="Arial" w:cs="Arial"/>
        </w:rPr>
      </w:pPr>
      <w:r>
        <w:rPr>
          <w:rFonts w:ascii="Arial" w:hAnsi="Arial" w:cs="Arial"/>
        </w:rPr>
        <w:t xml:space="preserve">3. </w:t>
      </w:r>
      <w:r w:rsidRPr="00AC66D5">
        <w:rPr>
          <w:rFonts w:ascii="Arial" w:hAnsi="Arial" w:cs="Arial"/>
        </w:rPr>
        <w:t>Methodology</w:t>
      </w:r>
    </w:p>
    <w:p w14:paraId="04D25BED" w14:textId="0F75EC1B" w:rsidR="00AA74E0" w:rsidRDefault="00AC66D5" w:rsidP="00DB305A">
      <w:pPr>
        <w:pStyle w:val="Body"/>
        <w:spacing w:after="120"/>
        <w:rPr>
          <w:rFonts w:ascii="Arial" w:hAnsi="Arial" w:cs="Arial"/>
        </w:rPr>
      </w:pPr>
      <w:r>
        <w:rPr>
          <w:rFonts w:ascii="Arial" w:hAnsi="Arial" w:cs="Arial"/>
          <w:b/>
          <w:caps/>
          <w:sz w:val="22"/>
        </w:rPr>
        <w:t>3</w:t>
      </w:r>
      <w:r w:rsidR="00AA74E0" w:rsidRPr="00C30A0F">
        <w:rPr>
          <w:rFonts w:ascii="Arial" w:hAnsi="Arial" w:cs="Arial"/>
          <w:b/>
          <w:caps/>
          <w:sz w:val="22"/>
        </w:rPr>
        <w:t xml:space="preserve">.1 </w:t>
      </w:r>
      <w:proofErr w:type="spellStart"/>
      <w:r w:rsidRPr="00AC66D5">
        <w:rPr>
          <w:rFonts w:ascii="Arial" w:hAnsi="Arial" w:cs="Arial"/>
          <w:b/>
          <w:sz w:val="22"/>
        </w:rPr>
        <w:t>Benford's</w:t>
      </w:r>
      <w:proofErr w:type="spellEnd"/>
      <w:r w:rsidRPr="00AC66D5">
        <w:rPr>
          <w:rFonts w:ascii="Arial" w:hAnsi="Arial" w:cs="Arial"/>
          <w:b/>
          <w:sz w:val="22"/>
        </w:rPr>
        <w:t xml:space="preserve"> law</w:t>
      </w:r>
      <w:r w:rsidR="00A84CE8">
        <w:rPr>
          <w:rFonts w:ascii="Arial" w:hAnsi="Arial" w:cs="Arial"/>
          <w:b/>
          <w:sz w:val="22"/>
        </w:rPr>
        <w:t xml:space="preserve"> </w:t>
      </w:r>
    </w:p>
    <w:p w14:paraId="151D3438" w14:textId="6D9CE506" w:rsidR="00505F06" w:rsidRDefault="00AC66D5" w:rsidP="00DB305A">
      <w:pPr>
        <w:pStyle w:val="Body"/>
        <w:spacing w:after="0"/>
        <w:rPr>
          <w:rFonts w:ascii="Arial" w:hAnsi="Arial" w:cs="Arial"/>
        </w:rPr>
      </w:pPr>
      <w:r w:rsidRPr="00AC66D5">
        <w:rPr>
          <w:rFonts w:ascii="Arial" w:hAnsi="Arial" w:cs="Arial"/>
        </w:rPr>
        <w:lastRenderedPageBreak/>
        <w:t xml:space="preserve">To gain a better understanding of hydrogeological parameters, </w:t>
      </w:r>
      <w:proofErr w:type="spellStart"/>
      <w:r w:rsidR="007C20FC" w:rsidRPr="007C20FC">
        <w:rPr>
          <w:rFonts w:ascii="Arial" w:hAnsi="Arial" w:cs="Arial"/>
        </w:rPr>
        <w:t>Mangoua</w:t>
      </w:r>
      <w:proofErr w:type="spellEnd"/>
      <w:r w:rsidR="007C20FC" w:rsidRPr="007C20FC">
        <w:rPr>
          <w:rFonts w:ascii="Arial" w:hAnsi="Arial" w:cs="Arial"/>
        </w:rPr>
        <w:t xml:space="preserve"> </w:t>
      </w:r>
      <w:r w:rsidR="007C20FC" w:rsidRPr="007C20FC">
        <w:rPr>
          <w:rFonts w:ascii="Arial" w:hAnsi="Arial" w:cs="Arial"/>
          <w:i/>
          <w:iCs/>
        </w:rPr>
        <w:t>et al.</w:t>
      </w:r>
      <w:r w:rsidR="007C20FC" w:rsidRPr="007C20FC">
        <w:rPr>
          <w:rFonts w:ascii="Arial" w:hAnsi="Arial" w:cs="Arial"/>
        </w:rPr>
        <w:t xml:space="preserve"> (2019)</w:t>
      </w:r>
      <w:r w:rsidRPr="00AC66D5">
        <w:rPr>
          <w:rFonts w:ascii="Arial" w:hAnsi="Arial" w:cs="Arial"/>
        </w:rPr>
        <w:t xml:space="preserve"> conducted a critical test on the parameters of boreholes in bedrock using </w:t>
      </w:r>
      <w:proofErr w:type="spellStart"/>
      <w:r w:rsidRPr="00AC66D5">
        <w:rPr>
          <w:rFonts w:ascii="Arial" w:hAnsi="Arial" w:cs="Arial"/>
        </w:rPr>
        <w:t>Benford's</w:t>
      </w:r>
      <w:proofErr w:type="spellEnd"/>
      <w:r w:rsidRPr="00AC66D5">
        <w:rPr>
          <w:rFonts w:ascii="Arial" w:hAnsi="Arial" w:cs="Arial"/>
        </w:rPr>
        <w:t xml:space="preserve"> law. This law highlights irregularities in borehole data. </w:t>
      </w:r>
      <w:r w:rsidR="00031F3F" w:rsidRPr="00031F3F">
        <w:rPr>
          <w:rFonts w:ascii="Arial" w:hAnsi="Arial" w:cs="Arial"/>
        </w:rPr>
        <w:t>The probabilities of the first digits appearing were determined by the following expression:</w:t>
      </w:r>
    </w:p>
    <w:p w14:paraId="08FC9E70" w14:textId="2D40143D" w:rsidR="00AC66D5" w:rsidRDefault="00AC66D5" w:rsidP="00DB305A">
      <w:pPr>
        <w:pStyle w:val="Body"/>
        <w:spacing w:after="0"/>
        <w:rPr>
          <w:rFonts w:ascii="Arial" w:hAnsi="Arial" w:cs="Arial"/>
        </w:rPr>
      </w:pPr>
      <m:oMathPara>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N=n</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log</m:t>
              </m:r>
            </m:e>
            <m:sub>
              <m:r>
                <w:rPr>
                  <w:rFonts w:ascii="Cambria Math" w:hAnsi="Cambria Math"/>
                  <w:sz w:val="24"/>
                  <w:szCs w:val="24"/>
                </w:rPr>
                <m:t>10</m:t>
              </m:r>
            </m:sub>
          </m:sSub>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sz w:val="24"/>
              <w:szCs w:val="24"/>
            </w:rPr>
            <m:t>)</m:t>
          </m:r>
        </m:oMath>
      </m:oMathPara>
    </w:p>
    <w:p w14:paraId="3BAB9B25" w14:textId="6B9097CD" w:rsidR="00AC66D5" w:rsidRDefault="00AC66D5" w:rsidP="00DB305A">
      <w:pPr>
        <w:pStyle w:val="Body"/>
        <w:spacing w:after="120"/>
        <w:rPr>
          <w:rFonts w:ascii="Arial" w:hAnsi="Arial" w:cs="Arial"/>
        </w:rPr>
      </w:pPr>
      <w:proofErr w:type="gramStart"/>
      <w:r w:rsidRPr="00AC66D5">
        <w:rPr>
          <w:rFonts w:ascii="Arial" w:hAnsi="Arial" w:cs="Arial"/>
        </w:rPr>
        <w:t>So</w:t>
      </w:r>
      <w:proofErr w:type="gramEnd"/>
      <w:r w:rsidRPr="00AC66D5">
        <w:rPr>
          <w:rFonts w:ascii="Arial" w:hAnsi="Arial" w:cs="Arial"/>
        </w:rPr>
        <w:t xml:space="preserve"> for a value of the first digit n = 1, approximately 0.3010 of numbers begin with “1,” while the probability of occurrence for n = 9 falls to 0.0458 for numbers beginning with “9”.</w:t>
      </w:r>
    </w:p>
    <w:p w14:paraId="387F5B59" w14:textId="77777777" w:rsidR="00493420" w:rsidRPr="00493420" w:rsidRDefault="00493420" w:rsidP="00493420">
      <w:pPr>
        <w:pStyle w:val="Body"/>
        <w:spacing w:after="0"/>
        <w:rPr>
          <w:rFonts w:ascii="Arial" w:hAnsi="Arial" w:cs="Arial"/>
        </w:rPr>
      </w:pPr>
      <w:r w:rsidRPr="00493420">
        <w:rPr>
          <w:rFonts w:ascii="Arial" w:hAnsi="Arial" w:cs="Arial"/>
        </w:rPr>
        <w:t xml:space="preserve">In practice, curves for each parameter studied were plotted and compared to the model curve for the occurrence of the first digits in </w:t>
      </w:r>
      <w:proofErr w:type="spellStart"/>
      <w:r w:rsidRPr="00493420">
        <w:rPr>
          <w:rFonts w:ascii="Arial" w:hAnsi="Arial" w:cs="Arial"/>
        </w:rPr>
        <w:t>Benford's</w:t>
      </w:r>
      <w:proofErr w:type="spellEnd"/>
      <w:r w:rsidRPr="00493420">
        <w:rPr>
          <w:rFonts w:ascii="Arial" w:hAnsi="Arial" w:cs="Arial"/>
        </w:rPr>
        <w:t xml:space="preserve"> law. This law was applied to specific flow (Qs), flow (Q), drilled depth (Pt), static level (NS), water arrival depths (AE), and weathering thickness (EA).</w:t>
      </w:r>
    </w:p>
    <w:p w14:paraId="5D3C3579" w14:textId="42B5AC66" w:rsidR="00A84CE8" w:rsidRDefault="00A84CE8" w:rsidP="00DB305A">
      <w:pPr>
        <w:pStyle w:val="Body"/>
        <w:spacing w:before="120" w:after="12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Pr>
          <w:rFonts w:ascii="Arial" w:hAnsi="Arial" w:cs="Arial"/>
          <w:b/>
          <w:sz w:val="22"/>
        </w:rPr>
        <w:t xml:space="preserve"> </w:t>
      </w:r>
      <w:proofErr w:type="spellStart"/>
      <w:r w:rsidRPr="00A84CE8">
        <w:rPr>
          <w:rFonts w:ascii="Arial" w:hAnsi="Arial" w:cs="Arial"/>
          <w:b/>
          <w:sz w:val="22"/>
        </w:rPr>
        <w:t>Benford's</w:t>
      </w:r>
      <w:proofErr w:type="spellEnd"/>
      <w:r w:rsidRPr="00A84CE8">
        <w:rPr>
          <w:rFonts w:ascii="Arial" w:hAnsi="Arial" w:cs="Arial"/>
          <w:b/>
          <w:sz w:val="22"/>
        </w:rPr>
        <w:t xml:space="preserve"> law compliance test: Chi-square test (χ2)</w:t>
      </w:r>
    </w:p>
    <w:p w14:paraId="52F6797E" w14:textId="2DEEB0B9" w:rsidR="00A84CE8" w:rsidRDefault="00A84CE8" w:rsidP="00441B6F">
      <w:pPr>
        <w:pStyle w:val="Body"/>
        <w:spacing w:after="0"/>
        <w:rPr>
          <w:rFonts w:ascii="Arial" w:hAnsi="Arial" w:cs="Arial"/>
        </w:rPr>
      </w:pPr>
      <w:r w:rsidRPr="00A84CE8">
        <w:rPr>
          <w:rFonts w:ascii="Arial" w:hAnsi="Arial" w:cs="Arial"/>
        </w:rPr>
        <w:t xml:space="preserve">The Chi-square test was used to verify whether the hydrogeological parameters of the boreholes follow </w:t>
      </w:r>
      <w:proofErr w:type="spellStart"/>
      <w:r w:rsidRPr="00A84CE8">
        <w:rPr>
          <w:rFonts w:ascii="Arial" w:hAnsi="Arial" w:cs="Arial"/>
        </w:rPr>
        <w:t>Benford's</w:t>
      </w:r>
      <w:proofErr w:type="spellEnd"/>
      <w:r w:rsidRPr="00A84CE8">
        <w:rPr>
          <w:rFonts w:ascii="Arial" w:hAnsi="Arial" w:cs="Arial"/>
        </w:rPr>
        <w:t xml:space="preserve"> law (null hypothesis H0) or not. It is based on the distribution of observations into classes and then on the comparison of the observed numbers per class with the theoretical numbers </w:t>
      </w:r>
      <w:r w:rsidR="007C20FC" w:rsidRPr="007C20FC">
        <w:rPr>
          <w:rFonts w:ascii="Arial" w:hAnsi="Arial" w:cs="Arial"/>
        </w:rPr>
        <w:t>(</w:t>
      </w:r>
      <w:proofErr w:type="spellStart"/>
      <w:r w:rsidR="007C20FC" w:rsidRPr="007C20FC">
        <w:rPr>
          <w:rFonts w:ascii="Arial" w:hAnsi="Arial" w:cs="Arial"/>
        </w:rPr>
        <w:t>Bonache</w:t>
      </w:r>
      <w:proofErr w:type="spellEnd"/>
      <w:r w:rsidR="007C20FC" w:rsidRPr="007C20FC">
        <w:rPr>
          <w:rFonts w:ascii="Arial" w:hAnsi="Arial" w:cs="Arial"/>
        </w:rPr>
        <w:t xml:space="preserve"> </w:t>
      </w:r>
      <w:r w:rsidR="007C20FC" w:rsidRPr="007C20FC">
        <w:rPr>
          <w:rFonts w:ascii="Arial" w:hAnsi="Arial" w:cs="Arial"/>
          <w:i/>
          <w:iCs/>
        </w:rPr>
        <w:t>et al.,</w:t>
      </w:r>
      <w:r w:rsidR="007C20FC" w:rsidRPr="007C20FC">
        <w:rPr>
          <w:rFonts w:ascii="Arial" w:hAnsi="Arial" w:cs="Arial"/>
        </w:rPr>
        <w:t xml:space="preserve"> 2013)</w:t>
      </w:r>
      <w:r w:rsidRPr="00A84CE8">
        <w:rPr>
          <w:rFonts w:ascii="Arial" w:hAnsi="Arial" w:cs="Arial"/>
        </w:rPr>
        <w:t>. It is valid if the data studied are independent. The Chi-square test (χ</w:t>
      </w:r>
      <w:r w:rsidRPr="00A84CE8">
        <w:rPr>
          <w:rFonts w:ascii="Arial" w:hAnsi="Arial" w:cs="Arial"/>
          <w:vertAlign w:val="superscript"/>
        </w:rPr>
        <w:t>2</w:t>
      </w:r>
      <w:r w:rsidRPr="00A84CE8">
        <w:rPr>
          <w:rFonts w:ascii="Arial" w:hAnsi="Arial" w:cs="Arial"/>
        </w:rPr>
        <w:t>)</w:t>
      </w:r>
      <w:r w:rsidRPr="00A84CE8">
        <w:rPr>
          <w:rFonts w:ascii="Arial Narrow" w:hAnsi="Arial Narrow"/>
        </w:rPr>
        <w:t xml:space="preserve"> </w:t>
      </w:r>
      <w:r w:rsidRPr="00A84CE8">
        <w:rPr>
          <w:rFonts w:ascii="Arial" w:hAnsi="Arial" w:cs="Arial"/>
        </w:rPr>
        <w:t>is a statistical test designed to determine whether the difference between two frequency distributions is attributable to sampling error (chance) or is large enough to be statistically significant. To do this, the Chi-square test (χ</w:t>
      </w:r>
      <w:r w:rsidRPr="00A84CE8">
        <w:rPr>
          <w:rFonts w:ascii="Arial" w:hAnsi="Arial" w:cs="Arial"/>
          <w:vertAlign w:val="superscript"/>
        </w:rPr>
        <w:t>2</w:t>
      </w:r>
      <w:r w:rsidRPr="00A84CE8">
        <w:rPr>
          <w:rFonts w:ascii="Arial" w:hAnsi="Arial" w:cs="Arial"/>
        </w:rPr>
        <w:t>) is determined according to the following expression:</w:t>
      </w:r>
    </w:p>
    <w:p w14:paraId="3091F44F" w14:textId="5DC0C253" w:rsidR="00790ADA" w:rsidRPr="00B63138" w:rsidRDefault="00BA47DF" w:rsidP="00441B6F">
      <w:pPr>
        <w:pStyle w:val="Body"/>
        <w:spacing w:after="0"/>
        <w:rPr>
          <w:rFonts w:ascii="Arial" w:hAnsi="Arial" w:cs="Arial"/>
          <w:sz w:val="24"/>
          <w:szCs w:val="24"/>
        </w:rPr>
      </w:pPr>
      <m:oMathPara>
        <m:oMath>
          <m:sSup>
            <m:sSupPr>
              <m:ctrlPr>
                <w:rPr>
                  <w:rFonts w:ascii="Cambria Math" w:hAnsi="Cambria Math"/>
                  <w:i/>
                  <w:sz w:val="24"/>
                  <w:szCs w:val="24"/>
                </w:rPr>
              </m:ctrlPr>
            </m:sSupPr>
            <m:e>
              <m:r>
                <m:rPr>
                  <m:sty m:val="p"/>
                </m:rPr>
                <w:rPr>
                  <w:rFonts w:ascii="Cambria Math" w:hAnsi="Cambria Math"/>
                  <w:sz w:val="24"/>
                  <w:szCs w:val="24"/>
                </w:rPr>
                <m:t>χ</m:t>
              </m:r>
            </m:e>
            <m:sup>
              <m:r>
                <w:rPr>
                  <w:rFonts w:ascii="Cambria Math" w:hAnsi="Cambria Math"/>
                  <w:sz w:val="24"/>
                  <w:szCs w:val="24"/>
                  <w:lang w:val="en-GB"/>
                </w:rPr>
                <m:t>2</m:t>
              </m:r>
            </m:sup>
          </m:sSup>
          <m:r>
            <w:rPr>
              <w:rFonts w:ascii="Cambria Math" w:hAnsi="Cambria Math"/>
              <w:sz w:val="24"/>
              <w:szCs w:val="24"/>
              <w:lang w:val="en-GB"/>
            </w:rPr>
            <m:t>=</m:t>
          </m:r>
          <m:nary>
            <m:naryPr>
              <m:chr m:val="∑"/>
              <m:limLoc m:val="undOvr"/>
              <m:subHide m:val="1"/>
              <m:supHide m:val="1"/>
              <m:ctrlPr>
                <w:rPr>
                  <w:rFonts w:ascii="Cambria Math" w:hAnsi="Cambria Math"/>
                  <w:i/>
                  <w:sz w:val="24"/>
                  <w:szCs w:val="24"/>
                </w:rPr>
              </m:ctrlPr>
            </m:naryPr>
            <m:sub/>
            <m:sup/>
            <m:e>
              <m:r>
                <w:rPr>
                  <w:rFonts w:ascii="Cambria Math" w:hAnsi="Cambria Math"/>
                  <w:sz w:val="24"/>
                  <w:szCs w:val="24"/>
                  <w:lang w:val="en-GB"/>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Ef</m:t>
                      </m:r>
                    </m:e>
                    <m:sub>
                      <m:sSub>
                        <m:sSubPr>
                          <m:ctrlPr>
                            <w:rPr>
                              <w:rFonts w:ascii="Cambria Math" w:hAnsi="Cambria Math"/>
                              <w:i/>
                              <w:sz w:val="24"/>
                              <w:szCs w:val="24"/>
                            </w:rPr>
                          </m:ctrlPr>
                        </m:sSubPr>
                        <m:e>
                          <m:r>
                            <w:rPr>
                              <w:rFonts w:ascii="Cambria Math" w:hAnsi="Cambria Math"/>
                              <w:sz w:val="24"/>
                              <w:szCs w:val="24"/>
                            </w:rPr>
                            <m:t>Obs</m:t>
                          </m:r>
                        </m:e>
                        <m:sub>
                          <m:r>
                            <w:rPr>
                              <w:rFonts w:ascii="Cambria Math" w:hAnsi="Cambria Math"/>
                              <w:sz w:val="24"/>
                              <w:szCs w:val="24"/>
                            </w:rPr>
                            <m:t>i</m:t>
                          </m:r>
                        </m:sub>
                      </m:sSub>
                    </m:sub>
                  </m:sSub>
                  <m:r>
                    <w:rPr>
                      <w:rFonts w:ascii="Cambria Math" w:hAnsi="Cambria Math"/>
                      <w:sz w:val="24"/>
                      <w:szCs w:val="24"/>
                      <w:lang w:val="en-GB"/>
                    </w:rPr>
                    <m:t>-</m:t>
                  </m:r>
                  <m:sSub>
                    <m:sSubPr>
                      <m:ctrlPr>
                        <w:rPr>
                          <w:rFonts w:ascii="Cambria Math" w:hAnsi="Cambria Math"/>
                          <w:i/>
                          <w:sz w:val="24"/>
                          <w:szCs w:val="24"/>
                        </w:rPr>
                      </m:ctrlPr>
                    </m:sSubPr>
                    <m:e>
                      <m:r>
                        <w:rPr>
                          <w:rFonts w:ascii="Cambria Math" w:hAnsi="Cambria Math"/>
                          <w:sz w:val="24"/>
                          <w:szCs w:val="24"/>
                        </w:rPr>
                        <m:t>Ef</m:t>
                      </m:r>
                    </m:e>
                    <m:sub>
                      <m:sSub>
                        <m:sSubPr>
                          <m:ctrlPr>
                            <w:rPr>
                              <w:rFonts w:ascii="Cambria Math" w:hAnsi="Cambria Math"/>
                              <w:i/>
                              <w:sz w:val="24"/>
                              <w:szCs w:val="24"/>
                            </w:rPr>
                          </m:ctrlPr>
                        </m:sSubPr>
                        <m:e>
                          <m:r>
                            <w:rPr>
                              <w:rFonts w:ascii="Cambria Math" w:hAnsi="Cambria Math"/>
                              <w:sz w:val="24"/>
                              <w:szCs w:val="24"/>
                            </w:rPr>
                            <m:t>t</m:t>
                          </m:r>
                          <m:r>
                            <w:rPr>
                              <w:rFonts w:ascii="Cambria Math" w:hAnsi="Cambria Math"/>
                              <w:sz w:val="24"/>
                              <w:szCs w:val="24"/>
                              <w:lang w:val="en-GB"/>
                            </w:rPr>
                            <m:t>h</m:t>
                          </m:r>
                        </m:e>
                        <m:sub>
                          <m:r>
                            <w:rPr>
                              <w:rFonts w:ascii="Cambria Math" w:hAnsi="Cambria Math"/>
                              <w:sz w:val="24"/>
                              <w:szCs w:val="24"/>
                            </w:rPr>
                            <m:t>i</m:t>
                          </m:r>
                        </m:sub>
                      </m:sSub>
                    </m:sub>
                  </m:sSub>
                </m:num>
                <m:den>
                  <m:sSub>
                    <m:sSubPr>
                      <m:ctrlPr>
                        <w:rPr>
                          <w:rFonts w:ascii="Cambria Math" w:hAnsi="Cambria Math"/>
                          <w:i/>
                          <w:sz w:val="24"/>
                          <w:szCs w:val="24"/>
                        </w:rPr>
                      </m:ctrlPr>
                    </m:sSubPr>
                    <m:e>
                      <m:r>
                        <w:rPr>
                          <w:rFonts w:ascii="Cambria Math" w:hAnsi="Cambria Math"/>
                          <w:sz w:val="24"/>
                          <w:szCs w:val="24"/>
                        </w:rPr>
                        <m:t>Ef</m:t>
                      </m:r>
                    </m:e>
                    <m:sub>
                      <m:sSub>
                        <m:sSubPr>
                          <m:ctrlPr>
                            <w:rPr>
                              <w:rFonts w:ascii="Cambria Math" w:hAnsi="Cambria Math"/>
                              <w:i/>
                              <w:sz w:val="24"/>
                              <w:szCs w:val="24"/>
                            </w:rPr>
                          </m:ctrlPr>
                        </m:sSubPr>
                        <m:e>
                          <m:r>
                            <w:rPr>
                              <w:rFonts w:ascii="Cambria Math" w:hAnsi="Cambria Math"/>
                              <w:sz w:val="24"/>
                              <w:szCs w:val="24"/>
                            </w:rPr>
                            <m:t>t</m:t>
                          </m:r>
                          <m:r>
                            <w:rPr>
                              <w:rFonts w:ascii="Cambria Math" w:hAnsi="Cambria Math"/>
                              <w:sz w:val="24"/>
                              <w:szCs w:val="24"/>
                              <w:lang w:val="en-GB"/>
                            </w:rPr>
                            <m:t>h</m:t>
                          </m:r>
                        </m:e>
                        <m:sub>
                          <m:r>
                            <w:rPr>
                              <w:rFonts w:ascii="Cambria Math" w:hAnsi="Cambria Math"/>
                              <w:sz w:val="24"/>
                              <w:szCs w:val="24"/>
                            </w:rPr>
                            <m:t>i</m:t>
                          </m:r>
                        </m:sub>
                      </m:sSub>
                    </m:sub>
                  </m:sSub>
                </m:den>
              </m:f>
              <m:sSup>
                <m:sSupPr>
                  <m:ctrlPr>
                    <w:rPr>
                      <w:rFonts w:ascii="Cambria Math" w:hAnsi="Cambria Math"/>
                      <w:i/>
                      <w:sz w:val="24"/>
                      <w:szCs w:val="24"/>
                    </w:rPr>
                  </m:ctrlPr>
                </m:sSupPr>
                <m:e>
                  <m:r>
                    <w:rPr>
                      <w:rFonts w:ascii="Cambria Math" w:hAnsi="Cambria Math"/>
                      <w:sz w:val="24"/>
                      <w:szCs w:val="24"/>
                      <w:lang w:val="en-GB"/>
                    </w:rPr>
                    <m:t>)</m:t>
                  </m:r>
                </m:e>
                <m:sup>
                  <m:r>
                    <w:rPr>
                      <w:rFonts w:ascii="Cambria Math" w:hAnsi="Cambria Math"/>
                      <w:sz w:val="24"/>
                      <w:szCs w:val="24"/>
                      <w:lang w:val="en-GB"/>
                    </w:rPr>
                    <m:t>2</m:t>
                  </m:r>
                </m:sup>
              </m:sSup>
            </m:e>
          </m:nary>
        </m:oMath>
      </m:oMathPara>
    </w:p>
    <w:p w14:paraId="6DD7BF78" w14:textId="29BF4C3F" w:rsidR="00B63138" w:rsidRPr="00B63138" w:rsidRDefault="00B63138" w:rsidP="00B63138">
      <w:pPr>
        <w:pStyle w:val="Body"/>
        <w:rPr>
          <w:rFonts w:ascii="Arial" w:hAnsi="Arial" w:cs="Arial"/>
        </w:rPr>
      </w:pPr>
      <w:r w:rsidRPr="00B63138">
        <w:rPr>
          <w:rFonts w:ascii="Arial" w:hAnsi="Arial" w:cs="Arial"/>
        </w:rPr>
        <w:t>With</w:t>
      </w:r>
      <w:r>
        <w:rPr>
          <w:rFonts w:ascii="Arial" w:hAnsi="Arial" w:cs="Arial"/>
        </w:rPr>
        <w:t>,</w:t>
      </w:r>
      <w:r w:rsidRPr="00B63138">
        <w:rPr>
          <w:rFonts w:ascii="Arial" w:hAnsi="Arial" w:cs="Arial"/>
        </w:rPr>
        <w:t xml:space="preserve"> </w:t>
      </w:r>
      <m:oMath>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Obs</m:t>
                </m:r>
              </m:e>
              <m:sub>
                <m:r>
                  <w:rPr>
                    <w:rFonts w:ascii="Cambria Math" w:hAnsi="Cambria Math"/>
                  </w:rPr>
                  <m:t>i</m:t>
                </m:r>
              </m:sub>
            </m:sSub>
          </m:sub>
        </m:sSub>
      </m:oMath>
      <w:r w:rsidRPr="00B63138">
        <w:rPr>
          <w:rFonts w:ascii="Arial" w:hAnsi="Arial" w:cs="Arial"/>
        </w:rPr>
        <w:t>: observed frequency for the f</w:t>
      </w:r>
      <w:proofErr w:type="spellStart"/>
      <w:r w:rsidRPr="00B63138">
        <w:rPr>
          <w:rFonts w:ascii="Arial" w:hAnsi="Arial" w:cs="Arial"/>
        </w:rPr>
        <w:t>irst</w:t>
      </w:r>
      <w:proofErr w:type="spellEnd"/>
      <w:r w:rsidRPr="00B63138">
        <w:rPr>
          <w:rFonts w:ascii="Arial" w:hAnsi="Arial" w:cs="Arial"/>
        </w:rPr>
        <w:t xml:space="preserve"> digit </w:t>
      </w:r>
      <w:proofErr w:type="spellStart"/>
      <w:r w:rsidRPr="00B63138">
        <w:rPr>
          <w:rFonts w:ascii="Arial" w:hAnsi="Arial" w:cs="Arial"/>
        </w:rPr>
        <w:t>i</w:t>
      </w:r>
      <w:proofErr w:type="spellEnd"/>
      <w:r w:rsidRPr="00B63138">
        <w:rPr>
          <w:rFonts w:ascii="Arial" w:hAnsi="Arial" w:cs="Arial"/>
        </w:rPr>
        <w:t>;</w:t>
      </w:r>
      <w:r>
        <w:rPr>
          <w:rFonts w:ascii="Arial" w:hAnsi="Arial" w:cs="Arial"/>
        </w:rPr>
        <w:t xml:space="preserve"> </w:t>
      </w:r>
      <m:oMath>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th</m:t>
                </m:r>
              </m:e>
              <m:sub>
                <m:r>
                  <w:rPr>
                    <w:rFonts w:ascii="Cambria Math" w:hAnsi="Cambria Math"/>
                  </w:rPr>
                  <m:t>i</m:t>
                </m:r>
              </m:sub>
            </m:sSub>
          </m:sub>
        </m:sSub>
      </m:oMath>
      <w:r w:rsidRPr="00B63138">
        <w:rPr>
          <w:rFonts w:ascii="Arial" w:hAnsi="Arial" w:cs="Arial"/>
        </w:rPr>
        <w:t>: theoretical frequency for the first digit i according to Benford's law.</w:t>
      </w:r>
    </w:p>
    <w:p w14:paraId="08D95F19" w14:textId="0FEF01D2" w:rsidR="00B63138" w:rsidRPr="00B63138" w:rsidRDefault="00B63138" w:rsidP="004C0F3B">
      <w:pPr>
        <w:pStyle w:val="Body"/>
        <w:spacing w:after="120"/>
        <w:rPr>
          <w:rFonts w:ascii="Arial" w:hAnsi="Arial" w:cs="Arial"/>
        </w:rPr>
      </w:pPr>
      <w:r w:rsidRPr="00B63138">
        <w:rPr>
          <w:rFonts w:ascii="Arial" w:hAnsi="Arial" w:cs="Arial"/>
        </w:rPr>
        <w:t xml:space="preserve">Next, the calculated Chi-square </w:t>
      </w:r>
      <w:r>
        <w:rPr>
          <w:rFonts w:ascii="Arial" w:hAnsi="Arial" w:cs="Arial"/>
        </w:rPr>
        <w:t>(</w:t>
      </w:r>
      <m:oMath>
        <m:sSup>
          <m:sSupPr>
            <m:ctrlPr>
              <w:rPr>
                <w:rFonts w:ascii="Cambria Math" w:hAnsi="Cambria Math"/>
                <w:i/>
              </w:rPr>
            </m:ctrlPr>
          </m:sSupPr>
          <m:e>
            <m:r>
              <m:rPr>
                <m:sty m:val="p"/>
              </m:rPr>
              <w:rPr>
                <w:rFonts w:ascii="Cambria Math" w:hAnsi="Cambria Math"/>
              </w:rPr>
              <m:t>χ</m:t>
            </m:r>
          </m:e>
          <m:sup>
            <m:r>
              <w:rPr>
                <w:rFonts w:ascii="Cambria Math" w:hAnsi="Cambria Math"/>
                <w:lang w:val="en-GB"/>
              </w:rPr>
              <m:t>2</m:t>
            </m:r>
          </m:sup>
        </m:sSup>
      </m:oMath>
      <w:r>
        <w:rPr>
          <w:rFonts w:ascii="Arial" w:hAnsi="Arial" w:cs="Arial"/>
        </w:rPr>
        <w:t>)</w:t>
      </w:r>
      <w:r w:rsidRPr="00B63138">
        <w:rPr>
          <w:rFonts w:ascii="Arial" w:hAnsi="Arial" w:cs="Arial"/>
        </w:rPr>
        <w:t xml:space="preserve"> is compared to the threshold Chi-square </w:t>
      </w:r>
      <w:r>
        <w:rPr>
          <w:rFonts w:ascii="Arial Narrow" w:hAnsi="Arial Narrow"/>
          <w:sz w:val="24"/>
          <w:szCs w:val="24"/>
        </w:rPr>
        <w:t>(</w:t>
      </w:r>
      <m:oMath>
        <m:sSubSup>
          <m:sSubSupPr>
            <m:ctrlPr>
              <w:rPr>
                <w:rFonts w:ascii="Cambria Math" w:hAnsi="Cambria Math"/>
                <w:i/>
              </w:rPr>
            </m:ctrlPr>
          </m:sSubSupPr>
          <m:e>
            <m:r>
              <m:rPr>
                <m:sty m:val="p"/>
              </m:rPr>
              <w:rPr>
                <w:rFonts w:ascii="Cambria Math" w:hAnsi="Cambria Math"/>
              </w:rPr>
              <m:t>χ</m:t>
            </m:r>
          </m:e>
          <m:sub>
            <m:r>
              <w:rPr>
                <w:rFonts w:ascii="Cambria Math" w:hAnsi="Cambria Math"/>
              </w:rPr>
              <m:t>Seuil</m:t>
            </m:r>
          </m:sub>
          <m:sup>
            <m:r>
              <w:rPr>
                <w:rFonts w:ascii="Cambria Math" w:hAnsi="Cambria Math"/>
              </w:rPr>
              <m:t>2</m:t>
            </m:r>
          </m:sup>
        </m:sSubSup>
      </m:oMath>
      <w:r>
        <w:rPr>
          <w:rFonts w:ascii="Arial Narrow" w:eastAsiaTheme="minorEastAsia" w:hAnsi="Arial Narrow"/>
        </w:rPr>
        <w:t>)</w:t>
      </w:r>
      <w:r w:rsidRPr="009A3AAA">
        <w:rPr>
          <w:rFonts w:ascii="Arial Narrow" w:hAnsi="Arial Narrow"/>
          <w:sz w:val="24"/>
          <w:szCs w:val="24"/>
        </w:rPr>
        <w:t xml:space="preserve"> </w:t>
      </w:r>
      <w:r w:rsidRPr="00B63138">
        <w:rPr>
          <w:rFonts w:ascii="Arial" w:hAnsi="Arial" w:cs="Arial"/>
        </w:rPr>
        <w:t>with 8 degrees of freedom for a probability of error of 0.05, or 5%. Based on this comparison, we can deduce that:</w:t>
      </w:r>
    </w:p>
    <w:p w14:paraId="75AD01AE" w14:textId="77777777" w:rsidR="00B63138" w:rsidRDefault="00BA47DF" w:rsidP="004C0F3B">
      <w:pPr>
        <w:pStyle w:val="Body"/>
        <w:numPr>
          <w:ilvl w:val="0"/>
          <w:numId w:val="31"/>
        </w:numPr>
        <w:spacing w:after="120"/>
        <w:rPr>
          <w:rFonts w:ascii="Arial" w:hAnsi="Arial" w:cs="Arial"/>
        </w:rPr>
      </w:pPr>
      <m:oMath>
        <m:sSup>
          <m:sSupPr>
            <m:ctrlPr>
              <w:rPr>
                <w:rFonts w:ascii="Cambria Math" w:hAnsi="Cambria Math"/>
                <w:i/>
              </w:rPr>
            </m:ctrlPr>
          </m:sSupPr>
          <m:e>
            <m:r>
              <m:rPr>
                <m:sty m:val="p"/>
              </m:rPr>
              <w:rPr>
                <w:rFonts w:ascii="Cambria Math" w:hAnsi="Cambria Math"/>
              </w:rPr>
              <m:t>χ</m:t>
            </m:r>
          </m:e>
          <m:sup>
            <m:r>
              <w:rPr>
                <w:rFonts w:ascii="Cambria Math" w:hAnsi="Cambria Math"/>
                <w:lang w:val="en-GB"/>
              </w:rPr>
              <m:t>2</m:t>
            </m:r>
          </m:sup>
        </m:sSup>
        <m:r>
          <w:rPr>
            <w:rFonts w:ascii="Cambria Math" w:hAnsi="Cambria Math"/>
          </w:rPr>
          <m:t>&lt;</m:t>
        </m:r>
        <m:sSubSup>
          <m:sSubSupPr>
            <m:ctrlPr>
              <w:rPr>
                <w:rFonts w:ascii="Cambria Math" w:hAnsi="Cambria Math"/>
                <w:i/>
              </w:rPr>
            </m:ctrlPr>
          </m:sSubSupPr>
          <m:e>
            <m:r>
              <m:rPr>
                <m:sty m:val="p"/>
              </m:rPr>
              <w:rPr>
                <w:rFonts w:ascii="Cambria Math" w:hAnsi="Cambria Math"/>
              </w:rPr>
              <m:t>χ</m:t>
            </m:r>
          </m:e>
          <m:sub>
            <m:r>
              <w:rPr>
                <w:rFonts w:ascii="Cambria Math" w:hAnsi="Cambria Math"/>
              </w:rPr>
              <m:t>Seuil</m:t>
            </m:r>
          </m:sub>
          <m:sup>
            <m:r>
              <w:rPr>
                <w:rFonts w:ascii="Cambria Math" w:hAnsi="Cambria Math"/>
              </w:rPr>
              <m:t>2</m:t>
            </m:r>
          </m:sup>
        </m:sSubSup>
      </m:oMath>
      <w:r w:rsidR="00B63138" w:rsidRPr="009A3AAA">
        <w:rPr>
          <w:rFonts w:ascii="Arial Narrow" w:hAnsi="Arial Narrow"/>
          <w:sz w:val="24"/>
          <w:szCs w:val="24"/>
        </w:rPr>
        <w:t xml:space="preserve">, </w:t>
      </w:r>
      <w:r w:rsidR="00B63138" w:rsidRPr="00B63138">
        <w:rPr>
          <w:rFonts w:ascii="Arial" w:hAnsi="Arial" w:cs="Arial"/>
        </w:rPr>
        <w:t xml:space="preserve">the H0 hypothesis is accepted (the parameter follows </w:t>
      </w:r>
      <w:proofErr w:type="spellStart"/>
      <w:r w:rsidR="00B63138" w:rsidRPr="00B63138">
        <w:rPr>
          <w:rFonts w:ascii="Arial" w:hAnsi="Arial" w:cs="Arial"/>
        </w:rPr>
        <w:t>Benford's</w:t>
      </w:r>
      <w:proofErr w:type="spellEnd"/>
      <w:r w:rsidR="00B63138" w:rsidRPr="00B63138">
        <w:rPr>
          <w:rFonts w:ascii="Arial" w:hAnsi="Arial" w:cs="Arial"/>
        </w:rPr>
        <w:t xml:space="preserve"> law): the distribution of the theoretical and observed counts is not significantly different;</w:t>
      </w:r>
    </w:p>
    <w:p w14:paraId="49D88CBF" w14:textId="6D0BB85F" w:rsidR="00B63138" w:rsidRPr="00B63138" w:rsidRDefault="00BA47DF" w:rsidP="004C0F3B">
      <w:pPr>
        <w:pStyle w:val="Body"/>
        <w:numPr>
          <w:ilvl w:val="0"/>
          <w:numId w:val="31"/>
        </w:numPr>
        <w:spacing w:after="120"/>
        <w:rPr>
          <w:rFonts w:ascii="Arial" w:hAnsi="Arial" w:cs="Arial"/>
        </w:rPr>
      </w:pPr>
      <m:oMath>
        <m:sSup>
          <m:sSupPr>
            <m:ctrlPr>
              <w:rPr>
                <w:rFonts w:ascii="Cambria Math" w:hAnsi="Cambria Math"/>
                <w:i/>
              </w:rPr>
            </m:ctrlPr>
          </m:sSupPr>
          <m:e>
            <m:r>
              <m:rPr>
                <m:sty m:val="p"/>
              </m:rPr>
              <w:rPr>
                <w:rFonts w:ascii="Cambria Math" w:hAnsi="Cambria Math"/>
              </w:rPr>
              <m:t>χ</m:t>
            </m:r>
          </m:e>
          <m:sup>
            <m:r>
              <w:rPr>
                <w:rFonts w:ascii="Cambria Math" w:hAnsi="Cambria Math"/>
                <w:lang w:val="en-GB"/>
              </w:rPr>
              <m:t>2</m:t>
            </m:r>
          </m:sup>
        </m:sSup>
        <m:r>
          <w:rPr>
            <w:rFonts w:ascii="Cambria Math" w:hAnsi="Cambria Math"/>
          </w:rPr>
          <m:t>&gt;</m:t>
        </m:r>
        <m:sSubSup>
          <m:sSubSupPr>
            <m:ctrlPr>
              <w:rPr>
                <w:rFonts w:ascii="Cambria Math" w:hAnsi="Cambria Math"/>
                <w:i/>
              </w:rPr>
            </m:ctrlPr>
          </m:sSubSupPr>
          <m:e>
            <m:r>
              <m:rPr>
                <m:sty m:val="p"/>
              </m:rPr>
              <w:rPr>
                <w:rFonts w:ascii="Cambria Math" w:hAnsi="Cambria Math"/>
              </w:rPr>
              <m:t>χ</m:t>
            </m:r>
          </m:e>
          <m:sub>
            <m:r>
              <w:rPr>
                <w:rFonts w:ascii="Cambria Math" w:hAnsi="Cambria Math"/>
              </w:rPr>
              <m:t>Seuil</m:t>
            </m:r>
          </m:sub>
          <m:sup>
            <m:r>
              <w:rPr>
                <w:rFonts w:ascii="Cambria Math" w:hAnsi="Cambria Math"/>
              </w:rPr>
              <m:t>2</m:t>
            </m:r>
          </m:sup>
        </m:sSubSup>
      </m:oMath>
      <w:r w:rsidR="00B63138" w:rsidRPr="00B63138">
        <w:rPr>
          <w:rFonts w:ascii="Arial Narrow" w:hAnsi="Arial Narrow"/>
          <w:sz w:val="24"/>
          <w:szCs w:val="24"/>
        </w:rPr>
        <w:t xml:space="preserve">, </w:t>
      </w:r>
      <w:r w:rsidR="00B63138" w:rsidRPr="00B63138">
        <w:rPr>
          <w:rFonts w:ascii="Arial" w:hAnsi="Arial" w:cs="Arial"/>
        </w:rPr>
        <w:t xml:space="preserve">the H0 hypothesis is rejected at the significance threshold with a 5% risk of error (the parameter does not follow </w:t>
      </w:r>
      <w:proofErr w:type="spellStart"/>
      <w:r w:rsidR="00B63138" w:rsidRPr="00B63138">
        <w:rPr>
          <w:rFonts w:ascii="Arial" w:hAnsi="Arial" w:cs="Arial"/>
        </w:rPr>
        <w:t>Benford's</w:t>
      </w:r>
      <w:proofErr w:type="spellEnd"/>
      <w:r w:rsidR="00B63138" w:rsidRPr="00B63138">
        <w:rPr>
          <w:rFonts w:ascii="Arial" w:hAnsi="Arial" w:cs="Arial"/>
        </w:rPr>
        <w:t xml:space="preserve"> law): the distribution of the theoretical and observed numbers is significantly different.</w:t>
      </w:r>
    </w:p>
    <w:p w14:paraId="7071010E" w14:textId="28AEC18F" w:rsidR="00A84CE8" w:rsidRDefault="00A84CE8" w:rsidP="004C0F3B">
      <w:pPr>
        <w:pStyle w:val="Body"/>
        <w:spacing w:after="12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Pr>
          <w:rFonts w:ascii="Arial" w:hAnsi="Arial" w:cs="Arial"/>
          <w:b/>
          <w:sz w:val="22"/>
        </w:rPr>
        <w:t xml:space="preserve"> </w:t>
      </w:r>
      <w:r w:rsidR="00B63138" w:rsidRPr="00B63138">
        <w:rPr>
          <w:rFonts w:ascii="Arial" w:hAnsi="Arial" w:cs="Arial"/>
          <w:b/>
          <w:sz w:val="22"/>
        </w:rPr>
        <w:t>Focused principal component analysis (FPCA)</w:t>
      </w:r>
    </w:p>
    <w:p w14:paraId="6CCA3EA7" w14:textId="56A98D1D" w:rsidR="00B63138" w:rsidRPr="00B63138" w:rsidRDefault="00B63138" w:rsidP="004C0F3B">
      <w:pPr>
        <w:pStyle w:val="Body"/>
        <w:spacing w:after="120"/>
        <w:rPr>
          <w:rFonts w:ascii="Arial" w:hAnsi="Arial" w:cs="Arial"/>
        </w:rPr>
      </w:pPr>
      <w:r w:rsidRPr="00B63138">
        <w:rPr>
          <w:rFonts w:ascii="Arial" w:hAnsi="Arial" w:cs="Arial"/>
        </w:rPr>
        <w:t xml:space="preserve">Focused principal component analysis (FPCA) is an exploratory post-hoc analysis method used to search for relationships between a group of variables based on a given characteristic of the sample </w:t>
      </w:r>
      <w:r w:rsidR="007C20FC" w:rsidRPr="007C20FC">
        <w:rPr>
          <w:rFonts w:ascii="Arial" w:hAnsi="Arial" w:cs="Arial"/>
        </w:rPr>
        <w:t>(</w:t>
      </w:r>
      <w:proofErr w:type="spellStart"/>
      <w:r w:rsidR="007C20FC" w:rsidRPr="007C20FC">
        <w:rPr>
          <w:rFonts w:ascii="Arial" w:hAnsi="Arial" w:cs="Arial"/>
        </w:rPr>
        <w:t>Canuto</w:t>
      </w:r>
      <w:proofErr w:type="spellEnd"/>
      <w:r w:rsidR="007C20FC" w:rsidRPr="007C20FC">
        <w:rPr>
          <w:rFonts w:ascii="Arial" w:hAnsi="Arial" w:cs="Arial"/>
        </w:rPr>
        <w:t xml:space="preserve"> </w:t>
      </w:r>
      <w:r w:rsidR="007C20FC" w:rsidRPr="007C20FC">
        <w:rPr>
          <w:rFonts w:ascii="Arial" w:hAnsi="Arial" w:cs="Arial"/>
          <w:i/>
          <w:iCs/>
        </w:rPr>
        <w:t>et al.,</w:t>
      </w:r>
      <w:r w:rsidR="007C20FC" w:rsidRPr="007C20FC">
        <w:rPr>
          <w:rFonts w:ascii="Arial" w:hAnsi="Arial" w:cs="Arial"/>
        </w:rPr>
        <w:t xml:space="preserve"> 2010)</w:t>
      </w:r>
      <w:r w:rsidRPr="00B63138">
        <w:rPr>
          <w:rFonts w:ascii="Arial" w:hAnsi="Arial" w:cs="Arial"/>
        </w:rPr>
        <w:t xml:space="preserve">. This analysis has therefore made it possible to identify significant relationships between the various hydrogeological parameters in order to provide information on the productivity and profitability of boreholes. The hydrogeological parameters to be analyzed are specific </w:t>
      </w:r>
      <w:r w:rsidR="006D5AA7">
        <w:rPr>
          <w:rFonts w:ascii="Arial" w:hAnsi="Arial" w:cs="Arial"/>
        </w:rPr>
        <w:t>flow rate</w:t>
      </w:r>
      <w:r w:rsidRPr="00B63138">
        <w:rPr>
          <w:rFonts w:ascii="Arial" w:hAnsi="Arial" w:cs="Arial"/>
        </w:rPr>
        <w:t xml:space="preserve"> (Qs), well yield (Q), drilled depth (Pt), alteration thickness (EA), static levels (NS), and water arrival depths (AE). </w:t>
      </w:r>
    </w:p>
    <w:p w14:paraId="25D2721F" w14:textId="04ED9787" w:rsidR="00B63138" w:rsidRPr="00B63138" w:rsidRDefault="00B63138" w:rsidP="004C0F3B">
      <w:pPr>
        <w:pStyle w:val="Body"/>
        <w:spacing w:after="120"/>
        <w:rPr>
          <w:rFonts w:ascii="Arial" w:hAnsi="Arial" w:cs="Arial"/>
        </w:rPr>
      </w:pPr>
      <w:r w:rsidRPr="00B63138">
        <w:rPr>
          <w:rFonts w:ascii="Arial" w:hAnsi="Arial" w:cs="Arial"/>
        </w:rPr>
        <w:t xml:space="preserve">It should be noted that the Focused Principal Component Analysis (FPC) was performed with the R software using the </w:t>
      </w:r>
      <w:proofErr w:type="spellStart"/>
      <w:r w:rsidRPr="00B63138">
        <w:rPr>
          <w:rFonts w:ascii="Arial" w:hAnsi="Arial" w:cs="Arial"/>
        </w:rPr>
        <w:t>psy</w:t>
      </w:r>
      <w:proofErr w:type="spellEnd"/>
      <w:r w:rsidRPr="00B63138">
        <w:rPr>
          <w:rFonts w:ascii="Arial" w:hAnsi="Arial" w:cs="Arial"/>
        </w:rPr>
        <w:t xml:space="preserve"> package</w:t>
      </w:r>
      <w:r w:rsidR="007C20FC">
        <w:rPr>
          <w:rFonts w:ascii="Arial" w:hAnsi="Arial" w:cs="Arial"/>
        </w:rPr>
        <w:t xml:space="preserve"> </w:t>
      </w:r>
      <w:r w:rsidR="007C20FC" w:rsidRPr="007C20FC">
        <w:rPr>
          <w:rFonts w:ascii="Arial" w:hAnsi="Arial" w:cs="Arial"/>
        </w:rPr>
        <w:t>(</w:t>
      </w:r>
      <w:proofErr w:type="spellStart"/>
      <w:r w:rsidR="007C20FC" w:rsidRPr="007C20FC">
        <w:rPr>
          <w:rFonts w:ascii="Arial" w:hAnsi="Arial" w:cs="Arial"/>
        </w:rPr>
        <w:t>Falissard</w:t>
      </w:r>
      <w:proofErr w:type="spellEnd"/>
      <w:r w:rsidR="007C20FC" w:rsidRPr="007C20FC">
        <w:rPr>
          <w:rFonts w:ascii="Arial" w:hAnsi="Arial" w:cs="Arial"/>
        </w:rPr>
        <w:t>, 2012)</w:t>
      </w:r>
      <w:r w:rsidRPr="00B63138">
        <w:rPr>
          <w:rFonts w:ascii="Arial" w:hAnsi="Arial" w:cs="Arial"/>
        </w:rPr>
        <w:t>.</w:t>
      </w:r>
    </w:p>
    <w:p w14:paraId="5A98738D" w14:textId="1570E701" w:rsidR="00A84CE8" w:rsidRDefault="00B63138" w:rsidP="004C0F3B">
      <w:pPr>
        <w:pStyle w:val="Body"/>
        <w:spacing w:after="120"/>
        <w:rPr>
          <w:rFonts w:ascii="Arial" w:hAnsi="Arial" w:cs="Arial"/>
        </w:rPr>
      </w:pPr>
      <w:r w:rsidRPr="00B63138">
        <w:rPr>
          <w:rFonts w:ascii="Arial" w:hAnsi="Arial" w:cs="Arial"/>
        </w:rPr>
        <w:t>However, the results of the Focused Principal Component Analysis (FPC) made it possible to carry out relational studies between the hydrogeological parameters that were significantly correlated with the dependent hydrogeological parameter with p &lt; 0.05.</w:t>
      </w:r>
    </w:p>
    <w:p w14:paraId="6A563704" w14:textId="4E8381B0" w:rsidR="00902823" w:rsidRDefault="00AC66D5" w:rsidP="00DB305A">
      <w:pPr>
        <w:pStyle w:val="Head1"/>
        <w:spacing w:after="120"/>
        <w:jc w:val="both"/>
        <w:rPr>
          <w:rFonts w:ascii="Arial" w:hAnsi="Arial" w:cs="Arial"/>
        </w:rPr>
      </w:pPr>
      <w:r>
        <w:rPr>
          <w:rFonts w:ascii="Arial" w:hAnsi="Arial" w:cs="Arial"/>
        </w:rPr>
        <w:lastRenderedPageBreak/>
        <w:t>4</w:t>
      </w:r>
      <w:r w:rsidR="00902823">
        <w:rPr>
          <w:rFonts w:ascii="Arial" w:hAnsi="Arial" w:cs="Arial"/>
        </w:rPr>
        <w:t xml:space="preserve">. </w:t>
      </w:r>
      <w:r w:rsidR="00000F8F">
        <w:rPr>
          <w:rFonts w:ascii="Arial" w:hAnsi="Arial" w:cs="Arial"/>
        </w:rPr>
        <w:t>results and discussion</w:t>
      </w:r>
    </w:p>
    <w:p w14:paraId="088976C3" w14:textId="3CADD4C0" w:rsidR="00790ADA" w:rsidRDefault="00B63138" w:rsidP="007E14D0">
      <w:pPr>
        <w:pStyle w:val="Body"/>
        <w:spacing w:after="120"/>
        <w:rPr>
          <w:rFonts w:ascii="Arial" w:hAnsi="Arial" w:cs="Arial"/>
          <w:b/>
          <w:sz w:val="22"/>
        </w:rPr>
      </w:pPr>
      <w:r>
        <w:rPr>
          <w:rFonts w:ascii="Arial" w:hAnsi="Arial" w:cs="Arial"/>
          <w:b/>
          <w:caps/>
          <w:sz w:val="22"/>
        </w:rPr>
        <w:t>4</w:t>
      </w:r>
      <w:r w:rsidRPr="00C30A0F">
        <w:rPr>
          <w:rFonts w:ascii="Arial" w:hAnsi="Arial" w:cs="Arial"/>
          <w:b/>
          <w:caps/>
          <w:sz w:val="22"/>
        </w:rPr>
        <w:t>.</w:t>
      </w:r>
      <w:r>
        <w:rPr>
          <w:rFonts w:ascii="Arial" w:hAnsi="Arial" w:cs="Arial"/>
          <w:b/>
          <w:caps/>
          <w:sz w:val="22"/>
        </w:rPr>
        <w:t>1</w:t>
      </w:r>
      <w:r>
        <w:rPr>
          <w:rFonts w:ascii="Arial" w:hAnsi="Arial" w:cs="Arial"/>
          <w:b/>
          <w:sz w:val="22"/>
        </w:rPr>
        <w:t xml:space="preserve"> </w:t>
      </w:r>
      <w:r w:rsidR="007E14D0">
        <w:rPr>
          <w:rFonts w:ascii="Arial" w:hAnsi="Arial" w:cs="Arial"/>
          <w:b/>
          <w:sz w:val="22"/>
        </w:rPr>
        <w:t>Results</w:t>
      </w:r>
    </w:p>
    <w:p w14:paraId="7594FF74" w14:textId="08CE191D" w:rsidR="007E14D0" w:rsidRPr="00FB3A86" w:rsidRDefault="0041197E" w:rsidP="00DB305A">
      <w:pPr>
        <w:pStyle w:val="Body"/>
        <w:spacing w:after="120"/>
        <w:rPr>
          <w:rFonts w:ascii="Arial" w:hAnsi="Arial" w:cs="Arial"/>
        </w:rPr>
      </w:pPr>
      <w:r>
        <w:rPr>
          <w:rFonts w:ascii="Arial" w:hAnsi="Arial" w:cs="Arial"/>
          <w:b/>
          <w:u w:val="single"/>
        </w:rPr>
        <w:t>4</w:t>
      </w:r>
      <w:r w:rsidR="007E14D0" w:rsidRPr="00902823">
        <w:rPr>
          <w:rFonts w:ascii="Arial" w:hAnsi="Arial" w:cs="Arial"/>
          <w:b/>
          <w:u w:val="single"/>
        </w:rPr>
        <w:t>.1.1</w:t>
      </w:r>
      <w:r w:rsidR="00814676">
        <w:rPr>
          <w:rFonts w:ascii="Arial" w:hAnsi="Arial" w:cs="Arial"/>
          <w:b/>
          <w:u w:val="single"/>
        </w:rPr>
        <w:t xml:space="preserve"> </w:t>
      </w:r>
      <w:proofErr w:type="spellStart"/>
      <w:r w:rsidR="00814676" w:rsidRPr="00814676">
        <w:rPr>
          <w:rFonts w:ascii="Arial" w:hAnsi="Arial" w:cs="Arial"/>
          <w:b/>
          <w:u w:val="single"/>
        </w:rPr>
        <w:t>Benford's</w:t>
      </w:r>
      <w:proofErr w:type="spellEnd"/>
      <w:r w:rsidR="00814676" w:rsidRPr="00814676">
        <w:rPr>
          <w:rFonts w:ascii="Arial" w:hAnsi="Arial" w:cs="Arial"/>
          <w:b/>
          <w:u w:val="single"/>
        </w:rPr>
        <w:t xml:space="preserve"> Law and Chi-square test</w:t>
      </w:r>
    </w:p>
    <w:p w14:paraId="15984477" w14:textId="6011988F" w:rsidR="006D5AA7" w:rsidRDefault="0041197E" w:rsidP="00DB305A">
      <w:pPr>
        <w:pStyle w:val="Body"/>
        <w:spacing w:after="120"/>
        <w:rPr>
          <w:rFonts w:ascii="Arial" w:hAnsi="Arial" w:cs="Arial"/>
        </w:rPr>
      </w:pPr>
      <w:r>
        <w:rPr>
          <w:rFonts w:ascii="Arial" w:hAnsi="Arial" w:cs="Arial"/>
          <w:i/>
        </w:rPr>
        <w:t>4</w:t>
      </w:r>
      <w:r w:rsidR="007E14D0" w:rsidRPr="00C30A0F">
        <w:rPr>
          <w:rFonts w:ascii="Arial" w:hAnsi="Arial" w:cs="Arial"/>
          <w:i/>
        </w:rPr>
        <w:t>.1.1.1</w:t>
      </w:r>
      <w:r w:rsidR="007E14D0">
        <w:rPr>
          <w:rFonts w:ascii="Arial" w:hAnsi="Arial" w:cs="Arial"/>
          <w:i/>
        </w:rPr>
        <w:t xml:space="preserve"> </w:t>
      </w:r>
      <w:r w:rsidR="007E14D0" w:rsidRPr="007E14D0">
        <w:rPr>
          <w:rFonts w:ascii="Arial" w:hAnsi="Arial" w:cs="Arial"/>
          <w:i/>
        </w:rPr>
        <w:t>Flow rate</w:t>
      </w:r>
    </w:p>
    <w:p w14:paraId="2AA1BDD6" w14:textId="04D6F384" w:rsidR="007E14D0" w:rsidRDefault="006D5AA7" w:rsidP="00031F3F">
      <w:pPr>
        <w:pStyle w:val="Body"/>
        <w:spacing w:after="120"/>
        <w:rPr>
          <w:rFonts w:ascii="Arial" w:hAnsi="Arial" w:cs="Arial"/>
        </w:rPr>
      </w:pPr>
      <w:r w:rsidRPr="006D5AA7">
        <w:rPr>
          <w:rFonts w:ascii="Arial" w:hAnsi="Arial" w:cs="Arial"/>
        </w:rPr>
        <w:t xml:space="preserve">The flow curve has a parabolic shape and is not very consistent with </w:t>
      </w:r>
      <w:proofErr w:type="spellStart"/>
      <w:r w:rsidRPr="006D5AA7">
        <w:rPr>
          <w:rFonts w:ascii="Arial" w:hAnsi="Arial" w:cs="Arial"/>
        </w:rPr>
        <w:t>Benford's</w:t>
      </w:r>
      <w:proofErr w:type="spellEnd"/>
      <w:r w:rsidRPr="006D5AA7">
        <w:rPr>
          <w:rFonts w:ascii="Arial" w:hAnsi="Arial" w:cs="Arial"/>
        </w:rPr>
        <w:t xml:space="preserve"> law (Figure </w:t>
      </w:r>
      <w:r w:rsidR="00031F3F">
        <w:rPr>
          <w:rFonts w:ascii="Arial" w:hAnsi="Arial" w:cs="Arial"/>
        </w:rPr>
        <w:t>2</w:t>
      </w:r>
      <w:r w:rsidRPr="006D5AA7">
        <w:rPr>
          <w:rFonts w:ascii="Arial" w:hAnsi="Arial" w:cs="Arial"/>
        </w:rPr>
        <w:t xml:space="preserve">). This is because the flow curve and </w:t>
      </w:r>
      <w:proofErr w:type="spellStart"/>
      <w:r w:rsidRPr="006D5AA7">
        <w:rPr>
          <w:rFonts w:ascii="Arial" w:hAnsi="Arial" w:cs="Arial"/>
        </w:rPr>
        <w:t>Benford's</w:t>
      </w:r>
      <w:proofErr w:type="spellEnd"/>
      <w:r w:rsidRPr="006D5AA7">
        <w:rPr>
          <w:rFonts w:ascii="Arial" w:hAnsi="Arial" w:cs="Arial"/>
        </w:rPr>
        <w:t xml:space="preserve"> law emphasize the first digits “1,” “3,” “4,” “6,” and “9.” However, the </w:t>
      </w:r>
      <w:proofErr w:type="spellStart"/>
      <w:r w:rsidRPr="006D5AA7">
        <w:rPr>
          <w:rFonts w:ascii="Arial" w:hAnsi="Arial" w:cs="Arial"/>
        </w:rPr>
        <w:t>Benford's</w:t>
      </w:r>
      <w:proofErr w:type="spellEnd"/>
      <w:r w:rsidRPr="006D5AA7">
        <w:rPr>
          <w:rFonts w:ascii="Arial" w:hAnsi="Arial" w:cs="Arial"/>
        </w:rPr>
        <w:t xml:space="preserve"> law goodness-of-fit test shows that the flow rates obey </w:t>
      </w:r>
      <w:proofErr w:type="spellStart"/>
      <w:r w:rsidRPr="006D5AA7">
        <w:rPr>
          <w:rFonts w:ascii="Arial" w:hAnsi="Arial" w:cs="Arial"/>
        </w:rPr>
        <w:t>Benford's</w:t>
      </w:r>
      <w:proofErr w:type="spellEnd"/>
      <w:r w:rsidRPr="006D5AA7">
        <w:rPr>
          <w:rFonts w:ascii="Arial" w:hAnsi="Arial" w:cs="Arial"/>
        </w:rPr>
        <w:t xml:space="preserve"> law because its chi-square </w:t>
      </w:r>
      <w:r w:rsidRPr="007157A0">
        <w:rPr>
          <w:rFonts w:ascii="Arial Narrow" w:hAnsi="Arial Narrow"/>
        </w:rPr>
        <w:t>(</w:t>
      </w:r>
      <m:oMath>
        <m:sSup>
          <m:sSupPr>
            <m:ctrlPr>
              <w:rPr>
                <w:rFonts w:ascii="Cambria Math" w:hAnsi="Cambria Math"/>
                <w:bCs/>
                <w:i/>
              </w:rPr>
            </m:ctrlPr>
          </m:sSupPr>
          <m:e>
            <m:r>
              <m:rPr>
                <m:sty m:val="p"/>
              </m:rPr>
              <w:rPr>
                <w:rFonts w:ascii="Cambria Math" w:hAnsi="Cambria Math"/>
              </w:rPr>
              <m:t>χ</m:t>
            </m:r>
          </m:e>
          <m:sup>
            <m:r>
              <w:rPr>
                <w:rFonts w:ascii="Cambria Math" w:hAnsi="Cambria Math"/>
              </w:rPr>
              <m:t>2</m:t>
            </m:r>
          </m:sup>
        </m:sSup>
        <m:r>
          <w:rPr>
            <w:rFonts w:ascii="Cambria Math" w:hAnsi="Cambria Math"/>
          </w:rPr>
          <m:t>=</m:t>
        </m:r>
        <m:sSubSup>
          <m:sSubSupPr>
            <m:ctrlPr>
              <w:rPr>
                <w:rFonts w:ascii="Cambria Math" w:hAnsi="Cambria Math"/>
                <w:bCs/>
                <w:i/>
              </w:rPr>
            </m:ctrlPr>
          </m:sSubSupPr>
          <m:e>
            <m:r>
              <m:rPr>
                <m:sty m:val="p"/>
              </m:rPr>
              <w:rPr>
                <w:rFonts w:ascii="Cambria Math" w:hAnsi="Cambria Math"/>
              </w:rPr>
              <m:t>χ</m:t>
            </m:r>
          </m:e>
          <m:sub>
            <m:r>
              <w:rPr>
                <w:rFonts w:ascii="Cambria Math" w:hAnsi="Cambria Math"/>
              </w:rPr>
              <m:t>Obs</m:t>
            </m:r>
          </m:sub>
          <m:sup>
            <m:r>
              <w:rPr>
                <w:rFonts w:ascii="Cambria Math" w:hAnsi="Cambria Math"/>
              </w:rPr>
              <m:t>2</m:t>
            </m:r>
          </m:sup>
        </m:sSubSup>
        <m:r>
          <w:rPr>
            <w:rFonts w:ascii="Cambria Math" w:hAnsi="Cambria Math"/>
          </w:rPr>
          <m:t>=</m:t>
        </m:r>
      </m:oMath>
      <w:r w:rsidRPr="007157A0">
        <w:rPr>
          <w:rFonts w:ascii="Arial Narrow" w:hAnsi="Arial Narrow"/>
          <w:color w:val="000000"/>
          <w:lang w:eastAsia="fr-FR"/>
        </w:rPr>
        <w:t>14.21</w:t>
      </w:r>
      <w:r w:rsidRPr="007157A0">
        <w:rPr>
          <w:rFonts w:ascii="Arial Narrow" w:hAnsi="Arial Narrow"/>
        </w:rPr>
        <w:t>)</w:t>
      </w:r>
      <w:r w:rsidRPr="006D5AA7">
        <w:rPr>
          <w:rFonts w:ascii="Arial" w:hAnsi="Arial" w:cs="Arial"/>
        </w:rPr>
        <w:t xml:space="preserve"> has a value lower than the chi-square threshold </w:t>
      </w:r>
      <w:r w:rsidRPr="000F13FB">
        <w:rPr>
          <w:rFonts w:ascii="Arial Narrow" w:hAnsi="Arial Narrow"/>
          <w:sz w:val="24"/>
          <w:szCs w:val="24"/>
        </w:rPr>
        <w:t>(</w:t>
      </w:r>
      <m:oMath>
        <m:sSubSup>
          <m:sSubSupPr>
            <m:ctrlPr>
              <w:rPr>
                <w:rFonts w:ascii="Cambria Math" w:hAnsi="Cambria Math"/>
                <w:i/>
              </w:rPr>
            </m:ctrlPr>
          </m:sSubSupPr>
          <m:e>
            <m:r>
              <m:rPr>
                <m:sty m:val="p"/>
              </m:rPr>
              <w:rPr>
                <w:rFonts w:ascii="Cambria Math" w:hAnsi="Cambria Math"/>
              </w:rPr>
              <m:t>χ</m:t>
            </m:r>
          </m:e>
          <m:sub>
            <m:r>
              <w:rPr>
                <w:rFonts w:ascii="Cambria Math" w:hAnsi="Cambria Math"/>
              </w:rPr>
              <m:t>Seuil</m:t>
            </m:r>
          </m:sub>
          <m:sup>
            <m:r>
              <w:rPr>
                <w:rFonts w:ascii="Cambria Math" w:hAnsi="Cambria Math"/>
              </w:rPr>
              <m:t>2</m:t>
            </m:r>
          </m:sup>
        </m:sSubSup>
        <m:r>
          <w:rPr>
            <w:rFonts w:ascii="Cambria Math" w:hAnsi="Cambria Math"/>
          </w:rPr>
          <m:t>=</m:t>
        </m:r>
        <m:sSubSup>
          <m:sSubSupPr>
            <m:ctrlPr>
              <w:rPr>
                <w:rFonts w:ascii="Cambria Math" w:hAnsi="Cambria Math"/>
                <w:i/>
              </w:rPr>
            </m:ctrlPr>
          </m:sSubSupPr>
          <m:e>
            <m:r>
              <m:rPr>
                <m:sty m:val="p"/>
              </m:rPr>
              <w:rPr>
                <w:rFonts w:ascii="Cambria Math" w:hAnsi="Cambria Math"/>
              </w:rPr>
              <m:t>χ</m:t>
            </m:r>
          </m:e>
          <m:sub>
            <m:r>
              <w:rPr>
                <w:rFonts w:ascii="Cambria Math" w:hAnsi="Cambria Math"/>
              </w:rPr>
              <m:t>0.95</m:t>
            </m:r>
          </m:sub>
          <m:sup>
            <m:r>
              <w:rPr>
                <w:rFonts w:ascii="Cambria Math" w:hAnsi="Cambria Math"/>
              </w:rPr>
              <m:t>2</m:t>
            </m:r>
          </m:sup>
        </m:sSubSup>
      </m:oMath>
      <w:r w:rsidRPr="007157A0">
        <w:rPr>
          <w:rFonts w:ascii="Arial Narrow" w:hAnsi="Arial Narrow"/>
        </w:rPr>
        <w:t>15.51)</w:t>
      </w:r>
      <w:r w:rsidRPr="007157A0">
        <w:rPr>
          <w:rFonts w:ascii="Arial" w:hAnsi="Arial" w:cs="Arial"/>
        </w:rPr>
        <w:t>.</w:t>
      </w:r>
    </w:p>
    <w:p w14:paraId="1906B5B8" w14:textId="09260ADC" w:rsidR="006D5AA7" w:rsidRDefault="007157A0" w:rsidP="004C0F3B">
      <w:pPr>
        <w:pStyle w:val="Body"/>
        <w:spacing w:after="120"/>
        <w:rPr>
          <w:rFonts w:ascii="Arial" w:hAnsi="Arial" w:cs="Arial"/>
        </w:rPr>
      </w:pPr>
      <w:r>
        <w:rPr>
          <w:noProof/>
        </w:rPr>
        <w:drawing>
          <wp:inline distT="0" distB="0" distL="0" distR="0" wp14:anchorId="137B57E4" wp14:editId="48629398">
            <wp:extent cx="4412974" cy="2687541"/>
            <wp:effectExtent l="0" t="0" r="0" b="0"/>
            <wp:docPr id="712360898" name="Graphique 1">
              <a:extLst xmlns:a="http://schemas.openxmlformats.org/drawingml/2006/main">
                <a:ext uri="{FF2B5EF4-FFF2-40B4-BE49-F238E27FC236}">
                  <a16:creationId xmlns:a16="http://schemas.microsoft.com/office/drawing/2014/main" id="{00000000-0008-0000-1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05F25A" w14:textId="5F2F40B9" w:rsidR="007157A0" w:rsidRDefault="007157A0" w:rsidP="00441B6F">
      <w:pPr>
        <w:pStyle w:val="Body"/>
        <w:spacing w:after="0"/>
        <w:rPr>
          <w:rFonts w:ascii="Arial" w:hAnsi="Arial" w:cs="Arial"/>
        </w:rPr>
      </w:pPr>
      <w:r>
        <w:rPr>
          <w:rFonts w:ascii="Arial" w:hAnsi="Arial" w:cs="Arial"/>
        </w:rPr>
        <w:t xml:space="preserve">Fig. </w:t>
      </w:r>
      <w:r w:rsidR="00031F3F">
        <w:rPr>
          <w:rFonts w:ascii="Arial" w:hAnsi="Arial" w:cs="Arial"/>
        </w:rPr>
        <w:t>2</w:t>
      </w:r>
      <w:r>
        <w:rPr>
          <w:rFonts w:ascii="Arial" w:hAnsi="Arial" w:cs="Arial"/>
        </w:rPr>
        <w:t xml:space="preserve">. </w:t>
      </w:r>
      <w:r w:rsidRPr="007157A0">
        <w:rPr>
          <w:rFonts w:ascii="Arial" w:hAnsi="Arial" w:cs="Arial"/>
        </w:rPr>
        <w:t xml:space="preserve">Comparison of </w:t>
      </w:r>
      <w:proofErr w:type="spellStart"/>
      <w:r w:rsidRPr="007157A0">
        <w:rPr>
          <w:rFonts w:ascii="Arial" w:hAnsi="Arial" w:cs="Arial"/>
        </w:rPr>
        <w:t>Benford's</w:t>
      </w:r>
      <w:proofErr w:type="spellEnd"/>
      <w:r w:rsidRPr="007157A0">
        <w:rPr>
          <w:rFonts w:ascii="Arial" w:hAnsi="Arial" w:cs="Arial"/>
        </w:rPr>
        <w:t xml:space="preserve"> curve with the flow curve</w:t>
      </w:r>
    </w:p>
    <w:p w14:paraId="7DB5F763" w14:textId="45CCD959" w:rsidR="007E14D0" w:rsidRDefault="0041197E" w:rsidP="00E6672A">
      <w:pPr>
        <w:pStyle w:val="Body"/>
        <w:spacing w:before="120" w:after="120"/>
        <w:rPr>
          <w:rFonts w:ascii="Arial" w:hAnsi="Arial" w:cs="Arial"/>
          <w:i/>
        </w:rPr>
      </w:pPr>
      <w:r>
        <w:rPr>
          <w:rFonts w:ascii="Arial" w:hAnsi="Arial" w:cs="Arial"/>
          <w:i/>
        </w:rPr>
        <w:t>4</w:t>
      </w:r>
      <w:r w:rsidR="007E14D0" w:rsidRPr="00C30A0F">
        <w:rPr>
          <w:rFonts w:ascii="Arial" w:hAnsi="Arial" w:cs="Arial"/>
          <w:i/>
        </w:rPr>
        <w:t>.1.1.</w:t>
      </w:r>
      <w:r w:rsidR="00814676">
        <w:rPr>
          <w:rFonts w:ascii="Arial" w:hAnsi="Arial" w:cs="Arial"/>
          <w:i/>
        </w:rPr>
        <w:t>2</w:t>
      </w:r>
      <w:r w:rsidR="007E14D0">
        <w:rPr>
          <w:rFonts w:ascii="Arial" w:hAnsi="Arial" w:cs="Arial"/>
          <w:i/>
        </w:rPr>
        <w:t xml:space="preserve"> </w:t>
      </w:r>
      <w:r w:rsidR="00814676" w:rsidRPr="00814676">
        <w:rPr>
          <w:rFonts w:ascii="Arial" w:hAnsi="Arial" w:cs="Arial"/>
          <w:i/>
        </w:rPr>
        <w:t>Static level</w:t>
      </w:r>
    </w:p>
    <w:p w14:paraId="1A5C3D56" w14:textId="258E6AD5" w:rsidR="007E14D0" w:rsidRDefault="007157A0" w:rsidP="004C0F3B">
      <w:pPr>
        <w:pStyle w:val="Body"/>
        <w:spacing w:after="120"/>
        <w:rPr>
          <w:rFonts w:ascii="Arial" w:hAnsi="Arial" w:cs="Arial"/>
        </w:rPr>
      </w:pPr>
      <w:r w:rsidRPr="007157A0">
        <w:rPr>
          <w:rFonts w:ascii="Arial" w:hAnsi="Arial" w:cs="Arial"/>
        </w:rPr>
        <w:t xml:space="preserve">The static level curve does not correspond to </w:t>
      </w:r>
      <w:proofErr w:type="spellStart"/>
      <w:r w:rsidRPr="007157A0">
        <w:rPr>
          <w:rFonts w:ascii="Arial" w:hAnsi="Arial" w:cs="Arial"/>
        </w:rPr>
        <w:t>Benford's</w:t>
      </w:r>
      <w:proofErr w:type="spellEnd"/>
      <w:r w:rsidRPr="007157A0">
        <w:rPr>
          <w:rFonts w:ascii="Arial" w:hAnsi="Arial" w:cs="Arial"/>
        </w:rPr>
        <w:t xml:space="preserve"> law because its shape is very contrasting (Figure </w:t>
      </w:r>
      <w:r w:rsidR="00031F3F">
        <w:rPr>
          <w:rFonts w:ascii="Arial" w:hAnsi="Arial" w:cs="Arial"/>
        </w:rPr>
        <w:t>2</w:t>
      </w:r>
      <w:r w:rsidRPr="007157A0">
        <w:rPr>
          <w:rFonts w:ascii="Arial" w:hAnsi="Arial" w:cs="Arial"/>
        </w:rPr>
        <w:t xml:space="preserve">). The first digits “1,” “6,” “6,” and “9” appeared frequently. The probabilities of occurrence are higher than those predicted by </w:t>
      </w:r>
      <w:proofErr w:type="spellStart"/>
      <w:r w:rsidRPr="007157A0">
        <w:rPr>
          <w:rFonts w:ascii="Arial" w:hAnsi="Arial" w:cs="Arial"/>
        </w:rPr>
        <w:t>Benford's</w:t>
      </w:r>
      <w:proofErr w:type="spellEnd"/>
      <w:r w:rsidRPr="007157A0">
        <w:rPr>
          <w:rFonts w:ascii="Arial" w:hAnsi="Arial" w:cs="Arial"/>
        </w:rPr>
        <w:t xml:space="preserve"> law. The </w:t>
      </w:r>
      <w:proofErr w:type="spellStart"/>
      <w:r w:rsidRPr="007157A0">
        <w:rPr>
          <w:rFonts w:ascii="Arial" w:hAnsi="Arial" w:cs="Arial"/>
        </w:rPr>
        <w:t>Benford's</w:t>
      </w:r>
      <w:proofErr w:type="spellEnd"/>
      <w:r w:rsidRPr="007157A0">
        <w:rPr>
          <w:rFonts w:ascii="Arial" w:hAnsi="Arial" w:cs="Arial"/>
        </w:rPr>
        <w:t xml:space="preserve"> law goodness-of-fit test shows that its chi-square </w:t>
      </w:r>
      <w:r w:rsidRPr="007157A0">
        <w:rPr>
          <w:rFonts w:ascii="Arial Narrow" w:hAnsi="Arial Narrow"/>
        </w:rPr>
        <w:t>(</w:t>
      </w:r>
      <m:oMath>
        <m:sSup>
          <m:sSupPr>
            <m:ctrlPr>
              <w:rPr>
                <w:rFonts w:ascii="Cambria Math" w:hAnsi="Cambria Math"/>
                <w:bCs/>
                <w:i/>
              </w:rPr>
            </m:ctrlPr>
          </m:sSupPr>
          <m:e>
            <m:r>
              <m:rPr>
                <m:sty m:val="p"/>
              </m:rPr>
              <w:rPr>
                <w:rFonts w:ascii="Cambria Math" w:hAnsi="Cambria Math"/>
              </w:rPr>
              <m:t>χ</m:t>
            </m:r>
          </m:e>
          <m:sup>
            <m:r>
              <w:rPr>
                <w:rFonts w:ascii="Cambria Math" w:hAnsi="Cambria Math"/>
              </w:rPr>
              <m:t>2</m:t>
            </m:r>
          </m:sup>
        </m:sSup>
        <m:r>
          <w:rPr>
            <w:rFonts w:ascii="Cambria Math" w:hAnsi="Cambria Math"/>
          </w:rPr>
          <m:t>=</m:t>
        </m:r>
        <m:sSubSup>
          <m:sSubSupPr>
            <m:ctrlPr>
              <w:rPr>
                <w:rFonts w:ascii="Cambria Math" w:hAnsi="Cambria Math"/>
                <w:bCs/>
                <w:i/>
              </w:rPr>
            </m:ctrlPr>
          </m:sSubSupPr>
          <m:e>
            <m:r>
              <m:rPr>
                <m:sty m:val="p"/>
              </m:rPr>
              <w:rPr>
                <w:rFonts w:ascii="Cambria Math" w:hAnsi="Cambria Math"/>
              </w:rPr>
              <m:t>χ</m:t>
            </m:r>
          </m:e>
          <m:sub>
            <m:r>
              <w:rPr>
                <w:rFonts w:ascii="Cambria Math" w:hAnsi="Cambria Math"/>
              </w:rPr>
              <m:t>Obs</m:t>
            </m:r>
          </m:sub>
          <m:sup>
            <m:r>
              <w:rPr>
                <w:rFonts w:ascii="Cambria Math" w:hAnsi="Cambria Math"/>
              </w:rPr>
              <m:t>2</m:t>
            </m:r>
          </m:sup>
        </m:sSubSup>
        <m:r>
          <w:rPr>
            <w:rFonts w:ascii="Cambria Math" w:hAnsi="Cambria Math"/>
          </w:rPr>
          <m:t>=</m:t>
        </m:r>
      </m:oMath>
      <w:r w:rsidRPr="007157A0">
        <w:rPr>
          <w:rFonts w:ascii="Arial Narrow" w:hAnsi="Arial Narrow"/>
          <w:color w:val="000000"/>
          <w:lang w:eastAsia="fr-FR"/>
        </w:rPr>
        <w:t>40</w:t>
      </w:r>
      <w:r w:rsidR="00337257">
        <w:rPr>
          <w:rFonts w:ascii="Arial Narrow" w:hAnsi="Arial Narrow"/>
          <w:color w:val="000000"/>
          <w:lang w:eastAsia="fr-FR"/>
        </w:rPr>
        <w:t>.</w:t>
      </w:r>
      <w:r w:rsidRPr="007157A0">
        <w:rPr>
          <w:rFonts w:ascii="Arial Narrow" w:hAnsi="Arial Narrow"/>
          <w:color w:val="000000"/>
          <w:lang w:eastAsia="fr-FR"/>
        </w:rPr>
        <w:t>91)</w:t>
      </w:r>
      <w:r w:rsidRPr="007157A0">
        <w:rPr>
          <w:rFonts w:ascii="Arial" w:hAnsi="Arial" w:cs="Arial"/>
        </w:rPr>
        <w:t xml:space="preserve"> is greater than the chi-square threshold </w:t>
      </w:r>
      <w:r w:rsidR="00337257" w:rsidRPr="00337257">
        <w:rPr>
          <w:rFonts w:ascii="Arial Narrow" w:hAnsi="Arial Narrow"/>
        </w:rPr>
        <w:t>(</w:t>
      </w:r>
      <m:oMath>
        <m:sSubSup>
          <m:sSubSupPr>
            <m:ctrlPr>
              <w:rPr>
                <w:rFonts w:ascii="Cambria Math" w:hAnsi="Cambria Math"/>
                <w:i/>
              </w:rPr>
            </m:ctrlPr>
          </m:sSubSupPr>
          <m:e>
            <m:r>
              <m:rPr>
                <m:sty m:val="p"/>
              </m:rPr>
              <w:rPr>
                <w:rFonts w:ascii="Cambria Math" w:hAnsi="Cambria Math"/>
              </w:rPr>
              <m:t>χ</m:t>
            </m:r>
          </m:e>
          <m:sub>
            <m:r>
              <w:rPr>
                <w:rFonts w:ascii="Cambria Math" w:hAnsi="Cambria Math"/>
              </w:rPr>
              <m:t>Seuil</m:t>
            </m:r>
          </m:sub>
          <m:sup>
            <m:r>
              <w:rPr>
                <w:rFonts w:ascii="Cambria Math" w:hAnsi="Cambria Math"/>
              </w:rPr>
              <m:t>2</m:t>
            </m:r>
          </m:sup>
        </m:sSubSup>
        <m:r>
          <w:rPr>
            <w:rFonts w:ascii="Cambria Math" w:hAnsi="Cambria Math"/>
          </w:rPr>
          <m:t>=</m:t>
        </m:r>
        <m:sSubSup>
          <m:sSubSupPr>
            <m:ctrlPr>
              <w:rPr>
                <w:rFonts w:ascii="Cambria Math" w:hAnsi="Cambria Math"/>
                <w:i/>
              </w:rPr>
            </m:ctrlPr>
          </m:sSubSupPr>
          <m:e>
            <m:r>
              <m:rPr>
                <m:sty m:val="p"/>
              </m:rPr>
              <w:rPr>
                <w:rFonts w:ascii="Cambria Math" w:hAnsi="Cambria Math"/>
              </w:rPr>
              <m:t>χ</m:t>
            </m:r>
          </m:e>
          <m:sub>
            <m:r>
              <w:rPr>
                <w:rFonts w:ascii="Cambria Math" w:hAnsi="Cambria Math"/>
              </w:rPr>
              <m:t>0.95</m:t>
            </m:r>
          </m:sub>
          <m:sup>
            <m:r>
              <w:rPr>
                <w:rFonts w:ascii="Cambria Math" w:hAnsi="Cambria Math"/>
              </w:rPr>
              <m:t>2</m:t>
            </m:r>
          </m:sup>
        </m:sSubSup>
        <m:r>
          <w:rPr>
            <w:rFonts w:ascii="Cambria Math" w:hAnsi="Cambria Math"/>
          </w:rPr>
          <m:t>=</m:t>
        </m:r>
        <m:r>
          <m:rPr>
            <m:sty m:val="p"/>
          </m:rPr>
          <w:rPr>
            <w:rFonts w:ascii="Cambria Math" w:hAnsi="Cambria Math"/>
            <w:color w:val="000000"/>
            <w:lang w:eastAsia="fr-FR"/>
          </w:rPr>
          <m:t>15.51)</m:t>
        </m:r>
      </m:oMath>
      <w:r w:rsidR="00337257" w:rsidRPr="000F13FB">
        <w:rPr>
          <w:rFonts w:ascii="Arial Narrow" w:hAnsi="Arial Narrow"/>
          <w:sz w:val="24"/>
          <w:szCs w:val="24"/>
        </w:rPr>
        <w:t>,</w:t>
      </w:r>
      <w:r w:rsidRPr="007157A0">
        <w:rPr>
          <w:rFonts w:ascii="Arial" w:hAnsi="Arial" w:cs="Arial"/>
        </w:rPr>
        <w:t xml:space="preserve"> and therefore negative at the 5% acceptance threshold. We can </w:t>
      </w:r>
      <w:proofErr w:type="spellStart"/>
      <w:r w:rsidRPr="007157A0">
        <w:rPr>
          <w:rFonts w:ascii="Arial" w:hAnsi="Arial" w:cs="Arial"/>
        </w:rPr>
        <w:t>deduce</w:t>
      </w:r>
      <w:proofErr w:type="spellEnd"/>
      <w:r w:rsidRPr="007157A0">
        <w:rPr>
          <w:rFonts w:ascii="Arial" w:hAnsi="Arial" w:cs="Arial"/>
        </w:rPr>
        <w:t xml:space="preserve"> from these results that the static levels reject </w:t>
      </w:r>
      <w:proofErr w:type="spellStart"/>
      <w:r w:rsidRPr="007157A0">
        <w:rPr>
          <w:rFonts w:ascii="Arial" w:hAnsi="Arial" w:cs="Arial"/>
        </w:rPr>
        <w:t>Benford's</w:t>
      </w:r>
      <w:proofErr w:type="spellEnd"/>
      <w:r w:rsidRPr="007157A0">
        <w:rPr>
          <w:rFonts w:ascii="Arial" w:hAnsi="Arial" w:cs="Arial"/>
        </w:rPr>
        <w:t xml:space="preserve"> law because the H0 hypothesis is rejected.</w:t>
      </w:r>
    </w:p>
    <w:p w14:paraId="15C6B018" w14:textId="4513CD7B" w:rsidR="00337257" w:rsidRDefault="00337257" w:rsidP="004C0F3B">
      <w:pPr>
        <w:pStyle w:val="Body"/>
        <w:spacing w:after="120"/>
        <w:rPr>
          <w:rFonts w:ascii="Arial" w:hAnsi="Arial" w:cs="Arial"/>
        </w:rPr>
      </w:pPr>
      <w:r>
        <w:rPr>
          <w:noProof/>
        </w:rPr>
        <w:lastRenderedPageBreak/>
        <w:drawing>
          <wp:inline distT="0" distB="0" distL="0" distR="0" wp14:anchorId="23BEBF80" wp14:editId="3B230DD6">
            <wp:extent cx="4412615" cy="2698750"/>
            <wp:effectExtent l="0" t="0" r="0" b="0"/>
            <wp:docPr id="1513714829" name="Graphique 1">
              <a:extLst xmlns:a="http://schemas.openxmlformats.org/drawingml/2006/main">
                <a:ext uri="{FF2B5EF4-FFF2-40B4-BE49-F238E27FC236}">
                  <a16:creationId xmlns:a16="http://schemas.microsoft.com/office/drawing/2014/main" id="{00000000-0008-0000-15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DAE2652" w14:textId="09A92492" w:rsidR="00337257" w:rsidRDefault="00337257" w:rsidP="00441B6F">
      <w:pPr>
        <w:pStyle w:val="Body"/>
        <w:spacing w:after="0"/>
        <w:rPr>
          <w:rFonts w:ascii="Arial" w:hAnsi="Arial" w:cs="Arial"/>
        </w:rPr>
      </w:pPr>
      <w:r>
        <w:rPr>
          <w:rFonts w:ascii="Arial" w:hAnsi="Arial" w:cs="Arial"/>
        </w:rPr>
        <w:t xml:space="preserve">Fig. </w:t>
      </w:r>
      <w:r w:rsidR="00031F3F">
        <w:rPr>
          <w:rFonts w:ascii="Arial" w:hAnsi="Arial" w:cs="Arial"/>
        </w:rPr>
        <w:t>3</w:t>
      </w:r>
      <w:r>
        <w:rPr>
          <w:rFonts w:ascii="Arial" w:hAnsi="Arial" w:cs="Arial"/>
        </w:rPr>
        <w:t xml:space="preserve">. </w:t>
      </w:r>
      <w:r w:rsidRPr="00337257">
        <w:rPr>
          <w:rFonts w:ascii="Arial" w:hAnsi="Arial" w:cs="Arial"/>
        </w:rPr>
        <w:t xml:space="preserve">Comparison of </w:t>
      </w:r>
      <w:proofErr w:type="spellStart"/>
      <w:r w:rsidRPr="00337257">
        <w:rPr>
          <w:rFonts w:ascii="Arial" w:hAnsi="Arial" w:cs="Arial"/>
        </w:rPr>
        <w:t>Benford's</w:t>
      </w:r>
      <w:proofErr w:type="spellEnd"/>
      <w:r w:rsidRPr="00337257">
        <w:rPr>
          <w:rFonts w:ascii="Arial" w:hAnsi="Arial" w:cs="Arial"/>
        </w:rPr>
        <w:t xml:space="preserve"> curve with that of the static level</w:t>
      </w:r>
    </w:p>
    <w:p w14:paraId="6322E48F" w14:textId="68753B1A" w:rsidR="007E14D0" w:rsidRDefault="0041197E" w:rsidP="004C0F3B">
      <w:pPr>
        <w:pStyle w:val="Body"/>
        <w:spacing w:before="120" w:after="120"/>
        <w:rPr>
          <w:rFonts w:ascii="Arial" w:hAnsi="Arial" w:cs="Arial"/>
        </w:rPr>
      </w:pPr>
      <w:r>
        <w:rPr>
          <w:rFonts w:ascii="Arial" w:hAnsi="Arial" w:cs="Arial"/>
          <w:i/>
        </w:rPr>
        <w:t>4.</w:t>
      </w:r>
      <w:r w:rsidR="007E14D0" w:rsidRPr="00C30A0F">
        <w:rPr>
          <w:rFonts w:ascii="Arial" w:hAnsi="Arial" w:cs="Arial"/>
          <w:i/>
        </w:rPr>
        <w:t>1.1.</w:t>
      </w:r>
      <w:r w:rsidR="00814676">
        <w:rPr>
          <w:rFonts w:ascii="Arial" w:hAnsi="Arial" w:cs="Arial"/>
          <w:i/>
        </w:rPr>
        <w:t>3</w:t>
      </w:r>
      <w:r w:rsidR="007E14D0">
        <w:rPr>
          <w:rFonts w:ascii="Arial" w:hAnsi="Arial" w:cs="Arial"/>
          <w:i/>
        </w:rPr>
        <w:t xml:space="preserve"> </w:t>
      </w:r>
      <w:r w:rsidR="006D5AA7">
        <w:rPr>
          <w:rFonts w:ascii="Arial" w:hAnsi="Arial" w:cs="Arial"/>
          <w:i/>
        </w:rPr>
        <w:t>Alteration</w:t>
      </w:r>
      <w:r w:rsidR="00814676" w:rsidRPr="00814676">
        <w:rPr>
          <w:rFonts w:ascii="Arial" w:hAnsi="Arial" w:cs="Arial"/>
          <w:i/>
        </w:rPr>
        <w:t xml:space="preserve"> thickness</w:t>
      </w:r>
    </w:p>
    <w:p w14:paraId="2D41C964" w14:textId="0A553F50" w:rsidR="00337257" w:rsidRDefault="00337257" w:rsidP="004C0F3B">
      <w:pPr>
        <w:pStyle w:val="Body"/>
        <w:spacing w:after="120"/>
        <w:rPr>
          <w:rFonts w:ascii="Arial" w:hAnsi="Arial" w:cs="Arial"/>
        </w:rPr>
      </w:pPr>
      <w:r w:rsidRPr="00337257">
        <w:rPr>
          <w:rFonts w:ascii="Arial" w:hAnsi="Arial" w:cs="Arial"/>
        </w:rPr>
        <w:t xml:space="preserve">Figure </w:t>
      </w:r>
      <w:r w:rsidR="00031F3F">
        <w:rPr>
          <w:rFonts w:ascii="Arial" w:hAnsi="Arial" w:cs="Arial"/>
        </w:rPr>
        <w:t>4</w:t>
      </w:r>
      <w:r w:rsidRPr="00337257">
        <w:rPr>
          <w:rFonts w:ascii="Arial" w:hAnsi="Arial" w:cs="Arial"/>
        </w:rPr>
        <w:t xml:space="preserve"> shows the probability curves for alteration thickness values based on the first digit values according to </w:t>
      </w:r>
      <w:proofErr w:type="spellStart"/>
      <w:r w:rsidRPr="00337257">
        <w:rPr>
          <w:rFonts w:ascii="Arial" w:hAnsi="Arial" w:cs="Arial"/>
        </w:rPr>
        <w:t>Benford's</w:t>
      </w:r>
      <w:proofErr w:type="spellEnd"/>
      <w:r w:rsidRPr="00337257">
        <w:rPr>
          <w:rFonts w:ascii="Arial" w:hAnsi="Arial" w:cs="Arial"/>
        </w:rPr>
        <w:t xml:space="preserve"> law. Referring to the ideal </w:t>
      </w:r>
      <w:proofErr w:type="spellStart"/>
      <w:r w:rsidRPr="00337257">
        <w:rPr>
          <w:rFonts w:ascii="Arial" w:hAnsi="Arial" w:cs="Arial"/>
        </w:rPr>
        <w:t>Benford</w:t>
      </w:r>
      <w:proofErr w:type="spellEnd"/>
      <w:r w:rsidRPr="00337257">
        <w:rPr>
          <w:rFonts w:ascii="Arial" w:hAnsi="Arial" w:cs="Arial"/>
        </w:rPr>
        <w:t xml:space="preserve"> curve, we can see that the alteration thickness varies greatly and does not follow </w:t>
      </w:r>
      <w:proofErr w:type="spellStart"/>
      <w:r w:rsidRPr="00337257">
        <w:rPr>
          <w:rFonts w:ascii="Arial" w:hAnsi="Arial" w:cs="Arial"/>
        </w:rPr>
        <w:t>Benford's</w:t>
      </w:r>
      <w:proofErr w:type="spellEnd"/>
      <w:r w:rsidRPr="00337257">
        <w:rPr>
          <w:rFonts w:ascii="Arial" w:hAnsi="Arial" w:cs="Arial"/>
        </w:rPr>
        <w:t xml:space="preserve"> proposed curve. We frequently see the digits “1,” “2,” and “3.” The </w:t>
      </w:r>
      <w:proofErr w:type="spellStart"/>
      <w:r w:rsidRPr="00337257">
        <w:rPr>
          <w:rFonts w:ascii="Arial" w:hAnsi="Arial" w:cs="Arial"/>
        </w:rPr>
        <w:t>Benford's</w:t>
      </w:r>
      <w:proofErr w:type="spellEnd"/>
      <w:r w:rsidRPr="00337257">
        <w:rPr>
          <w:rFonts w:ascii="Arial" w:hAnsi="Arial" w:cs="Arial"/>
        </w:rPr>
        <w:t xml:space="preserve"> law goodness-of-fit test shows that the chi-square </w:t>
      </w:r>
      <w:r w:rsidRPr="00337257">
        <w:rPr>
          <w:rFonts w:ascii="Arial Narrow" w:hAnsi="Arial Narrow"/>
        </w:rPr>
        <w:t>(</w:t>
      </w:r>
      <m:oMath>
        <m:sSup>
          <m:sSupPr>
            <m:ctrlPr>
              <w:rPr>
                <w:rFonts w:ascii="Cambria Math" w:hAnsi="Cambria Math"/>
                <w:bCs/>
                <w:i/>
              </w:rPr>
            </m:ctrlPr>
          </m:sSupPr>
          <m:e>
            <m:r>
              <m:rPr>
                <m:sty m:val="p"/>
              </m:rPr>
              <w:rPr>
                <w:rFonts w:ascii="Cambria Math" w:hAnsi="Cambria Math"/>
              </w:rPr>
              <m:t>χ</m:t>
            </m:r>
          </m:e>
          <m:sup>
            <m:r>
              <w:rPr>
                <w:rFonts w:ascii="Cambria Math" w:hAnsi="Cambria Math"/>
              </w:rPr>
              <m:t>2</m:t>
            </m:r>
          </m:sup>
        </m:sSup>
      </m:oMath>
      <w:r w:rsidRPr="00337257">
        <w:rPr>
          <w:rFonts w:ascii="Arial Narrow" w:hAnsi="Arial Narrow"/>
        </w:rPr>
        <w:t>=33</w:t>
      </w:r>
      <w:r>
        <w:rPr>
          <w:rFonts w:ascii="Arial Narrow" w:hAnsi="Arial Narrow"/>
        </w:rPr>
        <w:t>.</w:t>
      </w:r>
      <w:r w:rsidRPr="00337257">
        <w:rPr>
          <w:rFonts w:ascii="Arial Narrow" w:hAnsi="Arial Narrow"/>
        </w:rPr>
        <w:t>32)</w:t>
      </w:r>
      <w:r w:rsidRPr="00337257">
        <w:rPr>
          <w:rFonts w:ascii="Arial" w:hAnsi="Arial" w:cs="Arial"/>
        </w:rPr>
        <w:t xml:space="preserve"> of the alteration thicknesses is greater than the chi-square threshold </w:t>
      </w:r>
      <w:r w:rsidRPr="00337257">
        <w:rPr>
          <w:rFonts w:ascii="Arial Narrow" w:hAnsi="Arial Narrow"/>
        </w:rPr>
        <w:t>(</w:t>
      </w:r>
      <m:oMath>
        <m:sSubSup>
          <m:sSubSupPr>
            <m:ctrlPr>
              <w:rPr>
                <w:rFonts w:ascii="Cambria Math" w:hAnsi="Cambria Math"/>
                <w:i/>
              </w:rPr>
            </m:ctrlPr>
          </m:sSubSupPr>
          <m:e>
            <m:r>
              <m:rPr>
                <m:sty m:val="p"/>
              </m:rPr>
              <w:rPr>
                <w:rFonts w:ascii="Cambria Math" w:hAnsi="Cambria Math"/>
              </w:rPr>
              <m:t>χ</m:t>
            </m:r>
          </m:e>
          <m:sub>
            <m:r>
              <w:rPr>
                <w:rFonts w:ascii="Cambria Math" w:hAnsi="Cambria Math"/>
              </w:rPr>
              <m:t>Seuil</m:t>
            </m:r>
          </m:sub>
          <m:sup>
            <m:r>
              <w:rPr>
                <w:rFonts w:ascii="Cambria Math" w:hAnsi="Cambria Math"/>
              </w:rPr>
              <m:t>2</m:t>
            </m:r>
          </m:sup>
        </m:sSubSup>
        <m:r>
          <w:rPr>
            <w:rFonts w:ascii="Cambria Math" w:hAnsi="Cambria Math"/>
          </w:rPr>
          <m:t>=</m:t>
        </m:r>
        <m:sSubSup>
          <m:sSubSupPr>
            <m:ctrlPr>
              <w:rPr>
                <w:rFonts w:ascii="Cambria Math" w:hAnsi="Cambria Math"/>
                <w:i/>
              </w:rPr>
            </m:ctrlPr>
          </m:sSubSupPr>
          <m:e>
            <m:r>
              <m:rPr>
                <m:sty m:val="p"/>
              </m:rPr>
              <w:rPr>
                <w:rFonts w:ascii="Cambria Math" w:hAnsi="Cambria Math"/>
              </w:rPr>
              <m:t>χ</m:t>
            </m:r>
          </m:e>
          <m:sub>
            <m:r>
              <w:rPr>
                <w:rFonts w:ascii="Cambria Math" w:hAnsi="Cambria Math"/>
              </w:rPr>
              <m:t>0.95</m:t>
            </m:r>
          </m:sub>
          <m:sup>
            <m:r>
              <w:rPr>
                <w:rFonts w:ascii="Cambria Math" w:hAnsi="Cambria Math"/>
              </w:rPr>
              <m:t>2</m:t>
            </m:r>
          </m:sup>
        </m:sSubSup>
        <m:r>
          <w:rPr>
            <w:rFonts w:ascii="Cambria Math" w:hAnsi="Cambria Math"/>
          </w:rPr>
          <m:t xml:space="preserve">= </m:t>
        </m:r>
      </m:oMath>
      <w:r w:rsidRPr="00337257">
        <w:rPr>
          <w:rFonts w:ascii="Arial Narrow" w:hAnsi="Arial Narrow"/>
        </w:rPr>
        <w:t>15.51),</w:t>
      </w:r>
      <w:r w:rsidRPr="00337257">
        <w:rPr>
          <w:rFonts w:ascii="Arial" w:hAnsi="Arial" w:cs="Arial"/>
        </w:rPr>
        <w:t xml:space="preserve"> and therefore negative at the 5% acceptance threshold. We can therefore conclude that hypothesis H0 is rejected. Thus, the alteration thicknesses reject </w:t>
      </w:r>
      <w:proofErr w:type="spellStart"/>
      <w:r w:rsidRPr="00337257">
        <w:rPr>
          <w:rFonts w:ascii="Arial" w:hAnsi="Arial" w:cs="Arial"/>
        </w:rPr>
        <w:t>Benford's</w:t>
      </w:r>
      <w:proofErr w:type="spellEnd"/>
      <w:r w:rsidRPr="00337257">
        <w:rPr>
          <w:rFonts w:ascii="Arial" w:hAnsi="Arial" w:cs="Arial"/>
        </w:rPr>
        <w:t xml:space="preserve"> law.</w:t>
      </w:r>
    </w:p>
    <w:p w14:paraId="6FA71B7B" w14:textId="7F181A8B" w:rsidR="00337257" w:rsidRDefault="00BB2D93" w:rsidP="004C0F3B">
      <w:pPr>
        <w:pStyle w:val="Body"/>
        <w:spacing w:after="120"/>
        <w:rPr>
          <w:rFonts w:ascii="Arial" w:hAnsi="Arial" w:cs="Arial"/>
        </w:rPr>
      </w:pPr>
      <w:r>
        <w:rPr>
          <w:noProof/>
        </w:rPr>
        <w:drawing>
          <wp:inline distT="0" distB="0" distL="0" distR="0" wp14:anchorId="5ABF49FE" wp14:editId="414A4CDA">
            <wp:extent cx="3951798" cy="2544417"/>
            <wp:effectExtent l="0" t="0" r="0" b="0"/>
            <wp:docPr id="1966858973" name="Graphique 1">
              <a:extLst xmlns:a="http://schemas.openxmlformats.org/drawingml/2006/main">
                <a:ext uri="{FF2B5EF4-FFF2-40B4-BE49-F238E27FC236}">
                  <a16:creationId xmlns:a16="http://schemas.microsoft.com/office/drawing/2014/main" id="{00000000-0008-0000-15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940A3D6" w14:textId="1EB9082D" w:rsidR="00337257" w:rsidRDefault="00337257" w:rsidP="004C0F3B">
      <w:pPr>
        <w:pStyle w:val="Body"/>
        <w:spacing w:after="120"/>
        <w:rPr>
          <w:rFonts w:ascii="Arial" w:hAnsi="Arial" w:cs="Arial"/>
        </w:rPr>
      </w:pPr>
      <w:r>
        <w:rPr>
          <w:rFonts w:ascii="Arial" w:hAnsi="Arial" w:cs="Arial"/>
        </w:rPr>
        <w:t xml:space="preserve">Fig. </w:t>
      </w:r>
      <w:r w:rsidR="00031F3F">
        <w:rPr>
          <w:rFonts w:ascii="Arial" w:hAnsi="Arial" w:cs="Arial"/>
        </w:rPr>
        <w:t>4</w:t>
      </w:r>
      <w:r>
        <w:rPr>
          <w:rFonts w:ascii="Arial" w:hAnsi="Arial" w:cs="Arial"/>
        </w:rPr>
        <w:t xml:space="preserve">. </w:t>
      </w:r>
      <w:r w:rsidR="00BB2D93" w:rsidRPr="00BB2D93">
        <w:rPr>
          <w:rFonts w:ascii="Arial" w:hAnsi="Arial" w:cs="Arial"/>
        </w:rPr>
        <w:t xml:space="preserve">Comparison of </w:t>
      </w:r>
      <w:proofErr w:type="spellStart"/>
      <w:r w:rsidR="00BB2D93" w:rsidRPr="00BB2D93">
        <w:rPr>
          <w:rFonts w:ascii="Arial" w:hAnsi="Arial" w:cs="Arial"/>
        </w:rPr>
        <w:t>Benford's</w:t>
      </w:r>
      <w:proofErr w:type="spellEnd"/>
      <w:r w:rsidR="00BB2D93" w:rsidRPr="00BB2D93">
        <w:rPr>
          <w:rFonts w:ascii="Arial" w:hAnsi="Arial" w:cs="Arial"/>
        </w:rPr>
        <w:t xml:space="preserve"> curve with that of alteration thickness</w:t>
      </w:r>
    </w:p>
    <w:p w14:paraId="32FF7C0B" w14:textId="6C2E3E09" w:rsidR="007E14D0" w:rsidRDefault="0041197E" w:rsidP="004C0F3B">
      <w:pPr>
        <w:pStyle w:val="Body"/>
        <w:spacing w:after="120"/>
        <w:rPr>
          <w:rFonts w:ascii="Arial" w:hAnsi="Arial" w:cs="Arial"/>
        </w:rPr>
      </w:pPr>
      <w:r>
        <w:rPr>
          <w:rFonts w:ascii="Arial" w:hAnsi="Arial" w:cs="Arial"/>
          <w:i/>
        </w:rPr>
        <w:t>4</w:t>
      </w:r>
      <w:r w:rsidR="007E14D0" w:rsidRPr="00C30A0F">
        <w:rPr>
          <w:rFonts w:ascii="Arial" w:hAnsi="Arial" w:cs="Arial"/>
          <w:i/>
        </w:rPr>
        <w:t>.1.1.</w:t>
      </w:r>
      <w:r w:rsidR="00814676">
        <w:rPr>
          <w:rFonts w:ascii="Arial" w:hAnsi="Arial" w:cs="Arial"/>
          <w:i/>
        </w:rPr>
        <w:t>4</w:t>
      </w:r>
      <w:r w:rsidR="007E14D0">
        <w:rPr>
          <w:rFonts w:ascii="Arial" w:hAnsi="Arial" w:cs="Arial"/>
          <w:i/>
        </w:rPr>
        <w:t xml:space="preserve"> </w:t>
      </w:r>
      <w:r w:rsidR="006D5AA7" w:rsidRPr="006D5AA7">
        <w:rPr>
          <w:rFonts w:ascii="Arial" w:hAnsi="Arial" w:cs="Arial"/>
          <w:i/>
          <w:iCs/>
        </w:rPr>
        <w:t>Water arrival depths</w:t>
      </w:r>
    </w:p>
    <w:p w14:paraId="480303CC" w14:textId="0AA2172A" w:rsidR="00BB2D93" w:rsidRDefault="00BB2D93" w:rsidP="004C0F3B">
      <w:pPr>
        <w:pStyle w:val="Body"/>
        <w:spacing w:after="120"/>
        <w:rPr>
          <w:rFonts w:ascii="Arial" w:hAnsi="Arial" w:cs="Arial"/>
        </w:rPr>
      </w:pPr>
      <w:r w:rsidRPr="00BB2D93">
        <w:rPr>
          <w:rFonts w:ascii="Arial" w:hAnsi="Arial" w:cs="Arial"/>
        </w:rPr>
        <w:t xml:space="preserve">The comparison of </w:t>
      </w:r>
      <w:proofErr w:type="spellStart"/>
      <w:r w:rsidRPr="00BB2D93">
        <w:rPr>
          <w:rFonts w:ascii="Arial" w:hAnsi="Arial" w:cs="Arial"/>
        </w:rPr>
        <w:t>Benford's</w:t>
      </w:r>
      <w:proofErr w:type="spellEnd"/>
      <w:r w:rsidRPr="00BB2D93">
        <w:rPr>
          <w:rFonts w:ascii="Arial" w:hAnsi="Arial" w:cs="Arial"/>
        </w:rPr>
        <w:t xml:space="preserve"> curve with that of water inflow depths is similar to that of total drilled depths (Figure </w:t>
      </w:r>
      <w:r w:rsidR="00031F3F">
        <w:rPr>
          <w:rFonts w:ascii="Arial" w:hAnsi="Arial" w:cs="Arial"/>
        </w:rPr>
        <w:t>5</w:t>
      </w:r>
      <w:r w:rsidRPr="00BB2D93">
        <w:rPr>
          <w:rFonts w:ascii="Arial" w:hAnsi="Arial" w:cs="Arial"/>
        </w:rPr>
        <w:t xml:space="preserve">). The first digits “3,” “4,” and “5” frequently appear because they </w:t>
      </w:r>
      <w:r w:rsidRPr="00BB2D93">
        <w:rPr>
          <w:rFonts w:ascii="Arial" w:hAnsi="Arial" w:cs="Arial"/>
        </w:rPr>
        <w:lastRenderedPageBreak/>
        <w:t xml:space="preserve">have higher probabilities of occurrence than those predicted by </w:t>
      </w:r>
      <w:proofErr w:type="spellStart"/>
      <w:r w:rsidRPr="00BB2D93">
        <w:rPr>
          <w:rFonts w:ascii="Arial" w:hAnsi="Arial" w:cs="Arial"/>
        </w:rPr>
        <w:t>Benford's</w:t>
      </w:r>
      <w:proofErr w:type="spellEnd"/>
      <w:r w:rsidRPr="00BB2D93">
        <w:rPr>
          <w:rFonts w:ascii="Arial" w:hAnsi="Arial" w:cs="Arial"/>
        </w:rPr>
        <w:t xml:space="preserve"> law. The </w:t>
      </w:r>
      <w:proofErr w:type="spellStart"/>
      <w:r w:rsidRPr="00BB2D93">
        <w:rPr>
          <w:rFonts w:ascii="Arial" w:hAnsi="Arial" w:cs="Arial"/>
        </w:rPr>
        <w:t>Benford's</w:t>
      </w:r>
      <w:proofErr w:type="spellEnd"/>
      <w:r w:rsidRPr="00BB2D93">
        <w:rPr>
          <w:rFonts w:ascii="Arial" w:hAnsi="Arial" w:cs="Arial"/>
        </w:rPr>
        <w:t xml:space="preserve"> law goodness-of-fit test shows that the chi-square </w:t>
      </w:r>
      <w:r w:rsidR="00F567CD" w:rsidRPr="00F567CD">
        <w:rPr>
          <w:rFonts w:ascii="Arial Narrow" w:hAnsi="Arial Narrow"/>
        </w:rPr>
        <w:t>(</w:t>
      </w:r>
      <m:oMath>
        <m:sSup>
          <m:sSupPr>
            <m:ctrlPr>
              <w:rPr>
                <w:rFonts w:ascii="Cambria Math" w:hAnsi="Cambria Math"/>
                <w:bCs/>
                <w:i/>
              </w:rPr>
            </m:ctrlPr>
          </m:sSupPr>
          <m:e>
            <m:r>
              <m:rPr>
                <m:sty m:val="p"/>
              </m:rPr>
              <w:rPr>
                <w:rFonts w:ascii="Cambria Math" w:hAnsi="Cambria Math"/>
              </w:rPr>
              <m:t>χ</m:t>
            </m:r>
          </m:e>
          <m:sup>
            <m:r>
              <w:rPr>
                <w:rFonts w:ascii="Cambria Math" w:hAnsi="Cambria Math"/>
              </w:rPr>
              <m:t>2</m:t>
            </m:r>
          </m:sup>
        </m:sSup>
        <m:r>
          <w:rPr>
            <w:rFonts w:ascii="Cambria Math" w:hAnsi="Cambria Math"/>
          </w:rPr>
          <m:t>=</m:t>
        </m:r>
        <m:sSubSup>
          <m:sSubSupPr>
            <m:ctrlPr>
              <w:rPr>
                <w:rFonts w:ascii="Cambria Math" w:hAnsi="Cambria Math"/>
                <w:bCs/>
                <w:i/>
              </w:rPr>
            </m:ctrlPr>
          </m:sSubSupPr>
          <m:e>
            <m:r>
              <m:rPr>
                <m:sty m:val="p"/>
              </m:rPr>
              <w:rPr>
                <w:rFonts w:ascii="Cambria Math" w:hAnsi="Cambria Math"/>
              </w:rPr>
              <m:t>χ</m:t>
            </m:r>
          </m:e>
          <m:sub>
            <m:r>
              <w:rPr>
                <w:rFonts w:ascii="Cambria Math" w:hAnsi="Cambria Math"/>
              </w:rPr>
              <m:t>Obs</m:t>
            </m:r>
          </m:sub>
          <m:sup>
            <m:r>
              <w:rPr>
                <w:rFonts w:ascii="Cambria Math" w:hAnsi="Cambria Math"/>
              </w:rPr>
              <m:t>2</m:t>
            </m:r>
          </m:sup>
        </m:sSubSup>
      </m:oMath>
      <w:r w:rsidR="00F567CD" w:rsidRPr="00F567CD">
        <w:rPr>
          <w:rFonts w:ascii="Arial Narrow" w:hAnsi="Arial Narrow"/>
        </w:rPr>
        <w:t>=173.15)</w:t>
      </w:r>
      <w:r w:rsidRPr="00BB2D93">
        <w:rPr>
          <w:rFonts w:ascii="Arial" w:hAnsi="Arial" w:cs="Arial"/>
        </w:rPr>
        <w:t xml:space="preserve"> of water arrival depths is greater than the chi-square threshold </w:t>
      </w:r>
      <w:r w:rsidR="00F567CD" w:rsidRPr="00F567CD">
        <w:rPr>
          <w:rFonts w:ascii="Arial Narrow" w:hAnsi="Arial Narrow"/>
        </w:rPr>
        <w:t>(</w:t>
      </w:r>
      <m:oMath>
        <m:sSubSup>
          <m:sSubSupPr>
            <m:ctrlPr>
              <w:rPr>
                <w:rFonts w:ascii="Cambria Math" w:hAnsi="Cambria Math"/>
                <w:i/>
              </w:rPr>
            </m:ctrlPr>
          </m:sSubSupPr>
          <m:e>
            <m:r>
              <m:rPr>
                <m:sty m:val="p"/>
              </m:rPr>
              <w:rPr>
                <w:rFonts w:ascii="Cambria Math" w:hAnsi="Cambria Math"/>
              </w:rPr>
              <m:t>χ</m:t>
            </m:r>
          </m:e>
          <m:sub>
            <m:r>
              <w:rPr>
                <w:rFonts w:ascii="Cambria Math" w:hAnsi="Cambria Math"/>
              </w:rPr>
              <m:t>Seuil</m:t>
            </m:r>
          </m:sub>
          <m:sup>
            <m:r>
              <w:rPr>
                <w:rFonts w:ascii="Cambria Math" w:hAnsi="Cambria Math"/>
              </w:rPr>
              <m:t>2</m:t>
            </m:r>
          </m:sup>
        </m:sSubSup>
        <m:r>
          <w:rPr>
            <w:rFonts w:ascii="Cambria Math" w:hAnsi="Cambria Math"/>
          </w:rPr>
          <m:t>=</m:t>
        </m:r>
        <m:sSubSup>
          <m:sSubSupPr>
            <m:ctrlPr>
              <w:rPr>
                <w:rFonts w:ascii="Cambria Math" w:hAnsi="Cambria Math"/>
                <w:i/>
              </w:rPr>
            </m:ctrlPr>
          </m:sSubSupPr>
          <m:e>
            <m:r>
              <m:rPr>
                <m:sty m:val="p"/>
              </m:rPr>
              <w:rPr>
                <w:rFonts w:ascii="Cambria Math" w:hAnsi="Cambria Math"/>
              </w:rPr>
              <m:t>χ</m:t>
            </m:r>
          </m:e>
          <m:sub>
            <m:r>
              <w:rPr>
                <w:rFonts w:ascii="Cambria Math" w:hAnsi="Cambria Math"/>
              </w:rPr>
              <m:t>0,95</m:t>
            </m:r>
          </m:sub>
          <m:sup>
            <m:r>
              <w:rPr>
                <w:rFonts w:ascii="Cambria Math" w:hAnsi="Cambria Math"/>
              </w:rPr>
              <m:t>2</m:t>
            </m:r>
          </m:sup>
        </m:sSubSup>
      </m:oMath>
      <w:r w:rsidR="00F567CD" w:rsidRPr="00F567CD">
        <w:rPr>
          <w:rFonts w:ascii="Arial Narrow" w:hAnsi="Arial Narrow"/>
        </w:rPr>
        <w:t>=15.51),</w:t>
      </w:r>
      <w:r w:rsidRPr="00BB2D93">
        <w:rPr>
          <w:rFonts w:ascii="Arial" w:hAnsi="Arial" w:cs="Arial"/>
        </w:rPr>
        <w:t xml:space="preserve"> and therefore negative at the 5% acceptance threshold. We can therefore conclude that hypothesis H0 is rejected. Thus, water arrival depths reject </w:t>
      </w:r>
      <w:proofErr w:type="spellStart"/>
      <w:r w:rsidRPr="00BB2D93">
        <w:rPr>
          <w:rFonts w:ascii="Arial" w:hAnsi="Arial" w:cs="Arial"/>
        </w:rPr>
        <w:t>Benford's</w:t>
      </w:r>
      <w:proofErr w:type="spellEnd"/>
      <w:r w:rsidRPr="00BB2D93">
        <w:rPr>
          <w:rFonts w:ascii="Arial" w:hAnsi="Arial" w:cs="Arial"/>
        </w:rPr>
        <w:t xml:space="preserve"> law.</w:t>
      </w:r>
    </w:p>
    <w:p w14:paraId="37C9C9A1" w14:textId="567AA71C" w:rsidR="00BB2D93" w:rsidRDefault="00BB2D93" w:rsidP="004C0F3B">
      <w:pPr>
        <w:pStyle w:val="Body"/>
        <w:spacing w:after="120"/>
        <w:rPr>
          <w:rFonts w:ascii="Arial" w:hAnsi="Arial" w:cs="Arial"/>
        </w:rPr>
      </w:pPr>
      <w:r>
        <w:rPr>
          <w:noProof/>
        </w:rPr>
        <w:drawing>
          <wp:inline distT="0" distB="0" distL="0" distR="0" wp14:anchorId="3A69BA9C" wp14:editId="611CA2BA">
            <wp:extent cx="4126727" cy="2464904"/>
            <wp:effectExtent l="0" t="0" r="0" b="0"/>
            <wp:docPr id="1076371385" name="Graphique 1">
              <a:extLst xmlns:a="http://schemas.openxmlformats.org/drawingml/2006/main">
                <a:ext uri="{FF2B5EF4-FFF2-40B4-BE49-F238E27FC236}">
                  <a16:creationId xmlns:a16="http://schemas.microsoft.com/office/drawing/2014/main" id="{00000000-0008-0000-15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FBC0BC7" w14:textId="3AFED736" w:rsidR="00BB2D93" w:rsidRDefault="00BB2D93" w:rsidP="00441B6F">
      <w:pPr>
        <w:pStyle w:val="Body"/>
        <w:spacing w:after="0"/>
        <w:rPr>
          <w:rFonts w:ascii="Arial" w:hAnsi="Arial" w:cs="Arial"/>
        </w:rPr>
      </w:pPr>
      <w:r>
        <w:rPr>
          <w:rFonts w:ascii="Arial" w:hAnsi="Arial" w:cs="Arial"/>
        </w:rPr>
        <w:t xml:space="preserve">Fig. </w:t>
      </w:r>
      <w:r w:rsidR="00031F3F">
        <w:rPr>
          <w:rFonts w:ascii="Arial" w:hAnsi="Arial" w:cs="Arial"/>
        </w:rPr>
        <w:t>5</w:t>
      </w:r>
      <w:r>
        <w:rPr>
          <w:rFonts w:ascii="Arial" w:hAnsi="Arial" w:cs="Arial"/>
        </w:rPr>
        <w:t xml:space="preserve">. </w:t>
      </w:r>
      <w:r w:rsidRPr="00BB2D93">
        <w:rPr>
          <w:rFonts w:ascii="Arial" w:hAnsi="Arial" w:cs="Arial"/>
        </w:rPr>
        <w:t xml:space="preserve">Comparison of </w:t>
      </w:r>
      <w:proofErr w:type="spellStart"/>
      <w:r w:rsidRPr="00BB2D93">
        <w:rPr>
          <w:rFonts w:ascii="Arial" w:hAnsi="Arial" w:cs="Arial"/>
        </w:rPr>
        <w:t>Benford's</w:t>
      </w:r>
      <w:proofErr w:type="spellEnd"/>
      <w:r w:rsidRPr="00BB2D93">
        <w:rPr>
          <w:rFonts w:ascii="Arial" w:hAnsi="Arial" w:cs="Arial"/>
        </w:rPr>
        <w:t xml:space="preserve"> curve with that of water </w:t>
      </w:r>
      <w:r>
        <w:rPr>
          <w:rFonts w:ascii="Arial" w:hAnsi="Arial" w:cs="Arial"/>
        </w:rPr>
        <w:t>arrival</w:t>
      </w:r>
      <w:r w:rsidRPr="00BB2D93">
        <w:rPr>
          <w:rFonts w:ascii="Arial" w:hAnsi="Arial" w:cs="Arial"/>
        </w:rPr>
        <w:t xml:space="preserve"> depth</w:t>
      </w:r>
    </w:p>
    <w:p w14:paraId="464E4487" w14:textId="72A95C57" w:rsidR="007E14D0" w:rsidRDefault="0041197E" w:rsidP="00031F3F">
      <w:pPr>
        <w:pStyle w:val="Body"/>
        <w:spacing w:before="120" w:after="120"/>
        <w:rPr>
          <w:rFonts w:ascii="Arial" w:hAnsi="Arial" w:cs="Arial"/>
        </w:rPr>
      </w:pPr>
      <w:r>
        <w:rPr>
          <w:rFonts w:ascii="Arial" w:hAnsi="Arial" w:cs="Arial"/>
          <w:i/>
        </w:rPr>
        <w:t>4</w:t>
      </w:r>
      <w:r w:rsidR="007E14D0" w:rsidRPr="00C30A0F">
        <w:rPr>
          <w:rFonts w:ascii="Arial" w:hAnsi="Arial" w:cs="Arial"/>
          <w:i/>
        </w:rPr>
        <w:t>.1.1.</w:t>
      </w:r>
      <w:r w:rsidR="00814676">
        <w:rPr>
          <w:rFonts w:ascii="Arial" w:hAnsi="Arial" w:cs="Arial"/>
          <w:i/>
        </w:rPr>
        <w:t>5</w:t>
      </w:r>
      <w:r w:rsidR="007E14D0">
        <w:rPr>
          <w:rFonts w:ascii="Arial" w:hAnsi="Arial" w:cs="Arial"/>
          <w:i/>
        </w:rPr>
        <w:t xml:space="preserve"> </w:t>
      </w:r>
      <w:r w:rsidR="00814676" w:rsidRPr="00814676">
        <w:rPr>
          <w:rFonts w:ascii="Arial" w:hAnsi="Arial" w:cs="Arial"/>
          <w:i/>
        </w:rPr>
        <w:t>Total depth drilled</w:t>
      </w:r>
    </w:p>
    <w:p w14:paraId="04B08E7F" w14:textId="0A6162E9" w:rsidR="007E14D0" w:rsidRDefault="00F567CD" w:rsidP="004439BF">
      <w:pPr>
        <w:pStyle w:val="Body"/>
        <w:spacing w:after="120"/>
        <w:rPr>
          <w:rFonts w:ascii="Arial" w:hAnsi="Arial" w:cs="Arial"/>
        </w:rPr>
      </w:pPr>
      <w:r w:rsidRPr="00F567CD">
        <w:rPr>
          <w:rFonts w:ascii="Arial" w:hAnsi="Arial" w:cs="Arial"/>
        </w:rPr>
        <w:t xml:space="preserve">The curve of drilled depths does not correspond to </w:t>
      </w:r>
      <w:proofErr w:type="spellStart"/>
      <w:r w:rsidRPr="00F567CD">
        <w:rPr>
          <w:rFonts w:ascii="Arial" w:hAnsi="Arial" w:cs="Arial"/>
        </w:rPr>
        <w:t>Benford's</w:t>
      </w:r>
      <w:proofErr w:type="spellEnd"/>
      <w:r w:rsidRPr="00F567CD">
        <w:rPr>
          <w:rFonts w:ascii="Arial" w:hAnsi="Arial" w:cs="Arial"/>
        </w:rPr>
        <w:t xml:space="preserve"> law because the pattern of the curve of drilled depths is very contrasting (Figure </w:t>
      </w:r>
      <w:r w:rsidR="00031F3F">
        <w:rPr>
          <w:rFonts w:ascii="Arial" w:hAnsi="Arial" w:cs="Arial"/>
        </w:rPr>
        <w:t>6</w:t>
      </w:r>
      <w:r w:rsidRPr="00F567CD">
        <w:rPr>
          <w:rFonts w:ascii="Arial" w:hAnsi="Arial" w:cs="Arial"/>
        </w:rPr>
        <w:t xml:space="preserve">). The first digits “4,” “5,” “6,” “7,” “8,” and “9” appeared frequently. The probabilities of occurrence are higher than those predicted by </w:t>
      </w:r>
      <w:proofErr w:type="spellStart"/>
      <w:r w:rsidRPr="00F567CD">
        <w:rPr>
          <w:rFonts w:ascii="Arial" w:hAnsi="Arial" w:cs="Arial"/>
        </w:rPr>
        <w:t>Benford's</w:t>
      </w:r>
      <w:proofErr w:type="spellEnd"/>
      <w:r w:rsidRPr="00F567CD">
        <w:rPr>
          <w:rFonts w:ascii="Arial" w:hAnsi="Arial" w:cs="Arial"/>
        </w:rPr>
        <w:t xml:space="preserve"> law. The </w:t>
      </w:r>
      <w:proofErr w:type="spellStart"/>
      <w:r w:rsidRPr="00F567CD">
        <w:rPr>
          <w:rFonts w:ascii="Arial" w:hAnsi="Arial" w:cs="Arial"/>
        </w:rPr>
        <w:t>Benford's</w:t>
      </w:r>
      <w:proofErr w:type="spellEnd"/>
      <w:r w:rsidRPr="00F567CD">
        <w:rPr>
          <w:rFonts w:ascii="Arial" w:hAnsi="Arial" w:cs="Arial"/>
        </w:rPr>
        <w:t xml:space="preserve"> law adequacy test shows that the chi-square </w:t>
      </w:r>
      <w:r w:rsidRPr="00F567CD">
        <w:rPr>
          <w:rFonts w:ascii="Arial Narrow" w:hAnsi="Arial Narrow"/>
        </w:rPr>
        <w:t>(</w:t>
      </w:r>
      <m:oMath>
        <m:sSup>
          <m:sSupPr>
            <m:ctrlPr>
              <w:rPr>
                <w:rFonts w:ascii="Cambria Math" w:hAnsi="Cambria Math"/>
                <w:bCs/>
                <w:i/>
              </w:rPr>
            </m:ctrlPr>
          </m:sSupPr>
          <m:e>
            <m:r>
              <m:rPr>
                <m:sty m:val="p"/>
              </m:rPr>
              <w:rPr>
                <w:rFonts w:ascii="Cambria Math" w:hAnsi="Cambria Math"/>
              </w:rPr>
              <m:t>χ</m:t>
            </m:r>
          </m:e>
          <m:sup>
            <m:r>
              <w:rPr>
                <w:rFonts w:ascii="Cambria Math" w:hAnsi="Cambria Math"/>
              </w:rPr>
              <m:t>2</m:t>
            </m:r>
          </m:sup>
        </m:sSup>
        <m:r>
          <w:rPr>
            <w:rFonts w:ascii="Cambria Math" w:hAnsi="Cambria Math"/>
          </w:rPr>
          <m:t>=</m:t>
        </m:r>
        <m:sSubSup>
          <m:sSubSupPr>
            <m:ctrlPr>
              <w:rPr>
                <w:rFonts w:ascii="Cambria Math" w:hAnsi="Cambria Math"/>
                <w:bCs/>
                <w:i/>
              </w:rPr>
            </m:ctrlPr>
          </m:sSubSupPr>
          <m:e>
            <m:r>
              <m:rPr>
                <m:sty m:val="p"/>
              </m:rPr>
              <w:rPr>
                <w:rFonts w:ascii="Cambria Math" w:hAnsi="Cambria Math"/>
              </w:rPr>
              <m:t>χ</m:t>
            </m:r>
          </m:e>
          <m:sub>
            <m:r>
              <w:rPr>
                <w:rFonts w:ascii="Cambria Math" w:hAnsi="Cambria Math"/>
              </w:rPr>
              <m:t>Obs</m:t>
            </m:r>
          </m:sub>
          <m:sup>
            <m:r>
              <w:rPr>
                <w:rFonts w:ascii="Cambria Math" w:hAnsi="Cambria Math"/>
              </w:rPr>
              <m:t>2</m:t>
            </m:r>
          </m:sup>
        </m:sSubSup>
        <m:r>
          <w:rPr>
            <w:rFonts w:ascii="Cambria Math" w:hAnsi="Cambria Math"/>
          </w:rPr>
          <m:t>=</m:t>
        </m:r>
      </m:oMath>
      <w:r w:rsidRPr="00F567CD">
        <w:rPr>
          <w:rFonts w:ascii="Arial Narrow" w:hAnsi="Arial Narrow"/>
          <w:color w:val="000000"/>
          <w:lang w:eastAsia="fr-FR"/>
        </w:rPr>
        <w:t>286.94)</w:t>
      </w:r>
      <w:r w:rsidRPr="00F567CD">
        <w:rPr>
          <w:rFonts w:ascii="Arial" w:hAnsi="Arial" w:cs="Arial"/>
        </w:rPr>
        <w:t xml:space="preserve"> of the drilled depths is greater than the chi-square threshold </w:t>
      </w:r>
      <w:r w:rsidRPr="00F567CD">
        <w:rPr>
          <w:rFonts w:ascii="Arial Narrow" w:hAnsi="Arial Narrow"/>
        </w:rPr>
        <w:t>(</w:t>
      </w:r>
      <m:oMath>
        <m:sSubSup>
          <m:sSubSupPr>
            <m:ctrlPr>
              <w:rPr>
                <w:rFonts w:ascii="Cambria Math" w:hAnsi="Cambria Math"/>
                <w:i/>
              </w:rPr>
            </m:ctrlPr>
          </m:sSubSupPr>
          <m:e>
            <m:r>
              <m:rPr>
                <m:sty m:val="p"/>
              </m:rPr>
              <w:rPr>
                <w:rFonts w:ascii="Cambria Math" w:hAnsi="Cambria Math"/>
              </w:rPr>
              <m:t>χ</m:t>
            </m:r>
          </m:e>
          <m:sub>
            <m:r>
              <w:rPr>
                <w:rFonts w:ascii="Cambria Math" w:hAnsi="Cambria Math"/>
              </w:rPr>
              <m:t>Seuil</m:t>
            </m:r>
          </m:sub>
          <m:sup>
            <m:r>
              <w:rPr>
                <w:rFonts w:ascii="Cambria Math" w:hAnsi="Cambria Math"/>
              </w:rPr>
              <m:t>2</m:t>
            </m:r>
          </m:sup>
        </m:sSubSup>
        <m:r>
          <w:rPr>
            <w:rFonts w:ascii="Cambria Math" w:hAnsi="Cambria Math"/>
          </w:rPr>
          <m:t>=</m:t>
        </m:r>
        <m:sSubSup>
          <m:sSubSupPr>
            <m:ctrlPr>
              <w:rPr>
                <w:rFonts w:ascii="Cambria Math" w:hAnsi="Cambria Math"/>
                <w:i/>
              </w:rPr>
            </m:ctrlPr>
          </m:sSubSupPr>
          <m:e>
            <m:r>
              <m:rPr>
                <m:sty m:val="p"/>
              </m:rPr>
              <w:rPr>
                <w:rFonts w:ascii="Cambria Math" w:hAnsi="Cambria Math"/>
              </w:rPr>
              <m:t>χ</m:t>
            </m:r>
          </m:e>
          <m:sub>
            <m:r>
              <w:rPr>
                <w:rFonts w:ascii="Cambria Math" w:hAnsi="Cambria Math"/>
              </w:rPr>
              <m:t>0.95</m:t>
            </m:r>
          </m:sub>
          <m:sup>
            <m:r>
              <w:rPr>
                <w:rFonts w:ascii="Cambria Math" w:hAnsi="Cambria Math"/>
              </w:rPr>
              <m:t>2</m:t>
            </m:r>
          </m:sup>
        </m:sSubSup>
        <m:r>
          <w:rPr>
            <w:rFonts w:ascii="Cambria Math" w:hAnsi="Cambria Math"/>
          </w:rPr>
          <m:t>=</m:t>
        </m:r>
        <m:r>
          <m:rPr>
            <m:sty m:val="p"/>
          </m:rPr>
          <w:rPr>
            <w:rFonts w:ascii="Cambria Math" w:hAnsi="Cambria Math"/>
            <w:color w:val="000000"/>
            <w:lang w:eastAsia="fr-FR"/>
          </w:rPr>
          <m:t>15.51)</m:t>
        </m:r>
      </m:oMath>
      <w:r w:rsidRPr="00F567CD">
        <w:rPr>
          <w:rFonts w:ascii="Arial Narrow" w:hAnsi="Arial Narrow"/>
        </w:rPr>
        <w:t xml:space="preserve">, </w:t>
      </w:r>
      <w:r w:rsidRPr="00F567CD">
        <w:rPr>
          <w:rFonts w:ascii="Arial" w:hAnsi="Arial" w:cs="Arial"/>
        </w:rPr>
        <w:t xml:space="preserve">and therefore negative at the 5% acceptance threshold. We can therefore conclude that hypothesis H0 is rejected. The drilled depths therefore reject </w:t>
      </w:r>
      <w:proofErr w:type="spellStart"/>
      <w:r w:rsidRPr="00F567CD">
        <w:rPr>
          <w:rFonts w:ascii="Arial" w:hAnsi="Arial" w:cs="Arial"/>
        </w:rPr>
        <w:t>Benford's</w:t>
      </w:r>
      <w:proofErr w:type="spellEnd"/>
      <w:r w:rsidRPr="00F567CD">
        <w:rPr>
          <w:rFonts w:ascii="Arial" w:hAnsi="Arial" w:cs="Arial"/>
        </w:rPr>
        <w:t xml:space="preserve"> law.</w:t>
      </w:r>
    </w:p>
    <w:p w14:paraId="026DC8D2" w14:textId="2E584759" w:rsidR="00F567CD" w:rsidRDefault="00F567CD" w:rsidP="004439BF">
      <w:pPr>
        <w:pStyle w:val="Body"/>
        <w:spacing w:after="120"/>
        <w:rPr>
          <w:rFonts w:ascii="Arial" w:hAnsi="Arial" w:cs="Arial"/>
        </w:rPr>
      </w:pPr>
      <w:r>
        <w:rPr>
          <w:noProof/>
        </w:rPr>
        <w:drawing>
          <wp:inline distT="0" distB="0" distL="0" distR="0" wp14:anchorId="0BB5E825" wp14:editId="1271BA31">
            <wp:extent cx="4126230" cy="2559050"/>
            <wp:effectExtent l="0" t="0" r="0" b="0"/>
            <wp:docPr id="1388300102" name="Graphique 1">
              <a:extLst xmlns:a="http://schemas.openxmlformats.org/drawingml/2006/main">
                <a:ext uri="{FF2B5EF4-FFF2-40B4-BE49-F238E27FC236}">
                  <a16:creationId xmlns:a16="http://schemas.microsoft.com/office/drawing/2014/main" id="{00000000-0008-0000-15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A30D553" w14:textId="68D4511E" w:rsidR="00F567CD" w:rsidRDefault="00F567CD" w:rsidP="00441B6F">
      <w:pPr>
        <w:pStyle w:val="Body"/>
        <w:spacing w:after="0"/>
        <w:rPr>
          <w:rFonts w:ascii="Arial" w:hAnsi="Arial" w:cs="Arial"/>
        </w:rPr>
      </w:pPr>
      <w:r>
        <w:rPr>
          <w:rFonts w:ascii="Arial" w:hAnsi="Arial" w:cs="Arial"/>
        </w:rPr>
        <w:t xml:space="preserve">Fig. </w:t>
      </w:r>
      <w:r w:rsidR="00031F3F">
        <w:rPr>
          <w:rFonts w:ascii="Arial" w:hAnsi="Arial" w:cs="Arial"/>
        </w:rPr>
        <w:t>6</w:t>
      </w:r>
      <w:r>
        <w:rPr>
          <w:rFonts w:ascii="Arial" w:hAnsi="Arial" w:cs="Arial"/>
        </w:rPr>
        <w:t xml:space="preserve">. </w:t>
      </w:r>
      <w:r w:rsidRPr="00BB2D93">
        <w:rPr>
          <w:rFonts w:ascii="Arial" w:hAnsi="Arial" w:cs="Arial"/>
        </w:rPr>
        <w:t xml:space="preserve">Comparison of </w:t>
      </w:r>
      <w:proofErr w:type="spellStart"/>
      <w:r w:rsidRPr="00BB2D93">
        <w:rPr>
          <w:rFonts w:ascii="Arial" w:hAnsi="Arial" w:cs="Arial"/>
        </w:rPr>
        <w:t>Benford's</w:t>
      </w:r>
      <w:proofErr w:type="spellEnd"/>
      <w:r w:rsidRPr="00BB2D93">
        <w:rPr>
          <w:rFonts w:ascii="Arial" w:hAnsi="Arial" w:cs="Arial"/>
        </w:rPr>
        <w:t xml:space="preserve"> curve with that of </w:t>
      </w:r>
      <w:r w:rsidRPr="00F567CD">
        <w:rPr>
          <w:rFonts w:ascii="Arial" w:hAnsi="Arial" w:cs="Arial"/>
        </w:rPr>
        <w:t>total depth drilled</w:t>
      </w:r>
    </w:p>
    <w:p w14:paraId="7BE8794C" w14:textId="2C946D3F" w:rsidR="007E14D0" w:rsidRDefault="0041197E" w:rsidP="004439BF">
      <w:pPr>
        <w:pStyle w:val="Body"/>
        <w:spacing w:before="120" w:after="120"/>
        <w:rPr>
          <w:rFonts w:ascii="Arial" w:hAnsi="Arial" w:cs="Arial"/>
        </w:rPr>
      </w:pPr>
      <w:r>
        <w:rPr>
          <w:rFonts w:ascii="Arial" w:hAnsi="Arial" w:cs="Arial"/>
          <w:i/>
        </w:rPr>
        <w:lastRenderedPageBreak/>
        <w:t>4</w:t>
      </w:r>
      <w:r w:rsidR="007E14D0" w:rsidRPr="00C30A0F">
        <w:rPr>
          <w:rFonts w:ascii="Arial" w:hAnsi="Arial" w:cs="Arial"/>
          <w:i/>
        </w:rPr>
        <w:t>.1.1.</w:t>
      </w:r>
      <w:r w:rsidR="00814676">
        <w:rPr>
          <w:rFonts w:ascii="Arial" w:hAnsi="Arial" w:cs="Arial"/>
          <w:i/>
        </w:rPr>
        <w:t>6</w:t>
      </w:r>
      <w:r w:rsidR="007E14D0">
        <w:rPr>
          <w:rFonts w:ascii="Arial" w:hAnsi="Arial" w:cs="Arial"/>
          <w:i/>
        </w:rPr>
        <w:t xml:space="preserve"> </w:t>
      </w:r>
      <w:r w:rsidR="00814676" w:rsidRPr="00814676">
        <w:rPr>
          <w:rFonts w:ascii="Arial" w:hAnsi="Arial" w:cs="Arial"/>
          <w:i/>
        </w:rPr>
        <w:t>Specific flow rate</w:t>
      </w:r>
    </w:p>
    <w:p w14:paraId="2A2C2E9A" w14:textId="1D5CF895" w:rsidR="00F567CD" w:rsidRDefault="00F567CD" w:rsidP="004439BF">
      <w:pPr>
        <w:pStyle w:val="Body"/>
        <w:spacing w:after="120"/>
        <w:rPr>
          <w:rFonts w:ascii="Arial" w:hAnsi="Arial" w:cs="Arial"/>
        </w:rPr>
      </w:pPr>
      <w:r w:rsidRPr="00F567CD">
        <w:rPr>
          <w:rFonts w:ascii="Arial" w:hAnsi="Arial" w:cs="Arial"/>
        </w:rPr>
        <w:t xml:space="preserve">The specific flow curve has a parabolic shape and is not very consistent with </w:t>
      </w:r>
      <w:proofErr w:type="spellStart"/>
      <w:r w:rsidRPr="00F567CD">
        <w:rPr>
          <w:rFonts w:ascii="Arial" w:hAnsi="Arial" w:cs="Arial"/>
        </w:rPr>
        <w:t>Benford's</w:t>
      </w:r>
      <w:proofErr w:type="spellEnd"/>
      <w:r w:rsidRPr="00F567CD">
        <w:rPr>
          <w:rFonts w:ascii="Arial" w:hAnsi="Arial" w:cs="Arial"/>
        </w:rPr>
        <w:t xml:space="preserve"> law (Figure </w:t>
      </w:r>
      <w:r w:rsidR="00031F3F">
        <w:rPr>
          <w:rFonts w:ascii="Arial" w:hAnsi="Arial" w:cs="Arial"/>
        </w:rPr>
        <w:t>7</w:t>
      </w:r>
      <w:r w:rsidRPr="00F567CD">
        <w:rPr>
          <w:rFonts w:ascii="Arial" w:hAnsi="Arial" w:cs="Arial"/>
        </w:rPr>
        <w:t xml:space="preserve">). The first digits “1,” “2,” “5,” “6,” “8,” and “9” are commonly observed. However, the </w:t>
      </w:r>
      <w:proofErr w:type="spellStart"/>
      <w:r w:rsidRPr="00F567CD">
        <w:rPr>
          <w:rFonts w:ascii="Arial" w:hAnsi="Arial" w:cs="Arial"/>
        </w:rPr>
        <w:t>Benford's</w:t>
      </w:r>
      <w:proofErr w:type="spellEnd"/>
      <w:r w:rsidRPr="00F567CD">
        <w:rPr>
          <w:rFonts w:ascii="Arial" w:hAnsi="Arial" w:cs="Arial"/>
        </w:rPr>
        <w:t xml:space="preserve"> law goodness-of-fit test shows that specific flows obey </w:t>
      </w:r>
      <w:proofErr w:type="spellStart"/>
      <w:r w:rsidRPr="00F567CD">
        <w:rPr>
          <w:rFonts w:ascii="Arial" w:hAnsi="Arial" w:cs="Arial"/>
        </w:rPr>
        <w:t>Benford's</w:t>
      </w:r>
      <w:proofErr w:type="spellEnd"/>
      <w:r w:rsidRPr="00F567CD">
        <w:rPr>
          <w:rFonts w:ascii="Arial" w:hAnsi="Arial" w:cs="Arial"/>
        </w:rPr>
        <w:t xml:space="preserve"> law because they have a chi-square </w:t>
      </w:r>
      <w:r w:rsidRPr="00F567CD">
        <w:rPr>
          <w:rFonts w:ascii="Arial Narrow" w:hAnsi="Arial Narrow"/>
        </w:rPr>
        <w:t>(</w:t>
      </w:r>
      <m:oMath>
        <m:sSup>
          <m:sSupPr>
            <m:ctrlPr>
              <w:rPr>
                <w:rFonts w:ascii="Cambria Math" w:hAnsi="Cambria Math"/>
                <w:bCs/>
                <w:i/>
              </w:rPr>
            </m:ctrlPr>
          </m:sSupPr>
          <m:e>
            <m:r>
              <m:rPr>
                <m:sty m:val="p"/>
              </m:rPr>
              <w:rPr>
                <w:rFonts w:ascii="Cambria Math" w:hAnsi="Cambria Math"/>
              </w:rPr>
              <m:t>χ</m:t>
            </m:r>
          </m:e>
          <m:sup>
            <m:r>
              <w:rPr>
                <w:rFonts w:ascii="Cambria Math" w:hAnsi="Cambria Math"/>
              </w:rPr>
              <m:t>2</m:t>
            </m:r>
          </m:sup>
        </m:sSup>
        <m:r>
          <w:rPr>
            <w:rFonts w:ascii="Cambria Math" w:hAnsi="Cambria Math"/>
          </w:rPr>
          <m:t>=</m:t>
        </m:r>
        <m:sSubSup>
          <m:sSubSupPr>
            <m:ctrlPr>
              <w:rPr>
                <w:rFonts w:ascii="Cambria Math" w:hAnsi="Cambria Math"/>
                <w:bCs/>
                <w:i/>
              </w:rPr>
            </m:ctrlPr>
          </m:sSubSupPr>
          <m:e>
            <m:r>
              <m:rPr>
                <m:sty m:val="p"/>
              </m:rPr>
              <w:rPr>
                <w:rFonts w:ascii="Cambria Math" w:hAnsi="Cambria Math"/>
              </w:rPr>
              <m:t>χ</m:t>
            </m:r>
          </m:e>
          <m:sub>
            <m:r>
              <w:rPr>
                <w:rFonts w:ascii="Cambria Math" w:hAnsi="Cambria Math"/>
              </w:rPr>
              <m:t>Obs</m:t>
            </m:r>
          </m:sub>
          <m:sup>
            <m:r>
              <w:rPr>
                <w:rFonts w:ascii="Cambria Math" w:hAnsi="Cambria Math"/>
              </w:rPr>
              <m:t>2</m:t>
            </m:r>
          </m:sup>
        </m:sSubSup>
        <m:r>
          <w:rPr>
            <w:rFonts w:ascii="Cambria Math" w:hAnsi="Cambria Math"/>
          </w:rPr>
          <m:t>=</m:t>
        </m:r>
      </m:oMath>
      <w:r w:rsidRPr="00F567CD">
        <w:rPr>
          <w:rFonts w:ascii="Arial Narrow" w:hAnsi="Arial Narrow"/>
          <w:color w:val="000000"/>
          <w:lang w:eastAsia="fr-FR"/>
        </w:rPr>
        <w:t>7.28</w:t>
      </w:r>
      <w:r w:rsidRPr="00F567CD">
        <w:rPr>
          <w:rFonts w:ascii="Arial Narrow" w:hAnsi="Arial Narrow"/>
        </w:rPr>
        <w:t>)</w:t>
      </w:r>
      <w:r w:rsidRPr="00F567CD">
        <w:rPr>
          <w:rFonts w:ascii="Arial" w:hAnsi="Arial" w:cs="Arial"/>
        </w:rPr>
        <w:t xml:space="preserve"> lower than the chi-square threshold </w:t>
      </w:r>
      <w:r w:rsidR="002417BE" w:rsidRPr="002417BE">
        <w:rPr>
          <w:rFonts w:ascii="Arial Narrow" w:hAnsi="Arial Narrow"/>
        </w:rPr>
        <w:t>(</w:t>
      </w:r>
      <m:oMath>
        <m:sSubSup>
          <m:sSubSupPr>
            <m:ctrlPr>
              <w:rPr>
                <w:rFonts w:ascii="Cambria Math" w:hAnsi="Cambria Math"/>
                <w:i/>
              </w:rPr>
            </m:ctrlPr>
          </m:sSubSupPr>
          <m:e>
            <m:r>
              <m:rPr>
                <m:sty m:val="p"/>
              </m:rPr>
              <w:rPr>
                <w:rFonts w:ascii="Cambria Math" w:hAnsi="Cambria Math"/>
              </w:rPr>
              <m:t>χ</m:t>
            </m:r>
          </m:e>
          <m:sub>
            <m:r>
              <w:rPr>
                <w:rFonts w:ascii="Cambria Math" w:hAnsi="Cambria Math"/>
              </w:rPr>
              <m:t>Seuil</m:t>
            </m:r>
          </m:sub>
          <m:sup>
            <m:r>
              <w:rPr>
                <w:rFonts w:ascii="Cambria Math" w:hAnsi="Cambria Math"/>
              </w:rPr>
              <m:t>2</m:t>
            </m:r>
          </m:sup>
        </m:sSubSup>
        <m:r>
          <w:rPr>
            <w:rFonts w:ascii="Cambria Math" w:hAnsi="Cambria Math"/>
          </w:rPr>
          <m:t>=</m:t>
        </m:r>
        <m:sSubSup>
          <m:sSubSupPr>
            <m:ctrlPr>
              <w:rPr>
                <w:rFonts w:ascii="Cambria Math" w:hAnsi="Cambria Math"/>
                <w:i/>
              </w:rPr>
            </m:ctrlPr>
          </m:sSubSupPr>
          <m:e>
            <m:r>
              <m:rPr>
                <m:sty m:val="p"/>
              </m:rPr>
              <w:rPr>
                <w:rFonts w:ascii="Cambria Math" w:hAnsi="Cambria Math"/>
              </w:rPr>
              <m:t>χ</m:t>
            </m:r>
          </m:e>
          <m:sub>
            <m:r>
              <w:rPr>
                <w:rFonts w:ascii="Cambria Math" w:hAnsi="Cambria Math"/>
              </w:rPr>
              <m:t>0.95</m:t>
            </m:r>
          </m:sub>
          <m:sup>
            <m:r>
              <w:rPr>
                <w:rFonts w:ascii="Cambria Math" w:hAnsi="Cambria Math"/>
              </w:rPr>
              <m:t>2</m:t>
            </m:r>
          </m:sup>
        </m:sSubSup>
      </m:oMath>
      <w:r w:rsidR="002417BE" w:rsidRPr="002417BE">
        <w:rPr>
          <w:rFonts w:ascii="Arial Narrow" w:hAnsi="Arial Narrow"/>
        </w:rPr>
        <w:t>15.51)</w:t>
      </w:r>
      <w:r w:rsidRPr="00F567CD">
        <w:rPr>
          <w:rFonts w:ascii="Arial" w:hAnsi="Arial" w:cs="Arial"/>
        </w:rPr>
        <w:t>.</w:t>
      </w:r>
    </w:p>
    <w:p w14:paraId="0A6A07BD" w14:textId="1A319EAE" w:rsidR="002417BE" w:rsidRDefault="002417BE" w:rsidP="004439BF">
      <w:pPr>
        <w:pStyle w:val="Body"/>
        <w:spacing w:after="120"/>
        <w:rPr>
          <w:rFonts w:ascii="Arial" w:hAnsi="Arial" w:cs="Arial"/>
        </w:rPr>
      </w:pPr>
      <w:r>
        <w:rPr>
          <w:noProof/>
        </w:rPr>
        <w:drawing>
          <wp:inline distT="0" distB="0" distL="0" distR="0" wp14:anchorId="7CA14363" wp14:editId="2EF54A0E">
            <wp:extent cx="4007457" cy="2512613"/>
            <wp:effectExtent l="0" t="0" r="0" b="0"/>
            <wp:docPr id="2123145228" name="Graphique 1">
              <a:extLst xmlns:a="http://schemas.openxmlformats.org/drawingml/2006/main">
                <a:ext uri="{FF2B5EF4-FFF2-40B4-BE49-F238E27FC236}">
                  <a16:creationId xmlns:a16="http://schemas.microsoft.com/office/drawing/2014/main" id="{00000000-0008-0000-15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930EEB4" w14:textId="5F60736E" w:rsidR="00F567CD" w:rsidRDefault="00F567CD" w:rsidP="004439BF">
      <w:pPr>
        <w:pStyle w:val="Body"/>
        <w:spacing w:after="120"/>
        <w:rPr>
          <w:rFonts w:ascii="Arial" w:hAnsi="Arial" w:cs="Arial"/>
        </w:rPr>
      </w:pPr>
      <w:r>
        <w:rPr>
          <w:rFonts w:ascii="Arial" w:hAnsi="Arial" w:cs="Arial"/>
        </w:rPr>
        <w:t xml:space="preserve">Fig. </w:t>
      </w:r>
      <w:r w:rsidR="00031F3F">
        <w:rPr>
          <w:rFonts w:ascii="Arial" w:hAnsi="Arial" w:cs="Arial"/>
        </w:rPr>
        <w:t>7</w:t>
      </w:r>
      <w:r>
        <w:rPr>
          <w:rFonts w:ascii="Arial" w:hAnsi="Arial" w:cs="Arial"/>
        </w:rPr>
        <w:t xml:space="preserve">. </w:t>
      </w:r>
      <w:r w:rsidRPr="00BB2D93">
        <w:rPr>
          <w:rFonts w:ascii="Arial" w:hAnsi="Arial" w:cs="Arial"/>
        </w:rPr>
        <w:t xml:space="preserve">Comparison of </w:t>
      </w:r>
      <w:proofErr w:type="spellStart"/>
      <w:r w:rsidRPr="00BB2D93">
        <w:rPr>
          <w:rFonts w:ascii="Arial" w:hAnsi="Arial" w:cs="Arial"/>
        </w:rPr>
        <w:t>Benford's</w:t>
      </w:r>
      <w:proofErr w:type="spellEnd"/>
      <w:r w:rsidRPr="00BB2D93">
        <w:rPr>
          <w:rFonts w:ascii="Arial" w:hAnsi="Arial" w:cs="Arial"/>
        </w:rPr>
        <w:t xml:space="preserve"> curve with that of </w:t>
      </w:r>
      <w:r w:rsidRPr="00F567CD">
        <w:rPr>
          <w:rFonts w:ascii="Arial" w:hAnsi="Arial" w:cs="Arial"/>
          <w:iCs/>
        </w:rPr>
        <w:t>Specific flow rate</w:t>
      </w:r>
    </w:p>
    <w:p w14:paraId="00E30D6D" w14:textId="555E39A6" w:rsidR="00814676" w:rsidRPr="00FB3A86" w:rsidRDefault="0041197E" w:rsidP="004439BF">
      <w:pPr>
        <w:pStyle w:val="Body"/>
        <w:spacing w:after="120"/>
        <w:rPr>
          <w:rFonts w:ascii="Arial" w:hAnsi="Arial" w:cs="Arial"/>
        </w:rPr>
      </w:pPr>
      <w:r>
        <w:rPr>
          <w:rFonts w:ascii="Arial" w:hAnsi="Arial" w:cs="Arial"/>
          <w:b/>
          <w:u w:val="single"/>
        </w:rPr>
        <w:t>4</w:t>
      </w:r>
      <w:r w:rsidR="00814676" w:rsidRPr="00902823">
        <w:rPr>
          <w:rFonts w:ascii="Arial" w:hAnsi="Arial" w:cs="Arial"/>
          <w:b/>
          <w:u w:val="single"/>
        </w:rPr>
        <w:t>.1.</w:t>
      </w:r>
      <w:r w:rsidR="00814676">
        <w:rPr>
          <w:rFonts w:ascii="Arial" w:hAnsi="Arial" w:cs="Arial"/>
          <w:b/>
          <w:u w:val="single"/>
        </w:rPr>
        <w:t>2</w:t>
      </w:r>
      <w:r w:rsidR="00814676" w:rsidRPr="00902823">
        <w:rPr>
          <w:rFonts w:ascii="Arial" w:hAnsi="Arial" w:cs="Arial"/>
          <w:b/>
          <w:u w:val="single"/>
        </w:rPr>
        <w:t xml:space="preserve"> </w:t>
      </w:r>
      <w:r w:rsidR="00814676" w:rsidRPr="00814676">
        <w:rPr>
          <w:rFonts w:ascii="Arial" w:hAnsi="Arial" w:cs="Arial"/>
          <w:b/>
          <w:u w:val="single"/>
        </w:rPr>
        <w:t>Focused Principal Component Analysis of hydrogeological parameters</w:t>
      </w:r>
    </w:p>
    <w:p w14:paraId="7944C3B2" w14:textId="717B9AC4" w:rsidR="00430C02" w:rsidRPr="00430C02" w:rsidRDefault="00430C02" w:rsidP="004439BF">
      <w:pPr>
        <w:pStyle w:val="Body"/>
        <w:spacing w:after="120"/>
        <w:rPr>
          <w:rFonts w:ascii="Arial" w:hAnsi="Arial" w:cs="Arial"/>
        </w:rPr>
      </w:pPr>
      <w:r w:rsidRPr="00430C02">
        <w:rPr>
          <w:rFonts w:ascii="Arial" w:hAnsi="Arial" w:cs="Arial"/>
        </w:rPr>
        <w:t>The results of the focused principal component analysis (FPC</w:t>
      </w:r>
      <w:r>
        <w:rPr>
          <w:rFonts w:ascii="Arial" w:hAnsi="Arial" w:cs="Arial"/>
        </w:rPr>
        <w:t>A</w:t>
      </w:r>
      <w:r w:rsidRPr="00430C02">
        <w:rPr>
          <w:rFonts w:ascii="Arial" w:hAnsi="Arial" w:cs="Arial"/>
        </w:rPr>
        <w:t xml:space="preserve">) indicate that there are certain significant correlations between hydrogeological parameters with a p-value &lt; 0.05 (Figure </w:t>
      </w:r>
      <w:r w:rsidR="00031F3F">
        <w:rPr>
          <w:rFonts w:ascii="Arial" w:hAnsi="Arial" w:cs="Arial"/>
        </w:rPr>
        <w:t>8</w:t>
      </w:r>
      <w:r w:rsidRPr="00430C02">
        <w:rPr>
          <w:rFonts w:ascii="Arial" w:hAnsi="Arial" w:cs="Arial"/>
        </w:rPr>
        <w:t>).</w:t>
      </w:r>
      <w:r w:rsidR="004439BF">
        <w:rPr>
          <w:rFonts w:ascii="Arial" w:hAnsi="Arial" w:cs="Arial"/>
        </w:rPr>
        <w:t xml:space="preserve"> </w:t>
      </w:r>
      <w:r w:rsidRPr="00430C02">
        <w:rPr>
          <w:rFonts w:ascii="Arial" w:hAnsi="Arial" w:cs="Arial"/>
        </w:rPr>
        <w:t>Flows are positively correlated with specific flows (r = 0.584) and negatively correlated with total drilled depths (r = -0.31). Static levels are weakly and positively influenced by alteration thicknesses (r = 0.224).</w:t>
      </w:r>
      <w:r w:rsidR="004439BF">
        <w:rPr>
          <w:rFonts w:ascii="Arial" w:hAnsi="Arial" w:cs="Arial"/>
        </w:rPr>
        <w:t xml:space="preserve"> Alteration</w:t>
      </w:r>
      <w:r w:rsidRPr="00430C02">
        <w:rPr>
          <w:rFonts w:ascii="Arial" w:hAnsi="Arial" w:cs="Arial"/>
        </w:rPr>
        <w:t xml:space="preserve"> thicknesses also show a positive correlation with water inflows (r = 0.357).</w:t>
      </w:r>
      <w:r w:rsidR="004439BF">
        <w:rPr>
          <w:rFonts w:ascii="Arial" w:hAnsi="Arial" w:cs="Arial"/>
        </w:rPr>
        <w:t xml:space="preserve"> </w:t>
      </w:r>
      <w:r w:rsidRPr="00430C02">
        <w:rPr>
          <w:rFonts w:ascii="Arial" w:hAnsi="Arial" w:cs="Arial"/>
        </w:rPr>
        <w:t>Total drilled depths also have positive correlations with water inflows (r = 0.40) and negative correlations with specific flows (r = -0.28).</w:t>
      </w:r>
      <w:r w:rsidR="004439BF">
        <w:rPr>
          <w:rFonts w:ascii="Arial" w:hAnsi="Arial" w:cs="Arial"/>
        </w:rPr>
        <w:t xml:space="preserve"> </w:t>
      </w:r>
      <w:r w:rsidRPr="00430C02">
        <w:rPr>
          <w:rFonts w:ascii="Arial" w:hAnsi="Arial" w:cs="Arial"/>
        </w:rPr>
        <w:t>The summary of the results of the focused principal component analysis revealed significant relationships between:</w:t>
      </w:r>
    </w:p>
    <w:p w14:paraId="1EC762D3" w14:textId="77777777" w:rsidR="00430C02" w:rsidRDefault="00430C02" w:rsidP="004439BF">
      <w:pPr>
        <w:pStyle w:val="Body"/>
        <w:numPr>
          <w:ilvl w:val="0"/>
          <w:numId w:val="32"/>
        </w:numPr>
        <w:spacing w:after="120"/>
        <w:ind w:left="714" w:hanging="357"/>
        <w:rPr>
          <w:rFonts w:ascii="Arial" w:hAnsi="Arial" w:cs="Arial"/>
        </w:rPr>
      </w:pPr>
      <w:r w:rsidRPr="00430C02">
        <w:rPr>
          <w:rFonts w:ascii="Arial" w:hAnsi="Arial" w:cs="Arial"/>
        </w:rPr>
        <w:t>flow rate (Q) and specific flow rate (Qs);</w:t>
      </w:r>
    </w:p>
    <w:p w14:paraId="4C172F90" w14:textId="77777777" w:rsidR="00430C02" w:rsidRDefault="00430C02" w:rsidP="004439BF">
      <w:pPr>
        <w:pStyle w:val="Body"/>
        <w:numPr>
          <w:ilvl w:val="0"/>
          <w:numId w:val="32"/>
        </w:numPr>
        <w:spacing w:after="120"/>
        <w:ind w:left="714" w:hanging="357"/>
        <w:rPr>
          <w:rFonts w:ascii="Arial" w:hAnsi="Arial" w:cs="Arial"/>
        </w:rPr>
      </w:pPr>
      <w:r w:rsidRPr="00430C02">
        <w:rPr>
          <w:rFonts w:ascii="Arial" w:hAnsi="Arial" w:cs="Arial"/>
        </w:rPr>
        <w:t>flow rate (Q) and total drilled depth (Pt);</w:t>
      </w:r>
    </w:p>
    <w:p w14:paraId="7043DE53" w14:textId="77777777" w:rsidR="00430C02" w:rsidRDefault="00430C02" w:rsidP="004439BF">
      <w:pPr>
        <w:pStyle w:val="Body"/>
        <w:numPr>
          <w:ilvl w:val="0"/>
          <w:numId w:val="32"/>
        </w:numPr>
        <w:spacing w:after="120"/>
        <w:ind w:left="714" w:hanging="357"/>
        <w:rPr>
          <w:rFonts w:ascii="Arial" w:hAnsi="Arial" w:cs="Arial"/>
        </w:rPr>
      </w:pPr>
      <w:r w:rsidRPr="00430C02">
        <w:rPr>
          <w:rFonts w:ascii="Arial" w:hAnsi="Arial" w:cs="Arial"/>
        </w:rPr>
        <w:t>total drilled depth (Pt) and specific flow rate (Qs);</w:t>
      </w:r>
    </w:p>
    <w:p w14:paraId="633F0BE4" w14:textId="77777777" w:rsidR="00430C02" w:rsidRDefault="00430C02" w:rsidP="004439BF">
      <w:pPr>
        <w:pStyle w:val="Body"/>
        <w:numPr>
          <w:ilvl w:val="0"/>
          <w:numId w:val="32"/>
        </w:numPr>
        <w:spacing w:after="120"/>
        <w:ind w:left="714" w:hanging="357"/>
        <w:rPr>
          <w:rFonts w:ascii="Arial" w:hAnsi="Arial" w:cs="Arial"/>
        </w:rPr>
      </w:pPr>
      <w:r w:rsidRPr="00430C02">
        <w:rPr>
          <w:rFonts w:ascii="Arial" w:hAnsi="Arial" w:cs="Arial"/>
        </w:rPr>
        <w:t>total drilled depth (Pt) and water arrival depth (AE);</w:t>
      </w:r>
    </w:p>
    <w:p w14:paraId="000E3076" w14:textId="77777777" w:rsidR="00430C02" w:rsidRDefault="00430C02" w:rsidP="004439BF">
      <w:pPr>
        <w:pStyle w:val="Body"/>
        <w:numPr>
          <w:ilvl w:val="0"/>
          <w:numId w:val="32"/>
        </w:numPr>
        <w:spacing w:after="120"/>
        <w:ind w:left="714" w:hanging="357"/>
        <w:rPr>
          <w:rFonts w:ascii="Arial" w:hAnsi="Arial" w:cs="Arial"/>
        </w:rPr>
      </w:pPr>
      <w:r w:rsidRPr="00430C02">
        <w:rPr>
          <w:rFonts w:ascii="Arial" w:hAnsi="Arial" w:cs="Arial"/>
        </w:rPr>
        <w:t>static level (NS) and alteration thickness (EA);</w:t>
      </w:r>
    </w:p>
    <w:p w14:paraId="097B1986" w14:textId="01CB8BF1" w:rsidR="007E14D0" w:rsidRPr="00430C02" w:rsidRDefault="00430C02" w:rsidP="004439BF">
      <w:pPr>
        <w:pStyle w:val="Body"/>
        <w:numPr>
          <w:ilvl w:val="0"/>
          <w:numId w:val="32"/>
        </w:numPr>
        <w:spacing w:after="120"/>
        <w:ind w:left="714" w:hanging="357"/>
        <w:rPr>
          <w:rFonts w:ascii="Arial" w:hAnsi="Arial" w:cs="Arial"/>
        </w:rPr>
      </w:pPr>
      <w:r w:rsidRPr="00430C02">
        <w:rPr>
          <w:rFonts w:ascii="Arial" w:hAnsi="Arial" w:cs="Arial"/>
        </w:rPr>
        <w:t xml:space="preserve">alteration thickness (EA) and </w:t>
      </w:r>
      <w:r w:rsidR="00320A77" w:rsidRPr="00430C02">
        <w:rPr>
          <w:rFonts w:ascii="Arial" w:hAnsi="Arial" w:cs="Arial"/>
        </w:rPr>
        <w:t xml:space="preserve">water arrival depth </w:t>
      </w:r>
      <w:r w:rsidRPr="00430C02">
        <w:rPr>
          <w:rFonts w:ascii="Arial" w:hAnsi="Arial" w:cs="Arial"/>
        </w:rPr>
        <w:t>(AE).</w:t>
      </w:r>
      <w:r>
        <w:rPr>
          <w:rFonts w:ascii="Arial" w:hAnsi="Arial" w:cs="Arial"/>
        </w:rPr>
        <w:t xml:space="preserve"> </w:t>
      </w:r>
    </w:p>
    <w:p w14:paraId="33AD4642" w14:textId="77777777" w:rsidR="00430C02" w:rsidRDefault="00430C02" w:rsidP="00441B6F">
      <w:pPr>
        <w:pStyle w:val="Body"/>
        <w:spacing w:after="0"/>
        <w:rPr>
          <w:rFonts w:ascii="Arial" w:hAnsi="Arial" w:cs="Arial"/>
        </w:rPr>
        <w:sectPr w:rsidR="00430C02" w:rsidSect="000E695C">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520D2FE6" w14:textId="7CD19855" w:rsidR="007E14D0" w:rsidRDefault="00BA47DF" w:rsidP="00441B6F">
      <w:pPr>
        <w:pStyle w:val="Body"/>
        <w:spacing w:after="0"/>
        <w:rPr>
          <w:rFonts w:ascii="Arial" w:hAnsi="Arial" w:cs="Arial"/>
        </w:rPr>
      </w:pPr>
      <w:r>
        <w:rPr>
          <w:noProof/>
        </w:rPr>
        <w:lastRenderedPageBreak/>
        <w:pict w14:anchorId="496E1DCB">
          <v:shapetype id="_x0000_t202" coordsize="21600,21600" o:spt="202" path="m,l,21600r21600,l21600,xe">
            <v:stroke joinstyle="miter"/>
            <v:path gradientshapeok="t" o:connecttype="rect"/>
          </v:shapetype>
          <v:shape id="Zone de texte 5" o:spid="_x0000_s1027" type="#_x0000_t202" style="position:absolute;left:0;text-align:left;margin-left:482.9pt;margin-top:127.55pt;width:188.5pt;height:125.55pt;z-index:251659264;visibility:visible;mso-wrap-style:square;mso-width-percent:0;mso-wrap-distance-left:9pt;mso-wrap-distance-top:0;mso-wrap-distance-right:9pt;mso-wrap-distance-bottom:0;mso-position-horizontal-relative:text;mso-position-vertical-relative:text;mso-width-percent:0;mso-width-relative:margin;mso-height-relative:margin;v-text-anchor:top" filled="f" fillcolor="white [3201]" stroked="f" strokeweight=".5pt">
            <v:textbox>
              <w:txbxContent>
                <w:p w14:paraId="23B4D909" w14:textId="285AFC81" w:rsidR="00320A77" w:rsidRDefault="0078081F" w:rsidP="00320A77">
                  <w:r w:rsidRPr="0078081F">
                    <w:rPr>
                      <w:noProof/>
                    </w:rPr>
                    <w:drawing>
                      <wp:inline distT="0" distB="0" distL="0" distR="0" wp14:anchorId="45E2658D" wp14:editId="5A69391B">
                        <wp:extent cx="2283592" cy="1407381"/>
                        <wp:effectExtent l="0" t="0" r="0" b="0"/>
                        <wp:docPr id="169138394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97324" cy="1415844"/>
                                </a:xfrm>
                                <a:prstGeom prst="rect">
                                  <a:avLst/>
                                </a:prstGeom>
                                <a:noFill/>
                                <a:ln>
                                  <a:noFill/>
                                </a:ln>
                              </pic:spPr>
                            </pic:pic>
                          </a:graphicData>
                        </a:graphic>
                      </wp:inline>
                    </w:drawing>
                  </w:r>
                </w:p>
              </w:txbxContent>
            </v:textbox>
          </v:shape>
        </w:pict>
      </w:r>
      <w:r w:rsidR="00320A77" w:rsidRPr="00BB4FA5">
        <w:rPr>
          <w:noProof/>
        </w:rPr>
        <w:drawing>
          <wp:inline distT="0" distB="0" distL="0" distR="0" wp14:anchorId="1444075B" wp14:editId="6DAA5FF4">
            <wp:extent cx="2138901" cy="2156395"/>
            <wp:effectExtent l="0" t="0" r="0" b="0"/>
            <wp:docPr id="20799182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8289" name=""/>
                    <pic:cNvPicPr/>
                  </pic:nvPicPr>
                  <pic:blipFill rotWithShape="1">
                    <a:blip r:embed="rId26"/>
                    <a:srcRect l="26562" t="9107" r="26715" b="10717"/>
                    <a:stretch/>
                  </pic:blipFill>
                  <pic:spPr bwMode="auto">
                    <a:xfrm>
                      <a:off x="0" y="0"/>
                      <a:ext cx="2147264" cy="2164826"/>
                    </a:xfrm>
                    <a:prstGeom prst="rect">
                      <a:avLst/>
                    </a:prstGeom>
                    <a:ln>
                      <a:noFill/>
                    </a:ln>
                    <a:extLst>
                      <a:ext uri="{53640926-AAD7-44D8-BBD7-CCE9431645EC}">
                        <a14:shadowObscured xmlns:a14="http://schemas.microsoft.com/office/drawing/2010/main"/>
                      </a:ext>
                    </a:extLst>
                  </pic:spPr>
                </pic:pic>
              </a:graphicData>
            </a:graphic>
          </wp:inline>
        </w:drawing>
      </w:r>
      <w:r w:rsidR="00320A77" w:rsidRPr="00D50FEF">
        <w:rPr>
          <w:noProof/>
        </w:rPr>
        <w:drawing>
          <wp:inline distT="0" distB="0" distL="0" distR="0" wp14:anchorId="7EE1EFB5" wp14:editId="5035E19A">
            <wp:extent cx="2110533" cy="2162755"/>
            <wp:effectExtent l="0" t="0" r="0" b="0"/>
            <wp:docPr id="12170303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030393" name=""/>
                    <pic:cNvPicPr/>
                  </pic:nvPicPr>
                  <pic:blipFill rotWithShape="1">
                    <a:blip r:embed="rId27"/>
                    <a:srcRect l="26658" t="8620" r="27002" b="10555"/>
                    <a:stretch/>
                  </pic:blipFill>
                  <pic:spPr bwMode="auto">
                    <a:xfrm>
                      <a:off x="0" y="0"/>
                      <a:ext cx="2143506" cy="2196544"/>
                    </a:xfrm>
                    <a:prstGeom prst="rect">
                      <a:avLst/>
                    </a:prstGeom>
                    <a:ln>
                      <a:noFill/>
                    </a:ln>
                    <a:extLst>
                      <a:ext uri="{53640926-AAD7-44D8-BBD7-CCE9431645EC}">
                        <a14:shadowObscured xmlns:a14="http://schemas.microsoft.com/office/drawing/2010/main"/>
                      </a:ext>
                    </a:extLst>
                  </pic:spPr>
                </pic:pic>
              </a:graphicData>
            </a:graphic>
          </wp:inline>
        </w:drawing>
      </w:r>
      <w:r w:rsidR="00320A77" w:rsidRPr="004A1A5C">
        <w:rPr>
          <w:noProof/>
        </w:rPr>
        <w:drawing>
          <wp:inline distT="0" distB="0" distL="0" distR="0" wp14:anchorId="00CC12CA" wp14:editId="41E8F5C0">
            <wp:extent cx="2099693" cy="2138901"/>
            <wp:effectExtent l="0" t="0" r="0" b="0"/>
            <wp:docPr id="6026345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634503" name=""/>
                    <pic:cNvPicPr/>
                  </pic:nvPicPr>
                  <pic:blipFill rotWithShape="1">
                    <a:blip r:embed="rId28"/>
                    <a:srcRect l="26944" t="9270" r="27002" b="10880"/>
                    <a:stretch/>
                  </pic:blipFill>
                  <pic:spPr bwMode="auto">
                    <a:xfrm>
                      <a:off x="0" y="0"/>
                      <a:ext cx="2117144" cy="2156678"/>
                    </a:xfrm>
                    <a:prstGeom prst="rect">
                      <a:avLst/>
                    </a:prstGeom>
                    <a:ln>
                      <a:noFill/>
                    </a:ln>
                    <a:extLst>
                      <a:ext uri="{53640926-AAD7-44D8-BBD7-CCE9431645EC}">
                        <a14:shadowObscured xmlns:a14="http://schemas.microsoft.com/office/drawing/2010/main"/>
                      </a:ext>
                    </a:extLst>
                  </pic:spPr>
                </pic:pic>
              </a:graphicData>
            </a:graphic>
          </wp:inline>
        </w:drawing>
      </w:r>
      <w:r w:rsidR="00320A77" w:rsidRPr="00425079">
        <w:rPr>
          <w:noProof/>
        </w:rPr>
        <w:drawing>
          <wp:inline distT="0" distB="0" distL="0" distR="0" wp14:anchorId="6A660FA4" wp14:editId="134EAE96">
            <wp:extent cx="2120564" cy="2146852"/>
            <wp:effectExtent l="0" t="0" r="0" b="0"/>
            <wp:docPr id="4961292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29292" name=""/>
                    <pic:cNvPicPr/>
                  </pic:nvPicPr>
                  <pic:blipFill rotWithShape="1">
                    <a:blip r:embed="rId29"/>
                    <a:srcRect l="26849" t="9269" r="26906" b="11043"/>
                    <a:stretch/>
                  </pic:blipFill>
                  <pic:spPr bwMode="auto">
                    <a:xfrm>
                      <a:off x="0" y="0"/>
                      <a:ext cx="2133840" cy="2160292"/>
                    </a:xfrm>
                    <a:prstGeom prst="rect">
                      <a:avLst/>
                    </a:prstGeom>
                    <a:ln>
                      <a:noFill/>
                    </a:ln>
                    <a:extLst>
                      <a:ext uri="{53640926-AAD7-44D8-BBD7-CCE9431645EC}">
                        <a14:shadowObscured xmlns:a14="http://schemas.microsoft.com/office/drawing/2010/main"/>
                      </a:ext>
                    </a:extLst>
                  </pic:spPr>
                </pic:pic>
              </a:graphicData>
            </a:graphic>
          </wp:inline>
        </w:drawing>
      </w:r>
      <w:r w:rsidR="00320A77" w:rsidRPr="004A1A5C">
        <w:rPr>
          <w:noProof/>
        </w:rPr>
        <w:drawing>
          <wp:inline distT="0" distB="0" distL="0" distR="0" wp14:anchorId="79988385" wp14:editId="442C0CE3">
            <wp:extent cx="2126008" cy="2147613"/>
            <wp:effectExtent l="0" t="0" r="0" b="0"/>
            <wp:docPr id="14094399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39989" name=""/>
                    <pic:cNvPicPr/>
                  </pic:nvPicPr>
                  <pic:blipFill rotWithShape="1">
                    <a:blip r:embed="rId30"/>
                    <a:srcRect l="26371" t="8945" r="26620" b="10229"/>
                    <a:stretch/>
                  </pic:blipFill>
                  <pic:spPr bwMode="auto">
                    <a:xfrm>
                      <a:off x="0" y="0"/>
                      <a:ext cx="2140458" cy="2162210"/>
                    </a:xfrm>
                    <a:prstGeom prst="rect">
                      <a:avLst/>
                    </a:prstGeom>
                    <a:ln>
                      <a:noFill/>
                    </a:ln>
                    <a:extLst>
                      <a:ext uri="{53640926-AAD7-44D8-BBD7-CCE9431645EC}">
                        <a14:shadowObscured xmlns:a14="http://schemas.microsoft.com/office/drawing/2010/main"/>
                      </a:ext>
                    </a:extLst>
                  </pic:spPr>
                </pic:pic>
              </a:graphicData>
            </a:graphic>
          </wp:inline>
        </w:drawing>
      </w:r>
      <w:r w:rsidR="00320A77" w:rsidRPr="00BB4FA5">
        <w:rPr>
          <w:noProof/>
        </w:rPr>
        <w:drawing>
          <wp:inline distT="0" distB="0" distL="0" distR="0" wp14:anchorId="2D23DDE6" wp14:editId="1D728F95">
            <wp:extent cx="2099310" cy="2120688"/>
            <wp:effectExtent l="0" t="0" r="0" b="0"/>
            <wp:docPr id="6818286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28666" name=""/>
                    <pic:cNvPicPr/>
                  </pic:nvPicPr>
                  <pic:blipFill rotWithShape="1">
                    <a:blip r:embed="rId31"/>
                    <a:srcRect l="26371" t="9270" r="26715" b="10066"/>
                    <a:stretch/>
                  </pic:blipFill>
                  <pic:spPr bwMode="auto">
                    <a:xfrm>
                      <a:off x="0" y="0"/>
                      <a:ext cx="2111624" cy="2133127"/>
                    </a:xfrm>
                    <a:prstGeom prst="rect">
                      <a:avLst/>
                    </a:prstGeom>
                    <a:ln>
                      <a:noFill/>
                    </a:ln>
                    <a:extLst>
                      <a:ext uri="{53640926-AAD7-44D8-BBD7-CCE9431645EC}">
                        <a14:shadowObscured xmlns:a14="http://schemas.microsoft.com/office/drawing/2010/main"/>
                      </a:ext>
                    </a:extLst>
                  </pic:spPr>
                </pic:pic>
              </a:graphicData>
            </a:graphic>
          </wp:inline>
        </w:drawing>
      </w:r>
    </w:p>
    <w:p w14:paraId="51B9B5A2" w14:textId="570CD5FA" w:rsidR="00430C02" w:rsidRDefault="008B5186" w:rsidP="00441B6F">
      <w:pPr>
        <w:pStyle w:val="Body"/>
        <w:spacing w:after="0"/>
        <w:rPr>
          <w:rFonts w:ascii="Arial" w:hAnsi="Arial" w:cs="Arial"/>
        </w:rPr>
      </w:pPr>
      <w:r>
        <w:rPr>
          <w:rFonts w:ascii="Arial" w:hAnsi="Arial" w:cs="Arial"/>
        </w:rPr>
        <w:t xml:space="preserve">Fig. </w:t>
      </w:r>
      <w:r w:rsidR="00031F3F">
        <w:rPr>
          <w:rFonts w:ascii="Arial" w:hAnsi="Arial" w:cs="Arial"/>
        </w:rPr>
        <w:t>8</w:t>
      </w:r>
      <w:r>
        <w:rPr>
          <w:rFonts w:ascii="Arial" w:hAnsi="Arial" w:cs="Arial"/>
        </w:rPr>
        <w:t xml:space="preserve">. </w:t>
      </w:r>
      <w:r w:rsidR="00320A77" w:rsidRPr="00320A77">
        <w:rPr>
          <w:rFonts w:ascii="Arial" w:hAnsi="Arial" w:cs="Arial"/>
        </w:rPr>
        <w:t xml:space="preserve">Focused principal component analysis of hydrogeological parameters (Q = flow rates; AE = </w:t>
      </w:r>
      <w:r w:rsidR="00320A77" w:rsidRPr="00430C02">
        <w:rPr>
          <w:rFonts w:ascii="Arial" w:hAnsi="Arial" w:cs="Arial"/>
        </w:rPr>
        <w:t>water arrival depth</w:t>
      </w:r>
      <w:r w:rsidR="00320A77" w:rsidRPr="00320A77">
        <w:rPr>
          <w:rFonts w:ascii="Arial" w:hAnsi="Arial" w:cs="Arial"/>
        </w:rPr>
        <w:t>; EA = alteration thicknesses; Pt = total drilled depth; NS = static level; Qs = specific flow rate)</w:t>
      </w:r>
    </w:p>
    <w:p w14:paraId="31508AA4" w14:textId="77777777" w:rsidR="00430C02" w:rsidRDefault="00430C02" w:rsidP="00441B6F">
      <w:pPr>
        <w:pStyle w:val="Body"/>
        <w:spacing w:after="0"/>
        <w:rPr>
          <w:rFonts w:ascii="Arial" w:hAnsi="Arial" w:cs="Arial"/>
        </w:rPr>
        <w:sectPr w:rsidR="00430C02" w:rsidSect="000E695C">
          <w:headerReference w:type="even" r:id="rId32"/>
          <w:headerReference w:type="default" r:id="rId33"/>
          <w:footerReference w:type="default" r:id="rId34"/>
          <w:headerReference w:type="first" r:id="rId35"/>
          <w:pgSz w:w="15840" w:h="12240" w:orient="landscape"/>
          <w:pgMar w:top="2016" w:right="1440" w:bottom="2016" w:left="2016" w:header="720" w:footer="1123" w:gutter="0"/>
          <w:cols w:space="720"/>
          <w:docGrid w:linePitch="272"/>
        </w:sectPr>
      </w:pPr>
    </w:p>
    <w:p w14:paraId="7D9FF0D5" w14:textId="4CB40B46" w:rsidR="0041197E" w:rsidRPr="00FB3A86" w:rsidRDefault="0041197E" w:rsidP="004439BF">
      <w:pPr>
        <w:pStyle w:val="Body"/>
        <w:spacing w:after="120"/>
        <w:rPr>
          <w:rFonts w:ascii="Arial" w:hAnsi="Arial" w:cs="Arial"/>
        </w:rPr>
      </w:pPr>
      <w:r>
        <w:rPr>
          <w:rFonts w:ascii="Arial" w:hAnsi="Arial" w:cs="Arial"/>
          <w:b/>
          <w:u w:val="single"/>
        </w:rPr>
        <w:lastRenderedPageBreak/>
        <w:t>4</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sidRPr="00814676">
        <w:rPr>
          <w:rFonts w:ascii="Arial" w:hAnsi="Arial" w:cs="Arial"/>
          <w:b/>
          <w:u w:val="single"/>
        </w:rPr>
        <w:t>Focused Principal Component Analysis of hydrogeological parameters</w:t>
      </w:r>
    </w:p>
    <w:p w14:paraId="5468667F" w14:textId="08F48EBE" w:rsidR="0041197E" w:rsidRDefault="0041197E" w:rsidP="004439BF">
      <w:pPr>
        <w:pStyle w:val="Body"/>
        <w:spacing w:after="120"/>
        <w:rPr>
          <w:rFonts w:ascii="Arial" w:hAnsi="Arial" w:cs="Arial"/>
        </w:rPr>
      </w:pPr>
      <w:r>
        <w:rPr>
          <w:rFonts w:ascii="Arial" w:hAnsi="Arial" w:cs="Arial"/>
          <w:i/>
        </w:rPr>
        <w:t>4</w:t>
      </w:r>
      <w:r w:rsidRPr="00C30A0F">
        <w:rPr>
          <w:rFonts w:ascii="Arial" w:hAnsi="Arial" w:cs="Arial"/>
          <w:i/>
        </w:rPr>
        <w:t>.1.</w:t>
      </w:r>
      <w:r>
        <w:rPr>
          <w:rFonts w:ascii="Arial" w:hAnsi="Arial" w:cs="Arial"/>
          <w:i/>
        </w:rPr>
        <w:t>3</w:t>
      </w:r>
      <w:r w:rsidRPr="00C30A0F">
        <w:rPr>
          <w:rFonts w:ascii="Arial" w:hAnsi="Arial" w:cs="Arial"/>
          <w:i/>
        </w:rPr>
        <w:t>.</w:t>
      </w:r>
      <w:r>
        <w:rPr>
          <w:rFonts w:ascii="Arial" w:hAnsi="Arial" w:cs="Arial"/>
          <w:i/>
        </w:rPr>
        <w:t xml:space="preserve">1 </w:t>
      </w:r>
      <w:r w:rsidRPr="0041197E">
        <w:rPr>
          <w:rFonts w:ascii="Arial" w:hAnsi="Arial" w:cs="Arial"/>
          <w:i/>
        </w:rPr>
        <w:t>Flow rate (Q) and specific flow rate (Qs)</w:t>
      </w:r>
    </w:p>
    <w:p w14:paraId="5076D031" w14:textId="7917D8B7" w:rsidR="008B5186" w:rsidRDefault="008B5186" w:rsidP="004439BF">
      <w:pPr>
        <w:pStyle w:val="Body"/>
        <w:spacing w:after="120"/>
        <w:rPr>
          <w:rFonts w:ascii="Arial" w:hAnsi="Arial" w:cs="Arial"/>
        </w:rPr>
      </w:pPr>
      <w:r w:rsidRPr="008B5186">
        <w:rPr>
          <w:rFonts w:ascii="Arial" w:hAnsi="Arial" w:cs="Arial"/>
        </w:rPr>
        <w:t xml:space="preserve">The specific flow rate and flow rate are represented on a double logarithmic graph (Figure </w:t>
      </w:r>
      <w:r w:rsidR="00031F3F">
        <w:rPr>
          <w:rFonts w:ascii="Arial" w:hAnsi="Arial" w:cs="Arial"/>
        </w:rPr>
        <w:t>9</w:t>
      </w:r>
      <w:r w:rsidRPr="008B5186">
        <w:rPr>
          <w:rFonts w:ascii="Arial" w:hAnsi="Arial" w:cs="Arial"/>
        </w:rPr>
        <w:t xml:space="preserve">). The various points show a straight power-type trend line with slight dispersions. This resulted in a weak correlation between these two parameters with a coefficient of determination of R2 = 0.3302 (r = 0.5746 or r = 57.46%) and a </w:t>
      </w:r>
      <w:proofErr w:type="gramStart"/>
      <w:r w:rsidRPr="008B5186">
        <w:rPr>
          <w:rFonts w:ascii="Arial" w:hAnsi="Arial" w:cs="Arial"/>
        </w:rPr>
        <w:t>straight line</w:t>
      </w:r>
      <w:proofErr w:type="gramEnd"/>
      <w:r w:rsidRPr="008B5186">
        <w:rPr>
          <w:rFonts w:ascii="Arial" w:hAnsi="Arial" w:cs="Arial"/>
        </w:rPr>
        <w:t xml:space="preserve"> equation expressed as:</w:t>
      </w:r>
    </w:p>
    <w:p w14:paraId="410F0BE9" w14:textId="413A83F3" w:rsidR="008B5186" w:rsidRPr="008B5186" w:rsidRDefault="00BA47DF" w:rsidP="004439BF">
      <w:pPr>
        <w:pStyle w:val="Body"/>
        <w:spacing w:after="120"/>
        <w:rPr>
          <w:rFonts w:ascii="Arial" w:hAnsi="Arial" w:cs="Arial"/>
        </w:rPr>
      </w:pPr>
      <m:oMathPara>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s</m:t>
              </m:r>
            </m:sub>
          </m:sSub>
          <m:r>
            <w:rPr>
              <w:rFonts w:ascii="Cambria Math" w:hAnsi="Cambria Math"/>
              <w:sz w:val="22"/>
              <w:szCs w:val="22"/>
            </w:rPr>
            <m:t>=0.069×</m:t>
          </m:r>
          <m:sSup>
            <m:sSupPr>
              <m:ctrlPr>
                <w:rPr>
                  <w:rFonts w:ascii="Cambria Math" w:hAnsi="Cambria Math"/>
                  <w:i/>
                  <w:sz w:val="22"/>
                  <w:szCs w:val="22"/>
                </w:rPr>
              </m:ctrlPr>
            </m:sSupPr>
            <m:e>
              <m:r>
                <w:rPr>
                  <w:rFonts w:ascii="Cambria Math" w:hAnsi="Cambria Math"/>
                  <w:sz w:val="22"/>
                  <w:szCs w:val="22"/>
                </w:rPr>
                <m:t>Q</m:t>
              </m:r>
            </m:e>
            <m:sup>
              <m:r>
                <w:rPr>
                  <w:rFonts w:ascii="Cambria Math" w:hAnsi="Cambria Math"/>
                  <w:sz w:val="22"/>
                  <w:szCs w:val="22"/>
                </w:rPr>
                <m:t>1.104</m:t>
              </m:r>
            </m:sup>
          </m:sSup>
        </m:oMath>
      </m:oMathPara>
    </w:p>
    <w:p w14:paraId="731B3E60" w14:textId="791DC815" w:rsidR="00430C02" w:rsidRDefault="008B5186" w:rsidP="004439BF">
      <w:pPr>
        <w:pStyle w:val="Body"/>
        <w:spacing w:after="120"/>
        <w:rPr>
          <w:rFonts w:ascii="Arial" w:hAnsi="Arial" w:cs="Arial"/>
        </w:rPr>
      </w:pPr>
      <w:r w:rsidRPr="008B5186">
        <w:rPr>
          <w:rFonts w:ascii="Arial" w:hAnsi="Arial" w:cs="Arial"/>
        </w:rPr>
        <w:t>The value of the correlation coefficient shows that the specific flow rate and the flow rate are 57.46% similar. The remaining 42.54% represents flow losses when there is a sudden increase in drawdown while the well is in operation.</w:t>
      </w:r>
    </w:p>
    <w:p w14:paraId="6EFACF50" w14:textId="2511F29F" w:rsidR="008B5186" w:rsidRDefault="008B5186" w:rsidP="008B5186">
      <w:pPr>
        <w:pStyle w:val="Body"/>
        <w:spacing w:after="0"/>
        <w:rPr>
          <w:rFonts w:ascii="Arial" w:hAnsi="Arial" w:cs="Arial"/>
        </w:rPr>
      </w:pPr>
      <w:r>
        <w:rPr>
          <w:noProof/>
        </w:rPr>
        <w:drawing>
          <wp:inline distT="0" distB="0" distL="0" distR="0" wp14:anchorId="3C95773B" wp14:editId="2DA0E7CA">
            <wp:extent cx="4667693" cy="2711302"/>
            <wp:effectExtent l="0" t="0" r="0" b="0"/>
            <wp:docPr id="3436274" name="Graphique 1">
              <a:extLst xmlns:a="http://schemas.openxmlformats.org/drawingml/2006/main">
                <a:ext uri="{FF2B5EF4-FFF2-40B4-BE49-F238E27FC236}">
                  <a16:creationId xmlns:a16="http://schemas.microsoft.com/office/drawing/2014/main" id="{32422F89-6E3E-6753-2011-B23B236458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717468B" w14:textId="54012E51" w:rsidR="008B5186" w:rsidRDefault="008B5186" w:rsidP="004439BF">
      <w:pPr>
        <w:pStyle w:val="Body"/>
        <w:spacing w:before="120" w:after="120"/>
        <w:rPr>
          <w:rFonts w:ascii="Arial" w:hAnsi="Arial" w:cs="Arial"/>
        </w:rPr>
      </w:pPr>
      <w:r>
        <w:rPr>
          <w:rFonts w:ascii="Arial" w:hAnsi="Arial" w:cs="Arial"/>
        </w:rPr>
        <w:t xml:space="preserve">Fig. </w:t>
      </w:r>
      <w:r w:rsidR="00031F3F">
        <w:rPr>
          <w:rFonts w:ascii="Arial" w:hAnsi="Arial" w:cs="Arial"/>
        </w:rPr>
        <w:t>9</w:t>
      </w:r>
      <w:r>
        <w:rPr>
          <w:rFonts w:ascii="Arial" w:hAnsi="Arial" w:cs="Arial"/>
        </w:rPr>
        <w:t xml:space="preserve">. </w:t>
      </w:r>
      <w:r w:rsidRPr="008B5186">
        <w:rPr>
          <w:rFonts w:ascii="Arial" w:hAnsi="Arial" w:cs="Arial"/>
        </w:rPr>
        <w:t>Relationship between flow rate and specific flow rate</w:t>
      </w:r>
    </w:p>
    <w:p w14:paraId="12F6108D" w14:textId="7612AFE6" w:rsidR="0041197E" w:rsidRDefault="0041197E" w:rsidP="004439BF">
      <w:pPr>
        <w:pStyle w:val="Body"/>
        <w:spacing w:after="120"/>
        <w:rPr>
          <w:rFonts w:ascii="Arial" w:hAnsi="Arial" w:cs="Arial"/>
        </w:rPr>
      </w:pPr>
      <w:r>
        <w:rPr>
          <w:rFonts w:ascii="Arial" w:hAnsi="Arial" w:cs="Arial"/>
          <w:i/>
        </w:rPr>
        <w:t>4</w:t>
      </w:r>
      <w:r w:rsidRPr="00C30A0F">
        <w:rPr>
          <w:rFonts w:ascii="Arial" w:hAnsi="Arial" w:cs="Arial"/>
          <w:i/>
        </w:rPr>
        <w:t>.1.</w:t>
      </w:r>
      <w:r>
        <w:rPr>
          <w:rFonts w:ascii="Arial" w:hAnsi="Arial" w:cs="Arial"/>
          <w:i/>
        </w:rPr>
        <w:t>3</w:t>
      </w:r>
      <w:r w:rsidRPr="00C30A0F">
        <w:rPr>
          <w:rFonts w:ascii="Arial" w:hAnsi="Arial" w:cs="Arial"/>
          <w:i/>
        </w:rPr>
        <w:t>.</w:t>
      </w:r>
      <w:r>
        <w:rPr>
          <w:rFonts w:ascii="Arial" w:hAnsi="Arial" w:cs="Arial"/>
          <w:i/>
        </w:rPr>
        <w:t xml:space="preserve">2 </w:t>
      </w:r>
      <w:r w:rsidR="008B5186" w:rsidRPr="008B5186">
        <w:rPr>
          <w:rFonts w:ascii="Arial" w:hAnsi="Arial" w:cs="Arial"/>
          <w:i/>
        </w:rPr>
        <w:t>Flow rate (Q) and total drilled depth (Pt)</w:t>
      </w:r>
    </w:p>
    <w:p w14:paraId="43C19CA0" w14:textId="082B2D60" w:rsidR="0041197E" w:rsidRDefault="008B5186" w:rsidP="004439BF">
      <w:pPr>
        <w:pStyle w:val="Body"/>
        <w:spacing w:after="120"/>
        <w:rPr>
          <w:rFonts w:ascii="Arial" w:hAnsi="Arial" w:cs="Arial"/>
        </w:rPr>
      </w:pPr>
      <w:r w:rsidRPr="008B5186">
        <w:rPr>
          <w:rFonts w:ascii="Arial" w:hAnsi="Arial" w:cs="Arial"/>
        </w:rPr>
        <w:t>Figure 1</w:t>
      </w:r>
      <w:r w:rsidR="00031F3F">
        <w:rPr>
          <w:rFonts w:ascii="Arial" w:hAnsi="Arial" w:cs="Arial"/>
        </w:rPr>
        <w:t>0</w:t>
      </w:r>
      <w:r w:rsidRPr="008B5186">
        <w:rPr>
          <w:rFonts w:ascii="Arial" w:hAnsi="Arial" w:cs="Arial"/>
        </w:rPr>
        <w:t xml:space="preserve"> shows a distribution of flow rate as a function of total drilled depth. A scatter plot around a power regression line was observed, yielding an equation with a negative slope (</w:t>
      </w:r>
      <w:r>
        <w:rPr>
          <w:rFonts w:ascii="Arial" w:hAnsi="Arial" w:cs="Arial"/>
        </w:rPr>
        <w:t>-</w:t>
      </w:r>
      <w:r w:rsidRPr="008B5186">
        <w:rPr>
          <w:rFonts w:ascii="Arial" w:hAnsi="Arial" w:cs="Arial"/>
        </w:rPr>
        <w:t>0.113). This negativity demonstrates that flow rate decreases gradually with increasing total drilled depth.</w:t>
      </w:r>
    </w:p>
    <w:p w14:paraId="0A83BAB3" w14:textId="162478DC" w:rsidR="008B5186" w:rsidRDefault="008B5186" w:rsidP="00441B6F">
      <w:pPr>
        <w:pStyle w:val="Body"/>
        <w:spacing w:after="0"/>
        <w:rPr>
          <w:rFonts w:ascii="Arial" w:hAnsi="Arial" w:cs="Arial"/>
        </w:rPr>
      </w:pPr>
      <w:r>
        <w:rPr>
          <w:noProof/>
        </w:rPr>
        <w:drawing>
          <wp:inline distT="0" distB="0" distL="0" distR="0" wp14:anchorId="103D48CC" wp14:editId="1F128F65">
            <wp:extent cx="4343400" cy="2703195"/>
            <wp:effectExtent l="0" t="0" r="0" b="0"/>
            <wp:docPr id="817502768" name="Graphique 1">
              <a:extLst xmlns:a="http://schemas.openxmlformats.org/drawingml/2006/main">
                <a:ext uri="{FF2B5EF4-FFF2-40B4-BE49-F238E27FC236}">
                  <a16:creationId xmlns:a16="http://schemas.microsoft.com/office/drawing/2014/main" id="{250C00B0-8776-A8BB-D33D-077DADE133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9061F33" w14:textId="453DC60B" w:rsidR="008B5186" w:rsidRDefault="008B5186" w:rsidP="004439BF">
      <w:pPr>
        <w:pStyle w:val="Body"/>
        <w:spacing w:before="120" w:after="120"/>
        <w:rPr>
          <w:rFonts w:ascii="Arial" w:hAnsi="Arial" w:cs="Arial"/>
        </w:rPr>
      </w:pPr>
      <w:r>
        <w:rPr>
          <w:rFonts w:ascii="Arial" w:hAnsi="Arial" w:cs="Arial"/>
        </w:rPr>
        <w:t>Fig. 1</w:t>
      </w:r>
      <w:r w:rsidR="00031F3F">
        <w:rPr>
          <w:rFonts w:ascii="Arial" w:hAnsi="Arial" w:cs="Arial"/>
        </w:rPr>
        <w:t>0</w:t>
      </w:r>
      <w:r>
        <w:rPr>
          <w:rFonts w:ascii="Arial" w:hAnsi="Arial" w:cs="Arial"/>
        </w:rPr>
        <w:t xml:space="preserve">. </w:t>
      </w:r>
      <w:r w:rsidRPr="008B5186">
        <w:rPr>
          <w:rFonts w:ascii="Arial" w:hAnsi="Arial" w:cs="Arial"/>
        </w:rPr>
        <w:t>Relationship between flow rate and total drilled depth</w:t>
      </w:r>
    </w:p>
    <w:p w14:paraId="4F4CBE9F" w14:textId="1D9499CD" w:rsidR="0041197E" w:rsidRDefault="0041197E" w:rsidP="004439BF">
      <w:pPr>
        <w:pStyle w:val="Body"/>
        <w:spacing w:after="120"/>
        <w:rPr>
          <w:rFonts w:ascii="Arial" w:hAnsi="Arial" w:cs="Arial"/>
        </w:rPr>
      </w:pPr>
      <w:r>
        <w:rPr>
          <w:rFonts w:ascii="Arial" w:hAnsi="Arial" w:cs="Arial"/>
          <w:i/>
        </w:rPr>
        <w:lastRenderedPageBreak/>
        <w:t>4</w:t>
      </w:r>
      <w:r w:rsidRPr="00C30A0F">
        <w:rPr>
          <w:rFonts w:ascii="Arial" w:hAnsi="Arial" w:cs="Arial"/>
          <w:i/>
        </w:rPr>
        <w:t>.1.</w:t>
      </w:r>
      <w:r>
        <w:rPr>
          <w:rFonts w:ascii="Arial" w:hAnsi="Arial" w:cs="Arial"/>
          <w:i/>
        </w:rPr>
        <w:t>3</w:t>
      </w:r>
      <w:r w:rsidRPr="00C30A0F">
        <w:rPr>
          <w:rFonts w:ascii="Arial" w:hAnsi="Arial" w:cs="Arial"/>
          <w:i/>
        </w:rPr>
        <w:t>.</w:t>
      </w:r>
      <w:r>
        <w:rPr>
          <w:rFonts w:ascii="Arial" w:hAnsi="Arial" w:cs="Arial"/>
          <w:i/>
        </w:rPr>
        <w:t xml:space="preserve">3 </w:t>
      </w:r>
      <w:r w:rsidR="001466C1" w:rsidRPr="001466C1">
        <w:rPr>
          <w:rFonts w:ascii="Arial" w:hAnsi="Arial" w:cs="Arial"/>
          <w:i/>
        </w:rPr>
        <w:t>Total drilled depth (Pt) and specific flow rate (Qs)</w:t>
      </w:r>
    </w:p>
    <w:p w14:paraId="54018F1D" w14:textId="18734861" w:rsidR="0041197E" w:rsidRDefault="001466C1" w:rsidP="004439BF">
      <w:pPr>
        <w:pStyle w:val="Body"/>
        <w:spacing w:after="120"/>
        <w:rPr>
          <w:rFonts w:ascii="Arial" w:hAnsi="Arial" w:cs="Arial"/>
        </w:rPr>
      </w:pPr>
      <w:r w:rsidRPr="001466C1">
        <w:rPr>
          <w:rFonts w:ascii="Arial" w:hAnsi="Arial" w:cs="Arial"/>
        </w:rPr>
        <w:t>To verify the impact of total drilled depths on specific flow rates, a graph showing the cumulative specific flow rates as a function of depth has been created (Figure 1</w:t>
      </w:r>
      <w:r w:rsidR="00031F3F">
        <w:rPr>
          <w:rFonts w:ascii="Arial" w:hAnsi="Arial" w:cs="Arial"/>
        </w:rPr>
        <w:t>1</w:t>
      </w:r>
      <w:r w:rsidRPr="001466C1">
        <w:rPr>
          <w:rFonts w:ascii="Arial" w:hAnsi="Arial" w:cs="Arial"/>
        </w:rPr>
        <w:t>). Specific flow rates increase in the first 60 meters of depth. Beyond this depth, specific flow rates are constant and low. This consistency in cumulative specific flow rates is linked to very low specific flow rate values at depths greater than 60 m (Pt &gt; 60 m).</w:t>
      </w:r>
    </w:p>
    <w:p w14:paraId="68A2D2D8" w14:textId="02E994F8" w:rsidR="001466C1" w:rsidRDefault="001466C1" w:rsidP="00441B6F">
      <w:pPr>
        <w:pStyle w:val="Body"/>
        <w:spacing w:after="0"/>
        <w:rPr>
          <w:rFonts w:ascii="Arial" w:hAnsi="Arial" w:cs="Arial"/>
        </w:rPr>
      </w:pPr>
      <w:r>
        <w:rPr>
          <w:noProof/>
          <w:lang w:eastAsia="fr-FR"/>
        </w:rPr>
        <w:drawing>
          <wp:inline distT="0" distB="0" distL="0" distR="0" wp14:anchorId="5604A05F" wp14:editId="0B0E79AD">
            <wp:extent cx="4648200" cy="2628900"/>
            <wp:effectExtent l="0" t="0" r="0" b="0"/>
            <wp:docPr id="1606" name="Graphique 160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9B2A5D3" w14:textId="7FA5FC61" w:rsidR="001466C1" w:rsidRDefault="001466C1" w:rsidP="004439BF">
      <w:pPr>
        <w:pStyle w:val="Body"/>
        <w:spacing w:before="120" w:after="120"/>
        <w:rPr>
          <w:rFonts w:ascii="Arial" w:hAnsi="Arial" w:cs="Arial"/>
        </w:rPr>
      </w:pPr>
      <w:r>
        <w:rPr>
          <w:rFonts w:ascii="Arial" w:hAnsi="Arial" w:cs="Arial"/>
        </w:rPr>
        <w:t>Fig. 1</w:t>
      </w:r>
      <w:r w:rsidR="00031F3F">
        <w:rPr>
          <w:rFonts w:ascii="Arial" w:hAnsi="Arial" w:cs="Arial"/>
        </w:rPr>
        <w:t>1</w:t>
      </w:r>
      <w:r>
        <w:rPr>
          <w:rFonts w:ascii="Arial" w:hAnsi="Arial" w:cs="Arial"/>
        </w:rPr>
        <w:t xml:space="preserve">. </w:t>
      </w:r>
      <w:r w:rsidRPr="001466C1">
        <w:rPr>
          <w:rFonts w:ascii="Arial" w:hAnsi="Arial" w:cs="Arial"/>
        </w:rPr>
        <w:t>Influence of total drilled depth on specific flow rate</w:t>
      </w:r>
    </w:p>
    <w:p w14:paraId="7215CB89" w14:textId="76DCA603" w:rsidR="0041197E" w:rsidRDefault="0041197E" w:rsidP="004439BF">
      <w:pPr>
        <w:pStyle w:val="Body"/>
        <w:spacing w:after="120"/>
        <w:rPr>
          <w:rFonts w:ascii="Arial" w:hAnsi="Arial" w:cs="Arial"/>
        </w:rPr>
      </w:pPr>
      <w:r>
        <w:rPr>
          <w:rFonts w:ascii="Arial" w:hAnsi="Arial" w:cs="Arial"/>
          <w:i/>
        </w:rPr>
        <w:t>4</w:t>
      </w:r>
      <w:r w:rsidRPr="00C30A0F">
        <w:rPr>
          <w:rFonts w:ascii="Arial" w:hAnsi="Arial" w:cs="Arial"/>
          <w:i/>
        </w:rPr>
        <w:t>.1.</w:t>
      </w:r>
      <w:r>
        <w:rPr>
          <w:rFonts w:ascii="Arial" w:hAnsi="Arial" w:cs="Arial"/>
          <w:i/>
        </w:rPr>
        <w:t>3</w:t>
      </w:r>
      <w:r w:rsidRPr="00C30A0F">
        <w:rPr>
          <w:rFonts w:ascii="Arial" w:hAnsi="Arial" w:cs="Arial"/>
          <w:i/>
        </w:rPr>
        <w:t>.</w:t>
      </w:r>
      <w:r>
        <w:rPr>
          <w:rFonts w:ascii="Arial" w:hAnsi="Arial" w:cs="Arial"/>
          <w:i/>
        </w:rPr>
        <w:t>4</w:t>
      </w:r>
      <w:r w:rsidR="001466C1">
        <w:rPr>
          <w:rFonts w:ascii="Arial" w:hAnsi="Arial" w:cs="Arial"/>
          <w:i/>
        </w:rPr>
        <w:t xml:space="preserve"> </w:t>
      </w:r>
      <w:r w:rsidR="001466C1" w:rsidRPr="001466C1">
        <w:rPr>
          <w:rFonts w:ascii="Arial" w:hAnsi="Arial" w:cs="Arial"/>
          <w:i/>
        </w:rPr>
        <w:t>Total drilled depth (Pt) and water inflow (AE)</w:t>
      </w:r>
    </w:p>
    <w:p w14:paraId="18685032" w14:textId="036CD696" w:rsidR="0041197E" w:rsidRDefault="00C00B9D" w:rsidP="004439BF">
      <w:pPr>
        <w:pStyle w:val="Body"/>
        <w:spacing w:after="120"/>
        <w:rPr>
          <w:rFonts w:ascii="Arial" w:hAnsi="Arial" w:cs="Arial"/>
        </w:rPr>
      </w:pPr>
      <w:r w:rsidRPr="00C00B9D">
        <w:rPr>
          <w:rFonts w:ascii="Arial" w:hAnsi="Arial" w:cs="Arial"/>
        </w:rPr>
        <w:t xml:space="preserve">The first water inflows increase between 40 and 55 m total drilled depth. After reaching 55 m drilled depth, a </w:t>
      </w:r>
      <w:proofErr w:type="gramStart"/>
      <w:r w:rsidRPr="00C00B9D">
        <w:rPr>
          <w:rFonts w:ascii="Arial" w:hAnsi="Arial" w:cs="Arial"/>
        </w:rPr>
        <w:t>drop in</w:t>
      </w:r>
      <w:proofErr w:type="gramEnd"/>
      <w:r w:rsidRPr="00C00B9D">
        <w:rPr>
          <w:rFonts w:ascii="Arial" w:hAnsi="Arial" w:cs="Arial"/>
        </w:rPr>
        <w:t xml:space="preserve"> water inflow frequency is observed (Figure 1</w:t>
      </w:r>
      <w:r w:rsidR="00031F3F">
        <w:rPr>
          <w:rFonts w:ascii="Arial" w:hAnsi="Arial" w:cs="Arial"/>
        </w:rPr>
        <w:t>2</w:t>
      </w:r>
      <w:r w:rsidRPr="00C00B9D">
        <w:rPr>
          <w:rFonts w:ascii="Arial" w:hAnsi="Arial" w:cs="Arial"/>
        </w:rPr>
        <w:t>). This shows that drilled depths in the 40 to 60 m range are favorable for good drilling performance.</w:t>
      </w:r>
    </w:p>
    <w:p w14:paraId="4AF08447" w14:textId="0D529D45" w:rsidR="001466C1" w:rsidRDefault="001466C1" w:rsidP="00441B6F">
      <w:pPr>
        <w:pStyle w:val="Body"/>
        <w:spacing w:after="0"/>
        <w:rPr>
          <w:rFonts w:ascii="Arial" w:hAnsi="Arial" w:cs="Arial"/>
        </w:rPr>
      </w:pPr>
      <w:r>
        <w:rPr>
          <w:noProof/>
          <w:lang w:eastAsia="fr-FR"/>
        </w:rPr>
        <w:drawing>
          <wp:inline distT="0" distB="0" distL="0" distR="0" wp14:anchorId="35681604" wp14:editId="5C0E7841">
            <wp:extent cx="4435697" cy="2898849"/>
            <wp:effectExtent l="0" t="0" r="0" b="0"/>
            <wp:docPr id="261" name="Graphique 2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387006A2" w14:textId="53747933" w:rsidR="001466C1" w:rsidRDefault="001466C1" w:rsidP="004439BF">
      <w:pPr>
        <w:pStyle w:val="Body"/>
        <w:spacing w:before="120" w:after="120"/>
        <w:rPr>
          <w:rFonts w:ascii="Arial" w:hAnsi="Arial" w:cs="Arial"/>
        </w:rPr>
      </w:pPr>
      <w:r>
        <w:rPr>
          <w:rFonts w:ascii="Arial" w:hAnsi="Arial" w:cs="Arial"/>
        </w:rPr>
        <w:t>Fig. 1</w:t>
      </w:r>
      <w:r w:rsidR="00031F3F">
        <w:rPr>
          <w:rFonts w:ascii="Arial" w:hAnsi="Arial" w:cs="Arial"/>
        </w:rPr>
        <w:t>2</w:t>
      </w:r>
      <w:r>
        <w:rPr>
          <w:rFonts w:ascii="Arial" w:hAnsi="Arial" w:cs="Arial"/>
        </w:rPr>
        <w:t xml:space="preserve">. </w:t>
      </w:r>
      <w:r w:rsidR="00C00B9D" w:rsidRPr="00C00B9D">
        <w:rPr>
          <w:rFonts w:ascii="Arial" w:hAnsi="Arial" w:cs="Arial"/>
        </w:rPr>
        <w:t>Influence of drilled depths on water inflows</w:t>
      </w:r>
    </w:p>
    <w:p w14:paraId="33404E59" w14:textId="4AB343FE" w:rsidR="0041197E" w:rsidRDefault="0041197E" w:rsidP="004439BF">
      <w:pPr>
        <w:pStyle w:val="Body"/>
        <w:spacing w:after="120"/>
        <w:rPr>
          <w:rFonts w:ascii="Arial" w:hAnsi="Arial" w:cs="Arial"/>
        </w:rPr>
      </w:pPr>
      <w:r>
        <w:rPr>
          <w:rFonts w:ascii="Arial" w:hAnsi="Arial" w:cs="Arial"/>
          <w:i/>
        </w:rPr>
        <w:t>4</w:t>
      </w:r>
      <w:r w:rsidRPr="00C30A0F">
        <w:rPr>
          <w:rFonts w:ascii="Arial" w:hAnsi="Arial" w:cs="Arial"/>
          <w:i/>
        </w:rPr>
        <w:t>.1.</w:t>
      </w:r>
      <w:r>
        <w:rPr>
          <w:rFonts w:ascii="Arial" w:hAnsi="Arial" w:cs="Arial"/>
          <w:i/>
        </w:rPr>
        <w:t>3</w:t>
      </w:r>
      <w:r w:rsidRPr="00C30A0F">
        <w:rPr>
          <w:rFonts w:ascii="Arial" w:hAnsi="Arial" w:cs="Arial"/>
          <w:i/>
        </w:rPr>
        <w:t>.</w:t>
      </w:r>
      <w:r>
        <w:rPr>
          <w:rFonts w:ascii="Arial" w:hAnsi="Arial" w:cs="Arial"/>
          <w:i/>
        </w:rPr>
        <w:t>5</w:t>
      </w:r>
      <w:r w:rsidR="00C00B9D">
        <w:rPr>
          <w:rFonts w:ascii="Arial" w:hAnsi="Arial" w:cs="Arial"/>
          <w:i/>
        </w:rPr>
        <w:t xml:space="preserve"> Alteration</w:t>
      </w:r>
      <w:r w:rsidR="00C00B9D" w:rsidRPr="00C00B9D">
        <w:rPr>
          <w:rFonts w:ascii="Arial" w:hAnsi="Arial" w:cs="Arial"/>
          <w:i/>
        </w:rPr>
        <w:t xml:space="preserve"> thickness (EA) and water </w:t>
      </w:r>
      <w:r w:rsidR="00C00B9D">
        <w:rPr>
          <w:rFonts w:ascii="Arial" w:hAnsi="Arial" w:cs="Arial"/>
          <w:i/>
        </w:rPr>
        <w:t>arrival depth</w:t>
      </w:r>
      <w:r w:rsidR="00C00B9D" w:rsidRPr="00C00B9D">
        <w:rPr>
          <w:rFonts w:ascii="Arial" w:hAnsi="Arial" w:cs="Arial"/>
          <w:i/>
        </w:rPr>
        <w:t xml:space="preserve"> (AE)</w:t>
      </w:r>
    </w:p>
    <w:p w14:paraId="0D8A9521" w14:textId="40DCF66F" w:rsidR="00430C02" w:rsidRDefault="00C00B9D" w:rsidP="00134008">
      <w:pPr>
        <w:pStyle w:val="Body"/>
        <w:spacing w:after="120"/>
        <w:rPr>
          <w:rFonts w:ascii="Arial" w:hAnsi="Arial" w:cs="Arial"/>
        </w:rPr>
      </w:pPr>
      <w:r w:rsidRPr="00C00B9D">
        <w:rPr>
          <w:rFonts w:ascii="Arial" w:hAnsi="Arial" w:cs="Arial"/>
        </w:rPr>
        <w:t>The distribution of water inflows based on weathering thicknesses shows a more or less scattered scatter plot, with no clear trend emerging (Figure 1</w:t>
      </w:r>
      <w:r w:rsidR="00031F3F">
        <w:rPr>
          <w:rFonts w:ascii="Arial" w:hAnsi="Arial" w:cs="Arial"/>
        </w:rPr>
        <w:t>3</w:t>
      </w:r>
      <w:r w:rsidRPr="00C00B9D">
        <w:rPr>
          <w:rFonts w:ascii="Arial" w:hAnsi="Arial" w:cs="Arial"/>
        </w:rPr>
        <w:t>). However, analysis of Figure 1</w:t>
      </w:r>
      <w:r w:rsidR="00031F3F">
        <w:rPr>
          <w:rFonts w:ascii="Arial" w:hAnsi="Arial" w:cs="Arial"/>
        </w:rPr>
        <w:t>3</w:t>
      </w:r>
      <w:r w:rsidRPr="00C00B9D">
        <w:rPr>
          <w:rFonts w:ascii="Arial" w:hAnsi="Arial" w:cs="Arial"/>
        </w:rPr>
        <w:t xml:space="preserve"> reveals the </w:t>
      </w:r>
      <w:r w:rsidRPr="00C00B9D">
        <w:rPr>
          <w:rFonts w:ascii="Arial" w:hAnsi="Arial" w:cs="Arial"/>
        </w:rPr>
        <w:lastRenderedPageBreak/>
        <w:t>presence of low water inflows for alteration thicknesses greater than 41 m. Consequently, alteration thicknesses less than 41 m allowed for the maximum number of water inflows to be observed.</w:t>
      </w:r>
    </w:p>
    <w:p w14:paraId="36BB14EA" w14:textId="32D5E018" w:rsidR="00C00B9D" w:rsidRDefault="00C00B9D" w:rsidP="00441B6F">
      <w:pPr>
        <w:pStyle w:val="Body"/>
        <w:spacing w:after="0"/>
        <w:rPr>
          <w:rFonts w:ascii="Arial" w:hAnsi="Arial" w:cs="Arial"/>
        </w:rPr>
      </w:pPr>
      <w:r>
        <w:rPr>
          <w:noProof/>
        </w:rPr>
        <w:drawing>
          <wp:inline distT="0" distB="0" distL="0" distR="0" wp14:anchorId="5202B64F" wp14:editId="212EAAE8">
            <wp:extent cx="4572000" cy="2743200"/>
            <wp:effectExtent l="0" t="0" r="0" b="0"/>
            <wp:docPr id="123960248" name="Graphique 1">
              <a:extLst xmlns:a="http://schemas.openxmlformats.org/drawingml/2006/main">
                <a:ext uri="{FF2B5EF4-FFF2-40B4-BE49-F238E27FC236}">
                  <a16:creationId xmlns:a16="http://schemas.microsoft.com/office/drawing/2014/main" id="{54D1A50B-9F3D-3FA2-EC6A-CA7DE55758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3409542C" w14:textId="3937AF0B" w:rsidR="00C00B9D" w:rsidRDefault="00C00B9D" w:rsidP="00134008">
      <w:pPr>
        <w:pStyle w:val="Body"/>
        <w:spacing w:before="120" w:after="120"/>
        <w:rPr>
          <w:rFonts w:ascii="Arial" w:hAnsi="Arial" w:cs="Arial"/>
        </w:rPr>
      </w:pPr>
      <w:r>
        <w:rPr>
          <w:rFonts w:ascii="Arial" w:hAnsi="Arial" w:cs="Arial"/>
        </w:rPr>
        <w:t>Fig. 1</w:t>
      </w:r>
      <w:r w:rsidR="00031F3F">
        <w:rPr>
          <w:rFonts w:ascii="Arial" w:hAnsi="Arial" w:cs="Arial"/>
        </w:rPr>
        <w:t>3</w:t>
      </w:r>
      <w:r>
        <w:rPr>
          <w:rFonts w:ascii="Arial" w:hAnsi="Arial" w:cs="Arial"/>
        </w:rPr>
        <w:t xml:space="preserve">. </w:t>
      </w:r>
      <w:r w:rsidRPr="00C00B9D">
        <w:rPr>
          <w:rFonts w:ascii="Arial" w:hAnsi="Arial" w:cs="Arial"/>
        </w:rPr>
        <w:t xml:space="preserve">Distribution of water </w:t>
      </w:r>
      <w:r>
        <w:rPr>
          <w:rFonts w:ascii="Arial" w:hAnsi="Arial" w:cs="Arial"/>
        </w:rPr>
        <w:t>arrival depth</w:t>
      </w:r>
      <w:r w:rsidRPr="00C00B9D">
        <w:rPr>
          <w:rFonts w:ascii="Arial" w:hAnsi="Arial" w:cs="Arial"/>
        </w:rPr>
        <w:t xml:space="preserve"> according to </w:t>
      </w:r>
      <w:r>
        <w:rPr>
          <w:rFonts w:ascii="Arial" w:hAnsi="Arial" w:cs="Arial"/>
        </w:rPr>
        <w:t>alteration</w:t>
      </w:r>
      <w:r w:rsidRPr="00C00B9D">
        <w:rPr>
          <w:rFonts w:ascii="Arial" w:hAnsi="Arial" w:cs="Arial"/>
        </w:rPr>
        <w:t xml:space="preserve"> thickness</w:t>
      </w:r>
    </w:p>
    <w:p w14:paraId="2D3D66B3" w14:textId="5AAD880F" w:rsidR="0041197E" w:rsidRDefault="0041197E" w:rsidP="00134008">
      <w:pPr>
        <w:pStyle w:val="Body"/>
        <w:spacing w:after="120"/>
        <w:rPr>
          <w:rFonts w:ascii="Arial" w:hAnsi="Arial" w:cs="Arial"/>
        </w:rPr>
      </w:pPr>
      <w:r>
        <w:rPr>
          <w:rFonts w:ascii="Arial" w:hAnsi="Arial" w:cs="Arial"/>
          <w:i/>
        </w:rPr>
        <w:t>4</w:t>
      </w:r>
      <w:r w:rsidRPr="00C30A0F">
        <w:rPr>
          <w:rFonts w:ascii="Arial" w:hAnsi="Arial" w:cs="Arial"/>
          <w:i/>
        </w:rPr>
        <w:t>.1.</w:t>
      </w:r>
      <w:r>
        <w:rPr>
          <w:rFonts w:ascii="Arial" w:hAnsi="Arial" w:cs="Arial"/>
          <w:i/>
        </w:rPr>
        <w:t>3</w:t>
      </w:r>
      <w:r w:rsidRPr="00C30A0F">
        <w:rPr>
          <w:rFonts w:ascii="Arial" w:hAnsi="Arial" w:cs="Arial"/>
          <w:i/>
        </w:rPr>
        <w:t>.</w:t>
      </w:r>
      <w:r>
        <w:rPr>
          <w:rFonts w:ascii="Arial" w:hAnsi="Arial" w:cs="Arial"/>
          <w:i/>
        </w:rPr>
        <w:t>6</w:t>
      </w:r>
      <w:r w:rsidR="00C00B9D">
        <w:rPr>
          <w:rFonts w:ascii="Arial" w:hAnsi="Arial" w:cs="Arial"/>
          <w:i/>
        </w:rPr>
        <w:t xml:space="preserve"> </w:t>
      </w:r>
      <w:r w:rsidR="00C00B9D" w:rsidRPr="00C00B9D">
        <w:rPr>
          <w:rFonts w:ascii="Arial" w:hAnsi="Arial" w:cs="Arial"/>
          <w:i/>
        </w:rPr>
        <w:t xml:space="preserve">Static level (NS) and </w:t>
      </w:r>
      <w:r w:rsidR="00C00B9D">
        <w:rPr>
          <w:rFonts w:ascii="Arial" w:hAnsi="Arial" w:cs="Arial"/>
          <w:i/>
        </w:rPr>
        <w:t>alteration</w:t>
      </w:r>
      <w:r w:rsidR="00C00B9D" w:rsidRPr="00C00B9D">
        <w:rPr>
          <w:rFonts w:ascii="Arial" w:hAnsi="Arial" w:cs="Arial"/>
          <w:i/>
        </w:rPr>
        <w:t xml:space="preserve"> thickness (EA)</w:t>
      </w:r>
    </w:p>
    <w:p w14:paraId="49184FD1" w14:textId="127CA723" w:rsidR="0041197E" w:rsidRDefault="00DB696A" w:rsidP="00134008">
      <w:pPr>
        <w:pStyle w:val="Body"/>
        <w:spacing w:after="120"/>
        <w:rPr>
          <w:rFonts w:ascii="Arial" w:hAnsi="Arial" w:cs="Arial"/>
        </w:rPr>
      </w:pPr>
      <w:r w:rsidRPr="00DB696A">
        <w:rPr>
          <w:rFonts w:ascii="Arial" w:hAnsi="Arial" w:cs="Arial"/>
        </w:rPr>
        <w:t>Figure 1</w:t>
      </w:r>
      <w:r w:rsidR="00031F3F">
        <w:rPr>
          <w:rFonts w:ascii="Arial" w:hAnsi="Arial" w:cs="Arial"/>
        </w:rPr>
        <w:t>4</w:t>
      </w:r>
      <w:r w:rsidRPr="00DB696A">
        <w:rPr>
          <w:rFonts w:ascii="Arial" w:hAnsi="Arial" w:cs="Arial"/>
        </w:rPr>
        <w:t xml:space="preserve"> shows the vertical distribution of static levels per meter of Alteration thickness. Alteration thicknesses (EA) vary from 2.8 m to 60 m, with an average of 21.01 m. Static levels per meter of alteration thickness range from 0.024 m/EA to 4.44 m/EA, with an average of 0.62 m/EA. This illustration shows a gradual decrease in static levels per meter of alteration thickness as alteration thicknesses increase. High alteration thicknesses often result in high total drilling depths, which cause the static level to drop because the recorded water inflows are absorbed by one or more bottom holes that change the water level in the borehole.</w:t>
      </w:r>
    </w:p>
    <w:p w14:paraId="7B25C198" w14:textId="5C769593" w:rsidR="00DB696A" w:rsidRDefault="00DB696A" w:rsidP="00441B6F">
      <w:pPr>
        <w:pStyle w:val="Body"/>
        <w:spacing w:after="0"/>
        <w:rPr>
          <w:rFonts w:ascii="Arial" w:hAnsi="Arial" w:cs="Arial"/>
        </w:rPr>
      </w:pPr>
      <w:r>
        <w:rPr>
          <w:noProof/>
        </w:rPr>
        <w:drawing>
          <wp:inline distT="0" distB="0" distL="0" distR="0" wp14:anchorId="4C550085" wp14:editId="6B71D9E2">
            <wp:extent cx="4795284" cy="2743200"/>
            <wp:effectExtent l="0" t="0" r="0" b="0"/>
            <wp:docPr id="5623091" name="Graphique 1">
              <a:extLst xmlns:a="http://schemas.openxmlformats.org/drawingml/2006/main">
                <a:ext uri="{FF2B5EF4-FFF2-40B4-BE49-F238E27FC236}">
                  <a16:creationId xmlns:a16="http://schemas.microsoft.com/office/drawing/2014/main" id="{D26A1CF5-9975-4B56-809E-87B8021643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7677DF6A" w14:textId="2CE17A5F" w:rsidR="0041197E" w:rsidRDefault="00DB696A" w:rsidP="00134008">
      <w:pPr>
        <w:pStyle w:val="Body"/>
        <w:spacing w:before="120" w:after="120"/>
        <w:rPr>
          <w:rFonts w:ascii="Arial" w:hAnsi="Arial" w:cs="Arial"/>
        </w:rPr>
      </w:pPr>
      <w:r>
        <w:rPr>
          <w:rFonts w:ascii="Arial" w:hAnsi="Arial" w:cs="Arial"/>
        </w:rPr>
        <w:t>Fig. 1</w:t>
      </w:r>
      <w:r w:rsidR="00031F3F">
        <w:rPr>
          <w:rFonts w:ascii="Arial" w:hAnsi="Arial" w:cs="Arial"/>
        </w:rPr>
        <w:t>4</w:t>
      </w:r>
      <w:r>
        <w:rPr>
          <w:rFonts w:ascii="Arial" w:hAnsi="Arial" w:cs="Arial"/>
        </w:rPr>
        <w:t xml:space="preserve"> </w:t>
      </w:r>
      <w:r w:rsidRPr="00DB696A">
        <w:rPr>
          <w:rFonts w:ascii="Arial" w:hAnsi="Arial" w:cs="Arial"/>
        </w:rPr>
        <w:t xml:space="preserve">Distribution of static level per meter of </w:t>
      </w:r>
      <w:r>
        <w:rPr>
          <w:rFonts w:ascii="Arial" w:hAnsi="Arial" w:cs="Arial"/>
        </w:rPr>
        <w:t>alteration</w:t>
      </w:r>
      <w:r w:rsidRPr="00DB696A">
        <w:rPr>
          <w:rFonts w:ascii="Arial" w:hAnsi="Arial" w:cs="Arial"/>
        </w:rPr>
        <w:t xml:space="preserve"> thickness</w:t>
      </w:r>
    </w:p>
    <w:p w14:paraId="61E44034" w14:textId="19A45523" w:rsidR="0041197E" w:rsidRDefault="00880C9E" w:rsidP="00441B6F">
      <w:pPr>
        <w:pStyle w:val="Body"/>
        <w:spacing w:after="0"/>
        <w:rPr>
          <w:rFonts w:ascii="Arial" w:hAnsi="Arial" w:cs="Arial"/>
        </w:rPr>
      </w:pPr>
      <w:r w:rsidRPr="00880C9E">
        <w:rPr>
          <w:rFonts w:ascii="Arial" w:hAnsi="Arial" w:cs="Arial"/>
        </w:rPr>
        <w:t>The graph showing the cumulative static level per meter of alteration thickness as a function of alteration thickness produced an exponential curve that showed a favorable alteration thickness threshold for a small decrease in the static level (Figure 1</w:t>
      </w:r>
      <w:r w:rsidR="00031F3F">
        <w:rPr>
          <w:rFonts w:ascii="Arial" w:hAnsi="Arial" w:cs="Arial"/>
        </w:rPr>
        <w:t>5</w:t>
      </w:r>
      <w:r w:rsidRPr="00880C9E">
        <w:rPr>
          <w:rFonts w:ascii="Arial" w:hAnsi="Arial" w:cs="Arial"/>
        </w:rPr>
        <w:t>). Thus, for a total cumulative value of 68.48 m/</w:t>
      </w:r>
      <w:proofErr w:type="spellStart"/>
      <w:r w:rsidRPr="00880C9E">
        <w:rPr>
          <w:rFonts w:ascii="Arial" w:hAnsi="Arial" w:cs="Arial"/>
        </w:rPr>
        <w:t>mEA</w:t>
      </w:r>
      <w:proofErr w:type="spellEnd"/>
      <w:r w:rsidRPr="00880C9E">
        <w:rPr>
          <w:rFonts w:ascii="Arial" w:hAnsi="Arial" w:cs="Arial"/>
        </w:rPr>
        <w:t>, equation (4) gave a threshold of approximately 41 m of alteration thickness at which the static level decreases slightly.</w:t>
      </w:r>
    </w:p>
    <w:p w14:paraId="29A13717" w14:textId="3BCA1D79" w:rsidR="00DB696A" w:rsidRDefault="00DB696A" w:rsidP="00134008">
      <w:pPr>
        <w:pStyle w:val="Body"/>
        <w:spacing w:after="120"/>
        <w:rPr>
          <w:rFonts w:ascii="Arial" w:hAnsi="Arial" w:cs="Arial"/>
        </w:rPr>
      </w:pPr>
      <m:oMathPara>
        <m:oMath>
          <m:r>
            <w:rPr>
              <w:rFonts w:ascii="Cambria Math" w:hAnsi="Cambria Math"/>
              <w:sz w:val="24"/>
              <w:szCs w:val="24"/>
            </w:rPr>
            <w:lastRenderedPageBreak/>
            <m:t>EA=3.217×</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0.0372×</m:t>
              </m:r>
              <m:nary>
                <m:naryPr>
                  <m:chr m:val="∑"/>
                  <m:limLoc m:val="undOvr"/>
                  <m:subHide m:val="1"/>
                  <m:supHide m:val="1"/>
                  <m:ctrlPr>
                    <w:rPr>
                      <w:rFonts w:ascii="Cambria Math" w:hAnsi="Cambria Math"/>
                      <w:i/>
                      <w:sz w:val="24"/>
                      <w:szCs w:val="24"/>
                    </w:rPr>
                  </m:ctrlPr>
                </m:naryPr>
                <m:sub/>
                <m:sup/>
                <m:e>
                  <m:f>
                    <m:fPr>
                      <m:ctrlPr>
                        <w:rPr>
                          <w:rFonts w:ascii="Cambria Math" w:hAnsi="Cambria Math"/>
                          <w:i/>
                          <w:sz w:val="24"/>
                          <w:szCs w:val="24"/>
                        </w:rPr>
                      </m:ctrlPr>
                    </m:fPr>
                    <m:num>
                      <m:r>
                        <w:rPr>
                          <w:rFonts w:ascii="Cambria Math" w:hAnsi="Cambria Math"/>
                          <w:sz w:val="24"/>
                          <w:szCs w:val="24"/>
                        </w:rPr>
                        <m:t>NS</m:t>
                      </m:r>
                    </m:num>
                    <m:den>
                      <m:r>
                        <w:rPr>
                          <w:rFonts w:ascii="Cambria Math" w:hAnsi="Cambria Math"/>
                          <w:sz w:val="24"/>
                          <w:szCs w:val="24"/>
                        </w:rPr>
                        <m:t>EA</m:t>
                      </m:r>
                    </m:den>
                  </m:f>
                </m:e>
              </m:nary>
            </m:sup>
          </m:sSup>
        </m:oMath>
      </m:oMathPara>
    </w:p>
    <w:p w14:paraId="01B0E655" w14:textId="58A6E9A3" w:rsidR="00DB696A" w:rsidRDefault="00DB696A" w:rsidP="00441B6F">
      <w:pPr>
        <w:pStyle w:val="Body"/>
        <w:spacing w:after="0"/>
        <w:rPr>
          <w:rFonts w:ascii="Arial" w:hAnsi="Arial" w:cs="Arial"/>
        </w:rPr>
      </w:pPr>
      <w:r>
        <w:rPr>
          <w:noProof/>
        </w:rPr>
        <w:drawing>
          <wp:inline distT="0" distB="0" distL="0" distR="0" wp14:anchorId="165E01F0" wp14:editId="10065395">
            <wp:extent cx="5082363" cy="3072809"/>
            <wp:effectExtent l="0" t="0" r="0" b="0"/>
            <wp:docPr id="1182284558" name="Graphique 1">
              <a:extLst xmlns:a="http://schemas.openxmlformats.org/drawingml/2006/main">
                <a:ext uri="{FF2B5EF4-FFF2-40B4-BE49-F238E27FC236}">
                  <a16:creationId xmlns:a16="http://schemas.microsoft.com/office/drawing/2014/main" id="{4BD63A74-2B85-42BE-88C2-2E80659930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33B9AF98" w14:textId="5CC771AE" w:rsidR="00DB696A" w:rsidRDefault="00DB696A" w:rsidP="00134008">
      <w:pPr>
        <w:pStyle w:val="Body"/>
        <w:spacing w:before="120" w:after="120"/>
        <w:rPr>
          <w:rFonts w:ascii="Arial" w:hAnsi="Arial" w:cs="Arial"/>
        </w:rPr>
      </w:pPr>
      <w:r>
        <w:rPr>
          <w:rFonts w:ascii="Arial" w:hAnsi="Arial" w:cs="Arial"/>
        </w:rPr>
        <w:t>Fig. 1</w:t>
      </w:r>
      <w:r w:rsidR="00031F3F">
        <w:rPr>
          <w:rFonts w:ascii="Arial" w:hAnsi="Arial" w:cs="Arial"/>
        </w:rPr>
        <w:t>5</w:t>
      </w:r>
      <w:r>
        <w:rPr>
          <w:rFonts w:ascii="Arial" w:hAnsi="Arial" w:cs="Arial"/>
        </w:rPr>
        <w:t xml:space="preserve">. </w:t>
      </w:r>
      <w:r w:rsidRPr="00DB696A">
        <w:rPr>
          <w:rFonts w:ascii="Arial" w:hAnsi="Arial" w:cs="Arial"/>
        </w:rPr>
        <w:t xml:space="preserve">Cumulative percentage of static level per meter of </w:t>
      </w:r>
      <w:r w:rsidR="00134008">
        <w:rPr>
          <w:rFonts w:ascii="Arial" w:hAnsi="Arial" w:cs="Arial"/>
        </w:rPr>
        <w:t>alteration</w:t>
      </w:r>
      <w:r w:rsidRPr="00DB696A">
        <w:rPr>
          <w:rFonts w:ascii="Arial" w:hAnsi="Arial" w:cs="Arial"/>
        </w:rPr>
        <w:t xml:space="preserve"> thickness according to</w:t>
      </w:r>
      <w:r w:rsidR="00134008">
        <w:rPr>
          <w:rFonts w:ascii="Arial" w:hAnsi="Arial" w:cs="Arial"/>
        </w:rPr>
        <w:t xml:space="preserve"> alteration</w:t>
      </w:r>
      <w:r w:rsidRPr="00DB696A">
        <w:rPr>
          <w:rFonts w:ascii="Arial" w:hAnsi="Arial" w:cs="Arial"/>
        </w:rPr>
        <w:t xml:space="preserve"> thickness</w:t>
      </w:r>
    </w:p>
    <w:p w14:paraId="2C375851" w14:textId="68BF124B" w:rsidR="007E14D0" w:rsidRPr="00FB3A86" w:rsidRDefault="007E14D0" w:rsidP="00134008">
      <w:pPr>
        <w:pStyle w:val="Body"/>
        <w:spacing w:after="12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2</w:t>
      </w:r>
      <w:r>
        <w:rPr>
          <w:rFonts w:ascii="Arial" w:hAnsi="Arial" w:cs="Arial"/>
          <w:b/>
          <w:sz w:val="22"/>
        </w:rPr>
        <w:t xml:space="preserve"> Discussion</w:t>
      </w:r>
    </w:p>
    <w:p w14:paraId="60DDBBF1" w14:textId="1784BF20" w:rsidR="00B63138" w:rsidRDefault="00880C9E" w:rsidP="00441B6F">
      <w:pPr>
        <w:pStyle w:val="Body"/>
        <w:spacing w:after="0"/>
        <w:rPr>
          <w:rFonts w:ascii="Arial" w:hAnsi="Arial" w:cs="Arial"/>
        </w:rPr>
      </w:pPr>
      <w:r w:rsidRPr="00880C9E">
        <w:rPr>
          <w:rFonts w:ascii="Arial" w:hAnsi="Arial" w:cs="Arial"/>
        </w:rPr>
        <w:t xml:space="preserve">Analysis of the hydrogeological parameters of boreholes in the </w:t>
      </w:r>
      <w:proofErr w:type="spellStart"/>
      <w:r w:rsidRPr="00880C9E">
        <w:rPr>
          <w:rFonts w:ascii="Arial" w:hAnsi="Arial" w:cs="Arial"/>
        </w:rPr>
        <w:t>Bounkani</w:t>
      </w:r>
      <w:proofErr w:type="spellEnd"/>
      <w:r w:rsidRPr="00880C9E">
        <w:rPr>
          <w:rFonts w:ascii="Arial" w:hAnsi="Arial" w:cs="Arial"/>
        </w:rPr>
        <w:t xml:space="preserve"> region has made it possible to determine indicators for optimizing the productivity of water collection structures located in fractured aquifers. According to </w:t>
      </w:r>
      <w:proofErr w:type="spellStart"/>
      <w:r w:rsidR="007C20FC" w:rsidRPr="007C20FC">
        <w:rPr>
          <w:rFonts w:ascii="Arial" w:hAnsi="Arial" w:cs="Arial"/>
        </w:rPr>
        <w:t>Lasm</w:t>
      </w:r>
      <w:proofErr w:type="spellEnd"/>
      <w:r w:rsidR="007C20FC" w:rsidRPr="007C20FC">
        <w:rPr>
          <w:rFonts w:ascii="Arial" w:hAnsi="Arial" w:cs="Arial"/>
        </w:rPr>
        <w:t xml:space="preserve"> </w:t>
      </w:r>
      <w:r w:rsidR="007C20FC" w:rsidRPr="007C20FC">
        <w:rPr>
          <w:rFonts w:ascii="Arial" w:hAnsi="Arial" w:cs="Arial"/>
          <w:i/>
          <w:iCs/>
        </w:rPr>
        <w:t>et al.</w:t>
      </w:r>
      <w:r w:rsidR="007C20FC" w:rsidRPr="007C20FC">
        <w:rPr>
          <w:rFonts w:ascii="Arial" w:hAnsi="Arial" w:cs="Arial"/>
        </w:rPr>
        <w:t xml:space="preserve"> (2014)</w:t>
      </w:r>
      <w:r w:rsidRPr="00880C9E">
        <w:rPr>
          <w:rFonts w:ascii="Arial" w:hAnsi="Arial" w:cs="Arial"/>
        </w:rPr>
        <w:t xml:space="preserve">, in fractured aquifers, in addition to fracture density and orientation, the productivity of boreholes can also be influenced by certain hydrogeological parameters of the water collection structures. The static level, total drilled depth, depth of water inflows, and alteration thicknesses were rejected by </w:t>
      </w:r>
      <w:proofErr w:type="spellStart"/>
      <w:r w:rsidRPr="00880C9E">
        <w:rPr>
          <w:rFonts w:ascii="Arial" w:hAnsi="Arial" w:cs="Arial"/>
        </w:rPr>
        <w:t>Benford's</w:t>
      </w:r>
      <w:proofErr w:type="spellEnd"/>
      <w:r w:rsidRPr="00880C9E">
        <w:rPr>
          <w:rFonts w:ascii="Arial" w:hAnsi="Arial" w:cs="Arial"/>
        </w:rPr>
        <w:t xml:space="preserve"> law and its goodness-of-fit test. These results corroborate those of </w:t>
      </w:r>
      <w:proofErr w:type="spellStart"/>
      <w:r w:rsidR="007C20FC" w:rsidRPr="007C20FC">
        <w:rPr>
          <w:rFonts w:ascii="Arial" w:hAnsi="Arial" w:cs="Arial"/>
        </w:rPr>
        <w:t>Gauvrit</w:t>
      </w:r>
      <w:proofErr w:type="spellEnd"/>
      <w:r w:rsidR="007C20FC" w:rsidRPr="007C20FC">
        <w:rPr>
          <w:rFonts w:ascii="Arial" w:hAnsi="Arial" w:cs="Arial"/>
        </w:rPr>
        <w:t xml:space="preserve"> et </w:t>
      </w:r>
      <w:proofErr w:type="spellStart"/>
      <w:r w:rsidR="007C20FC" w:rsidRPr="007C20FC">
        <w:rPr>
          <w:rFonts w:ascii="Arial" w:hAnsi="Arial" w:cs="Arial"/>
        </w:rPr>
        <w:t>Delahaye</w:t>
      </w:r>
      <w:proofErr w:type="spellEnd"/>
      <w:r w:rsidR="007C20FC" w:rsidRPr="007C20FC">
        <w:rPr>
          <w:rFonts w:ascii="Arial" w:hAnsi="Arial" w:cs="Arial"/>
        </w:rPr>
        <w:t xml:space="preserve"> (2009)</w:t>
      </w:r>
      <w:r w:rsidRPr="00880C9E">
        <w:rPr>
          <w:rFonts w:ascii="Arial" w:hAnsi="Arial" w:cs="Arial"/>
        </w:rPr>
        <w:t xml:space="preserve">, which show that certain parameters cannot obey </w:t>
      </w:r>
      <w:proofErr w:type="spellStart"/>
      <w:r w:rsidRPr="00880C9E">
        <w:rPr>
          <w:rFonts w:ascii="Arial" w:hAnsi="Arial" w:cs="Arial"/>
        </w:rPr>
        <w:t>Benford's</w:t>
      </w:r>
      <w:proofErr w:type="spellEnd"/>
      <w:r w:rsidRPr="00880C9E">
        <w:rPr>
          <w:rFonts w:ascii="Arial" w:hAnsi="Arial" w:cs="Arial"/>
        </w:rPr>
        <w:t xml:space="preserve"> law, even if their data are spread out and regular. In other words, if there is a discrepancy with </w:t>
      </w:r>
      <w:proofErr w:type="spellStart"/>
      <w:r w:rsidRPr="00880C9E">
        <w:rPr>
          <w:rFonts w:ascii="Arial" w:hAnsi="Arial" w:cs="Arial"/>
        </w:rPr>
        <w:t>Benford's</w:t>
      </w:r>
      <w:proofErr w:type="spellEnd"/>
      <w:r w:rsidRPr="00880C9E">
        <w:rPr>
          <w:rFonts w:ascii="Arial" w:hAnsi="Arial" w:cs="Arial"/>
        </w:rPr>
        <w:t xml:space="preserve"> law, this does not cast doubt on the authenticity of the data. The static level fluctuates according to the seasons and is due to exchanges between the water table and a surrounding watercourse or heavy use of water from the borehole by the population. The thickness of weathering, the depth of water inflows, and the total depth of boreholes are subject to financial constraints and also to poor measurement by the drilling technician. However, knowledge of hydrogeological parameters that may follow </w:t>
      </w:r>
      <w:proofErr w:type="spellStart"/>
      <w:r w:rsidRPr="00880C9E">
        <w:rPr>
          <w:rFonts w:ascii="Arial" w:hAnsi="Arial" w:cs="Arial"/>
        </w:rPr>
        <w:t>Benford's</w:t>
      </w:r>
      <w:proofErr w:type="spellEnd"/>
      <w:r w:rsidRPr="00880C9E">
        <w:rPr>
          <w:rFonts w:ascii="Arial" w:hAnsi="Arial" w:cs="Arial"/>
        </w:rPr>
        <w:t xml:space="preserve"> law must be recorded, as indicated in</w:t>
      </w:r>
      <w:r w:rsidR="007C20FC">
        <w:rPr>
          <w:rFonts w:ascii="Arial" w:hAnsi="Arial" w:cs="Arial"/>
        </w:rPr>
        <w:t xml:space="preserve"> </w:t>
      </w:r>
      <w:proofErr w:type="spellStart"/>
      <w:r w:rsidR="007C20FC" w:rsidRPr="007C20FC">
        <w:rPr>
          <w:rFonts w:ascii="Arial" w:hAnsi="Arial" w:cs="Arial"/>
        </w:rPr>
        <w:t>Mangoua</w:t>
      </w:r>
      <w:proofErr w:type="spellEnd"/>
      <w:r w:rsidR="007C20FC" w:rsidRPr="007C20FC">
        <w:rPr>
          <w:rFonts w:ascii="Arial" w:hAnsi="Arial" w:cs="Arial"/>
        </w:rPr>
        <w:t xml:space="preserve"> </w:t>
      </w:r>
      <w:r w:rsidR="007C20FC" w:rsidRPr="007C20FC">
        <w:rPr>
          <w:rFonts w:ascii="Arial" w:hAnsi="Arial" w:cs="Arial"/>
          <w:i/>
          <w:iCs/>
        </w:rPr>
        <w:t>et al.</w:t>
      </w:r>
      <w:r w:rsidR="007C20FC" w:rsidRPr="007C20FC">
        <w:rPr>
          <w:rFonts w:ascii="Arial" w:hAnsi="Arial" w:cs="Arial"/>
        </w:rPr>
        <w:t xml:space="preserve"> (2019)</w:t>
      </w:r>
      <w:r w:rsidRPr="00880C9E">
        <w:rPr>
          <w:rFonts w:ascii="Arial" w:hAnsi="Arial" w:cs="Arial"/>
        </w:rPr>
        <w:t xml:space="preserve">. In the case of this study, flow rate and specific flow rate were the hydrogeological parameters that followed this law. As in </w:t>
      </w:r>
      <w:r w:rsidR="007C20FC" w:rsidRPr="007C20FC">
        <w:rPr>
          <w:rFonts w:ascii="Arial" w:hAnsi="Arial" w:cs="Arial"/>
        </w:rPr>
        <w:t>Coulibaly (2009)</w:t>
      </w:r>
      <w:r w:rsidRPr="00880C9E">
        <w:rPr>
          <w:rFonts w:ascii="Arial" w:hAnsi="Arial" w:cs="Arial"/>
        </w:rPr>
        <w:t xml:space="preserve"> and </w:t>
      </w:r>
      <w:proofErr w:type="spellStart"/>
      <w:r w:rsidR="007C20FC" w:rsidRPr="007C20FC">
        <w:rPr>
          <w:rFonts w:ascii="Arial" w:hAnsi="Arial" w:cs="Arial"/>
        </w:rPr>
        <w:t>Mangoua</w:t>
      </w:r>
      <w:proofErr w:type="spellEnd"/>
      <w:r w:rsidR="007C20FC" w:rsidRPr="007C20FC">
        <w:rPr>
          <w:rFonts w:ascii="Arial" w:hAnsi="Arial" w:cs="Arial"/>
        </w:rPr>
        <w:t xml:space="preserve"> (2013)</w:t>
      </w:r>
      <w:r w:rsidRPr="00880C9E">
        <w:rPr>
          <w:rFonts w:ascii="Arial" w:hAnsi="Arial" w:cs="Arial"/>
        </w:rPr>
        <w:t xml:space="preserve">, which were conducted in the department of </w:t>
      </w:r>
      <w:proofErr w:type="spellStart"/>
      <w:r w:rsidRPr="00880C9E">
        <w:rPr>
          <w:rFonts w:ascii="Arial" w:hAnsi="Arial" w:cs="Arial"/>
        </w:rPr>
        <w:t>Katiola</w:t>
      </w:r>
      <w:proofErr w:type="spellEnd"/>
      <w:r w:rsidRPr="00880C9E">
        <w:rPr>
          <w:rFonts w:ascii="Arial" w:hAnsi="Arial" w:cs="Arial"/>
        </w:rPr>
        <w:t xml:space="preserve"> (central-northern Côte d'Ivoire) and in the </w:t>
      </w:r>
      <w:proofErr w:type="spellStart"/>
      <w:r w:rsidRPr="00880C9E">
        <w:rPr>
          <w:rFonts w:ascii="Arial" w:hAnsi="Arial" w:cs="Arial"/>
        </w:rPr>
        <w:t>Baya</w:t>
      </w:r>
      <w:proofErr w:type="spellEnd"/>
      <w:r w:rsidRPr="00880C9E">
        <w:rPr>
          <w:rFonts w:ascii="Arial" w:hAnsi="Arial" w:cs="Arial"/>
        </w:rPr>
        <w:t xml:space="preserve"> watershed (northeastern Côte d'Ivoire), respectively, flow rate and specific flow rate obeyed </w:t>
      </w:r>
      <w:proofErr w:type="spellStart"/>
      <w:r w:rsidRPr="00880C9E">
        <w:rPr>
          <w:rFonts w:ascii="Arial" w:hAnsi="Arial" w:cs="Arial"/>
        </w:rPr>
        <w:t>Benford's</w:t>
      </w:r>
      <w:proofErr w:type="spellEnd"/>
      <w:r w:rsidRPr="00880C9E">
        <w:rPr>
          <w:rFonts w:ascii="Arial" w:hAnsi="Arial" w:cs="Arial"/>
        </w:rPr>
        <w:t xml:space="preserve"> law.</w:t>
      </w:r>
    </w:p>
    <w:p w14:paraId="1900BC28" w14:textId="30DDBCC1" w:rsidR="007E14D0" w:rsidRDefault="00880C9E" w:rsidP="00134008">
      <w:pPr>
        <w:pStyle w:val="Body"/>
        <w:spacing w:after="120"/>
        <w:rPr>
          <w:rFonts w:ascii="Arial" w:hAnsi="Arial" w:cs="Arial"/>
        </w:rPr>
      </w:pPr>
      <w:r w:rsidRPr="00880C9E">
        <w:rPr>
          <w:rFonts w:ascii="Arial" w:hAnsi="Arial" w:cs="Arial"/>
        </w:rPr>
        <w:t>Focused principal component analysis revealed significant correlations between hydrogeological parameters. Thus, flow losses beyond total drilled depths greater than 60 m cause a gradual increase in drawdown, leading to specific flow declines. According to</w:t>
      </w:r>
      <w:r w:rsidR="007C20FC">
        <w:rPr>
          <w:rFonts w:ascii="Arial" w:hAnsi="Arial" w:cs="Arial"/>
        </w:rPr>
        <w:t xml:space="preserve"> </w:t>
      </w:r>
      <w:proofErr w:type="spellStart"/>
      <w:r w:rsidR="007C20FC" w:rsidRPr="007C20FC">
        <w:rPr>
          <w:rFonts w:ascii="Arial" w:hAnsi="Arial" w:cs="Arial"/>
        </w:rPr>
        <w:t>Biémi</w:t>
      </w:r>
      <w:proofErr w:type="spellEnd"/>
      <w:r w:rsidR="007C20FC" w:rsidRPr="007C20FC">
        <w:rPr>
          <w:rFonts w:ascii="Arial" w:hAnsi="Arial" w:cs="Arial"/>
        </w:rPr>
        <w:t xml:space="preserve"> (1992), </w:t>
      </w:r>
      <w:proofErr w:type="spellStart"/>
      <w:r w:rsidR="007C20FC" w:rsidRPr="007C20FC">
        <w:rPr>
          <w:rFonts w:ascii="Arial" w:hAnsi="Arial" w:cs="Arial"/>
        </w:rPr>
        <w:t>Gombert</w:t>
      </w:r>
      <w:proofErr w:type="spellEnd"/>
      <w:r w:rsidR="007C20FC" w:rsidRPr="007C20FC">
        <w:rPr>
          <w:rFonts w:ascii="Arial" w:hAnsi="Arial" w:cs="Arial"/>
        </w:rPr>
        <w:t xml:space="preserve"> (1997), </w:t>
      </w:r>
      <w:proofErr w:type="spellStart"/>
      <w:r w:rsidR="007C20FC" w:rsidRPr="007C20FC">
        <w:rPr>
          <w:rFonts w:ascii="Arial" w:hAnsi="Arial" w:cs="Arial"/>
        </w:rPr>
        <w:t>Kouadio</w:t>
      </w:r>
      <w:proofErr w:type="spellEnd"/>
      <w:r w:rsidR="007C20FC" w:rsidRPr="007C20FC">
        <w:rPr>
          <w:rFonts w:ascii="Arial" w:hAnsi="Arial" w:cs="Arial"/>
        </w:rPr>
        <w:t xml:space="preserve"> (2005) and </w:t>
      </w:r>
      <w:proofErr w:type="spellStart"/>
      <w:r w:rsidR="007C20FC" w:rsidRPr="007C20FC">
        <w:rPr>
          <w:rFonts w:ascii="Arial" w:hAnsi="Arial" w:cs="Arial"/>
        </w:rPr>
        <w:t>Kouadio</w:t>
      </w:r>
      <w:proofErr w:type="spellEnd"/>
      <w:r w:rsidR="007C20FC" w:rsidRPr="007C20FC">
        <w:rPr>
          <w:rFonts w:ascii="Arial" w:hAnsi="Arial" w:cs="Arial"/>
        </w:rPr>
        <w:t xml:space="preserve"> </w:t>
      </w:r>
      <w:r w:rsidR="007C20FC" w:rsidRPr="007C20FC">
        <w:rPr>
          <w:rFonts w:ascii="Arial" w:hAnsi="Arial" w:cs="Arial"/>
          <w:i/>
          <w:iCs/>
        </w:rPr>
        <w:t>et al.</w:t>
      </w:r>
      <w:r w:rsidR="007C20FC" w:rsidRPr="007C20FC">
        <w:rPr>
          <w:rFonts w:ascii="Arial" w:hAnsi="Arial" w:cs="Arial"/>
        </w:rPr>
        <w:t xml:space="preserve"> (2010)</w:t>
      </w:r>
      <w:r w:rsidRPr="00880C9E">
        <w:rPr>
          <w:rFonts w:ascii="Arial" w:hAnsi="Arial" w:cs="Arial"/>
        </w:rPr>
        <w:t xml:space="preserve">, over-excavation is unnecessary. Furthermore, flow rate and specific flow rate losses can be explained by the fact that at great depths, dry or sterile fractures can be intersected by drilling and absorb the quantities of water observed in the first depths of the drilled bedrock. Losses in flow rates were observed by </w:t>
      </w:r>
      <w:r w:rsidR="007C20FC" w:rsidRPr="007C20FC">
        <w:rPr>
          <w:rFonts w:ascii="Arial" w:hAnsi="Arial" w:cs="Arial"/>
        </w:rPr>
        <w:t>Baka (2012)</w:t>
      </w:r>
      <w:r w:rsidRPr="00880C9E">
        <w:rPr>
          <w:rFonts w:ascii="Arial" w:hAnsi="Arial" w:cs="Arial"/>
        </w:rPr>
        <w:t xml:space="preserve"> during his work in the </w:t>
      </w:r>
      <w:proofErr w:type="spellStart"/>
      <w:r w:rsidRPr="00880C9E">
        <w:rPr>
          <w:rFonts w:ascii="Arial" w:hAnsi="Arial" w:cs="Arial"/>
        </w:rPr>
        <w:t>Oumé</w:t>
      </w:r>
      <w:proofErr w:type="spellEnd"/>
      <w:r w:rsidRPr="00880C9E">
        <w:rPr>
          <w:rFonts w:ascii="Arial" w:hAnsi="Arial" w:cs="Arial"/>
        </w:rPr>
        <w:t xml:space="preserve"> region. Finally, for alteration thicknesses with a limit of 41 m, water inflows are observed on a massive scale and fluctuations in static levels are low. In fact, thick alteration layers often result in deep total drilling depths, which cause the static level to drop because the recorded water inflows are absorbed by one or more deep holes that change the water level in the borehole.</w:t>
      </w:r>
    </w:p>
    <w:p w14:paraId="03C3D717" w14:textId="04254758" w:rsidR="00790ADA" w:rsidRPr="00FB3A86" w:rsidRDefault="00880C9E" w:rsidP="00E6672A">
      <w:pPr>
        <w:pStyle w:val="ConcHead"/>
        <w:spacing w:after="120"/>
        <w:jc w:val="both"/>
        <w:rPr>
          <w:rFonts w:ascii="Arial" w:hAnsi="Arial" w:cs="Arial"/>
        </w:rPr>
      </w:pPr>
      <w:r>
        <w:rPr>
          <w:rFonts w:ascii="Arial" w:hAnsi="Arial" w:cs="Arial"/>
        </w:rPr>
        <w:lastRenderedPageBreak/>
        <w:t>5</w:t>
      </w:r>
      <w:r w:rsidR="00000F8F">
        <w:rPr>
          <w:rFonts w:ascii="Arial" w:hAnsi="Arial" w:cs="Arial"/>
        </w:rPr>
        <w:t xml:space="preserve">. </w:t>
      </w:r>
      <w:r w:rsidR="00B01FCD" w:rsidRPr="00FB3A86">
        <w:rPr>
          <w:rFonts w:ascii="Arial" w:hAnsi="Arial" w:cs="Arial"/>
        </w:rPr>
        <w:t>Conclusion</w:t>
      </w:r>
    </w:p>
    <w:p w14:paraId="39602F77" w14:textId="66A6A9B4" w:rsidR="00880C9E" w:rsidRPr="00880C9E" w:rsidRDefault="00880C9E" w:rsidP="00671CE1">
      <w:pPr>
        <w:pStyle w:val="Body"/>
        <w:spacing w:after="120"/>
        <w:rPr>
          <w:rFonts w:ascii="Arial" w:hAnsi="Arial" w:cs="Arial"/>
        </w:rPr>
      </w:pPr>
      <w:r w:rsidRPr="00880C9E">
        <w:rPr>
          <w:rFonts w:ascii="Arial" w:hAnsi="Arial" w:cs="Arial"/>
        </w:rPr>
        <w:t xml:space="preserve">This study provides indicators that will be used to optimize the productivity of water drilling in the bedrock environment of the </w:t>
      </w:r>
      <w:proofErr w:type="spellStart"/>
      <w:r w:rsidRPr="00880C9E">
        <w:rPr>
          <w:rFonts w:ascii="Arial" w:hAnsi="Arial" w:cs="Arial"/>
        </w:rPr>
        <w:t>Bounkani</w:t>
      </w:r>
      <w:proofErr w:type="spellEnd"/>
      <w:r w:rsidRPr="00880C9E">
        <w:rPr>
          <w:rFonts w:ascii="Arial" w:hAnsi="Arial" w:cs="Arial"/>
        </w:rPr>
        <w:t xml:space="preserve"> region. Initially, </w:t>
      </w:r>
      <w:proofErr w:type="spellStart"/>
      <w:r w:rsidRPr="00880C9E">
        <w:rPr>
          <w:rFonts w:ascii="Arial" w:hAnsi="Arial" w:cs="Arial"/>
        </w:rPr>
        <w:t>Benford's</w:t>
      </w:r>
      <w:proofErr w:type="spellEnd"/>
      <w:r w:rsidRPr="00880C9E">
        <w:rPr>
          <w:rFonts w:ascii="Arial" w:hAnsi="Arial" w:cs="Arial"/>
        </w:rPr>
        <w:t xml:space="preserve"> law combined with the Chi-square goodness-of-fit test showed that flow rate and specific flow rate obey </w:t>
      </w:r>
      <w:proofErr w:type="spellStart"/>
      <w:r w:rsidRPr="00880C9E">
        <w:rPr>
          <w:rFonts w:ascii="Arial" w:hAnsi="Arial" w:cs="Arial"/>
        </w:rPr>
        <w:t>Benford's</w:t>
      </w:r>
      <w:proofErr w:type="spellEnd"/>
      <w:r w:rsidRPr="00880C9E">
        <w:rPr>
          <w:rFonts w:ascii="Arial" w:hAnsi="Arial" w:cs="Arial"/>
        </w:rPr>
        <w:t xml:space="preserve"> law and therefore depend on the natural conditions of the environment. However, the static level, </w:t>
      </w:r>
      <w:r w:rsidR="00671CE1">
        <w:rPr>
          <w:rFonts w:ascii="Arial" w:hAnsi="Arial" w:cs="Arial"/>
        </w:rPr>
        <w:t>alteration</w:t>
      </w:r>
      <w:r w:rsidRPr="00880C9E">
        <w:rPr>
          <w:rFonts w:ascii="Arial" w:hAnsi="Arial" w:cs="Arial"/>
        </w:rPr>
        <w:t xml:space="preserve"> thickness, water arrival depth, and total drilling depth contradict </w:t>
      </w:r>
      <w:proofErr w:type="spellStart"/>
      <w:r w:rsidRPr="00880C9E">
        <w:rPr>
          <w:rFonts w:ascii="Arial" w:hAnsi="Arial" w:cs="Arial"/>
        </w:rPr>
        <w:t>Benford's</w:t>
      </w:r>
      <w:proofErr w:type="spellEnd"/>
      <w:r w:rsidRPr="00880C9E">
        <w:rPr>
          <w:rFonts w:ascii="Arial" w:hAnsi="Arial" w:cs="Arial"/>
        </w:rPr>
        <w:t xml:space="preserve"> law. In addition, focused principal component analysis showed that certain hydrogeological parameters are significantly correlated with a p-value &lt; 0.05. These correlations have proven that:</w:t>
      </w:r>
    </w:p>
    <w:p w14:paraId="0B6EC1A3" w14:textId="77777777" w:rsidR="00671CE1" w:rsidRDefault="00880C9E" w:rsidP="00671CE1">
      <w:pPr>
        <w:pStyle w:val="Body"/>
        <w:numPr>
          <w:ilvl w:val="0"/>
          <w:numId w:val="33"/>
        </w:numPr>
        <w:spacing w:after="120"/>
        <w:ind w:left="714" w:hanging="357"/>
        <w:rPr>
          <w:rFonts w:ascii="Arial" w:hAnsi="Arial" w:cs="Arial"/>
        </w:rPr>
      </w:pPr>
      <w:r w:rsidRPr="00880C9E">
        <w:rPr>
          <w:rFonts w:ascii="Arial" w:hAnsi="Arial" w:cs="Arial"/>
        </w:rPr>
        <w:t>The loss of flow rate results in low specific flow rate for a gradual increase in drawdown.</w:t>
      </w:r>
    </w:p>
    <w:p w14:paraId="45438AAF" w14:textId="639A9C5E" w:rsidR="00671CE1" w:rsidRDefault="00880C9E" w:rsidP="00671CE1">
      <w:pPr>
        <w:pStyle w:val="Body"/>
        <w:numPr>
          <w:ilvl w:val="0"/>
          <w:numId w:val="33"/>
        </w:numPr>
        <w:spacing w:after="120"/>
        <w:ind w:left="714" w:hanging="357"/>
        <w:rPr>
          <w:rFonts w:ascii="Arial" w:hAnsi="Arial" w:cs="Arial"/>
        </w:rPr>
      </w:pPr>
      <w:r w:rsidRPr="00671CE1">
        <w:rPr>
          <w:rFonts w:ascii="Arial" w:hAnsi="Arial" w:cs="Arial"/>
        </w:rPr>
        <w:t xml:space="preserve">Flow rate, specific flow rate, and water </w:t>
      </w:r>
      <w:r w:rsidR="00671CE1">
        <w:rPr>
          <w:rFonts w:ascii="Arial" w:hAnsi="Arial" w:cs="Arial"/>
        </w:rPr>
        <w:t>arrival depth</w:t>
      </w:r>
      <w:r w:rsidRPr="00671CE1">
        <w:rPr>
          <w:rFonts w:ascii="Arial" w:hAnsi="Arial" w:cs="Arial"/>
        </w:rPr>
        <w:t xml:space="preserve"> are predominant in the first 60 meters of total drilled depth.</w:t>
      </w:r>
    </w:p>
    <w:p w14:paraId="7E77FE04" w14:textId="5EEC52E6" w:rsidR="00880C9E" w:rsidRPr="00671CE1" w:rsidRDefault="00880C9E" w:rsidP="00134008">
      <w:pPr>
        <w:pStyle w:val="Body"/>
        <w:numPr>
          <w:ilvl w:val="0"/>
          <w:numId w:val="33"/>
        </w:numPr>
        <w:spacing w:after="120"/>
        <w:ind w:left="714" w:hanging="357"/>
        <w:rPr>
          <w:rFonts w:ascii="Arial" w:hAnsi="Arial" w:cs="Arial"/>
        </w:rPr>
      </w:pPr>
      <w:r w:rsidRPr="00671CE1">
        <w:rPr>
          <w:rFonts w:ascii="Arial" w:hAnsi="Arial" w:cs="Arial"/>
        </w:rPr>
        <w:t xml:space="preserve">Water </w:t>
      </w:r>
      <w:r w:rsidR="00671CE1">
        <w:rPr>
          <w:rFonts w:ascii="Arial" w:hAnsi="Arial" w:cs="Arial"/>
        </w:rPr>
        <w:t>arrival depths</w:t>
      </w:r>
      <w:r w:rsidRPr="00671CE1">
        <w:rPr>
          <w:rFonts w:ascii="Arial" w:hAnsi="Arial" w:cs="Arial"/>
        </w:rPr>
        <w:t xml:space="preserve"> are mainly observed when </w:t>
      </w:r>
      <w:r w:rsidR="00671CE1">
        <w:rPr>
          <w:rFonts w:ascii="Arial" w:hAnsi="Arial" w:cs="Arial"/>
        </w:rPr>
        <w:t>alteration</w:t>
      </w:r>
      <w:r w:rsidRPr="00671CE1">
        <w:rPr>
          <w:rFonts w:ascii="Arial" w:hAnsi="Arial" w:cs="Arial"/>
        </w:rPr>
        <w:t xml:space="preserve"> thicknesses are less than 41 m, depths at which static levels decrease slightly.</w:t>
      </w:r>
    </w:p>
    <w:p w14:paraId="21E3975F" w14:textId="5C58CDD2" w:rsidR="00880C9E" w:rsidRDefault="00880C9E" w:rsidP="00880C9E">
      <w:pPr>
        <w:pStyle w:val="Body"/>
        <w:spacing w:after="0"/>
        <w:rPr>
          <w:rFonts w:ascii="Arial" w:hAnsi="Arial" w:cs="Arial"/>
        </w:rPr>
      </w:pPr>
      <w:r w:rsidRPr="00880C9E">
        <w:rPr>
          <w:rFonts w:ascii="Arial" w:hAnsi="Arial" w:cs="Arial"/>
        </w:rPr>
        <w:t>Thus, based on these relationships between hydrogeological parameters, even if the correlations between them are weak or strong, neglecting a parameter can lead to poor drilling performance or even negative drilling after a few years of operation of the catchment structure by the population.</w:t>
      </w:r>
    </w:p>
    <w:p w14:paraId="2B27F7A9" w14:textId="77777777" w:rsidR="000E695C" w:rsidRDefault="000E695C" w:rsidP="00134008">
      <w:pPr>
        <w:pStyle w:val="ReferHead"/>
        <w:spacing w:before="120" w:after="120"/>
        <w:jc w:val="both"/>
        <w:rPr>
          <w:rFonts w:ascii="Arial" w:hAnsi="Arial" w:cs="Arial"/>
        </w:rPr>
      </w:pPr>
    </w:p>
    <w:p w14:paraId="3597C52D" w14:textId="011203C9" w:rsidR="00790ADA" w:rsidRPr="00FB3A86" w:rsidRDefault="00B01FCD" w:rsidP="00134008">
      <w:pPr>
        <w:pStyle w:val="ReferHead"/>
        <w:spacing w:before="120" w:after="120"/>
        <w:jc w:val="both"/>
        <w:rPr>
          <w:rFonts w:ascii="Arial" w:hAnsi="Arial" w:cs="Arial"/>
        </w:rPr>
      </w:pPr>
      <w:r w:rsidRPr="00FB3A86">
        <w:rPr>
          <w:rFonts w:ascii="Arial" w:hAnsi="Arial" w:cs="Arial"/>
        </w:rPr>
        <w:t>References</w:t>
      </w:r>
    </w:p>
    <w:p w14:paraId="2F688DF9" w14:textId="77777777" w:rsidR="00A05231" w:rsidRPr="00A05231" w:rsidRDefault="00A05231" w:rsidP="00A05231">
      <w:pPr>
        <w:pStyle w:val="Body"/>
        <w:spacing w:after="80"/>
        <w:ind w:left="567" w:hanging="567"/>
        <w:rPr>
          <w:rFonts w:ascii="Arial" w:hAnsi="Arial" w:cs="Arial"/>
        </w:rPr>
      </w:pPr>
      <w:r w:rsidRPr="00A05231">
        <w:rPr>
          <w:rFonts w:ascii="Arial" w:hAnsi="Arial" w:cs="Arial"/>
        </w:rPr>
        <w:t xml:space="preserve">Baka, D. (2012). Geometry, hydrodynamics, and modeling of fractured reservoirs in the Proterozoic basement of the </w:t>
      </w:r>
      <w:proofErr w:type="spellStart"/>
      <w:r w:rsidRPr="00A05231">
        <w:rPr>
          <w:rFonts w:ascii="Arial" w:hAnsi="Arial" w:cs="Arial"/>
        </w:rPr>
        <w:t>Oumé</w:t>
      </w:r>
      <w:proofErr w:type="spellEnd"/>
      <w:r w:rsidRPr="00A05231">
        <w:rPr>
          <w:rFonts w:ascii="Arial" w:hAnsi="Arial" w:cs="Arial"/>
        </w:rPr>
        <w:t xml:space="preserve"> region (central-western Côte d'Ivoire). Doctoral thesis, Félix </w:t>
      </w:r>
      <w:proofErr w:type="spellStart"/>
      <w:r w:rsidRPr="00A05231">
        <w:rPr>
          <w:rFonts w:ascii="Arial" w:hAnsi="Arial" w:cs="Arial"/>
        </w:rPr>
        <w:t>Houphouët</w:t>
      </w:r>
      <w:proofErr w:type="spellEnd"/>
      <w:r w:rsidRPr="00A05231">
        <w:rPr>
          <w:rFonts w:ascii="Arial" w:hAnsi="Arial" w:cs="Arial"/>
        </w:rPr>
        <w:t xml:space="preserve"> </w:t>
      </w:r>
      <w:proofErr w:type="spellStart"/>
      <w:r w:rsidRPr="00A05231">
        <w:rPr>
          <w:rFonts w:ascii="Arial" w:hAnsi="Arial" w:cs="Arial"/>
        </w:rPr>
        <w:t>Boigny</w:t>
      </w:r>
      <w:proofErr w:type="spellEnd"/>
      <w:r w:rsidRPr="00A05231">
        <w:rPr>
          <w:rFonts w:ascii="Arial" w:hAnsi="Arial" w:cs="Arial"/>
        </w:rPr>
        <w:t xml:space="preserve"> University, Abidjan, Côte d'Ivoire, 283 p.</w:t>
      </w:r>
    </w:p>
    <w:p w14:paraId="591B494B" w14:textId="77777777" w:rsidR="00A05231" w:rsidRPr="00A05231" w:rsidRDefault="00A05231" w:rsidP="00A05231">
      <w:pPr>
        <w:pStyle w:val="Body"/>
        <w:spacing w:after="80"/>
        <w:ind w:left="567" w:hanging="567"/>
        <w:rPr>
          <w:rFonts w:ascii="Arial" w:hAnsi="Arial" w:cs="Arial"/>
        </w:rPr>
      </w:pPr>
      <w:proofErr w:type="spellStart"/>
      <w:r w:rsidRPr="00A05231">
        <w:rPr>
          <w:rFonts w:ascii="Arial" w:hAnsi="Arial" w:cs="Arial"/>
        </w:rPr>
        <w:t>Biemi</w:t>
      </w:r>
      <w:proofErr w:type="spellEnd"/>
      <w:r w:rsidRPr="00A05231">
        <w:rPr>
          <w:rFonts w:ascii="Arial" w:hAnsi="Arial" w:cs="Arial"/>
        </w:rPr>
        <w:t xml:space="preserve">, J. (1992). Contribution to the geological, hydrogeological, and remote-sensing study of sub-Sahelian watersheds of the Precambrian basement of West Africa: </w:t>
      </w:r>
      <w:proofErr w:type="spellStart"/>
      <w:r w:rsidRPr="00A05231">
        <w:rPr>
          <w:rFonts w:ascii="Arial" w:hAnsi="Arial" w:cs="Arial"/>
        </w:rPr>
        <w:t>hydrostructural</w:t>
      </w:r>
      <w:proofErr w:type="spellEnd"/>
      <w:r w:rsidRPr="00A05231">
        <w:rPr>
          <w:rFonts w:ascii="Arial" w:hAnsi="Arial" w:cs="Arial"/>
        </w:rPr>
        <w:t xml:space="preserve">, hydrodynamic, and isotopic aspects of discontinuous aquifers in furrows and granitic areas of the </w:t>
      </w:r>
      <w:proofErr w:type="spellStart"/>
      <w:r w:rsidRPr="00A05231">
        <w:rPr>
          <w:rFonts w:ascii="Arial" w:hAnsi="Arial" w:cs="Arial"/>
        </w:rPr>
        <w:t>Marahoué</w:t>
      </w:r>
      <w:proofErr w:type="spellEnd"/>
      <w:r w:rsidRPr="00A05231">
        <w:rPr>
          <w:rFonts w:ascii="Arial" w:hAnsi="Arial" w:cs="Arial"/>
        </w:rPr>
        <w:t xml:space="preserve"> River (Cote d'Ivoire). Doctoral thesis in Natural Sciences, University of </w:t>
      </w:r>
      <w:proofErr w:type="spellStart"/>
      <w:r w:rsidRPr="00A05231">
        <w:rPr>
          <w:rFonts w:ascii="Arial" w:hAnsi="Arial" w:cs="Arial"/>
        </w:rPr>
        <w:t>Cocody</w:t>
      </w:r>
      <w:proofErr w:type="spellEnd"/>
      <w:r w:rsidRPr="00A05231">
        <w:rPr>
          <w:rFonts w:ascii="Arial" w:hAnsi="Arial" w:cs="Arial"/>
        </w:rPr>
        <w:t>, Abidjan, Côte d'Ivoire, 479 p.</w:t>
      </w:r>
    </w:p>
    <w:p w14:paraId="06D7B929" w14:textId="77777777" w:rsidR="00A05231" w:rsidRPr="00A05231" w:rsidRDefault="00A05231" w:rsidP="00A05231">
      <w:pPr>
        <w:pStyle w:val="Body"/>
        <w:spacing w:after="80"/>
        <w:ind w:left="567" w:hanging="567"/>
        <w:rPr>
          <w:rFonts w:ascii="Arial" w:hAnsi="Arial" w:cs="Arial"/>
        </w:rPr>
      </w:pPr>
      <w:proofErr w:type="spellStart"/>
      <w:r w:rsidRPr="00A05231">
        <w:rPr>
          <w:rFonts w:ascii="Arial" w:hAnsi="Arial" w:cs="Arial"/>
        </w:rPr>
        <w:t>Bonache</w:t>
      </w:r>
      <w:proofErr w:type="spellEnd"/>
      <w:r w:rsidRPr="00A05231">
        <w:rPr>
          <w:rFonts w:ascii="Arial" w:hAnsi="Arial" w:cs="Arial"/>
        </w:rPr>
        <w:t xml:space="preserve">, A., Maurice, J., &amp; </w:t>
      </w:r>
      <w:proofErr w:type="spellStart"/>
      <w:r w:rsidRPr="00A05231">
        <w:rPr>
          <w:rFonts w:ascii="Arial" w:hAnsi="Arial" w:cs="Arial"/>
        </w:rPr>
        <w:t>Moris</w:t>
      </w:r>
      <w:proofErr w:type="spellEnd"/>
      <w:r w:rsidRPr="00A05231">
        <w:rPr>
          <w:rFonts w:ascii="Arial" w:hAnsi="Arial" w:cs="Arial"/>
        </w:rPr>
        <w:t xml:space="preserve">, K. (2013). Reliability of Environmental Provisions and </w:t>
      </w:r>
      <w:proofErr w:type="spellStart"/>
      <w:r w:rsidRPr="00A05231">
        <w:rPr>
          <w:rFonts w:ascii="Arial" w:hAnsi="Arial" w:cs="Arial"/>
        </w:rPr>
        <w:t>Benford's</w:t>
      </w:r>
      <w:proofErr w:type="spellEnd"/>
      <w:r w:rsidRPr="00A05231">
        <w:rPr>
          <w:rFonts w:ascii="Arial" w:hAnsi="Arial" w:cs="Arial"/>
        </w:rPr>
        <w:t xml:space="preserve"> Law: Application and Implications. Accounting Without Borders. The French Connection, Montreal, Canada, 27 p.</w:t>
      </w:r>
    </w:p>
    <w:p w14:paraId="1CE7177D" w14:textId="77777777" w:rsidR="00A05231" w:rsidRPr="00A05231" w:rsidRDefault="00A05231" w:rsidP="00A05231">
      <w:pPr>
        <w:pStyle w:val="Body"/>
        <w:spacing w:after="80"/>
        <w:ind w:left="567" w:hanging="567"/>
        <w:rPr>
          <w:rFonts w:ascii="Arial" w:hAnsi="Arial" w:cs="Arial"/>
        </w:rPr>
      </w:pPr>
      <w:proofErr w:type="spellStart"/>
      <w:r w:rsidRPr="00A05231">
        <w:rPr>
          <w:rFonts w:ascii="Arial" w:hAnsi="Arial" w:cs="Arial"/>
        </w:rPr>
        <w:t>Bouadou</w:t>
      </w:r>
      <w:proofErr w:type="spellEnd"/>
      <w:r w:rsidRPr="00A05231">
        <w:rPr>
          <w:rFonts w:ascii="Arial" w:hAnsi="Arial" w:cs="Arial"/>
        </w:rPr>
        <w:t xml:space="preserve">, R. A. M. (2022). Coupling Remote Sensing and Electrical Resistivity in the Identification of Water Well Drilling Sites in Fractured Basement Environments in the </w:t>
      </w:r>
      <w:proofErr w:type="spellStart"/>
      <w:r w:rsidRPr="00A05231">
        <w:rPr>
          <w:rFonts w:ascii="Arial" w:hAnsi="Arial" w:cs="Arial"/>
        </w:rPr>
        <w:t>Bounkani</w:t>
      </w:r>
      <w:proofErr w:type="spellEnd"/>
      <w:r w:rsidRPr="00A05231">
        <w:rPr>
          <w:rFonts w:ascii="Arial" w:hAnsi="Arial" w:cs="Arial"/>
        </w:rPr>
        <w:t xml:space="preserve"> Region (Northeastern Côte d'Ivoire). Doctoral Thesis, Abidjan, Côte d'Ivoire, 253 p.</w:t>
      </w:r>
    </w:p>
    <w:p w14:paraId="687CD5B9" w14:textId="77777777" w:rsidR="00A05231" w:rsidRPr="00A05231" w:rsidRDefault="00A05231" w:rsidP="00A05231">
      <w:pPr>
        <w:pStyle w:val="Body"/>
        <w:spacing w:after="80"/>
        <w:ind w:left="567" w:hanging="567"/>
        <w:rPr>
          <w:rFonts w:ascii="Arial" w:hAnsi="Arial" w:cs="Arial"/>
        </w:rPr>
      </w:pPr>
      <w:proofErr w:type="spellStart"/>
      <w:r w:rsidRPr="00A05231">
        <w:rPr>
          <w:rFonts w:ascii="Arial" w:hAnsi="Arial" w:cs="Arial"/>
        </w:rPr>
        <w:t>Bouadou</w:t>
      </w:r>
      <w:proofErr w:type="spellEnd"/>
      <w:r w:rsidRPr="00A05231">
        <w:rPr>
          <w:rFonts w:ascii="Arial" w:hAnsi="Arial" w:cs="Arial"/>
        </w:rPr>
        <w:t xml:space="preserve">, R. A. M., </w:t>
      </w:r>
      <w:proofErr w:type="spellStart"/>
      <w:r w:rsidRPr="00A05231">
        <w:rPr>
          <w:rFonts w:ascii="Arial" w:hAnsi="Arial" w:cs="Arial"/>
        </w:rPr>
        <w:t>Kouassi</w:t>
      </w:r>
      <w:proofErr w:type="spellEnd"/>
      <w:r w:rsidRPr="00A05231">
        <w:rPr>
          <w:rFonts w:ascii="Arial" w:hAnsi="Arial" w:cs="Arial"/>
        </w:rPr>
        <w:t xml:space="preserve">, K. A., </w:t>
      </w:r>
      <w:proofErr w:type="spellStart"/>
      <w:r w:rsidRPr="00A05231">
        <w:rPr>
          <w:rFonts w:ascii="Arial" w:hAnsi="Arial" w:cs="Arial"/>
        </w:rPr>
        <w:t>Kouassi</w:t>
      </w:r>
      <w:proofErr w:type="spellEnd"/>
      <w:r w:rsidRPr="00A05231">
        <w:rPr>
          <w:rFonts w:ascii="Arial" w:hAnsi="Arial" w:cs="Arial"/>
        </w:rPr>
        <w:t xml:space="preserve">, F. W., Coulibaly, A., &amp; </w:t>
      </w:r>
      <w:proofErr w:type="spellStart"/>
      <w:r w:rsidRPr="00A05231">
        <w:rPr>
          <w:rFonts w:ascii="Arial" w:hAnsi="Arial" w:cs="Arial"/>
        </w:rPr>
        <w:t>Gnagne</w:t>
      </w:r>
      <w:proofErr w:type="spellEnd"/>
      <w:r w:rsidRPr="00A05231">
        <w:rPr>
          <w:rFonts w:ascii="Arial" w:hAnsi="Arial" w:cs="Arial"/>
        </w:rPr>
        <w:t xml:space="preserve">, T. (2019). Use of the Inverse Slope Method for the Characterization of Geometry of Basement Aquifers: Case of the Department of </w:t>
      </w:r>
      <w:proofErr w:type="spellStart"/>
      <w:r w:rsidRPr="00A05231">
        <w:rPr>
          <w:rFonts w:ascii="Arial" w:hAnsi="Arial" w:cs="Arial"/>
        </w:rPr>
        <w:t>Bouna</w:t>
      </w:r>
      <w:proofErr w:type="spellEnd"/>
      <w:r w:rsidRPr="00A05231">
        <w:rPr>
          <w:rFonts w:ascii="Arial" w:hAnsi="Arial" w:cs="Arial"/>
        </w:rPr>
        <w:t xml:space="preserve"> (Ivory Coast). Journal of Geoscience and Environment Protection, 7, 166-183. https://doi.org/10.4236/gep.2019.76014</w:t>
      </w:r>
    </w:p>
    <w:p w14:paraId="182006B5" w14:textId="77777777" w:rsidR="00A05231" w:rsidRPr="00A05231" w:rsidRDefault="00A05231" w:rsidP="00A05231">
      <w:pPr>
        <w:pStyle w:val="Body"/>
        <w:spacing w:after="80"/>
        <w:ind w:left="567" w:hanging="567"/>
        <w:rPr>
          <w:rFonts w:ascii="Arial" w:hAnsi="Arial" w:cs="Arial"/>
        </w:rPr>
      </w:pPr>
      <w:proofErr w:type="spellStart"/>
      <w:r w:rsidRPr="00A05231">
        <w:rPr>
          <w:rFonts w:ascii="Arial" w:hAnsi="Arial" w:cs="Arial"/>
        </w:rPr>
        <w:t>Canuto</w:t>
      </w:r>
      <w:proofErr w:type="spellEnd"/>
      <w:r w:rsidRPr="00A05231">
        <w:rPr>
          <w:rFonts w:ascii="Arial" w:hAnsi="Arial" w:cs="Arial"/>
        </w:rPr>
        <w:t xml:space="preserve">, R., </w:t>
      </w:r>
      <w:proofErr w:type="spellStart"/>
      <w:r w:rsidRPr="00A05231">
        <w:rPr>
          <w:rFonts w:ascii="Arial" w:hAnsi="Arial" w:cs="Arial"/>
        </w:rPr>
        <w:t>Camey</w:t>
      </w:r>
      <w:proofErr w:type="spellEnd"/>
      <w:r w:rsidRPr="00A05231">
        <w:rPr>
          <w:rFonts w:ascii="Arial" w:hAnsi="Arial" w:cs="Arial"/>
        </w:rPr>
        <w:t xml:space="preserve">, S., </w:t>
      </w:r>
      <w:proofErr w:type="spellStart"/>
      <w:r w:rsidRPr="00A05231">
        <w:rPr>
          <w:rFonts w:ascii="Arial" w:hAnsi="Arial" w:cs="Arial"/>
        </w:rPr>
        <w:t>Gigante</w:t>
      </w:r>
      <w:proofErr w:type="spellEnd"/>
      <w:r w:rsidRPr="00A05231">
        <w:rPr>
          <w:rFonts w:ascii="Arial" w:hAnsi="Arial" w:cs="Arial"/>
        </w:rPr>
        <w:t xml:space="preserve">, D. P., Menezes, A. M. B., &amp; </w:t>
      </w:r>
      <w:proofErr w:type="spellStart"/>
      <w:r w:rsidRPr="00A05231">
        <w:rPr>
          <w:rFonts w:ascii="Arial" w:hAnsi="Arial" w:cs="Arial"/>
        </w:rPr>
        <w:t>Olinto</w:t>
      </w:r>
      <w:proofErr w:type="spellEnd"/>
      <w:r w:rsidRPr="00A05231">
        <w:rPr>
          <w:rFonts w:ascii="Arial" w:hAnsi="Arial" w:cs="Arial"/>
        </w:rPr>
        <w:t xml:space="preserve">, M. T. A. (2010). Focused Principal Component Analysis: a graphical method for exploring dietary patterns. Cad. </w:t>
      </w:r>
      <w:proofErr w:type="spellStart"/>
      <w:r w:rsidRPr="00A05231">
        <w:rPr>
          <w:rFonts w:ascii="Arial" w:hAnsi="Arial" w:cs="Arial"/>
        </w:rPr>
        <w:t>Saúde</w:t>
      </w:r>
      <w:proofErr w:type="spellEnd"/>
      <w:r w:rsidRPr="00A05231">
        <w:rPr>
          <w:rFonts w:ascii="Arial" w:hAnsi="Arial" w:cs="Arial"/>
        </w:rPr>
        <w:t xml:space="preserve"> </w:t>
      </w:r>
      <w:proofErr w:type="spellStart"/>
      <w:r w:rsidRPr="00A05231">
        <w:rPr>
          <w:rFonts w:ascii="Arial" w:hAnsi="Arial" w:cs="Arial"/>
        </w:rPr>
        <w:t>Pública</w:t>
      </w:r>
      <w:proofErr w:type="spellEnd"/>
      <w:r w:rsidRPr="00A05231">
        <w:rPr>
          <w:rFonts w:ascii="Arial" w:hAnsi="Arial" w:cs="Arial"/>
        </w:rPr>
        <w:t>, Rio de Janeiro, 26 (11), 2149-2156.</w:t>
      </w:r>
    </w:p>
    <w:p w14:paraId="1FAE01D5" w14:textId="77777777" w:rsidR="00A05231" w:rsidRPr="00A05231" w:rsidRDefault="00A05231" w:rsidP="00A05231">
      <w:pPr>
        <w:pStyle w:val="Body"/>
        <w:spacing w:after="80"/>
        <w:ind w:left="567" w:hanging="567"/>
        <w:rPr>
          <w:rFonts w:ascii="Arial" w:hAnsi="Arial" w:cs="Arial"/>
        </w:rPr>
      </w:pPr>
      <w:r w:rsidRPr="00A05231">
        <w:rPr>
          <w:rFonts w:ascii="Arial" w:hAnsi="Arial" w:cs="Arial"/>
        </w:rPr>
        <w:t xml:space="preserve">Coulibaly, H. S. J. P., Coulibaly, T. J. H., Coulibaly, N., </w:t>
      </w:r>
      <w:proofErr w:type="spellStart"/>
      <w:r w:rsidRPr="00A05231">
        <w:rPr>
          <w:rFonts w:ascii="Arial" w:hAnsi="Arial" w:cs="Arial"/>
        </w:rPr>
        <w:t>Kouadio</w:t>
      </w:r>
      <w:proofErr w:type="spellEnd"/>
      <w:r w:rsidRPr="00A05231">
        <w:rPr>
          <w:rFonts w:ascii="Arial" w:hAnsi="Arial" w:cs="Arial"/>
        </w:rPr>
        <w:t xml:space="preserve">, K. C. A., Didi, S. R. M., </w:t>
      </w:r>
      <w:proofErr w:type="spellStart"/>
      <w:r w:rsidRPr="00A05231">
        <w:rPr>
          <w:rFonts w:ascii="Arial" w:hAnsi="Arial" w:cs="Arial"/>
        </w:rPr>
        <w:t>Diedhiou</w:t>
      </w:r>
      <w:proofErr w:type="spellEnd"/>
      <w:r w:rsidRPr="00A05231">
        <w:rPr>
          <w:rFonts w:ascii="Arial" w:hAnsi="Arial" w:cs="Arial"/>
        </w:rPr>
        <w:t xml:space="preserve">, A., &amp; </w:t>
      </w:r>
      <w:proofErr w:type="spellStart"/>
      <w:r w:rsidRPr="00A05231">
        <w:rPr>
          <w:rFonts w:ascii="Arial" w:hAnsi="Arial" w:cs="Arial"/>
        </w:rPr>
        <w:t>Savane</w:t>
      </w:r>
      <w:proofErr w:type="spellEnd"/>
      <w:r w:rsidRPr="00A05231">
        <w:rPr>
          <w:rFonts w:ascii="Arial" w:hAnsi="Arial" w:cs="Arial"/>
        </w:rPr>
        <w:t xml:space="preserve">, I. (2021). Groundwater exploration using lineament extraction from SRTM DEM and water flows in the </w:t>
      </w:r>
      <w:proofErr w:type="spellStart"/>
      <w:r w:rsidRPr="00A05231">
        <w:rPr>
          <w:rFonts w:ascii="Arial" w:hAnsi="Arial" w:cs="Arial"/>
        </w:rPr>
        <w:t>Béré</w:t>
      </w:r>
      <w:proofErr w:type="spellEnd"/>
      <w:r w:rsidRPr="00A05231">
        <w:rPr>
          <w:rFonts w:ascii="Arial" w:hAnsi="Arial" w:cs="Arial"/>
        </w:rPr>
        <w:t xml:space="preserve"> region. Egyptian Journal of Remote Sensing and Space Sciences, 24, 391–400</w:t>
      </w:r>
    </w:p>
    <w:p w14:paraId="71890511" w14:textId="77777777" w:rsidR="00A05231" w:rsidRPr="00A05231" w:rsidRDefault="00A05231" w:rsidP="00A05231">
      <w:pPr>
        <w:pStyle w:val="Body"/>
        <w:spacing w:after="80"/>
        <w:ind w:left="567" w:hanging="567"/>
        <w:rPr>
          <w:rFonts w:ascii="Arial" w:hAnsi="Arial" w:cs="Arial"/>
        </w:rPr>
      </w:pPr>
      <w:r w:rsidRPr="00A05231">
        <w:rPr>
          <w:rFonts w:ascii="Arial" w:hAnsi="Arial" w:cs="Arial"/>
        </w:rPr>
        <w:t xml:space="preserve">Coulibaly, T. J. H. (2009). Spatial distribution, management, and exploitation of groundwater: The case of the </w:t>
      </w:r>
      <w:proofErr w:type="spellStart"/>
      <w:r w:rsidRPr="00A05231">
        <w:rPr>
          <w:rFonts w:ascii="Arial" w:hAnsi="Arial" w:cs="Arial"/>
        </w:rPr>
        <w:t>Katiola</w:t>
      </w:r>
      <w:proofErr w:type="spellEnd"/>
      <w:r w:rsidRPr="00A05231">
        <w:rPr>
          <w:rFonts w:ascii="Arial" w:hAnsi="Arial" w:cs="Arial"/>
        </w:rPr>
        <w:t xml:space="preserve"> department, savannah region of Côte d'Ivoire. Doctoral thesis, University of Paris Est, Paris, France, 141 p.</w:t>
      </w:r>
    </w:p>
    <w:p w14:paraId="30946253" w14:textId="77777777" w:rsidR="00A05231" w:rsidRPr="00A05231" w:rsidRDefault="00A05231" w:rsidP="00A05231">
      <w:pPr>
        <w:pStyle w:val="Body"/>
        <w:spacing w:after="80"/>
        <w:ind w:left="567" w:hanging="567"/>
        <w:rPr>
          <w:rFonts w:ascii="Arial" w:hAnsi="Arial" w:cs="Arial"/>
        </w:rPr>
      </w:pPr>
      <w:proofErr w:type="spellStart"/>
      <w:r w:rsidRPr="00A05231">
        <w:rPr>
          <w:rFonts w:ascii="Arial" w:hAnsi="Arial" w:cs="Arial"/>
        </w:rPr>
        <w:t>Falissard</w:t>
      </w:r>
      <w:proofErr w:type="spellEnd"/>
      <w:r w:rsidRPr="00A05231">
        <w:rPr>
          <w:rFonts w:ascii="Arial" w:hAnsi="Arial" w:cs="Arial"/>
        </w:rPr>
        <w:t xml:space="preserve">, B. (2012). </w:t>
      </w:r>
      <w:proofErr w:type="spellStart"/>
      <w:r w:rsidRPr="00A05231">
        <w:rPr>
          <w:rFonts w:ascii="Arial" w:hAnsi="Arial" w:cs="Arial"/>
        </w:rPr>
        <w:t>psy</w:t>
      </w:r>
      <w:proofErr w:type="spellEnd"/>
      <w:r w:rsidRPr="00A05231">
        <w:rPr>
          <w:rFonts w:ascii="Arial" w:hAnsi="Arial" w:cs="Arial"/>
        </w:rPr>
        <w:t>: Various procedures used in psychometry. R package version 1.1. http://CRAN.R-project.org/package=psy</w:t>
      </w:r>
    </w:p>
    <w:p w14:paraId="478CDB73" w14:textId="77777777" w:rsidR="00A05231" w:rsidRPr="00A05231" w:rsidRDefault="00A05231" w:rsidP="00A05231">
      <w:pPr>
        <w:pStyle w:val="Body"/>
        <w:spacing w:after="80"/>
        <w:ind w:left="567" w:hanging="567"/>
        <w:rPr>
          <w:rFonts w:ascii="Arial" w:hAnsi="Arial" w:cs="Arial"/>
        </w:rPr>
      </w:pPr>
      <w:proofErr w:type="spellStart"/>
      <w:r w:rsidRPr="00A05231">
        <w:rPr>
          <w:rFonts w:ascii="Arial" w:hAnsi="Arial" w:cs="Arial"/>
        </w:rPr>
        <w:t>Gauvrit</w:t>
      </w:r>
      <w:proofErr w:type="spellEnd"/>
      <w:r w:rsidRPr="00A05231">
        <w:rPr>
          <w:rFonts w:ascii="Arial" w:hAnsi="Arial" w:cs="Arial"/>
        </w:rPr>
        <w:t xml:space="preserve">, N., &amp; </w:t>
      </w:r>
      <w:proofErr w:type="spellStart"/>
      <w:r w:rsidRPr="00A05231">
        <w:rPr>
          <w:rFonts w:ascii="Arial" w:hAnsi="Arial" w:cs="Arial"/>
        </w:rPr>
        <w:t>Delahaye</w:t>
      </w:r>
      <w:proofErr w:type="spellEnd"/>
      <w:r w:rsidRPr="00A05231">
        <w:rPr>
          <w:rFonts w:ascii="Arial" w:hAnsi="Arial" w:cs="Arial"/>
        </w:rPr>
        <w:t xml:space="preserve">, J.-P. (2009). General </w:t>
      </w:r>
      <w:proofErr w:type="spellStart"/>
      <w:r w:rsidRPr="00A05231">
        <w:rPr>
          <w:rFonts w:ascii="Arial" w:hAnsi="Arial" w:cs="Arial"/>
        </w:rPr>
        <w:t>Benford's</w:t>
      </w:r>
      <w:proofErr w:type="spellEnd"/>
      <w:r w:rsidRPr="00A05231">
        <w:rPr>
          <w:rFonts w:ascii="Arial" w:hAnsi="Arial" w:cs="Arial"/>
        </w:rPr>
        <w:t xml:space="preserve"> law. Mathematics and Human Sciences, 186, 5–15.</w:t>
      </w:r>
    </w:p>
    <w:p w14:paraId="01CBA7B1" w14:textId="77777777" w:rsidR="00A05231" w:rsidRPr="00A05231" w:rsidRDefault="00A05231" w:rsidP="00A05231">
      <w:pPr>
        <w:pStyle w:val="Body"/>
        <w:spacing w:after="80"/>
        <w:ind w:left="567" w:hanging="567"/>
        <w:rPr>
          <w:rFonts w:ascii="Arial" w:hAnsi="Arial" w:cs="Arial"/>
        </w:rPr>
      </w:pPr>
      <w:proofErr w:type="spellStart"/>
      <w:r w:rsidRPr="00A05231">
        <w:rPr>
          <w:rFonts w:ascii="Arial" w:hAnsi="Arial" w:cs="Arial"/>
        </w:rPr>
        <w:lastRenderedPageBreak/>
        <w:t>Gombert</w:t>
      </w:r>
      <w:proofErr w:type="spellEnd"/>
      <w:r w:rsidRPr="00A05231">
        <w:rPr>
          <w:rFonts w:ascii="Arial" w:hAnsi="Arial" w:cs="Arial"/>
        </w:rPr>
        <w:t xml:space="preserve">, P. (1997). Spatial variability of Sahelian bedrock aquifer productivity in rural hydraulics. Hard Rock </w:t>
      </w:r>
      <w:proofErr w:type="spellStart"/>
      <w:r w:rsidRPr="00A05231">
        <w:rPr>
          <w:rFonts w:ascii="Arial" w:hAnsi="Arial" w:cs="Arial"/>
        </w:rPr>
        <w:t>Hydrosystems</w:t>
      </w:r>
      <w:proofErr w:type="spellEnd"/>
      <w:r w:rsidRPr="00A05231">
        <w:rPr>
          <w:rFonts w:ascii="Arial" w:hAnsi="Arial" w:cs="Arial"/>
        </w:rPr>
        <w:t>, IAHS Publ., 241, 113-122</w:t>
      </w:r>
    </w:p>
    <w:p w14:paraId="7CECEDC4" w14:textId="77777777" w:rsidR="00A05231" w:rsidRPr="00A05231" w:rsidRDefault="00A05231" w:rsidP="00A05231">
      <w:pPr>
        <w:pStyle w:val="Body"/>
        <w:spacing w:after="80"/>
        <w:ind w:left="567" w:hanging="567"/>
        <w:rPr>
          <w:rFonts w:ascii="Arial" w:hAnsi="Arial" w:cs="Arial"/>
        </w:rPr>
      </w:pPr>
      <w:proofErr w:type="spellStart"/>
      <w:r w:rsidRPr="00A05231">
        <w:rPr>
          <w:rFonts w:ascii="Arial" w:hAnsi="Arial" w:cs="Arial"/>
        </w:rPr>
        <w:t>Kouadio</w:t>
      </w:r>
      <w:proofErr w:type="spellEnd"/>
      <w:r w:rsidRPr="00A05231">
        <w:rPr>
          <w:rFonts w:ascii="Arial" w:hAnsi="Arial" w:cs="Arial"/>
        </w:rPr>
        <w:t>, A. K. S. (2021). Productivity of water wells using the electrical resistivity method in bedrock environments (</w:t>
      </w:r>
      <w:proofErr w:type="spellStart"/>
      <w:r w:rsidRPr="00A05231">
        <w:rPr>
          <w:rFonts w:ascii="Arial" w:hAnsi="Arial" w:cs="Arial"/>
        </w:rPr>
        <w:t>N'Zi</w:t>
      </w:r>
      <w:proofErr w:type="spellEnd"/>
      <w:r w:rsidRPr="00A05231">
        <w:rPr>
          <w:rFonts w:ascii="Arial" w:hAnsi="Arial" w:cs="Arial"/>
        </w:rPr>
        <w:t xml:space="preserve"> </w:t>
      </w:r>
      <w:proofErr w:type="spellStart"/>
      <w:r w:rsidRPr="00A05231">
        <w:rPr>
          <w:rFonts w:ascii="Arial" w:hAnsi="Arial" w:cs="Arial"/>
        </w:rPr>
        <w:t>Comoe</w:t>
      </w:r>
      <w:proofErr w:type="spellEnd"/>
      <w:r w:rsidRPr="00A05231">
        <w:rPr>
          <w:rFonts w:ascii="Arial" w:hAnsi="Arial" w:cs="Arial"/>
        </w:rPr>
        <w:t xml:space="preserve"> area; Ivory Coast). Doctoral thesis, Abidjan, Ivory Coast, 242 p.</w:t>
      </w:r>
    </w:p>
    <w:p w14:paraId="286A6873" w14:textId="77777777" w:rsidR="00A05231" w:rsidRPr="00A05231" w:rsidRDefault="00A05231" w:rsidP="00A05231">
      <w:pPr>
        <w:pStyle w:val="Body"/>
        <w:spacing w:after="80"/>
        <w:ind w:left="567" w:hanging="567"/>
        <w:rPr>
          <w:rFonts w:ascii="Arial" w:hAnsi="Arial" w:cs="Arial"/>
        </w:rPr>
      </w:pPr>
      <w:proofErr w:type="spellStart"/>
      <w:r w:rsidRPr="00A05231">
        <w:rPr>
          <w:rFonts w:ascii="Arial" w:hAnsi="Arial" w:cs="Arial"/>
        </w:rPr>
        <w:t>Kouadio</w:t>
      </w:r>
      <w:proofErr w:type="spellEnd"/>
      <w:r w:rsidRPr="00A05231">
        <w:rPr>
          <w:rFonts w:ascii="Arial" w:hAnsi="Arial" w:cs="Arial"/>
        </w:rPr>
        <w:t xml:space="preserve">, K. E. (2005). Prospecting strategy for fissure layers using spatial analysis of productivity potential and optimization of drilling depth. Case of </w:t>
      </w:r>
      <w:proofErr w:type="spellStart"/>
      <w:r w:rsidRPr="00A05231">
        <w:rPr>
          <w:rFonts w:ascii="Arial" w:hAnsi="Arial" w:cs="Arial"/>
        </w:rPr>
        <w:t>Denguelé</w:t>
      </w:r>
      <w:proofErr w:type="spellEnd"/>
      <w:r w:rsidRPr="00A05231">
        <w:rPr>
          <w:rFonts w:ascii="Arial" w:hAnsi="Arial" w:cs="Arial"/>
        </w:rPr>
        <w:t xml:space="preserve"> (Northwest Ivory Coast). University of </w:t>
      </w:r>
      <w:proofErr w:type="spellStart"/>
      <w:r w:rsidRPr="00A05231">
        <w:rPr>
          <w:rFonts w:ascii="Arial" w:hAnsi="Arial" w:cs="Arial"/>
        </w:rPr>
        <w:t>Cocody</w:t>
      </w:r>
      <w:proofErr w:type="spellEnd"/>
      <w:r w:rsidRPr="00A05231">
        <w:rPr>
          <w:rFonts w:ascii="Arial" w:hAnsi="Arial" w:cs="Arial"/>
        </w:rPr>
        <w:t>-Abidjan, Ivory Coast. 181p.</w:t>
      </w:r>
    </w:p>
    <w:p w14:paraId="1535D215" w14:textId="77777777" w:rsidR="00A05231" w:rsidRPr="00A05231" w:rsidRDefault="00A05231" w:rsidP="00A05231">
      <w:pPr>
        <w:pStyle w:val="Body"/>
        <w:spacing w:after="80"/>
        <w:ind w:left="567" w:hanging="567"/>
        <w:rPr>
          <w:rFonts w:ascii="Arial" w:hAnsi="Arial" w:cs="Arial"/>
        </w:rPr>
      </w:pPr>
      <w:proofErr w:type="spellStart"/>
      <w:r w:rsidRPr="00A05231">
        <w:rPr>
          <w:rFonts w:ascii="Arial" w:hAnsi="Arial" w:cs="Arial"/>
        </w:rPr>
        <w:t>Kouadio</w:t>
      </w:r>
      <w:proofErr w:type="spellEnd"/>
      <w:r w:rsidRPr="00A05231">
        <w:rPr>
          <w:rFonts w:ascii="Arial" w:hAnsi="Arial" w:cs="Arial"/>
        </w:rPr>
        <w:t xml:space="preserve">, K. E., </w:t>
      </w:r>
      <w:proofErr w:type="spellStart"/>
      <w:r w:rsidRPr="00A05231">
        <w:rPr>
          <w:rFonts w:ascii="Arial" w:hAnsi="Arial" w:cs="Arial"/>
        </w:rPr>
        <w:t>Soro</w:t>
      </w:r>
      <w:proofErr w:type="spellEnd"/>
      <w:r w:rsidRPr="00A05231">
        <w:rPr>
          <w:rFonts w:ascii="Arial" w:hAnsi="Arial" w:cs="Arial"/>
        </w:rPr>
        <w:t xml:space="preserve">, N., &amp; </w:t>
      </w:r>
      <w:proofErr w:type="spellStart"/>
      <w:r w:rsidRPr="00A05231">
        <w:rPr>
          <w:rFonts w:ascii="Arial" w:hAnsi="Arial" w:cs="Arial"/>
        </w:rPr>
        <w:t>Savané</w:t>
      </w:r>
      <w:proofErr w:type="spellEnd"/>
      <w:r w:rsidRPr="00A05231">
        <w:rPr>
          <w:rFonts w:ascii="Arial" w:hAnsi="Arial" w:cs="Arial"/>
        </w:rPr>
        <w:t xml:space="preserve">, I. (2010). Drilling Depth Optimization Strategy in a Basement Context: Application to the </w:t>
      </w:r>
      <w:proofErr w:type="spellStart"/>
      <w:r w:rsidRPr="00A05231">
        <w:rPr>
          <w:rFonts w:ascii="Arial" w:hAnsi="Arial" w:cs="Arial"/>
        </w:rPr>
        <w:t>Denguélé</w:t>
      </w:r>
      <w:proofErr w:type="spellEnd"/>
      <w:r w:rsidRPr="00A05231">
        <w:rPr>
          <w:rFonts w:ascii="Arial" w:hAnsi="Arial" w:cs="Arial"/>
        </w:rPr>
        <w:t xml:space="preserve"> Region, Northwest Côte d’Ivoire. Revue des Sciences de </w:t>
      </w:r>
      <w:proofErr w:type="spellStart"/>
      <w:r w:rsidRPr="00A05231">
        <w:rPr>
          <w:rFonts w:ascii="Arial" w:hAnsi="Arial" w:cs="Arial"/>
        </w:rPr>
        <w:t>l’Eau</w:t>
      </w:r>
      <w:proofErr w:type="spellEnd"/>
      <w:r w:rsidRPr="00A05231">
        <w:rPr>
          <w:rFonts w:ascii="Arial" w:hAnsi="Arial" w:cs="Arial"/>
        </w:rPr>
        <w:t>, 23(1), 1-15</w:t>
      </w:r>
    </w:p>
    <w:p w14:paraId="4CC91BFC" w14:textId="77777777" w:rsidR="00A05231" w:rsidRPr="00A05231" w:rsidRDefault="00A05231" w:rsidP="00A05231">
      <w:pPr>
        <w:pStyle w:val="Body"/>
        <w:spacing w:after="80"/>
        <w:ind w:left="567" w:hanging="567"/>
        <w:rPr>
          <w:rFonts w:ascii="Arial" w:hAnsi="Arial" w:cs="Arial"/>
        </w:rPr>
      </w:pPr>
      <w:proofErr w:type="spellStart"/>
      <w:r w:rsidRPr="00A05231">
        <w:rPr>
          <w:rFonts w:ascii="Arial" w:hAnsi="Arial" w:cs="Arial"/>
        </w:rPr>
        <w:t>Kouadio</w:t>
      </w:r>
      <w:proofErr w:type="spellEnd"/>
      <w:r w:rsidRPr="00A05231">
        <w:rPr>
          <w:rFonts w:ascii="Arial" w:hAnsi="Arial" w:cs="Arial"/>
        </w:rPr>
        <w:t xml:space="preserve">, N. F. (2013). Drinking Water Supply for the Populations of </w:t>
      </w:r>
      <w:proofErr w:type="spellStart"/>
      <w:r w:rsidRPr="00A05231">
        <w:rPr>
          <w:rFonts w:ascii="Arial" w:hAnsi="Arial" w:cs="Arial"/>
        </w:rPr>
        <w:t>Gontougo</w:t>
      </w:r>
      <w:proofErr w:type="spellEnd"/>
      <w:r w:rsidRPr="00A05231">
        <w:rPr>
          <w:rFonts w:ascii="Arial" w:hAnsi="Arial" w:cs="Arial"/>
        </w:rPr>
        <w:t xml:space="preserve"> and </w:t>
      </w:r>
      <w:proofErr w:type="spellStart"/>
      <w:r w:rsidRPr="00A05231">
        <w:rPr>
          <w:rFonts w:ascii="Arial" w:hAnsi="Arial" w:cs="Arial"/>
        </w:rPr>
        <w:t>Bounkani</w:t>
      </w:r>
      <w:proofErr w:type="spellEnd"/>
      <w:r w:rsidRPr="00A05231">
        <w:rPr>
          <w:rFonts w:ascii="Arial" w:hAnsi="Arial" w:cs="Arial"/>
        </w:rPr>
        <w:t>: Current Situation and Prospects. Master’s Degree in Water and Environmental Engineering, 2IE, Ouagadougou, Burkina Faso, 63 pp.</w:t>
      </w:r>
    </w:p>
    <w:p w14:paraId="5A4380C4" w14:textId="77777777" w:rsidR="00A05231" w:rsidRPr="00A05231" w:rsidRDefault="00A05231" w:rsidP="00A05231">
      <w:pPr>
        <w:pStyle w:val="Body"/>
        <w:spacing w:after="80"/>
        <w:ind w:left="567" w:hanging="567"/>
        <w:rPr>
          <w:rFonts w:ascii="Arial" w:hAnsi="Arial" w:cs="Arial"/>
        </w:rPr>
      </w:pPr>
      <w:proofErr w:type="spellStart"/>
      <w:r w:rsidRPr="00A05231">
        <w:rPr>
          <w:rFonts w:ascii="Arial" w:hAnsi="Arial" w:cs="Arial"/>
        </w:rPr>
        <w:t>Kouassi</w:t>
      </w:r>
      <w:proofErr w:type="spellEnd"/>
      <w:r w:rsidRPr="00A05231">
        <w:rPr>
          <w:rFonts w:ascii="Arial" w:hAnsi="Arial" w:cs="Arial"/>
        </w:rPr>
        <w:t xml:space="preserve">, F. W., Coulibaly, A., </w:t>
      </w:r>
      <w:proofErr w:type="spellStart"/>
      <w:r w:rsidRPr="00A05231">
        <w:rPr>
          <w:rFonts w:ascii="Arial" w:hAnsi="Arial" w:cs="Arial"/>
        </w:rPr>
        <w:t>Kouassi</w:t>
      </w:r>
      <w:proofErr w:type="spellEnd"/>
      <w:r w:rsidRPr="00A05231">
        <w:rPr>
          <w:rFonts w:ascii="Arial" w:hAnsi="Arial" w:cs="Arial"/>
        </w:rPr>
        <w:t xml:space="preserve">, K. A., &amp; </w:t>
      </w:r>
      <w:proofErr w:type="spellStart"/>
      <w:r w:rsidRPr="00A05231">
        <w:rPr>
          <w:rFonts w:ascii="Arial" w:hAnsi="Arial" w:cs="Arial"/>
        </w:rPr>
        <w:t>Oteyami</w:t>
      </w:r>
      <w:proofErr w:type="spellEnd"/>
      <w:r w:rsidRPr="00A05231">
        <w:rPr>
          <w:rFonts w:ascii="Arial" w:hAnsi="Arial" w:cs="Arial"/>
        </w:rPr>
        <w:t xml:space="preserve">, G. D. (2018). Interpretative Approach of Electrical Resistivity Data for Efficient Installation of Drilling on Basement Zones: Case of </w:t>
      </w:r>
      <w:proofErr w:type="spellStart"/>
      <w:r w:rsidRPr="00A05231">
        <w:rPr>
          <w:rFonts w:ascii="Arial" w:hAnsi="Arial" w:cs="Arial"/>
        </w:rPr>
        <w:t>Guibéroua</w:t>
      </w:r>
      <w:proofErr w:type="spellEnd"/>
      <w:r w:rsidRPr="00A05231">
        <w:rPr>
          <w:rFonts w:ascii="Arial" w:hAnsi="Arial" w:cs="Arial"/>
        </w:rPr>
        <w:t xml:space="preserve"> (Côte d’Ivoire). Environmental and Water Sciences, Public Health &amp; Territorial Intelligence, 2(4), 95-105.</w:t>
      </w:r>
    </w:p>
    <w:p w14:paraId="6AAFC075" w14:textId="77777777" w:rsidR="00A05231" w:rsidRPr="00A05231" w:rsidRDefault="00A05231" w:rsidP="00A05231">
      <w:pPr>
        <w:pStyle w:val="Body"/>
        <w:spacing w:after="80"/>
        <w:ind w:left="567" w:hanging="567"/>
        <w:rPr>
          <w:rFonts w:ascii="Arial" w:hAnsi="Arial" w:cs="Arial"/>
        </w:rPr>
      </w:pPr>
      <w:proofErr w:type="spellStart"/>
      <w:r w:rsidRPr="00A05231">
        <w:rPr>
          <w:rFonts w:ascii="Arial" w:hAnsi="Arial" w:cs="Arial"/>
        </w:rPr>
        <w:t>Koudou</w:t>
      </w:r>
      <w:proofErr w:type="spellEnd"/>
      <w:r w:rsidRPr="00A05231">
        <w:rPr>
          <w:rFonts w:ascii="Arial" w:hAnsi="Arial" w:cs="Arial"/>
        </w:rPr>
        <w:t xml:space="preserve">, A., </w:t>
      </w:r>
      <w:proofErr w:type="spellStart"/>
      <w:r w:rsidRPr="00A05231">
        <w:rPr>
          <w:rFonts w:ascii="Arial" w:hAnsi="Arial" w:cs="Arial"/>
        </w:rPr>
        <w:t>Assoma</w:t>
      </w:r>
      <w:proofErr w:type="spellEnd"/>
      <w:r w:rsidRPr="00A05231">
        <w:rPr>
          <w:rFonts w:ascii="Arial" w:hAnsi="Arial" w:cs="Arial"/>
        </w:rPr>
        <w:t xml:space="preserve">, T. V., </w:t>
      </w:r>
      <w:proofErr w:type="spellStart"/>
      <w:r w:rsidRPr="00A05231">
        <w:rPr>
          <w:rFonts w:ascii="Arial" w:hAnsi="Arial" w:cs="Arial"/>
        </w:rPr>
        <w:t>Adiaffi</w:t>
      </w:r>
      <w:proofErr w:type="spellEnd"/>
      <w:r w:rsidRPr="00A05231">
        <w:rPr>
          <w:rFonts w:ascii="Arial" w:hAnsi="Arial" w:cs="Arial"/>
        </w:rPr>
        <w:t xml:space="preserve">, B., </w:t>
      </w:r>
      <w:proofErr w:type="spellStart"/>
      <w:r w:rsidRPr="00A05231">
        <w:rPr>
          <w:rFonts w:ascii="Arial" w:hAnsi="Arial" w:cs="Arial"/>
        </w:rPr>
        <w:t>Youan</w:t>
      </w:r>
      <w:proofErr w:type="spellEnd"/>
      <w:r w:rsidRPr="00A05231">
        <w:rPr>
          <w:rFonts w:ascii="Arial" w:hAnsi="Arial" w:cs="Arial"/>
        </w:rPr>
        <w:t xml:space="preserve"> Ta, M., </w:t>
      </w:r>
      <w:proofErr w:type="spellStart"/>
      <w:r w:rsidRPr="00A05231">
        <w:rPr>
          <w:rFonts w:ascii="Arial" w:hAnsi="Arial" w:cs="Arial"/>
        </w:rPr>
        <w:t>Kouame</w:t>
      </w:r>
      <w:proofErr w:type="spellEnd"/>
      <w:r w:rsidRPr="00A05231">
        <w:rPr>
          <w:rFonts w:ascii="Arial" w:hAnsi="Arial" w:cs="Arial"/>
        </w:rPr>
        <w:t xml:space="preserve">, K. F., &amp; </w:t>
      </w:r>
      <w:proofErr w:type="spellStart"/>
      <w:r w:rsidRPr="00A05231">
        <w:rPr>
          <w:rFonts w:ascii="Arial" w:hAnsi="Arial" w:cs="Arial"/>
        </w:rPr>
        <w:t>Lasm</w:t>
      </w:r>
      <w:proofErr w:type="spellEnd"/>
      <w:r w:rsidRPr="00A05231">
        <w:rPr>
          <w:rFonts w:ascii="Arial" w:hAnsi="Arial" w:cs="Arial"/>
        </w:rPr>
        <w:t xml:space="preserve">, T. (2014). Statistical and geostatistical analyses of fracturing extracted from ASAR Envisat imagery of southeastern Côte d’Ivoire. </w:t>
      </w:r>
      <w:proofErr w:type="spellStart"/>
      <w:r w:rsidRPr="00A05231">
        <w:rPr>
          <w:rFonts w:ascii="Arial" w:hAnsi="Arial" w:cs="Arial"/>
        </w:rPr>
        <w:t>Larhyss</w:t>
      </w:r>
      <w:proofErr w:type="spellEnd"/>
      <w:r w:rsidRPr="00A05231">
        <w:rPr>
          <w:rFonts w:ascii="Arial" w:hAnsi="Arial" w:cs="Arial"/>
        </w:rPr>
        <w:t xml:space="preserve"> Journal, 20, 147-166.</w:t>
      </w:r>
    </w:p>
    <w:p w14:paraId="73773FDD" w14:textId="77777777" w:rsidR="00A05231" w:rsidRPr="00A05231" w:rsidRDefault="00A05231" w:rsidP="00A05231">
      <w:pPr>
        <w:pStyle w:val="Body"/>
        <w:spacing w:after="80"/>
        <w:ind w:left="567" w:hanging="567"/>
        <w:rPr>
          <w:rFonts w:ascii="Arial" w:hAnsi="Arial" w:cs="Arial"/>
        </w:rPr>
      </w:pPr>
      <w:proofErr w:type="spellStart"/>
      <w:r w:rsidRPr="00A05231">
        <w:rPr>
          <w:rFonts w:ascii="Arial" w:hAnsi="Arial" w:cs="Arial"/>
        </w:rPr>
        <w:t>Lasm</w:t>
      </w:r>
      <w:proofErr w:type="spellEnd"/>
      <w:r w:rsidRPr="00A05231">
        <w:rPr>
          <w:rFonts w:ascii="Arial" w:hAnsi="Arial" w:cs="Arial"/>
        </w:rPr>
        <w:t xml:space="preserve">, T., </w:t>
      </w:r>
      <w:proofErr w:type="spellStart"/>
      <w:r w:rsidRPr="00A05231">
        <w:rPr>
          <w:rFonts w:ascii="Arial" w:hAnsi="Arial" w:cs="Arial"/>
        </w:rPr>
        <w:t>Gnamba</w:t>
      </w:r>
      <w:proofErr w:type="spellEnd"/>
      <w:r w:rsidRPr="00A05231">
        <w:rPr>
          <w:rFonts w:ascii="Arial" w:hAnsi="Arial" w:cs="Arial"/>
        </w:rPr>
        <w:t xml:space="preserve">, F. M., </w:t>
      </w:r>
      <w:proofErr w:type="spellStart"/>
      <w:r w:rsidRPr="00A05231">
        <w:rPr>
          <w:rFonts w:ascii="Arial" w:hAnsi="Arial" w:cs="Arial"/>
        </w:rPr>
        <w:t>Oga</w:t>
      </w:r>
      <w:proofErr w:type="spellEnd"/>
      <w:r w:rsidRPr="00A05231">
        <w:rPr>
          <w:rFonts w:ascii="Arial" w:hAnsi="Arial" w:cs="Arial"/>
        </w:rPr>
        <w:t xml:space="preserve">, Y. M. S., </w:t>
      </w:r>
      <w:proofErr w:type="spellStart"/>
      <w:r w:rsidRPr="00A05231">
        <w:rPr>
          <w:rFonts w:ascii="Arial" w:hAnsi="Arial" w:cs="Arial"/>
        </w:rPr>
        <w:t>Gnangne</w:t>
      </w:r>
      <w:proofErr w:type="spellEnd"/>
      <w:r w:rsidRPr="00A05231">
        <w:rPr>
          <w:rFonts w:ascii="Arial" w:hAnsi="Arial" w:cs="Arial"/>
        </w:rPr>
        <w:t xml:space="preserve">, T., </w:t>
      </w:r>
      <w:proofErr w:type="spellStart"/>
      <w:r w:rsidRPr="00A05231">
        <w:rPr>
          <w:rFonts w:ascii="Arial" w:hAnsi="Arial" w:cs="Arial"/>
        </w:rPr>
        <w:t>Biémi</w:t>
      </w:r>
      <w:proofErr w:type="spellEnd"/>
      <w:r w:rsidRPr="00A05231">
        <w:rPr>
          <w:rFonts w:ascii="Arial" w:hAnsi="Arial" w:cs="Arial"/>
        </w:rPr>
        <w:t xml:space="preserve">, J., &amp; </w:t>
      </w:r>
      <w:proofErr w:type="spellStart"/>
      <w:r w:rsidRPr="00A05231">
        <w:rPr>
          <w:rFonts w:ascii="Arial" w:hAnsi="Arial" w:cs="Arial"/>
        </w:rPr>
        <w:t>Kouakou</w:t>
      </w:r>
      <w:proofErr w:type="spellEnd"/>
      <w:r w:rsidRPr="00A05231">
        <w:rPr>
          <w:rFonts w:ascii="Arial" w:hAnsi="Arial" w:cs="Arial"/>
        </w:rPr>
        <w:t xml:space="preserve">, Y. K. N. (2014). Productivity analysis of Paleoproterozoic basement fissure aquifers in the </w:t>
      </w:r>
      <w:proofErr w:type="spellStart"/>
      <w:r w:rsidRPr="00A05231">
        <w:rPr>
          <w:rFonts w:ascii="Arial" w:hAnsi="Arial" w:cs="Arial"/>
        </w:rPr>
        <w:t>Katiola</w:t>
      </w:r>
      <w:proofErr w:type="spellEnd"/>
      <w:r w:rsidRPr="00A05231">
        <w:rPr>
          <w:rFonts w:ascii="Arial" w:hAnsi="Arial" w:cs="Arial"/>
        </w:rPr>
        <w:t xml:space="preserve"> region (North-Central Côte d’Ivoire). European Scientific Journal, 10 (5), 79-98.</w:t>
      </w:r>
    </w:p>
    <w:p w14:paraId="40D9E8B0" w14:textId="77777777" w:rsidR="00A05231" w:rsidRPr="00A05231" w:rsidRDefault="00A05231" w:rsidP="00A05231">
      <w:pPr>
        <w:pStyle w:val="Body"/>
        <w:spacing w:after="80"/>
        <w:ind w:left="567" w:hanging="567"/>
        <w:rPr>
          <w:rFonts w:ascii="Arial" w:hAnsi="Arial" w:cs="Arial"/>
        </w:rPr>
      </w:pPr>
      <w:proofErr w:type="spellStart"/>
      <w:r w:rsidRPr="00A05231">
        <w:rPr>
          <w:rFonts w:ascii="Arial" w:hAnsi="Arial" w:cs="Arial"/>
        </w:rPr>
        <w:t>Mangoua</w:t>
      </w:r>
      <w:proofErr w:type="spellEnd"/>
      <w:r w:rsidRPr="00A05231">
        <w:rPr>
          <w:rFonts w:ascii="Arial" w:hAnsi="Arial" w:cs="Arial"/>
        </w:rPr>
        <w:t xml:space="preserve">, M. J. (2013). Assessment of the potential and vulnerability of groundwater resources in the fissured aquifers of the </w:t>
      </w:r>
      <w:proofErr w:type="spellStart"/>
      <w:r w:rsidRPr="00A05231">
        <w:rPr>
          <w:rFonts w:ascii="Arial" w:hAnsi="Arial" w:cs="Arial"/>
        </w:rPr>
        <w:t>Baya</w:t>
      </w:r>
      <w:proofErr w:type="spellEnd"/>
      <w:r w:rsidRPr="00A05231">
        <w:rPr>
          <w:rFonts w:ascii="Arial" w:hAnsi="Arial" w:cs="Arial"/>
        </w:rPr>
        <w:t xml:space="preserve"> watershed (eastern Côte d'Ivoire). Doctoral thesis, Abidjan, Côte d'Ivoire, 199 p.</w:t>
      </w:r>
    </w:p>
    <w:p w14:paraId="02C074E5" w14:textId="77777777" w:rsidR="00A05231" w:rsidRPr="00A05231" w:rsidRDefault="00A05231" w:rsidP="00A05231">
      <w:pPr>
        <w:pStyle w:val="Body"/>
        <w:spacing w:after="80"/>
        <w:ind w:left="567" w:hanging="567"/>
        <w:rPr>
          <w:rFonts w:ascii="Arial" w:hAnsi="Arial" w:cs="Arial"/>
        </w:rPr>
      </w:pPr>
      <w:proofErr w:type="spellStart"/>
      <w:r w:rsidRPr="00A05231">
        <w:rPr>
          <w:rFonts w:ascii="Arial" w:hAnsi="Arial" w:cs="Arial"/>
        </w:rPr>
        <w:t>Mangoua</w:t>
      </w:r>
      <w:proofErr w:type="spellEnd"/>
      <w:r w:rsidRPr="00A05231">
        <w:rPr>
          <w:rFonts w:ascii="Arial" w:hAnsi="Arial" w:cs="Arial"/>
        </w:rPr>
        <w:t xml:space="preserve">, M. J., </w:t>
      </w:r>
      <w:proofErr w:type="spellStart"/>
      <w:r w:rsidRPr="00A05231">
        <w:rPr>
          <w:rFonts w:ascii="Arial" w:hAnsi="Arial" w:cs="Arial"/>
        </w:rPr>
        <w:t>Kouassi</w:t>
      </w:r>
      <w:proofErr w:type="spellEnd"/>
      <w:r w:rsidRPr="00A05231">
        <w:rPr>
          <w:rFonts w:ascii="Arial" w:hAnsi="Arial" w:cs="Arial"/>
        </w:rPr>
        <w:t xml:space="preserve">, K. A., </w:t>
      </w:r>
      <w:proofErr w:type="spellStart"/>
      <w:r w:rsidRPr="00A05231">
        <w:rPr>
          <w:rFonts w:ascii="Arial" w:hAnsi="Arial" w:cs="Arial"/>
        </w:rPr>
        <w:t>Douagui</w:t>
      </w:r>
      <w:proofErr w:type="spellEnd"/>
      <w:r w:rsidRPr="00A05231">
        <w:rPr>
          <w:rFonts w:ascii="Arial" w:hAnsi="Arial" w:cs="Arial"/>
        </w:rPr>
        <w:t xml:space="preserve">, G. A., </w:t>
      </w:r>
      <w:proofErr w:type="spellStart"/>
      <w:r w:rsidRPr="00A05231">
        <w:rPr>
          <w:rFonts w:ascii="Arial" w:hAnsi="Arial" w:cs="Arial"/>
        </w:rPr>
        <w:t>Savané</w:t>
      </w:r>
      <w:proofErr w:type="spellEnd"/>
      <w:r w:rsidRPr="00A05231">
        <w:rPr>
          <w:rFonts w:ascii="Arial" w:hAnsi="Arial" w:cs="Arial"/>
        </w:rPr>
        <w:t xml:space="preserve">, I., &amp; </w:t>
      </w:r>
      <w:proofErr w:type="spellStart"/>
      <w:r w:rsidRPr="00A05231">
        <w:rPr>
          <w:rFonts w:ascii="Arial" w:hAnsi="Arial" w:cs="Arial"/>
        </w:rPr>
        <w:t>Biémi</w:t>
      </w:r>
      <w:proofErr w:type="spellEnd"/>
      <w:r w:rsidRPr="00A05231">
        <w:rPr>
          <w:rFonts w:ascii="Arial" w:hAnsi="Arial" w:cs="Arial"/>
        </w:rPr>
        <w:t xml:space="preserve">, J. (2019). Remote sensing and GIS contribution for groundwater mapping reservoirs in the </w:t>
      </w:r>
      <w:proofErr w:type="spellStart"/>
      <w:r w:rsidRPr="00A05231">
        <w:rPr>
          <w:rFonts w:ascii="Arial" w:hAnsi="Arial" w:cs="Arial"/>
        </w:rPr>
        <w:t>Baya</w:t>
      </w:r>
      <w:proofErr w:type="spellEnd"/>
      <w:r w:rsidRPr="00A05231">
        <w:rPr>
          <w:rFonts w:ascii="Arial" w:hAnsi="Arial" w:cs="Arial"/>
        </w:rPr>
        <w:t xml:space="preserve"> watershed (eastern region of Côte d'Ivoire). Journal of Geography, Environment and Earth Science International, 23 (3), 1-14.</w:t>
      </w:r>
    </w:p>
    <w:p w14:paraId="15FEDE95" w14:textId="708C7E5F" w:rsidR="00A05231" w:rsidRPr="00A05231" w:rsidRDefault="00A05231" w:rsidP="00A05231">
      <w:pPr>
        <w:pStyle w:val="Body"/>
        <w:spacing w:after="80"/>
        <w:ind w:left="567" w:hanging="567"/>
        <w:rPr>
          <w:rFonts w:ascii="Arial" w:hAnsi="Arial" w:cs="Arial"/>
        </w:rPr>
      </w:pPr>
      <w:proofErr w:type="spellStart"/>
      <w:r w:rsidRPr="00A05231">
        <w:rPr>
          <w:rFonts w:ascii="Arial" w:hAnsi="Arial" w:cs="Arial"/>
        </w:rPr>
        <w:t>Mangoua</w:t>
      </w:r>
      <w:proofErr w:type="spellEnd"/>
      <w:r w:rsidRPr="00A05231">
        <w:rPr>
          <w:rFonts w:ascii="Arial" w:hAnsi="Arial" w:cs="Arial"/>
        </w:rPr>
        <w:t xml:space="preserve">, M. J., </w:t>
      </w:r>
      <w:proofErr w:type="spellStart"/>
      <w:r w:rsidRPr="00A05231">
        <w:rPr>
          <w:rFonts w:ascii="Arial" w:hAnsi="Arial" w:cs="Arial"/>
        </w:rPr>
        <w:t>Kouassi</w:t>
      </w:r>
      <w:proofErr w:type="spellEnd"/>
      <w:r w:rsidRPr="00A05231">
        <w:rPr>
          <w:rFonts w:ascii="Arial" w:hAnsi="Arial" w:cs="Arial"/>
        </w:rPr>
        <w:t xml:space="preserve">, K. A., </w:t>
      </w:r>
      <w:proofErr w:type="spellStart"/>
      <w:r w:rsidRPr="00A05231">
        <w:rPr>
          <w:rFonts w:ascii="Arial" w:hAnsi="Arial" w:cs="Arial"/>
        </w:rPr>
        <w:t>Douagui</w:t>
      </w:r>
      <w:proofErr w:type="spellEnd"/>
      <w:r w:rsidRPr="00A05231">
        <w:rPr>
          <w:rFonts w:ascii="Arial" w:hAnsi="Arial" w:cs="Arial"/>
        </w:rPr>
        <w:t xml:space="preserve">, G. A., </w:t>
      </w:r>
      <w:proofErr w:type="spellStart"/>
      <w:r w:rsidRPr="00A05231">
        <w:rPr>
          <w:rFonts w:ascii="Arial" w:hAnsi="Arial" w:cs="Arial"/>
        </w:rPr>
        <w:t>Savané</w:t>
      </w:r>
      <w:proofErr w:type="spellEnd"/>
      <w:r w:rsidRPr="00A05231">
        <w:rPr>
          <w:rFonts w:ascii="Arial" w:hAnsi="Arial" w:cs="Arial"/>
        </w:rPr>
        <w:t xml:space="preserve">, I., &amp; </w:t>
      </w:r>
      <w:proofErr w:type="spellStart"/>
      <w:r w:rsidRPr="00A05231">
        <w:rPr>
          <w:rFonts w:ascii="Arial" w:hAnsi="Arial" w:cs="Arial"/>
        </w:rPr>
        <w:t>Biémi</w:t>
      </w:r>
      <w:proofErr w:type="spellEnd"/>
      <w:r w:rsidRPr="00A05231">
        <w:rPr>
          <w:rFonts w:ascii="Arial" w:hAnsi="Arial" w:cs="Arial"/>
        </w:rPr>
        <w:t xml:space="preserve"> J. (2019).</w:t>
      </w:r>
      <w:r w:rsidRPr="00A05231">
        <w:t xml:space="preserve"> </w:t>
      </w:r>
      <w:r w:rsidRPr="00A05231">
        <w:rPr>
          <w:rFonts w:ascii="Arial" w:hAnsi="Arial" w:cs="Arial"/>
        </w:rPr>
        <w:t xml:space="preserve">19). Application of </w:t>
      </w:r>
      <w:proofErr w:type="spellStart"/>
      <w:r w:rsidRPr="00A05231">
        <w:rPr>
          <w:rFonts w:ascii="Arial" w:hAnsi="Arial" w:cs="Arial"/>
        </w:rPr>
        <w:t>Benford's</w:t>
      </w:r>
      <w:proofErr w:type="spellEnd"/>
      <w:r w:rsidRPr="00A05231">
        <w:rPr>
          <w:rFonts w:ascii="Arial" w:hAnsi="Arial" w:cs="Arial"/>
        </w:rPr>
        <w:t xml:space="preserve"> Law to Hydrogeological Parameters: Case of the </w:t>
      </w:r>
      <w:proofErr w:type="spellStart"/>
      <w:r w:rsidRPr="00A05231">
        <w:rPr>
          <w:rFonts w:ascii="Arial" w:hAnsi="Arial" w:cs="Arial"/>
        </w:rPr>
        <w:t>Baya</w:t>
      </w:r>
      <w:proofErr w:type="spellEnd"/>
      <w:r w:rsidRPr="00A05231">
        <w:rPr>
          <w:rFonts w:ascii="Arial" w:hAnsi="Arial" w:cs="Arial"/>
        </w:rPr>
        <w:t xml:space="preserve"> Watershed (Eastern Côte d'Ivoire). Asian Journal of Geological Research, 2 (3), pp. 1-7.</w:t>
      </w:r>
    </w:p>
    <w:p w14:paraId="6DADAA3B" w14:textId="77777777" w:rsidR="00A05231" w:rsidRPr="00A05231" w:rsidRDefault="00A05231" w:rsidP="00A05231">
      <w:pPr>
        <w:pStyle w:val="Body"/>
        <w:spacing w:after="80"/>
        <w:ind w:left="567" w:hanging="567"/>
        <w:rPr>
          <w:rFonts w:ascii="Arial" w:hAnsi="Arial" w:cs="Arial"/>
        </w:rPr>
      </w:pPr>
      <w:r w:rsidRPr="00A05231">
        <w:rPr>
          <w:rFonts w:ascii="Arial" w:hAnsi="Arial" w:cs="Arial"/>
        </w:rPr>
        <w:t>Richard, S. (2015). Representativeness of Transmissivity Values ​​Estimated from Hydraulic Tests for Fractured Rock Aquifers: Scale Effects and Hydraulic Connections. Doctoral Thesis, University of Quebec at Chicoutimi, Canada, 209 pp.</w:t>
      </w:r>
    </w:p>
    <w:p w14:paraId="3A688ACD" w14:textId="77777777" w:rsidR="00A05231" w:rsidRPr="00A05231" w:rsidRDefault="00A05231" w:rsidP="00A05231">
      <w:pPr>
        <w:pStyle w:val="Body"/>
        <w:spacing w:after="80"/>
        <w:ind w:left="567" w:hanging="567"/>
        <w:rPr>
          <w:rFonts w:ascii="Arial" w:hAnsi="Arial" w:cs="Arial"/>
        </w:rPr>
      </w:pPr>
      <w:proofErr w:type="spellStart"/>
      <w:r w:rsidRPr="00A05231">
        <w:rPr>
          <w:rFonts w:ascii="Arial" w:hAnsi="Arial" w:cs="Arial"/>
        </w:rPr>
        <w:t>Tagini</w:t>
      </w:r>
      <w:proofErr w:type="spellEnd"/>
      <w:r w:rsidRPr="00A05231">
        <w:rPr>
          <w:rFonts w:ascii="Arial" w:hAnsi="Arial" w:cs="Arial"/>
        </w:rPr>
        <w:t>, B. (1971). Structural Sketch of Côte d'Ivoire. Regional Geotechnical Essay. Thesis, University of Lausanne (Switzerland), 302 pp.</w:t>
      </w:r>
    </w:p>
    <w:p w14:paraId="6C5D89DB" w14:textId="57A1AD91" w:rsidR="004C0F3B" w:rsidRPr="004C0F3B" w:rsidRDefault="00A05231" w:rsidP="00A05231">
      <w:pPr>
        <w:pStyle w:val="Body"/>
        <w:spacing w:after="80"/>
        <w:ind w:left="567" w:hanging="567"/>
        <w:rPr>
          <w:rFonts w:ascii="Arial" w:hAnsi="Arial" w:cs="Arial"/>
        </w:rPr>
      </w:pPr>
      <w:r w:rsidRPr="00A05231">
        <w:rPr>
          <w:rFonts w:ascii="Arial" w:hAnsi="Arial" w:cs="Arial"/>
        </w:rPr>
        <w:t>UNEP-GEF Volta Project (2008). Study on the Establishment of a Regional System for the Exchange of Data and Information Related to the Volta Watershed in Côte d'Ivoire. UNEP/GEF/Volta/NR RCI.2/2008</w:t>
      </w:r>
    </w:p>
    <w:sectPr w:rsidR="004C0F3B" w:rsidRPr="004C0F3B" w:rsidSect="000E695C">
      <w:type w:val="continuous"/>
      <w:pgSz w:w="12240" w:h="15840"/>
      <w:pgMar w:top="1134" w:right="1418"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3BACA" w14:textId="77777777" w:rsidR="00BA47DF" w:rsidRDefault="00BA47DF" w:rsidP="00C37E61">
      <w:r>
        <w:separator/>
      </w:r>
    </w:p>
  </w:endnote>
  <w:endnote w:type="continuationSeparator" w:id="0">
    <w:p w14:paraId="23753C94" w14:textId="77777777" w:rsidR="00BA47DF" w:rsidRDefault="00BA47D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41922" w14:textId="77777777" w:rsidR="000E695C" w:rsidRDefault="000E6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32FC2" w14:textId="77777777" w:rsidR="000E695C" w:rsidRDefault="000E69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3EFF5" w14:textId="11D4241C" w:rsidR="00754C9A" w:rsidRPr="000E695C" w:rsidRDefault="00754C9A" w:rsidP="000E695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7B710" w14:textId="77777777" w:rsidR="00C37E61" w:rsidRPr="00C37E61" w:rsidRDefault="00C37E61"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C6055" w14:textId="77777777" w:rsidR="00430C02" w:rsidRPr="00C37E61" w:rsidRDefault="00430C0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1DD80" w14:textId="77777777" w:rsidR="00BA47DF" w:rsidRDefault="00BA47DF" w:rsidP="00C37E61">
      <w:r>
        <w:separator/>
      </w:r>
    </w:p>
  </w:footnote>
  <w:footnote w:type="continuationSeparator" w:id="0">
    <w:p w14:paraId="4DEAC6EA" w14:textId="77777777" w:rsidR="00BA47DF" w:rsidRDefault="00BA47D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2B320" w14:textId="05582D56" w:rsidR="000E695C" w:rsidRDefault="000E695C">
    <w:pPr>
      <w:pStyle w:val="Header"/>
    </w:pPr>
    <w:r>
      <w:rPr>
        <w:noProof/>
      </w:rPr>
      <w:pict w14:anchorId="109D80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8610" o:spid="_x0000_s2050" type="#_x0000_t136" style="position:absolute;margin-left:0;margin-top:0;width:560.65pt;height:62.2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33154" w14:textId="237089F6" w:rsidR="000E695C" w:rsidRDefault="000E695C">
    <w:pPr>
      <w:pStyle w:val="Header"/>
    </w:pPr>
    <w:r>
      <w:rPr>
        <w:noProof/>
      </w:rPr>
      <w:pict w14:anchorId="0C869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8611" o:spid="_x0000_s2051" type="#_x0000_t136" style="position:absolute;margin-left:0;margin-top:0;width:560.65pt;height:62.2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D7F3B" w14:textId="5E992A81" w:rsidR="00296529" w:rsidRPr="00296529" w:rsidRDefault="000E695C" w:rsidP="00296529">
    <w:pPr>
      <w:ind w:left="2160"/>
      <w:jc w:val="center"/>
      <w:rPr>
        <w:rFonts w:ascii="Times New Roman" w:eastAsia="Calibri" w:hAnsi="Times New Roman"/>
        <w:i/>
        <w:sz w:val="18"/>
        <w:szCs w:val="22"/>
      </w:rPr>
    </w:pPr>
    <w:r>
      <w:rPr>
        <w:noProof/>
      </w:rPr>
      <w:pict w14:anchorId="4FAA98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8609" o:spid="_x0000_s2049" type="#_x0000_t136" style="position:absolute;left:0;text-align:left;margin-left:0;margin-top:0;width:560.65pt;height:62.2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D06DEF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A5609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780C3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78DDF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E8139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45586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068E4" w14:textId="428503D4" w:rsidR="000E695C" w:rsidRDefault="000E695C">
    <w:pPr>
      <w:pStyle w:val="Header"/>
    </w:pPr>
    <w:r>
      <w:rPr>
        <w:noProof/>
      </w:rPr>
      <w:pict w14:anchorId="12542E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8613" o:spid="_x0000_s2053" type="#_x0000_t136" style="position:absolute;margin-left:0;margin-top:0;width:560.65pt;height:62.2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9ED06" w14:textId="77E7D847" w:rsidR="000E695C" w:rsidRDefault="000E695C">
    <w:pPr>
      <w:pStyle w:val="Header"/>
    </w:pPr>
    <w:r>
      <w:rPr>
        <w:noProof/>
      </w:rPr>
      <w:pict w14:anchorId="4753E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8614" o:spid="_x0000_s2054" type="#_x0000_t136" style="position:absolute;margin-left:0;margin-top:0;width:560.65pt;height:62.2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8630A" w14:textId="361FC95E" w:rsidR="000E695C" w:rsidRDefault="000E695C">
    <w:pPr>
      <w:pStyle w:val="Header"/>
    </w:pPr>
    <w:r>
      <w:rPr>
        <w:noProof/>
      </w:rPr>
      <w:pict w14:anchorId="7E73A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8612" o:spid="_x0000_s2052" type="#_x0000_t136" style="position:absolute;margin-left:0;margin-top:0;width:560.65pt;height:62.2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C9CE9" w14:textId="13A567E3" w:rsidR="000E695C" w:rsidRDefault="000E695C">
    <w:pPr>
      <w:pStyle w:val="Header"/>
    </w:pPr>
    <w:r>
      <w:rPr>
        <w:noProof/>
      </w:rPr>
      <w:pict w14:anchorId="227C3F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8616" o:spid="_x0000_s2056" type="#_x0000_t136" style="position:absolute;margin-left:0;margin-top:0;width:560.65pt;height:62.2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CEAF6" w14:textId="34C56399" w:rsidR="000E695C" w:rsidRDefault="000E695C">
    <w:pPr>
      <w:pStyle w:val="Header"/>
    </w:pPr>
    <w:r>
      <w:rPr>
        <w:noProof/>
      </w:rPr>
      <w:pict w14:anchorId="523E22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8617" o:spid="_x0000_s2057" type="#_x0000_t136" style="position:absolute;margin-left:0;margin-top:0;width:560.65pt;height:62.2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21380" w14:textId="1DBDF2FD" w:rsidR="000E695C" w:rsidRDefault="000E695C">
    <w:pPr>
      <w:pStyle w:val="Header"/>
    </w:pPr>
    <w:r>
      <w:rPr>
        <w:noProof/>
      </w:rPr>
      <w:pict w14:anchorId="77EEC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8615" o:spid="_x0000_s2055" type="#_x0000_t136" style="position:absolute;margin-left:0;margin-top:0;width:560.65pt;height:62.2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DFB6212"/>
    <w:multiLevelType w:val="hybridMultilevel"/>
    <w:tmpl w:val="0A3281E2"/>
    <w:lvl w:ilvl="0" w:tplc="7D1ACE3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E990DD6"/>
    <w:multiLevelType w:val="hybridMultilevel"/>
    <w:tmpl w:val="F2BEFD32"/>
    <w:lvl w:ilvl="0" w:tplc="7D1ACE3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62D2B62"/>
    <w:multiLevelType w:val="hybridMultilevel"/>
    <w:tmpl w:val="2124C93A"/>
    <w:lvl w:ilvl="0" w:tplc="7D1ACE3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20"/>
  </w:num>
  <w:num w:numId="32">
    <w:abstractNumId w:val="17"/>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1F3F"/>
    <w:rsid w:val="0004579C"/>
    <w:rsid w:val="000A0732"/>
    <w:rsid w:val="000A47FA"/>
    <w:rsid w:val="000A65D3"/>
    <w:rsid w:val="000B1E33"/>
    <w:rsid w:val="000C6DE6"/>
    <w:rsid w:val="000D689F"/>
    <w:rsid w:val="000E695C"/>
    <w:rsid w:val="000E7B7B"/>
    <w:rsid w:val="000E7D62"/>
    <w:rsid w:val="00103357"/>
    <w:rsid w:val="00123C9F"/>
    <w:rsid w:val="00126190"/>
    <w:rsid w:val="00130F17"/>
    <w:rsid w:val="001320BF"/>
    <w:rsid w:val="00134008"/>
    <w:rsid w:val="001466C1"/>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17BE"/>
    <w:rsid w:val="0024282C"/>
    <w:rsid w:val="002460DC"/>
    <w:rsid w:val="00250985"/>
    <w:rsid w:val="002556F6"/>
    <w:rsid w:val="00283105"/>
    <w:rsid w:val="00284C4C"/>
    <w:rsid w:val="00287E68"/>
    <w:rsid w:val="00296529"/>
    <w:rsid w:val="002B27FB"/>
    <w:rsid w:val="002B685A"/>
    <w:rsid w:val="002C57D2"/>
    <w:rsid w:val="002E0D56"/>
    <w:rsid w:val="00315186"/>
    <w:rsid w:val="00320A77"/>
    <w:rsid w:val="0033343E"/>
    <w:rsid w:val="00337257"/>
    <w:rsid w:val="003512C2"/>
    <w:rsid w:val="00371FB6"/>
    <w:rsid w:val="003763C1"/>
    <w:rsid w:val="00376BBE"/>
    <w:rsid w:val="0038226D"/>
    <w:rsid w:val="0039224F"/>
    <w:rsid w:val="003A43A4"/>
    <w:rsid w:val="003A7E18"/>
    <w:rsid w:val="003C4C86"/>
    <w:rsid w:val="003C6258"/>
    <w:rsid w:val="003E2904"/>
    <w:rsid w:val="00401927"/>
    <w:rsid w:val="0041027F"/>
    <w:rsid w:val="0041197E"/>
    <w:rsid w:val="00412475"/>
    <w:rsid w:val="00423789"/>
    <w:rsid w:val="00430C02"/>
    <w:rsid w:val="00440F43"/>
    <w:rsid w:val="00441B6F"/>
    <w:rsid w:val="004439BF"/>
    <w:rsid w:val="00446221"/>
    <w:rsid w:val="00450E62"/>
    <w:rsid w:val="004539DB"/>
    <w:rsid w:val="00471A80"/>
    <w:rsid w:val="00493420"/>
    <w:rsid w:val="004C0F3B"/>
    <w:rsid w:val="004D305E"/>
    <w:rsid w:val="004D4277"/>
    <w:rsid w:val="00502516"/>
    <w:rsid w:val="00505F06"/>
    <w:rsid w:val="00506828"/>
    <w:rsid w:val="0053056E"/>
    <w:rsid w:val="00552B27"/>
    <w:rsid w:val="00554FDA"/>
    <w:rsid w:val="0059432C"/>
    <w:rsid w:val="005C784C"/>
    <w:rsid w:val="005D17F6"/>
    <w:rsid w:val="005E5539"/>
    <w:rsid w:val="00602BF5"/>
    <w:rsid w:val="00617FDD"/>
    <w:rsid w:val="00633614"/>
    <w:rsid w:val="00633F68"/>
    <w:rsid w:val="00636EB2"/>
    <w:rsid w:val="006375B8"/>
    <w:rsid w:val="0066510A"/>
    <w:rsid w:val="00671CE1"/>
    <w:rsid w:val="00673F9F"/>
    <w:rsid w:val="00677AF5"/>
    <w:rsid w:val="00686953"/>
    <w:rsid w:val="00687DEA"/>
    <w:rsid w:val="00687E67"/>
    <w:rsid w:val="006967F7"/>
    <w:rsid w:val="006A250C"/>
    <w:rsid w:val="006B21D3"/>
    <w:rsid w:val="006B57D0"/>
    <w:rsid w:val="006D30FF"/>
    <w:rsid w:val="006D5AA7"/>
    <w:rsid w:val="006D6940"/>
    <w:rsid w:val="006F11EC"/>
    <w:rsid w:val="006F258D"/>
    <w:rsid w:val="0070082C"/>
    <w:rsid w:val="007157A0"/>
    <w:rsid w:val="007369E6"/>
    <w:rsid w:val="007425AD"/>
    <w:rsid w:val="00746E59"/>
    <w:rsid w:val="00754C9A"/>
    <w:rsid w:val="0075599A"/>
    <w:rsid w:val="00761D52"/>
    <w:rsid w:val="00770F54"/>
    <w:rsid w:val="0077749E"/>
    <w:rsid w:val="0078081F"/>
    <w:rsid w:val="00790ADA"/>
    <w:rsid w:val="007C1643"/>
    <w:rsid w:val="007C20FC"/>
    <w:rsid w:val="007D2288"/>
    <w:rsid w:val="007E088F"/>
    <w:rsid w:val="007E14D0"/>
    <w:rsid w:val="007E5D0A"/>
    <w:rsid w:val="007F7B32"/>
    <w:rsid w:val="00804BC2"/>
    <w:rsid w:val="0081431A"/>
    <w:rsid w:val="00814676"/>
    <w:rsid w:val="0082290E"/>
    <w:rsid w:val="0083216F"/>
    <w:rsid w:val="00856DBB"/>
    <w:rsid w:val="00860000"/>
    <w:rsid w:val="00863BD3"/>
    <w:rsid w:val="008641ED"/>
    <w:rsid w:val="00866D66"/>
    <w:rsid w:val="008671C6"/>
    <w:rsid w:val="00875803"/>
    <w:rsid w:val="00880C9E"/>
    <w:rsid w:val="008847C6"/>
    <w:rsid w:val="008B459E"/>
    <w:rsid w:val="008B5186"/>
    <w:rsid w:val="008E13AE"/>
    <w:rsid w:val="008E1506"/>
    <w:rsid w:val="008E710C"/>
    <w:rsid w:val="008F69D6"/>
    <w:rsid w:val="00902823"/>
    <w:rsid w:val="00915CA6"/>
    <w:rsid w:val="00927834"/>
    <w:rsid w:val="00935FDF"/>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231"/>
    <w:rsid w:val="00A05B19"/>
    <w:rsid w:val="00A1134E"/>
    <w:rsid w:val="00A24E7E"/>
    <w:rsid w:val="00A258C3"/>
    <w:rsid w:val="00A347C0"/>
    <w:rsid w:val="00A51431"/>
    <w:rsid w:val="00A539AD"/>
    <w:rsid w:val="00A84CE8"/>
    <w:rsid w:val="00A94063"/>
    <w:rsid w:val="00AA6219"/>
    <w:rsid w:val="00AA74E0"/>
    <w:rsid w:val="00AB703F"/>
    <w:rsid w:val="00AC66D5"/>
    <w:rsid w:val="00AC6BB8"/>
    <w:rsid w:val="00AE008F"/>
    <w:rsid w:val="00B01FCD"/>
    <w:rsid w:val="00B040AE"/>
    <w:rsid w:val="00B1776C"/>
    <w:rsid w:val="00B52583"/>
    <w:rsid w:val="00B52896"/>
    <w:rsid w:val="00B63138"/>
    <w:rsid w:val="00B95236"/>
    <w:rsid w:val="00B96BD9"/>
    <w:rsid w:val="00BA1B01"/>
    <w:rsid w:val="00BA2641"/>
    <w:rsid w:val="00BA47DF"/>
    <w:rsid w:val="00BB2D93"/>
    <w:rsid w:val="00BB37AA"/>
    <w:rsid w:val="00BC53A0"/>
    <w:rsid w:val="00BE62AD"/>
    <w:rsid w:val="00BF121F"/>
    <w:rsid w:val="00BF1F80"/>
    <w:rsid w:val="00C00B9D"/>
    <w:rsid w:val="00C1510C"/>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459C"/>
    <w:rsid w:val="00D173F1"/>
    <w:rsid w:val="00D74CB0"/>
    <w:rsid w:val="00D7557F"/>
    <w:rsid w:val="00D8295D"/>
    <w:rsid w:val="00DB305A"/>
    <w:rsid w:val="00DB696A"/>
    <w:rsid w:val="00DC2A65"/>
    <w:rsid w:val="00DC65C5"/>
    <w:rsid w:val="00DE15F0"/>
    <w:rsid w:val="00DE5663"/>
    <w:rsid w:val="00DE78AA"/>
    <w:rsid w:val="00E053D0"/>
    <w:rsid w:val="00E15994"/>
    <w:rsid w:val="00E2223F"/>
    <w:rsid w:val="00E3114E"/>
    <w:rsid w:val="00E31A70"/>
    <w:rsid w:val="00E35B02"/>
    <w:rsid w:val="00E66496"/>
    <w:rsid w:val="00E6672A"/>
    <w:rsid w:val="00E66B35"/>
    <w:rsid w:val="00E66E10"/>
    <w:rsid w:val="00E769F6"/>
    <w:rsid w:val="00E8407C"/>
    <w:rsid w:val="00E84F3C"/>
    <w:rsid w:val="00EA012C"/>
    <w:rsid w:val="00EB463E"/>
    <w:rsid w:val="00EC0E4B"/>
    <w:rsid w:val="00EC6A55"/>
    <w:rsid w:val="00ED0288"/>
    <w:rsid w:val="00EE52CB"/>
    <w:rsid w:val="00EF581D"/>
    <w:rsid w:val="00EF7FD8"/>
    <w:rsid w:val="00F06F59"/>
    <w:rsid w:val="00F17988"/>
    <w:rsid w:val="00F469F0"/>
    <w:rsid w:val="00F53273"/>
    <w:rsid w:val="00F567CD"/>
    <w:rsid w:val="00F755E4"/>
    <w:rsid w:val="00F77D02"/>
    <w:rsid w:val="00FB3A86"/>
    <w:rsid w:val="00FD36C8"/>
    <w:rsid w:val="00FE0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_x0000_s1028"/>
      </o:rules>
    </o:shapelayout>
  </w:shapeDefaults>
  <w:decimalSymbol w:val="."/>
  <w:listSeparator w:val=","/>
  <w14:docId w14:val="5334667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AC66D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image" Target="media/image3.png"/><Relationship Id="rId39" Type="http://schemas.openxmlformats.org/officeDocument/2006/relationships/chart" Target="charts/chart10.xml"/><Relationship Id="rId21" Type="http://schemas.openxmlformats.org/officeDocument/2006/relationships/header" Target="header4.xml"/><Relationship Id="rId34" Type="http://schemas.openxmlformats.org/officeDocument/2006/relationships/footer" Target="footer5.xml"/><Relationship Id="rId42" Type="http://schemas.openxmlformats.org/officeDocument/2006/relationships/chart" Target="charts/chart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image" Target="media/image6.png"/><Relationship Id="rId41"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header" Target="header7.xml"/><Relationship Id="rId37" Type="http://schemas.openxmlformats.org/officeDocument/2006/relationships/chart" Target="charts/chart8.xml"/><Relationship Id="rId40" Type="http://schemas.openxmlformats.org/officeDocument/2006/relationships/chart" Target="charts/chart1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4.xml"/><Relationship Id="rId28" Type="http://schemas.openxmlformats.org/officeDocument/2006/relationships/image" Target="media/image5.png"/><Relationship Id="rId36" Type="http://schemas.openxmlformats.org/officeDocument/2006/relationships/chart" Target="charts/chart7.xml"/><Relationship Id="rId10" Type="http://schemas.openxmlformats.org/officeDocument/2006/relationships/footer" Target="footer1.xml"/><Relationship Id="rId19" Type="http://schemas.openxmlformats.org/officeDocument/2006/relationships/chart" Target="charts/chart5.xml"/><Relationship Id="rId31" Type="http://schemas.openxmlformats.org/officeDocument/2006/relationships/image" Target="media/image8.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5.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header" Target="header9.xm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image" Target="media/image2.emf"/><Relationship Id="rId33" Type="http://schemas.openxmlformats.org/officeDocument/2006/relationships/header" Target="header8.xml"/><Relationship Id="rId38" Type="http://schemas.openxmlformats.org/officeDocument/2006/relationships/chart" Target="charts/chart9.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Th&#232;se\Redaction2\Recap.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D:\Th&#232;se_2\Redaction\Recap.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Th&#232;se\ARTICLE%20A%20REDIGER\Article%203_Benford\Donn&#233;es%20Forages.xlsx" TargetMode="Externa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1.xml"/></Relationships>
</file>

<file path=word/charts/_rels/chart12.xml.rels><?xml version="1.0" encoding="UTF-8" standalone="yes"?>
<Relationships xmlns="http://schemas.openxmlformats.org/package/2006/relationships"><Relationship Id="rId3" Type="http://schemas.openxmlformats.org/officeDocument/2006/relationships/oleObject" Target="file:///D:\Th&#232;se\ARTICLE%20A%20REDIGER\Article%203_Benford\Donn&#233;es%20Forage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Th&#232;se\ARTICLE%20A%20REDIGER\Article%203_Benford\Donn&#233;es%20Forages.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Th&#232;se\Redaction2\Recap.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Th&#232;se\Redaction2\Recap.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Th&#232;se\Redaction2\Recap.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D:\Th&#232;se\Redaction2\Recap.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D:\Th&#232;se\Redaction2\Recap.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D:\Th&#232;se\ARTICLE%20A%20REDIGER\Article%203_Benford\Donn&#233;es%20Forag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Th&#232;se\ARTICLE%20A%20REDIGER\Article%203_Benford\Donn&#233;es%20Forag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Th&#232;se_2\Redaction\Recap.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474296897180891"/>
          <c:y val="5.7108861631523733E-2"/>
          <c:w val="0.73941616483375494"/>
          <c:h val="0.71838676009736391"/>
        </c:manualLayout>
      </c:layout>
      <c:scatterChart>
        <c:scatterStyle val="smoothMarker"/>
        <c:varyColors val="0"/>
        <c:ser>
          <c:idx val="0"/>
          <c:order val="0"/>
          <c:tx>
            <c:v>Benford</c:v>
          </c:tx>
          <c:spPr>
            <a:ln w="12700" cap="rnd">
              <a:solidFill>
                <a:schemeClr val="tx1">
                  <a:lumMod val="95000"/>
                  <a:lumOff val="5000"/>
                </a:schemeClr>
              </a:solidFill>
              <a:round/>
            </a:ln>
            <a:effectLst/>
          </c:spPr>
          <c:marker>
            <c:symbol val="diamond"/>
            <c:size val="4"/>
            <c:spPr>
              <a:solidFill>
                <a:schemeClr val="tx1">
                  <a:lumMod val="95000"/>
                  <a:lumOff val="5000"/>
                </a:schemeClr>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Benford'!$H$16:$P$16</c:f>
              <c:numCache>
                <c:formatCode>0.000</c:formatCode>
                <c:ptCount val="9"/>
                <c:pt idx="0">
                  <c:v>0.3010299956639812</c:v>
                </c:pt>
                <c:pt idx="1">
                  <c:v>0.17609125905568124</c:v>
                </c:pt>
                <c:pt idx="2">
                  <c:v>0.12493873660829993</c:v>
                </c:pt>
                <c:pt idx="3">
                  <c:v>9.691001300805642E-2</c:v>
                </c:pt>
                <c:pt idx="4">
                  <c:v>7.9181246047624818E-2</c:v>
                </c:pt>
                <c:pt idx="5">
                  <c:v>6.6946789630613221E-2</c:v>
                </c:pt>
                <c:pt idx="6">
                  <c:v>5.7991946977686733E-2</c:v>
                </c:pt>
                <c:pt idx="7">
                  <c:v>5.1152522447381291E-2</c:v>
                </c:pt>
                <c:pt idx="8">
                  <c:v>4.5757490560675143E-2</c:v>
                </c:pt>
              </c:numCache>
            </c:numRef>
          </c:yVal>
          <c:smooth val="1"/>
          <c:extLst>
            <c:ext xmlns:c16="http://schemas.microsoft.com/office/drawing/2014/chart" uri="{C3380CC4-5D6E-409C-BE32-E72D297353CC}">
              <c16:uniqueId val="{00000000-112F-48A5-AADD-FA684A60ED87}"/>
            </c:ext>
          </c:extLst>
        </c:ser>
        <c:ser>
          <c:idx val="1"/>
          <c:order val="1"/>
          <c:tx>
            <c:v>Flow rate</c:v>
          </c:tx>
          <c:spPr>
            <a:ln w="12700" cap="rnd">
              <a:solidFill>
                <a:schemeClr val="tx1">
                  <a:lumMod val="95000"/>
                  <a:lumOff val="5000"/>
                </a:schemeClr>
              </a:solidFill>
              <a:round/>
            </a:ln>
            <a:effectLst/>
          </c:spPr>
          <c:marker>
            <c:symbol val="circle"/>
            <c:size val="4"/>
            <c:spPr>
              <a:solidFill>
                <a:sysClr val="window" lastClr="FFFFFF"/>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Benford'!$H$18:$P$18</c:f>
              <c:numCache>
                <c:formatCode>0.000</c:formatCode>
                <c:ptCount val="9"/>
                <c:pt idx="0">
                  <c:v>0.37931034482758619</c:v>
                </c:pt>
                <c:pt idx="1">
                  <c:v>7.7586206896551727E-2</c:v>
                </c:pt>
                <c:pt idx="2">
                  <c:v>0.16379310344827586</c:v>
                </c:pt>
                <c:pt idx="3">
                  <c:v>0.11206896551724138</c:v>
                </c:pt>
                <c:pt idx="4">
                  <c:v>6.0344827586206899E-2</c:v>
                </c:pt>
                <c:pt idx="5">
                  <c:v>9.4827586206896547E-2</c:v>
                </c:pt>
                <c:pt idx="6">
                  <c:v>4.3103448275862072E-2</c:v>
                </c:pt>
                <c:pt idx="7">
                  <c:v>2.5862068965517241E-2</c:v>
                </c:pt>
                <c:pt idx="8">
                  <c:v>4.3103448275862072E-2</c:v>
                </c:pt>
              </c:numCache>
            </c:numRef>
          </c:yVal>
          <c:smooth val="1"/>
          <c:extLst>
            <c:ext xmlns:c16="http://schemas.microsoft.com/office/drawing/2014/chart" uri="{C3380CC4-5D6E-409C-BE32-E72D297353CC}">
              <c16:uniqueId val="{00000001-112F-48A5-AADD-FA684A60ED87}"/>
            </c:ext>
          </c:extLst>
        </c:ser>
        <c:dLbls>
          <c:showLegendKey val="0"/>
          <c:showVal val="0"/>
          <c:showCatName val="0"/>
          <c:showSerName val="0"/>
          <c:showPercent val="0"/>
          <c:showBubbleSize val="0"/>
        </c:dLbls>
        <c:axId val="1936996287"/>
        <c:axId val="1936984639"/>
      </c:scatterChart>
      <c:valAx>
        <c:axId val="1936996287"/>
        <c:scaling>
          <c:orientation val="minMax"/>
          <c:max val="9"/>
          <c:min val="1"/>
        </c:scaling>
        <c:delete val="0"/>
        <c:axPos val="b"/>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Value of the first digit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84639"/>
        <c:crosses val="autoZero"/>
        <c:crossBetween val="midCat"/>
        <c:majorUnit val="1"/>
      </c:valAx>
      <c:valAx>
        <c:axId val="193698463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Probability of occurrence</a:t>
                </a:r>
              </a:p>
            </c:rich>
          </c:tx>
          <c:layout>
            <c:manualLayout>
              <c:xMode val="edge"/>
              <c:yMode val="edge"/>
              <c:x val="2.3098970321017567E-2"/>
              <c:y val="0.115097534918687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0.00" sourceLinked="0"/>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96287"/>
        <c:crosses val="autoZero"/>
        <c:crossBetween val="midCat"/>
      </c:valAx>
      <c:spPr>
        <a:noFill/>
        <a:ln>
          <a:noFill/>
        </a:ln>
        <a:effectLst/>
      </c:spPr>
    </c:plotArea>
    <c:legend>
      <c:legendPos val="r"/>
      <c:layout>
        <c:manualLayout>
          <c:xMode val="edge"/>
          <c:yMode val="edge"/>
          <c:x val="0.57057152777777775"/>
          <c:y val="0.26662238856239906"/>
          <c:w val="0.28701180555555555"/>
          <c:h val="0.1302847039953339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ysClr val="windowText" lastClr="000000">
          <a:lumMod val="95000"/>
          <a:lumOff val="5000"/>
        </a:sysClr>
      </a:solidFill>
      <a:round/>
    </a:ln>
    <a:effectLst/>
  </c:spPr>
  <c:txPr>
    <a:bodyPr/>
    <a:lstStyle/>
    <a:p>
      <a:pPr>
        <a:defRPr baseline="0">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12700" cap="rnd">
              <a:solidFill>
                <a:schemeClr val="tx1">
                  <a:lumMod val="95000"/>
                  <a:lumOff val="5000"/>
                </a:schemeClr>
              </a:solidFill>
              <a:round/>
            </a:ln>
            <a:effectLst/>
          </c:spPr>
          <c:marker>
            <c:symbol val="none"/>
          </c:marker>
          <c:xVal>
            <c:numRef>
              <c:f>'Pf-AE'!$O$27:$X$27</c:f>
              <c:numCache>
                <c:formatCode>General</c:formatCode>
                <c:ptCount val="10"/>
                <c:pt idx="4" formatCode="0.00">
                  <c:v>16.521739130434781</c:v>
                </c:pt>
                <c:pt idx="5" formatCode="0.00">
                  <c:v>43.478260869565219</c:v>
                </c:pt>
                <c:pt idx="6" formatCode="0.00">
                  <c:v>12.173913043478262</c:v>
                </c:pt>
                <c:pt idx="7" formatCode="0.00">
                  <c:v>9.5652173913043477</c:v>
                </c:pt>
                <c:pt idx="8" formatCode="0.00">
                  <c:v>6.0869565217391308</c:v>
                </c:pt>
                <c:pt idx="9" formatCode="0.00">
                  <c:v>12.173913043478262</c:v>
                </c:pt>
              </c:numCache>
            </c:numRef>
          </c:xVal>
          <c:yVal>
            <c:numRef>
              <c:f>'Pf-AE'!$O$29:$X$29</c:f>
              <c:numCache>
                <c:formatCode>General</c:formatCode>
                <c:ptCount val="10"/>
                <c:pt idx="0">
                  <c:v>5</c:v>
                </c:pt>
                <c:pt idx="1">
                  <c:v>15</c:v>
                </c:pt>
                <c:pt idx="2">
                  <c:v>25</c:v>
                </c:pt>
                <c:pt idx="3">
                  <c:v>35</c:v>
                </c:pt>
                <c:pt idx="4">
                  <c:v>45</c:v>
                </c:pt>
                <c:pt idx="5">
                  <c:v>55</c:v>
                </c:pt>
                <c:pt idx="6">
                  <c:v>65</c:v>
                </c:pt>
                <c:pt idx="7">
                  <c:v>75</c:v>
                </c:pt>
                <c:pt idx="8">
                  <c:v>85</c:v>
                </c:pt>
                <c:pt idx="9">
                  <c:v>95</c:v>
                </c:pt>
              </c:numCache>
            </c:numRef>
          </c:yVal>
          <c:smooth val="1"/>
          <c:extLst>
            <c:ext xmlns:c16="http://schemas.microsoft.com/office/drawing/2014/chart" uri="{C3380CC4-5D6E-409C-BE32-E72D297353CC}">
              <c16:uniqueId val="{00000000-33AB-45F9-A430-0F218DF318CA}"/>
            </c:ext>
          </c:extLst>
        </c:ser>
        <c:dLbls>
          <c:showLegendKey val="0"/>
          <c:showVal val="0"/>
          <c:showCatName val="0"/>
          <c:showSerName val="0"/>
          <c:showPercent val="0"/>
          <c:showBubbleSize val="0"/>
        </c:dLbls>
        <c:axId val="-1268606160"/>
        <c:axId val="-1268605616"/>
      </c:scatterChart>
      <c:valAx>
        <c:axId val="-1268606160"/>
        <c:scaling>
          <c:orientation val="minMax"/>
          <c:max val="45"/>
          <c:min val="0"/>
        </c:scaling>
        <c:delete val="0"/>
        <c:axPos val="t"/>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Percentage of water arrival depths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268605616"/>
        <c:crosses val="autoZero"/>
        <c:crossBetween val="midCat"/>
      </c:valAx>
      <c:valAx>
        <c:axId val="-1268605616"/>
        <c:scaling>
          <c:orientation val="maxMin"/>
          <c:min val="30"/>
        </c:scaling>
        <c:delete val="0"/>
        <c:axPos val="l"/>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Total depth drilled classes (m)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26860616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95000"/>
          <a:lumOff val="5000"/>
        </a:schemeClr>
      </a:solidFill>
      <a:round/>
    </a:ln>
    <a:effectLst/>
  </c:spPr>
  <c:txPr>
    <a:bodyPr/>
    <a:lstStyle/>
    <a:p>
      <a:pPr>
        <a:defRPr sz="1000" baseline="0">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3"/>
            <c:spPr>
              <a:solidFill>
                <a:schemeClr val="tx1"/>
              </a:solidFill>
              <a:ln w="9525">
                <a:solidFill>
                  <a:schemeClr val="tx1"/>
                </a:solidFill>
              </a:ln>
              <a:effectLst/>
            </c:spPr>
          </c:marker>
          <c:xVal>
            <c:numRef>
              <c:f>'Données Forages2'!$B$2:$B$113</c:f>
              <c:numCache>
                <c:formatCode>General</c:formatCode>
                <c:ptCount val="112"/>
                <c:pt idx="0">
                  <c:v>27</c:v>
                </c:pt>
                <c:pt idx="1">
                  <c:v>38</c:v>
                </c:pt>
                <c:pt idx="2">
                  <c:v>28</c:v>
                </c:pt>
                <c:pt idx="3">
                  <c:v>29</c:v>
                </c:pt>
                <c:pt idx="4">
                  <c:v>25</c:v>
                </c:pt>
                <c:pt idx="5">
                  <c:v>40</c:v>
                </c:pt>
                <c:pt idx="6">
                  <c:v>53</c:v>
                </c:pt>
                <c:pt idx="7">
                  <c:v>22</c:v>
                </c:pt>
                <c:pt idx="8">
                  <c:v>41</c:v>
                </c:pt>
                <c:pt idx="9">
                  <c:v>18</c:v>
                </c:pt>
                <c:pt idx="10">
                  <c:v>16</c:v>
                </c:pt>
                <c:pt idx="11">
                  <c:v>27</c:v>
                </c:pt>
                <c:pt idx="12">
                  <c:v>35</c:v>
                </c:pt>
                <c:pt idx="13">
                  <c:v>47</c:v>
                </c:pt>
                <c:pt idx="14">
                  <c:v>33</c:v>
                </c:pt>
                <c:pt idx="15">
                  <c:v>21</c:v>
                </c:pt>
                <c:pt idx="16">
                  <c:v>29</c:v>
                </c:pt>
                <c:pt idx="17">
                  <c:v>35</c:v>
                </c:pt>
                <c:pt idx="18">
                  <c:v>35</c:v>
                </c:pt>
                <c:pt idx="19">
                  <c:v>43</c:v>
                </c:pt>
                <c:pt idx="20">
                  <c:v>31</c:v>
                </c:pt>
                <c:pt idx="21">
                  <c:v>39.5</c:v>
                </c:pt>
                <c:pt idx="22">
                  <c:v>21</c:v>
                </c:pt>
                <c:pt idx="23">
                  <c:v>17</c:v>
                </c:pt>
                <c:pt idx="24">
                  <c:v>28</c:v>
                </c:pt>
                <c:pt idx="25">
                  <c:v>21</c:v>
                </c:pt>
                <c:pt idx="26">
                  <c:v>34</c:v>
                </c:pt>
                <c:pt idx="27">
                  <c:v>40</c:v>
                </c:pt>
                <c:pt idx="28">
                  <c:v>32</c:v>
                </c:pt>
                <c:pt idx="29">
                  <c:v>37</c:v>
                </c:pt>
                <c:pt idx="30">
                  <c:v>26</c:v>
                </c:pt>
                <c:pt idx="31">
                  <c:v>39</c:v>
                </c:pt>
                <c:pt idx="32">
                  <c:v>40</c:v>
                </c:pt>
                <c:pt idx="33">
                  <c:v>34</c:v>
                </c:pt>
                <c:pt idx="34">
                  <c:v>21</c:v>
                </c:pt>
                <c:pt idx="35">
                  <c:v>35</c:v>
                </c:pt>
                <c:pt idx="36">
                  <c:v>45</c:v>
                </c:pt>
                <c:pt idx="37">
                  <c:v>47</c:v>
                </c:pt>
                <c:pt idx="38">
                  <c:v>50</c:v>
                </c:pt>
                <c:pt idx="39">
                  <c:v>45</c:v>
                </c:pt>
                <c:pt idx="40">
                  <c:v>44</c:v>
                </c:pt>
                <c:pt idx="41">
                  <c:v>53</c:v>
                </c:pt>
                <c:pt idx="42">
                  <c:v>30</c:v>
                </c:pt>
                <c:pt idx="43">
                  <c:v>26</c:v>
                </c:pt>
                <c:pt idx="44">
                  <c:v>67</c:v>
                </c:pt>
                <c:pt idx="45">
                  <c:v>61</c:v>
                </c:pt>
                <c:pt idx="46">
                  <c:v>63</c:v>
                </c:pt>
                <c:pt idx="47">
                  <c:v>31</c:v>
                </c:pt>
                <c:pt idx="48">
                  <c:v>47</c:v>
                </c:pt>
                <c:pt idx="49">
                  <c:v>29</c:v>
                </c:pt>
                <c:pt idx="50">
                  <c:v>29</c:v>
                </c:pt>
                <c:pt idx="51">
                  <c:v>23</c:v>
                </c:pt>
                <c:pt idx="52">
                  <c:v>27</c:v>
                </c:pt>
                <c:pt idx="53">
                  <c:v>29</c:v>
                </c:pt>
                <c:pt idx="54">
                  <c:v>28</c:v>
                </c:pt>
                <c:pt idx="55">
                  <c:v>30</c:v>
                </c:pt>
                <c:pt idx="56">
                  <c:v>24</c:v>
                </c:pt>
                <c:pt idx="57">
                  <c:v>30</c:v>
                </c:pt>
                <c:pt idx="58">
                  <c:v>21</c:v>
                </c:pt>
                <c:pt idx="59">
                  <c:v>30</c:v>
                </c:pt>
                <c:pt idx="60">
                  <c:v>70</c:v>
                </c:pt>
                <c:pt idx="61">
                  <c:v>56</c:v>
                </c:pt>
                <c:pt idx="62">
                  <c:v>27</c:v>
                </c:pt>
                <c:pt idx="63">
                  <c:v>41</c:v>
                </c:pt>
                <c:pt idx="64">
                  <c:v>36</c:v>
                </c:pt>
                <c:pt idx="65">
                  <c:v>20</c:v>
                </c:pt>
                <c:pt idx="66">
                  <c:v>17</c:v>
                </c:pt>
                <c:pt idx="67">
                  <c:v>36</c:v>
                </c:pt>
                <c:pt idx="68">
                  <c:v>38</c:v>
                </c:pt>
                <c:pt idx="69">
                  <c:v>22</c:v>
                </c:pt>
                <c:pt idx="70">
                  <c:v>34.5</c:v>
                </c:pt>
                <c:pt idx="71">
                  <c:v>33</c:v>
                </c:pt>
                <c:pt idx="72">
                  <c:v>47</c:v>
                </c:pt>
                <c:pt idx="73">
                  <c:v>22</c:v>
                </c:pt>
                <c:pt idx="74">
                  <c:v>30</c:v>
                </c:pt>
                <c:pt idx="75">
                  <c:v>52</c:v>
                </c:pt>
                <c:pt idx="76">
                  <c:v>36</c:v>
                </c:pt>
                <c:pt idx="77">
                  <c:v>39</c:v>
                </c:pt>
                <c:pt idx="78">
                  <c:v>34</c:v>
                </c:pt>
                <c:pt idx="79">
                  <c:v>32</c:v>
                </c:pt>
                <c:pt idx="80">
                  <c:v>32</c:v>
                </c:pt>
                <c:pt idx="81">
                  <c:v>40</c:v>
                </c:pt>
                <c:pt idx="82">
                  <c:v>35</c:v>
                </c:pt>
                <c:pt idx="83">
                  <c:v>40</c:v>
                </c:pt>
                <c:pt idx="84">
                  <c:v>30</c:v>
                </c:pt>
                <c:pt idx="85">
                  <c:v>26</c:v>
                </c:pt>
                <c:pt idx="86">
                  <c:v>36.9</c:v>
                </c:pt>
                <c:pt idx="87">
                  <c:v>22</c:v>
                </c:pt>
                <c:pt idx="88">
                  <c:v>49</c:v>
                </c:pt>
                <c:pt idx="89">
                  <c:v>27</c:v>
                </c:pt>
                <c:pt idx="90">
                  <c:v>33</c:v>
                </c:pt>
                <c:pt idx="91">
                  <c:v>40</c:v>
                </c:pt>
                <c:pt idx="92">
                  <c:v>40</c:v>
                </c:pt>
                <c:pt idx="93">
                  <c:v>30</c:v>
                </c:pt>
                <c:pt idx="94">
                  <c:v>36</c:v>
                </c:pt>
                <c:pt idx="95">
                  <c:v>12</c:v>
                </c:pt>
                <c:pt idx="96">
                  <c:v>22</c:v>
                </c:pt>
                <c:pt idx="97">
                  <c:v>27</c:v>
                </c:pt>
                <c:pt idx="98">
                  <c:v>54</c:v>
                </c:pt>
                <c:pt idx="99">
                  <c:v>29</c:v>
                </c:pt>
                <c:pt idx="100">
                  <c:v>35</c:v>
                </c:pt>
                <c:pt idx="101">
                  <c:v>39</c:v>
                </c:pt>
                <c:pt idx="102">
                  <c:v>24</c:v>
                </c:pt>
                <c:pt idx="103">
                  <c:v>25</c:v>
                </c:pt>
                <c:pt idx="104">
                  <c:v>27</c:v>
                </c:pt>
                <c:pt idx="105">
                  <c:v>42.43</c:v>
                </c:pt>
                <c:pt idx="106">
                  <c:v>35</c:v>
                </c:pt>
                <c:pt idx="107">
                  <c:v>65</c:v>
                </c:pt>
                <c:pt idx="108">
                  <c:v>32</c:v>
                </c:pt>
                <c:pt idx="109">
                  <c:v>33.17</c:v>
                </c:pt>
                <c:pt idx="110">
                  <c:v>37.840000000000003</c:v>
                </c:pt>
                <c:pt idx="111">
                  <c:v>23</c:v>
                </c:pt>
              </c:numCache>
            </c:numRef>
          </c:xVal>
          <c:yVal>
            <c:numRef>
              <c:f>'Données Forages2'!$C$2:$C$113</c:f>
              <c:numCache>
                <c:formatCode>General</c:formatCode>
                <c:ptCount val="112"/>
                <c:pt idx="0">
                  <c:v>19</c:v>
                </c:pt>
                <c:pt idx="1">
                  <c:v>10</c:v>
                </c:pt>
                <c:pt idx="2">
                  <c:v>24</c:v>
                </c:pt>
                <c:pt idx="3">
                  <c:v>14</c:v>
                </c:pt>
                <c:pt idx="4">
                  <c:v>5</c:v>
                </c:pt>
                <c:pt idx="5">
                  <c:v>39</c:v>
                </c:pt>
                <c:pt idx="6">
                  <c:v>16</c:v>
                </c:pt>
                <c:pt idx="7">
                  <c:v>17.600000000000001</c:v>
                </c:pt>
                <c:pt idx="8">
                  <c:v>37</c:v>
                </c:pt>
                <c:pt idx="9">
                  <c:v>6.5</c:v>
                </c:pt>
                <c:pt idx="10">
                  <c:v>9</c:v>
                </c:pt>
                <c:pt idx="11">
                  <c:v>31</c:v>
                </c:pt>
                <c:pt idx="12">
                  <c:v>22</c:v>
                </c:pt>
                <c:pt idx="13">
                  <c:v>39.5</c:v>
                </c:pt>
                <c:pt idx="14">
                  <c:v>29</c:v>
                </c:pt>
                <c:pt idx="15">
                  <c:v>17</c:v>
                </c:pt>
                <c:pt idx="16">
                  <c:v>27</c:v>
                </c:pt>
                <c:pt idx="17">
                  <c:v>6.5</c:v>
                </c:pt>
                <c:pt idx="18">
                  <c:v>26.5</c:v>
                </c:pt>
                <c:pt idx="19">
                  <c:v>25</c:v>
                </c:pt>
                <c:pt idx="20">
                  <c:v>27</c:v>
                </c:pt>
                <c:pt idx="21">
                  <c:v>21.5</c:v>
                </c:pt>
                <c:pt idx="22">
                  <c:v>16</c:v>
                </c:pt>
                <c:pt idx="23">
                  <c:v>14</c:v>
                </c:pt>
                <c:pt idx="24">
                  <c:v>28</c:v>
                </c:pt>
                <c:pt idx="25">
                  <c:v>19</c:v>
                </c:pt>
                <c:pt idx="26">
                  <c:v>34</c:v>
                </c:pt>
                <c:pt idx="27">
                  <c:v>7.5</c:v>
                </c:pt>
                <c:pt idx="28">
                  <c:v>16</c:v>
                </c:pt>
                <c:pt idx="29">
                  <c:v>31</c:v>
                </c:pt>
                <c:pt idx="30">
                  <c:v>19</c:v>
                </c:pt>
                <c:pt idx="31">
                  <c:v>34</c:v>
                </c:pt>
                <c:pt idx="32">
                  <c:v>8.5</c:v>
                </c:pt>
                <c:pt idx="33">
                  <c:v>25</c:v>
                </c:pt>
                <c:pt idx="34">
                  <c:v>13</c:v>
                </c:pt>
                <c:pt idx="35">
                  <c:v>29</c:v>
                </c:pt>
                <c:pt idx="36">
                  <c:v>8</c:v>
                </c:pt>
                <c:pt idx="37">
                  <c:v>34</c:v>
                </c:pt>
                <c:pt idx="38">
                  <c:v>47</c:v>
                </c:pt>
                <c:pt idx="39">
                  <c:v>6.5</c:v>
                </c:pt>
                <c:pt idx="40">
                  <c:v>26.5</c:v>
                </c:pt>
                <c:pt idx="41">
                  <c:v>27</c:v>
                </c:pt>
                <c:pt idx="42">
                  <c:v>23</c:v>
                </c:pt>
                <c:pt idx="43">
                  <c:v>27</c:v>
                </c:pt>
                <c:pt idx="44">
                  <c:v>6.5</c:v>
                </c:pt>
                <c:pt idx="45">
                  <c:v>3.5</c:v>
                </c:pt>
                <c:pt idx="46">
                  <c:v>7</c:v>
                </c:pt>
                <c:pt idx="47">
                  <c:v>27</c:v>
                </c:pt>
                <c:pt idx="48">
                  <c:v>33</c:v>
                </c:pt>
                <c:pt idx="49">
                  <c:v>26.5</c:v>
                </c:pt>
                <c:pt idx="50">
                  <c:v>24</c:v>
                </c:pt>
                <c:pt idx="51">
                  <c:v>15</c:v>
                </c:pt>
                <c:pt idx="52">
                  <c:v>25</c:v>
                </c:pt>
                <c:pt idx="53">
                  <c:v>10</c:v>
                </c:pt>
                <c:pt idx="54">
                  <c:v>15</c:v>
                </c:pt>
                <c:pt idx="55">
                  <c:v>26</c:v>
                </c:pt>
                <c:pt idx="56">
                  <c:v>17</c:v>
                </c:pt>
                <c:pt idx="57">
                  <c:v>22.5</c:v>
                </c:pt>
                <c:pt idx="58">
                  <c:v>16</c:v>
                </c:pt>
                <c:pt idx="59">
                  <c:v>14</c:v>
                </c:pt>
                <c:pt idx="60">
                  <c:v>40.5</c:v>
                </c:pt>
                <c:pt idx="61">
                  <c:v>50</c:v>
                </c:pt>
                <c:pt idx="62">
                  <c:v>2.8</c:v>
                </c:pt>
                <c:pt idx="63">
                  <c:v>28</c:v>
                </c:pt>
                <c:pt idx="64">
                  <c:v>5</c:v>
                </c:pt>
                <c:pt idx="65">
                  <c:v>6.8</c:v>
                </c:pt>
                <c:pt idx="66">
                  <c:v>4.5</c:v>
                </c:pt>
                <c:pt idx="67">
                  <c:v>34</c:v>
                </c:pt>
                <c:pt idx="68">
                  <c:v>9.6999999999999993</c:v>
                </c:pt>
                <c:pt idx="69">
                  <c:v>20.8</c:v>
                </c:pt>
                <c:pt idx="70">
                  <c:v>8.02</c:v>
                </c:pt>
                <c:pt idx="71">
                  <c:v>24</c:v>
                </c:pt>
                <c:pt idx="72">
                  <c:v>11.54</c:v>
                </c:pt>
                <c:pt idx="73">
                  <c:v>14</c:v>
                </c:pt>
                <c:pt idx="74">
                  <c:v>6.2</c:v>
                </c:pt>
                <c:pt idx="75">
                  <c:v>15</c:v>
                </c:pt>
                <c:pt idx="76">
                  <c:v>20.85</c:v>
                </c:pt>
                <c:pt idx="77">
                  <c:v>29.7</c:v>
                </c:pt>
                <c:pt idx="78">
                  <c:v>29.15</c:v>
                </c:pt>
                <c:pt idx="79">
                  <c:v>31.71</c:v>
                </c:pt>
                <c:pt idx="80">
                  <c:v>33.01</c:v>
                </c:pt>
                <c:pt idx="81">
                  <c:v>12</c:v>
                </c:pt>
                <c:pt idx="82">
                  <c:v>22.76</c:v>
                </c:pt>
                <c:pt idx="83">
                  <c:v>30</c:v>
                </c:pt>
                <c:pt idx="84">
                  <c:v>25.88</c:v>
                </c:pt>
                <c:pt idx="85">
                  <c:v>18</c:v>
                </c:pt>
                <c:pt idx="86">
                  <c:v>27</c:v>
                </c:pt>
                <c:pt idx="87">
                  <c:v>16.87</c:v>
                </c:pt>
                <c:pt idx="88">
                  <c:v>40.74</c:v>
                </c:pt>
                <c:pt idx="89">
                  <c:v>18</c:v>
                </c:pt>
                <c:pt idx="90">
                  <c:v>24.78</c:v>
                </c:pt>
                <c:pt idx="91">
                  <c:v>24</c:v>
                </c:pt>
                <c:pt idx="92">
                  <c:v>30</c:v>
                </c:pt>
                <c:pt idx="93">
                  <c:v>19</c:v>
                </c:pt>
                <c:pt idx="94">
                  <c:v>13</c:v>
                </c:pt>
                <c:pt idx="95">
                  <c:v>10.9</c:v>
                </c:pt>
                <c:pt idx="96">
                  <c:v>14.75</c:v>
                </c:pt>
                <c:pt idx="97">
                  <c:v>25</c:v>
                </c:pt>
                <c:pt idx="98">
                  <c:v>28.6</c:v>
                </c:pt>
                <c:pt idx="99">
                  <c:v>13.05</c:v>
                </c:pt>
                <c:pt idx="100">
                  <c:v>34.6</c:v>
                </c:pt>
                <c:pt idx="101">
                  <c:v>26.68</c:v>
                </c:pt>
                <c:pt idx="102">
                  <c:v>19.989999999999998</c:v>
                </c:pt>
                <c:pt idx="103">
                  <c:v>16.8</c:v>
                </c:pt>
                <c:pt idx="104">
                  <c:v>12.3</c:v>
                </c:pt>
                <c:pt idx="105">
                  <c:v>13.2</c:v>
                </c:pt>
                <c:pt idx="106">
                  <c:v>20</c:v>
                </c:pt>
                <c:pt idx="107">
                  <c:v>60</c:v>
                </c:pt>
                <c:pt idx="108">
                  <c:v>28.4</c:v>
                </c:pt>
                <c:pt idx="109">
                  <c:v>4.5</c:v>
                </c:pt>
                <c:pt idx="110">
                  <c:v>28.54</c:v>
                </c:pt>
                <c:pt idx="111">
                  <c:v>8.1999999999999993</c:v>
                </c:pt>
              </c:numCache>
            </c:numRef>
          </c:yVal>
          <c:smooth val="0"/>
          <c:extLst>
            <c:ext xmlns:c16="http://schemas.microsoft.com/office/drawing/2014/chart" uri="{C3380CC4-5D6E-409C-BE32-E72D297353CC}">
              <c16:uniqueId val="{00000000-F2DD-4625-B260-9644C65A0574}"/>
            </c:ext>
          </c:extLst>
        </c:ser>
        <c:dLbls>
          <c:showLegendKey val="0"/>
          <c:showVal val="0"/>
          <c:showCatName val="0"/>
          <c:showSerName val="0"/>
          <c:showPercent val="0"/>
          <c:showBubbleSize val="0"/>
        </c:dLbls>
        <c:axId val="758217272"/>
        <c:axId val="758218712"/>
      </c:scatterChart>
      <c:valAx>
        <c:axId val="75821727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Alteration thickness (m)</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58218712"/>
        <c:crosses val="autoZero"/>
        <c:crossBetween val="midCat"/>
      </c:valAx>
      <c:valAx>
        <c:axId val="75821871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water arrival depth (m)</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5821727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3"/>
            <c:spPr>
              <a:solidFill>
                <a:schemeClr val="tx1"/>
              </a:solidFill>
              <a:ln w="9525">
                <a:solidFill>
                  <a:schemeClr val="tx1"/>
                </a:solidFill>
              </a:ln>
              <a:effectLst/>
            </c:spPr>
          </c:marker>
          <c:trendline>
            <c:spPr>
              <a:ln w="28575" cap="rnd">
                <a:solidFill>
                  <a:srgbClr val="FF0000"/>
                </a:solidFill>
                <a:prstDash val="sysDot"/>
              </a:ln>
              <a:effectLst/>
            </c:spPr>
            <c:trendlineType val="power"/>
            <c:dispRSqr val="0"/>
            <c:dispEq val="0"/>
          </c:trendline>
          <c:xVal>
            <c:numRef>
              <c:f>'NS et EA'!$E$2:$E$112</c:f>
              <c:numCache>
                <c:formatCode>General</c:formatCode>
                <c:ptCount val="111"/>
                <c:pt idx="0">
                  <c:v>0.57142857142857151</c:v>
                </c:pt>
                <c:pt idx="1">
                  <c:v>2.3857142857142857</c:v>
                </c:pt>
                <c:pt idx="2">
                  <c:v>4.4444444444444446</c:v>
                </c:pt>
                <c:pt idx="3">
                  <c:v>2.4933333333333336</c:v>
                </c:pt>
                <c:pt idx="4">
                  <c:v>2.6</c:v>
                </c:pt>
                <c:pt idx="5">
                  <c:v>2.16</c:v>
                </c:pt>
                <c:pt idx="6">
                  <c:v>1.1903225806451612</c:v>
                </c:pt>
                <c:pt idx="7">
                  <c:v>0.92307692307692313</c:v>
                </c:pt>
                <c:pt idx="8">
                  <c:v>0.81538461538461537</c:v>
                </c:pt>
                <c:pt idx="9">
                  <c:v>0.16923076923076924</c:v>
                </c:pt>
                <c:pt idx="10">
                  <c:v>2.2953846153846156</c:v>
                </c:pt>
                <c:pt idx="11">
                  <c:v>1.4705882352941178</c:v>
                </c:pt>
                <c:pt idx="12">
                  <c:v>1.4571428571428571</c:v>
                </c:pt>
                <c:pt idx="13">
                  <c:v>1.5466666666666666</c:v>
                </c:pt>
                <c:pt idx="14">
                  <c:v>0.85250000000000004</c:v>
                </c:pt>
                <c:pt idx="15">
                  <c:v>0.33042394014962595</c:v>
                </c:pt>
                <c:pt idx="16">
                  <c:v>1.1524390243902438</c:v>
                </c:pt>
                <c:pt idx="17">
                  <c:v>1.7058823529411764</c:v>
                </c:pt>
                <c:pt idx="18">
                  <c:v>0.68333333333333335</c:v>
                </c:pt>
                <c:pt idx="19">
                  <c:v>0.74329896907216497</c:v>
                </c:pt>
                <c:pt idx="20">
                  <c:v>0.67300000000000004</c:v>
                </c:pt>
                <c:pt idx="21">
                  <c:v>0.96</c:v>
                </c:pt>
                <c:pt idx="22">
                  <c:v>0.65596330275229364</c:v>
                </c:pt>
                <c:pt idx="23">
                  <c:v>0.67764298093587527</c:v>
                </c:pt>
                <c:pt idx="24">
                  <c:v>0.90833333333333333</c:v>
                </c:pt>
                <c:pt idx="25">
                  <c:v>0.40081300813008125</c:v>
                </c:pt>
                <c:pt idx="26">
                  <c:v>0.8</c:v>
                </c:pt>
                <c:pt idx="27">
                  <c:v>0.86153846153846148</c:v>
                </c:pt>
                <c:pt idx="28">
                  <c:v>1.3180076628352488</c:v>
                </c:pt>
                <c:pt idx="29">
                  <c:v>0.3924242424242424</c:v>
                </c:pt>
                <c:pt idx="30">
                  <c:v>0.33642857142857141</c:v>
                </c:pt>
                <c:pt idx="31">
                  <c:v>0.65</c:v>
                </c:pt>
                <c:pt idx="32">
                  <c:v>0.44571428571428573</c:v>
                </c:pt>
                <c:pt idx="33">
                  <c:v>0.49285714285714288</c:v>
                </c:pt>
                <c:pt idx="34">
                  <c:v>0.42576271186440678</c:v>
                </c:pt>
                <c:pt idx="35">
                  <c:v>0.64466666666666661</c:v>
                </c:pt>
                <c:pt idx="36">
                  <c:v>0.6</c:v>
                </c:pt>
                <c:pt idx="37">
                  <c:v>0.25</c:v>
                </c:pt>
                <c:pt idx="38">
                  <c:v>0.87812500000000004</c:v>
                </c:pt>
                <c:pt idx="39">
                  <c:v>0.76249999999999996</c:v>
                </c:pt>
                <c:pt idx="40">
                  <c:v>0.3125</c:v>
                </c:pt>
                <c:pt idx="41">
                  <c:v>0.25624999999999998</c:v>
                </c:pt>
                <c:pt idx="42">
                  <c:v>0.37857142857142856</c:v>
                </c:pt>
                <c:pt idx="43">
                  <c:v>0.35506816834617666</c:v>
                </c:pt>
                <c:pt idx="44">
                  <c:v>0.19999999999999998</c:v>
                </c:pt>
                <c:pt idx="45">
                  <c:v>0.38235294117647056</c:v>
                </c:pt>
                <c:pt idx="46">
                  <c:v>0.23011363636363633</c:v>
                </c:pt>
                <c:pt idx="47">
                  <c:v>0.30388888888888888</c:v>
                </c:pt>
                <c:pt idx="48">
                  <c:v>0.61111111111111116</c:v>
                </c:pt>
                <c:pt idx="49">
                  <c:v>0.37894736842105264</c:v>
                </c:pt>
                <c:pt idx="50">
                  <c:v>0.55263157894736847</c:v>
                </c:pt>
                <c:pt idx="51">
                  <c:v>0.19999999999999998</c:v>
                </c:pt>
                <c:pt idx="52">
                  <c:v>0.53842105263157902</c:v>
                </c:pt>
                <c:pt idx="53">
                  <c:v>0.27263631815907957</c:v>
                </c:pt>
                <c:pt idx="54">
                  <c:v>0.47000000000000003</c:v>
                </c:pt>
                <c:pt idx="55">
                  <c:v>0.35336538461538458</c:v>
                </c:pt>
                <c:pt idx="56">
                  <c:v>0.34484412470023978</c:v>
                </c:pt>
                <c:pt idx="57">
                  <c:v>6.5116279069767441E-2</c:v>
                </c:pt>
                <c:pt idx="58">
                  <c:v>0.61</c:v>
                </c:pt>
                <c:pt idx="59">
                  <c:v>0.31555555555555553</c:v>
                </c:pt>
                <c:pt idx="60">
                  <c:v>0.36028119507908607</c:v>
                </c:pt>
                <c:pt idx="61">
                  <c:v>0.42173913043478256</c:v>
                </c:pt>
                <c:pt idx="62">
                  <c:v>0.35416666666666669</c:v>
                </c:pt>
                <c:pt idx="63">
                  <c:v>0.27708333333333335</c:v>
                </c:pt>
                <c:pt idx="64">
                  <c:v>0.48125000000000001</c:v>
                </c:pt>
                <c:pt idx="65">
                  <c:v>0.42291666666666666</c:v>
                </c:pt>
                <c:pt idx="66">
                  <c:v>0.38418079096045193</c:v>
                </c:pt>
                <c:pt idx="67">
                  <c:v>0.17600000000000002</c:v>
                </c:pt>
                <c:pt idx="68">
                  <c:v>0.52</c:v>
                </c:pt>
                <c:pt idx="69">
                  <c:v>0.25559999999999999</c:v>
                </c:pt>
                <c:pt idx="70">
                  <c:v>0.66520000000000001</c:v>
                </c:pt>
                <c:pt idx="71">
                  <c:v>0.65494590417310661</c:v>
                </c:pt>
                <c:pt idx="72">
                  <c:v>0.29461538461538461</c:v>
                </c:pt>
                <c:pt idx="73">
                  <c:v>0.3471698113207547</c:v>
                </c:pt>
                <c:pt idx="74">
                  <c:v>0.50566037735849056</c:v>
                </c:pt>
                <c:pt idx="75">
                  <c:v>0.21509433962264152</c:v>
                </c:pt>
                <c:pt idx="76">
                  <c:v>0.44077961019490253</c:v>
                </c:pt>
                <c:pt idx="77">
                  <c:v>0.22222222222222221</c:v>
                </c:pt>
                <c:pt idx="78">
                  <c:v>0.3896296296296296</c:v>
                </c:pt>
                <c:pt idx="79">
                  <c:v>0.32185185185185183</c:v>
                </c:pt>
                <c:pt idx="80">
                  <c:v>0.34074074074074073</c:v>
                </c:pt>
                <c:pt idx="81">
                  <c:v>0.69259259259259254</c:v>
                </c:pt>
                <c:pt idx="82">
                  <c:v>0.11851851851851852</c:v>
                </c:pt>
                <c:pt idx="83">
                  <c:v>0.21607142857142855</c:v>
                </c:pt>
                <c:pt idx="84">
                  <c:v>0.37321428571428567</c:v>
                </c:pt>
                <c:pt idx="85">
                  <c:v>0.55633802816901412</c:v>
                </c:pt>
                <c:pt idx="86">
                  <c:v>0.35038542396636302</c:v>
                </c:pt>
                <c:pt idx="87">
                  <c:v>0.47622377622377615</c:v>
                </c:pt>
                <c:pt idx="88">
                  <c:v>0.1586206896551724</c:v>
                </c:pt>
                <c:pt idx="89">
                  <c:v>0.15</c:v>
                </c:pt>
                <c:pt idx="90">
                  <c:v>0.4672384219554031</c:v>
                </c:pt>
                <c:pt idx="91">
                  <c:v>0.56296296296296289</c:v>
                </c:pt>
                <c:pt idx="92">
                  <c:v>0.75633333333333341</c:v>
                </c:pt>
                <c:pt idx="93">
                  <c:v>0.38066666666666665</c:v>
                </c:pt>
                <c:pt idx="94">
                  <c:v>0.46774193548387094</c:v>
                </c:pt>
                <c:pt idx="95">
                  <c:v>0.55124566382844531</c:v>
                </c:pt>
                <c:pt idx="96">
                  <c:v>0.32424242424242422</c:v>
                </c:pt>
                <c:pt idx="97">
                  <c:v>0.38473189942441682</c:v>
                </c:pt>
                <c:pt idx="98">
                  <c:v>0.41029411764705881</c:v>
                </c:pt>
                <c:pt idx="99">
                  <c:v>0.14705882352941177</c:v>
                </c:pt>
                <c:pt idx="100">
                  <c:v>0.10588235294117647</c:v>
                </c:pt>
                <c:pt idx="101">
                  <c:v>2.3529411764705882E-2</c:v>
                </c:pt>
                <c:pt idx="102">
                  <c:v>0.42976878612716757</c:v>
                </c:pt>
                <c:pt idx="103">
                  <c:v>0.35135135135135137</c:v>
                </c:pt>
                <c:pt idx="104">
                  <c:v>9.8717948717948714E-2</c:v>
                </c:pt>
                <c:pt idx="105">
                  <c:v>0.27215189873417722</c:v>
                </c:pt>
                <c:pt idx="106">
                  <c:v>0.38098765432098763</c:v>
                </c:pt>
                <c:pt idx="107">
                  <c:v>0.235640648011782</c:v>
                </c:pt>
                <c:pt idx="108">
                  <c:v>0.10851063829787233</c:v>
                </c:pt>
                <c:pt idx="109">
                  <c:v>0.2248</c:v>
                </c:pt>
                <c:pt idx="110">
                  <c:v>0.39450000000000002</c:v>
                </c:pt>
              </c:numCache>
            </c:numRef>
          </c:xVal>
          <c:yVal>
            <c:numRef>
              <c:f>'NS et EA'!$A$2:$A$112</c:f>
              <c:numCache>
                <c:formatCode>General</c:formatCode>
                <c:ptCount val="111"/>
                <c:pt idx="0">
                  <c:v>2.8</c:v>
                </c:pt>
                <c:pt idx="1">
                  <c:v>3.5</c:v>
                </c:pt>
                <c:pt idx="2">
                  <c:v>4.5</c:v>
                </c:pt>
                <c:pt idx="3">
                  <c:v>4.5</c:v>
                </c:pt>
                <c:pt idx="4">
                  <c:v>5</c:v>
                </c:pt>
                <c:pt idx="5">
                  <c:v>5</c:v>
                </c:pt>
                <c:pt idx="6">
                  <c:v>6.2</c:v>
                </c:pt>
                <c:pt idx="7">
                  <c:v>6.5</c:v>
                </c:pt>
                <c:pt idx="8">
                  <c:v>6.5</c:v>
                </c:pt>
                <c:pt idx="9">
                  <c:v>6.5</c:v>
                </c:pt>
                <c:pt idx="10">
                  <c:v>6.5</c:v>
                </c:pt>
                <c:pt idx="11">
                  <c:v>6.8</c:v>
                </c:pt>
                <c:pt idx="12">
                  <c:v>7</c:v>
                </c:pt>
                <c:pt idx="13">
                  <c:v>7.5</c:v>
                </c:pt>
                <c:pt idx="14">
                  <c:v>8</c:v>
                </c:pt>
                <c:pt idx="15">
                  <c:v>8.02</c:v>
                </c:pt>
                <c:pt idx="16">
                  <c:v>8.1999999999999993</c:v>
                </c:pt>
                <c:pt idx="17">
                  <c:v>8.5</c:v>
                </c:pt>
                <c:pt idx="18">
                  <c:v>9</c:v>
                </c:pt>
                <c:pt idx="19">
                  <c:v>9.6999999999999993</c:v>
                </c:pt>
                <c:pt idx="20">
                  <c:v>10</c:v>
                </c:pt>
                <c:pt idx="21">
                  <c:v>10</c:v>
                </c:pt>
                <c:pt idx="22">
                  <c:v>10.9</c:v>
                </c:pt>
                <c:pt idx="23">
                  <c:v>11.54</c:v>
                </c:pt>
                <c:pt idx="24">
                  <c:v>12</c:v>
                </c:pt>
                <c:pt idx="25">
                  <c:v>12.3</c:v>
                </c:pt>
                <c:pt idx="26">
                  <c:v>13</c:v>
                </c:pt>
                <c:pt idx="27">
                  <c:v>13</c:v>
                </c:pt>
                <c:pt idx="28">
                  <c:v>13.05</c:v>
                </c:pt>
                <c:pt idx="29">
                  <c:v>13.2</c:v>
                </c:pt>
                <c:pt idx="30">
                  <c:v>14</c:v>
                </c:pt>
                <c:pt idx="31">
                  <c:v>14</c:v>
                </c:pt>
                <c:pt idx="32">
                  <c:v>14</c:v>
                </c:pt>
                <c:pt idx="33">
                  <c:v>14</c:v>
                </c:pt>
                <c:pt idx="34">
                  <c:v>14.75</c:v>
                </c:pt>
                <c:pt idx="35">
                  <c:v>15</c:v>
                </c:pt>
                <c:pt idx="36">
                  <c:v>15</c:v>
                </c:pt>
                <c:pt idx="37">
                  <c:v>15</c:v>
                </c:pt>
                <c:pt idx="38">
                  <c:v>16</c:v>
                </c:pt>
                <c:pt idx="39">
                  <c:v>16</c:v>
                </c:pt>
                <c:pt idx="40">
                  <c:v>16</c:v>
                </c:pt>
                <c:pt idx="41">
                  <c:v>16</c:v>
                </c:pt>
                <c:pt idx="42">
                  <c:v>16.8</c:v>
                </c:pt>
                <c:pt idx="43">
                  <c:v>16.87</c:v>
                </c:pt>
                <c:pt idx="44">
                  <c:v>17</c:v>
                </c:pt>
                <c:pt idx="45">
                  <c:v>17</c:v>
                </c:pt>
                <c:pt idx="46">
                  <c:v>17.600000000000001</c:v>
                </c:pt>
                <c:pt idx="47">
                  <c:v>18</c:v>
                </c:pt>
                <c:pt idx="48">
                  <c:v>18</c:v>
                </c:pt>
                <c:pt idx="49">
                  <c:v>19</c:v>
                </c:pt>
                <c:pt idx="50">
                  <c:v>19</c:v>
                </c:pt>
                <c:pt idx="51">
                  <c:v>19</c:v>
                </c:pt>
                <c:pt idx="52">
                  <c:v>19</c:v>
                </c:pt>
                <c:pt idx="53">
                  <c:v>19.989999999999998</c:v>
                </c:pt>
                <c:pt idx="54">
                  <c:v>20</c:v>
                </c:pt>
                <c:pt idx="55">
                  <c:v>20.8</c:v>
                </c:pt>
                <c:pt idx="56">
                  <c:v>20.85</c:v>
                </c:pt>
                <c:pt idx="57">
                  <c:v>21.5</c:v>
                </c:pt>
                <c:pt idx="58">
                  <c:v>22</c:v>
                </c:pt>
                <c:pt idx="59">
                  <c:v>22.5</c:v>
                </c:pt>
                <c:pt idx="60">
                  <c:v>22.76</c:v>
                </c:pt>
                <c:pt idx="61">
                  <c:v>23</c:v>
                </c:pt>
                <c:pt idx="62">
                  <c:v>24</c:v>
                </c:pt>
                <c:pt idx="63">
                  <c:v>24</c:v>
                </c:pt>
                <c:pt idx="64">
                  <c:v>24</c:v>
                </c:pt>
                <c:pt idx="65">
                  <c:v>24</c:v>
                </c:pt>
                <c:pt idx="66">
                  <c:v>24.78</c:v>
                </c:pt>
                <c:pt idx="67">
                  <c:v>25</c:v>
                </c:pt>
                <c:pt idx="68">
                  <c:v>25</c:v>
                </c:pt>
                <c:pt idx="69">
                  <c:v>25</c:v>
                </c:pt>
                <c:pt idx="70">
                  <c:v>25</c:v>
                </c:pt>
                <c:pt idx="71">
                  <c:v>25.88</c:v>
                </c:pt>
                <c:pt idx="72">
                  <c:v>26</c:v>
                </c:pt>
                <c:pt idx="73">
                  <c:v>26.5</c:v>
                </c:pt>
                <c:pt idx="74">
                  <c:v>26.5</c:v>
                </c:pt>
                <c:pt idx="75">
                  <c:v>26.5</c:v>
                </c:pt>
                <c:pt idx="76">
                  <c:v>26.68</c:v>
                </c:pt>
                <c:pt idx="77">
                  <c:v>27</c:v>
                </c:pt>
                <c:pt idx="78">
                  <c:v>27</c:v>
                </c:pt>
                <c:pt idx="79">
                  <c:v>27</c:v>
                </c:pt>
                <c:pt idx="80">
                  <c:v>27</c:v>
                </c:pt>
                <c:pt idx="81">
                  <c:v>27</c:v>
                </c:pt>
                <c:pt idx="82">
                  <c:v>27</c:v>
                </c:pt>
                <c:pt idx="83">
                  <c:v>28</c:v>
                </c:pt>
                <c:pt idx="84">
                  <c:v>28</c:v>
                </c:pt>
                <c:pt idx="85">
                  <c:v>28.4</c:v>
                </c:pt>
                <c:pt idx="86">
                  <c:v>28.54</c:v>
                </c:pt>
                <c:pt idx="87">
                  <c:v>28.6</c:v>
                </c:pt>
                <c:pt idx="88">
                  <c:v>29</c:v>
                </c:pt>
                <c:pt idx="89">
                  <c:v>29</c:v>
                </c:pt>
                <c:pt idx="90">
                  <c:v>29.15</c:v>
                </c:pt>
                <c:pt idx="91">
                  <c:v>29.7</c:v>
                </c:pt>
                <c:pt idx="92">
                  <c:v>30</c:v>
                </c:pt>
                <c:pt idx="93">
                  <c:v>30</c:v>
                </c:pt>
                <c:pt idx="94">
                  <c:v>31</c:v>
                </c:pt>
                <c:pt idx="95">
                  <c:v>31.71</c:v>
                </c:pt>
                <c:pt idx="96">
                  <c:v>33</c:v>
                </c:pt>
                <c:pt idx="97">
                  <c:v>33.01</c:v>
                </c:pt>
                <c:pt idx="98">
                  <c:v>34</c:v>
                </c:pt>
                <c:pt idx="99">
                  <c:v>34</c:v>
                </c:pt>
                <c:pt idx="100">
                  <c:v>34</c:v>
                </c:pt>
                <c:pt idx="101">
                  <c:v>34</c:v>
                </c:pt>
                <c:pt idx="102">
                  <c:v>34.6</c:v>
                </c:pt>
                <c:pt idx="103">
                  <c:v>37</c:v>
                </c:pt>
                <c:pt idx="104">
                  <c:v>39</c:v>
                </c:pt>
                <c:pt idx="105">
                  <c:v>39.5</c:v>
                </c:pt>
                <c:pt idx="106">
                  <c:v>40.5</c:v>
                </c:pt>
                <c:pt idx="107">
                  <c:v>40.74</c:v>
                </c:pt>
                <c:pt idx="108">
                  <c:v>47</c:v>
                </c:pt>
                <c:pt idx="109">
                  <c:v>50</c:v>
                </c:pt>
                <c:pt idx="110">
                  <c:v>60</c:v>
                </c:pt>
              </c:numCache>
            </c:numRef>
          </c:yVal>
          <c:smooth val="0"/>
          <c:extLst>
            <c:ext xmlns:c16="http://schemas.microsoft.com/office/drawing/2014/chart" uri="{C3380CC4-5D6E-409C-BE32-E72D297353CC}">
              <c16:uniqueId val="{00000001-F481-4233-B434-8C7809084589}"/>
            </c:ext>
          </c:extLst>
        </c:ser>
        <c:dLbls>
          <c:showLegendKey val="0"/>
          <c:showVal val="0"/>
          <c:showCatName val="0"/>
          <c:showSerName val="0"/>
          <c:showPercent val="0"/>
          <c:showBubbleSize val="0"/>
        </c:dLbls>
        <c:axId val="730403848"/>
        <c:axId val="730404568"/>
      </c:scatterChart>
      <c:valAx>
        <c:axId val="73040384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r>
                  <a:rPr lang="en-US"/>
                  <a:t>Static level per meter of alteration thickness (m/mEA)</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en-US"/>
          </a:p>
        </c:txPr>
        <c:crossAx val="730404568"/>
        <c:crosses val="autoZero"/>
        <c:crossBetween val="midCat"/>
      </c:valAx>
      <c:valAx>
        <c:axId val="73040456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r>
                  <a:rPr lang="en-US" sz="1000" b="0" i="0" u="none" strike="noStrike" kern="1200" baseline="0">
                    <a:solidFill>
                      <a:sysClr val="windowText" lastClr="000000"/>
                    </a:solidFill>
                    <a:latin typeface="Arial" panose="020B0604020202020204" pitchFamily="34" charset="0"/>
                    <a:cs typeface="Arial" panose="020B0604020202020204" pitchFamily="34" charset="0"/>
                  </a:rPr>
                  <a:t>Alteration thickness (m)</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en-US"/>
            </a:p>
          </c:txPr>
        </c:title>
        <c:numFmt formatCode="General" sourceLinked="1"/>
        <c:majorTickMark val="out"/>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en-US"/>
          </a:p>
        </c:txPr>
        <c:crossAx val="73040384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ysClr val="windowText" lastClr="000000"/>
          </a:solidFill>
          <a:latin typeface="Arial Narrow" panose="020B0606020202030204" pitchFamily="34"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tx1"/>
              </a:solidFill>
              <a:round/>
            </a:ln>
            <a:effectLst/>
          </c:spPr>
          <c:marker>
            <c:symbol val="none"/>
          </c:marker>
          <c:trendline>
            <c:spPr>
              <a:ln w="28575" cap="rnd">
                <a:solidFill>
                  <a:srgbClr val="FF0000"/>
                </a:solidFill>
                <a:prstDash val="sysDot"/>
              </a:ln>
              <a:effectLst/>
            </c:spPr>
            <c:trendlineType val="exp"/>
            <c:dispRSqr val="1"/>
            <c:dispEq val="1"/>
            <c:trendlineLbl>
              <c:layout>
                <c:manualLayout>
                  <c:x val="-0.29950280323281914"/>
                  <c:y val="-0.3221727132239311"/>
                </c:manualLayout>
              </c:layout>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y = 3.217e</a:t>
                    </a:r>
                    <a:r>
                      <a:rPr lang="en-US" baseline="30000"/>
                      <a:t>0.0372x</a:t>
                    </a:r>
                    <a:br>
                      <a:rPr lang="en-US"/>
                    </a:br>
                    <a:r>
                      <a:rPr lang="en-US"/>
                      <a:t>R² = 0.9427</a:t>
                    </a:r>
                  </a:p>
                </c:rich>
              </c:tx>
              <c:numFmt formatCode="General" sourceLinked="0"/>
              <c:spPr>
                <a:solidFill>
                  <a:schemeClr val="bg1"/>
                </a:solidFill>
                <a:ln>
                  <a:solidFill>
                    <a:schemeClr val="tx1"/>
                  </a:solid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rendlineLbl>
          </c:trendline>
          <c:xVal>
            <c:numRef>
              <c:f>'NS et EA'!$F$2:$F$112</c:f>
              <c:numCache>
                <c:formatCode>General</c:formatCode>
                <c:ptCount val="111"/>
                <c:pt idx="0">
                  <c:v>0.57142857142857151</c:v>
                </c:pt>
                <c:pt idx="1">
                  <c:v>2.9571428571428573</c:v>
                </c:pt>
                <c:pt idx="2">
                  <c:v>7.4015873015873019</c:v>
                </c:pt>
                <c:pt idx="3">
                  <c:v>9.894920634920636</c:v>
                </c:pt>
                <c:pt idx="4">
                  <c:v>12.494920634920636</c:v>
                </c:pt>
                <c:pt idx="5">
                  <c:v>14.654920634920636</c:v>
                </c:pt>
                <c:pt idx="6">
                  <c:v>15.845243215565796</c:v>
                </c:pt>
                <c:pt idx="7">
                  <c:v>16.768320138642718</c:v>
                </c:pt>
                <c:pt idx="8">
                  <c:v>17.583704754027334</c:v>
                </c:pt>
                <c:pt idx="9">
                  <c:v>17.752935523258103</c:v>
                </c:pt>
                <c:pt idx="10">
                  <c:v>20.048320138642719</c:v>
                </c:pt>
                <c:pt idx="11">
                  <c:v>21.518908373936839</c:v>
                </c:pt>
                <c:pt idx="12">
                  <c:v>22.976051231079694</c:v>
                </c:pt>
                <c:pt idx="13">
                  <c:v>24.522717897746361</c:v>
                </c:pt>
                <c:pt idx="14">
                  <c:v>25.37521789774636</c:v>
                </c:pt>
                <c:pt idx="15">
                  <c:v>25.705641837895985</c:v>
                </c:pt>
                <c:pt idx="16">
                  <c:v>26.858080862286229</c:v>
                </c:pt>
                <c:pt idx="17">
                  <c:v>28.563963215227407</c:v>
                </c:pt>
                <c:pt idx="18">
                  <c:v>29.24729654856074</c:v>
                </c:pt>
                <c:pt idx="19">
                  <c:v>29.990595517632904</c:v>
                </c:pt>
                <c:pt idx="20">
                  <c:v>30.663595517632906</c:v>
                </c:pt>
                <c:pt idx="21">
                  <c:v>31.623595517632907</c:v>
                </c:pt>
                <c:pt idx="22">
                  <c:v>32.279558820385198</c:v>
                </c:pt>
                <c:pt idx="23">
                  <c:v>32.957201801321077</c:v>
                </c:pt>
                <c:pt idx="24">
                  <c:v>33.865535134654408</c:v>
                </c:pt>
                <c:pt idx="25">
                  <c:v>34.266348142784487</c:v>
                </c:pt>
                <c:pt idx="26">
                  <c:v>35.066348142784484</c:v>
                </c:pt>
                <c:pt idx="27">
                  <c:v>35.927886604322943</c:v>
                </c:pt>
                <c:pt idx="28">
                  <c:v>37.245894267158192</c:v>
                </c:pt>
                <c:pt idx="29">
                  <c:v>37.638318509582433</c:v>
                </c:pt>
                <c:pt idx="30">
                  <c:v>37.974747081011003</c:v>
                </c:pt>
                <c:pt idx="31">
                  <c:v>38.624747081011002</c:v>
                </c:pt>
                <c:pt idx="32">
                  <c:v>39.07046136672529</c:v>
                </c:pt>
                <c:pt idx="33">
                  <c:v>39.56331850958243</c:v>
                </c:pt>
                <c:pt idx="34">
                  <c:v>39.989081221446838</c:v>
                </c:pt>
                <c:pt idx="35">
                  <c:v>40.633747888113504</c:v>
                </c:pt>
                <c:pt idx="36">
                  <c:v>41.233747888113506</c:v>
                </c:pt>
                <c:pt idx="37">
                  <c:v>41.483747888113506</c:v>
                </c:pt>
                <c:pt idx="38">
                  <c:v>42.361872888113503</c:v>
                </c:pt>
                <c:pt idx="39">
                  <c:v>43.124372888113506</c:v>
                </c:pt>
                <c:pt idx="40">
                  <c:v>43.436872888113506</c:v>
                </c:pt>
                <c:pt idx="41">
                  <c:v>43.693122888113507</c:v>
                </c:pt>
                <c:pt idx="42">
                  <c:v>44.071694316684933</c:v>
                </c:pt>
                <c:pt idx="43">
                  <c:v>44.426762485031112</c:v>
                </c:pt>
                <c:pt idx="44">
                  <c:v>44.626762485031115</c:v>
                </c:pt>
                <c:pt idx="45">
                  <c:v>45.009115426207586</c:v>
                </c:pt>
                <c:pt idx="46">
                  <c:v>45.239229062571219</c:v>
                </c:pt>
                <c:pt idx="47">
                  <c:v>45.543117951460111</c:v>
                </c:pt>
                <c:pt idx="48">
                  <c:v>46.154229062571225</c:v>
                </c:pt>
                <c:pt idx="49">
                  <c:v>46.533176430992278</c:v>
                </c:pt>
                <c:pt idx="50">
                  <c:v>47.085808009939647</c:v>
                </c:pt>
                <c:pt idx="51">
                  <c:v>47.28580800993965</c:v>
                </c:pt>
                <c:pt idx="52">
                  <c:v>47.824229062571227</c:v>
                </c:pt>
                <c:pt idx="53">
                  <c:v>48.096865380730307</c:v>
                </c:pt>
                <c:pt idx="54">
                  <c:v>48.566865380730306</c:v>
                </c:pt>
                <c:pt idx="55">
                  <c:v>48.920230765345693</c:v>
                </c:pt>
                <c:pt idx="56">
                  <c:v>49.265074890045931</c:v>
                </c:pt>
                <c:pt idx="57">
                  <c:v>49.3301911691157</c:v>
                </c:pt>
                <c:pt idx="58">
                  <c:v>49.9401911691157</c:v>
                </c:pt>
                <c:pt idx="59">
                  <c:v>50.255746724671255</c:v>
                </c:pt>
                <c:pt idx="60">
                  <c:v>50.616027919750344</c:v>
                </c:pt>
                <c:pt idx="61">
                  <c:v>51.037767050185124</c:v>
                </c:pt>
                <c:pt idx="62">
                  <c:v>51.391933716851788</c:v>
                </c:pt>
                <c:pt idx="63">
                  <c:v>51.669017050185118</c:v>
                </c:pt>
                <c:pt idx="64">
                  <c:v>52.150267050185121</c:v>
                </c:pt>
                <c:pt idx="65">
                  <c:v>52.573183716851787</c:v>
                </c:pt>
                <c:pt idx="66">
                  <c:v>52.957364507812237</c:v>
                </c:pt>
                <c:pt idx="67">
                  <c:v>53.133364507812239</c:v>
                </c:pt>
                <c:pt idx="68">
                  <c:v>53.653364507812242</c:v>
                </c:pt>
                <c:pt idx="69">
                  <c:v>53.908964507812243</c:v>
                </c:pt>
                <c:pt idx="70">
                  <c:v>54.574164507812242</c:v>
                </c:pt>
                <c:pt idx="71">
                  <c:v>55.229110411985346</c:v>
                </c:pt>
                <c:pt idx="72">
                  <c:v>55.523725796600729</c:v>
                </c:pt>
                <c:pt idx="73">
                  <c:v>55.870895607921483</c:v>
                </c:pt>
                <c:pt idx="74">
                  <c:v>56.376555985279971</c:v>
                </c:pt>
                <c:pt idx="75">
                  <c:v>56.591650324902609</c:v>
                </c:pt>
                <c:pt idx="76">
                  <c:v>57.032429935097511</c:v>
                </c:pt>
                <c:pt idx="77">
                  <c:v>57.254652157319732</c:v>
                </c:pt>
                <c:pt idx="78">
                  <c:v>57.644281786949364</c:v>
                </c:pt>
                <c:pt idx="79">
                  <c:v>57.966133638801217</c:v>
                </c:pt>
                <c:pt idx="80">
                  <c:v>58.306874379541959</c:v>
                </c:pt>
                <c:pt idx="81">
                  <c:v>58.999466972134549</c:v>
                </c:pt>
                <c:pt idx="82">
                  <c:v>59.117985490653069</c:v>
                </c:pt>
                <c:pt idx="83">
                  <c:v>59.334056919224501</c:v>
                </c:pt>
                <c:pt idx="84">
                  <c:v>59.707271204938785</c:v>
                </c:pt>
                <c:pt idx="85">
                  <c:v>60.2636092331078</c:v>
                </c:pt>
                <c:pt idx="86">
                  <c:v>60.613994657074166</c:v>
                </c:pt>
                <c:pt idx="87">
                  <c:v>61.090218433297942</c:v>
                </c:pt>
                <c:pt idx="88">
                  <c:v>61.248839122953115</c:v>
                </c:pt>
                <c:pt idx="89">
                  <c:v>61.398839122953113</c:v>
                </c:pt>
                <c:pt idx="90">
                  <c:v>61.866077544908514</c:v>
                </c:pt>
                <c:pt idx="91">
                  <c:v>62.429040507871477</c:v>
                </c:pt>
                <c:pt idx="92">
                  <c:v>63.185373841204807</c:v>
                </c:pt>
                <c:pt idx="93">
                  <c:v>63.566040507871477</c:v>
                </c:pt>
                <c:pt idx="94">
                  <c:v>64.033782443355349</c:v>
                </c:pt>
                <c:pt idx="95">
                  <c:v>64.585028107183788</c:v>
                </c:pt>
                <c:pt idx="96">
                  <c:v>64.909270531426216</c:v>
                </c:pt>
                <c:pt idx="97">
                  <c:v>65.294002430850639</c:v>
                </c:pt>
                <c:pt idx="98">
                  <c:v>65.704296548497695</c:v>
                </c:pt>
                <c:pt idx="99">
                  <c:v>65.851355372027101</c:v>
                </c:pt>
                <c:pt idx="100">
                  <c:v>65.95723772496828</c:v>
                </c:pt>
                <c:pt idx="101">
                  <c:v>65.980767136732993</c:v>
                </c:pt>
                <c:pt idx="102">
                  <c:v>66.410535922860163</c:v>
                </c:pt>
                <c:pt idx="103">
                  <c:v>66.761887274211517</c:v>
                </c:pt>
                <c:pt idx="104">
                  <c:v>66.860605222929465</c:v>
                </c:pt>
                <c:pt idx="105">
                  <c:v>67.132757121663644</c:v>
                </c:pt>
                <c:pt idx="106">
                  <c:v>67.513744775984634</c:v>
                </c:pt>
                <c:pt idx="107">
                  <c:v>67.749385423996415</c:v>
                </c:pt>
                <c:pt idx="108">
                  <c:v>67.857896062294287</c:v>
                </c:pt>
                <c:pt idx="109">
                  <c:v>68.082696062294289</c:v>
                </c:pt>
                <c:pt idx="110">
                  <c:v>68.477196062294283</c:v>
                </c:pt>
              </c:numCache>
            </c:numRef>
          </c:xVal>
          <c:yVal>
            <c:numRef>
              <c:f>'NS et EA'!$A$2:$A$112</c:f>
              <c:numCache>
                <c:formatCode>General</c:formatCode>
                <c:ptCount val="111"/>
                <c:pt idx="0">
                  <c:v>2.8</c:v>
                </c:pt>
                <c:pt idx="1">
                  <c:v>3.5</c:v>
                </c:pt>
                <c:pt idx="2">
                  <c:v>4.5</c:v>
                </c:pt>
                <c:pt idx="3">
                  <c:v>4.5</c:v>
                </c:pt>
                <c:pt idx="4">
                  <c:v>5</c:v>
                </c:pt>
                <c:pt idx="5">
                  <c:v>5</c:v>
                </c:pt>
                <c:pt idx="6">
                  <c:v>6.2</c:v>
                </c:pt>
                <c:pt idx="7">
                  <c:v>6.5</c:v>
                </c:pt>
                <c:pt idx="8">
                  <c:v>6.5</c:v>
                </c:pt>
                <c:pt idx="9">
                  <c:v>6.5</c:v>
                </c:pt>
                <c:pt idx="10">
                  <c:v>6.5</c:v>
                </c:pt>
                <c:pt idx="11">
                  <c:v>6.8</c:v>
                </c:pt>
                <c:pt idx="12">
                  <c:v>7</c:v>
                </c:pt>
                <c:pt idx="13">
                  <c:v>7.5</c:v>
                </c:pt>
                <c:pt idx="14">
                  <c:v>8</c:v>
                </c:pt>
                <c:pt idx="15">
                  <c:v>8.02</c:v>
                </c:pt>
                <c:pt idx="16">
                  <c:v>8.1999999999999993</c:v>
                </c:pt>
                <c:pt idx="17">
                  <c:v>8.5</c:v>
                </c:pt>
                <c:pt idx="18">
                  <c:v>9</c:v>
                </c:pt>
                <c:pt idx="19">
                  <c:v>9.6999999999999993</c:v>
                </c:pt>
                <c:pt idx="20">
                  <c:v>10</c:v>
                </c:pt>
                <c:pt idx="21">
                  <c:v>10</c:v>
                </c:pt>
                <c:pt idx="22">
                  <c:v>10.9</c:v>
                </c:pt>
                <c:pt idx="23">
                  <c:v>11.54</c:v>
                </c:pt>
                <c:pt idx="24">
                  <c:v>12</c:v>
                </c:pt>
                <c:pt idx="25">
                  <c:v>12.3</c:v>
                </c:pt>
                <c:pt idx="26">
                  <c:v>13</c:v>
                </c:pt>
                <c:pt idx="27">
                  <c:v>13</c:v>
                </c:pt>
                <c:pt idx="28">
                  <c:v>13.05</c:v>
                </c:pt>
                <c:pt idx="29">
                  <c:v>13.2</c:v>
                </c:pt>
                <c:pt idx="30">
                  <c:v>14</c:v>
                </c:pt>
                <c:pt idx="31">
                  <c:v>14</c:v>
                </c:pt>
                <c:pt idx="32">
                  <c:v>14</c:v>
                </c:pt>
                <c:pt idx="33">
                  <c:v>14</c:v>
                </c:pt>
                <c:pt idx="34">
                  <c:v>14.75</c:v>
                </c:pt>
                <c:pt idx="35">
                  <c:v>15</c:v>
                </c:pt>
                <c:pt idx="36">
                  <c:v>15</c:v>
                </c:pt>
                <c:pt idx="37">
                  <c:v>15</c:v>
                </c:pt>
                <c:pt idx="38">
                  <c:v>16</c:v>
                </c:pt>
                <c:pt idx="39">
                  <c:v>16</c:v>
                </c:pt>
                <c:pt idx="40">
                  <c:v>16</c:v>
                </c:pt>
                <c:pt idx="41">
                  <c:v>16</c:v>
                </c:pt>
                <c:pt idx="42">
                  <c:v>16.8</c:v>
                </c:pt>
                <c:pt idx="43">
                  <c:v>16.87</c:v>
                </c:pt>
                <c:pt idx="44">
                  <c:v>17</c:v>
                </c:pt>
                <c:pt idx="45">
                  <c:v>17</c:v>
                </c:pt>
                <c:pt idx="46">
                  <c:v>17.600000000000001</c:v>
                </c:pt>
                <c:pt idx="47">
                  <c:v>18</c:v>
                </c:pt>
                <c:pt idx="48">
                  <c:v>18</c:v>
                </c:pt>
                <c:pt idx="49">
                  <c:v>19</c:v>
                </c:pt>
                <c:pt idx="50">
                  <c:v>19</c:v>
                </c:pt>
                <c:pt idx="51">
                  <c:v>19</c:v>
                </c:pt>
                <c:pt idx="52">
                  <c:v>19</c:v>
                </c:pt>
                <c:pt idx="53">
                  <c:v>19.989999999999998</c:v>
                </c:pt>
                <c:pt idx="54">
                  <c:v>20</c:v>
                </c:pt>
                <c:pt idx="55">
                  <c:v>20.8</c:v>
                </c:pt>
                <c:pt idx="56">
                  <c:v>20.85</c:v>
                </c:pt>
                <c:pt idx="57">
                  <c:v>21.5</c:v>
                </c:pt>
                <c:pt idx="58">
                  <c:v>22</c:v>
                </c:pt>
                <c:pt idx="59">
                  <c:v>22.5</c:v>
                </c:pt>
                <c:pt idx="60">
                  <c:v>22.76</c:v>
                </c:pt>
                <c:pt idx="61">
                  <c:v>23</c:v>
                </c:pt>
                <c:pt idx="62">
                  <c:v>24</c:v>
                </c:pt>
                <c:pt idx="63">
                  <c:v>24</c:v>
                </c:pt>
                <c:pt idx="64">
                  <c:v>24</c:v>
                </c:pt>
                <c:pt idx="65">
                  <c:v>24</c:v>
                </c:pt>
                <c:pt idx="66">
                  <c:v>24.78</c:v>
                </c:pt>
                <c:pt idx="67">
                  <c:v>25</c:v>
                </c:pt>
                <c:pt idx="68">
                  <c:v>25</c:v>
                </c:pt>
                <c:pt idx="69">
                  <c:v>25</c:v>
                </c:pt>
                <c:pt idx="70">
                  <c:v>25</c:v>
                </c:pt>
                <c:pt idx="71">
                  <c:v>25.88</c:v>
                </c:pt>
                <c:pt idx="72">
                  <c:v>26</c:v>
                </c:pt>
                <c:pt idx="73">
                  <c:v>26.5</c:v>
                </c:pt>
                <c:pt idx="74">
                  <c:v>26.5</c:v>
                </c:pt>
                <c:pt idx="75">
                  <c:v>26.5</c:v>
                </c:pt>
                <c:pt idx="76">
                  <c:v>26.68</c:v>
                </c:pt>
                <c:pt idx="77">
                  <c:v>27</c:v>
                </c:pt>
                <c:pt idx="78">
                  <c:v>27</c:v>
                </c:pt>
                <c:pt idx="79">
                  <c:v>27</c:v>
                </c:pt>
                <c:pt idx="80">
                  <c:v>27</c:v>
                </c:pt>
                <c:pt idx="81">
                  <c:v>27</c:v>
                </c:pt>
                <c:pt idx="82">
                  <c:v>27</c:v>
                </c:pt>
                <c:pt idx="83">
                  <c:v>28</c:v>
                </c:pt>
                <c:pt idx="84">
                  <c:v>28</c:v>
                </c:pt>
                <c:pt idx="85">
                  <c:v>28.4</c:v>
                </c:pt>
                <c:pt idx="86">
                  <c:v>28.54</c:v>
                </c:pt>
                <c:pt idx="87">
                  <c:v>28.6</c:v>
                </c:pt>
                <c:pt idx="88">
                  <c:v>29</c:v>
                </c:pt>
                <c:pt idx="89">
                  <c:v>29</c:v>
                </c:pt>
                <c:pt idx="90">
                  <c:v>29.15</c:v>
                </c:pt>
                <c:pt idx="91">
                  <c:v>29.7</c:v>
                </c:pt>
                <c:pt idx="92">
                  <c:v>30</c:v>
                </c:pt>
                <c:pt idx="93">
                  <c:v>30</c:v>
                </c:pt>
                <c:pt idx="94">
                  <c:v>31</c:v>
                </c:pt>
                <c:pt idx="95">
                  <c:v>31.71</c:v>
                </c:pt>
                <c:pt idx="96">
                  <c:v>33</c:v>
                </c:pt>
                <c:pt idx="97">
                  <c:v>33.01</c:v>
                </c:pt>
                <c:pt idx="98">
                  <c:v>34</c:v>
                </c:pt>
                <c:pt idx="99">
                  <c:v>34</c:v>
                </c:pt>
                <c:pt idx="100">
                  <c:v>34</c:v>
                </c:pt>
                <c:pt idx="101">
                  <c:v>34</c:v>
                </c:pt>
                <c:pt idx="102">
                  <c:v>34.6</c:v>
                </c:pt>
                <c:pt idx="103">
                  <c:v>37</c:v>
                </c:pt>
                <c:pt idx="104">
                  <c:v>39</c:v>
                </c:pt>
                <c:pt idx="105">
                  <c:v>39.5</c:v>
                </c:pt>
                <c:pt idx="106">
                  <c:v>40.5</c:v>
                </c:pt>
                <c:pt idx="107">
                  <c:v>40.74</c:v>
                </c:pt>
                <c:pt idx="108">
                  <c:v>47</c:v>
                </c:pt>
                <c:pt idx="109">
                  <c:v>50</c:v>
                </c:pt>
                <c:pt idx="110">
                  <c:v>60</c:v>
                </c:pt>
              </c:numCache>
            </c:numRef>
          </c:yVal>
          <c:smooth val="0"/>
          <c:extLst>
            <c:ext xmlns:c16="http://schemas.microsoft.com/office/drawing/2014/chart" uri="{C3380CC4-5D6E-409C-BE32-E72D297353CC}">
              <c16:uniqueId val="{00000001-970E-4972-ADEF-1F12245C1DF8}"/>
            </c:ext>
          </c:extLst>
        </c:ser>
        <c:dLbls>
          <c:showLegendKey val="0"/>
          <c:showVal val="0"/>
          <c:showCatName val="0"/>
          <c:showSerName val="0"/>
          <c:showPercent val="0"/>
          <c:showBubbleSize val="0"/>
        </c:dLbls>
        <c:axId val="784448248"/>
        <c:axId val="784443208"/>
      </c:scatterChart>
      <c:valAx>
        <c:axId val="784448248"/>
        <c:scaling>
          <c:logBase val="10"/>
          <c:orientation val="minMax"/>
          <c:max val="100"/>
        </c:scaling>
        <c:delete val="0"/>
        <c:axPos val="t"/>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Cumulative static level per meter of alteration thickness (m/mEA)</a:t>
                </a:r>
              </a:p>
            </c:rich>
          </c:tx>
          <c:overlay val="0"/>
          <c:spPr>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4443208"/>
        <c:crosses val="autoZero"/>
        <c:crossBetween val="midCat"/>
      </c:valAx>
      <c:valAx>
        <c:axId val="784443208"/>
        <c:scaling>
          <c:orientation val="maxMin"/>
          <c:max val="6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Alteration thickness (m)</a:t>
                </a:r>
              </a:p>
              <a:p>
                <a:pPr algn="ctr" rtl="0">
                  <a:defRPr/>
                </a:pPr>
                <a:endParaRPr lang="en-US"/>
              </a:p>
            </c:rich>
          </c:tx>
          <c:overlay val="0"/>
          <c:spPr>
            <a:noFill/>
            <a:ln>
              <a:noFill/>
            </a:ln>
            <a:effectLst/>
          </c:spPr>
          <c:txPr>
            <a:bodyPr rot="-5400000" spcFirstLastPara="1" vertOverflow="ellipsis" vert="horz" wrap="square" anchor="ctr" anchorCtr="1"/>
            <a:lstStyle/>
            <a:p>
              <a:pPr algn="ctr" rtl="0">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low"/>
        <c:spPr>
          <a:noFill/>
          <a:ln w="9525"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444824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aseline="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474296897180891"/>
          <c:y val="5.7108861631523733E-2"/>
          <c:w val="0.73941616483375494"/>
          <c:h val="0.71838676009736391"/>
        </c:manualLayout>
      </c:layout>
      <c:scatterChart>
        <c:scatterStyle val="smoothMarker"/>
        <c:varyColors val="0"/>
        <c:ser>
          <c:idx val="0"/>
          <c:order val="0"/>
          <c:tx>
            <c:v>Benford</c:v>
          </c:tx>
          <c:spPr>
            <a:ln w="12700" cap="rnd">
              <a:solidFill>
                <a:schemeClr val="tx1">
                  <a:lumMod val="95000"/>
                  <a:lumOff val="5000"/>
                </a:schemeClr>
              </a:solidFill>
              <a:round/>
            </a:ln>
            <a:effectLst/>
          </c:spPr>
          <c:marker>
            <c:symbol val="diamond"/>
            <c:size val="4"/>
            <c:spPr>
              <a:solidFill>
                <a:schemeClr val="tx1">
                  <a:lumMod val="95000"/>
                  <a:lumOff val="5000"/>
                </a:schemeClr>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Benford'!$H$16:$P$16</c:f>
              <c:numCache>
                <c:formatCode>0.000</c:formatCode>
                <c:ptCount val="9"/>
                <c:pt idx="0">
                  <c:v>0.3010299956639812</c:v>
                </c:pt>
                <c:pt idx="1">
                  <c:v>0.17609125905568124</c:v>
                </c:pt>
                <c:pt idx="2">
                  <c:v>0.12493873660829993</c:v>
                </c:pt>
                <c:pt idx="3">
                  <c:v>9.691001300805642E-2</c:v>
                </c:pt>
                <c:pt idx="4">
                  <c:v>7.9181246047624818E-2</c:v>
                </c:pt>
                <c:pt idx="5">
                  <c:v>6.6946789630613221E-2</c:v>
                </c:pt>
                <c:pt idx="6">
                  <c:v>5.7991946977686733E-2</c:v>
                </c:pt>
                <c:pt idx="7">
                  <c:v>5.1152522447381291E-2</c:v>
                </c:pt>
                <c:pt idx="8">
                  <c:v>4.5757490560675143E-2</c:v>
                </c:pt>
              </c:numCache>
            </c:numRef>
          </c:yVal>
          <c:smooth val="1"/>
          <c:extLst>
            <c:ext xmlns:c16="http://schemas.microsoft.com/office/drawing/2014/chart" uri="{C3380CC4-5D6E-409C-BE32-E72D297353CC}">
              <c16:uniqueId val="{00000000-6F3D-4373-AAE8-1DB3CAD5B75B}"/>
            </c:ext>
          </c:extLst>
        </c:ser>
        <c:ser>
          <c:idx val="1"/>
          <c:order val="1"/>
          <c:tx>
            <c:v>Static level</c:v>
          </c:tx>
          <c:spPr>
            <a:ln w="12700" cap="rnd">
              <a:solidFill>
                <a:schemeClr val="tx1">
                  <a:lumMod val="95000"/>
                  <a:lumOff val="5000"/>
                </a:schemeClr>
              </a:solidFill>
              <a:round/>
            </a:ln>
            <a:effectLst/>
          </c:spPr>
          <c:marker>
            <c:symbol val="circle"/>
            <c:size val="4"/>
            <c:spPr>
              <a:solidFill>
                <a:sysClr val="window" lastClr="FFFFFF"/>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Benford'!$H$20:$P$20</c:f>
              <c:numCache>
                <c:formatCode>0.000</c:formatCode>
                <c:ptCount val="9"/>
                <c:pt idx="0">
                  <c:v>0.42241379310344829</c:v>
                </c:pt>
                <c:pt idx="1">
                  <c:v>3.4482758620689655E-2</c:v>
                </c:pt>
                <c:pt idx="2">
                  <c:v>5.1724137931034482E-2</c:v>
                </c:pt>
                <c:pt idx="3">
                  <c:v>6.0344827586206899E-2</c:v>
                </c:pt>
                <c:pt idx="4">
                  <c:v>7.7586206896551727E-2</c:v>
                </c:pt>
                <c:pt idx="5">
                  <c:v>0.11206896551724138</c:v>
                </c:pt>
                <c:pt idx="6">
                  <c:v>7.7586206896551727E-2</c:v>
                </c:pt>
                <c:pt idx="7">
                  <c:v>5.1724137931034482E-2</c:v>
                </c:pt>
                <c:pt idx="8">
                  <c:v>0.11206896551724138</c:v>
                </c:pt>
              </c:numCache>
            </c:numRef>
          </c:yVal>
          <c:smooth val="1"/>
          <c:extLst>
            <c:ext xmlns:c16="http://schemas.microsoft.com/office/drawing/2014/chart" uri="{C3380CC4-5D6E-409C-BE32-E72D297353CC}">
              <c16:uniqueId val="{00000001-6F3D-4373-AAE8-1DB3CAD5B75B}"/>
            </c:ext>
          </c:extLst>
        </c:ser>
        <c:dLbls>
          <c:showLegendKey val="0"/>
          <c:showVal val="0"/>
          <c:showCatName val="0"/>
          <c:showSerName val="0"/>
          <c:showPercent val="0"/>
          <c:showBubbleSize val="0"/>
        </c:dLbls>
        <c:axId val="1936996287"/>
        <c:axId val="1936984639"/>
      </c:scatterChart>
      <c:valAx>
        <c:axId val="1936996287"/>
        <c:scaling>
          <c:orientation val="minMax"/>
          <c:max val="9"/>
          <c:min val="1"/>
        </c:scaling>
        <c:delete val="0"/>
        <c:axPos val="b"/>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Value of the first digit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84639"/>
        <c:crosses val="autoZero"/>
        <c:crossBetween val="midCat"/>
        <c:majorUnit val="1"/>
      </c:valAx>
      <c:valAx>
        <c:axId val="193698463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Probability of occurrence</a:t>
                </a:r>
              </a:p>
            </c:rich>
          </c:tx>
          <c:layout>
            <c:manualLayout>
              <c:xMode val="edge"/>
              <c:yMode val="edge"/>
              <c:x val="2.617582145432561E-2"/>
              <c:y val="0.1342527646632644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0.00" sourceLinked="0"/>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96287"/>
        <c:crosses val="autoZero"/>
        <c:crossBetween val="midCat"/>
      </c:valAx>
      <c:spPr>
        <a:noFill/>
        <a:ln>
          <a:noFill/>
        </a:ln>
        <a:effectLst/>
      </c:spPr>
    </c:plotArea>
    <c:legend>
      <c:legendPos val="r"/>
      <c:layout>
        <c:manualLayout>
          <c:xMode val="edge"/>
          <c:yMode val="edge"/>
          <c:x val="0.58380069444444449"/>
          <c:y val="0.26662238856239906"/>
          <c:w val="0.33767187500000007"/>
          <c:h val="0.110655092592592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ysClr val="windowText" lastClr="000000">
          <a:lumMod val="95000"/>
          <a:lumOff val="5000"/>
        </a:sysClr>
      </a:solidFill>
      <a:round/>
    </a:ln>
    <a:effectLst/>
  </c:spPr>
  <c:txPr>
    <a:bodyPr/>
    <a:lstStyle/>
    <a:p>
      <a:pPr>
        <a:defRPr baseline="0">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474296897180891"/>
          <c:y val="5.7108861631523733E-2"/>
          <c:w val="0.73941616483375494"/>
          <c:h val="0.71838676009736391"/>
        </c:manualLayout>
      </c:layout>
      <c:scatterChart>
        <c:scatterStyle val="smoothMarker"/>
        <c:varyColors val="0"/>
        <c:ser>
          <c:idx val="0"/>
          <c:order val="0"/>
          <c:tx>
            <c:v>Benford</c:v>
          </c:tx>
          <c:spPr>
            <a:ln w="12700" cap="rnd">
              <a:solidFill>
                <a:schemeClr val="tx1">
                  <a:lumMod val="95000"/>
                  <a:lumOff val="5000"/>
                </a:schemeClr>
              </a:solidFill>
              <a:round/>
            </a:ln>
            <a:effectLst/>
          </c:spPr>
          <c:marker>
            <c:symbol val="diamond"/>
            <c:size val="4"/>
            <c:spPr>
              <a:solidFill>
                <a:schemeClr val="tx1">
                  <a:lumMod val="95000"/>
                  <a:lumOff val="5000"/>
                </a:schemeClr>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Benford'!$H$16:$P$16</c:f>
              <c:numCache>
                <c:formatCode>0.000</c:formatCode>
                <c:ptCount val="9"/>
                <c:pt idx="0">
                  <c:v>0.3010299956639812</c:v>
                </c:pt>
                <c:pt idx="1">
                  <c:v>0.17609125905568124</c:v>
                </c:pt>
                <c:pt idx="2">
                  <c:v>0.12493873660829993</c:v>
                </c:pt>
                <c:pt idx="3">
                  <c:v>9.691001300805642E-2</c:v>
                </c:pt>
                <c:pt idx="4">
                  <c:v>7.9181246047624818E-2</c:v>
                </c:pt>
                <c:pt idx="5">
                  <c:v>6.6946789630613221E-2</c:v>
                </c:pt>
                <c:pt idx="6">
                  <c:v>5.7991946977686733E-2</c:v>
                </c:pt>
                <c:pt idx="7">
                  <c:v>5.1152522447381291E-2</c:v>
                </c:pt>
                <c:pt idx="8">
                  <c:v>4.5757490560675143E-2</c:v>
                </c:pt>
              </c:numCache>
            </c:numRef>
          </c:yVal>
          <c:smooth val="1"/>
          <c:extLst>
            <c:ext xmlns:c16="http://schemas.microsoft.com/office/drawing/2014/chart" uri="{C3380CC4-5D6E-409C-BE32-E72D297353CC}">
              <c16:uniqueId val="{00000000-A118-4B09-AB49-D881A808E75C}"/>
            </c:ext>
          </c:extLst>
        </c:ser>
        <c:ser>
          <c:idx val="1"/>
          <c:order val="1"/>
          <c:tx>
            <c:v>Alteration thickness</c:v>
          </c:tx>
          <c:spPr>
            <a:ln w="12700" cap="rnd">
              <a:solidFill>
                <a:schemeClr val="tx1">
                  <a:lumMod val="95000"/>
                  <a:lumOff val="5000"/>
                </a:schemeClr>
              </a:solidFill>
              <a:round/>
            </a:ln>
            <a:effectLst/>
          </c:spPr>
          <c:marker>
            <c:symbol val="circle"/>
            <c:size val="4"/>
            <c:spPr>
              <a:solidFill>
                <a:sysClr val="window" lastClr="FFFFFF"/>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Benford'!$H$21:$P$21</c:f>
              <c:numCache>
                <c:formatCode>0.000</c:formatCode>
                <c:ptCount val="9"/>
                <c:pt idx="0">
                  <c:v>0.30172413793103448</c:v>
                </c:pt>
                <c:pt idx="1">
                  <c:v>0.34482758620689657</c:v>
                </c:pt>
                <c:pt idx="2">
                  <c:v>0.15517241379310345</c:v>
                </c:pt>
                <c:pt idx="3">
                  <c:v>4.3103448275862072E-2</c:v>
                </c:pt>
                <c:pt idx="4">
                  <c:v>2.5862068965517241E-2</c:v>
                </c:pt>
                <c:pt idx="5">
                  <c:v>6.0344827586206899E-2</c:v>
                </c:pt>
                <c:pt idx="6">
                  <c:v>1.7241379310344827E-2</c:v>
                </c:pt>
                <c:pt idx="7">
                  <c:v>3.4482758620689655E-2</c:v>
                </c:pt>
                <c:pt idx="8">
                  <c:v>1.7241379310344827E-2</c:v>
                </c:pt>
              </c:numCache>
            </c:numRef>
          </c:yVal>
          <c:smooth val="1"/>
          <c:extLst>
            <c:ext xmlns:c16="http://schemas.microsoft.com/office/drawing/2014/chart" uri="{C3380CC4-5D6E-409C-BE32-E72D297353CC}">
              <c16:uniqueId val="{00000001-A118-4B09-AB49-D881A808E75C}"/>
            </c:ext>
          </c:extLst>
        </c:ser>
        <c:dLbls>
          <c:showLegendKey val="0"/>
          <c:showVal val="0"/>
          <c:showCatName val="0"/>
          <c:showSerName val="0"/>
          <c:showPercent val="0"/>
          <c:showBubbleSize val="0"/>
        </c:dLbls>
        <c:axId val="1936996287"/>
        <c:axId val="1936984639"/>
      </c:scatterChart>
      <c:valAx>
        <c:axId val="1936996287"/>
        <c:scaling>
          <c:orientation val="minMax"/>
          <c:max val="9"/>
          <c:min val="1"/>
        </c:scaling>
        <c:delete val="0"/>
        <c:axPos val="b"/>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Value of the first digit</a:t>
                </a:r>
              </a:p>
            </c:rich>
          </c:tx>
          <c:overlay val="0"/>
          <c:spPr>
            <a:noFill/>
            <a:ln w="12700">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84639"/>
        <c:crosses val="autoZero"/>
        <c:crossBetween val="midCat"/>
        <c:majorUnit val="1"/>
      </c:valAx>
      <c:valAx>
        <c:axId val="193698463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Probability of occurrence</a:t>
                </a:r>
              </a:p>
            </c:rich>
          </c:tx>
          <c:layout>
            <c:manualLayout>
              <c:xMode val="edge"/>
              <c:yMode val="edge"/>
              <c:x val="2.6175946229443484E-2"/>
              <c:y val="0.1412015834515942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0.00" sourceLinked="0"/>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96287"/>
        <c:crosses val="autoZero"/>
        <c:crossBetween val="midCat"/>
      </c:valAx>
      <c:spPr>
        <a:noFill/>
        <a:ln>
          <a:noFill/>
        </a:ln>
        <a:effectLst/>
      </c:spPr>
    </c:plotArea>
    <c:legend>
      <c:legendPos val="r"/>
      <c:layout>
        <c:manualLayout>
          <c:xMode val="edge"/>
          <c:yMode val="edge"/>
          <c:x val="0.49119652777777767"/>
          <c:y val="0.26662238856239906"/>
          <c:w val="0.43027604166666666"/>
          <c:h val="0.128293981481481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ysClr val="windowText" lastClr="000000">
          <a:lumMod val="95000"/>
          <a:lumOff val="5000"/>
        </a:sysClr>
      </a:solidFill>
      <a:round/>
    </a:ln>
    <a:effectLst/>
  </c:spPr>
  <c:txPr>
    <a:bodyPr/>
    <a:lstStyle/>
    <a:p>
      <a:pPr>
        <a:defRPr baseline="0">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474296897180891"/>
          <c:y val="5.7108861631523733E-2"/>
          <c:w val="0.73941616483375494"/>
          <c:h val="0.71838676009736391"/>
        </c:manualLayout>
      </c:layout>
      <c:scatterChart>
        <c:scatterStyle val="smoothMarker"/>
        <c:varyColors val="0"/>
        <c:ser>
          <c:idx val="0"/>
          <c:order val="0"/>
          <c:tx>
            <c:v>Benford</c:v>
          </c:tx>
          <c:spPr>
            <a:ln w="12700" cap="rnd">
              <a:solidFill>
                <a:schemeClr val="tx1">
                  <a:lumMod val="95000"/>
                  <a:lumOff val="5000"/>
                </a:schemeClr>
              </a:solidFill>
              <a:round/>
            </a:ln>
            <a:effectLst/>
          </c:spPr>
          <c:marker>
            <c:symbol val="diamond"/>
            <c:size val="4"/>
            <c:spPr>
              <a:solidFill>
                <a:schemeClr val="tx1">
                  <a:lumMod val="95000"/>
                  <a:lumOff val="5000"/>
                </a:schemeClr>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Benford'!$H$16:$P$16</c:f>
              <c:numCache>
                <c:formatCode>0.000</c:formatCode>
                <c:ptCount val="9"/>
                <c:pt idx="0">
                  <c:v>0.3010299956639812</c:v>
                </c:pt>
                <c:pt idx="1">
                  <c:v>0.17609125905568124</c:v>
                </c:pt>
                <c:pt idx="2">
                  <c:v>0.12493873660829993</c:v>
                </c:pt>
                <c:pt idx="3">
                  <c:v>9.691001300805642E-2</c:v>
                </c:pt>
                <c:pt idx="4">
                  <c:v>7.9181246047624818E-2</c:v>
                </c:pt>
                <c:pt idx="5">
                  <c:v>6.6946789630613221E-2</c:v>
                </c:pt>
                <c:pt idx="6">
                  <c:v>5.7991946977686733E-2</c:v>
                </c:pt>
                <c:pt idx="7">
                  <c:v>5.1152522447381291E-2</c:v>
                </c:pt>
                <c:pt idx="8">
                  <c:v>4.5757490560675143E-2</c:v>
                </c:pt>
              </c:numCache>
            </c:numRef>
          </c:yVal>
          <c:smooth val="1"/>
          <c:extLst>
            <c:ext xmlns:c16="http://schemas.microsoft.com/office/drawing/2014/chart" uri="{C3380CC4-5D6E-409C-BE32-E72D297353CC}">
              <c16:uniqueId val="{00000000-DF7B-4DC1-AC1E-540207847F0C}"/>
            </c:ext>
          </c:extLst>
        </c:ser>
        <c:ser>
          <c:idx val="1"/>
          <c:order val="1"/>
          <c:tx>
            <c:v>Water arrival depth</c:v>
          </c:tx>
          <c:spPr>
            <a:ln w="12700" cap="rnd">
              <a:solidFill>
                <a:schemeClr val="tx1">
                  <a:lumMod val="95000"/>
                  <a:lumOff val="5000"/>
                </a:schemeClr>
              </a:solidFill>
              <a:round/>
            </a:ln>
            <a:effectLst/>
          </c:spPr>
          <c:marker>
            <c:symbol val="circle"/>
            <c:size val="4"/>
            <c:spPr>
              <a:solidFill>
                <a:sysClr val="window" lastClr="FFFFFF"/>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Benford'!$H$23:$P$23</c:f>
              <c:numCache>
                <c:formatCode>0.000</c:formatCode>
                <c:ptCount val="9"/>
                <c:pt idx="0">
                  <c:v>1.7543859649122806E-2</c:v>
                </c:pt>
                <c:pt idx="1">
                  <c:v>0.14035087719298245</c:v>
                </c:pt>
                <c:pt idx="2">
                  <c:v>0.28947368421052633</c:v>
                </c:pt>
                <c:pt idx="3">
                  <c:v>0.37719298245614036</c:v>
                </c:pt>
                <c:pt idx="4">
                  <c:v>0.14035087719298245</c:v>
                </c:pt>
                <c:pt idx="5">
                  <c:v>3.5087719298245612E-2</c:v>
                </c:pt>
                <c:pt idx="6">
                  <c:v>0</c:v>
                </c:pt>
                <c:pt idx="7">
                  <c:v>0</c:v>
                </c:pt>
                <c:pt idx="8">
                  <c:v>0</c:v>
                </c:pt>
              </c:numCache>
            </c:numRef>
          </c:yVal>
          <c:smooth val="1"/>
          <c:extLst>
            <c:ext xmlns:c16="http://schemas.microsoft.com/office/drawing/2014/chart" uri="{C3380CC4-5D6E-409C-BE32-E72D297353CC}">
              <c16:uniqueId val="{00000001-DF7B-4DC1-AC1E-540207847F0C}"/>
            </c:ext>
          </c:extLst>
        </c:ser>
        <c:dLbls>
          <c:showLegendKey val="0"/>
          <c:showVal val="0"/>
          <c:showCatName val="0"/>
          <c:showSerName val="0"/>
          <c:showPercent val="0"/>
          <c:showBubbleSize val="0"/>
        </c:dLbls>
        <c:axId val="1936996287"/>
        <c:axId val="1936984639"/>
      </c:scatterChart>
      <c:valAx>
        <c:axId val="1936996287"/>
        <c:scaling>
          <c:orientation val="minMax"/>
          <c:max val="9"/>
          <c:min val="1"/>
        </c:scaling>
        <c:delete val="0"/>
        <c:axPos val="b"/>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Value of the first digit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84639"/>
        <c:crosses val="autoZero"/>
        <c:crossBetween val="midCat"/>
        <c:majorUnit val="1"/>
      </c:valAx>
      <c:valAx>
        <c:axId val="1936984639"/>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Probability of occurrence</a:t>
                </a:r>
              </a:p>
            </c:rich>
          </c:tx>
          <c:layout>
            <c:manualLayout>
              <c:xMode val="edge"/>
              <c:yMode val="edge"/>
              <c:x val="2.6175952382683467E-2"/>
              <c:y val="0.1569909533016695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0.00" sourceLinked="0"/>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96287"/>
        <c:crosses val="autoZero"/>
        <c:crossBetween val="midCat"/>
      </c:valAx>
      <c:spPr>
        <a:noFill/>
        <a:ln>
          <a:noFill/>
        </a:ln>
        <a:effectLst/>
      </c:spPr>
    </c:plotArea>
    <c:legend>
      <c:legendPos val="r"/>
      <c:layout>
        <c:manualLayout>
          <c:xMode val="edge"/>
          <c:yMode val="edge"/>
          <c:x val="0.53970347222222226"/>
          <c:y val="0.26662238856239906"/>
          <c:w val="0.38176909722222224"/>
          <c:h val="0.110655092592592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ysClr val="windowText" lastClr="000000">
          <a:lumMod val="95000"/>
          <a:lumOff val="5000"/>
        </a:sysClr>
      </a:solidFill>
      <a:round/>
    </a:ln>
    <a:effectLst/>
  </c:spPr>
  <c:txPr>
    <a:bodyPr/>
    <a:lstStyle/>
    <a:p>
      <a:pPr>
        <a:defRPr baseline="0">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474296897180891"/>
          <c:y val="5.7108861631523733E-2"/>
          <c:w val="0.73941616483375494"/>
          <c:h val="0.71838676009736391"/>
        </c:manualLayout>
      </c:layout>
      <c:scatterChart>
        <c:scatterStyle val="smoothMarker"/>
        <c:varyColors val="0"/>
        <c:ser>
          <c:idx val="0"/>
          <c:order val="0"/>
          <c:tx>
            <c:v>Benford</c:v>
          </c:tx>
          <c:spPr>
            <a:ln w="12700" cap="rnd">
              <a:solidFill>
                <a:schemeClr val="tx1">
                  <a:lumMod val="95000"/>
                  <a:lumOff val="5000"/>
                </a:schemeClr>
              </a:solidFill>
              <a:round/>
            </a:ln>
            <a:effectLst/>
          </c:spPr>
          <c:marker>
            <c:symbol val="diamond"/>
            <c:size val="4"/>
            <c:spPr>
              <a:solidFill>
                <a:schemeClr val="tx1">
                  <a:lumMod val="95000"/>
                  <a:lumOff val="5000"/>
                </a:schemeClr>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Benford'!$H$16:$P$16</c:f>
              <c:numCache>
                <c:formatCode>0.000</c:formatCode>
                <c:ptCount val="9"/>
                <c:pt idx="0">
                  <c:v>0.3010299956639812</c:v>
                </c:pt>
                <c:pt idx="1">
                  <c:v>0.17609125905568124</c:v>
                </c:pt>
                <c:pt idx="2">
                  <c:v>0.12493873660829993</c:v>
                </c:pt>
                <c:pt idx="3">
                  <c:v>9.691001300805642E-2</c:v>
                </c:pt>
                <c:pt idx="4">
                  <c:v>7.9181246047624818E-2</c:v>
                </c:pt>
                <c:pt idx="5">
                  <c:v>6.6946789630613221E-2</c:v>
                </c:pt>
                <c:pt idx="6">
                  <c:v>5.7991946977686733E-2</c:v>
                </c:pt>
                <c:pt idx="7">
                  <c:v>5.1152522447381291E-2</c:v>
                </c:pt>
                <c:pt idx="8">
                  <c:v>4.5757490560675143E-2</c:v>
                </c:pt>
              </c:numCache>
            </c:numRef>
          </c:yVal>
          <c:smooth val="1"/>
          <c:extLst>
            <c:ext xmlns:c16="http://schemas.microsoft.com/office/drawing/2014/chart" uri="{C3380CC4-5D6E-409C-BE32-E72D297353CC}">
              <c16:uniqueId val="{00000000-20E6-4277-9832-71337A222CF8}"/>
            </c:ext>
          </c:extLst>
        </c:ser>
        <c:ser>
          <c:idx val="1"/>
          <c:order val="1"/>
          <c:tx>
            <c:v>Total depth drilled</c:v>
          </c:tx>
          <c:spPr>
            <a:ln w="12700" cap="rnd">
              <a:solidFill>
                <a:schemeClr val="tx1">
                  <a:lumMod val="95000"/>
                  <a:lumOff val="5000"/>
                </a:schemeClr>
              </a:solidFill>
              <a:round/>
            </a:ln>
            <a:effectLst/>
          </c:spPr>
          <c:marker>
            <c:symbol val="circle"/>
            <c:size val="4"/>
            <c:spPr>
              <a:solidFill>
                <a:sysClr val="window" lastClr="FFFFFF"/>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Benford'!$H$24:$Q$24</c:f>
              <c:numCache>
                <c:formatCode>0.000</c:formatCode>
                <c:ptCount val="10"/>
                <c:pt idx="0">
                  <c:v>0</c:v>
                </c:pt>
                <c:pt idx="1">
                  <c:v>0</c:v>
                </c:pt>
                <c:pt idx="2">
                  <c:v>0</c:v>
                </c:pt>
                <c:pt idx="3">
                  <c:v>0.15517241379310345</c:v>
                </c:pt>
                <c:pt idx="4">
                  <c:v>0.43965517241379309</c:v>
                </c:pt>
                <c:pt idx="5">
                  <c:v>0.1206896551724138</c:v>
                </c:pt>
                <c:pt idx="6">
                  <c:v>9.4827586206896547E-2</c:v>
                </c:pt>
                <c:pt idx="7">
                  <c:v>6.8965517241379309E-2</c:v>
                </c:pt>
                <c:pt idx="8">
                  <c:v>0.1206896551724138</c:v>
                </c:pt>
                <c:pt idx="9" formatCode="0.00">
                  <c:v>286.93794764770564</c:v>
                </c:pt>
              </c:numCache>
            </c:numRef>
          </c:yVal>
          <c:smooth val="1"/>
          <c:extLst>
            <c:ext xmlns:c16="http://schemas.microsoft.com/office/drawing/2014/chart" uri="{C3380CC4-5D6E-409C-BE32-E72D297353CC}">
              <c16:uniqueId val="{00000001-20E6-4277-9832-71337A222CF8}"/>
            </c:ext>
          </c:extLst>
        </c:ser>
        <c:dLbls>
          <c:showLegendKey val="0"/>
          <c:showVal val="0"/>
          <c:showCatName val="0"/>
          <c:showSerName val="0"/>
          <c:showPercent val="0"/>
          <c:showBubbleSize val="0"/>
        </c:dLbls>
        <c:axId val="1936996287"/>
        <c:axId val="1936984639"/>
      </c:scatterChart>
      <c:valAx>
        <c:axId val="1936996287"/>
        <c:scaling>
          <c:orientation val="minMax"/>
          <c:max val="9"/>
          <c:min val="1"/>
        </c:scaling>
        <c:delete val="0"/>
        <c:axPos val="b"/>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Value of the first digit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84639"/>
        <c:crosses val="autoZero"/>
        <c:crossBetween val="midCat"/>
        <c:majorUnit val="1"/>
      </c:valAx>
      <c:valAx>
        <c:axId val="1936984639"/>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Probability of occurrence</a:t>
                </a:r>
              </a:p>
            </c:rich>
          </c:tx>
          <c:layout>
            <c:manualLayout>
              <c:xMode val="edge"/>
              <c:yMode val="edge"/>
              <c:x val="2.617586206046198E-2"/>
              <c:y val="0.1348894278433718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0.00" sourceLinked="0"/>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96287"/>
        <c:crosses val="autoZero"/>
        <c:crossBetween val="midCat"/>
      </c:valAx>
      <c:spPr>
        <a:noFill/>
        <a:ln>
          <a:noFill/>
        </a:ln>
        <a:effectLst/>
      </c:spPr>
    </c:plotArea>
    <c:legend>
      <c:legendPos val="r"/>
      <c:layout>
        <c:manualLayout>
          <c:xMode val="edge"/>
          <c:yMode val="edge"/>
          <c:x val="0.53529375000000001"/>
          <c:y val="9.0233333333333332E-2"/>
          <c:w val="0.41263715277777779"/>
          <c:h val="0.128293981481481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ysClr val="windowText" lastClr="000000">
          <a:lumMod val="95000"/>
          <a:lumOff val="5000"/>
        </a:sysClr>
      </a:solidFill>
      <a:round/>
    </a:ln>
    <a:effectLst/>
  </c:spPr>
  <c:txPr>
    <a:bodyPr/>
    <a:lstStyle/>
    <a:p>
      <a:pPr>
        <a:defRPr baseline="0">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474296897180891"/>
          <c:y val="5.7108861631523733E-2"/>
          <c:w val="0.73941616483375494"/>
          <c:h val="0.71838676009736391"/>
        </c:manualLayout>
      </c:layout>
      <c:scatterChart>
        <c:scatterStyle val="smoothMarker"/>
        <c:varyColors val="0"/>
        <c:ser>
          <c:idx val="0"/>
          <c:order val="0"/>
          <c:tx>
            <c:v>Benford</c:v>
          </c:tx>
          <c:spPr>
            <a:ln w="12700" cap="rnd">
              <a:solidFill>
                <a:schemeClr val="tx1">
                  <a:lumMod val="95000"/>
                  <a:lumOff val="5000"/>
                </a:schemeClr>
              </a:solidFill>
              <a:round/>
            </a:ln>
            <a:effectLst/>
          </c:spPr>
          <c:marker>
            <c:symbol val="diamond"/>
            <c:size val="4"/>
            <c:spPr>
              <a:solidFill>
                <a:schemeClr val="tx1">
                  <a:lumMod val="95000"/>
                  <a:lumOff val="5000"/>
                </a:schemeClr>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Benford'!$H$16:$P$16</c:f>
              <c:numCache>
                <c:formatCode>0.000</c:formatCode>
                <c:ptCount val="9"/>
                <c:pt idx="0">
                  <c:v>0.3010299956639812</c:v>
                </c:pt>
                <c:pt idx="1">
                  <c:v>0.17609125905568124</c:v>
                </c:pt>
                <c:pt idx="2">
                  <c:v>0.12493873660829993</c:v>
                </c:pt>
                <c:pt idx="3">
                  <c:v>9.691001300805642E-2</c:v>
                </c:pt>
                <c:pt idx="4">
                  <c:v>7.9181246047624818E-2</c:v>
                </c:pt>
                <c:pt idx="5">
                  <c:v>6.6946789630613221E-2</c:v>
                </c:pt>
                <c:pt idx="6">
                  <c:v>5.7991946977686733E-2</c:v>
                </c:pt>
                <c:pt idx="7">
                  <c:v>5.1152522447381291E-2</c:v>
                </c:pt>
                <c:pt idx="8">
                  <c:v>4.5757490560675143E-2</c:v>
                </c:pt>
              </c:numCache>
            </c:numRef>
          </c:yVal>
          <c:smooth val="1"/>
          <c:extLst>
            <c:ext xmlns:c16="http://schemas.microsoft.com/office/drawing/2014/chart" uri="{C3380CC4-5D6E-409C-BE32-E72D297353CC}">
              <c16:uniqueId val="{00000000-7AA9-4189-BC51-B397C21929B6}"/>
            </c:ext>
          </c:extLst>
        </c:ser>
        <c:ser>
          <c:idx val="1"/>
          <c:order val="1"/>
          <c:tx>
            <c:v>Specific flow rate</c:v>
          </c:tx>
          <c:spPr>
            <a:ln w="12700" cap="rnd">
              <a:solidFill>
                <a:schemeClr val="tx1">
                  <a:lumMod val="95000"/>
                  <a:lumOff val="5000"/>
                </a:schemeClr>
              </a:solidFill>
              <a:round/>
            </a:ln>
            <a:effectLst/>
          </c:spPr>
          <c:marker>
            <c:symbol val="circle"/>
            <c:size val="4"/>
            <c:spPr>
              <a:solidFill>
                <a:sysClr val="window" lastClr="FFFFFF"/>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Benford'!$H$19:$P$19</c:f>
              <c:numCache>
                <c:formatCode>0.000</c:formatCode>
                <c:ptCount val="9"/>
                <c:pt idx="0">
                  <c:v>0.27586206896551724</c:v>
                </c:pt>
                <c:pt idx="1">
                  <c:v>0.18103448275862069</c:v>
                </c:pt>
                <c:pt idx="2">
                  <c:v>9.4827586206896547E-2</c:v>
                </c:pt>
                <c:pt idx="3">
                  <c:v>8.6206896551724144E-2</c:v>
                </c:pt>
                <c:pt idx="4">
                  <c:v>0.10344827586206896</c:v>
                </c:pt>
                <c:pt idx="5">
                  <c:v>0.11206896551724138</c:v>
                </c:pt>
                <c:pt idx="6">
                  <c:v>3.4482758620689655E-2</c:v>
                </c:pt>
                <c:pt idx="7">
                  <c:v>5.1724137931034482E-2</c:v>
                </c:pt>
                <c:pt idx="8">
                  <c:v>6.0344827586206899E-2</c:v>
                </c:pt>
              </c:numCache>
            </c:numRef>
          </c:yVal>
          <c:smooth val="1"/>
          <c:extLst>
            <c:ext xmlns:c16="http://schemas.microsoft.com/office/drawing/2014/chart" uri="{C3380CC4-5D6E-409C-BE32-E72D297353CC}">
              <c16:uniqueId val="{00000001-7AA9-4189-BC51-B397C21929B6}"/>
            </c:ext>
          </c:extLst>
        </c:ser>
        <c:dLbls>
          <c:showLegendKey val="0"/>
          <c:showVal val="0"/>
          <c:showCatName val="0"/>
          <c:showSerName val="0"/>
          <c:showPercent val="0"/>
          <c:showBubbleSize val="0"/>
        </c:dLbls>
        <c:axId val="1936996287"/>
        <c:axId val="1936984639"/>
      </c:scatterChart>
      <c:valAx>
        <c:axId val="1936996287"/>
        <c:scaling>
          <c:orientation val="minMax"/>
          <c:max val="9"/>
          <c:min val="1"/>
        </c:scaling>
        <c:delete val="0"/>
        <c:axPos val="b"/>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Value of the first digit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84639"/>
        <c:crosses val="autoZero"/>
        <c:crossBetween val="midCat"/>
        <c:majorUnit val="1"/>
      </c:valAx>
      <c:valAx>
        <c:axId val="193698463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Probability of occurrence</a:t>
                </a:r>
              </a:p>
            </c:rich>
          </c:tx>
          <c:layout>
            <c:manualLayout>
              <c:xMode val="edge"/>
              <c:yMode val="edge"/>
              <c:x val="3.2515067946142229E-2"/>
              <c:y val="0.1645864350373796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0.00" sourceLinked="0"/>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96287"/>
        <c:crosses val="autoZero"/>
        <c:crossBetween val="midCat"/>
      </c:valAx>
      <c:spPr>
        <a:noFill/>
        <a:ln>
          <a:noFill/>
        </a:ln>
        <a:effectLst/>
      </c:spPr>
    </c:plotArea>
    <c:legend>
      <c:legendPos val="r"/>
      <c:layout>
        <c:manualLayout>
          <c:xMode val="edge"/>
          <c:yMode val="edge"/>
          <c:x val="0.57057152777777775"/>
          <c:y val="0.26662238856239906"/>
          <c:w val="0.35090104166666664"/>
          <c:h val="0.1341736111111111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ysClr val="windowText" lastClr="000000">
          <a:lumMod val="95000"/>
          <a:lumOff val="5000"/>
        </a:sysClr>
      </a:solidFill>
      <a:round/>
    </a:ln>
    <a:effectLst/>
  </c:spPr>
  <c:txPr>
    <a:bodyPr/>
    <a:lstStyle/>
    <a:p>
      <a:pPr>
        <a:defRPr baseline="0">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3"/>
            <c:spPr>
              <a:solidFill>
                <a:schemeClr val="tx1"/>
              </a:solidFill>
              <a:ln w="9525">
                <a:solidFill>
                  <a:schemeClr val="tx1"/>
                </a:solidFill>
              </a:ln>
              <a:effectLst/>
            </c:spPr>
          </c:marker>
          <c:trendline>
            <c:spPr>
              <a:ln w="19050" cap="rnd">
                <a:solidFill>
                  <a:srgbClr val="FF0000"/>
                </a:solidFill>
                <a:prstDash val="sysDot"/>
              </a:ln>
              <a:effectLst/>
            </c:spPr>
            <c:trendlineType val="power"/>
            <c:dispRSqr val="1"/>
            <c:dispEq val="1"/>
            <c:trendlineLbl>
              <c:layout>
                <c:manualLayout>
                  <c:x val="-0.27763692038495186"/>
                  <c:y val="-5.7254301545640131E-2"/>
                </c:manualLayout>
              </c:layout>
              <c:tx>
                <c:rich>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r>
                      <a:rPr lang="en-US"/>
                      <a:t>Qs = 0.0629Q</a:t>
                    </a:r>
                    <a:r>
                      <a:rPr lang="en-US" baseline="30000"/>
                      <a:t>1.104</a:t>
                    </a:r>
                    <a:br>
                      <a:rPr lang="en-US"/>
                    </a:br>
                    <a:r>
                      <a:rPr lang="en-US"/>
                      <a:t>R² = 0.3302</a:t>
                    </a:r>
                  </a:p>
                </c:rich>
              </c:tx>
              <c:numFmt formatCode="General" sourceLinked="0"/>
              <c:spPr>
                <a:solidFill>
                  <a:schemeClr val="bg1"/>
                </a:solidFill>
                <a:ln>
                  <a:solidFill>
                    <a:schemeClr val="tx1"/>
                  </a:solid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rendlineLbl>
          </c:trendline>
          <c:xVal>
            <c:numRef>
              <c:f>'Q et Qs'!$E$2:$E$111</c:f>
              <c:numCache>
                <c:formatCode>General</c:formatCode>
                <c:ptCount val="110"/>
                <c:pt idx="0">
                  <c:v>0.3</c:v>
                </c:pt>
                <c:pt idx="1">
                  <c:v>0.3</c:v>
                </c:pt>
                <c:pt idx="2">
                  <c:v>0.4</c:v>
                </c:pt>
                <c:pt idx="3">
                  <c:v>0.38</c:v>
                </c:pt>
                <c:pt idx="4">
                  <c:v>0.6</c:v>
                </c:pt>
                <c:pt idx="5">
                  <c:v>0.4</c:v>
                </c:pt>
                <c:pt idx="6">
                  <c:v>0.3</c:v>
                </c:pt>
                <c:pt idx="7">
                  <c:v>0.3</c:v>
                </c:pt>
                <c:pt idx="8">
                  <c:v>0.6</c:v>
                </c:pt>
                <c:pt idx="9">
                  <c:v>0.7</c:v>
                </c:pt>
                <c:pt idx="10">
                  <c:v>0.6</c:v>
                </c:pt>
                <c:pt idx="11">
                  <c:v>0.5</c:v>
                </c:pt>
                <c:pt idx="12">
                  <c:v>1</c:v>
                </c:pt>
                <c:pt idx="13">
                  <c:v>0.8</c:v>
                </c:pt>
                <c:pt idx="14">
                  <c:v>0.4</c:v>
                </c:pt>
                <c:pt idx="15">
                  <c:v>0.5</c:v>
                </c:pt>
                <c:pt idx="16">
                  <c:v>1.5</c:v>
                </c:pt>
                <c:pt idx="17">
                  <c:v>1.5</c:v>
                </c:pt>
                <c:pt idx="18">
                  <c:v>1.02</c:v>
                </c:pt>
                <c:pt idx="19">
                  <c:v>2</c:v>
                </c:pt>
                <c:pt idx="20">
                  <c:v>4.0999999999999996</c:v>
                </c:pt>
                <c:pt idx="21">
                  <c:v>1.2</c:v>
                </c:pt>
                <c:pt idx="22">
                  <c:v>0.7</c:v>
                </c:pt>
                <c:pt idx="23">
                  <c:v>1</c:v>
                </c:pt>
                <c:pt idx="24">
                  <c:v>1.4</c:v>
                </c:pt>
                <c:pt idx="25">
                  <c:v>14</c:v>
                </c:pt>
                <c:pt idx="26">
                  <c:v>1</c:v>
                </c:pt>
                <c:pt idx="27">
                  <c:v>1.8</c:v>
                </c:pt>
                <c:pt idx="28">
                  <c:v>1.9</c:v>
                </c:pt>
                <c:pt idx="29">
                  <c:v>0.6</c:v>
                </c:pt>
                <c:pt idx="30">
                  <c:v>1.2</c:v>
                </c:pt>
                <c:pt idx="31">
                  <c:v>1.8</c:v>
                </c:pt>
                <c:pt idx="32">
                  <c:v>1</c:v>
                </c:pt>
                <c:pt idx="33">
                  <c:v>1.2</c:v>
                </c:pt>
                <c:pt idx="34">
                  <c:v>1</c:v>
                </c:pt>
                <c:pt idx="35">
                  <c:v>0.4</c:v>
                </c:pt>
                <c:pt idx="36">
                  <c:v>0.8</c:v>
                </c:pt>
                <c:pt idx="37">
                  <c:v>0.75</c:v>
                </c:pt>
                <c:pt idx="38">
                  <c:v>1.0920000000000001</c:v>
                </c:pt>
                <c:pt idx="39">
                  <c:v>0.65</c:v>
                </c:pt>
                <c:pt idx="40">
                  <c:v>3</c:v>
                </c:pt>
                <c:pt idx="41">
                  <c:v>1</c:v>
                </c:pt>
                <c:pt idx="42">
                  <c:v>2.1</c:v>
                </c:pt>
                <c:pt idx="43">
                  <c:v>0.3</c:v>
                </c:pt>
                <c:pt idx="44">
                  <c:v>1.1000000000000001</c:v>
                </c:pt>
                <c:pt idx="45">
                  <c:v>2.8</c:v>
                </c:pt>
                <c:pt idx="46">
                  <c:v>1.1200000000000001</c:v>
                </c:pt>
                <c:pt idx="47">
                  <c:v>1</c:v>
                </c:pt>
                <c:pt idx="48">
                  <c:v>1.1599999999999999</c:v>
                </c:pt>
                <c:pt idx="49">
                  <c:v>1.1000000000000001</c:v>
                </c:pt>
                <c:pt idx="50">
                  <c:v>2</c:v>
                </c:pt>
                <c:pt idx="51">
                  <c:v>0.98</c:v>
                </c:pt>
                <c:pt idx="52">
                  <c:v>1</c:v>
                </c:pt>
                <c:pt idx="53">
                  <c:v>1</c:v>
                </c:pt>
                <c:pt idx="54">
                  <c:v>1</c:v>
                </c:pt>
                <c:pt idx="55">
                  <c:v>0.8</c:v>
                </c:pt>
                <c:pt idx="56">
                  <c:v>1.5</c:v>
                </c:pt>
                <c:pt idx="57">
                  <c:v>3</c:v>
                </c:pt>
                <c:pt idx="58">
                  <c:v>3.6</c:v>
                </c:pt>
                <c:pt idx="59">
                  <c:v>1.5</c:v>
                </c:pt>
                <c:pt idx="60">
                  <c:v>1.3</c:v>
                </c:pt>
                <c:pt idx="61">
                  <c:v>1.96</c:v>
                </c:pt>
                <c:pt idx="62">
                  <c:v>1.35</c:v>
                </c:pt>
                <c:pt idx="63">
                  <c:v>2</c:v>
                </c:pt>
                <c:pt idx="64">
                  <c:v>3.8</c:v>
                </c:pt>
                <c:pt idx="65">
                  <c:v>3.6</c:v>
                </c:pt>
                <c:pt idx="66">
                  <c:v>1.7</c:v>
                </c:pt>
                <c:pt idx="67">
                  <c:v>2.8</c:v>
                </c:pt>
                <c:pt idx="68">
                  <c:v>1.4</c:v>
                </c:pt>
                <c:pt idx="69">
                  <c:v>1.4</c:v>
                </c:pt>
                <c:pt idx="70">
                  <c:v>4.6500000000000004</c:v>
                </c:pt>
                <c:pt idx="71">
                  <c:v>2.0499999999999998</c:v>
                </c:pt>
                <c:pt idx="72">
                  <c:v>0.64</c:v>
                </c:pt>
                <c:pt idx="73">
                  <c:v>4.0999999999999996</c:v>
                </c:pt>
                <c:pt idx="74">
                  <c:v>3</c:v>
                </c:pt>
                <c:pt idx="75">
                  <c:v>1.4</c:v>
                </c:pt>
                <c:pt idx="76">
                  <c:v>3.1</c:v>
                </c:pt>
                <c:pt idx="77">
                  <c:v>5.4</c:v>
                </c:pt>
                <c:pt idx="78">
                  <c:v>3.8</c:v>
                </c:pt>
                <c:pt idx="79">
                  <c:v>2.8</c:v>
                </c:pt>
                <c:pt idx="80">
                  <c:v>5.6</c:v>
                </c:pt>
                <c:pt idx="81">
                  <c:v>5.5</c:v>
                </c:pt>
                <c:pt idx="82">
                  <c:v>3.96</c:v>
                </c:pt>
                <c:pt idx="83">
                  <c:v>3.8</c:v>
                </c:pt>
                <c:pt idx="84">
                  <c:v>9</c:v>
                </c:pt>
                <c:pt idx="85">
                  <c:v>4.1500000000000004</c:v>
                </c:pt>
                <c:pt idx="86">
                  <c:v>6.2</c:v>
                </c:pt>
                <c:pt idx="87">
                  <c:v>6.2</c:v>
                </c:pt>
                <c:pt idx="88">
                  <c:v>3.5</c:v>
                </c:pt>
                <c:pt idx="89">
                  <c:v>12</c:v>
                </c:pt>
                <c:pt idx="90">
                  <c:v>1.3</c:v>
                </c:pt>
                <c:pt idx="91">
                  <c:v>5.1420000000000003</c:v>
                </c:pt>
                <c:pt idx="92">
                  <c:v>4.3</c:v>
                </c:pt>
                <c:pt idx="93">
                  <c:v>2.5</c:v>
                </c:pt>
                <c:pt idx="94">
                  <c:v>9</c:v>
                </c:pt>
                <c:pt idx="95">
                  <c:v>4.3</c:v>
                </c:pt>
                <c:pt idx="96">
                  <c:v>1.9</c:v>
                </c:pt>
                <c:pt idx="97">
                  <c:v>6.75</c:v>
                </c:pt>
                <c:pt idx="98">
                  <c:v>1.1000000000000001</c:v>
                </c:pt>
                <c:pt idx="99">
                  <c:v>10.25</c:v>
                </c:pt>
                <c:pt idx="100">
                  <c:v>0.7</c:v>
                </c:pt>
                <c:pt idx="101">
                  <c:v>4.08</c:v>
                </c:pt>
                <c:pt idx="102">
                  <c:v>17</c:v>
                </c:pt>
                <c:pt idx="103">
                  <c:v>9.3000000000000007</c:v>
                </c:pt>
                <c:pt idx="104">
                  <c:v>4</c:v>
                </c:pt>
                <c:pt idx="105">
                  <c:v>13.5</c:v>
                </c:pt>
                <c:pt idx="106">
                  <c:v>4.2</c:v>
                </c:pt>
                <c:pt idx="107">
                  <c:v>3.3</c:v>
                </c:pt>
                <c:pt idx="108">
                  <c:v>5.5</c:v>
                </c:pt>
                <c:pt idx="109">
                  <c:v>9.9</c:v>
                </c:pt>
              </c:numCache>
            </c:numRef>
          </c:xVal>
          <c:yVal>
            <c:numRef>
              <c:f>'Q et Qs'!$D$2:$D$111</c:f>
              <c:numCache>
                <c:formatCode>General</c:formatCode>
                <c:ptCount val="110"/>
                <c:pt idx="0">
                  <c:v>5.2724080000000001E-3</c:v>
                </c:pt>
                <c:pt idx="1">
                  <c:v>5.751534E-3</c:v>
                </c:pt>
                <c:pt idx="2">
                  <c:v>7.3126140000000003E-3</c:v>
                </c:pt>
                <c:pt idx="3">
                  <c:v>7.524752E-3</c:v>
                </c:pt>
                <c:pt idx="4">
                  <c:v>9.1324200000000005E-3</c:v>
                </c:pt>
                <c:pt idx="5">
                  <c:v>9.8280099999999999E-3</c:v>
                </c:pt>
                <c:pt idx="6">
                  <c:v>1.0822511E-2</c:v>
                </c:pt>
                <c:pt idx="7">
                  <c:v>1.1144131E-2</c:v>
                </c:pt>
                <c:pt idx="8">
                  <c:v>1.1333585E-2</c:v>
                </c:pt>
                <c:pt idx="9">
                  <c:v>1.3808050000000001E-2</c:v>
                </c:pt>
                <c:pt idx="10">
                  <c:v>1.5971605999999999E-2</c:v>
                </c:pt>
                <c:pt idx="11">
                  <c:v>1.6188870000000001E-2</c:v>
                </c:pt>
                <c:pt idx="12">
                  <c:v>2.0189783999999999E-2</c:v>
                </c:pt>
                <c:pt idx="13">
                  <c:v>2.0871379999999998E-2</c:v>
                </c:pt>
                <c:pt idx="14">
                  <c:v>2.1739129999999999E-2</c:v>
                </c:pt>
                <c:pt idx="15">
                  <c:v>2.2140221000000002E-2</c:v>
                </c:pt>
                <c:pt idx="16">
                  <c:v>2.9515939000000001E-2</c:v>
                </c:pt>
                <c:pt idx="17">
                  <c:v>3.0731406999999999E-2</c:v>
                </c:pt>
                <c:pt idx="18">
                  <c:v>3.0908715999999999E-2</c:v>
                </c:pt>
                <c:pt idx="19">
                  <c:v>3.4458994E-2</c:v>
                </c:pt>
                <c:pt idx="20">
                  <c:v>3.7837837999999999E-2</c:v>
                </c:pt>
                <c:pt idx="21">
                  <c:v>3.8675369000000001E-2</c:v>
                </c:pt>
                <c:pt idx="22">
                  <c:v>3.9365773999999999E-2</c:v>
                </c:pt>
                <c:pt idx="23">
                  <c:v>4.0700040999999999E-2</c:v>
                </c:pt>
                <c:pt idx="24">
                  <c:v>4.4014085000000001E-2</c:v>
                </c:pt>
                <c:pt idx="25">
                  <c:v>4.5283019000000001E-2</c:v>
                </c:pt>
                <c:pt idx="26">
                  <c:v>4.5502423E-2</c:v>
                </c:pt>
                <c:pt idx="27">
                  <c:v>4.5529048000000003E-2</c:v>
                </c:pt>
                <c:pt idx="28">
                  <c:v>4.9650192000000003E-2</c:v>
                </c:pt>
                <c:pt idx="29">
                  <c:v>5.0825921000000003E-2</c:v>
                </c:pt>
                <c:pt idx="30">
                  <c:v>5.2178450000000001E-2</c:v>
                </c:pt>
                <c:pt idx="31">
                  <c:v>5.3460053E-2</c:v>
                </c:pt>
                <c:pt idx="32">
                  <c:v>5.4540496000000001E-2</c:v>
                </c:pt>
                <c:pt idx="33">
                  <c:v>5.5126792000000001E-2</c:v>
                </c:pt>
                <c:pt idx="34">
                  <c:v>6.1481709000000002E-2</c:v>
                </c:pt>
                <c:pt idx="35">
                  <c:v>6.1484453000000001E-2</c:v>
                </c:pt>
                <c:pt idx="36">
                  <c:v>6.1686086000000001E-2</c:v>
                </c:pt>
                <c:pt idx="37">
                  <c:v>6.1881187999999997E-2</c:v>
                </c:pt>
                <c:pt idx="38">
                  <c:v>6.6489361999999996E-2</c:v>
                </c:pt>
                <c:pt idx="39">
                  <c:v>6.7010309000000004E-2</c:v>
                </c:pt>
                <c:pt idx="40">
                  <c:v>6.7873302999999996E-2</c:v>
                </c:pt>
                <c:pt idx="41">
                  <c:v>6.8050357000000006E-2</c:v>
                </c:pt>
                <c:pt idx="42">
                  <c:v>6.9422572000000002E-2</c:v>
                </c:pt>
                <c:pt idx="43">
                  <c:v>7.0588234999999999E-2</c:v>
                </c:pt>
                <c:pt idx="44">
                  <c:v>7.3388641000000004E-2</c:v>
                </c:pt>
                <c:pt idx="45">
                  <c:v>8.1128748000000001E-2</c:v>
                </c:pt>
                <c:pt idx="46">
                  <c:v>8.4530854000000002E-2</c:v>
                </c:pt>
                <c:pt idx="47">
                  <c:v>8.7310826999999994E-2</c:v>
                </c:pt>
                <c:pt idx="48">
                  <c:v>8.7719298000000001E-2</c:v>
                </c:pt>
                <c:pt idx="49">
                  <c:v>9.3050305E-2</c:v>
                </c:pt>
                <c:pt idx="50">
                  <c:v>9.5724314000000005E-2</c:v>
                </c:pt>
                <c:pt idx="51">
                  <c:v>0.103950104</c:v>
                </c:pt>
                <c:pt idx="52">
                  <c:v>0.10714285699999999</c:v>
                </c:pt>
                <c:pt idx="53">
                  <c:v>0.109229929</c:v>
                </c:pt>
                <c:pt idx="54">
                  <c:v>0.113227092</c:v>
                </c:pt>
                <c:pt idx="55">
                  <c:v>0.117531832</c:v>
                </c:pt>
                <c:pt idx="56">
                  <c:v>0.119189511</c:v>
                </c:pt>
                <c:pt idx="57">
                  <c:v>0.120192308</c:v>
                </c:pt>
                <c:pt idx="58">
                  <c:v>0.123558484</c:v>
                </c:pt>
                <c:pt idx="59">
                  <c:v>0.130264872</c:v>
                </c:pt>
                <c:pt idx="60">
                  <c:v>0.14713896500000001</c:v>
                </c:pt>
                <c:pt idx="61">
                  <c:v>0.15189873400000001</c:v>
                </c:pt>
                <c:pt idx="62">
                  <c:v>0.155350978</c:v>
                </c:pt>
                <c:pt idx="63">
                  <c:v>0.160535117</c:v>
                </c:pt>
                <c:pt idx="64">
                  <c:v>0.16273393</c:v>
                </c:pt>
                <c:pt idx="65">
                  <c:v>0.17146017699999999</c:v>
                </c:pt>
                <c:pt idx="66">
                  <c:v>0.182918149</c:v>
                </c:pt>
                <c:pt idx="67">
                  <c:v>0.18431831500000001</c:v>
                </c:pt>
                <c:pt idx="68">
                  <c:v>0.201477502</c:v>
                </c:pt>
                <c:pt idx="69">
                  <c:v>0.20949720699999999</c:v>
                </c:pt>
                <c:pt idx="70">
                  <c:v>0.21213906900000001</c:v>
                </c:pt>
                <c:pt idx="71">
                  <c:v>0.213827512</c:v>
                </c:pt>
                <c:pt idx="72">
                  <c:v>0.222222222</c:v>
                </c:pt>
                <c:pt idx="73">
                  <c:v>0.237435694</c:v>
                </c:pt>
                <c:pt idx="74">
                  <c:v>0.25</c:v>
                </c:pt>
                <c:pt idx="75">
                  <c:v>0.260552371</c:v>
                </c:pt>
                <c:pt idx="76">
                  <c:v>0.27074542899999998</c:v>
                </c:pt>
                <c:pt idx="77">
                  <c:v>0.27855153199999999</c:v>
                </c:pt>
                <c:pt idx="78">
                  <c:v>0.28213166099999998</c:v>
                </c:pt>
                <c:pt idx="79">
                  <c:v>0.29325513199999997</c:v>
                </c:pt>
                <c:pt idx="80">
                  <c:v>0.299102692</c:v>
                </c:pt>
                <c:pt idx="81">
                  <c:v>0.31065548300000001</c:v>
                </c:pt>
                <c:pt idx="82">
                  <c:v>0.31441047999999999</c:v>
                </c:pt>
                <c:pt idx="83">
                  <c:v>0.32345013500000003</c:v>
                </c:pt>
                <c:pt idx="84">
                  <c:v>0.32608695700000001</c:v>
                </c:pt>
                <c:pt idx="85">
                  <c:v>0.33400133599999998</c:v>
                </c:pt>
                <c:pt idx="86">
                  <c:v>0.41305693100000002</c:v>
                </c:pt>
                <c:pt idx="87">
                  <c:v>0.44850498300000002</c:v>
                </c:pt>
                <c:pt idx="88">
                  <c:v>0.46272493599999998</c:v>
                </c:pt>
                <c:pt idx="89">
                  <c:v>0.47443331599999999</c:v>
                </c:pt>
                <c:pt idx="90">
                  <c:v>0.5</c:v>
                </c:pt>
                <c:pt idx="91">
                  <c:v>0.5</c:v>
                </c:pt>
                <c:pt idx="92">
                  <c:v>0.54229934899999999</c:v>
                </c:pt>
                <c:pt idx="93">
                  <c:v>0.54992764100000002</c:v>
                </c:pt>
                <c:pt idx="94">
                  <c:v>0.58055152399999999</c:v>
                </c:pt>
                <c:pt idx="95">
                  <c:v>0.66379310300000005</c:v>
                </c:pt>
                <c:pt idx="96">
                  <c:v>0.66801619400000001</c:v>
                </c:pt>
                <c:pt idx="97">
                  <c:v>0.69364161800000002</c:v>
                </c:pt>
                <c:pt idx="98">
                  <c:v>0.80274442499999998</c:v>
                </c:pt>
                <c:pt idx="99">
                  <c:v>0.80959520200000001</c:v>
                </c:pt>
                <c:pt idx="100">
                  <c:v>0.94470046100000005</c:v>
                </c:pt>
                <c:pt idx="101">
                  <c:v>1.0238907850000001</c:v>
                </c:pt>
                <c:pt idx="102">
                  <c:v>1.153846154</c:v>
                </c:pt>
                <c:pt idx="103">
                  <c:v>1.172638436</c:v>
                </c:pt>
                <c:pt idx="104">
                  <c:v>1.2658227849999999</c:v>
                </c:pt>
                <c:pt idx="105">
                  <c:v>1.4705882349999999</c:v>
                </c:pt>
                <c:pt idx="106">
                  <c:v>1.5797788310000001</c:v>
                </c:pt>
                <c:pt idx="107">
                  <c:v>1.638349515</c:v>
                </c:pt>
                <c:pt idx="108">
                  <c:v>1.680672269</c:v>
                </c:pt>
                <c:pt idx="109">
                  <c:v>2.0881670529999998</c:v>
                </c:pt>
              </c:numCache>
            </c:numRef>
          </c:yVal>
          <c:smooth val="0"/>
          <c:extLst>
            <c:ext xmlns:c16="http://schemas.microsoft.com/office/drawing/2014/chart" uri="{C3380CC4-5D6E-409C-BE32-E72D297353CC}">
              <c16:uniqueId val="{00000001-1ACF-421F-826C-7013E5CFCD93}"/>
            </c:ext>
          </c:extLst>
        </c:ser>
        <c:dLbls>
          <c:showLegendKey val="0"/>
          <c:showVal val="0"/>
          <c:showCatName val="0"/>
          <c:showSerName val="0"/>
          <c:showPercent val="0"/>
          <c:showBubbleSize val="0"/>
        </c:dLbls>
        <c:axId val="791863112"/>
        <c:axId val="791859512"/>
      </c:scatterChart>
      <c:valAx>
        <c:axId val="791863112"/>
        <c:scaling>
          <c:logBase val="10"/>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Flow rate Q (m</a:t>
                </a:r>
                <a:r>
                  <a:rPr lang="en-US" baseline="30000"/>
                  <a:t>3</a:t>
                </a:r>
                <a:r>
                  <a:rPr lang="en-US"/>
                  <a: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low"/>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91859512"/>
        <c:crosses val="autoZero"/>
        <c:crossBetween val="midCat"/>
      </c:valAx>
      <c:valAx>
        <c:axId val="791859512"/>
        <c:scaling>
          <c:logBase val="10"/>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Specific fflow rate Qs (m</a:t>
                </a:r>
                <a:r>
                  <a:rPr lang="en-US" baseline="30000"/>
                  <a:t>3/</a:t>
                </a:r>
                <a:r>
                  <a:rPr lang="en-US"/>
                  <a:t>h/m)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low"/>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918631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3"/>
            <c:spPr>
              <a:solidFill>
                <a:schemeClr val="tx1"/>
              </a:solidFill>
              <a:ln w="9525">
                <a:solidFill>
                  <a:schemeClr val="tx1">
                    <a:lumMod val="95000"/>
                    <a:lumOff val="5000"/>
                  </a:schemeClr>
                </a:solidFill>
              </a:ln>
              <a:effectLst/>
            </c:spPr>
          </c:marker>
          <c:trendline>
            <c:spPr>
              <a:ln w="28575" cap="rnd">
                <a:solidFill>
                  <a:srgbClr val="FF0000"/>
                </a:solidFill>
                <a:prstDash val="sysDot"/>
              </a:ln>
              <a:effectLst/>
            </c:spPr>
            <c:trendlineType val="power"/>
            <c:dispRSqr val="1"/>
            <c:dispEq val="1"/>
            <c:trendlineLbl>
              <c:layout>
                <c:manualLayout>
                  <c:x val="-6.326268153306723E-2"/>
                  <c:y val="-0.32185510304034964"/>
                </c:manualLayout>
              </c:layout>
              <c:tx>
                <c:rich>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r>
                      <a:rPr lang="en-US"/>
                      <a:t>Pt = 64.964xQ</a:t>
                    </a:r>
                    <a:r>
                      <a:rPr lang="en-US" baseline="30000"/>
                      <a:t>-0.113</a:t>
                    </a:r>
                    <a:br>
                      <a:rPr lang="en-US"/>
                    </a:br>
                    <a:r>
                      <a:rPr lang="en-US"/>
                      <a:t>R² = 0.2609</a:t>
                    </a:r>
                  </a:p>
                </c:rich>
              </c:tx>
              <c:numFmt formatCode="General" sourceLinked="0"/>
              <c:spPr>
                <a:solidFill>
                  <a:schemeClr val="bg1"/>
                </a:solidFill>
                <a:ln>
                  <a:solidFill>
                    <a:schemeClr val="tx1"/>
                  </a:solid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rendlineLbl>
          </c:trendline>
          <c:xVal>
            <c:numRef>
              <c:f>'Q et Pt'!$B$2:$B$111</c:f>
              <c:numCache>
                <c:formatCode>General</c:formatCode>
                <c:ptCount val="110"/>
                <c:pt idx="0">
                  <c:v>1.4</c:v>
                </c:pt>
                <c:pt idx="1">
                  <c:v>2.8</c:v>
                </c:pt>
                <c:pt idx="2">
                  <c:v>12</c:v>
                </c:pt>
                <c:pt idx="3">
                  <c:v>0.64</c:v>
                </c:pt>
                <c:pt idx="4">
                  <c:v>3.3</c:v>
                </c:pt>
                <c:pt idx="5">
                  <c:v>4.2</c:v>
                </c:pt>
                <c:pt idx="6">
                  <c:v>3.96</c:v>
                </c:pt>
                <c:pt idx="7">
                  <c:v>1</c:v>
                </c:pt>
                <c:pt idx="8">
                  <c:v>2</c:v>
                </c:pt>
                <c:pt idx="9">
                  <c:v>10.25</c:v>
                </c:pt>
                <c:pt idx="10">
                  <c:v>13.5</c:v>
                </c:pt>
                <c:pt idx="11">
                  <c:v>3.6</c:v>
                </c:pt>
                <c:pt idx="12">
                  <c:v>0.7</c:v>
                </c:pt>
                <c:pt idx="13">
                  <c:v>1.1200000000000001</c:v>
                </c:pt>
                <c:pt idx="14">
                  <c:v>1.96</c:v>
                </c:pt>
                <c:pt idx="15">
                  <c:v>2</c:v>
                </c:pt>
                <c:pt idx="16">
                  <c:v>1.0920000000000001</c:v>
                </c:pt>
                <c:pt idx="17">
                  <c:v>0.98</c:v>
                </c:pt>
                <c:pt idx="18">
                  <c:v>4</c:v>
                </c:pt>
                <c:pt idx="19">
                  <c:v>0.8</c:v>
                </c:pt>
                <c:pt idx="20">
                  <c:v>4.08</c:v>
                </c:pt>
                <c:pt idx="21">
                  <c:v>3</c:v>
                </c:pt>
                <c:pt idx="22">
                  <c:v>1.1599999999999999</c:v>
                </c:pt>
                <c:pt idx="23">
                  <c:v>3</c:v>
                </c:pt>
                <c:pt idx="24">
                  <c:v>5.4</c:v>
                </c:pt>
                <c:pt idx="25">
                  <c:v>1.5</c:v>
                </c:pt>
                <c:pt idx="26">
                  <c:v>2</c:v>
                </c:pt>
                <c:pt idx="27">
                  <c:v>0.5</c:v>
                </c:pt>
                <c:pt idx="28">
                  <c:v>4.6500000000000004</c:v>
                </c:pt>
                <c:pt idx="29">
                  <c:v>1</c:v>
                </c:pt>
                <c:pt idx="30">
                  <c:v>3.1</c:v>
                </c:pt>
                <c:pt idx="31">
                  <c:v>4.3</c:v>
                </c:pt>
                <c:pt idx="32">
                  <c:v>1.9</c:v>
                </c:pt>
                <c:pt idx="33">
                  <c:v>3.5</c:v>
                </c:pt>
                <c:pt idx="34">
                  <c:v>1.35</c:v>
                </c:pt>
                <c:pt idx="35">
                  <c:v>6.2</c:v>
                </c:pt>
                <c:pt idx="36">
                  <c:v>1</c:v>
                </c:pt>
                <c:pt idx="37">
                  <c:v>2.1</c:v>
                </c:pt>
                <c:pt idx="38">
                  <c:v>1</c:v>
                </c:pt>
                <c:pt idx="39">
                  <c:v>3.8</c:v>
                </c:pt>
                <c:pt idx="40">
                  <c:v>2.8</c:v>
                </c:pt>
                <c:pt idx="41">
                  <c:v>1</c:v>
                </c:pt>
                <c:pt idx="42">
                  <c:v>1.2</c:v>
                </c:pt>
                <c:pt idx="43">
                  <c:v>14</c:v>
                </c:pt>
                <c:pt idx="44">
                  <c:v>4.3</c:v>
                </c:pt>
                <c:pt idx="45">
                  <c:v>4.0999999999999996</c:v>
                </c:pt>
                <c:pt idx="46">
                  <c:v>17</c:v>
                </c:pt>
                <c:pt idx="47">
                  <c:v>5.1420000000000003</c:v>
                </c:pt>
                <c:pt idx="48">
                  <c:v>1.3</c:v>
                </c:pt>
                <c:pt idx="49">
                  <c:v>0.4</c:v>
                </c:pt>
                <c:pt idx="50">
                  <c:v>3.8</c:v>
                </c:pt>
                <c:pt idx="51">
                  <c:v>6.75</c:v>
                </c:pt>
                <c:pt idx="52">
                  <c:v>5.6</c:v>
                </c:pt>
                <c:pt idx="53">
                  <c:v>4.1500000000000004</c:v>
                </c:pt>
                <c:pt idx="54">
                  <c:v>3.8</c:v>
                </c:pt>
                <c:pt idx="55">
                  <c:v>3.6</c:v>
                </c:pt>
                <c:pt idx="56">
                  <c:v>1</c:v>
                </c:pt>
                <c:pt idx="57">
                  <c:v>1.2</c:v>
                </c:pt>
                <c:pt idx="58">
                  <c:v>0.8</c:v>
                </c:pt>
                <c:pt idx="59">
                  <c:v>4.0999999999999996</c:v>
                </c:pt>
                <c:pt idx="60">
                  <c:v>0.7</c:v>
                </c:pt>
                <c:pt idx="61">
                  <c:v>5.5</c:v>
                </c:pt>
                <c:pt idx="62">
                  <c:v>1</c:v>
                </c:pt>
                <c:pt idx="63">
                  <c:v>1.2</c:v>
                </c:pt>
                <c:pt idx="64">
                  <c:v>1.4</c:v>
                </c:pt>
                <c:pt idx="65">
                  <c:v>2.5</c:v>
                </c:pt>
                <c:pt idx="66">
                  <c:v>9</c:v>
                </c:pt>
                <c:pt idx="67">
                  <c:v>2.0499999999999998</c:v>
                </c:pt>
                <c:pt idx="68">
                  <c:v>1.5</c:v>
                </c:pt>
                <c:pt idx="69">
                  <c:v>1.4</c:v>
                </c:pt>
                <c:pt idx="70">
                  <c:v>9.9</c:v>
                </c:pt>
                <c:pt idx="71">
                  <c:v>9</c:v>
                </c:pt>
                <c:pt idx="72">
                  <c:v>5.5</c:v>
                </c:pt>
                <c:pt idx="73">
                  <c:v>0.6</c:v>
                </c:pt>
                <c:pt idx="74">
                  <c:v>6.2</c:v>
                </c:pt>
                <c:pt idx="75">
                  <c:v>1.1000000000000001</c:v>
                </c:pt>
                <c:pt idx="76">
                  <c:v>1.4</c:v>
                </c:pt>
                <c:pt idx="77">
                  <c:v>0.6</c:v>
                </c:pt>
                <c:pt idx="78">
                  <c:v>1</c:v>
                </c:pt>
                <c:pt idx="79">
                  <c:v>0.7</c:v>
                </c:pt>
                <c:pt idx="80">
                  <c:v>1.1000000000000001</c:v>
                </c:pt>
                <c:pt idx="81">
                  <c:v>1</c:v>
                </c:pt>
                <c:pt idx="82">
                  <c:v>1.1000000000000001</c:v>
                </c:pt>
                <c:pt idx="83">
                  <c:v>1.9</c:v>
                </c:pt>
                <c:pt idx="84">
                  <c:v>1.3</c:v>
                </c:pt>
                <c:pt idx="85">
                  <c:v>0.4</c:v>
                </c:pt>
                <c:pt idx="86">
                  <c:v>3</c:v>
                </c:pt>
                <c:pt idx="87">
                  <c:v>1.7</c:v>
                </c:pt>
                <c:pt idx="88">
                  <c:v>1.5</c:v>
                </c:pt>
                <c:pt idx="89">
                  <c:v>0.75</c:v>
                </c:pt>
                <c:pt idx="90">
                  <c:v>0.3</c:v>
                </c:pt>
                <c:pt idx="91">
                  <c:v>1.8</c:v>
                </c:pt>
                <c:pt idx="92">
                  <c:v>1.5</c:v>
                </c:pt>
                <c:pt idx="93">
                  <c:v>2.8</c:v>
                </c:pt>
                <c:pt idx="94">
                  <c:v>1.02</c:v>
                </c:pt>
                <c:pt idx="95">
                  <c:v>1</c:v>
                </c:pt>
                <c:pt idx="96">
                  <c:v>0.65</c:v>
                </c:pt>
                <c:pt idx="97">
                  <c:v>9.3000000000000007</c:v>
                </c:pt>
                <c:pt idx="98">
                  <c:v>0.6</c:v>
                </c:pt>
                <c:pt idx="99">
                  <c:v>0.6</c:v>
                </c:pt>
                <c:pt idx="100">
                  <c:v>0.3</c:v>
                </c:pt>
                <c:pt idx="101">
                  <c:v>0.4</c:v>
                </c:pt>
                <c:pt idx="102">
                  <c:v>0.5</c:v>
                </c:pt>
                <c:pt idx="103">
                  <c:v>0.3</c:v>
                </c:pt>
                <c:pt idx="104">
                  <c:v>0.3</c:v>
                </c:pt>
                <c:pt idx="105">
                  <c:v>0.3</c:v>
                </c:pt>
                <c:pt idx="106">
                  <c:v>1.8</c:v>
                </c:pt>
                <c:pt idx="107">
                  <c:v>0.38</c:v>
                </c:pt>
                <c:pt idx="108">
                  <c:v>0.4</c:v>
                </c:pt>
                <c:pt idx="109">
                  <c:v>0.8</c:v>
                </c:pt>
              </c:numCache>
            </c:numRef>
          </c:xVal>
          <c:yVal>
            <c:numRef>
              <c:f>'Q et Pt'!$A$2:$A$111</c:f>
              <c:numCache>
                <c:formatCode>General</c:formatCode>
                <c:ptCount val="110"/>
                <c:pt idx="0">
                  <c:v>41</c:v>
                </c:pt>
                <c:pt idx="1">
                  <c:v>41</c:v>
                </c:pt>
                <c:pt idx="2">
                  <c:v>41.7</c:v>
                </c:pt>
                <c:pt idx="3">
                  <c:v>41.81</c:v>
                </c:pt>
                <c:pt idx="4">
                  <c:v>43</c:v>
                </c:pt>
                <c:pt idx="5">
                  <c:v>44</c:v>
                </c:pt>
                <c:pt idx="6">
                  <c:v>45</c:v>
                </c:pt>
                <c:pt idx="7">
                  <c:v>45</c:v>
                </c:pt>
                <c:pt idx="8">
                  <c:v>45.78</c:v>
                </c:pt>
                <c:pt idx="9">
                  <c:v>47</c:v>
                </c:pt>
                <c:pt idx="10">
                  <c:v>47</c:v>
                </c:pt>
                <c:pt idx="11">
                  <c:v>47.05</c:v>
                </c:pt>
                <c:pt idx="12">
                  <c:v>47.1</c:v>
                </c:pt>
                <c:pt idx="13">
                  <c:v>47.34</c:v>
                </c:pt>
                <c:pt idx="14">
                  <c:v>48</c:v>
                </c:pt>
                <c:pt idx="15">
                  <c:v>48.58</c:v>
                </c:pt>
                <c:pt idx="16">
                  <c:v>48.68</c:v>
                </c:pt>
                <c:pt idx="17">
                  <c:v>49</c:v>
                </c:pt>
                <c:pt idx="18">
                  <c:v>50</c:v>
                </c:pt>
                <c:pt idx="19">
                  <c:v>50.1</c:v>
                </c:pt>
                <c:pt idx="20">
                  <c:v>50.15</c:v>
                </c:pt>
                <c:pt idx="21">
                  <c:v>50.99</c:v>
                </c:pt>
                <c:pt idx="22">
                  <c:v>51.33</c:v>
                </c:pt>
                <c:pt idx="23">
                  <c:v>51.65</c:v>
                </c:pt>
                <c:pt idx="24">
                  <c:v>52.2</c:v>
                </c:pt>
                <c:pt idx="25">
                  <c:v>52.3</c:v>
                </c:pt>
                <c:pt idx="26">
                  <c:v>52.39</c:v>
                </c:pt>
                <c:pt idx="27">
                  <c:v>52.4</c:v>
                </c:pt>
                <c:pt idx="28">
                  <c:v>53</c:v>
                </c:pt>
                <c:pt idx="29">
                  <c:v>53</c:v>
                </c:pt>
                <c:pt idx="30">
                  <c:v>53</c:v>
                </c:pt>
                <c:pt idx="31">
                  <c:v>53</c:v>
                </c:pt>
                <c:pt idx="32">
                  <c:v>53</c:v>
                </c:pt>
                <c:pt idx="33">
                  <c:v>53</c:v>
                </c:pt>
                <c:pt idx="34">
                  <c:v>53</c:v>
                </c:pt>
                <c:pt idx="35">
                  <c:v>53</c:v>
                </c:pt>
                <c:pt idx="36">
                  <c:v>53</c:v>
                </c:pt>
                <c:pt idx="37">
                  <c:v>53</c:v>
                </c:pt>
                <c:pt idx="38">
                  <c:v>53</c:v>
                </c:pt>
                <c:pt idx="39">
                  <c:v>53</c:v>
                </c:pt>
                <c:pt idx="40">
                  <c:v>53</c:v>
                </c:pt>
                <c:pt idx="41">
                  <c:v>53</c:v>
                </c:pt>
                <c:pt idx="42">
                  <c:v>53</c:v>
                </c:pt>
                <c:pt idx="43">
                  <c:v>53</c:v>
                </c:pt>
                <c:pt idx="44">
                  <c:v>53</c:v>
                </c:pt>
                <c:pt idx="45">
                  <c:v>54</c:v>
                </c:pt>
                <c:pt idx="46">
                  <c:v>54.55</c:v>
                </c:pt>
                <c:pt idx="47">
                  <c:v>54.72</c:v>
                </c:pt>
                <c:pt idx="48">
                  <c:v>56</c:v>
                </c:pt>
                <c:pt idx="49">
                  <c:v>56.85</c:v>
                </c:pt>
                <c:pt idx="50">
                  <c:v>57.53</c:v>
                </c:pt>
                <c:pt idx="51">
                  <c:v>57.6</c:v>
                </c:pt>
                <c:pt idx="52">
                  <c:v>57.63</c:v>
                </c:pt>
                <c:pt idx="53">
                  <c:v>57.8</c:v>
                </c:pt>
                <c:pt idx="54">
                  <c:v>58.73</c:v>
                </c:pt>
                <c:pt idx="55">
                  <c:v>59</c:v>
                </c:pt>
                <c:pt idx="56">
                  <c:v>59</c:v>
                </c:pt>
                <c:pt idx="57">
                  <c:v>59</c:v>
                </c:pt>
                <c:pt idx="58">
                  <c:v>59</c:v>
                </c:pt>
                <c:pt idx="59">
                  <c:v>59</c:v>
                </c:pt>
                <c:pt idx="60">
                  <c:v>59</c:v>
                </c:pt>
                <c:pt idx="61">
                  <c:v>59</c:v>
                </c:pt>
                <c:pt idx="62">
                  <c:v>59</c:v>
                </c:pt>
                <c:pt idx="63">
                  <c:v>59</c:v>
                </c:pt>
                <c:pt idx="64">
                  <c:v>59</c:v>
                </c:pt>
                <c:pt idx="65">
                  <c:v>59.5</c:v>
                </c:pt>
                <c:pt idx="66">
                  <c:v>59.84</c:v>
                </c:pt>
                <c:pt idx="67">
                  <c:v>60.15</c:v>
                </c:pt>
                <c:pt idx="68">
                  <c:v>60.7</c:v>
                </c:pt>
                <c:pt idx="69">
                  <c:v>60.71</c:v>
                </c:pt>
                <c:pt idx="70">
                  <c:v>60.72</c:v>
                </c:pt>
                <c:pt idx="71">
                  <c:v>61.89</c:v>
                </c:pt>
                <c:pt idx="72">
                  <c:v>65</c:v>
                </c:pt>
                <c:pt idx="73">
                  <c:v>65</c:v>
                </c:pt>
                <c:pt idx="74">
                  <c:v>65</c:v>
                </c:pt>
                <c:pt idx="75">
                  <c:v>66</c:v>
                </c:pt>
                <c:pt idx="76">
                  <c:v>67</c:v>
                </c:pt>
                <c:pt idx="77">
                  <c:v>68</c:v>
                </c:pt>
                <c:pt idx="78">
                  <c:v>69.05</c:v>
                </c:pt>
                <c:pt idx="79">
                  <c:v>69.84</c:v>
                </c:pt>
                <c:pt idx="80">
                  <c:v>71</c:v>
                </c:pt>
                <c:pt idx="81">
                  <c:v>71</c:v>
                </c:pt>
                <c:pt idx="82">
                  <c:v>71</c:v>
                </c:pt>
                <c:pt idx="83">
                  <c:v>71</c:v>
                </c:pt>
                <c:pt idx="84">
                  <c:v>71</c:v>
                </c:pt>
                <c:pt idx="85">
                  <c:v>73.150000000000006</c:v>
                </c:pt>
                <c:pt idx="86">
                  <c:v>73.39</c:v>
                </c:pt>
                <c:pt idx="87">
                  <c:v>75.5</c:v>
                </c:pt>
                <c:pt idx="88">
                  <c:v>77</c:v>
                </c:pt>
                <c:pt idx="89">
                  <c:v>77</c:v>
                </c:pt>
                <c:pt idx="90">
                  <c:v>80</c:v>
                </c:pt>
                <c:pt idx="91">
                  <c:v>83</c:v>
                </c:pt>
                <c:pt idx="92">
                  <c:v>83</c:v>
                </c:pt>
                <c:pt idx="93">
                  <c:v>83</c:v>
                </c:pt>
                <c:pt idx="94">
                  <c:v>83</c:v>
                </c:pt>
                <c:pt idx="95">
                  <c:v>83.85</c:v>
                </c:pt>
                <c:pt idx="96">
                  <c:v>86</c:v>
                </c:pt>
                <c:pt idx="97">
                  <c:v>89</c:v>
                </c:pt>
                <c:pt idx="98">
                  <c:v>94.35</c:v>
                </c:pt>
                <c:pt idx="99">
                  <c:v>95</c:v>
                </c:pt>
                <c:pt idx="100">
                  <c:v>95</c:v>
                </c:pt>
                <c:pt idx="101">
                  <c:v>95</c:v>
                </c:pt>
                <c:pt idx="102">
                  <c:v>95</c:v>
                </c:pt>
                <c:pt idx="103">
                  <c:v>95</c:v>
                </c:pt>
                <c:pt idx="104">
                  <c:v>95</c:v>
                </c:pt>
                <c:pt idx="105">
                  <c:v>95</c:v>
                </c:pt>
                <c:pt idx="106">
                  <c:v>95</c:v>
                </c:pt>
                <c:pt idx="107">
                  <c:v>95</c:v>
                </c:pt>
                <c:pt idx="108">
                  <c:v>95</c:v>
                </c:pt>
                <c:pt idx="109">
                  <c:v>97</c:v>
                </c:pt>
              </c:numCache>
            </c:numRef>
          </c:yVal>
          <c:smooth val="0"/>
          <c:extLst>
            <c:ext xmlns:c16="http://schemas.microsoft.com/office/drawing/2014/chart" uri="{C3380CC4-5D6E-409C-BE32-E72D297353CC}">
              <c16:uniqueId val="{00000001-A4C6-45EB-B577-E126522456E3}"/>
            </c:ext>
          </c:extLst>
        </c:ser>
        <c:dLbls>
          <c:showLegendKey val="0"/>
          <c:showVal val="0"/>
          <c:showCatName val="0"/>
          <c:showSerName val="0"/>
          <c:showPercent val="0"/>
          <c:showBubbleSize val="0"/>
        </c:dLbls>
        <c:axId val="745293456"/>
        <c:axId val="745295256"/>
      </c:scatterChart>
      <c:valAx>
        <c:axId val="745293456"/>
        <c:scaling>
          <c:logBase val="10"/>
          <c:orientation val="minMax"/>
        </c:scaling>
        <c:delete val="0"/>
        <c:axPos val="t"/>
        <c:majorGridlines>
          <c:spPr>
            <a:ln w="9525" cap="flat" cmpd="sng" algn="ctr">
              <a:solidFill>
                <a:schemeClr val="tx1">
                  <a:lumMod val="50000"/>
                  <a:lumOff val="50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Flow</a:t>
                </a:r>
                <a:r>
                  <a:rPr lang="en-US" baseline="0"/>
                  <a:t> rate</a:t>
                </a:r>
                <a:r>
                  <a:rPr lang="en-US"/>
                  <a:t> Q (m</a:t>
                </a:r>
                <a:r>
                  <a:rPr lang="en-US" baseline="30000"/>
                  <a:t>3</a:t>
                </a:r>
                <a:r>
                  <a:rPr lang="en-US"/>
                  <a: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45295256"/>
        <c:crosses val="autoZero"/>
        <c:crossBetween val="midCat"/>
      </c:valAx>
      <c:valAx>
        <c:axId val="745295256"/>
        <c:scaling>
          <c:logBase val="10"/>
          <c:orientation val="maxMin"/>
          <c:max val="100"/>
          <c:min val="10"/>
        </c:scaling>
        <c:delete val="0"/>
        <c:axPos val="l"/>
        <c:majorGridlines>
          <c:spPr>
            <a:ln w="9525" cap="flat" cmpd="sng" algn="ctr">
              <a:solidFill>
                <a:schemeClr val="tx1">
                  <a:lumMod val="50000"/>
                  <a:lumOff val="50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Total drilled depth Pt (m)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low"/>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4529345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Qsp_Pf_2!$E$2:$E$159</c:f>
              <c:strCache>
                <c:ptCount val="158"/>
                <c:pt idx="0">
                  <c:v>0.65</c:v>
                </c:pt>
                <c:pt idx="1">
                  <c:v>0.859497207</c:v>
                </c:pt>
                <c:pt idx="2">
                  <c:v>1.152752339</c:v>
                </c:pt>
                <c:pt idx="3">
                  <c:v>1.627185655</c:v>
                </c:pt>
                <c:pt idx="4">
                  <c:v>1.849407877</c:v>
                </c:pt>
                <c:pt idx="5">
                  <c:v>2.479407877</c:v>
                </c:pt>
                <c:pt idx="6">
                  <c:v>2.569407877</c:v>
                </c:pt>
                <c:pt idx="7">
                  <c:v>2.839407877</c:v>
                </c:pt>
                <c:pt idx="8">
                  <c:v>4.477757392</c:v>
                </c:pt>
                <c:pt idx="9">
                  <c:v>6.057536223</c:v>
                </c:pt>
                <c:pt idx="10">
                  <c:v>6.371946703</c:v>
                </c:pt>
                <c:pt idx="11">
                  <c:v>6.485173795</c:v>
                </c:pt>
                <c:pt idx="12">
                  <c:v>6.519632789</c:v>
                </c:pt>
                <c:pt idx="13">
                  <c:v>7.329227991</c:v>
                </c:pt>
                <c:pt idx="14">
                  <c:v>8.799816226</c:v>
                </c:pt>
                <c:pt idx="15">
                  <c:v>8.899816226</c:v>
                </c:pt>
                <c:pt idx="16">
                  <c:v>9.02337471</c:v>
                </c:pt>
                <c:pt idx="17">
                  <c:v>9.03718276</c:v>
                </c:pt>
                <c:pt idx="18">
                  <c:v>9.121713614</c:v>
                </c:pt>
                <c:pt idx="19">
                  <c:v>9.273612348</c:v>
                </c:pt>
                <c:pt idx="20">
                  <c:v>9.434147465</c:v>
                </c:pt>
                <c:pt idx="21">
                  <c:v>9.500636827</c:v>
                </c:pt>
                <c:pt idx="22">
                  <c:v>9.604586931</c:v>
                </c:pt>
                <c:pt idx="23">
                  <c:v>10.87040972</c:v>
                </c:pt>
                <c:pt idx="24">
                  <c:v>10.98794155</c:v>
                </c:pt>
                <c:pt idx="25">
                  <c:v>12.01183233</c:v>
                </c:pt>
                <c:pt idx="26">
                  <c:v>12.26183233</c:v>
                </c:pt>
                <c:pt idx="27">
                  <c:v>12.28183233</c:v>
                </c:pt>
                <c:pt idx="28">
                  <c:v>12.36955163</c:v>
                </c:pt>
                <c:pt idx="29">
                  <c:v>12.48974394</c:v>
                </c:pt>
                <c:pt idx="30">
                  <c:v>14.25974394</c:v>
                </c:pt>
                <c:pt idx="31">
                  <c:v>14.53829547</c:v>
                </c:pt>
                <c:pt idx="32">
                  <c:v>14.65748498</c:v>
                </c:pt>
                <c:pt idx="33">
                  <c:v>14.7532093</c:v>
                </c:pt>
                <c:pt idx="34">
                  <c:v>14.76939817</c:v>
                </c:pt>
                <c:pt idx="35">
                  <c:v>14.98153724</c:v>
                </c:pt>
                <c:pt idx="36">
                  <c:v>15.47153724</c:v>
                </c:pt>
                <c:pt idx="37">
                  <c:v>16.84153724</c:v>
                </c:pt>
                <c:pt idx="38">
                  <c:v>16.90958759</c:v>
                </c:pt>
                <c:pt idx="39">
                  <c:v>16.93402751</c:v>
                </c:pt>
                <c:pt idx="40">
                  <c:v>17.20477294</c:v>
                </c:pt>
                <c:pt idx="41">
                  <c:v>17.74707229</c:v>
                </c:pt>
                <c:pt idx="42">
                  <c:v>18.30707229</c:v>
                </c:pt>
                <c:pt idx="43">
                  <c:v>18.97508848</c:v>
                </c:pt>
                <c:pt idx="44">
                  <c:v>19.43781342</c:v>
                </c:pt>
                <c:pt idx="45">
                  <c:v>19.5931644</c:v>
                </c:pt>
                <c:pt idx="46">
                  <c:v>19.6931644</c:v>
                </c:pt>
                <c:pt idx="47">
                  <c:v>20.10622133</c:v>
                </c:pt>
                <c:pt idx="48">
                  <c:v>20.14692137</c:v>
                </c:pt>
                <c:pt idx="49">
                  <c:v>20.21634394</c:v>
                </c:pt>
                <c:pt idx="50">
                  <c:v>20.32557387</c:v>
                </c:pt>
                <c:pt idx="51">
                  <c:v>20.60770553</c:v>
                </c:pt>
                <c:pt idx="52">
                  <c:v>20.79202385</c:v>
                </c:pt>
                <c:pt idx="53">
                  <c:v>22.31202385</c:v>
                </c:pt>
                <c:pt idx="54">
                  <c:v>22.37350556</c:v>
                </c:pt>
                <c:pt idx="55">
                  <c:v>22.42568401</c:v>
                </c:pt>
                <c:pt idx="56">
                  <c:v>22.84568401</c:v>
                </c:pt>
                <c:pt idx="57">
                  <c:v>22.89096702</c:v>
                </c:pt>
                <c:pt idx="58">
                  <c:v>23.55476013</c:v>
                </c:pt>
                <c:pt idx="59">
                  <c:v>24.99476013</c:v>
                </c:pt>
                <c:pt idx="60">
                  <c:v>25.02476013</c:v>
                </c:pt>
                <c:pt idx="61">
                  <c:v>25.05476013</c:v>
                </c:pt>
                <c:pt idx="62">
                  <c:v>25.37476013</c:v>
                </c:pt>
                <c:pt idx="63">
                  <c:v>25.85476013</c:v>
                </c:pt>
                <c:pt idx="64">
                  <c:v>25.89259797</c:v>
                </c:pt>
                <c:pt idx="65">
                  <c:v>27.04644412</c:v>
                </c:pt>
                <c:pt idx="66">
                  <c:v>27.54644412</c:v>
                </c:pt>
                <c:pt idx="67">
                  <c:v>27.63144412</c:v>
                </c:pt>
                <c:pt idx="68">
                  <c:v>28.13144412</c:v>
                </c:pt>
                <c:pt idx="69">
                  <c:v>28.15318325</c:v>
                </c:pt>
                <c:pt idx="70">
                  <c:v>28.31591718</c:v>
                </c:pt>
                <c:pt idx="71">
                  <c:v>29.0095588</c:v>
                </c:pt>
                <c:pt idx="72">
                  <c:v>29.30866149</c:v>
                </c:pt>
                <c:pt idx="73">
                  <c:v>29.64266283</c:v>
                </c:pt>
                <c:pt idx="74">
                  <c:v>29.96611296</c:v>
                </c:pt>
                <c:pt idx="75">
                  <c:v>30.13757314</c:v>
                </c:pt>
                <c:pt idx="76">
                  <c:v>31.13757314</c:v>
                </c:pt>
                <c:pt idx="77">
                  <c:v>31.18307556</c:v>
                </c:pt>
                <c:pt idx="78">
                  <c:v>31.23820235</c:v>
                </c:pt>
                <c:pt idx="79">
                  <c:v>31.25907373</c:v>
                </c:pt>
                <c:pt idx="80">
                  <c:v>31.32907373</c:v>
                </c:pt>
                <c:pt idx="81">
                  <c:v>31.60907373</c:v>
                </c:pt>
                <c:pt idx="82">
                  <c:v>31.84650943</c:v>
                </c:pt>
                <c:pt idx="83">
                  <c:v>31.88650943</c:v>
                </c:pt>
                <c:pt idx="84">
                  <c:v>32.83120989</c:v>
                </c:pt>
                <c:pt idx="85">
                  <c:v>33.42120989</c:v>
                </c:pt>
                <c:pt idx="86">
                  <c:v>33.73186537</c:v>
                </c:pt>
                <c:pt idx="87">
                  <c:v>33.78640587</c:v>
                </c:pt>
                <c:pt idx="88">
                  <c:v>33.82508124</c:v>
                </c:pt>
                <c:pt idx="89">
                  <c:v>34.02655874</c:v>
                </c:pt>
                <c:pt idx="90">
                  <c:v>34.57648638</c:v>
                </c:pt>
                <c:pt idx="91">
                  <c:v>34.90257334</c:v>
                </c:pt>
                <c:pt idx="92">
                  <c:v>35.11640085</c:v>
                </c:pt>
                <c:pt idx="93">
                  <c:v>35.14591679</c:v>
                </c:pt>
                <c:pt idx="94">
                  <c:v>35.18993087</c:v>
                </c:pt>
                <c:pt idx="95">
                  <c:v>37.27809792</c:v>
                </c:pt>
                <c:pt idx="96">
                  <c:v>37.34394252</c:v>
                </c:pt>
                <c:pt idx="97">
                  <c:v>37.92449404</c:v>
                </c:pt>
                <c:pt idx="98">
                  <c:v>38.30449404</c:v>
                </c:pt>
                <c:pt idx="99">
                  <c:v>38.44449404</c:v>
                </c:pt>
                <c:pt idx="100">
                  <c:v>38.54449404</c:v>
                </c:pt>
                <c:pt idx="101">
                  <c:v>38.62449404</c:v>
                </c:pt>
                <c:pt idx="102">
                  <c:v>39.93449404</c:v>
                </c:pt>
                <c:pt idx="103">
                  <c:v>40.71449404</c:v>
                </c:pt>
                <c:pt idx="104">
                  <c:v>42.39516631</c:v>
                </c:pt>
                <c:pt idx="105">
                  <c:v>42.43516631</c:v>
                </c:pt>
                <c:pt idx="106">
                  <c:v>42.71516631</c:v>
                </c:pt>
                <c:pt idx="107">
                  <c:v>42.7264999</c:v>
                </c:pt>
                <c:pt idx="108">
                  <c:v>43.17500488</c:v>
                </c:pt>
                <c:pt idx="109">
                  <c:v>43.97774931</c:v>
                </c:pt>
                <c:pt idx="110">
                  <c:v>44.23830168</c:v>
                </c:pt>
                <c:pt idx="111">
                  <c:v>44.25427328</c:v>
                </c:pt>
                <c:pt idx="112">
                  <c:v>44.36141614</c:v>
                </c:pt>
                <c:pt idx="113">
                  <c:v>44.40078191</c:v>
                </c:pt>
                <c:pt idx="114">
                  <c:v>44.42902828</c:v>
                </c:pt>
                <c:pt idx="115">
                  <c:v>44.52207859</c:v>
                </c:pt>
                <c:pt idx="116">
                  <c:v>44.54226837</c:v>
                </c:pt>
                <c:pt idx="117">
                  <c:v>44.61226837</c:v>
                </c:pt>
                <c:pt idx="118">
                  <c:v>44.78226837</c:v>
                </c:pt>
                <c:pt idx="119">
                  <c:v>44.85565701</c:v>
                </c:pt>
                <c:pt idx="120">
                  <c:v>44.90530721</c:v>
                </c:pt>
                <c:pt idx="121">
                  <c:v>44.94530721</c:v>
                </c:pt>
                <c:pt idx="122">
                  <c:v>45.09244617</c:v>
                </c:pt>
                <c:pt idx="123">
                  <c:v>45.15393062</c:v>
                </c:pt>
                <c:pt idx="124">
                  <c:v>45.22180393</c:v>
                </c:pt>
                <c:pt idx="125">
                  <c:v>45.24480393</c:v>
                </c:pt>
                <c:pt idx="126">
                  <c:v>45.42772208</c:v>
                </c:pt>
                <c:pt idx="127">
                  <c:v>45.46772208</c:v>
                </c:pt>
                <c:pt idx="128">
                  <c:v>45.59798695</c:v>
                </c:pt>
                <c:pt idx="129">
                  <c:v>45.65986814</c:v>
                </c:pt>
                <c:pt idx="130">
                  <c:v>45.67986814</c:v>
                </c:pt>
                <c:pt idx="131">
                  <c:v>45.75045637</c:v>
                </c:pt>
                <c:pt idx="132">
                  <c:v>45.79598542</c:v>
                </c:pt>
                <c:pt idx="133">
                  <c:v>45.82671683</c:v>
                </c:pt>
                <c:pt idx="134">
                  <c:v>45.90784557</c:v>
                </c:pt>
                <c:pt idx="135">
                  <c:v>45.93875429</c:v>
                </c:pt>
                <c:pt idx="136">
                  <c:v>46.02606512</c:v>
                </c:pt>
                <c:pt idx="137">
                  <c:v>46.04606512</c:v>
                </c:pt>
                <c:pt idx="138">
                  <c:v>46.11307543</c:v>
                </c:pt>
                <c:pt idx="139">
                  <c:v>46.42307543</c:v>
                </c:pt>
                <c:pt idx="140">
                  <c:v>46.44307543</c:v>
                </c:pt>
                <c:pt idx="141">
                  <c:v>47.61571386</c:v>
                </c:pt>
                <c:pt idx="142">
                  <c:v>47.63571386</c:v>
                </c:pt>
                <c:pt idx="143">
                  <c:v>47.68653978</c:v>
                </c:pt>
                <c:pt idx="144">
                  <c:v>47.6956722</c:v>
                </c:pt>
                <c:pt idx="145">
                  <c:v>47.70649471</c:v>
                </c:pt>
                <c:pt idx="146">
                  <c:v>47.71380733</c:v>
                </c:pt>
                <c:pt idx="147">
                  <c:v>47.73594755</c:v>
                </c:pt>
                <c:pt idx="148">
                  <c:v>47.75594755</c:v>
                </c:pt>
                <c:pt idx="149">
                  <c:v>47.76709168</c:v>
                </c:pt>
                <c:pt idx="150">
                  <c:v>47.77284321</c:v>
                </c:pt>
                <c:pt idx="151">
                  <c:v>47.77811562</c:v>
                </c:pt>
                <c:pt idx="152">
                  <c:v>47.78715041</c:v>
                </c:pt>
                <c:pt idx="153">
                  <c:v>47.84061046</c:v>
                </c:pt>
                <c:pt idx="154">
                  <c:v>47.84813521</c:v>
                </c:pt>
                <c:pt idx="155">
                  <c:v>47.85796322</c:v>
                </c:pt>
                <c:pt idx="156">
                  <c:v>47.86924354</c:v>
                </c:pt>
                <c:pt idx="157">
                  <c:v>47.93092962</c:v>
                </c:pt>
              </c:strCache>
            </c:strRef>
          </c:tx>
          <c:spPr>
            <a:ln w="25400" cap="rnd">
              <a:noFill/>
              <a:round/>
            </a:ln>
            <a:effectLst/>
          </c:spPr>
          <c:marker>
            <c:symbol val="circle"/>
            <c:size val="4"/>
            <c:spPr>
              <a:solidFill>
                <a:schemeClr val="tx1">
                  <a:lumMod val="95000"/>
                  <a:lumOff val="5000"/>
                </a:schemeClr>
              </a:solidFill>
              <a:ln w="9525">
                <a:solidFill>
                  <a:schemeClr val="tx1">
                    <a:lumMod val="95000"/>
                    <a:lumOff val="5000"/>
                  </a:schemeClr>
                </a:solidFill>
              </a:ln>
              <a:effectLst/>
            </c:spPr>
          </c:marker>
          <c:xVal>
            <c:numRef>
              <c:f>Qsp_Pf_2!$E$2:$E$159</c:f>
              <c:numCache>
                <c:formatCode>General</c:formatCode>
                <c:ptCount val="158"/>
                <c:pt idx="0">
                  <c:v>0.65</c:v>
                </c:pt>
                <c:pt idx="1">
                  <c:v>0.85949720699999999</c:v>
                </c:pt>
                <c:pt idx="2">
                  <c:v>1.1527523390000001</c:v>
                </c:pt>
                <c:pt idx="3">
                  <c:v>1.6271856550000001</c:v>
                </c:pt>
                <c:pt idx="4">
                  <c:v>1.8494078770000002</c:v>
                </c:pt>
                <c:pt idx="5">
                  <c:v>2.4794078770000003</c:v>
                </c:pt>
                <c:pt idx="6">
                  <c:v>2.5694078770000002</c:v>
                </c:pt>
                <c:pt idx="7">
                  <c:v>2.8394078770000002</c:v>
                </c:pt>
                <c:pt idx="8">
                  <c:v>4.477757392</c:v>
                </c:pt>
                <c:pt idx="9">
                  <c:v>6.0575362229999996</c:v>
                </c:pt>
                <c:pt idx="10">
                  <c:v>6.3719467029999999</c:v>
                </c:pt>
                <c:pt idx="11">
                  <c:v>6.4851737949999997</c:v>
                </c:pt>
                <c:pt idx="12">
                  <c:v>6.5196327890000001</c:v>
                </c:pt>
                <c:pt idx="13">
                  <c:v>7.3292279909999998</c:v>
                </c:pt>
                <c:pt idx="14">
                  <c:v>8.799816225999999</c:v>
                </c:pt>
                <c:pt idx="15">
                  <c:v>8.8998162259999987</c:v>
                </c:pt>
                <c:pt idx="16">
                  <c:v>9.0233747099999988</c:v>
                </c:pt>
                <c:pt idx="17">
                  <c:v>9.0371827599999985</c:v>
                </c:pt>
                <c:pt idx="18">
                  <c:v>9.121713613999999</c:v>
                </c:pt>
                <c:pt idx="19">
                  <c:v>9.2736123479999986</c:v>
                </c:pt>
                <c:pt idx="20">
                  <c:v>9.4341474649999988</c:v>
                </c:pt>
                <c:pt idx="21">
                  <c:v>9.5006368269999992</c:v>
                </c:pt>
                <c:pt idx="22">
                  <c:v>9.604586931</c:v>
                </c:pt>
                <c:pt idx="23">
                  <c:v>10.870409715999999</c:v>
                </c:pt>
                <c:pt idx="24">
                  <c:v>10.987941547999998</c:v>
                </c:pt>
                <c:pt idx="25">
                  <c:v>12.011832332999999</c:v>
                </c:pt>
                <c:pt idx="26">
                  <c:v>12.261832332999999</c:v>
                </c:pt>
                <c:pt idx="27">
                  <c:v>12.281832332999999</c:v>
                </c:pt>
                <c:pt idx="28">
                  <c:v>12.369551630999998</c:v>
                </c:pt>
                <c:pt idx="29">
                  <c:v>12.489743938999998</c:v>
                </c:pt>
                <c:pt idx="30">
                  <c:v>14.259743938999998</c:v>
                </c:pt>
                <c:pt idx="31">
                  <c:v>14.538295470999998</c:v>
                </c:pt>
                <c:pt idx="32">
                  <c:v>14.657484981999998</c:v>
                </c:pt>
                <c:pt idx="33">
                  <c:v>14.753209295999998</c:v>
                </c:pt>
                <c:pt idx="34">
                  <c:v>14.769398165999998</c:v>
                </c:pt>
                <c:pt idx="35">
                  <c:v>14.981537234999998</c:v>
                </c:pt>
                <c:pt idx="36">
                  <c:v>15.471537234999998</c:v>
                </c:pt>
                <c:pt idx="37">
                  <c:v>16.841537234999997</c:v>
                </c:pt>
                <c:pt idx="38">
                  <c:v>16.909587591999998</c:v>
                </c:pt>
                <c:pt idx="39">
                  <c:v>16.934027510999996</c:v>
                </c:pt>
                <c:pt idx="40">
                  <c:v>17.204772939999998</c:v>
                </c:pt>
                <c:pt idx="41">
                  <c:v>17.747072288999998</c:v>
                </c:pt>
                <c:pt idx="42">
                  <c:v>18.307072288999997</c:v>
                </c:pt>
                <c:pt idx="43">
                  <c:v>18.975088482999997</c:v>
                </c:pt>
                <c:pt idx="44">
                  <c:v>19.437813418999998</c:v>
                </c:pt>
                <c:pt idx="45">
                  <c:v>19.593164396999999</c:v>
                </c:pt>
                <c:pt idx="46">
                  <c:v>19.693164397</c:v>
                </c:pt>
                <c:pt idx="47">
                  <c:v>20.106221328</c:v>
                </c:pt>
                <c:pt idx="48">
                  <c:v>20.146921369000001</c:v>
                </c:pt>
                <c:pt idx="49">
                  <c:v>20.216343941000002</c:v>
                </c:pt>
                <c:pt idx="50">
                  <c:v>20.325573870000003</c:v>
                </c:pt>
                <c:pt idx="51">
                  <c:v>20.607705531000004</c:v>
                </c:pt>
                <c:pt idx="52">
                  <c:v>20.792023846000003</c:v>
                </c:pt>
                <c:pt idx="53">
                  <c:v>22.312023846000002</c:v>
                </c:pt>
                <c:pt idx="54">
                  <c:v>22.373505555000001</c:v>
                </c:pt>
                <c:pt idx="55">
                  <c:v>22.425684005000001</c:v>
                </c:pt>
                <c:pt idx="56">
                  <c:v>22.845684005000003</c:v>
                </c:pt>
                <c:pt idx="57">
                  <c:v>22.890967024000002</c:v>
                </c:pt>
                <c:pt idx="58">
                  <c:v>23.554760127000002</c:v>
                </c:pt>
                <c:pt idx="59">
                  <c:v>24.994760127000003</c:v>
                </c:pt>
                <c:pt idx="60">
                  <c:v>25.024760127000004</c:v>
                </c:pt>
                <c:pt idx="61">
                  <c:v>25.054760127000005</c:v>
                </c:pt>
                <c:pt idx="62">
                  <c:v>25.374760127000005</c:v>
                </c:pt>
                <c:pt idx="63">
                  <c:v>25.854760127000006</c:v>
                </c:pt>
                <c:pt idx="64">
                  <c:v>25.892597965000007</c:v>
                </c:pt>
                <c:pt idx="65">
                  <c:v>27.046444119000007</c:v>
                </c:pt>
                <c:pt idx="66">
                  <c:v>27.546444119000007</c:v>
                </c:pt>
                <c:pt idx="67">
                  <c:v>27.631444119000008</c:v>
                </c:pt>
                <c:pt idx="68">
                  <c:v>28.131444119000008</c:v>
                </c:pt>
                <c:pt idx="69">
                  <c:v>28.153183249000008</c:v>
                </c:pt>
                <c:pt idx="70">
                  <c:v>28.31591717900001</c:v>
                </c:pt>
                <c:pt idx="71">
                  <c:v>29.009558797000011</c:v>
                </c:pt>
                <c:pt idx="72">
                  <c:v>29.308661489000013</c:v>
                </c:pt>
                <c:pt idx="73">
                  <c:v>29.642662825000013</c:v>
                </c:pt>
                <c:pt idx="74">
                  <c:v>29.966112960000014</c:v>
                </c:pt>
                <c:pt idx="75">
                  <c:v>30.137573137000015</c:v>
                </c:pt>
                <c:pt idx="76">
                  <c:v>31.137573137000015</c:v>
                </c:pt>
                <c:pt idx="77">
                  <c:v>31.183075560000013</c:v>
                </c:pt>
                <c:pt idx="78">
                  <c:v>31.238202352000012</c:v>
                </c:pt>
                <c:pt idx="79">
                  <c:v>31.259073732000012</c:v>
                </c:pt>
                <c:pt idx="80">
                  <c:v>31.329073732000012</c:v>
                </c:pt>
                <c:pt idx="81">
                  <c:v>31.609073732000013</c:v>
                </c:pt>
                <c:pt idx="82">
                  <c:v>31.846509426000011</c:v>
                </c:pt>
                <c:pt idx="83">
                  <c:v>31.886509426000011</c:v>
                </c:pt>
                <c:pt idx="84">
                  <c:v>32.831209887000014</c:v>
                </c:pt>
                <c:pt idx="85">
                  <c:v>33.421209887000018</c:v>
                </c:pt>
                <c:pt idx="86">
                  <c:v>33.731865370000016</c:v>
                </c:pt>
                <c:pt idx="87">
                  <c:v>33.786405866000017</c:v>
                </c:pt>
                <c:pt idx="88">
                  <c:v>33.82508123500002</c:v>
                </c:pt>
                <c:pt idx="89">
                  <c:v>34.026558737000023</c:v>
                </c:pt>
                <c:pt idx="90">
                  <c:v>34.576486378000027</c:v>
                </c:pt>
                <c:pt idx="91">
                  <c:v>34.902573335000028</c:v>
                </c:pt>
                <c:pt idx="92">
                  <c:v>35.11640084700003</c:v>
                </c:pt>
                <c:pt idx="93">
                  <c:v>35.145916786000029</c:v>
                </c:pt>
                <c:pt idx="94">
                  <c:v>35.18993087100003</c:v>
                </c:pt>
                <c:pt idx="95">
                  <c:v>37.278097924000029</c:v>
                </c:pt>
                <c:pt idx="96">
                  <c:v>37.343942519000031</c:v>
                </c:pt>
                <c:pt idx="97">
                  <c:v>37.924494043000031</c:v>
                </c:pt>
                <c:pt idx="98">
                  <c:v>38.304494043000034</c:v>
                </c:pt>
                <c:pt idx="99">
                  <c:v>38.444494043000034</c:v>
                </c:pt>
                <c:pt idx="100">
                  <c:v>38.544494043000036</c:v>
                </c:pt>
                <c:pt idx="101">
                  <c:v>38.624494043000034</c:v>
                </c:pt>
                <c:pt idx="102">
                  <c:v>39.934494043000036</c:v>
                </c:pt>
                <c:pt idx="103">
                  <c:v>40.714494043000037</c:v>
                </c:pt>
                <c:pt idx="104">
                  <c:v>42.395166312000036</c:v>
                </c:pt>
                <c:pt idx="105">
                  <c:v>42.435166312000035</c:v>
                </c:pt>
                <c:pt idx="106">
                  <c:v>42.715166312000036</c:v>
                </c:pt>
                <c:pt idx="107">
                  <c:v>42.726499897000039</c:v>
                </c:pt>
                <c:pt idx="108">
                  <c:v>43.175004880000039</c:v>
                </c:pt>
                <c:pt idx="109">
                  <c:v>43.977749305000039</c:v>
                </c:pt>
                <c:pt idx="110">
                  <c:v>44.238301676000042</c:v>
                </c:pt>
                <c:pt idx="111">
                  <c:v>44.254273282000042</c:v>
                </c:pt>
                <c:pt idx="112">
                  <c:v>44.361416139000042</c:v>
                </c:pt>
                <c:pt idx="113">
                  <c:v>44.400781913000039</c:v>
                </c:pt>
                <c:pt idx="114">
                  <c:v>44.42902828400004</c:v>
                </c:pt>
                <c:pt idx="115">
                  <c:v>44.522078589000039</c:v>
                </c:pt>
                <c:pt idx="116">
                  <c:v>44.542268373000041</c:v>
                </c:pt>
                <c:pt idx="117">
                  <c:v>44.612268373000042</c:v>
                </c:pt>
                <c:pt idx="118">
                  <c:v>44.782268373000043</c:v>
                </c:pt>
                <c:pt idx="119">
                  <c:v>44.855657014000045</c:v>
                </c:pt>
                <c:pt idx="120">
                  <c:v>44.905307206000046</c:v>
                </c:pt>
                <c:pt idx="121">
                  <c:v>44.945307206000045</c:v>
                </c:pt>
                <c:pt idx="122">
                  <c:v>45.092446171000049</c:v>
                </c:pt>
                <c:pt idx="123">
                  <c:v>45.153930624000047</c:v>
                </c:pt>
                <c:pt idx="124">
                  <c:v>45.221803927000046</c:v>
                </c:pt>
                <c:pt idx="125">
                  <c:v>45.244803927000049</c:v>
                </c:pt>
                <c:pt idx="126">
                  <c:v>45.427722076000052</c:v>
                </c:pt>
                <c:pt idx="127">
                  <c:v>45.467722076000051</c:v>
                </c:pt>
                <c:pt idx="128">
                  <c:v>45.597986948000049</c:v>
                </c:pt>
                <c:pt idx="129">
                  <c:v>45.65986813600005</c:v>
                </c:pt>
                <c:pt idx="130">
                  <c:v>45.679868136000053</c:v>
                </c:pt>
                <c:pt idx="131">
                  <c:v>45.750456371000055</c:v>
                </c:pt>
                <c:pt idx="132">
                  <c:v>45.795985419000054</c:v>
                </c:pt>
                <c:pt idx="133">
                  <c:v>45.826716826000052</c:v>
                </c:pt>
                <c:pt idx="134">
                  <c:v>45.907845574000049</c:v>
                </c:pt>
                <c:pt idx="135">
                  <c:v>45.938754290000048</c:v>
                </c:pt>
                <c:pt idx="136">
                  <c:v>46.026065117000051</c:v>
                </c:pt>
                <c:pt idx="137">
                  <c:v>46.046065117000055</c:v>
                </c:pt>
                <c:pt idx="138">
                  <c:v>46.113075426000051</c:v>
                </c:pt>
                <c:pt idx="139">
                  <c:v>46.423075426000054</c:v>
                </c:pt>
                <c:pt idx="140">
                  <c:v>46.443075426000057</c:v>
                </c:pt>
                <c:pt idx="141">
                  <c:v>47.615713862000057</c:v>
                </c:pt>
                <c:pt idx="142">
                  <c:v>47.63571386200006</c:v>
                </c:pt>
                <c:pt idx="143">
                  <c:v>47.686539783000057</c:v>
                </c:pt>
                <c:pt idx="144">
                  <c:v>47.695672203000058</c:v>
                </c:pt>
                <c:pt idx="145">
                  <c:v>47.706494714000058</c:v>
                </c:pt>
                <c:pt idx="146">
                  <c:v>47.713807328000058</c:v>
                </c:pt>
                <c:pt idx="147">
                  <c:v>47.735947549000059</c:v>
                </c:pt>
                <c:pt idx="148">
                  <c:v>47.755947549000062</c:v>
                </c:pt>
                <c:pt idx="149">
                  <c:v>47.767091680000064</c:v>
                </c:pt>
                <c:pt idx="150">
                  <c:v>47.772843214000062</c:v>
                </c:pt>
                <c:pt idx="151">
                  <c:v>47.778115622000065</c:v>
                </c:pt>
                <c:pt idx="152">
                  <c:v>47.787150406000066</c:v>
                </c:pt>
                <c:pt idx="153">
                  <c:v>47.840610459000068</c:v>
                </c:pt>
                <c:pt idx="154">
                  <c:v>47.84813521100007</c:v>
                </c:pt>
                <c:pt idx="155">
                  <c:v>47.85796322100007</c:v>
                </c:pt>
                <c:pt idx="156">
                  <c:v>47.869243537000067</c:v>
                </c:pt>
                <c:pt idx="157">
                  <c:v>47.930929623000068</c:v>
                </c:pt>
              </c:numCache>
            </c:numRef>
          </c:xVal>
          <c:yVal>
            <c:numRef>
              <c:f>Qsp_Pf_2!$B$2:$B$159</c:f>
              <c:numCache>
                <c:formatCode>General</c:formatCode>
                <c:ptCount val="158"/>
                <c:pt idx="0">
                  <c:v>37.5</c:v>
                </c:pt>
                <c:pt idx="1">
                  <c:v>41</c:v>
                </c:pt>
                <c:pt idx="2">
                  <c:v>41</c:v>
                </c:pt>
                <c:pt idx="3">
                  <c:v>41.7</c:v>
                </c:pt>
                <c:pt idx="4">
                  <c:v>41.81</c:v>
                </c:pt>
                <c:pt idx="5">
                  <c:v>42</c:v>
                </c:pt>
                <c:pt idx="6">
                  <c:v>42</c:v>
                </c:pt>
                <c:pt idx="7">
                  <c:v>43</c:v>
                </c:pt>
                <c:pt idx="8">
                  <c:v>43</c:v>
                </c:pt>
                <c:pt idx="9">
                  <c:v>44</c:v>
                </c:pt>
                <c:pt idx="10">
                  <c:v>45</c:v>
                </c:pt>
                <c:pt idx="11">
                  <c:v>45</c:v>
                </c:pt>
                <c:pt idx="12">
                  <c:v>45.78</c:v>
                </c:pt>
                <c:pt idx="13">
                  <c:v>47</c:v>
                </c:pt>
                <c:pt idx="14">
                  <c:v>47</c:v>
                </c:pt>
                <c:pt idx="15">
                  <c:v>47</c:v>
                </c:pt>
                <c:pt idx="16">
                  <c:v>47.05</c:v>
                </c:pt>
                <c:pt idx="17">
                  <c:v>47.1</c:v>
                </c:pt>
                <c:pt idx="18">
                  <c:v>47.34</c:v>
                </c:pt>
                <c:pt idx="19">
                  <c:v>48</c:v>
                </c:pt>
                <c:pt idx="20">
                  <c:v>48.58</c:v>
                </c:pt>
                <c:pt idx="21">
                  <c:v>48.68</c:v>
                </c:pt>
                <c:pt idx="22">
                  <c:v>49</c:v>
                </c:pt>
                <c:pt idx="23">
                  <c:v>50</c:v>
                </c:pt>
                <c:pt idx="24">
                  <c:v>50.1</c:v>
                </c:pt>
                <c:pt idx="25">
                  <c:v>50.15</c:v>
                </c:pt>
                <c:pt idx="26">
                  <c:v>50.99</c:v>
                </c:pt>
                <c:pt idx="27">
                  <c:v>51</c:v>
                </c:pt>
                <c:pt idx="28">
                  <c:v>51.33</c:v>
                </c:pt>
                <c:pt idx="29">
                  <c:v>51.65</c:v>
                </c:pt>
                <c:pt idx="30">
                  <c:v>52</c:v>
                </c:pt>
                <c:pt idx="31">
                  <c:v>52.2</c:v>
                </c:pt>
                <c:pt idx="32">
                  <c:v>52.3</c:v>
                </c:pt>
                <c:pt idx="33">
                  <c:v>52.39</c:v>
                </c:pt>
                <c:pt idx="34">
                  <c:v>52.4</c:v>
                </c:pt>
                <c:pt idx="35">
                  <c:v>53</c:v>
                </c:pt>
                <c:pt idx="36">
                  <c:v>53</c:v>
                </c:pt>
                <c:pt idx="37">
                  <c:v>53</c:v>
                </c:pt>
                <c:pt idx="38">
                  <c:v>53</c:v>
                </c:pt>
                <c:pt idx="39">
                  <c:v>53</c:v>
                </c:pt>
                <c:pt idx="40">
                  <c:v>53</c:v>
                </c:pt>
                <c:pt idx="41">
                  <c:v>53</c:v>
                </c:pt>
                <c:pt idx="42">
                  <c:v>53</c:v>
                </c:pt>
                <c:pt idx="43">
                  <c:v>53</c:v>
                </c:pt>
                <c:pt idx="44">
                  <c:v>53</c:v>
                </c:pt>
                <c:pt idx="45">
                  <c:v>53</c:v>
                </c:pt>
                <c:pt idx="46">
                  <c:v>53</c:v>
                </c:pt>
                <c:pt idx="47">
                  <c:v>53</c:v>
                </c:pt>
                <c:pt idx="48">
                  <c:v>53</c:v>
                </c:pt>
                <c:pt idx="49">
                  <c:v>53</c:v>
                </c:pt>
                <c:pt idx="50">
                  <c:v>53</c:v>
                </c:pt>
                <c:pt idx="51">
                  <c:v>53</c:v>
                </c:pt>
                <c:pt idx="52">
                  <c:v>53</c:v>
                </c:pt>
                <c:pt idx="53">
                  <c:v>53</c:v>
                </c:pt>
                <c:pt idx="54">
                  <c:v>53</c:v>
                </c:pt>
                <c:pt idx="55">
                  <c:v>53</c:v>
                </c:pt>
                <c:pt idx="56">
                  <c:v>53</c:v>
                </c:pt>
                <c:pt idx="57">
                  <c:v>53</c:v>
                </c:pt>
                <c:pt idx="58">
                  <c:v>53</c:v>
                </c:pt>
                <c:pt idx="59">
                  <c:v>53</c:v>
                </c:pt>
                <c:pt idx="60">
                  <c:v>53</c:v>
                </c:pt>
                <c:pt idx="61">
                  <c:v>53</c:v>
                </c:pt>
                <c:pt idx="62">
                  <c:v>53</c:v>
                </c:pt>
                <c:pt idx="63">
                  <c:v>53</c:v>
                </c:pt>
                <c:pt idx="64">
                  <c:v>54</c:v>
                </c:pt>
                <c:pt idx="65">
                  <c:v>54.55</c:v>
                </c:pt>
                <c:pt idx="66">
                  <c:v>54.72</c:v>
                </c:pt>
                <c:pt idx="67">
                  <c:v>55.55</c:v>
                </c:pt>
                <c:pt idx="68">
                  <c:v>56</c:v>
                </c:pt>
                <c:pt idx="69">
                  <c:v>56.85</c:v>
                </c:pt>
                <c:pt idx="70">
                  <c:v>57.53</c:v>
                </c:pt>
                <c:pt idx="71">
                  <c:v>57.6</c:v>
                </c:pt>
                <c:pt idx="72">
                  <c:v>57.63</c:v>
                </c:pt>
                <c:pt idx="73">
                  <c:v>57.8</c:v>
                </c:pt>
                <c:pt idx="74">
                  <c:v>58.73</c:v>
                </c:pt>
                <c:pt idx="75">
                  <c:v>59</c:v>
                </c:pt>
                <c:pt idx="76">
                  <c:v>59</c:v>
                </c:pt>
                <c:pt idx="77">
                  <c:v>59</c:v>
                </c:pt>
                <c:pt idx="78">
                  <c:v>59</c:v>
                </c:pt>
                <c:pt idx="79">
                  <c:v>59</c:v>
                </c:pt>
                <c:pt idx="80">
                  <c:v>59</c:v>
                </c:pt>
                <c:pt idx="81">
                  <c:v>59</c:v>
                </c:pt>
                <c:pt idx="82">
                  <c:v>59</c:v>
                </c:pt>
                <c:pt idx="83">
                  <c:v>59</c:v>
                </c:pt>
                <c:pt idx="84">
                  <c:v>59</c:v>
                </c:pt>
                <c:pt idx="85">
                  <c:v>59</c:v>
                </c:pt>
                <c:pt idx="86">
                  <c:v>59</c:v>
                </c:pt>
                <c:pt idx="87">
                  <c:v>59</c:v>
                </c:pt>
                <c:pt idx="88">
                  <c:v>59</c:v>
                </c:pt>
                <c:pt idx="89">
                  <c:v>59</c:v>
                </c:pt>
                <c:pt idx="90">
                  <c:v>59.5</c:v>
                </c:pt>
                <c:pt idx="91">
                  <c:v>59.84</c:v>
                </c:pt>
                <c:pt idx="92">
                  <c:v>60.15</c:v>
                </c:pt>
                <c:pt idx="93">
                  <c:v>60.7</c:v>
                </c:pt>
                <c:pt idx="94">
                  <c:v>60.71</c:v>
                </c:pt>
                <c:pt idx="95">
                  <c:v>60.72</c:v>
                </c:pt>
                <c:pt idx="96">
                  <c:v>61</c:v>
                </c:pt>
                <c:pt idx="97">
                  <c:v>61.89</c:v>
                </c:pt>
                <c:pt idx="98">
                  <c:v>64</c:v>
                </c:pt>
                <c:pt idx="99">
                  <c:v>64</c:v>
                </c:pt>
                <c:pt idx="100">
                  <c:v>65</c:v>
                </c:pt>
                <c:pt idx="101">
                  <c:v>65</c:v>
                </c:pt>
                <c:pt idx="102">
                  <c:v>65</c:v>
                </c:pt>
                <c:pt idx="103">
                  <c:v>65</c:v>
                </c:pt>
                <c:pt idx="104">
                  <c:v>65</c:v>
                </c:pt>
                <c:pt idx="105">
                  <c:v>65</c:v>
                </c:pt>
                <c:pt idx="106">
                  <c:v>65</c:v>
                </c:pt>
                <c:pt idx="107">
                  <c:v>65</c:v>
                </c:pt>
                <c:pt idx="108">
                  <c:v>65</c:v>
                </c:pt>
                <c:pt idx="109">
                  <c:v>66</c:v>
                </c:pt>
                <c:pt idx="110">
                  <c:v>67</c:v>
                </c:pt>
                <c:pt idx="111">
                  <c:v>68</c:v>
                </c:pt>
                <c:pt idx="112">
                  <c:v>69.05</c:v>
                </c:pt>
                <c:pt idx="113">
                  <c:v>69.84</c:v>
                </c:pt>
                <c:pt idx="114">
                  <c:v>70</c:v>
                </c:pt>
                <c:pt idx="115">
                  <c:v>71</c:v>
                </c:pt>
                <c:pt idx="116">
                  <c:v>71</c:v>
                </c:pt>
                <c:pt idx="117">
                  <c:v>71</c:v>
                </c:pt>
                <c:pt idx="118">
                  <c:v>71</c:v>
                </c:pt>
                <c:pt idx="119">
                  <c:v>71</c:v>
                </c:pt>
                <c:pt idx="120">
                  <c:v>71</c:v>
                </c:pt>
                <c:pt idx="121">
                  <c:v>71</c:v>
                </c:pt>
                <c:pt idx="122">
                  <c:v>71</c:v>
                </c:pt>
                <c:pt idx="123">
                  <c:v>73.150000000000006</c:v>
                </c:pt>
                <c:pt idx="124">
                  <c:v>73.39</c:v>
                </c:pt>
                <c:pt idx="125">
                  <c:v>74.52</c:v>
                </c:pt>
                <c:pt idx="126">
                  <c:v>75.5</c:v>
                </c:pt>
                <c:pt idx="127">
                  <c:v>77</c:v>
                </c:pt>
                <c:pt idx="128">
                  <c:v>77</c:v>
                </c:pt>
                <c:pt idx="129">
                  <c:v>77</c:v>
                </c:pt>
                <c:pt idx="130">
                  <c:v>77</c:v>
                </c:pt>
                <c:pt idx="131">
                  <c:v>80</c:v>
                </c:pt>
                <c:pt idx="132">
                  <c:v>83</c:v>
                </c:pt>
                <c:pt idx="133">
                  <c:v>83</c:v>
                </c:pt>
                <c:pt idx="134">
                  <c:v>83</c:v>
                </c:pt>
                <c:pt idx="135">
                  <c:v>83</c:v>
                </c:pt>
                <c:pt idx="136">
                  <c:v>83.85</c:v>
                </c:pt>
                <c:pt idx="137">
                  <c:v>85</c:v>
                </c:pt>
                <c:pt idx="138">
                  <c:v>86</c:v>
                </c:pt>
                <c:pt idx="139">
                  <c:v>89</c:v>
                </c:pt>
                <c:pt idx="140">
                  <c:v>89</c:v>
                </c:pt>
                <c:pt idx="141">
                  <c:v>89</c:v>
                </c:pt>
                <c:pt idx="142">
                  <c:v>89</c:v>
                </c:pt>
                <c:pt idx="143">
                  <c:v>94.35</c:v>
                </c:pt>
                <c:pt idx="144">
                  <c:v>95</c:v>
                </c:pt>
                <c:pt idx="145">
                  <c:v>95</c:v>
                </c:pt>
                <c:pt idx="146">
                  <c:v>95</c:v>
                </c:pt>
                <c:pt idx="147">
                  <c:v>95</c:v>
                </c:pt>
                <c:pt idx="148">
                  <c:v>95</c:v>
                </c:pt>
                <c:pt idx="149">
                  <c:v>95</c:v>
                </c:pt>
                <c:pt idx="150">
                  <c:v>95</c:v>
                </c:pt>
                <c:pt idx="151">
                  <c:v>95</c:v>
                </c:pt>
                <c:pt idx="152">
                  <c:v>95</c:v>
                </c:pt>
                <c:pt idx="153">
                  <c:v>95</c:v>
                </c:pt>
                <c:pt idx="154">
                  <c:v>95</c:v>
                </c:pt>
                <c:pt idx="155">
                  <c:v>95</c:v>
                </c:pt>
                <c:pt idx="156">
                  <c:v>95</c:v>
                </c:pt>
                <c:pt idx="157">
                  <c:v>97</c:v>
                </c:pt>
              </c:numCache>
            </c:numRef>
          </c:yVal>
          <c:smooth val="0"/>
          <c:extLst>
            <c:ext xmlns:c16="http://schemas.microsoft.com/office/drawing/2014/chart" uri="{C3380CC4-5D6E-409C-BE32-E72D297353CC}">
              <c16:uniqueId val="{00000000-7863-49A2-B78F-48B7BC57308D}"/>
            </c:ext>
          </c:extLst>
        </c:ser>
        <c:dLbls>
          <c:showLegendKey val="0"/>
          <c:showVal val="0"/>
          <c:showCatName val="0"/>
          <c:showSerName val="0"/>
          <c:showPercent val="0"/>
          <c:showBubbleSize val="0"/>
        </c:dLbls>
        <c:axId val="-1286658960"/>
        <c:axId val="-1286657872"/>
      </c:scatterChart>
      <c:valAx>
        <c:axId val="-1286658960"/>
        <c:scaling>
          <c:logBase val="10"/>
          <c:orientation val="minMax"/>
        </c:scaling>
        <c:delete val="0"/>
        <c:axPos val="t"/>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Cumulative specific flow rate (m</a:t>
                </a:r>
                <a:r>
                  <a:rPr lang="en-US" baseline="30000"/>
                  <a:t>3</a:t>
                </a:r>
                <a:r>
                  <a:rPr lang="en-US"/>
                  <a:t>/h/m)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286657872"/>
        <c:crosses val="autoZero"/>
        <c:crossBetween val="midCat"/>
      </c:valAx>
      <c:valAx>
        <c:axId val="-1286657872"/>
        <c:scaling>
          <c:orientation val="maxMin"/>
          <c:max val="100"/>
          <c:min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Total drilled depth (m)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low"/>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286658960"/>
        <c:crosses val="autoZero"/>
        <c:crossBetween val="midCat"/>
        <c:majorUnit val="10"/>
      </c:valAx>
      <c:spPr>
        <a:noFill/>
        <a:ln>
          <a:solidFill>
            <a:schemeClr val="tx1">
              <a:lumMod val="95000"/>
              <a:lumOff val="5000"/>
            </a:schemeClr>
          </a:solidFill>
        </a:ln>
        <a:effectLst/>
      </c:spPr>
    </c:plotArea>
    <c:plotVisOnly val="1"/>
    <c:dispBlanksAs val="gap"/>
    <c:showDLblsOverMax val="0"/>
  </c:chart>
  <c:spPr>
    <a:solidFill>
      <a:schemeClr val="bg1"/>
    </a:solidFill>
    <a:ln w="9525" cap="flat" cmpd="sng" algn="ctr">
      <a:solidFill>
        <a:schemeClr val="tx1">
          <a:lumMod val="95000"/>
          <a:lumOff val="5000"/>
        </a:schemeClr>
      </a:solidFill>
      <a:round/>
    </a:ln>
    <a:effectLst/>
  </c:spPr>
  <c:txPr>
    <a:bodyPr/>
    <a:lstStyle/>
    <a:p>
      <a:pPr>
        <a:defRPr sz="1000" baseline="0">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0.23611</cdr:x>
      <cdr:y>0.36921</cdr:y>
    </cdr:from>
    <cdr:to>
      <cdr:x>0.54653</cdr:x>
      <cdr:y>0.78819</cdr:y>
    </cdr:to>
    <cdr:sp macro="" textlink="">
      <cdr:nvSpPr>
        <cdr:cNvPr id="2" name="Rectangle 1">
          <a:extLst xmlns:a="http://schemas.openxmlformats.org/drawingml/2006/main">
            <a:ext uri="{FF2B5EF4-FFF2-40B4-BE49-F238E27FC236}">
              <a16:creationId xmlns:a16="http://schemas.microsoft.com/office/drawing/2014/main" id="{B7917245-3EA3-E9E6-7B1C-73C63B4A443C}"/>
            </a:ext>
          </a:extLst>
        </cdr:cNvPr>
        <cdr:cNvSpPr/>
      </cdr:nvSpPr>
      <cdr:spPr>
        <a:xfrm xmlns:a="http://schemas.openxmlformats.org/drawingml/2006/main">
          <a:off x="1079500" y="1012817"/>
          <a:ext cx="1419235" cy="1149346"/>
        </a:xfrm>
        <a:prstGeom xmlns:a="http://schemas.openxmlformats.org/drawingml/2006/main" prst="rect">
          <a:avLst/>
        </a:prstGeom>
        <a:noFill xmlns:a="http://schemas.openxmlformats.org/drawingml/2006/main"/>
        <a:ln xmlns:a="http://schemas.openxmlformats.org/drawingml/2006/main" w="19050">
          <a:solidFill>
            <a:srgbClr val="FF0000"/>
          </a:solidFill>
          <a:prstDash val="sysDash"/>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fr-F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E0AE6-9040-476D-B430-3E0B0E202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359</TotalTime>
  <Pages>14</Pages>
  <Words>4165</Words>
  <Characters>23741</Characters>
  <Application>Microsoft Office Word</Application>
  <DocSecurity>0</DocSecurity>
  <Lines>197</Lines>
  <Paragraphs>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27851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1999-07-06T11:00:00Z</cp:lastPrinted>
  <dcterms:created xsi:type="dcterms:W3CDTF">2014-10-25T14:34:00Z</dcterms:created>
  <dcterms:modified xsi:type="dcterms:W3CDTF">2025-09-17T12:47:00Z</dcterms:modified>
</cp:coreProperties>
</file>