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6788E" w14:textId="77777777" w:rsidR="004B2F89" w:rsidRPr="004B2F89" w:rsidRDefault="004B2F89" w:rsidP="004B2F89">
      <w:pPr>
        <w:spacing w:line="360" w:lineRule="auto"/>
        <w:jc w:val="both"/>
        <w:rPr>
          <w:rFonts w:ascii="Times New Roman" w:eastAsia="Times New Roman" w:hAnsi="Times New Roman" w:cs="Times New Roman"/>
          <w:b/>
          <w:sz w:val="24"/>
          <w:szCs w:val="24"/>
        </w:rPr>
      </w:pPr>
      <w:bookmarkStart w:id="0" w:name="_Hlk201932400"/>
      <w:bookmarkStart w:id="1" w:name="_Hlk163833804"/>
      <w:r w:rsidRPr="004B2F89">
        <w:rPr>
          <w:rFonts w:ascii="Times New Roman" w:eastAsia="Times New Roman" w:hAnsi="Times New Roman" w:cs="Times New Roman"/>
          <w:b/>
          <w:sz w:val="24"/>
          <w:szCs w:val="24"/>
        </w:rPr>
        <w:t>IMPACT OF CLIMATE CHANGE ON DENGUE IN SOUTH INDIAN STATES (2013- 2022)</w:t>
      </w:r>
    </w:p>
    <w:bookmarkEnd w:id="0"/>
    <w:p w14:paraId="52862A54" w14:textId="77777777" w:rsidR="00036DE4" w:rsidRDefault="00036DE4" w:rsidP="004B2F89">
      <w:pPr>
        <w:spacing w:after="0" w:line="360" w:lineRule="auto"/>
        <w:jc w:val="both"/>
        <w:rPr>
          <w:rFonts w:ascii="Times New Roman" w:eastAsia="Times New Roman" w:hAnsi="Times New Roman" w:cs="Times New Roman"/>
          <w:b/>
          <w:sz w:val="24"/>
          <w:szCs w:val="24"/>
        </w:rPr>
      </w:pPr>
    </w:p>
    <w:p w14:paraId="392B3BA1" w14:textId="2CDDC2C7" w:rsidR="000F5759" w:rsidRPr="004B2F89" w:rsidRDefault="000F5759" w:rsidP="004B2F89">
      <w:pPr>
        <w:spacing w:after="0" w:line="360" w:lineRule="auto"/>
        <w:jc w:val="both"/>
        <w:rPr>
          <w:rFonts w:ascii="Times New Roman" w:eastAsia="Times New Roman" w:hAnsi="Times New Roman" w:cs="Times New Roman"/>
          <w:b/>
          <w:sz w:val="24"/>
          <w:szCs w:val="24"/>
        </w:rPr>
      </w:pPr>
      <w:r w:rsidRPr="004B2F89">
        <w:rPr>
          <w:rFonts w:ascii="Times New Roman" w:eastAsia="Times New Roman" w:hAnsi="Times New Roman" w:cs="Times New Roman"/>
          <w:b/>
          <w:sz w:val="24"/>
          <w:szCs w:val="24"/>
        </w:rPr>
        <w:t>Abstract:</w:t>
      </w:r>
    </w:p>
    <w:bookmarkEnd w:id="1"/>
    <w:p w14:paraId="1FE5447A" w14:textId="0BC3D300" w:rsidR="009B5238" w:rsidRPr="004B2F89" w:rsidRDefault="009B5238" w:rsidP="004B2F89">
      <w:pPr>
        <w:pStyle w:val="NormalWeb"/>
        <w:spacing w:before="0" w:beforeAutospacing="0" w:after="0" w:afterAutospacing="0" w:line="360" w:lineRule="auto"/>
        <w:jc w:val="both"/>
      </w:pPr>
      <w:r w:rsidRPr="004B2F89">
        <w:t>Climate change significantly influences vector-borne disease transmission patterns. Understanding the relationship between climatic variables and dengue transmission is crucial for public health planning in tropical regions.</w:t>
      </w:r>
      <w:r w:rsidR="008770F0" w:rsidRPr="004B2F89">
        <w:t xml:space="preserve"> </w:t>
      </w:r>
      <w:r w:rsidRPr="004B2F89">
        <w:t>To examine the association between climatic variables (rainfall, humidity, temperature) and dengue incidence and mortality in six south Indian states from 2013</w:t>
      </w:r>
      <w:r w:rsidR="0085084A">
        <w:t xml:space="preserve"> to </w:t>
      </w:r>
      <w:r w:rsidRPr="004B2F89">
        <w:t xml:space="preserve">2022. We conducted a longitudinal ecological study using dengue surveillance data from the National </w:t>
      </w:r>
      <w:r w:rsidR="00D7778C" w:rsidRPr="004B2F89">
        <w:t>vector-borne</w:t>
      </w:r>
      <w:r w:rsidRPr="004B2F89">
        <w:t xml:space="preserve"> disease control program and climatic data from NASA Power Access and CHRS databases. </w:t>
      </w:r>
      <w:r w:rsidR="004D3577" w:rsidRPr="004B2F89">
        <w:t xml:space="preserve">Time series analysis, cross-correlation analysis with lag effects, and negative binomial regression models were employed to examine relationships between climate variables and dengue outcomes, controlling for temporal trends and seasonal patterns. During 2013-2022, 892,456 dengue cases and 2,847 deaths were reported across six states. Strong positive correlations were observed between rainfall and humidity (r=0.90-0.98, p&lt;0.001). rainfall showed optimal association with dengue cases at </w:t>
      </w:r>
      <w:r w:rsidR="0085084A" w:rsidRPr="004B2F89">
        <w:t>4–6-week</w:t>
      </w:r>
      <w:r w:rsidR="004D3577" w:rsidRPr="004B2F89">
        <w:t xml:space="preserve"> lags (</w:t>
      </w:r>
      <w:r w:rsidR="0085084A">
        <w:t>r=0.35- 0.68</w:t>
      </w:r>
      <w:r w:rsidR="004D3577" w:rsidRPr="004B2F89">
        <w:t xml:space="preserve">). </w:t>
      </w:r>
      <w:r w:rsidR="00D7778C" w:rsidRPr="004B2F89">
        <w:t xml:space="preserve">temperature demonstrated non-linear relationships with peak transmission at 26-30℃. Regression analysis revealed that a 100mm increase in monthly rainfall was associated with </w:t>
      </w:r>
      <w:r w:rsidR="0085084A">
        <w:t xml:space="preserve">a </w:t>
      </w:r>
      <w:r w:rsidR="00D7778C" w:rsidRPr="004B2F89">
        <w:t>15-25% increase in dengue cases. Maharashtra, Telangana, and Andhra Pradesh reported the highest case burdens. Climatic variables, particularly rainfall and humidity with temporal lags, significantly influenced dengue transmission in South India. These findings support the development of climate-based early warning systems for dengue outbreak prediction and control.</w:t>
      </w:r>
    </w:p>
    <w:p w14:paraId="400E2224" w14:textId="127DC211" w:rsidR="00352988" w:rsidRPr="004B2F89" w:rsidRDefault="00352988" w:rsidP="004B2F89">
      <w:pPr>
        <w:pStyle w:val="NormalWeb"/>
        <w:spacing w:before="0" w:beforeAutospacing="0" w:after="0" w:afterAutospacing="0" w:line="360" w:lineRule="auto"/>
        <w:jc w:val="both"/>
      </w:pPr>
      <w:r w:rsidRPr="004B2F89">
        <w:rPr>
          <w:rStyle w:val="Strong"/>
        </w:rPr>
        <w:t xml:space="preserve">Keywords: </w:t>
      </w:r>
      <w:r w:rsidRPr="004B2F89">
        <w:rPr>
          <w:rStyle w:val="Strong"/>
          <w:b w:val="0"/>
          <w:bCs w:val="0"/>
        </w:rPr>
        <w:t>dengue</w:t>
      </w:r>
      <w:r w:rsidR="009B5238" w:rsidRPr="004B2F89">
        <w:rPr>
          <w:rStyle w:val="Strong"/>
          <w:b w:val="0"/>
          <w:bCs w:val="0"/>
        </w:rPr>
        <w:t xml:space="preserve"> fever</w:t>
      </w:r>
      <w:r w:rsidRPr="004B2F89">
        <w:rPr>
          <w:rStyle w:val="Strong"/>
          <w:b w:val="0"/>
          <w:bCs w:val="0"/>
        </w:rPr>
        <w:t xml:space="preserve">, climate change, rainfall, humidity, </w:t>
      </w:r>
      <w:r w:rsidR="0085084A">
        <w:rPr>
          <w:rStyle w:val="Strong"/>
          <w:b w:val="0"/>
          <w:bCs w:val="0"/>
        </w:rPr>
        <w:t>South</w:t>
      </w:r>
      <w:r w:rsidR="009B5238" w:rsidRPr="004B2F89">
        <w:rPr>
          <w:rStyle w:val="Strong"/>
          <w:b w:val="0"/>
          <w:bCs w:val="0"/>
        </w:rPr>
        <w:t xml:space="preserve"> </w:t>
      </w:r>
      <w:r w:rsidRPr="004B2F89">
        <w:rPr>
          <w:rStyle w:val="Strong"/>
          <w:b w:val="0"/>
          <w:bCs w:val="0"/>
        </w:rPr>
        <w:t>India</w:t>
      </w:r>
    </w:p>
    <w:p w14:paraId="794084C2" w14:textId="381A05D7" w:rsidR="00352988" w:rsidRPr="004B2F89" w:rsidRDefault="00352988" w:rsidP="004B2F89">
      <w:pPr>
        <w:spacing w:after="0" w:line="360" w:lineRule="auto"/>
        <w:jc w:val="both"/>
        <w:rPr>
          <w:rFonts w:ascii="Times New Roman" w:eastAsia="Times New Roman" w:hAnsi="Times New Roman" w:cs="Times New Roman"/>
          <w:b/>
          <w:bCs/>
          <w:sz w:val="24"/>
          <w:szCs w:val="24"/>
        </w:rPr>
      </w:pPr>
      <w:r w:rsidRPr="004B2F89">
        <w:rPr>
          <w:rStyle w:val="Strong"/>
          <w:rFonts w:ascii="Times New Roman" w:hAnsi="Times New Roman" w:cs="Times New Roman"/>
          <w:sz w:val="24"/>
          <w:szCs w:val="24"/>
        </w:rPr>
        <w:t>Introduction:</w:t>
      </w:r>
    </w:p>
    <w:p w14:paraId="7EEC03DA" w14:textId="5E8DF7D5" w:rsidR="00F62930" w:rsidRPr="004B2F89" w:rsidRDefault="00AF2526" w:rsidP="004B2F89">
      <w:pPr>
        <w:spacing w:after="0" w:line="360" w:lineRule="auto"/>
        <w:jc w:val="both"/>
        <w:rPr>
          <w:rFonts w:ascii="Times New Roman" w:hAnsi="Times New Roman" w:cs="Times New Roman"/>
          <w:sz w:val="24"/>
          <w:szCs w:val="24"/>
        </w:rPr>
      </w:pPr>
      <w:r w:rsidRPr="004B2F89">
        <w:rPr>
          <w:rFonts w:ascii="Times New Roman" w:hAnsi="Times New Roman" w:cs="Times New Roman"/>
          <w:sz w:val="24"/>
          <w:szCs w:val="24"/>
        </w:rPr>
        <w:t xml:space="preserve">Dengue fever </w:t>
      </w:r>
      <w:r w:rsidR="00F62930" w:rsidRPr="004B2F89">
        <w:rPr>
          <w:rFonts w:ascii="Times New Roman" w:hAnsi="Times New Roman" w:cs="Times New Roman"/>
          <w:sz w:val="24"/>
          <w:szCs w:val="24"/>
        </w:rPr>
        <w:t>represents one of the most rapidly spreading vector-borne diseases globally, with an estimated 390 million infections annually and over 3.9 billion people at risk across 129 countries (Bhatt et al., 2013). The disease’s expansion is intrinsically linked to climate variability, as temperature, rainfall, and humidity directly influence Aedes aegypti mosquito biology, behaviour, and virus replication rates (Mordecai et al., 2017).</w:t>
      </w:r>
    </w:p>
    <w:p w14:paraId="3144E4FD" w14:textId="57FC2388" w:rsidR="00AF2526" w:rsidRPr="004B2F89" w:rsidRDefault="00AF2526" w:rsidP="004B2F89">
      <w:pPr>
        <w:spacing w:after="0" w:line="360" w:lineRule="auto"/>
        <w:jc w:val="both"/>
        <w:rPr>
          <w:rFonts w:ascii="Times New Roman" w:hAnsi="Times New Roman" w:cs="Times New Roman"/>
          <w:sz w:val="24"/>
          <w:szCs w:val="24"/>
        </w:rPr>
      </w:pPr>
      <w:r w:rsidRPr="004B2F89">
        <w:rPr>
          <w:rFonts w:ascii="Times New Roman" w:hAnsi="Times New Roman" w:cs="Times New Roman"/>
          <w:sz w:val="24"/>
          <w:szCs w:val="24"/>
        </w:rPr>
        <w:t xml:space="preserve">The dengue viruses (DENV), comprising four distinct serotypes (DEN-1, DEN-2, DEN-3, and DEN-4), are single-stranded RNA viruses belonging to the </w:t>
      </w:r>
      <w:r w:rsidR="000D6F60" w:rsidRPr="004B2F89">
        <w:rPr>
          <w:rFonts w:ascii="Times New Roman" w:hAnsi="Times New Roman" w:cs="Times New Roman"/>
          <w:sz w:val="24"/>
          <w:szCs w:val="24"/>
        </w:rPr>
        <w:t>Flavivirus</w:t>
      </w:r>
      <w:r w:rsidRPr="004B2F89">
        <w:rPr>
          <w:rFonts w:ascii="Times New Roman" w:hAnsi="Times New Roman" w:cs="Times New Roman"/>
          <w:sz w:val="24"/>
          <w:szCs w:val="24"/>
        </w:rPr>
        <w:t xml:space="preserve"> family. They are primarily transmitted by Aedes aegypti mosquitoes, which have uniquely adapted to human </w:t>
      </w:r>
      <w:r w:rsidRPr="004B2F89">
        <w:rPr>
          <w:rFonts w:ascii="Times New Roman" w:hAnsi="Times New Roman" w:cs="Times New Roman"/>
          <w:sz w:val="24"/>
          <w:szCs w:val="24"/>
        </w:rPr>
        <w:lastRenderedPageBreak/>
        <w:t>habitats and exhibit a strong preference for human blood meals. This adaptation has facilitated the rapid human-to-human transmission of dengue viruses, contributing to the widespread occurrence of dengue fever (</w:t>
      </w:r>
      <w:proofErr w:type="spellStart"/>
      <w:r w:rsidRPr="004B2F89">
        <w:rPr>
          <w:rFonts w:ascii="Times New Roman" w:hAnsi="Times New Roman" w:cs="Times New Roman"/>
          <w:sz w:val="24"/>
          <w:szCs w:val="24"/>
        </w:rPr>
        <w:t>Facchinelli</w:t>
      </w:r>
      <w:proofErr w:type="spellEnd"/>
      <w:r w:rsidRPr="004B2F89">
        <w:rPr>
          <w:rFonts w:ascii="Times New Roman" w:hAnsi="Times New Roman" w:cs="Times New Roman"/>
          <w:sz w:val="24"/>
          <w:szCs w:val="24"/>
        </w:rPr>
        <w:t xml:space="preserve"> et al., 2023).</w:t>
      </w:r>
    </w:p>
    <w:p w14:paraId="3B1192CD" w14:textId="2511283F" w:rsidR="00AF2526" w:rsidRPr="004B2F89" w:rsidRDefault="00AF2526" w:rsidP="004B2F89">
      <w:pPr>
        <w:spacing w:after="0" w:line="360" w:lineRule="auto"/>
        <w:jc w:val="both"/>
        <w:rPr>
          <w:rFonts w:ascii="Times New Roman" w:hAnsi="Times New Roman" w:cs="Times New Roman"/>
          <w:sz w:val="24"/>
          <w:szCs w:val="24"/>
        </w:rPr>
      </w:pPr>
      <w:r w:rsidRPr="004B2F89">
        <w:rPr>
          <w:rFonts w:ascii="Times New Roman" w:hAnsi="Times New Roman" w:cs="Times New Roman"/>
          <w:sz w:val="24"/>
          <w:szCs w:val="24"/>
        </w:rPr>
        <w:t>In India, dengue has been a known entity since the late 18</w:t>
      </w:r>
      <w:r w:rsidRPr="004B2F89">
        <w:rPr>
          <w:rFonts w:ascii="Times New Roman" w:hAnsi="Times New Roman" w:cs="Times New Roman"/>
          <w:sz w:val="24"/>
          <w:szCs w:val="24"/>
          <w:vertAlign w:val="superscript"/>
        </w:rPr>
        <w:t>th</w:t>
      </w:r>
      <w:r w:rsidRPr="004B2F89">
        <w:rPr>
          <w:rFonts w:ascii="Times New Roman" w:hAnsi="Times New Roman" w:cs="Times New Roman"/>
          <w:sz w:val="24"/>
          <w:szCs w:val="24"/>
        </w:rPr>
        <w:t xml:space="preserve"> century, with the first recorded epidemic of clinical dengue-like illness occurring in Madras in 1780. The country has since witnessed numerous outbreaks, with the first </w:t>
      </w:r>
      <w:proofErr w:type="spellStart"/>
      <w:r w:rsidRPr="004B2F89">
        <w:rPr>
          <w:rFonts w:ascii="Times New Roman" w:hAnsi="Times New Roman" w:cs="Times New Roman"/>
          <w:sz w:val="24"/>
          <w:szCs w:val="24"/>
        </w:rPr>
        <w:t>virologically</w:t>
      </w:r>
      <w:proofErr w:type="spellEnd"/>
      <w:r w:rsidRPr="004B2F89">
        <w:rPr>
          <w:rFonts w:ascii="Times New Roman" w:hAnsi="Times New Roman" w:cs="Times New Roman"/>
          <w:sz w:val="24"/>
          <w:szCs w:val="24"/>
        </w:rPr>
        <w:t xml:space="preserve"> confirmed epidemic reported during 1963–1964. Despite being </w:t>
      </w:r>
      <w:r w:rsidR="00F62930" w:rsidRPr="004B2F89">
        <w:rPr>
          <w:rFonts w:ascii="Times New Roman" w:hAnsi="Times New Roman" w:cs="Times New Roman"/>
          <w:sz w:val="24"/>
          <w:szCs w:val="24"/>
        </w:rPr>
        <w:t>recognised</w:t>
      </w:r>
      <w:r w:rsidRPr="004B2F89">
        <w:rPr>
          <w:rFonts w:ascii="Times New Roman" w:hAnsi="Times New Roman" w:cs="Times New Roman"/>
          <w:sz w:val="24"/>
          <w:szCs w:val="24"/>
        </w:rPr>
        <w:t xml:space="preserve"> in India since the 1940s, dengue’s spread has remained limited until recent decades (Gupta et al., 2012). The World Health </w:t>
      </w:r>
      <w:r w:rsidR="000D6F60" w:rsidRPr="004B2F89">
        <w:rPr>
          <w:rFonts w:ascii="Times New Roman" w:hAnsi="Times New Roman" w:cs="Times New Roman"/>
          <w:sz w:val="24"/>
          <w:szCs w:val="24"/>
        </w:rPr>
        <w:t>Organisation</w:t>
      </w:r>
      <w:r w:rsidRPr="004B2F89">
        <w:rPr>
          <w:rFonts w:ascii="Times New Roman" w:hAnsi="Times New Roman" w:cs="Times New Roman"/>
          <w:sz w:val="24"/>
          <w:szCs w:val="24"/>
        </w:rPr>
        <w:t xml:space="preserve"> (WHO) estimates that approximately 40% of the world’s population resides in areas where dengue is endemic. In India specifically, dengue has escalated into a major public health concern, with fatal outbreaks impacting millions of individuals. </w:t>
      </w:r>
      <w:r w:rsidR="00EC3DEB" w:rsidRPr="004B2F89">
        <w:rPr>
          <w:rFonts w:ascii="Times New Roman" w:hAnsi="Times New Roman" w:cs="Times New Roman"/>
          <w:sz w:val="24"/>
          <w:szCs w:val="24"/>
        </w:rPr>
        <w:t xml:space="preserve">In </w:t>
      </w:r>
      <w:r w:rsidRPr="004B2F89">
        <w:rPr>
          <w:rFonts w:ascii="Times New Roman" w:hAnsi="Times New Roman" w:cs="Times New Roman"/>
          <w:sz w:val="24"/>
          <w:szCs w:val="24"/>
        </w:rPr>
        <w:t>2016 alone</w:t>
      </w:r>
      <w:r w:rsidR="00EC3DEB" w:rsidRPr="004B2F89">
        <w:rPr>
          <w:rFonts w:ascii="Times New Roman" w:hAnsi="Times New Roman" w:cs="Times New Roman"/>
          <w:sz w:val="24"/>
          <w:szCs w:val="24"/>
        </w:rPr>
        <w:t xml:space="preserve">, </w:t>
      </w:r>
      <w:r w:rsidRPr="004B2F89">
        <w:rPr>
          <w:rFonts w:ascii="Times New Roman" w:hAnsi="Times New Roman" w:cs="Times New Roman"/>
          <w:sz w:val="24"/>
          <w:szCs w:val="24"/>
        </w:rPr>
        <w:t xml:space="preserve">over 4 million people </w:t>
      </w:r>
      <w:r w:rsidR="00EC3DEB" w:rsidRPr="004B2F89">
        <w:rPr>
          <w:rFonts w:ascii="Times New Roman" w:hAnsi="Times New Roman" w:cs="Times New Roman"/>
          <w:sz w:val="24"/>
          <w:szCs w:val="24"/>
        </w:rPr>
        <w:t xml:space="preserve">were </w:t>
      </w:r>
      <w:r w:rsidRPr="004B2F89">
        <w:rPr>
          <w:rFonts w:ascii="Times New Roman" w:hAnsi="Times New Roman" w:cs="Times New Roman"/>
          <w:sz w:val="24"/>
          <w:szCs w:val="24"/>
        </w:rPr>
        <w:t>affected by dengue outbreaks (Tiwari et al., 2019).</w:t>
      </w:r>
    </w:p>
    <w:p w14:paraId="2C398456" w14:textId="46510714" w:rsidR="00AF2526" w:rsidRPr="004B2F89" w:rsidRDefault="00AF2526" w:rsidP="004B2F89">
      <w:pPr>
        <w:spacing w:after="0" w:line="360" w:lineRule="auto"/>
        <w:jc w:val="both"/>
        <w:rPr>
          <w:rFonts w:ascii="Times New Roman" w:hAnsi="Times New Roman" w:cs="Times New Roman"/>
          <w:sz w:val="24"/>
          <w:szCs w:val="24"/>
        </w:rPr>
      </w:pPr>
      <w:r w:rsidRPr="004B2F89">
        <w:rPr>
          <w:rFonts w:ascii="Times New Roman" w:hAnsi="Times New Roman" w:cs="Times New Roman"/>
          <w:sz w:val="24"/>
          <w:szCs w:val="24"/>
        </w:rPr>
        <w:t xml:space="preserve">The emergence and </w:t>
      </w:r>
      <w:proofErr w:type="spellStart"/>
      <w:r w:rsidRPr="004B2F89">
        <w:rPr>
          <w:rFonts w:ascii="Times New Roman" w:hAnsi="Times New Roman" w:cs="Times New Roman"/>
          <w:sz w:val="24"/>
          <w:szCs w:val="24"/>
        </w:rPr>
        <w:t>reemergence</w:t>
      </w:r>
      <w:proofErr w:type="spellEnd"/>
      <w:r w:rsidRPr="004B2F89">
        <w:rPr>
          <w:rFonts w:ascii="Times New Roman" w:hAnsi="Times New Roman" w:cs="Times New Roman"/>
          <w:sz w:val="24"/>
          <w:szCs w:val="24"/>
        </w:rPr>
        <w:t xml:space="preserve"> of vector-borne diseases </w:t>
      </w:r>
      <w:r w:rsidR="005D21F5" w:rsidRPr="004B2F89">
        <w:rPr>
          <w:rFonts w:ascii="Times New Roman" w:hAnsi="Times New Roman" w:cs="Times New Roman"/>
          <w:sz w:val="24"/>
          <w:szCs w:val="24"/>
        </w:rPr>
        <w:t>like</w:t>
      </w:r>
      <w:r w:rsidRPr="004B2F89">
        <w:rPr>
          <w:rFonts w:ascii="Times New Roman" w:hAnsi="Times New Roman" w:cs="Times New Roman"/>
          <w:sz w:val="24"/>
          <w:szCs w:val="24"/>
        </w:rPr>
        <w:t xml:space="preserve"> dengue are closely linked to global climate change. The changing climate scenario has coincided with increased incidences of not only dengue but also other infectious diseases like malaria, West Nile virus, yellow fever, chikungunya, COVID-19, and Zika (</w:t>
      </w:r>
      <w:proofErr w:type="spellStart"/>
      <w:r w:rsidRPr="004B2F89">
        <w:rPr>
          <w:rFonts w:ascii="Times New Roman" w:hAnsi="Times New Roman" w:cs="Times New Roman"/>
          <w:sz w:val="24"/>
          <w:szCs w:val="24"/>
        </w:rPr>
        <w:t>Asad</w:t>
      </w:r>
      <w:proofErr w:type="spellEnd"/>
      <w:r w:rsidRPr="004B2F89">
        <w:rPr>
          <w:rFonts w:ascii="Times New Roman" w:hAnsi="Times New Roman" w:cs="Times New Roman"/>
          <w:sz w:val="24"/>
          <w:szCs w:val="24"/>
        </w:rPr>
        <w:t xml:space="preserve"> et al., 2018; Paz, 2015; Bhattacharya et al., 2006; </w:t>
      </w:r>
      <w:proofErr w:type="spellStart"/>
      <w:r w:rsidRPr="004B2F89">
        <w:rPr>
          <w:rFonts w:ascii="Times New Roman" w:hAnsi="Times New Roman" w:cs="Times New Roman"/>
          <w:sz w:val="24"/>
          <w:szCs w:val="24"/>
        </w:rPr>
        <w:t>Tabachnick</w:t>
      </w:r>
      <w:proofErr w:type="spellEnd"/>
      <w:r w:rsidRPr="004B2F89">
        <w:rPr>
          <w:rFonts w:ascii="Times New Roman" w:hAnsi="Times New Roman" w:cs="Times New Roman"/>
          <w:sz w:val="24"/>
          <w:szCs w:val="24"/>
        </w:rPr>
        <w:t xml:space="preserve">, 2016; Lindsay and Birley, 1996; </w:t>
      </w:r>
      <w:proofErr w:type="spellStart"/>
      <w:r w:rsidRPr="004B2F89">
        <w:rPr>
          <w:rFonts w:ascii="Times New Roman" w:hAnsi="Times New Roman" w:cs="Times New Roman"/>
          <w:sz w:val="24"/>
          <w:szCs w:val="24"/>
        </w:rPr>
        <w:t>Veeran</w:t>
      </w:r>
      <w:proofErr w:type="spellEnd"/>
      <w:r w:rsidRPr="004B2F89">
        <w:rPr>
          <w:rFonts w:ascii="Times New Roman" w:hAnsi="Times New Roman" w:cs="Times New Roman"/>
          <w:sz w:val="24"/>
          <w:szCs w:val="24"/>
        </w:rPr>
        <w:t xml:space="preserve"> et al., 2022). In mosquito populations, temperature and precipitation play pivotal roles in their life cycle and capacity for disease transmission (Patz et al., 1998). Elevated risks of dengue are associated with suitable local temperatures and high rainfall levels that extend mosquito lifespan and hasten virus incubation within vectors</w:t>
      </w:r>
      <w:r w:rsidR="000D6F60" w:rsidRPr="004B2F89">
        <w:rPr>
          <w:rFonts w:ascii="Times New Roman" w:hAnsi="Times New Roman" w:cs="Times New Roman"/>
          <w:sz w:val="24"/>
          <w:szCs w:val="24"/>
        </w:rPr>
        <w:t>,</w:t>
      </w:r>
      <w:r w:rsidR="00D66F18" w:rsidRPr="004B2F89">
        <w:rPr>
          <w:rFonts w:ascii="Times New Roman" w:hAnsi="Times New Roman" w:cs="Times New Roman"/>
          <w:sz w:val="24"/>
          <w:szCs w:val="24"/>
        </w:rPr>
        <w:t xml:space="preserve"> </w:t>
      </w:r>
      <w:r w:rsidRPr="004B2F89">
        <w:rPr>
          <w:rFonts w:ascii="Times New Roman" w:hAnsi="Times New Roman" w:cs="Times New Roman"/>
          <w:sz w:val="24"/>
          <w:szCs w:val="24"/>
        </w:rPr>
        <w:t>leading to increased virus replication rates and higher transmission potential (</w:t>
      </w:r>
      <w:proofErr w:type="spellStart"/>
      <w:r w:rsidRPr="004B2F89">
        <w:rPr>
          <w:rFonts w:ascii="Times New Roman" w:hAnsi="Times New Roman" w:cs="Times New Roman"/>
          <w:sz w:val="24"/>
          <w:szCs w:val="24"/>
        </w:rPr>
        <w:t>Tantawichien</w:t>
      </w:r>
      <w:proofErr w:type="spellEnd"/>
      <w:r w:rsidRPr="004B2F89">
        <w:rPr>
          <w:rFonts w:ascii="Times New Roman" w:hAnsi="Times New Roman" w:cs="Times New Roman"/>
          <w:sz w:val="24"/>
          <w:szCs w:val="24"/>
        </w:rPr>
        <w:t xml:space="preserve"> and </w:t>
      </w:r>
      <w:proofErr w:type="spellStart"/>
      <w:r w:rsidRPr="004B2F89">
        <w:rPr>
          <w:rFonts w:ascii="Times New Roman" w:hAnsi="Times New Roman" w:cs="Times New Roman"/>
          <w:sz w:val="24"/>
          <w:szCs w:val="24"/>
        </w:rPr>
        <w:t>Thisayakorn</w:t>
      </w:r>
      <w:proofErr w:type="spellEnd"/>
      <w:r w:rsidRPr="004B2F89">
        <w:rPr>
          <w:rFonts w:ascii="Times New Roman" w:hAnsi="Times New Roman" w:cs="Times New Roman"/>
          <w:sz w:val="24"/>
          <w:szCs w:val="24"/>
        </w:rPr>
        <w:t>, 2017).</w:t>
      </w:r>
    </w:p>
    <w:p w14:paraId="3596A41F" w14:textId="40ACDA1B" w:rsidR="00AF2526" w:rsidRPr="004B2F89" w:rsidRDefault="00AF2526" w:rsidP="004B2F89">
      <w:pPr>
        <w:spacing w:after="0" w:line="360" w:lineRule="auto"/>
        <w:jc w:val="both"/>
        <w:rPr>
          <w:rFonts w:ascii="Times New Roman" w:hAnsi="Times New Roman" w:cs="Times New Roman"/>
          <w:sz w:val="24"/>
          <w:szCs w:val="24"/>
        </w:rPr>
      </w:pPr>
      <w:r w:rsidRPr="004B2F89">
        <w:rPr>
          <w:rFonts w:ascii="Times New Roman" w:hAnsi="Times New Roman" w:cs="Times New Roman"/>
          <w:sz w:val="24"/>
          <w:szCs w:val="24"/>
        </w:rPr>
        <w:t xml:space="preserve">In regions with warm temperatures and high humidity, adult mosquitoes can survive longer periods and incubate viruses more rapidly. This results in accelerated virus replication within mosquitoes and consequently higher transmission rates (Tseng et al., 2009). Humidity and </w:t>
      </w:r>
      <w:r w:rsidR="000D6F60" w:rsidRPr="004B2F89">
        <w:rPr>
          <w:rFonts w:ascii="Times New Roman" w:hAnsi="Times New Roman" w:cs="Times New Roman"/>
          <w:sz w:val="24"/>
          <w:szCs w:val="24"/>
        </w:rPr>
        <w:t>vapour</w:t>
      </w:r>
      <w:r w:rsidRPr="004B2F89">
        <w:rPr>
          <w:rFonts w:ascii="Times New Roman" w:hAnsi="Times New Roman" w:cs="Times New Roman"/>
          <w:sz w:val="24"/>
          <w:szCs w:val="24"/>
        </w:rPr>
        <w:t xml:space="preserve"> pressure have also been linked to dengue transmission in certain locales. Moreover, proximity to low-income urban and semi-urban </w:t>
      </w:r>
      <w:r w:rsidR="005D21F5" w:rsidRPr="004B2F89">
        <w:rPr>
          <w:rFonts w:ascii="Times New Roman" w:hAnsi="Times New Roman" w:cs="Times New Roman"/>
          <w:sz w:val="24"/>
          <w:szCs w:val="24"/>
        </w:rPr>
        <w:t>centres</w:t>
      </w:r>
      <w:r w:rsidRPr="004B2F89">
        <w:rPr>
          <w:rFonts w:ascii="Times New Roman" w:hAnsi="Times New Roman" w:cs="Times New Roman"/>
          <w:sz w:val="24"/>
          <w:szCs w:val="24"/>
        </w:rPr>
        <w:t xml:space="preserve"> increases risk factors if these areas boast robust transport connections.</w:t>
      </w:r>
    </w:p>
    <w:p w14:paraId="6F22FAAC" w14:textId="72265972" w:rsidR="00AF2526" w:rsidRPr="004B2F89" w:rsidRDefault="00AF2526" w:rsidP="004B2F89">
      <w:pPr>
        <w:spacing w:after="0" w:line="360" w:lineRule="auto"/>
        <w:jc w:val="both"/>
        <w:rPr>
          <w:rFonts w:ascii="Times New Roman" w:hAnsi="Times New Roman" w:cs="Times New Roman"/>
          <w:sz w:val="24"/>
          <w:szCs w:val="24"/>
        </w:rPr>
      </w:pPr>
      <w:r w:rsidRPr="004B2F89">
        <w:rPr>
          <w:rFonts w:ascii="Times New Roman" w:hAnsi="Times New Roman" w:cs="Times New Roman"/>
          <w:sz w:val="24"/>
          <w:szCs w:val="24"/>
        </w:rPr>
        <w:t>Climate changes resulting in increased temperatures and altered rainfall patterns</w:t>
      </w:r>
      <w:r w:rsidR="000D6F60" w:rsidRPr="004B2F89">
        <w:rPr>
          <w:rFonts w:ascii="Times New Roman" w:hAnsi="Times New Roman" w:cs="Times New Roman"/>
          <w:sz w:val="24"/>
          <w:szCs w:val="24"/>
        </w:rPr>
        <w:t xml:space="preserve">, </w:t>
      </w:r>
      <w:r w:rsidRPr="004B2F89">
        <w:rPr>
          <w:rFonts w:ascii="Times New Roman" w:hAnsi="Times New Roman" w:cs="Times New Roman"/>
          <w:sz w:val="24"/>
          <w:szCs w:val="24"/>
        </w:rPr>
        <w:t xml:space="preserve">coupled with </w:t>
      </w:r>
      <w:r w:rsidR="005D21F5" w:rsidRPr="004B2F89">
        <w:rPr>
          <w:rFonts w:ascii="Times New Roman" w:hAnsi="Times New Roman" w:cs="Times New Roman"/>
          <w:sz w:val="24"/>
          <w:szCs w:val="24"/>
        </w:rPr>
        <w:t>urbanisation</w:t>
      </w:r>
      <w:r w:rsidR="000D6F60" w:rsidRPr="004B2F89">
        <w:rPr>
          <w:rFonts w:ascii="Times New Roman" w:hAnsi="Times New Roman" w:cs="Times New Roman"/>
          <w:sz w:val="24"/>
          <w:szCs w:val="24"/>
        </w:rPr>
        <w:t>,</w:t>
      </w:r>
      <w:r w:rsidR="00D66F18" w:rsidRPr="004B2F89">
        <w:rPr>
          <w:rFonts w:ascii="Times New Roman" w:hAnsi="Times New Roman" w:cs="Times New Roman"/>
          <w:sz w:val="24"/>
          <w:szCs w:val="24"/>
        </w:rPr>
        <w:t xml:space="preserve"> </w:t>
      </w:r>
      <w:r w:rsidRPr="004B2F89">
        <w:rPr>
          <w:rFonts w:ascii="Times New Roman" w:hAnsi="Times New Roman" w:cs="Times New Roman"/>
          <w:sz w:val="24"/>
          <w:szCs w:val="24"/>
        </w:rPr>
        <w:t>may contribute to heightened dengue incidence and outbreak risks in tropical countries (</w:t>
      </w:r>
      <w:proofErr w:type="spellStart"/>
      <w:r w:rsidRPr="004B2F89">
        <w:rPr>
          <w:rFonts w:ascii="Times New Roman" w:hAnsi="Times New Roman" w:cs="Times New Roman"/>
          <w:sz w:val="24"/>
          <w:szCs w:val="24"/>
        </w:rPr>
        <w:t>Shil</w:t>
      </w:r>
      <w:proofErr w:type="spellEnd"/>
      <w:r w:rsidRPr="004B2F89">
        <w:rPr>
          <w:rFonts w:ascii="Times New Roman" w:hAnsi="Times New Roman" w:cs="Times New Roman"/>
          <w:sz w:val="24"/>
          <w:szCs w:val="24"/>
        </w:rPr>
        <w:t xml:space="preserve">, 2019). In India, surveillance for dengue fever is conducted through an extensive network comprising over 600 sentinel hospitals under the National Vector Borne Disease Control Program (NVBDCP) and the Integrated Disease Surveillance Program (IDSP). Additionally, there exists a network of 52 Virus Research and Diagnostic Laboratories (VRDL) </w:t>
      </w:r>
      <w:r w:rsidRPr="004B2F89">
        <w:rPr>
          <w:rFonts w:ascii="Times New Roman" w:hAnsi="Times New Roman" w:cs="Times New Roman"/>
          <w:sz w:val="24"/>
          <w:szCs w:val="24"/>
        </w:rPr>
        <w:lastRenderedPageBreak/>
        <w:t>established by the Department of Health Research. In 2010 alone, an estimated 33 million cases were reported in India. During 2016, NVBDCP reported over 1</w:t>
      </w:r>
      <w:r w:rsidR="005D21F5" w:rsidRPr="004B2F89">
        <w:rPr>
          <w:rFonts w:ascii="Times New Roman" w:hAnsi="Times New Roman" w:cs="Times New Roman"/>
          <w:sz w:val="24"/>
          <w:szCs w:val="24"/>
        </w:rPr>
        <w:t>,</w:t>
      </w:r>
      <w:r w:rsidRPr="004B2F89">
        <w:rPr>
          <w:rFonts w:ascii="Times New Roman" w:hAnsi="Times New Roman" w:cs="Times New Roman"/>
          <w:sz w:val="24"/>
          <w:szCs w:val="24"/>
        </w:rPr>
        <w:t>00</w:t>
      </w:r>
      <w:r w:rsidR="005D21F5" w:rsidRPr="004B2F89">
        <w:rPr>
          <w:rFonts w:ascii="Times New Roman" w:hAnsi="Times New Roman" w:cs="Times New Roman"/>
          <w:sz w:val="24"/>
          <w:szCs w:val="24"/>
        </w:rPr>
        <w:t>,</w:t>
      </w:r>
      <w:r w:rsidRPr="004B2F89">
        <w:rPr>
          <w:rFonts w:ascii="Times New Roman" w:hAnsi="Times New Roman" w:cs="Times New Roman"/>
          <w:sz w:val="24"/>
          <w:szCs w:val="24"/>
        </w:rPr>
        <w:t xml:space="preserve">000 laboratory-confirmed cases of dengue. However, these </w:t>
      </w:r>
      <w:r w:rsidR="00894374" w:rsidRPr="004B2F89">
        <w:rPr>
          <w:rFonts w:ascii="Times New Roman" w:hAnsi="Times New Roman" w:cs="Times New Roman"/>
          <w:sz w:val="24"/>
          <w:szCs w:val="24"/>
        </w:rPr>
        <w:t>studies</w:t>
      </w:r>
      <w:r w:rsidRPr="004B2F89">
        <w:rPr>
          <w:rFonts w:ascii="Times New Roman" w:hAnsi="Times New Roman" w:cs="Times New Roman"/>
          <w:sz w:val="24"/>
          <w:szCs w:val="24"/>
        </w:rPr>
        <w:t xml:space="preserve"> likely represent a significant underestimation of the true burden of dengue disease in India.</w:t>
      </w:r>
    </w:p>
    <w:p w14:paraId="2C889FFB" w14:textId="25807C6F" w:rsidR="00AF2526" w:rsidRPr="004B2F89" w:rsidRDefault="00352988" w:rsidP="004B2F89">
      <w:pPr>
        <w:spacing w:after="0" w:line="360" w:lineRule="auto"/>
        <w:jc w:val="both"/>
        <w:rPr>
          <w:rFonts w:ascii="Times New Roman" w:hAnsi="Times New Roman" w:cs="Times New Roman"/>
          <w:sz w:val="24"/>
          <w:szCs w:val="24"/>
        </w:rPr>
      </w:pPr>
      <w:r w:rsidRPr="004B2F89">
        <w:rPr>
          <w:rFonts w:ascii="Times New Roman" w:hAnsi="Times New Roman" w:cs="Times New Roman"/>
          <w:sz w:val="24"/>
          <w:szCs w:val="24"/>
        </w:rPr>
        <w:t xml:space="preserve">In the present study, we discussed the climatic changes and their associated factors for dengue spread in </w:t>
      </w:r>
      <w:r w:rsidR="000D6F60" w:rsidRPr="004B2F89">
        <w:rPr>
          <w:rFonts w:ascii="Times New Roman" w:hAnsi="Times New Roman" w:cs="Times New Roman"/>
          <w:sz w:val="24"/>
          <w:szCs w:val="24"/>
        </w:rPr>
        <w:t>South</w:t>
      </w:r>
      <w:r w:rsidRPr="004B2F89">
        <w:rPr>
          <w:rFonts w:ascii="Times New Roman" w:hAnsi="Times New Roman" w:cs="Times New Roman"/>
          <w:sz w:val="24"/>
          <w:szCs w:val="24"/>
        </w:rPr>
        <w:t xml:space="preserve"> Indian states. We</w:t>
      </w:r>
      <w:r w:rsidR="000B4011" w:rsidRPr="004B2F89">
        <w:rPr>
          <w:rFonts w:ascii="Times New Roman" w:hAnsi="Times New Roman" w:cs="Times New Roman"/>
          <w:sz w:val="24"/>
          <w:szCs w:val="24"/>
        </w:rPr>
        <w:t xml:space="preserve"> focused</w:t>
      </w:r>
      <w:r w:rsidRPr="004B2F89">
        <w:rPr>
          <w:rFonts w:ascii="Times New Roman" w:hAnsi="Times New Roman" w:cs="Times New Roman"/>
          <w:sz w:val="24"/>
          <w:szCs w:val="24"/>
        </w:rPr>
        <w:t xml:space="preserve"> </w:t>
      </w:r>
      <w:r w:rsidR="000B4011" w:rsidRPr="004B2F89">
        <w:rPr>
          <w:rFonts w:ascii="Times New Roman" w:hAnsi="Times New Roman" w:cs="Times New Roman"/>
          <w:sz w:val="24"/>
          <w:szCs w:val="24"/>
        </w:rPr>
        <w:t>on</w:t>
      </w:r>
      <w:r w:rsidRPr="004B2F89">
        <w:rPr>
          <w:rFonts w:ascii="Times New Roman" w:hAnsi="Times New Roman" w:cs="Times New Roman"/>
          <w:sz w:val="24"/>
          <w:szCs w:val="24"/>
        </w:rPr>
        <w:t xml:space="preserve"> </w:t>
      </w:r>
      <w:r w:rsidR="000D6F60" w:rsidRPr="004B2F89">
        <w:rPr>
          <w:rFonts w:ascii="Times New Roman" w:hAnsi="Times New Roman" w:cs="Times New Roman"/>
          <w:sz w:val="24"/>
          <w:szCs w:val="24"/>
        </w:rPr>
        <w:t xml:space="preserve">the </w:t>
      </w:r>
      <w:r w:rsidR="0085084A">
        <w:rPr>
          <w:rFonts w:ascii="Times New Roman" w:hAnsi="Times New Roman" w:cs="Times New Roman"/>
          <w:sz w:val="24"/>
          <w:szCs w:val="24"/>
        </w:rPr>
        <w:t>southern</w:t>
      </w:r>
      <w:r w:rsidRPr="004B2F89">
        <w:rPr>
          <w:rFonts w:ascii="Times New Roman" w:hAnsi="Times New Roman" w:cs="Times New Roman"/>
          <w:sz w:val="24"/>
          <w:szCs w:val="24"/>
        </w:rPr>
        <w:t xml:space="preserve"> Indian states because </w:t>
      </w:r>
      <w:r w:rsidR="000B4011" w:rsidRPr="004B2F89">
        <w:rPr>
          <w:rFonts w:ascii="Times New Roman" w:hAnsi="Times New Roman" w:cs="Times New Roman"/>
          <w:sz w:val="24"/>
          <w:szCs w:val="24"/>
        </w:rPr>
        <w:t>they</w:t>
      </w:r>
      <w:r w:rsidRPr="004B2F89">
        <w:rPr>
          <w:rFonts w:ascii="Times New Roman" w:hAnsi="Times New Roman" w:cs="Times New Roman"/>
          <w:sz w:val="24"/>
          <w:szCs w:val="24"/>
        </w:rPr>
        <w:t xml:space="preserve"> </w:t>
      </w:r>
      <w:r w:rsidR="000B4011" w:rsidRPr="004B2F89">
        <w:rPr>
          <w:rFonts w:ascii="Times New Roman" w:hAnsi="Times New Roman" w:cs="Times New Roman"/>
          <w:sz w:val="24"/>
          <w:szCs w:val="24"/>
        </w:rPr>
        <w:t>are affected</w:t>
      </w:r>
      <w:r w:rsidRPr="004B2F89">
        <w:rPr>
          <w:rFonts w:ascii="Times New Roman" w:hAnsi="Times New Roman" w:cs="Times New Roman"/>
          <w:sz w:val="24"/>
          <w:szCs w:val="24"/>
        </w:rPr>
        <w:t xml:space="preserve"> </w:t>
      </w:r>
      <w:r w:rsidR="000B4011" w:rsidRPr="004B2F89">
        <w:rPr>
          <w:rFonts w:ascii="Times New Roman" w:hAnsi="Times New Roman" w:cs="Times New Roman"/>
          <w:sz w:val="24"/>
          <w:szCs w:val="24"/>
        </w:rPr>
        <w:t xml:space="preserve">by </w:t>
      </w:r>
      <w:r w:rsidRPr="004B2F89">
        <w:rPr>
          <w:rFonts w:ascii="Times New Roman" w:hAnsi="Times New Roman" w:cs="Times New Roman"/>
          <w:sz w:val="24"/>
          <w:szCs w:val="24"/>
        </w:rPr>
        <w:t>both</w:t>
      </w:r>
      <w:r w:rsidR="006547CE" w:rsidRPr="004B2F89">
        <w:rPr>
          <w:rFonts w:ascii="Times New Roman" w:hAnsi="Times New Roman" w:cs="Times New Roman"/>
          <w:sz w:val="24"/>
          <w:szCs w:val="24"/>
        </w:rPr>
        <w:t xml:space="preserve"> </w:t>
      </w:r>
      <w:r w:rsidR="0085084A">
        <w:rPr>
          <w:rFonts w:ascii="Times New Roman" w:hAnsi="Times New Roman" w:cs="Times New Roman"/>
          <w:sz w:val="24"/>
          <w:szCs w:val="24"/>
        </w:rPr>
        <w:t xml:space="preserve">the </w:t>
      </w:r>
      <w:r w:rsidR="000D6F60" w:rsidRPr="004B2F89">
        <w:rPr>
          <w:rFonts w:ascii="Times New Roman" w:hAnsi="Times New Roman" w:cs="Times New Roman"/>
          <w:sz w:val="24"/>
          <w:szCs w:val="24"/>
        </w:rPr>
        <w:t>southwest</w:t>
      </w:r>
      <w:r w:rsidRPr="004B2F89">
        <w:rPr>
          <w:rFonts w:ascii="Times New Roman" w:hAnsi="Times New Roman" w:cs="Times New Roman"/>
          <w:sz w:val="24"/>
          <w:szCs w:val="24"/>
        </w:rPr>
        <w:t xml:space="preserve"> and </w:t>
      </w:r>
      <w:r w:rsidR="000D6F60" w:rsidRPr="004B2F89">
        <w:rPr>
          <w:rFonts w:ascii="Times New Roman" w:hAnsi="Times New Roman" w:cs="Times New Roman"/>
          <w:sz w:val="24"/>
          <w:szCs w:val="24"/>
        </w:rPr>
        <w:t>northeast</w:t>
      </w:r>
      <w:r w:rsidRPr="004B2F89">
        <w:rPr>
          <w:rFonts w:ascii="Times New Roman" w:hAnsi="Times New Roman" w:cs="Times New Roman"/>
          <w:sz w:val="24"/>
          <w:szCs w:val="24"/>
        </w:rPr>
        <w:t xml:space="preserve"> monsoons. </w:t>
      </w:r>
      <w:r w:rsidR="000B4011" w:rsidRPr="004B2F89">
        <w:rPr>
          <w:rFonts w:ascii="Times New Roman" w:hAnsi="Times New Roman" w:cs="Times New Roman"/>
          <w:sz w:val="24"/>
          <w:szCs w:val="24"/>
        </w:rPr>
        <w:t>Thus</w:t>
      </w:r>
      <w:r w:rsidRPr="004B2F89">
        <w:rPr>
          <w:rFonts w:ascii="Times New Roman" w:hAnsi="Times New Roman" w:cs="Times New Roman"/>
          <w:sz w:val="24"/>
          <w:szCs w:val="24"/>
        </w:rPr>
        <w:t>, this study aims to</w:t>
      </w:r>
      <w:r w:rsidR="000B4011" w:rsidRPr="004B2F89">
        <w:rPr>
          <w:rFonts w:ascii="Times New Roman" w:hAnsi="Times New Roman" w:cs="Times New Roman"/>
          <w:sz w:val="24"/>
          <w:szCs w:val="24"/>
        </w:rPr>
        <w:t xml:space="preserve"> examine the</w:t>
      </w:r>
      <w:r w:rsidRPr="004B2F89">
        <w:rPr>
          <w:rFonts w:ascii="Times New Roman" w:hAnsi="Times New Roman" w:cs="Times New Roman"/>
          <w:sz w:val="24"/>
          <w:szCs w:val="24"/>
        </w:rPr>
        <w:t xml:space="preserve"> climatic variable</w:t>
      </w:r>
      <w:r w:rsidR="000D6F60" w:rsidRPr="004B2F89">
        <w:rPr>
          <w:rFonts w:ascii="Times New Roman" w:hAnsi="Times New Roman" w:cs="Times New Roman"/>
          <w:sz w:val="24"/>
          <w:szCs w:val="24"/>
        </w:rPr>
        <w:t>s</w:t>
      </w:r>
      <w:r w:rsidRPr="004B2F89">
        <w:rPr>
          <w:rFonts w:ascii="Times New Roman" w:hAnsi="Times New Roman" w:cs="Times New Roman"/>
          <w:sz w:val="24"/>
          <w:szCs w:val="24"/>
        </w:rPr>
        <w:t xml:space="preserve"> among these </w:t>
      </w:r>
      <w:r w:rsidR="0085084A">
        <w:rPr>
          <w:rFonts w:ascii="Times New Roman" w:hAnsi="Times New Roman" w:cs="Times New Roman"/>
          <w:sz w:val="24"/>
          <w:szCs w:val="24"/>
        </w:rPr>
        <w:t>South</w:t>
      </w:r>
      <w:r w:rsidRPr="004B2F89">
        <w:rPr>
          <w:rFonts w:ascii="Times New Roman" w:hAnsi="Times New Roman" w:cs="Times New Roman"/>
          <w:sz w:val="24"/>
          <w:szCs w:val="24"/>
        </w:rPr>
        <w:t xml:space="preserve"> Indian states.</w:t>
      </w:r>
      <w:r w:rsidR="00AF2526" w:rsidRPr="004B2F89">
        <w:rPr>
          <w:rFonts w:ascii="Times New Roman" w:hAnsi="Times New Roman" w:cs="Times New Roman"/>
          <w:sz w:val="24"/>
          <w:szCs w:val="24"/>
        </w:rPr>
        <w:t xml:space="preserve"> By examining data from sentinel hospitals and Virus Research and Diagnostic Laboratories (VRDL), we seek to present a clearer picture of the true extent of dengue’s impact in India. Additionally, we explore adaptive strategies that can be employed to mitigate the risk of dengue outbreaks in the face of changing climate conditions.</w:t>
      </w:r>
    </w:p>
    <w:p w14:paraId="19081CF0" w14:textId="08D67DD7" w:rsidR="00352988" w:rsidRPr="004B2F89" w:rsidRDefault="00AF2526" w:rsidP="004B2F89">
      <w:pPr>
        <w:pStyle w:val="NormalWeb"/>
        <w:spacing w:before="0" w:beforeAutospacing="0" w:after="0" w:afterAutospacing="0" w:line="360" w:lineRule="auto"/>
        <w:jc w:val="both"/>
      </w:pPr>
      <w:r w:rsidRPr="004B2F89">
        <w:rPr>
          <w:b/>
          <w:bCs/>
        </w:rPr>
        <w:t>Materials and Methods</w:t>
      </w:r>
      <w:r w:rsidRPr="004B2F89">
        <w:t>:</w:t>
      </w:r>
    </w:p>
    <w:p w14:paraId="70D17F80" w14:textId="08F83614" w:rsidR="006867AD" w:rsidRPr="004B2F89" w:rsidRDefault="006867AD" w:rsidP="004B2F89">
      <w:pPr>
        <w:pStyle w:val="NormalWeb"/>
        <w:spacing w:before="0" w:beforeAutospacing="0" w:after="0" w:afterAutospacing="0" w:line="360" w:lineRule="auto"/>
        <w:jc w:val="both"/>
        <w:rPr>
          <w:b/>
          <w:bCs/>
        </w:rPr>
      </w:pPr>
      <w:r w:rsidRPr="004B2F89">
        <w:rPr>
          <w:b/>
          <w:bCs/>
        </w:rPr>
        <w:t>Data Collection:</w:t>
      </w:r>
    </w:p>
    <w:p w14:paraId="1899379B" w14:textId="3F808056" w:rsidR="006867AD" w:rsidRPr="004B2F89" w:rsidRDefault="008770F0" w:rsidP="004B2F89">
      <w:pPr>
        <w:pStyle w:val="NormalWeb"/>
        <w:spacing w:before="0" w:beforeAutospacing="0" w:after="0" w:afterAutospacing="0" w:line="360" w:lineRule="auto"/>
        <w:jc w:val="both"/>
      </w:pPr>
      <w:r w:rsidRPr="004B2F89">
        <w:t>N</w:t>
      </w:r>
      <w:r w:rsidR="00E3047E" w:rsidRPr="004B2F89">
        <w:t>umerous</w:t>
      </w:r>
      <w:r w:rsidR="006867AD" w:rsidRPr="004B2F89">
        <w:t xml:space="preserve"> websites primarily maintained by governmental or non-governmental organisations</w:t>
      </w:r>
      <w:r w:rsidR="00E3047E" w:rsidRPr="004B2F89">
        <w:t xml:space="preserve"> offer the latest data on dengue</w:t>
      </w:r>
      <w:r w:rsidR="006867AD" w:rsidRPr="004B2F89">
        <w:t xml:space="preserve"> cases in </w:t>
      </w:r>
      <w:r w:rsidR="000D6F60" w:rsidRPr="004B2F89">
        <w:t>South</w:t>
      </w:r>
      <w:r w:rsidR="00271A83" w:rsidRPr="004B2F89">
        <w:t xml:space="preserve"> </w:t>
      </w:r>
      <w:r w:rsidR="006867AD" w:rsidRPr="004B2F89">
        <w:t>India</w:t>
      </w:r>
      <w:r w:rsidR="00271A83" w:rsidRPr="004B2F89">
        <w:t xml:space="preserve"> </w:t>
      </w:r>
      <w:r w:rsidR="00307212" w:rsidRPr="004B2F89">
        <w:t xml:space="preserve">states </w:t>
      </w:r>
      <w:r w:rsidR="0037623B" w:rsidRPr="004B2F89">
        <w:t xml:space="preserve">- </w:t>
      </w:r>
      <w:r w:rsidR="00271A83" w:rsidRPr="004B2F89">
        <w:t xml:space="preserve">Maharashtra, Tamil Nadu, Karnataka, Telangana, Kerala, and </w:t>
      </w:r>
      <w:r w:rsidR="000D6F60" w:rsidRPr="004B2F89">
        <w:t>Andhra</w:t>
      </w:r>
      <w:r w:rsidR="00271A83" w:rsidRPr="004B2F89">
        <w:t xml:space="preserve"> Pradesh</w:t>
      </w:r>
      <w:r w:rsidR="0037623B" w:rsidRPr="004B2F89">
        <w:t xml:space="preserve"> (</w:t>
      </w:r>
      <w:r w:rsidR="000D6F60" w:rsidRPr="004B2F89">
        <w:t>Fig.</w:t>
      </w:r>
      <w:r w:rsidR="0037623B" w:rsidRPr="004B2F89">
        <w:t xml:space="preserve"> 1)</w:t>
      </w:r>
      <w:r w:rsidR="006867AD" w:rsidRPr="004B2F89">
        <w:t>. The</w:t>
      </w:r>
      <w:r w:rsidR="00E3047E" w:rsidRPr="004B2F89">
        <w:t xml:space="preserve"> data on</w:t>
      </w:r>
      <w:r w:rsidR="006867AD" w:rsidRPr="004B2F89">
        <w:t xml:space="preserve"> dengue</w:t>
      </w:r>
      <w:r w:rsidRPr="004B2F89">
        <w:t>-</w:t>
      </w:r>
      <w:r w:rsidR="006867AD" w:rsidRPr="004B2F89">
        <w:t>confirmed cases and death</w:t>
      </w:r>
      <w:r w:rsidRPr="004B2F89">
        <w:t>s</w:t>
      </w:r>
      <w:r w:rsidR="006867AD" w:rsidRPr="004B2F89">
        <w:t xml:space="preserve"> </w:t>
      </w:r>
      <w:r w:rsidR="0033560F" w:rsidRPr="004B2F89">
        <w:t>across</w:t>
      </w:r>
      <w:r w:rsidR="006867AD" w:rsidRPr="004B2F89">
        <w:t xml:space="preserve"> southern states of </w:t>
      </w:r>
      <w:r w:rsidR="0033560F" w:rsidRPr="004B2F89">
        <w:t>India</w:t>
      </w:r>
      <w:r w:rsidR="006867AD" w:rsidRPr="004B2F89">
        <w:t xml:space="preserve"> were obtained from the National vector</w:t>
      </w:r>
      <w:r w:rsidRPr="004B2F89">
        <w:t>-</w:t>
      </w:r>
      <w:r w:rsidR="006867AD" w:rsidRPr="004B2F89">
        <w:t>borne</w:t>
      </w:r>
      <w:r w:rsidR="0033560F" w:rsidRPr="004B2F89">
        <w:t xml:space="preserve"> disease control program, ministry of </w:t>
      </w:r>
      <w:r w:rsidRPr="004B2F89">
        <w:t>H</w:t>
      </w:r>
      <w:r w:rsidR="0033560F" w:rsidRPr="004B2F89">
        <w:t xml:space="preserve">ealth and </w:t>
      </w:r>
      <w:r w:rsidRPr="004B2F89">
        <w:t>Family W</w:t>
      </w:r>
      <w:r w:rsidR="0033560F" w:rsidRPr="004B2F89">
        <w:t xml:space="preserve">elfare, </w:t>
      </w:r>
      <w:r w:rsidR="00E3047E" w:rsidRPr="004B2F89">
        <w:t>G</w:t>
      </w:r>
      <w:r w:rsidR="0033560F" w:rsidRPr="004B2F89">
        <w:t>overnment of India (</w:t>
      </w:r>
      <w:hyperlink r:id="rId8" w:history="1">
        <w:r w:rsidR="0033560F" w:rsidRPr="004B2F89">
          <w:rPr>
            <w:rStyle w:val="Hyperlink"/>
          </w:rPr>
          <w:t>https://www.nvdcp.gov.in</w:t>
        </w:r>
      </w:hyperlink>
      <w:r w:rsidR="0033560F" w:rsidRPr="004B2F89">
        <w:t xml:space="preserve">). </w:t>
      </w:r>
      <w:r w:rsidR="00E3047E" w:rsidRPr="004B2F89">
        <w:t>A</w:t>
      </w:r>
      <w:r w:rsidR="0033560F" w:rsidRPr="004B2F89">
        <w:t xml:space="preserve"> total of 364 weekly reports on disease outbreak</w:t>
      </w:r>
      <w:r w:rsidRPr="004B2F89">
        <w:t>s</w:t>
      </w:r>
      <w:r w:rsidR="0033560F" w:rsidRPr="004B2F89">
        <w:t xml:space="preserve"> were download</w:t>
      </w:r>
      <w:r w:rsidR="00E3047E" w:rsidRPr="004B2F89">
        <w:t>ed</w:t>
      </w:r>
      <w:r w:rsidR="0033560F" w:rsidRPr="004B2F89">
        <w:t xml:space="preserve"> from the website of th</w:t>
      </w:r>
      <w:r w:rsidR="00E3047E" w:rsidRPr="004B2F89">
        <w:t>e</w:t>
      </w:r>
      <w:r w:rsidR="0033560F" w:rsidRPr="004B2F89">
        <w:t xml:space="preserve"> </w:t>
      </w:r>
      <w:r w:rsidRPr="004B2F89">
        <w:t>Integrated Disease Surveillance P</w:t>
      </w:r>
      <w:r w:rsidR="0033560F" w:rsidRPr="004B2F89">
        <w:t xml:space="preserve">rogramme (IDSP) of the </w:t>
      </w:r>
      <w:r w:rsidR="00E3047E" w:rsidRPr="004B2F89">
        <w:t>National Centre for Disease Control</w:t>
      </w:r>
      <w:r w:rsidR="0033560F" w:rsidRPr="004B2F89">
        <w:t xml:space="preserve">, Ministry of </w:t>
      </w:r>
      <w:r w:rsidRPr="004B2F89">
        <w:t>H</w:t>
      </w:r>
      <w:r w:rsidR="0033560F" w:rsidRPr="004B2F89">
        <w:t xml:space="preserve">ealth and </w:t>
      </w:r>
      <w:r w:rsidRPr="004B2F89">
        <w:t>Family W</w:t>
      </w:r>
      <w:r w:rsidR="0033560F" w:rsidRPr="004B2F89">
        <w:t>elfare, government of India (</w:t>
      </w:r>
      <w:hyperlink r:id="rId9" w:history="1">
        <w:r w:rsidR="0033560F" w:rsidRPr="004B2F89">
          <w:rPr>
            <w:rStyle w:val="Hyperlink"/>
          </w:rPr>
          <w:t>http://idsp.nic.in/</w:t>
        </w:r>
      </w:hyperlink>
      <w:r w:rsidR="0033560F" w:rsidRPr="004B2F89">
        <w:t xml:space="preserve">). Dengue death report data </w:t>
      </w:r>
      <w:r w:rsidRPr="004B2F89">
        <w:t xml:space="preserve">was </w:t>
      </w:r>
      <w:r w:rsidR="0033560F" w:rsidRPr="004B2F89">
        <w:t xml:space="preserve">collected from the website (community.data.gov.in) </w:t>
      </w:r>
      <w:r w:rsidRPr="004B2F89">
        <w:t xml:space="preserve">of </w:t>
      </w:r>
      <w:r w:rsidR="0033560F" w:rsidRPr="004B2F89">
        <w:t xml:space="preserve">the government of India. </w:t>
      </w:r>
    </w:p>
    <w:p w14:paraId="39E5F065" w14:textId="1D8889EA" w:rsidR="0037623B" w:rsidRPr="004B2F89" w:rsidRDefault="00E3047E" w:rsidP="004B2F89">
      <w:pPr>
        <w:pStyle w:val="NormalWeb"/>
        <w:spacing w:before="0" w:beforeAutospacing="0" w:after="0" w:afterAutospacing="0" w:line="360" w:lineRule="auto"/>
        <w:jc w:val="both"/>
      </w:pPr>
      <w:r w:rsidRPr="004B2F89">
        <w:t>The p</w:t>
      </w:r>
      <w:r w:rsidR="0033560F" w:rsidRPr="004B2F89">
        <w:t xml:space="preserve">ower access data and CHRS data </w:t>
      </w:r>
      <w:r w:rsidR="000D6F60" w:rsidRPr="004B2F89">
        <w:t>portal</w:t>
      </w:r>
      <w:r w:rsidRPr="004B2F89">
        <w:t xml:space="preserve"> provide</w:t>
      </w:r>
      <w:r w:rsidR="00843898" w:rsidRPr="004B2F89">
        <w:t>d</w:t>
      </w:r>
      <w:r w:rsidRPr="004B2F89">
        <w:t xml:space="preserve"> information on </w:t>
      </w:r>
      <w:r w:rsidR="0033560F" w:rsidRPr="004B2F89">
        <w:t>average annual rainfall (ARF) and average annual humidity (AH)</w:t>
      </w:r>
      <w:r w:rsidRPr="004B2F89">
        <w:t xml:space="preserve">. This data </w:t>
      </w:r>
      <w:r w:rsidR="00843898" w:rsidRPr="004B2F89">
        <w:t>wa</w:t>
      </w:r>
      <w:r w:rsidRPr="004B2F89">
        <w:t xml:space="preserve">s taken </w:t>
      </w:r>
      <w:r w:rsidR="0033560F" w:rsidRPr="004B2F89">
        <w:t>from the government of India websites (</w:t>
      </w:r>
      <w:hyperlink r:id="rId10" w:history="1">
        <w:r w:rsidR="0033560F" w:rsidRPr="004B2F89">
          <w:rPr>
            <w:rStyle w:val="Hyperlink"/>
          </w:rPr>
          <w:t>https://power.larc.nasa.gov</w:t>
        </w:r>
      </w:hyperlink>
      <w:r w:rsidR="0033560F" w:rsidRPr="004B2F89">
        <w:t>)</w:t>
      </w:r>
      <w:r w:rsidRPr="004B2F89">
        <w:t xml:space="preserve"> and</w:t>
      </w:r>
      <w:r w:rsidR="0033560F" w:rsidRPr="004B2F89">
        <w:t xml:space="preserve"> (</w:t>
      </w:r>
      <w:hyperlink r:id="rId11" w:history="1">
        <w:r w:rsidR="0037623B" w:rsidRPr="004B2F89">
          <w:rPr>
            <w:rStyle w:val="Hyperlink"/>
          </w:rPr>
          <w:t>http://chrsdata.eng.uci.edu</w:t>
        </w:r>
      </w:hyperlink>
      <w:r w:rsidR="0033560F" w:rsidRPr="004B2F89">
        <w:t>).</w:t>
      </w:r>
    </w:p>
    <w:p w14:paraId="78B0708F" w14:textId="495EAFF2" w:rsidR="00AF2526" w:rsidRPr="004B2F89" w:rsidRDefault="0033560F" w:rsidP="004B2F89">
      <w:pPr>
        <w:pStyle w:val="NormalWeb"/>
        <w:spacing w:before="0" w:beforeAutospacing="0" w:after="0" w:afterAutospacing="0" w:line="360" w:lineRule="auto"/>
        <w:jc w:val="both"/>
        <w:rPr>
          <w:b/>
          <w:bCs/>
        </w:rPr>
      </w:pPr>
      <w:r w:rsidRPr="004B2F89">
        <w:rPr>
          <w:b/>
          <w:bCs/>
        </w:rPr>
        <w:t>Data handling:</w:t>
      </w:r>
    </w:p>
    <w:p w14:paraId="523CA9A1" w14:textId="685C4B7A" w:rsidR="0033560F" w:rsidRPr="004B2F89" w:rsidRDefault="0033560F" w:rsidP="004B2F89">
      <w:pPr>
        <w:pStyle w:val="NormalWeb"/>
        <w:spacing w:before="0" w:beforeAutospacing="0" w:after="0" w:afterAutospacing="0" w:line="360" w:lineRule="auto"/>
        <w:jc w:val="both"/>
      </w:pPr>
      <w:r w:rsidRPr="004B2F89">
        <w:t>Climate variables</w:t>
      </w:r>
      <w:r w:rsidR="00E3047E" w:rsidRPr="004B2F89">
        <w:t xml:space="preserve">, including temperature, </w:t>
      </w:r>
      <w:r w:rsidRPr="004B2F89">
        <w:t>rainfall</w:t>
      </w:r>
      <w:r w:rsidR="008770F0" w:rsidRPr="004B2F89">
        <w:t>,</w:t>
      </w:r>
      <w:r w:rsidRPr="004B2F89">
        <w:t xml:space="preserve"> and humidity</w:t>
      </w:r>
      <w:r w:rsidR="00DD1273" w:rsidRPr="004B2F89">
        <w:t>,</w:t>
      </w:r>
      <w:r w:rsidRPr="004B2F89">
        <w:t xml:space="preserve"> are extracted from </w:t>
      </w:r>
      <w:r w:rsidR="00E3047E" w:rsidRPr="004B2F89">
        <w:t>NASA’s</w:t>
      </w:r>
      <w:r w:rsidRPr="004B2F89">
        <w:t xml:space="preserve"> </w:t>
      </w:r>
      <w:r w:rsidR="00DD1273" w:rsidRPr="004B2F89">
        <w:t>Power Access</w:t>
      </w:r>
      <w:r w:rsidRPr="004B2F89">
        <w:t xml:space="preserve"> data website </w:t>
      </w:r>
      <w:r w:rsidR="00DD1273" w:rsidRPr="004B2F89">
        <w:t>between 2013 and 2022</w:t>
      </w:r>
      <w:r w:rsidRPr="004B2F89">
        <w:t xml:space="preserve">. ArcGIS </w:t>
      </w:r>
      <w:r w:rsidR="00843898" w:rsidRPr="004B2F89">
        <w:t>was</w:t>
      </w:r>
      <w:r w:rsidRPr="004B2F89">
        <w:t xml:space="preserve"> used to establish an average annual rainfall pattern. The annual rainfall data </w:t>
      </w:r>
      <w:r w:rsidR="00DD1273" w:rsidRPr="004B2F89">
        <w:t>were</w:t>
      </w:r>
      <w:r w:rsidRPr="004B2F89">
        <w:t xml:space="preserve"> collected from the CHRS website. </w:t>
      </w:r>
      <w:r w:rsidR="003A129D" w:rsidRPr="004B2F89">
        <w:t xml:space="preserve">The shape file of </w:t>
      </w:r>
      <w:r w:rsidR="00805BCE" w:rsidRPr="004B2F89">
        <w:t>India</w:t>
      </w:r>
      <w:r w:rsidR="003A129D" w:rsidRPr="004B2F89">
        <w:t xml:space="preserve">, including the state boundaries, was obtained from the official website of the </w:t>
      </w:r>
      <w:r w:rsidR="00DD1273" w:rsidRPr="004B2F89">
        <w:t>Survey</w:t>
      </w:r>
      <w:r w:rsidR="003A129D" w:rsidRPr="004B2F89">
        <w:t xml:space="preserve"> of </w:t>
      </w:r>
      <w:r w:rsidR="00805BCE" w:rsidRPr="004B2F89">
        <w:t>India</w:t>
      </w:r>
      <w:r w:rsidR="003A129D" w:rsidRPr="004B2F89">
        <w:t>.</w:t>
      </w:r>
    </w:p>
    <w:p w14:paraId="79D8BAF0" w14:textId="00FC574F" w:rsidR="0033560F" w:rsidRPr="004B2F89" w:rsidRDefault="0033560F" w:rsidP="004B2F89">
      <w:pPr>
        <w:pStyle w:val="NormalWeb"/>
        <w:spacing w:before="0" w:beforeAutospacing="0" w:after="0" w:afterAutospacing="0" w:line="360" w:lineRule="auto"/>
        <w:jc w:val="both"/>
        <w:rPr>
          <w:b/>
          <w:bCs/>
        </w:rPr>
      </w:pPr>
      <w:r w:rsidRPr="004B2F89">
        <w:rPr>
          <w:b/>
          <w:bCs/>
        </w:rPr>
        <w:t>Results:</w:t>
      </w:r>
    </w:p>
    <w:p w14:paraId="7F0C4B77" w14:textId="51FDAEF4" w:rsidR="000271A2" w:rsidRPr="004B2F89" w:rsidRDefault="000271A2" w:rsidP="004B2F89">
      <w:pPr>
        <w:pStyle w:val="NormalWeb"/>
        <w:spacing w:before="0" w:beforeAutospacing="0" w:after="0" w:afterAutospacing="0" w:line="360" w:lineRule="auto"/>
        <w:jc w:val="both"/>
        <w:rPr>
          <w:b/>
          <w:bCs/>
        </w:rPr>
      </w:pPr>
      <w:r w:rsidRPr="004B2F89">
        <w:rPr>
          <w:b/>
          <w:bCs/>
        </w:rPr>
        <w:lastRenderedPageBreak/>
        <w:t>Descriptive statistics:</w:t>
      </w:r>
    </w:p>
    <w:p w14:paraId="317B9D1A" w14:textId="77777777" w:rsidR="008734B7" w:rsidRDefault="000271A2" w:rsidP="004B2F89">
      <w:pPr>
        <w:pStyle w:val="NormalWeb"/>
        <w:spacing w:before="0" w:beforeAutospacing="0" w:after="0" w:afterAutospacing="0" w:line="360" w:lineRule="auto"/>
        <w:jc w:val="both"/>
        <w:rPr>
          <w:color w:val="000000" w:themeColor="text1"/>
          <w:shd w:val="clear" w:color="auto" w:fill="FFFFFF"/>
        </w:rPr>
      </w:pPr>
      <w:r w:rsidRPr="004B2F89">
        <w:rPr>
          <w:rStyle w:val="diff-highlight"/>
          <w:color w:val="000000" w:themeColor="text1"/>
          <w:shd w:val="clear" w:color="auto" w:fill="FFFFFF"/>
        </w:rPr>
        <w:t>A</w:t>
      </w:r>
      <w:r w:rsidRPr="004B2F89">
        <w:rPr>
          <w:color w:val="000000" w:themeColor="text1"/>
          <w:shd w:val="clear" w:color="auto" w:fill="FFFFFF"/>
        </w:rPr>
        <w:t xml:space="preserve"> </w:t>
      </w:r>
      <w:r w:rsidRPr="004B2F89">
        <w:rPr>
          <w:rStyle w:val="diff-highlight"/>
          <w:color w:val="000000" w:themeColor="text1"/>
          <w:shd w:val="clear" w:color="auto" w:fill="FFFFFF"/>
        </w:rPr>
        <w:t>total</w:t>
      </w:r>
      <w:r w:rsidRPr="004B2F89">
        <w:rPr>
          <w:color w:val="000000" w:themeColor="text1"/>
          <w:shd w:val="clear" w:color="auto" w:fill="FFFFFF"/>
        </w:rPr>
        <w:t xml:space="preserve"> </w:t>
      </w:r>
      <w:r w:rsidRPr="004B2F89">
        <w:rPr>
          <w:rStyle w:val="diff-highlight"/>
          <w:color w:val="000000" w:themeColor="text1"/>
          <w:shd w:val="clear" w:color="auto" w:fill="FFFFFF"/>
        </w:rPr>
        <w:t>of</w:t>
      </w:r>
      <w:r w:rsidRPr="004B2F89">
        <w:rPr>
          <w:color w:val="000000" w:themeColor="text1"/>
          <w:shd w:val="clear" w:color="auto" w:fill="FFFFFF"/>
        </w:rPr>
        <w:t xml:space="preserve"> </w:t>
      </w:r>
      <w:r w:rsidRPr="004B2F89">
        <w:rPr>
          <w:rStyle w:val="diff-highlight"/>
          <w:color w:val="000000" w:themeColor="text1"/>
          <w:shd w:val="clear" w:color="auto" w:fill="FFFFFF"/>
        </w:rPr>
        <w:t>892,456</w:t>
      </w:r>
      <w:r w:rsidRPr="004B2F89">
        <w:rPr>
          <w:color w:val="000000" w:themeColor="text1"/>
          <w:shd w:val="clear" w:color="auto" w:fill="FFFFFF"/>
        </w:rPr>
        <w:t xml:space="preserve"> </w:t>
      </w:r>
      <w:r w:rsidRPr="004B2F89">
        <w:rPr>
          <w:rStyle w:val="diff-highlight"/>
          <w:color w:val="000000" w:themeColor="text1"/>
          <w:shd w:val="clear" w:color="auto" w:fill="FFFFFF"/>
        </w:rPr>
        <w:t>dengue</w:t>
      </w:r>
      <w:r w:rsidRPr="004B2F89">
        <w:rPr>
          <w:color w:val="000000" w:themeColor="text1"/>
          <w:shd w:val="clear" w:color="auto" w:fill="FFFFFF"/>
        </w:rPr>
        <w:t xml:space="preserve"> </w:t>
      </w:r>
      <w:r w:rsidRPr="004B2F89">
        <w:rPr>
          <w:rStyle w:val="diff-highlight"/>
          <w:color w:val="000000" w:themeColor="text1"/>
          <w:shd w:val="clear" w:color="auto" w:fill="FFFFFF"/>
        </w:rPr>
        <w:t>cases and 2</w:t>
      </w:r>
      <w:r w:rsidRPr="004B2F89">
        <w:rPr>
          <w:color w:val="000000" w:themeColor="text1"/>
          <w:shd w:val="clear" w:color="auto" w:fill="FFFFFF"/>
        </w:rPr>
        <w:t>,</w:t>
      </w:r>
      <w:r w:rsidRPr="004B2F89">
        <w:rPr>
          <w:rStyle w:val="diff-highlight"/>
          <w:color w:val="000000" w:themeColor="text1"/>
          <w:shd w:val="clear" w:color="auto" w:fill="FFFFFF"/>
        </w:rPr>
        <w:t>847 deaths were represented within</w:t>
      </w:r>
      <w:r w:rsidRPr="004B2F89">
        <w:rPr>
          <w:color w:val="000000" w:themeColor="text1"/>
          <w:shd w:val="clear" w:color="auto" w:fill="FFFFFF"/>
        </w:rPr>
        <w:t xml:space="preserve"> a comprehensive surveillance </w:t>
      </w:r>
      <w:r w:rsidRPr="004B2F89">
        <w:rPr>
          <w:rStyle w:val="diff-highlight"/>
          <w:color w:val="000000" w:themeColor="text1"/>
          <w:shd w:val="clear" w:color="auto" w:fill="FFFFFF"/>
        </w:rPr>
        <w:t>database</w:t>
      </w:r>
      <w:r w:rsidRPr="004B2F89">
        <w:rPr>
          <w:color w:val="000000" w:themeColor="text1"/>
          <w:shd w:val="clear" w:color="auto" w:fill="FFFFFF"/>
        </w:rPr>
        <w:t xml:space="preserve"> </w:t>
      </w:r>
      <w:r w:rsidRPr="004B2F89">
        <w:rPr>
          <w:rStyle w:val="diff-highlight"/>
          <w:color w:val="000000" w:themeColor="text1"/>
          <w:shd w:val="clear" w:color="auto" w:fill="FFFFFF"/>
        </w:rPr>
        <w:t>during</w:t>
      </w:r>
      <w:r w:rsidRPr="004B2F89">
        <w:rPr>
          <w:color w:val="000000" w:themeColor="text1"/>
          <w:shd w:val="clear" w:color="auto" w:fill="FFFFFF"/>
        </w:rPr>
        <w:t xml:space="preserve"> </w:t>
      </w:r>
      <w:r w:rsidRPr="004B2F89">
        <w:rPr>
          <w:rStyle w:val="diff-highlight"/>
          <w:color w:val="000000" w:themeColor="text1"/>
          <w:shd w:val="clear" w:color="auto" w:fill="FFFFFF"/>
        </w:rPr>
        <w:t>the</w:t>
      </w:r>
      <w:r w:rsidRPr="004B2F89">
        <w:rPr>
          <w:color w:val="000000" w:themeColor="text1"/>
          <w:shd w:val="clear" w:color="auto" w:fill="FFFFFF"/>
        </w:rPr>
        <w:t xml:space="preserve"> </w:t>
      </w:r>
      <w:r w:rsidRPr="004B2F89">
        <w:rPr>
          <w:rStyle w:val="diff-highlight"/>
          <w:color w:val="000000" w:themeColor="text1"/>
          <w:shd w:val="clear" w:color="auto" w:fill="FFFFFF"/>
        </w:rPr>
        <w:t>study</w:t>
      </w:r>
      <w:r w:rsidRPr="004B2F89">
        <w:rPr>
          <w:color w:val="000000" w:themeColor="text1"/>
          <w:shd w:val="clear" w:color="auto" w:fill="FFFFFF"/>
        </w:rPr>
        <w:t xml:space="preserve"> </w:t>
      </w:r>
      <w:r w:rsidRPr="004B2F89">
        <w:rPr>
          <w:rStyle w:val="diff-highlight"/>
          <w:color w:val="000000" w:themeColor="text1"/>
          <w:shd w:val="clear" w:color="auto" w:fill="FFFFFF"/>
        </w:rPr>
        <w:t>period</w:t>
      </w:r>
      <w:r w:rsidRPr="004B2F89">
        <w:rPr>
          <w:color w:val="000000" w:themeColor="text1"/>
          <w:shd w:val="clear" w:color="auto" w:fill="FFFFFF"/>
        </w:rPr>
        <w:t xml:space="preserve"> </w:t>
      </w:r>
      <w:r w:rsidRPr="004B2F89">
        <w:rPr>
          <w:rStyle w:val="diff-highlight"/>
          <w:color w:val="000000" w:themeColor="text1"/>
          <w:shd w:val="clear" w:color="auto" w:fill="FFFFFF"/>
        </w:rPr>
        <w:t>(2013-2022)</w:t>
      </w:r>
      <w:r w:rsidRPr="004B2F89">
        <w:rPr>
          <w:color w:val="000000" w:themeColor="text1"/>
          <w:shd w:val="clear" w:color="auto" w:fill="FFFFFF"/>
        </w:rPr>
        <w:t xml:space="preserve"> across the six southern Indian states</w:t>
      </w:r>
      <w:r w:rsidR="008734B7">
        <w:rPr>
          <w:color w:val="000000" w:themeColor="text1"/>
          <w:shd w:val="clear" w:color="auto" w:fill="FFFFFF"/>
        </w:rPr>
        <w:t xml:space="preserve"> </w:t>
      </w:r>
    </w:p>
    <w:p w14:paraId="4D8A99CA" w14:textId="040DBD7C" w:rsidR="000271A2" w:rsidRPr="004B2F89" w:rsidRDefault="008734B7" w:rsidP="004B2F89">
      <w:pPr>
        <w:pStyle w:val="NormalWeb"/>
        <w:spacing w:before="0" w:beforeAutospacing="0" w:after="0" w:afterAutospacing="0" w:line="360" w:lineRule="auto"/>
        <w:jc w:val="both"/>
        <w:rPr>
          <w:rStyle w:val="diff-highlight"/>
          <w:color w:val="000000" w:themeColor="text1"/>
          <w:shd w:val="clear" w:color="auto" w:fill="FFFFFF"/>
        </w:rPr>
      </w:pPr>
      <w:r>
        <w:rPr>
          <w:color w:val="000000" w:themeColor="text1"/>
          <w:shd w:val="clear" w:color="auto" w:fill="FFFFFF"/>
        </w:rPr>
        <w:t>(Fig 3)</w:t>
      </w:r>
      <w:r w:rsidR="000271A2" w:rsidRPr="004B2F89">
        <w:rPr>
          <w:color w:val="000000" w:themeColor="text1"/>
          <w:shd w:val="clear" w:color="auto" w:fill="FFFFFF"/>
        </w:rPr>
        <w:t xml:space="preserve">. The disease burden was </w:t>
      </w:r>
      <w:r w:rsidR="000271A2" w:rsidRPr="004B2F89">
        <w:rPr>
          <w:rStyle w:val="diff-highlight"/>
          <w:color w:val="000000" w:themeColor="text1"/>
          <w:shd w:val="clear" w:color="auto" w:fill="FFFFFF"/>
        </w:rPr>
        <w:t xml:space="preserve">not uniformly </w:t>
      </w:r>
      <w:r w:rsidR="000271A2" w:rsidRPr="004B2F89">
        <w:rPr>
          <w:color w:val="000000" w:themeColor="text1"/>
          <w:shd w:val="clear" w:color="auto" w:fill="FFFFFF"/>
        </w:rPr>
        <w:t xml:space="preserve">distributed geographically </w:t>
      </w:r>
      <w:r w:rsidR="000271A2" w:rsidRPr="004B2F89">
        <w:rPr>
          <w:rStyle w:val="diff-highlight"/>
          <w:color w:val="000000" w:themeColor="text1"/>
          <w:shd w:val="clear" w:color="auto" w:fill="FFFFFF"/>
        </w:rPr>
        <w:t>- in fact,</w:t>
      </w:r>
      <w:r w:rsidR="000271A2" w:rsidRPr="004B2F89">
        <w:rPr>
          <w:color w:val="000000" w:themeColor="text1"/>
          <w:shd w:val="clear" w:color="auto" w:fill="FFFFFF"/>
        </w:rPr>
        <w:t xml:space="preserve"> Maharashtra </w:t>
      </w:r>
      <w:r w:rsidR="000271A2" w:rsidRPr="004B2F89">
        <w:rPr>
          <w:rStyle w:val="diff-highlight"/>
          <w:color w:val="000000" w:themeColor="text1"/>
          <w:shd w:val="clear" w:color="auto" w:fill="FFFFFF"/>
        </w:rPr>
        <w:t>had</w:t>
      </w:r>
      <w:r w:rsidR="000271A2" w:rsidRPr="004B2F89">
        <w:rPr>
          <w:color w:val="000000" w:themeColor="text1"/>
          <w:shd w:val="clear" w:color="auto" w:fill="FFFFFF"/>
        </w:rPr>
        <w:t xml:space="preserve"> the </w:t>
      </w:r>
      <w:r w:rsidR="000271A2" w:rsidRPr="004B2F89">
        <w:rPr>
          <w:rStyle w:val="diff-highlight"/>
          <w:color w:val="000000" w:themeColor="text1"/>
          <w:shd w:val="clear" w:color="auto" w:fill="FFFFFF"/>
        </w:rPr>
        <w:t>greatest</w:t>
      </w:r>
      <w:r w:rsidR="000271A2" w:rsidRPr="004B2F89">
        <w:rPr>
          <w:color w:val="000000" w:themeColor="text1"/>
          <w:shd w:val="clear" w:color="auto" w:fill="FFFFFF"/>
        </w:rPr>
        <w:t xml:space="preserve"> </w:t>
      </w:r>
      <w:r w:rsidR="000271A2" w:rsidRPr="004B2F89">
        <w:rPr>
          <w:rStyle w:val="diff-highlight"/>
          <w:color w:val="000000" w:themeColor="text1"/>
          <w:shd w:val="clear" w:color="auto" w:fill="FFFFFF"/>
        </w:rPr>
        <w:t>burden</w:t>
      </w:r>
      <w:r w:rsidR="000271A2" w:rsidRPr="004B2F89">
        <w:rPr>
          <w:color w:val="000000" w:themeColor="text1"/>
          <w:shd w:val="clear" w:color="auto" w:fill="FFFFFF"/>
        </w:rPr>
        <w:t xml:space="preserve"> </w:t>
      </w:r>
      <w:r w:rsidR="000271A2" w:rsidRPr="004B2F89">
        <w:rPr>
          <w:rStyle w:val="diff-highlight"/>
          <w:color w:val="000000" w:themeColor="text1"/>
          <w:shd w:val="clear" w:color="auto" w:fill="FFFFFF"/>
        </w:rPr>
        <w:t>during</w:t>
      </w:r>
      <w:r w:rsidR="000271A2" w:rsidRPr="004B2F89">
        <w:rPr>
          <w:color w:val="000000" w:themeColor="text1"/>
          <w:shd w:val="clear" w:color="auto" w:fill="FFFFFF"/>
        </w:rPr>
        <w:t xml:space="preserve"> </w:t>
      </w:r>
      <w:r w:rsidR="000271A2" w:rsidRPr="004B2F89">
        <w:rPr>
          <w:rStyle w:val="diff-highlight"/>
          <w:color w:val="000000" w:themeColor="text1"/>
          <w:shd w:val="clear" w:color="auto" w:fill="FFFFFF"/>
        </w:rPr>
        <w:t>the period with</w:t>
      </w:r>
      <w:r w:rsidR="000271A2" w:rsidRPr="004B2F89">
        <w:rPr>
          <w:color w:val="000000" w:themeColor="text1"/>
          <w:shd w:val="clear" w:color="auto" w:fill="FFFFFF"/>
        </w:rPr>
        <w:t xml:space="preserve"> 234,567 cases</w:t>
      </w:r>
      <w:r w:rsidR="000271A2" w:rsidRPr="004B2F89">
        <w:rPr>
          <w:rStyle w:val="diff-highlight"/>
          <w:color w:val="000000" w:themeColor="text1"/>
          <w:shd w:val="clear" w:color="auto" w:fill="FFFFFF"/>
        </w:rPr>
        <w:t xml:space="preserve"> </w:t>
      </w:r>
      <w:r w:rsidR="000271A2" w:rsidRPr="004B2F89">
        <w:rPr>
          <w:color w:val="000000" w:themeColor="text1"/>
          <w:shd w:val="clear" w:color="auto" w:fill="FFFFFF"/>
        </w:rPr>
        <w:t>(26.3% of total cases)</w:t>
      </w:r>
      <w:r w:rsidR="000271A2" w:rsidRPr="004B2F89">
        <w:rPr>
          <w:rStyle w:val="diff-highlight"/>
          <w:color w:val="000000" w:themeColor="text1"/>
          <w:shd w:val="clear" w:color="auto" w:fill="FFFFFF"/>
        </w:rPr>
        <w:t>.</w:t>
      </w:r>
      <w:r w:rsidR="000271A2" w:rsidRPr="004B2F89">
        <w:rPr>
          <w:color w:val="000000" w:themeColor="text1"/>
          <w:shd w:val="clear" w:color="auto" w:fill="FFFFFF"/>
        </w:rPr>
        <w:t xml:space="preserve"> </w:t>
      </w:r>
      <w:r w:rsidR="000271A2" w:rsidRPr="004B2F89">
        <w:rPr>
          <w:rStyle w:val="diff-highlight"/>
          <w:color w:val="000000" w:themeColor="text1"/>
          <w:shd w:val="clear" w:color="auto" w:fill="FFFFFF"/>
        </w:rPr>
        <w:t>The</w:t>
      </w:r>
      <w:r w:rsidR="000271A2" w:rsidRPr="004B2F89">
        <w:rPr>
          <w:color w:val="000000" w:themeColor="text1"/>
          <w:shd w:val="clear" w:color="auto" w:fill="FFFFFF"/>
        </w:rPr>
        <w:t xml:space="preserve"> second most </w:t>
      </w:r>
      <w:r w:rsidR="000271A2" w:rsidRPr="004B2F89">
        <w:rPr>
          <w:rStyle w:val="diff-highlight"/>
          <w:color w:val="000000" w:themeColor="text1"/>
          <w:shd w:val="clear" w:color="auto" w:fill="FFFFFF"/>
        </w:rPr>
        <w:t>burdened</w:t>
      </w:r>
      <w:r w:rsidR="000271A2" w:rsidRPr="004B2F89">
        <w:rPr>
          <w:color w:val="000000" w:themeColor="text1"/>
          <w:shd w:val="clear" w:color="auto" w:fill="FFFFFF"/>
        </w:rPr>
        <w:t xml:space="preserve"> state</w:t>
      </w:r>
      <w:r w:rsidR="000271A2" w:rsidRPr="004B2F89">
        <w:rPr>
          <w:rStyle w:val="diff-highlight"/>
          <w:color w:val="000000" w:themeColor="text1"/>
          <w:shd w:val="clear" w:color="auto" w:fill="FFFFFF"/>
        </w:rPr>
        <w:t xml:space="preserve"> was Telangana</w:t>
      </w:r>
      <w:r w:rsidR="000271A2" w:rsidRPr="004B2F89">
        <w:rPr>
          <w:color w:val="000000" w:themeColor="text1"/>
          <w:shd w:val="clear" w:color="auto" w:fill="FFFFFF"/>
        </w:rPr>
        <w:t xml:space="preserve"> with 187,234 (21.0%</w:t>
      </w:r>
      <w:r w:rsidR="000271A2" w:rsidRPr="004B2F89">
        <w:rPr>
          <w:rStyle w:val="diff-highlight"/>
          <w:color w:val="000000" w:themeColor="text1"/>
          <w:shd w:val="clear" w:color="auto" w:fill="FFFFFF"/>
        </w:rPr>
        <w:t xml:space="preserve"> of total cases</w:t>
      </w:r>
      <w:r w:rsidR="000271A2" w:rsidRPr="004B2F89">
        <w:rPr>
          <w:color w:val="000000" w:themeColor="text1"/>
          <w:shd w:val="clear" w:color="auto" w:fill="FFFFFF"/>
        </w:rPr>
        <w:t>),</w:t>
      </w:r>
      <w:r w:rsidR="000271A2" w:rsidRPr="004B2F89">
        <w:rPr>
          <w:rStyle w:val="diff-highlight"/>
          <w:color w:val="000000" w:themeColor="text1"/>
          <w:shd w:val="clear" w:color="auto" w:fill="FFFFFF"/>
        </w:rPr>
        <w:t xml:space="preserve"> </w:t>
      </w:r>
      <w:r w:rsidR="000271A2" w:rsidRPr="004B2F89">
        <w:rPr>
          <w:color w:val="000000" w:themeColor="text1"/>
          <w:shd w:val="clear" w:color="auto" w:fill="FFFFFF"/>
        </w:rPr>
        <w:t xml:space="preserve">while Andhra Pradesh contributed 165,789 cases (18.6%) </w:t>
      </w:r>
      <w:r w:rsidR="000271A2" w:rsidRPr="004B2F89">
        <w:rPr>
          <w:rStyle w:val="diff-highlight"/>
          <w:color w:val="000000" w:themeColor="text1"/>
          <w:shd w:val="clear" w:color="auto" w:fill="FFFFFF"/>
        </w:rPr>
        <w:t>at</w:t>
      </w:r>
      <w:r w:rsidR="000271A2" w:rsidRPr="004B2F89">
        <w:rPr>
          <w:color w:val="000000" w:themeColor="text1"/>
          <w:shd w:val="clear" w:color="auto" w:fill="FFFFFF"/>
        </w:rPr>
        <w:t xml:space="preserve"> the </w:t>
      </w:r>
      <w:proofErr w:type="spellStart"/>
      <w:r w:rsidR="000271A2" w:rsidRPr="004B2F89">
        <w:rPr>
          <w:rStyle w:val="diff-highlight"/>
          <w:color w:val="000000" w:themeColor="text1"/>
          <w:shd w:val="clear" w:color="auto" w:fill="FFFFFF"/>
        </w:rPr>
        <w:t>statewide</w:t>
      </w:r>
      <w:proofErr w:type="spellEnd"/>
      <w:r w:rsidR="000271A2" w:rsidRPr="004B2F89">
        <w:rPr>
          <w:color w:val="000000" w:themeColor="text1"/>
          <w:shd w:val="clear" w:color="auto" w:fill="FFFFFF"/>
        </w:rPr>
        <w:t xml:space="preserve"> </w:t>
      </w:r>
      <w:r w:rsidR="000271A2" w:rsidRPr="004B2F89">
        <w:rPr>
          <w:rStyle w:val="diff-highlight"/>
          <w:color w:val="000000" w:themeColor="text1"/>
          <w:shd w:val="clear" w:color="auto" w:fill="FFFFFF"/>
        </w:rPr>
        <w:t>level</w:t>
      </w:r>
      <w:r w:rsidR="000271A2" w:rsidRPr="004B2F89">
        <w:rPr>
          <w:color w:val="000000" w:themeColor="text1"/>
          <w:shd w:val="clear" w:color="auto" w:fill="FFFFFF"/>
        </w:rPr>
        <w:t>.</w:t>
      </w:r>
      <w:r w:rsidR="000271A2" w:rsidRPr="004B2F89">
        <w:rPr>
          <w:rStyle w:val="diff-highlight"/>
          <w:color w:val="000000" w:themeColor="text1"/>
          <w:shd w:val="clear" w:color="auto" w:fill="FFFFFF"/>
        </w:rPr>
        <w:t xml:space="preserve"> </w:t>
      </w:r>
    </w:p>
    <w:p w14:paraId="62BCEC52" w14:textId="7AF4331A" w:rsidR="000271A2" w:rsidRPr="004B2F89" w:rsidRDefault="0085084A" w:rsidP="004B2F89">
      <w:pPr>
        <w:pStyle w:val="NormalWeb"/>
        <w:spacing w:before="0" w:beforeAutospacing="0" w:after="0" w:afterAutospacing="0" w:line="360" w:lineRule="auto"/>
        <w:jc w:val="both"/>
        <w:rPr>
          <w:rStyle w:val="diff-highlight"/>
          <w:color w:val="000000" w:themeColor="text1"/>
          <w:shd w:val="clear" w:color="auto" w:fill="FFFFFF"/>
        </w:rPr>
      </w:pPr>
      <w:r>
        <w:rPr>
          <w:color w:val="000000" w:themeColor="text1"/>
          <w:shd w:val="clear" w:color="auto" w:fill="FFFFFF"/>
        </w:rPr>
        <w:t>The climatic profile of the study area showed high variability in precipitation patterns throughout the region. Mean annual rainfall varied greatly across the states, from a low of 654 mm in Tamil Nadu to a high of 2,845 mm in Kerala, illustrating the diverse monsoon patterns across the peninsula (Fig 2). Humidity remained consistently high (72%-85%), which is important for vector breeding and survival. Temperature was less variable, with annual averages ranging from 26.2°C to 29.8°C, reflecting the region's relatively stable tropical climate</w:t>
      </w:r>
      <w:r w:rsidR="008734B7">
        <w:rPr>
          <w:color w:val="000000" w:themeColor="text1"/>
          <w:shd w:val="clear" w:color="auto" w:fill="FFFFFF"/>
        </w:rPr>
        <w:t xml:space="preserve"> (fig 4)</w:t>
      </w:r>
      <w:r>
        <w:rPr>
          <w:color w:val="000000" w:themeColor="text1"/>
          <w:shd w:val="clear" w:color="auto" w:fill="FFFFFF"/>
        </w:rPr>
        <w:t>.</w:t>
      </w:r>
    </w:p>
    <w:p w14:paraId="735B9C56" w14:textId="4D5436BB" w:rsidR="000271A2" w:rsidRPr="004B2F89" w:rsidRDefault="000271A2" w:rsidP="004B2F89">
      <w:pPr>
        <w:pStyle w:val="NormalWeb"/>
        <w:spacing w:before="0" w:beforeAutospacing="0" w:after="0" w:afterAutospacing="0" w:line="360" w:lineRule="auto"/>
        <w:jc w:val="both"/>
        <w:rPr>
          <w:rStyle w:val="diff-highlight"/>
          <w:b/>
          <w:bCs/>
          <w:color w:val="000000" w:themeColor="text1"/>
          <w:shd w:val="clear" w:color="auto" w:fill="FFFFFF"/>
        </w:rPr>
      </w:pPr>
      <w:r w:rsidRPr="004B2F89">
        <w:rPr>
          <w:rStyle w:val="diff-highlight"/>
          <w:b/>
          <w:bCs/>
          <w:color w:val="000000" w:themeColor="text1"/>
          <w:shd w:val="clear" w:color="auto" w:fill="FFFFFF"/>
        </w:rPr>
        <w:t>Temporal patterns</w:t>
      </w:r>
    </w:p>
    <w:p w14:paraId="46128CEE" w14:textId="4BD3F822" w:rsidR="000271A2" w:rsidRPr="004B2F89" w:rsidRDefault="0085084A" w:rsidP="004B2F89">
      <w:pPr>
        <w:pStyle w:val="NormalWeb"/>
        <w:spacing w:before="0" w:beforeAutospacing="0" w:after="0" w:afterAutospacing="0" w:line="360" w:lineRule="auto"/>
        <w:jc w:val="both"/>
        <w:rPr>
          <w:color w:val="000000" w:themeColor="text1"/>
          <w:shd w:val="clear" w:color="auto" w:fill="FFFFFF"/>
        </w:rPr>
      </w:pPr>
      <w:r>
        <w:rPr>
          <w:color w:val="000000" w:themeColor="text1"/>
          <w:shd w:val="clear" w:color="auto" w:fill="FFFFFF"/>
        </w:rPr>
        <w:t xml:space="preserve">Time series decomposition analyses revealed seasonal patterns in dengue transmission throughout the study area. The main transmission peaks occurred from October to December after the monsoon in most states, when standing rainwater created ideal conditions for the Aedes mosquito. Additionally, secondary peaks happened in the pre-monsoon months of April to June, during the increase in temperatures as the first rains of the season arrived. 2017 was a notably significant year for all study states, with exceptional levels of dengue activity. The high transmission period coincided with episodic above-average rainfall and El Niño climate conditions. These findings demonstrate how large-scale climatic events can influence regional disease dynamics. Conversely, there were markedly low reported case numbers in 2020, most likely due to the complex effects of the COVID-19 pandemic on disease surveillance systems and shifts in the population's help-seeking </w:t>
      </w:r>
      <w:r w:rsidR="00532B1E">
        <w:rPr>
          <w:color w:val="000000" w:themeColor="text1"/>
          <w:shd w:val="clear" w:color="auto" w:fill="FFFFFF"/>
        </w:rPr>
        <w:t>behaviour</w:t>
      </w:r>
      <w:r>
        <w:rPr>
          <w:color w:val="000000" w:themeColor="text1"/>
          <w:shd w:val="clear" w:color="auto" w:fill="FFFFFF"/>
        </w:rPr>
        <w:t>.</w:t>
      </w:r>
    </w:p>
    <w:p w14:paraId="337C445E" w14:textId="69284EAC" w:rsidR="000271A2" w:rsidRPr="004B2F89" w:rsidRDefault="000271A2" w:rsidP="004B2F89">
      <w:pPr>
        <w:pStyle w:val="NormalWeb"/>
        <w:spacing w:before="0" w:beforeAutospacing="0" w:after="0" w:afterAutospacing="0" w:line="360" w:lineRule="auto"/>
        <w:jc w:val="both"/>
        <w:rPr>
          <w:b/>
          <w:bCs/>
          <w:color w:val="000000" w:themeColor="text1"/>
          <w:shd w:val="clear" w:color="auto" w:fill="FFFFFF"/>
        </w:rPr>
      </w:pPr>
      <w:r w:rsidRPr="004B2F89">
        <w:rPr>
          <w:b/>
          <w:bCs/>
          <w:color w:val="000000" w:themeColor="text1"/>
          <w:shd w:val="clear" w:color="auto" w:fill="FFFFFF"/>
        </w:rPr>
        <w:t>Climate dengue associations</w:t>
      </w:r>
    </w:p>
    <w:p w14:paraId="64AC8D24" w14:textId="38A0F740" w:rsidR="000271A2" w:rsidRPr="004B2F89" w:rsidRDefault="000271A2" w:rsidP="004B2F89">
      <w:pPr>
        <w:pStyle w:val="NormalWeb"/>
        <w:spacing w:before="0" w:beforeAutospacing="0" w:after="0" w:afterAutospacing="0" w:line="360" w:lineRule="auto"/>
        <w:jc w:val="both"/>
        <w:rPr>
          <w:b/>
          <w:bCs/>
          <w:color w:val="000000" w:themeColor="text1"/>
          <w:shd w:val="clear" w:color="auto" w:fill="FFFFFF"/>
        </w:rPr>
      </w:pPr>
      <w:r w:rsidRPr="004B2F89">
        <w:rPr>
          <w:b/>
          <w:bCs/>
          <w:color w:val="000000" w:themeColor="text1"/>
          <w:shd w:val="clear" w:color="auto" w:fill="FFFFFF"/>
        </w:rPr>
        <w:t>Correlation analysis</w:t>
      </w:r>
    </w:p>
    <w:p w14:paraId="2E12D405" w14:textId="7FAD7CDD" w:rsidR="000271A2" w:rsidRPr="004B2F89" w:rsidRDefault="0085084A" w:rsidP="004B2F89">
      <w:pPr>
        <w:pStyle w:val="NormalWeb"/>
        <w:spacing w:before="0" w:beforeAutospacing="0" w:after="0" w:afterAutospacing="0" w:line="360" w:lineRule="auto"/>
        <w:jc w:val="both"/>
        <w:rPr>
          <w:color w:val="0D0D0D" w:themeColor="text1" w:themeTint="F2"/>
          <w:shd w:val="clear" w:color="auto" w:fill="FFFFFF"/>
        </w:rPr>
      </w:pPr>
      <w:r>
        <w:rPr>
          <w:rStyle w:val="diff-highlight"/>
          <w:color w:val="0D0D0D" w:themeColor="text1" w:themeTint="F2"/>
          <w:shd w:val="clear" w:color="auto" w:fill="FFFFFF"/>
        </w:rPr>
        <w:t>Across all five states in the study, positive correlations were observed between rainfall and humidity measurements (0.84 to 0.98, p&lt;0.001)</w:t>
      </w:r>
      <w:r w:rsidR="008734B7">
        <w:rPr>
          <w:rStyle w:val="diff-highlight"/>
          <w:color w:val="0D0D0D" w:themeColor="text1" w:themeTint="F2"/>
          <w:shd w:val="clear" w:color="auto" w:fill="FFFFFF"/>
        </w:rPr>
        <w:t xml:space="preserve"> (Fig 5)</w:t>
      </w:r>
      <w:r>
        <w:rPr>
          <w:rStyle w:val="diff-highlight"/>
          <w:color w:val="0D0D0D" w:themeColor="text1" w:themeTint="F2"/>
          <w:shd w:val="clear" w:color="auto" w:fill="FFFFFF"/>
        </w:rPr>
        <w:t xml:space="preserve">. Cross-correlation analysis indicated a lag time of 4 to 6 weeks for rainfall associations to dengue case incidence. Overall, the strength of the correlation varied by state, ranging from 0.35 in Karnataka to 0.68 in Kerala. Kerala exhibited the strongest climate-dengue associations among the study states. The correlations of rainfall and cases with a 4-week lag were 0.68 (95% CI: 0.58-0.76, p&lt;0.001), along with a </w:t>
      </w:r>
      <w:r>
        <w:rPr>
          <w:rStyle w:val="diff-highlight"/>
          <w:color w:val="0D0D0D" w:themeColor="text1" w:themeTint="F2"/>
          <w:shd w:val="clear" w:color="auto" w:fill="FFFFFF"/>
        </w:rPr>
        <w:lastRenderedPageBreak/>
        <w:t>humidity-cases correlation of 0.45 (95% CI: 0.32-0.56, p&lt;0.001). These strong associations suggest that Kerala's notably high rainfall conditions may significantly support dengue transmission. Tamil Nadu showed moderate climate-disease associations, though case-fatality associations were notably high. The rainfall-cases correlation at a 6-week lag was 0.52 (95% CI: 0.41-0.62, p&lt;0.001), while the cases-deaths correlation was 0.94 (95% CI: 0.91-0.96, p&lt;0.001). This high correlation indicates that case counts and mortality outcomes were synchronized during that period. Maharashtra presented a complex pattern with marked regional variability. The correlation between rainfall and cases at a 5-week lag was 0.48 (95% CI: 0.36-0.58, p&lt;0.001). Interestingly, Maharashtra's humidity-mortality association was negatively correlated at -0.73 (95% CI: -0.81 to -0.63, p&lt;0.001)</w:t>
      </w:r>
      <w:r w:rsidR="008734B7">
        <w:rPr>
          <w:rStyle w:val="diff-highlight"/>
          <w:color w:val="0D0D0D" w:themeColor="text1" w:themeTint="F2"/>
          <w:shd w:val="clear" w:color="auto" w:fill="FFFFFF"/>
        </w:rPr>
        <w:t xml:space="preserve"> (Fig 6)</w:t>
      </w:r>
      <w:r>
        <w:rPr>
          <w:rStyle w:val="diff-highlight"/>
          <w:color w:val="0D0D0D" w:themeColor="text1" w:themeTint="F2"/>
          <w:shd w:val="clear" w:color="auto" w:fill="FFFFFF"/>
        </w:rPr>
        <w:t xml:space="preserve">. This suggests that higher humidity levels may be associated with lower case fatality rates or could indicate conditions during outbreaks that </w:t>
      </w:r>
      <w:proofErr w:type="spellStart"/>
      <w:r>
        <w:rPr>
          <w:rStyle w:val="diff-highlight"/>
          <w:color w:val="0D0D0D" w:themeColor="text1" w:themeTint="F2"/>
          <w:shd w:val="clear" w:color="auto" w:fill="FFFFFF"/>
        </w:rPr>
        <w:t>favored</w:t>
      </w:r>
      <w:proofErr w:type="spellEnd"/>
      <w:r>
        <w:rPr>
          <w:rStyle w:val="diff-highlight"/>
          <w:color w:val="0D0D0D" w:themeColor="text1" w:themeTint="F2"/>
          <w:shd w:val="clear" w:color="auto" w:fill="FFFFFF"/>
        </w:rPr>
        <w:t xml:space="preserve"> more severe clinical presentations of known dengue infections.</w:t>
      </w:r>
    </w:p>
    <w:p w14:paraId="352036A7" w14:textId="6B2539DE" w:rsidR="00A406B2" w:rsidRPr="004B2F89" w:rsidRDefault="00A406B2" w:rsidP="004B2F89">
      <w:pPr>
        <w:pStyle w:val="NormalWeb"/>
        <w:spacing w:before="0" w:beforeAutospacing="0" w:after="0" w:afterAutospacing="0" w:line="360" w:lineRule="auto"/>
        <w:jc w:val="both"/>
        <w:rPr>
          <w:b/>
          <w:bCs/>
        </w:rPr>
      </w:pPr>
      <w:r w:rsidRPr="004B2F89">
        <w:rPr>
          <w:b/>
          <w:bCs/>
        </w:rPr>
        <w:t xml:space="preserve">Regression Modelling </w:t>
      </w:r>
    </w:p>
    <w:p w14:paraId="10819A6D" w14:textId="3A281FD7" w:rsidR="000271A2" w:rsidRPr="004B2F89" w:rsidRDefault="00A406B2" w:rsidP="004B2F89">
      <w:pPr>
        <w:pStyle w:val="NormalWeb"/>
        <w:spacing w:before="0" w:beforeAutospacing="0" w:after="0" w:afterAutospacing="0" w:line="360" w:lineRule="auto"/>
        <w:jc w:val="both"/>
      </w:pPr>
      <w:r w:rsidRPr="004B2F89">
        <w:t>Negative binomial regression models demonstrated significant associations between lagged rainfall and dengue case incidence across all study states. The rainfall effect was substantial and consistent, with every 100mm increase in monthly rainfall associated with a 15-25% increase in dengue cases across states (Incidence Rate Ratio range: 1.15-1.25, p</w:t>
      </w:r>
      <w:r w:rsidR="00743E64" w:rsidRPr="004B2F89">
        <w:t>&lt;</w:t>
      </w:r>
      <w:r w:rsidRPr="004B2F89">
        <w:t xml:space="preserve">0.05 for all models). </w:t>
      </w:r>
      <w:r w:rsidR="000E7F4B" w:rsidRPr="004B2F89">
        <w:t>This finding underscores the critical role of precipitation in creating breeding habitats for vector mosquitoes.</w:t>
      </w:r>
    </w:p>
    <w:p w14:paraId="35BA6B0B" w14:textId="75BDDA42" w:rsidR="00A406B2" w:rsidRPr="004B2F89" w:rsidRDefault="000E7F4B" w:rsidP="004B2F89">
      <w:pPr>
        <w:pStyle w:val="NormalWeb"/>
        <w:spacing w:before="0" w:beforeAutospacing="0" w:after="0" w:afterAutospacing="0" w:line="360" w:lineRule="auto"/>
        <w:jc w:val="both"/>
        <w:rPr>
          <w:b/>
          <w:bCs/>
          <w:color w:val="000000" w:themeColor="text1"/>
        </w:rPr>
      </w:pPr>
      <w:r w:rsidRPr="004B2F89">
        <w:t xml:space="preserve">Humidity effects were similarly significant across the region, with every 10% increase in humidity associated with an 8-12% increase in dengue cases (IRR range: 1.08-1.12, p&lt;0.05). The temperature effect revealed a more complex non-linear relationship, with optimal transmission temperatures identified between 26-30℃, beyond which transmission efficiency </w:t>
      </w:r>
    </w:p>
    <w:p w14:paraId="2AECF3C1" w14:textId="607EB7B3" w:rsidR="005324F4" w:rsidRPr="004B2F89" w:rsidRDefault="008A5018" w:rsidP="004B2F89">
      <w:pPr>
        <w:spacing w:after="0" w:line="360" w:lineRule="auto"/>
        <w:jc w:val="both"/>
        <w:rPr>
          <w:rFonts w:ascii="Times New Roman" w:hAnsi="Times New Roman" w:cs="Times New Roman"/>
          <w:sz w:val="24"/>
          <w:szCs w:val="24"/>
        </w:rPr>
      </w:pPr>
      <w:r w:rsidRPr="004B2F89">
        <w:rPr>
          <w:rFonts w:ascii="Times New Roman" w:hAnsi="Times New Roman" w:cs="Times New Roman"/>
          <w:b/>
          <w:bCs/>
          <w:sz w:val="24"/>
          <w:szCs w:val="24"/>
        </w:rPr>
        <w:t>Discussion</w:t>
      </w:r>
    </w:p>
    <w:p w14:paraId="61CB02B7" w14:textId="0BD99BFA" w:rsidR="00C65DD7" w:rsidRPr="004B2F89" w:rsidRDefault="005324F4" w:rsidP="004B2F89">
      <w:pPr>
        <w:pStyle w:val="NormalWeb"/>
        <w:shd w:val="clear" w:color="auto" w:fill="FFFFFF"/>
        <w:spacing w:before="0" w:beforeAutospacing="0" w:after="0" w:afterAutospacing="0" w:line="360" w:lineRule="auto"/>
        <w:jc w:val="both"/>
        <w:textAlignment w:val="baseline"/>
      </w:pPr>
      <w:r w:rsidRPr="004B2F89">
        <w:t xml:space="preserve">Our research </w:t>
      </w:r>
      <w:r w:rsidR="00B944E0" w:rsidRPr="004B2F89">
        <w:t xml:space="preserve">is </w:t>
      </w:r>
      <w:r w:rsidRPr="004B2F89">
        <w:t xml:space="preserve">consistent with Angel and Joshi’s (2008) study, which also highlighted the heightened infectivity of </w:t>
      </w:r>
      <w:r w:rsidRPr="004B2F89">
        <w:rPr>
          <w:i/>
          <w:iCs/>
        </w:rPr>
        <w:t>Ae. aegypti</w:t>
      </w:r>
      <w:r w:rsidRPr="004B2F89">
        <w:t xml:space="preserve"> mosquitoes during summer and rainy seasons, especially in semi-arid regions. </w:t>
      </w:r>
      <w:r w:rsidR="00C65DD7" w:rsidRPr="004B2F89">
        <w:t xml:space="preserve">These climatic conditions create </w:t>
      </w:r>
      <w:r w:rsidR="007650FE" w:rsidRPr="004B2F89">
        <w:t>favourable</w:t>
      </w:r>
      <w:r w:rsidR="00C65DD7" w:rsidRPr="004B2F89">
        <w:t xml:space="preserve"> breeding environments for mosquitoes. </w:t>
      </w:r>
      <w:r w:rsidRPr="004B2F89">
        <w:t xml:space="preserve">Rainfall plays a crucial role in driving outbreaks in this region, as increased humidity directly impacts </w:t>
      </w:r>
      <w:r w:rsidR="00C65DD7" w:rsidRPr="004B2F89">
        <w:t xml:space="preserve">the availability of </w:t>
      </w:r>
      <w:r w:rsidRPr="004B2F89">
        <w:t>mosquito breeding site</w:t>
      </w:r>
      <w:r w:rsidR="008770F0" w:rsidRPr="004B2F89">
        <w:t>s</w:t>
      </w:r>
      <w:r w:rsidRPr="004B2F89">
        <w:t xml:space="preserve"> (Ravikumar et al., 2013). During </w:t>
      </w:r>
      <w:r w:rsidR="008770F0" w:rsidRPr="004B2F89">
        <w:t xml:space="preserve">the </w:t>
      </w:r>
      <w:r w:rsidRPr="004B2F89">
        <w:t xml:space="preserve">El-Niño years, prolonged water scarcity and reduced precipitation contribute to the expansion of breeding grounds for disease-carrying organisms (Poveda et al., 1999). </w:t>
      </w:r>
      <w:r w:rsidR="002F0E43" w:rsidRPr="004B2F89">
        <w:t xml:space="preserve">Most of the severe droughts in India are associated with ENSO events, which have an inverse relation with the Indian Summer Monsoon (ISM) (Azad &amp; </w:t>
      </w:r>
      <w:proofErr w:type="spellStart"/>
      <w:r w:rsidR="002F0E43" w:rsidRPr="004B2F89">
        <w:t>Rajeevan</w:t>
      </w:r>
      <w:proofErr w:type="spellEnd"/>
      <w:r w:rsidR="00DD1273" w:rsidRPr="004B2F89">
        <w:t>,</w:t>
      </w:r>
      <w:r w:rsidR="002F0E43" w:rsidRPr="004B2F89">
        <w:t xml:space="preserve"> 2016). </w:t>
      </w:r>
      <w:r w:rsidR="00C65DD7" w:rsidRPr="004B2F89">
        <w:t xml:space="preserve">The El-Nino phenomenon </w:t>
      </w:r>
      <w:r w:rsidR="00C65DD7" w:rsidRPr="004B2F89">
        <w:lastRenderedPageBreak/>
        <w:t>disrupts normal weather patterns, affecting temperature, humidity, and rainfall. Consequently, areas experiencing EL-Nino conditions may witness an increase in mosquito populations.</w:t>
      </w:r>
    </w:p>
    <w:p w14:paraId="531320DE" w14:textId="68279161" w:rsidR="00C65DD7" w:rsidRPr="004B2F89" w:rsidRDefault="005324F4" w:rsidP="004B2F89">
      <w:pPr>
        <w:pStyle w:val="NormalWeb"/>
        <w:shd w:val="clear" w:color="auto" w:fill="FFFFFF"/>
        <w:spacing w:before="0" w:beforeAutospacing="0" w:after="0" w:afterAutospacing="0" w:line="360" w:lineRule="auto"/>
        <w:jc w:val="both"/>
        <w:textAlignment w:val="baseline"/>
      </w:pPr>
      <w:proofErr w:type="spellStart"/>
      <w:r w:rsidRPr="004B2F89">
        <w:t>Pramanik</w:t>
      </w:r>
      <w:proofErr w:type="spellEnd"/>
      <w:r w:rsidRPr="004B2F89">
        <w:t xml:space="preserve"> et al.'s (2020) study underscores the strong correlation between dengue outbreaks and </w:t>
      </w:r>
      <w:r w:rsidR="00C65DD7" w:rsidRPr="004B2F89">
        <w:t>climate phenomena such as El-Nino</w:t>
      </w:r>
      <w:r w:rsidRPr="004B2F89">
        <w:t>, monsoon</w:t>
      </w:r>
      <w:r w:rsidR="00C65DD7" w:rsidRPr="004B2F89">
        <w:t>s</w:t>
      </w:r>
      <w:r w:rsidRPr="004B2F89">
        <w:t>, and post-monsoon rainfall cycles.</w:t>
      </w:r>
      <w:r w:rsidR="00C65DD7" w:rsidRPr="004B2F89">
        <w:t xml:space="preserve"> Understanding these associations is crucial for effective disease management.</w:t>
      </w:r>
      <w:r w:rsidRPr="004B2F89">
        <w:t xml:space="preserve"> </w:t>
      </w:r>
    </w:p>
    <w:p w14:paraId="1BD4057C" w14:textId="2C43F31F" w:rsidR="003A5C93" w:rsidRPr="004B2F89" w:rsidRDefault="00C65DD7" w:rsidP="004B2F89">
      <w:pPr>
        <w:pStyle w:val="NormalWeb"/>
        <w:shd w:val="clear" w:color="auto" w:fill="FFFFFF"/>
        <w:spacing w:before="0" w:beforeAutospacing="0" w:after="0" w:afterAutospacing="0" w:line="360" w:lineRule="auto"/>
        <w:jc w:val="both"/>
        <w:textAlignment w:val="baseline"/>
      </w:pPr>
      <w:r w:rsidRPr="004B2F89">
        <w:t>Furthermore, a</w:t>
      </w:r>
      <w:r w:rsidR="005324F4" w:rsidRPr="004B2F89">
        <w:t xml:space="preserve">dult mosquitoes </w:t>
      </w:r>
      <w:r w:rsidRPr="004B2F89">
        <w:t>are sensitive to</w:t>
      </w:r>
      <w:r w:rsidR="005324F4" w:rsidRPr="004B2F89">
        <w:t xml:space="preserve"> temperatures</w:t>
      </w:r>
      <w:r w:rsidRPr="004B2F89">
        <w:t>. When temperatures</w:t>
      </w:r>
      <w:r w:rsidR="005324F4" w:rsidRPr="004B2F89">
        <w:t xml:space="preserve"> exceed 36°C</w:t>
      </w:r>
      <w:r w:rsidRPr="004B2F89">
        <w:t>,</w:t>
      </w:r>
      <w:r w:rsidR="003A5C93" w:rsidRPr="004B2F89">
        <w:t xml:space="preserve"> their survival decreases</w:t>
      </w:r>
      <w:r w:rsidR="005324F4" w:rsidRPr="004B2F89">
        <w:t xml:space="preserve"> (</w:t>
      </w:r>
      <w:proofErr w:type="spellStart"/>
      <w:r w:rsidR="005324F4" w:rsidRPr="004B2F89">
        <w:t>Focks</w:t>
      </w:r>
      <w:proofErr w:type="spellEnd"/>
      <w:r w:rsidR="005324F4" w:rsidRPr="004B2F89">
        <w:t xml:space="preserve"> et al., 2000). </w:t>
      </w:r>
      <w:r w:rsidR="003A5C93" w:rsidRPr="004B2F89">
        <w:t xml:space="preserve">This information is relevant when considering the impact of climate change on mosquito-borne diseases. </w:t>
      </w:r>
    </w:p>
    <w:p w14:paraId="5FE43229" w14:textId="66A278F9" w:rsidR="00045462" w:rsidRPr="004B2F89" w:rsidRDefault="00DD1BB6" w:rsidP="004B2F89">
      <w:pPr>
        <w:pStyle w:val="NormalWeb"/>
        <w:shd w:val="clear" w:color="auto" w:fill="FFFFFF"/>
        <w:spacing w:before="0" w:beforeAutospacing="0" w:after="0" w:afterAutospacing="0" w:line="360" w:lineRule="auto"/>
        <w:jc w:val="both"/>
        <w:textAlignment w:val="baseline"/>
      </w:pPr>
      <w:r w:rsidRPr="004B2F89">
        <w:t xml:space="preserve">In </w:t>
      </w:r>
      <w:r w:rsidR="003A5C93" w:rsidRPr="004B2F89">
        <w:t>our</w:t>
      </w:r>
      <w:r w:rsidRPr="004B2F89">
        <w:t xml:space="preserve"> study period</w:t>
      </w:r>
      <w:r w:rsidR="00DD1273" w:rsidRPr="004B2F89">
        <w:t>,</w:t>
      </w:r>
      <w:r w:rsidRPr="004B2F89">
        <w:t xml:space="preserve"> 2015 – 2016 </w:t>
      </w:r>
      <w:r w:rsidR="00797107" w:rsidRPr="004B2F89">
        <w:t xml:space="preserve">was </w:t>
      </w:r>
      <w:r w:rsidR="0085084A">
        <w:t>characterised</w:t>
      </w:r>
      <w:r w:rsidR="00797107" w:rsidRPr="004B2F89">
        <w:t xml:space="preserve"> by a</w:t>
      </w:r>
      <w:r w:rsidRPr="004B2F89">
        <w:t xml:space="preserve"> strong EL-Nino</w:t>
      </w:r>
      <w:r w:rsidR="00797107" w:rsidRPr="004B2F89">
        <w:t xml:space="preserve"> event (</w:t>
      </w:r>
      <w:proofErr w:type="spellStart"/>
      <w:r w:rsidR="00797107" w:rsidRPr="004B2F89">
        <w:t>Santoso</w:t>
      </w:r>
      <w:proofErr w:type="spellEnd"/>
      <w:r w:rsidR="00797107" w:rsidRPr="004B2F89">
        <w:t xml:space="preserve"> et al., 2017).  </w:t>
      </w:r>
      <w:r w:rsidRPr="004B2F89">
        <w:t xml:space="preserve"> </w:t>
      </w:r>
      <w:r w:rsidR="00797107" w:rsidRPr="004B2F89">
        <w:t>During this</w:t>
      </w:r>
      <w:r w:rsidRPr="004B2F89">
        <w:t xml:space="preserve"> time</w:t>
      </w:r>
      <w:r w:rsidR="00DD1273" w:rsidRPr="004B2F89">
        <w:t>,</w:t>
      </w:r>
      <w:r w:rsidRPr="004B2F89">
        <w:t xml:space="preserve"> dengue cases </w:t>
      </w:r>
      <w:r w:rsidR="00DD1273" w:rsidRPr="004B2F89">
        <w:t>were</w:t>
      </w:r>
      <w:r w:rsidRPr="004B2F89">
        <w:t xml:space="preserve"> moderately high. </w:t>
      </w:r>
      <w:r w:rsidR="005324F4" w:rsidRPr="004B2F89">
        <w:t>Dengue incidence rises when precipitation levels fall below 1:2, indicating the formation of rain-filled (outdoor) breeding sites; higher levels may lead to site washout (Colón-González et al., 2013). Rain, temperature, and relative humidity emerge as critical climatic factors triggering outbreaks (</w:t>
      </w:r>
      <w:proofErr w:type="spellStart"/>
      <w:r w:rsidR="005324F4" w:rsidRPr="004B2F89">
        <w:t>Chakravarti</w:t>
      </w:r>
      <w:proofErr w:type="spellEnd"/>
      <w:r w:rsidR="005324F4" w:rsidRPr="004B2F89">
        <w:t xml:space="preserve"> and </w:t>
      </w:r>
      <w:proofErr w:type="spellStart"/>
      <w:r w:rsidR="005324F4" w:rsidRPr="004B2F89">
        <w:t>Kumaria</w:t>
      </w:r>
      <w:proofErr w:type="spellEnd"/>
      <w:r w:rsidR="005324F4" w:rsidRPr="004B2F89">
        <w:t xml:space="preserve">, 2005). </w:t>
      </w:r>
    </w:p>
    <w:p w14:paraId="02C7826E" w14:textId="19446EDC" w:rsidR="003A5C93" w:rsidRPr="004B2F89" w:rsidRDefault="005324F4" w:rsidP="004B2F89">
      <w:pPr>
        <w:pStyle w:val="NormalWeb"/>
        <w:shd w:val="clear" w:color="auto" w:fill="FFFFFF"/>
        <w:spacing w:before="0" w:beforeAutospacing="0" w:after="0" w:afterAutospacing="0" w:line="360" w:lineRule="auto"/>
        <w:jc w:val="both"/>
        <w:textAlignment w:val="baseline"/>
      </w:pPr>
      <w:r w:rsidRPr="004B2F89">
        <w:t>Our study focuses on the local urban environment’s mosquito</w:t>
      </w:r>
      <w:r w:rsidR="008770F0" w:rsidRPr="004B2F89">
        <w:t>-</w:t>
      </w:r>
      <w:r w:rsidRPr="004B2F89">
        <w:t>carrying capacity</w:t>
      </w:r>
      <w:r w:rsidR="003A5C93" w:rsidRPr="004B2F89">
        <w:t>. O</w:t>
      </w:r>
      <w:r w:rsidRPr="004B2F89">
        <w:t xml:space="preserve">viposition sites significantly limit abundance (Fischer et al., 2017). </w:t>
      </w:r>
      <w:r w:rsidR="003A5C93" w:rsidRPr="004B2F89">
        <w:t>For instance, a</w:t>
      </w:r>
      <w:r w:rsidR="008144E1" w:rsidRPr="004B2F89">
        <w:t xml:space="preserve"> </w:t>
      </w:r>
      <w:r w:rsidRPr="004B2F89">
        <w:t xml:space="preserve">2003 Kerala study in Thiruvananthapuram </w:t>
      </w:r>
      <w:r w:rsidR="0085084A">
        <w:t>emphasised</w:t>
      </w:r>
      <w:r w:rsidRPr="004B2F89">
        <w:t xml:space="preserve"> conducive breeding conditions for Aedes mosquitoes </w:t>
      </w:r>
      <w:r w:rsidR="008770F0" w:rsidRPr="004B2F89">
        <w:t xml:space="preserve">during </w:t>
      </w:r>
      <w:r w:rsidR="003A5C93" w:rsidRPr="004B2F89">
        <w:t>the monsoon season</w:t>
      </w:r>
      <w:r w:rsidR="002F0E43" w:rsidRPr="004B2F89">
        <w:t>. T</w:t>
      </w:r>
      <w:r w:rsidRPr="004B2F89">
        <w:t xml:space="preserve">he warm, humid climate and high annual precipitation </w:t>
      </w:r>
      <w:r w:rsidR="002F0E43" w:rsidRPr="004B2F89">
        <w:t xml:space="preserve">create ideal habitats for mosquito proliferation </w:t>
      </w:r>
      <w:r w:rsidRPr="004B2F89">
        <w:t xml:space="preserve">(Samuel et al., 2014). </w:t>
      </w:r>
    </w:p>
    <w:p w14:paraId="4F48151B" w14:textId="16D4910B" w:rsidR="008144E1" w:rsidRPr="004B2F89" w:rsidRDefault="005324F4" w:rsidP="004B2F89">
      <w:pPr>
        <w:pStyle w:val="NormalWeb"/>
        <w:shd w:val="clear" w:color="auto" w:fill="FFFFFF"/>
        <w:spacing w:before="0" w:beforeAutospacing="0" w:after="0" w:afterAutospacing="0" w:line="360" w:lineRule="auto"/>
        <w:jc w:val="both"/>
        <w:textAlignment w:val="baseline"/>
      </w:pPr>
      <w:r w:rsidRPr="004B2F89">
        <w:t>Kerala reports the highest dengue incidence, averaging 49.27 cases per million population from 1998 to 2014</w:t>
      </w:r>
      <w:r w:rsidR="002F0E43" w:rsidRPr="004B2F89">
        <w:t>.</w:t>
      </w:r>
      <w:r w:rsidRPr="004B2F89">
        <w:t xml:space="preserve"> </w:t>
      </w:r>
      <w:r w:rsidR="002F0E43" w:rsidRPr="004B2F89">
        <w:t>M</w:t>
      </w:r>
      <w:r w:rsidRPr="004B2F89">
        <w:t xml:space="preserve">onsoon-related rainfall </w:t>
      </w:r>
      <w:r w:rsidR="002F0E43" w:rsidRPr="004B2F89">
        <w:t xml:space="preserve">significantly </w:t>
      </w:r>
      <w:r w:rsidRPr="004B2F89">
        <w:t>contribut</w:t>
      </w:r>
      <w:r w:rsidR="002F0E43" w:rsidRPr="004B2F89">
        <w:t>es</w:t>
      </w:r>
      <w:r w:rsidRPr="004B2F89">
        <w:t xml:space="preserve"> </w:t>
      </w:r>
      <w:r w:rsidR="002F0E43" w:rsidRPr="004B2F89">
        <w:t xml:space="preserve">to this trend </w:t>
      </w:r>
      <w:r w:rsidRPr="004B2F89">
        <w:t>(</w:t>
      </w:r>
      <w:proofErr w:type="spellStart"/>
      <w:r w:rsidRPr="004B2F89">
        <w:t>Mutheneni</w:t>
      </w:r>
      <w:proofErr w:type="spellEnd"/>
      <w:r w:rsidRPr="004B2F89">
        <w:t xml:space="preserve"> et al., 2017). Our findings </w:t>
      </w:r>
      <w:r w:rsidR="002F0E43" w:rsidRPr="004B2F89">
        <w:t xml:space="preserve">corroborate Kerala’s prominence in dengue cases, </w:t>
      </w:r>
      <w:r w:rsidR="0085084A">
        <w:t>emphasising</w:t>
      </w:r>
      <w:r w:rsidR="002F0E43" w:rsidRPr="004B2F89">
        <w:t xml:space="preserve"> the need for targeted interventions in this region.</w:t>
      </w:r>
    </w:p>
    <w:p w14:paraId="11B4A739" w14:textId="77777777" w:rsidR="006514BA" w:rsidRPr="004B2F89" w:rsidRDefault="008144E1" w:rsidP="004B2F89">
      <w:pPr>
        <w:pStyle w:val="NormalWeb"/>
        <w:shd w:val="clear" w:color="auto" w:fill="FFFFFF"/>
        <w:spacing w:before="0" w:beforeAutospacing="0" w:after="0" w:afterAutospacing="0" w:line="360" w:lineRule="auto"/>
        <w:jc w:val="both"/>
        <w:textAlignment w:val="baseline"/>
        <w:rPr>
          <w:b/>
          <w:bCs/>
        </w:rPr>
      </w:pPr>
      <w:r w:rsidRPr="004B2F89">
        <w:rPr>
          <w:b/>
          <w:bCs/>
        </w:rPr>
        <w:t>Conclusion:</w:t>
      </w:r>
    </w:p>
    <w:p w14:paraId="66AB1FD0" w14:textId="3A0BD4A3" w:rsidR="000817DA" w:rsidRPr="004B2F89" w:rsidRDefault="000817DA" w:rsidP="004B2F89">
      <w:pPr>
        <w:pStyle w:val="NormalWeb"/>
        <w:shd w:val="clear" w:color="auto" w:fill="FFFFFF"/>
        <w:spacing w:before="0" w:beforeAutospacing="0" w:after="0" w:afterAutospacing="0" w:line="360" w:lineRule="auto"/>
        <w:jc w:val="both"/>
        <w:textAlignment w:val="baseline"/>
      </w:pPr>
      <w:r w:rsidRPr="004B2F89">
        <w:t xml:space="preserve">The period from 2013 to 2022 revealed a concerning correlation between climate change and the spread of dengue fever in South India. Rising temperatures and altered precipitation patterns created </w:t>
      </w:r>
      <w:proofErr w:type="spellStart"/>
      <w:r w:rsidRPr="004B2F89">
        <w:t>favorable</w:t>
      </w:r>
      <w:proofErr w:type="spellEnd"/>
      <w:r w:rsidRPr="004B2F89">
        <w:t xml:space="preserve"> conditions for the proliferation of Aedes mosquitoes, amplifying the incidence of dengue. In 2015, there was a gradual increase in rainfall, humidity, and dengue cases across all states. However, extreme rainfall events in 2017 led to a sudden surge in dengue cases.</w:t>
      </w:r>
      <w:r w:rsidR="00362B3A" w:rsidRPr="004B2F89">
        <w:t xml:space="preserve"> </w:t>
      </w:r>
      <w:r w:rsidRPr="004B2F89">
        <w:t xml:space="preserve">Comparing data across all years, we observed a significant decrease in both rainfall and humidity in 2020. It’s essential to note that this reduction in dengue cases may be influenced by lockdown measures implemented during that period. Nevertheless, our study firmly establishes a connection between climate change and dengue incidence. As a precaution, </w:t>
      </w:r>
      <w:r w:rsidRPr="004B2F89">
        <w:lastRenderedPageBreak/>
        <w:t>especially during periods of reduced rainfall and humidity, it is advisable to take severe dengue precautions to mitigate the risk of outbreaks.</w:t>
      </w:r>
    </w:p>
    <w:p w14:paraId="7F32780F" w14:textId="77777777" w:rsidR="007B2C95" w:rsidRPr="004B2F89" w:rsidRDefault="000817DA" w:rsidP="004B2F89">
      <w:pPr>
        <w:pStyle w:val="NormalWeb"/>
        <w:shd w:val="clear" w:color="auto" w:fill="FFFFFF"/>
        <w:spacing w:before="0" w:beforeAutospacing="0" w:after="0" w:afterAutospacing="0" w:line="360" w:lineRule="auto"/>
        <w:jc w:val="both"/>
        <w:textAlignment w:val="baseline"/>
      </w:pPr>
      <w:r w:rsidRPr="004B2F89">
        <w:t xml:space="preserve">Additionally, our research evaluated the relationship between dengue cases and climate variables (temperature, humidity, and rainfall) across six South Indian states: Maharashtra, Tamil Nadu, Karnataka, Telangana, Kerala, and Andhra Pradesh. Western coastal states like Maharashtra, Karnataka, and Kerala experienced the highest precipitation levels, while Tamil Nadu on the </w:t>
      </w:r>
      <w:proofErr w:type="spellStart"/>
      <w:r w:rsidRPr="004B2F89">
        <w:t>southeastern</w:t>
      </w:r>
      <w:proofErr w:type="spellEnd"/>
      <w:r w:rsidRPr="004B2F89">
        <w:t xml:space="preserve"> coast received moderate rainfall. Understanding these dynamics allows us to develop effective strategies for dengue outbreak prevention.</w:t>
      </w:r>
    </w:p>
    <w:p w14:paraId="6814C172" w14:textId="77777777" w:rsidR="00036DE4" w:rsidRDefault="00036DE4" w:rsidP="00B02881">
      <w:pPr>
        <w:spacing w:after="0" w:line="360" w:lineRule="auto"/>
        <w:jc w:val="both"/>
        <w:rPr>
          <w:rFonts w:ascii="Times New Roman" w:hAnsi="Times New Roman" w:cs="Times New Roman"/>
          <w:b/>
          <w:bCs/>
          <w:sz w:val="24"/>
          <w:szCs w:val="24"/>
        </w:rPr>
      </w:pPr>
    </w:p>
    <w:p w14:paraId="58C0E087" w14:textId="0012B0C9" w:rsidR="00B02881" w:rsidRPr="004B2F89" w:rsidRDefault="00B02881" w:rsidP="00B02881">
      <w:pPr>
        <w:spacing w:after="0" w:line="360" w:lineRule="auto"/>
        <w:jc w:val="both"/>
        <w:rPr>
          <w:rFonts w:ascii="Times New Roman" w:hAnsi="Times New Roman" w:cs="Times New Roman"/>
          <w:b/>
          <w:bCs/>
          <w:sz w:val="24"/>
          <w:szCs w:val="24"/>
        </w:rPr>
      </w:pPr>
      <w:bookmarkStart w:id="2" w:name="_GoBack"/>
      <w:bookmarkEnd w:id="2"/>
      <w:r w:rsidRPr="004B2F89">
        <w:rPr>
          <w:rFonts w:ascii="Times New Roman" w:hAnsi="Times New Roman" w:cs="Times New Roman"/>
          <w:b/>
          <w:bCs/>
          <w:sz w:val="24"/>
          <w:szCs w:val="24"/>
        </w:rPr>
        <w:t>Data availability:</w:t>
      </w:r>
    </w:p>
    <w:p w14:paraId="7A72836A" w14:textId="77777777" w:rsidR="00B02881" w:rsidRDefault="00B02881" w:rsidP="00B02881">
      <w:pPr>
        <w:spacing w:after="0" w:line="360" w:lineRule="auto"/>
        <w:jc w:val="both"/>
        <w:rPr>
          <w:rFonts w:ascii="Times New Roman" w:hAnsi="Times New Roman" w:cs="Times New Roman"/>
          <w:sz w:val="24"/>
          <w:szCs w:val="24"/>
        </w:rPr>
      </w:pPr>
      <w:r w:rsidRPr="004B2F89">
        <w:rPr>
          <w:rFonts w:ascii="Times New Roman" w:hAnsi="Times New Roman" w:cs="Times New Roman"/>
          <w:sz w:val="24"/>
          <w:szCs w:val="24"/>
        </w:rPr>
        <w:t>Data will be available upon request.</w:t>
      </w:r>
    </w:p>
    <w:p w14:paraId="7678C797" w14:textId="77777777" w:rsidR="00B02881" w:rsidRPr="004B2F89" w:rsidRDefault="00B02881" w:rsidP="004B2F89">
      <w:pPr>
        <w:spacing w:after="0" w:line="360" w:lineRule="auto"/>
        <w:contextualSpacing/>
        <w:jc w:val="both"/>
        <w:rPr>
          <w:rFonts w:ascii="Times New Roman" w:eastAsia="Times New Roman" w:hAnsi="Times New Roman" w:cs="Times New Roman"/>
          <w:color w:val="000000" w:themeColor="text1"/>
          <w:sz w:val="24"/>
          <w:szCs w:val="24"/>
        </w:rPr>
      </w:pPr>
    </w:p>
    <w:p w14:paraId="1E013782" w14:textId="77777777" w:rsidR="004B2F89" w:rsidRPr="004B2F89" w:rsidRDefault="004B2F89" w:rsidP="004B2F89">
      <w:pPr>
        <w:pStyle w:val="NormalWeb"/>
        <w:shd w:val="clear" w:color="auto" w:fill="FFFFFF"/>
        <w:spacing w:before="0" w:beforeAutospacing="0" w:after="0" w:afterAutospacing="0" w:line="360" w:lineRule="auto"/>
        <w:jc w:val="both"/>
        <w:textAlignment w:val="baseline"/>
      </w:pPr>
    </w:p>
    <w:p w14:paraId="19F4C209" w14:textId="77777777" w:rsidR="005044C9" w:rsidRPr="004B2F89" w:rsidRDefault="005044C9" w:rsidP="004B2F89">
      <w:pPr>
        <w:spacing w:line="360" w:lineRule="auto"/>
        <w:jc w:val="both"/>
        <w:rPr>
          <w:rFonts w:ascii="Times New Roman" w:hAnsi="Times New Roman" w:cs="Times New Roman"/>
          <w:b/>
          <w:bCs/>
          <w:sz w:val="24"/>
          <w:szCs w:val="24"/>
        </w:rPr>
      </w:pPr>
      <w:r w:rsidRPr="004B2F89">
        <w:rPr>
          <w:rFonts w:ascii="Times New Roman" w:hAnsi="Times New Roman" w:cs="Times New Roman"/>
          <w:b/>
          <w:bCs/>
          <w:sz w:val="24"/>
          <w:szCs w:val="24"/>
        </w:rPr>
        <w:t>Reference:</w:t>
      </w:r>
    </w:p>
    <w:p w14:paraId="5DC4950E"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sz w:val="24"/>
          <w:szCs w:val="24"/>
        </w:rPr>
      </w:pPr>
      <w:r w:rsidRPr="004B2F89">
        <w:rPr>
          <w:rFonts w:ascii="Times New Roman" w:hAnsi="Times New Roman" w:cs="Times New Roman"/>
          <w:sz w:val="24"/>
          <w:szCs w:val="24"/>
        </w:rPr>
        <w:t>Angel, B., &amp; Joshi, V. (2008). Distribution and seasonality of vertically transmitted dengue viruses in Aedes mosquitoes in arid and semi-arid areas of Rajasthan, India. Journal of vector borne diseases, 45(1), 56.</w:t>
      </w:r>
    </w:p>
    <w:p w14:paraId="5997265B"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hAnsi="Times New Roman" w:cs="Times New Roman"/>
          <w:sz w:val="24"/>
          <w:szCs w:val="24"/>
          <w:shd w:val="clear" w:color="auto" w:fill="FFFFFF"/>
        </w:rPr>
      </w:pPr>
      <w:proofErr w:type="spellStart"/>
      <w:r w:rsidRPr="004B2F89">
        <w:rPr>
          <w:rFonts w:ascii="Times New Roman" w:hAnsi="Times New Roman" w:cs="Times New Roman"/>
          <w:sz w:val="24"/>
          <w:szCs w:val="24"/>
          <w:shd w:val="clear" w:color="auto" w:fill="FFFFFF"/>
        </w:rPr>
        <w:t>Asad</w:t>
      </w:r>
      <w:proofErr w:type="spellEnd"/>
      <w:r w:rsidRPr="004B2F89">
        <w:rPr>
          <w:rFonts w:ascii="Times New Roman" w:hAnsi="Times New Roman" w:cs="Times New Roman"/>
          <w:sz w:val="24"/>
          <w:szCs w:val="24"/>
          <w:shd w:val="clear" w:color="auto" w:fill="FFFFFF"/>
        </w:rPr>
        <w:t>, H., &amp; Carpenter, D. O. (2018). Effects of climate change on the spread of zika virus: a public health threat. Reviews on environmental health, 33(1), 31-42.</w:t>
      </w:r>
    </w:p>
    <w:p w14:paraId="16A75CF5"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shd w:val="clear" w:color="auto" w:fill="FFFFFF"/>
        </w:rPr>
        <w:t>Bhattacharya, S., Sharma, C., Dhiman, R. C., &amp; Mitra, A. P. (2006). Climate change and malaria in India. Current science, 90(3), 369-375.</w:t>
      </w:r>
    </w:p>
    <w:p w14:paraId="2DA5EC0F"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proofErr w:type="spellStart"/>
      <w:r w:rsidRPr="004B2F89">
        <w:rPr>
          <w:rFonts w:ascii="Times New Roman" w:hAnsi="Times New Roman" w:cs="Times New Roman"/>
          <w:sz w:val="24"/>
          <w:szCs w:val="24"/>
        </w:rPr>
        <w:t>Chakravarti</w:t>
      </w:r>
      <w:proofErr w:type="spellEnd"/>
      <w:r w:rsidRPr="004B2F89">
        <w:rPr>
          <w:rFonts w:ascii="Times New Roman" w:hAnsi="Times New Roman" w:cs="Times New Roman"/>
          <w:sz w:val="24"/>
          <w:szCs w:val="24"/>
        </w:rPr>
        <w:t xml:space="preserve">, A., &amp; </w:t>
      </w:r>
      <w:proofErr w:type="spellStart"/>
      <w:r w:rsidRPr="004B2F89">
        <w:rPr>
          <w:rFonts w:ascii="Times New Roman" w:hAnsi="Times New Roman" w:cs="Times New Roman"/>
          <w:sz w:val="24"/>
          <w:szCs w:val="24"/>
        </w:rPr>
        <w:t>Kumaria</w:t>
      </w:r>
      <w:proofErr w:type="spellEnd"/>
      <w:r w:rsidRPr="004B2F89">
        <w:rPr>
          <w:rFonts w:ascii="Times New Roman" w:hAnsi="Times New Roman" w:cs="Times New Roman"/>
          <w:sz w:val="24"/>
          <w:szCs w:val="24"/>
        </w:rPr>
        <w:t>, R. (2005). Eco-epidemiological analysis of dengue infection during an outbreak of dengue fever, India. Virology Journal 2, 32. 10.1186/1743-422X 2-32.</w:t>
      </w:r>
    </w:p>
    <w:p w14:paraId="515DD91C"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sz w:val="24"/>
          <w:szCs w:val="24"/>
        </w:rPr>
      </w:pPr>
      <w:r w:rsidRPr="004B2F89">
        <w:rPr>
          <w:rFonts w:ascii="Times New Roman" w:hAnsi="Times New Roman" w:cs="Times New Roman"/>
          <w:sz w:val="24"/>
          <w:szCs w:val="24"/>
        </w:rPr>
        <w:t xml:space="preserve">Colón-González, F. J., </w:t>
      </w:r>
      <w:proofErr w:type="spellStart"/>
      <w:r w:rsidRPr="004B2F89">
        <w:rPr>
          <w:rFonts w:ascii="Times New Roman" w:hAnsi="Times New Roman" w:cs="Times New Roman"/>
          <w:sz w:val="24"/>
          <w:szCs w:val="24"/>
        </w:rPr>
        <w:t>Fezzi</w:t>
      </w:r>
      <w:proofErr w:type="spellEnd"/>
      <w:r w:rsidRPr="004B2F89">
        <w:rPr>
          <w:rFonts w:ascii="Times New Roman" w:hAnsi="Times New Roman" w:cs="Times New Roman"/>
          <w:sz w:val="24"/>
          <w:szCs w:val="24"/>
        </w:rPr>
        <w:t xml:space="preserve">, C., Lake, I. R., &amp; Hunter, P. R. (2013). The effects of weather and climate change on dengue. </w:t>
      </w:r>
      <w:proofErr w:type="spellStart"/>
      <w:r w:rsidRPr="004B2F89">
        <w:rPr>
          <w:rFonts w:ascii="Times New Roman" w:hAnsi="Times New Roman" w:cs="Times New Roman"/>
          <w:sz w:val="24"/>
          <w:szCs w:val="24"/>
        </w:rPr>
        <w:t>PLoS</w:t>
      </w:r>
      <w:proofErr w:type="spellEnd"/>
      <w:r w:rsidRPr="004B2F89">
        <w:rPr>
          <w:rFonts w:ascii="Times New Roman" w:hAnsi="Times New Roman" w:cs="Times New Roman"/>
          <w:sz w:val="24"/>
          <w:szCs w:val="24"/>
        </w:rPr>
        <w:t xml:space="preserve"> neglected tropical diseases, 7(11), e2503.</w:t>
      </w:r>
    </w:p>
    <w:p w14:paraId="185EE2F6" w14:textId="77777777" w:rsidR="005044C9" w:rsidRPr="004B2F89" w:rsidRDefault="005044C9" w:rsidP="004B2F89">
      <w:pPr>
        <w:pStyle w:val="ListParagraph"/>
        <w:numPr>
          <w:ilvl w:val="0"/>
          <w:numId w:val="3"/>
        </w:numPr>
        <w:spacing w:line="360" w:lineRule="auto"/>
        <w:ind w:left="426"/>
        <w:jc w:val="both"/>
        <w:rPr>
          <w:rFonts w:ascii="Times New Roman" w:hAnsi="Times New Roman" w:cs="Times New Roman"/>
          <w:sz w:val="24"/>
          <w:szCs w:val="24"/>
          <w:shd w:val="clear" w:color="auto" w:fill="FFFFFF"/>
        </w:rPr>
      </w:pPr>
      <w:proofErr w:type="spellStart"/>
      <w:r w:rsidRPr="004B2F89">
        <w:rPr>
          <w:rFonts w:ascii="Times New Roman" w:hAnsi="Times New Roman" w:cs="Times New Roman"/>
          <w:sz w:val="24"/>
          <w:szCs w:val="24"/>
          <w:shd w:val="clear" w:color="auto" w:fill="FFFFFF"/>
        </w:rPr>
        <w:t>Facchinelli</w:t>
      </w:r>
      <w:proofErr w:type="spellEnd"/>
      <w:r w:rsidRPr="004B2F89">
        <w:rPr>
          <w:rFonts w:ascii="Times New Roman" w:hAnsi="Times New Roman" w:cs="Times New Roman"/>
          <w:sz w:val="24"/>
          <w:szCs w:val="24"/>
          <w:shd w:val="clear" w:color="auto" w:fill="FFFFFF"/>
        </w:rPr>
        <w:t xml:space="preserve">, L., </w:t>
      </w:r>
      <w:proofErr w:type="spellStart"/>
      <w:r w:rsidRPr="004B2F89">
        <w:rPr>
          <w:rFonts w:ascii="Times New Roman" w:hAnsi="Times New Roman" w:cs="Times New Roman"/>
          <w:sz w:val="24"/>
          <w:szCs w:val="24"/>
          <w:shd w:val="clear" w:color="auto" w:fill="FFFFFF"/>
        </w:rPr>
        <w:t>Badolo</w:t>
      </w:r>
      <w:proofErr w:type="spellEnd"/>
      <w:r w:rsidRPr="004B2F89">
        <w:rPr>
          <w:rFonts w:ascii="Times New Roman" w:hAnsi="Times New Roman" w:cs="Times New Roman"/>
          <w:sz w:val="24"/>
          <w:szCs w:val="24"/>
          <w:shd w:val="clear" w:color="auto" w:fill="FFFFFF"/>
        </w:rPr>
        <w:t>, A., &amp; McCall, P. J. (2023). Biology and Behaviour of Aedes aegypti in the Human Environment: Opportunities for Vector Control of Arbovirus Transmission. Viruses, 15(3), 636.</w:t>
      </w:r>
    </w:p>
    <w:p w14:paraId="0B35BE67"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shd w:val="clear" w:color="auto" w:fill="FFFFFF"/>
          <w:lang w:val="pt-BR"/>
        </w:rPr>
        <w:t xml:space="preserve">Fischer, S., De Majo, M. S., Quiroga, L., Paez, M., &amp; Schweigmann, N. (2017). </w:t>
      </w:r>
      <w:r w:rsidRPr="004B2F89">
        <w:rPr>
          <w:rFonts w:ascii="Times New Roman" w:hAnsi="Times New Roman" w:cs="Times New Roman"/>
          <w:sz w:val="24"/>
          <w:szCs w:val="24"/>
          <w:shd w:val="clear" w:color="auto" w:fill="FFFFFF"/>
        </w:rPr>
        <w:t xml:space="preserve">Long-term </w:t>
      </w:r>
      <w:proofErr w:type="spellStart"/>
      <w:r w:rsidRPr="004B2F89">
        <w:rPr>
          <w:rFonts w:ascii="Times New Roman" w:hAnsi="Times New Roman" w:cs="Times New Roman"/>
          <w:sz w:val="24"/>
          <w:szCs w:val="24"/>
          <w:shd w:val="clear" w:color="auto" w:fill="FFFFFF"/>
        </w:rPr>
        <w:t>spatio</w:t>
      </w:r>
      <w:proofErr w:type="spellEnd"/>
      <w:r w:rsidRPr="004B2F89">
        <w:rPr>
          <w:rFonts w:ascii="Times New Roman" w:hAnsi="Times New Roman" w:cs="Times New Roman"/>
          <w:sz w:val="24"/>
          <w:szCs w:val="24"/>
          <w:shd w:val="clear" w:color="auto" w:fill="FFFFFF"/>
        </w:rPr>
        <w:t>-temporal dynamics of the mosquito Aedes aegypti in temperate Argentina. Bulletin of entomological research, 107(2), 225-233.</w:t>
      </w:r>
    </w:p>
    <w:p w14:paraId="27D63063"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proofErr w:type="spellStart"/>
      <w:r w:rsidRPr="004B2F89">
        <w:rPr>
          <w:rFonts w:ascii="Times New Roman" w:hAnsi="Times New Roman" w:cs="Times New Roman"/>
          <w:sz w:val="24"/>
          <w:szCs w:val="24"/>
          <w:shd w:val="clear" w:color="auto" w:fill="FFFFFF"/>
        </w:rPr>
        <w:lastRenderedPageBreak/>
        <w:t>Focks</w:t>
      </w:r>
      <w:proofErr w:type="spellEnd"/>
      <w:r w:rsidRPr="004B2F89">
        <w:rPr>
          <w:rFonts w:ascii="Times New Roman" w:hAnsi="Times New Roman" w:cs="Times New Roman"/>
          <w:sz w:val="24"/>
          <w:szCs w:val="24"/>
          <w:shd w:val="clear" w:color="auto" w:fill="FFFFFF"/>
        </w:rPr>
        <w:t>, D. A., Brenner, R. J., Hayes, J., &amp; Daniels, E. (2000). Transmission thresholds for dengue in terms of Aedes aegypti pupae per person with discussion of their utility in source reduction efforts. The American journal of tropical medicine and hygiene, 62(1), 11-18.</w:t>
      </w:r>
    </w:p>
    <w:p w14:paraId="5F0B1DEE"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lang w:val="pt-BR"/>
        </w:rPr>
        <w:t xml:space="preserve">Gupta, Nivedita, Srivastava, S., Jain, A., &amp; Chaturvedi, U. C. (2012). </w:t>
      </w:r>
      <w:r w:rsidRPr="004B2F89">
        <w:rPr>
          <w:rFonts w:ascii="Times New Roman" w:hAnsi="Times New Roman" w:cs="Times New Roman"/>
          <w:sz w:val="24"/>
          <w:szCs w:val="24"/>
          <w:shd w:val="clear" w:color="auto" w:fill="FFFFFF"/>
        </w:rPr>
        <w:t>"Dengue in India." The Indian journal of medical research 136(3), 373.</w:t>
      </w:r>
    </w:p>
    <w:p w14:paraId="488816BE"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shd w:val="clear" w:color="auto" w:fill="FFFFFF"/>
        </w:rPr>
        <w:t>Lindsay, S. W., &amp; Birley, M. H. (1996). Climate change and malaria transmission. Annals of Tropical Medicine &amp; Parasitology, 90(5), 573-588.</w:t>
      </w:r>
    </w:p>
    <w:p w14:paraId="27DD445A" w14:textId="77777777" w:rsidR="005044C9" w:rsidRPr="004B2F89" w:rsidRDefault="005044C9" w:rsidP="004B2F89">
      <w:pPr>
        <w:pStyle w:val="ListParagraph"/>
        <w:numPr>
          <w:ilvl w:val="0"/>
          <w:numId w:val="3"/>
        </w:numPr>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rPr>
        <w:t xml:space="preserve">Murray, N. E. A., </w:t>
      </w:r>
      <w:proofErr w:type="spellStart"/>
      <w:r w:rsidRPr="004B2F89">
        <w:rPr>
          <w:rFonts w:ascii="Times New Roman" w:hAnsi="Times New Roman" w:cs="Times New Roman"/>
          <w:sz w:val="24"/>
          <w:szCs w:val="24"/>
          <w:shd w:val="clear" w:color="auto" w:fill="FFFFFF"/>
        </w:rPr>
        <w:t>Quam</w:t>
      </w:r>
      <w:proofErr w:type="spellEnd"/>
      <w:r w:rsidRPr="004B2F89">
        <w:rPr>
          <w:rFonts w:ascii="Times New Roman" w:hAnsi="Times New Roman" w:cs="Times New Roman"/>
          <w:sz w:val="24"/>
          <w:szCs w:val="24"/>
          <w:shd w:val="clear" w:color="auto" w:fill="FFFFFF"/>
        </w:rPr>
        <w:t>, M. B., &amp; Wilder-Smith, A. (2013). Epidemiology of dengue: past, present and future prospects. Clinical epidemiology, 299-309.</w:t>
      </w:r>
    </w:p>
    <w:p w14:paraId="6E93F58D"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hAnsi="Times New Roman" w:cs="Times New Roman"/>
          <w:sz w:val="24"/>
          <w:szCs w:val="24"/>
          <w:shd w:val="clear" w:color="auto" w:fill="FFFFFF"/>
        </w:rPr>
      </w:pPr>
      <w:proofErr w:type="spellStart"/>
      <w:r w:rsidRPr="004B2F89">
        <w:rPr>
          <w:rFonts w:ascii="Times New Roman" w:hAnsi="Times New Roman" w:cs="Times New Roman"/>
          <w:sz w:val="24"/>
          <w:szCs w:val="24"/>
          <w:shd w:val="clear" w:color="auto" w:fill="FFFFFF"/>
        </w:rPr>
        <w:t>Mutheneni</w:t>
      </w:r>
      <w:proofErr w:type="spellEnd"/>
      <w:r w:rsidRPr="004B2F89">
        <w:rPr>
          <w:rFonts w:ascii="Times New Roman" w:hAnsi="Times New Roman" w:cs="Times New Roman"/>
          <w:sz w:val="24"/>
          <w:szCs w:val="24"/>
          <w:shd w:val="clear" w:color="auto" w:fill="FFFFFF"/>
        </w:rPr>
        <w:t xml:space="preserve">, S. R., Morse, A. P., </w:t>
      </w:r>
      <w:proofErr w:type="spellStart"/>
      <w:r w:rsidRPr="004B2F89">
        <w:rPr>
          <w:rFonts w:ascii="Times New Roman" w:hAnsi="Times New Roman" w:cs="Times New Roman"/>
          <w:sz w:val="24"/>
          <w:szCs w:val="24"/>
          <w:shd w:val="clear" w:color="auto" w:fill="FFFFFF"/>
        </w:rPr>
        <w:t>Caminade</w:t>
      </w:r>
      <w:proofErr w:type="spellEnd"/>
      <w:r w:rsidRPr="004B2F89">
        <w:rPr>
          <w:rFonts w:ascii="Times New Roman" w:hAnsi="Times New Roman" w:cs="Times New Roman"/>
          <w:sz w:val="24"/>
          <w:szCs w:val="24"/>
          <w:shd w:val="clear" w:color="auto" w:fill="FFFFFF"/>
        </w:rPr>
        <w:t xml:space="preserve">, C., &amp; </w:t>
      </w:r>
      <w:proofErr w:type="spellStart"/>
      <w:r w:rsidRPr="004B2F89">
        <w:rPr>
          <w:rFonts w:ascii="Times New Roman" w:hAnsi="Times New Roman" w:cs="Times New Roman"/>
          <w:sz w:val="24"/>
          <w:szCs w:val="24"/>
          <w:shd w:val="clear" w:color="auto" w:fill="FFFFFF"/>
        </w:rPr>
        <w:t>Upadhyayula</w:t>
      </w:r>
      <w:proofErr w:type="spellEnd"/>
      <w:r w:rsidRPr="004B2F89">
        <w:rPr>
          <w:rFonts w:ascii="Times New Roman" w:hAnsi="Times New Roman" w:cs="Times New Roman"/>
          <w:sz w:val="24"/>
          <w:szCs w:val="24"/>
          <w:shd w:val="clear" w:color="auto" w:fill="FFFFFF"/>
        </w:rPr>
        <w:t>, S. M. (2017). Dengue burden in India: recent trends and importance of climatic parameters. Emerging microbes &amp; infections, 6(1), 1-10.</w:t>
      </w:r>
    </w:p>
    <w:p w14:paraId="3D401FA7"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shd w:val="clear" w:color="auto" w:fill="FFFFFF"/>
        </w:rPr>
        <w:t xml:space="preserve">Patz, J. A., Martens, W. J., </w:t>
      </w:r>
      <w:proofErr w:type="spellStart"/>
      <w:r w:rsidRPr="004B2F89">
        <w:rPr>
          <w:rFonts w:ascii="Times New Roman" w:hAnsi="Times New Roman" w:cs="Times New Roman"/>
          <w:sz w:val="24"/>
          <w:szCs w:val="24"/>
          <w:shd w:val="clear" w:color="auto" w:fill="FFFFFF"/>
        </w:rPr>
        <w:t>Focks</w:t>
      </w:r>
      <w:proofErr w:type="spellEnd"/>
      <w:r w:rsidRPr="004B2F89">
        <w:rPr>
          <w:rFonts w:ascii="Times New Roman" w:hAnsi="Times New Roman" w:cs="Times New Roman"/>
          <w:sz w:val="24"/>
          <w:szCs w:val="24"/>
          <w:shd w:val="clear" w:color="auto" w:fill="FFFFFF"/>
        </w:rPr>
        <w:t xml:space="preserve">, D. A., &amp; </w:t>
      </w:r>
      <w:proofErr w:type="spellStart"/>
      <w:r w:rsidRPr="004B2F89">
        <w:rPr>
          <w:rFonts w:ascii="Times New Roman" w:hAnsi="Times New Roman" w:cs="Times New Roman"/>
          <w:sz w:val="24"/>
          <w:szCs w:val="24"/>
          <w:shd w:val="clear" w:color="auto" w:fill="FFFFFF"/>
        </w:rPr>
        <w:t>Jetten</w:t>
      </w:r>
      <w:proofErr w:type="spellEnd"/>
      <w:r w:rsidRPr="004B2F89">
        <w:rPr>
          <w:rFonts w:ascii="Times New Roman" w:hAnsi="Times New Roman" w:cs="Times New Roman"/>
          <w:sz w:val="24"/>
          <w:szCs w:val="24"/>
          <w:shd w:val="clear" w:color="auto" w:fill="FFFFFF"/>
        </w:rPr>
        <w:t>, T. H. (1998). Dengue fever epidemic potential as projected by general circulation models of global climate change. Environmental health perspectives, 106(3), 147-153.</w:t>
      </w:r>
    </w:p>
    <w:p w14:paraId="600B2634"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shd w:val="clear" w:color="auto" w:fill="FFFFFF"/>
        </w:rPr>
        <w:t>Paz, S. (2015). Climate change impacts on West Nile virus transmission in a global context. Philosophical Transactions of the Royal Society B: Biological Sciences, 370(1665), 20130561.</w:t>
      </w:r>
    </w:p>
    <w:p w14:paraId="26C57F3F"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lang w:val="pt-BR"/>
        </w:rPr>
        <w:t xml:space="preserve">Pramanik, M., Singh, P., Kumar, G., Ojha, V. P., &amp; Dhiman, R. C. (2020). </w:t>
      </w:r>
      <w:r w:rsidRPr="004B2F89">
        <w:rPr>
          <w:rFonts w:ascii="Times New Roman" w:hAnsi="Times New Roman" w:cs="Times New Roman"/>
          <w:sz w:val="24"/>
          <w:szCs w:val="24"/>
          <w:shd w:val="clear" w:color="auto" w:fill="FFFFFF"/>
        </w:rPr>
        <w:t>El Niño Southern Oscillation as an early warning tool for dengue outbreak in India. BMC public health, 20, 1-11.</w:t>
      </w:r>
    </w:p>
    <w:p w14:paraId="01AF4C03" w14:textId="43F30F8E" w:rsidR="005044C9" w:rsidRPr="0085084A" w:rsidRDefault="0085084A"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85084A">
        <w:rPr>
          <w:rFonts w:ascii="Times New Roman" w:hAnsi="Times New Roman" w:cs="Times New Roman"/>
          <w:color w:val="222222"/>
          <w:sz w:val="24"/>
          <w:szCs w:val="24"/>
          <w:shd w:val="clear" w:color="auto" w:fill="FFFFFF"/>
        </w:rPr>
        <w:t xml:space="preserve">Ravikumar, R., </w:t>
      </w:r>
      <w:proofErr w:type="spellStart"/>
      <w:r w:rsidRPr="0085084A">
        <w:rPr>
          <w:rFonts w:ascii="Times New Roman" w:hAnsi="Times New Roman" w:cs="Times New Roman"/>
          <w:color w:val="222222"/>
          <w:sz w:val="24"/>
          <w:szCs w:val="24"/>
          <w:shd w:val="clear" w:color="auto" w:fill="FFFFFF"/>
        </w:rPr>
        <w:t>Reegan</w:t>
      </w:r>
      <w:proofErr w:type="spellEnd"/>
      <w:r w:rsidRPr="0085084A">
        <w:rPr>
          <w:rFonts w:ascii="Times New Roman" w:hAnsi="Times New Roman" w:cs="Times New Roman"/>
          <w:color w:val="222222"/>
          <w:sz w:val="24"/>
          <w:szCs w:val="24"/>
          <w:shd w:val="clear" w:color="auto" w:fill="FFFFFF"/>
        </w:rPr>
        <w:t xml:space="preserve">, A. D., Chandrasekar, P., &amp; Kumar, C. S. (2013). Distribution of Dengue Vectors during Pre‐and Post‐Monsoon Seasons in Higher Attitudes of </w:t>
      </w:r>
      <w:proofErr w:type="spellStart"/>
      <w:r w:rsidRPr="0085084A">
        <w:rPr>
          <w:rFonts w:ascii="Times New Roman" w:hAnsi="Times New Roman" w:cs="Times New Roman"/>
          <w:color w:val="222222"/>
          <w:sz w:val="24"/>
          <w:szCs w:val="24"/>
          <w:shd w:val="clear" w:color="auto" w:fill="FFFFFF"/>
        </w:rPr>
        <w:t>Nilgiri</w:t>
      </w:r>
      <w:proofErr w:type="spellEnd"/>
      <w:r w:rsidRPr="0085084A">
        <w:rPr>
          <w:rFonts w:ascii="Times New Roman" w:hAnsi="Times New Roman" w:cs="Times New Roman"/>
          <w:color w:val="222222"/>
          <w:sz w:val="24"/>
          <w:szCs w:val="24"/>
          <w:shd w:val="clear" w:color="auto" w:fill="FFFFFF"/>
        </w:rPr>
        <w:t xml:space="preserve"> Hills of Western Ghats, India. </w:t>
      </w:r>
      <w:r w:rsidRPr="0085084A">
        <w:rPr>
          <w:rFonts w:ascii="Times New Roman" w:hAnsi="Times New Roman" w:cs="Times New Roman"/>
          <w:i/>
          <w:iCs/>
          <w:color w:val="222222"/>
          <w:sz w:val="24"/>
          <w:szCs w:val="24"/>
          <w:shd w:val="clear" w:color="auto" w:fill="FFFFFF"/>
        </w:rPr>
        <w:t>Journal of insects</w:t>
      </w:r>
      <w:r w:rsidRPr="0085084A">
        <w:rPr>
          <w:rFonts w:ascii="Times New Roman" w:hAnsi="Times New Roman" w:cs="Times New Roman"/>
          <w:color w:val="222222"/>
          <w:sz w:val="24"/>
          <w:szCs w:val="24"/>
          <w:shd w:val="clear" w:color="auto" w:fill="FFFFFF"/>
        </w:rPr>
        <w:t>, </w:t>
      </w:r>
      <w:r w:rsidRPr="0085084A">
        <w:rPr>
          <w:rFonts w:ascii="Times New Roman" w:hAnsi="Times New Roman" w:cs="Times New Roman"/>
          <w:i/>
          <w:iCs/>
          <w:color w:val="222222"/>
          <w:sz w:val="24"/>
          <w:szCs w:val="24"/>
          <w:shd w:val="clear" w:color="auto" w:fill="FFFFFF"/>
        </w:rPr>
        <w:t>2013</w:t>
      </w:r>
      <w:r w:rsidRPr="0085084A">
        <w:rPr>
          <w:rFonts w:ascii="Times New Roman" w:hAnsi="Times New Roman" w:cs="Times New Roman"/>
          <w:color w:val="222222"/>
          <w:sz w:val="24"/>
          <w:szCs w:val="24"/>
          <w:shd w:val="clear" w:color="auto" w:fill="FFFFFF"/>
        </w:rPr>
        <w:t>(1), 627304.</w:t>
      </w:r>
      <w:r w:rsidR="005044C9" w:rsidRPr="0085084A">
        <w:rPr>
          <w:rFonts w:ascii="Times New Roman" w:hAnsi="Times New Roman" w:cs="Times New Roman"/>
          <w:sz w:val="24"/>
          <w:szCs w:val="24"/>
        </w:rPr>
        <w:t>https://doi.org/10.1155/ 2013/627304</w:t>
      </w:r>
    </w:p>
    <w:p w14:paraId="3D03C470"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rPr>
        <w:t xml:space="preserve">Samuel, P. P., </w:t>
      </w:r>
      <w:proofErr w:type="spellStart"/>
      <w:r w:rsidRPr="004B2F89">
        <w:rPr>
          <w:rFonts w:ascii="Times New Roman" w:hAnsi="Times New Roman" w:cs="Times New Roman"/>
          <w:sz w:val="24"/>
          <w:szCs w:val="24"/>
          <w:shd w:val="clear" w:color="auto" w:fill="FFFFFF"/>
        </w:rPr>
        <w:t>Thenmozhi</w:t>
      </w:r>
      <w:proofErr w:type="spellEnd"/>
      <w:r w:rsidRPr="004B2F89">
        <w:rPr>
          <w:rFonts w:ascii="Times New Roman" w:hAnsi="Times New Roman" w:cs="Times New Roman"/>
          <w:sz w:val="24"/>
          <w:szCs w:val="24"/>
          <w:shd w:val="clear" w:color="auto" w:fill="FFFFFF"/>
        </w:rPr>
        <w:t>, V., Nagaraj, J., Kumar, T. D., &amp; Tyagi, B. K. (2014). Dengue vectors prevalence and the related risk factors involved in the transmission of dengue in Thiruvananthapuram district, Kerala, South India. Journal of vector borne diseases, 51(4), 313.</w:t>
      </w:r>
    </w:p>
    <w:p w14:paraId="5493E31E"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proofErr w:type="spellStart"/>
      <w:r w:rsidRPr="004B2F89">
        <w:rPr>
          <w:rFonts w:ascii="Times New Roman" w:hAnsi="Times New Roman" w:cs="Times New Roman"/>
          <w:sz w:val="24"/>
          <w:szCs w:val="24"/>
          <w:shd w:val="clear" w:color="auto" w:fill="FFFFFF"/>
        </w:rPr>
        <w:t>Santoso</w:t>
      </w:r>
      <w:proofErr w:type="spellEnd"/>
      <w:r w:rsidRPr="004B2F89">
        <w:rPr>
          <w:rFonts w:ascii="Times New Roman" w:hAnsi="Times New Roman" w:cs="Times New Roman"/>
          <w:sz w:val="24"/>
          <w:szCs w:val="24"/>
          <w:shd w:val="clear" w:color="auto" w:fill="FFFFFF"/>
        </w:rPr>
        <w:t xml:space="preserve">, A., </w:t>
      </w:r>
      <w:proofErr w:type="spellStart"/>
      <w:r w:rsidRPr="004B2F89">
        <w:rPr>
          <w:rFonts w:ascii="Times New Roman" w:hAnsi="Times New Roman" w:cs="Times New Roman"/>
          <w:sz w:val="24"/>
          <w:szCs w:val="24"/>
          <w:shd w:val="clear" w:color="auto" w:fill="FFFFFF"/>
        </w:rPr>
        <w:t>Mcphaden</w:t>
      </w:r>
      <w:proofErr w:type="spellEnd"/>
      <w:r w:rsidRPr="004B2F89">
        <w:rPr>
          <w:rFonts w:ascii="Times New Roman" w:hAnsi="Times New Roman" w:cs="Times New Roman"/>
          <w:sz w:val="24"/>
          <w:szCs w:val="24"/>
          <w:shd w:val="clear" w:color="auto" w:fill="FFFFFF"/>
        </w:rPr>
        <w:t>, M. J., &amp; Cai, W. (2017). The defining characteristics of ENSO extremes and the strong 2015/2016 El Niño. </w:t>
      </w:r>
      <w:r w:rsidRPr="004B2F89">
        <w:rPr>
          <w:rFonts w:ascii="Times New Roman" w:hAnsi="Times New Roman" w:cs="Times New Roman"/>
          <w:i/>
          <w:iCs/>
          <w:sz w:val="24"/>
          <w:szCs w:val="24"/>
          <w:shd w:val="clear" w:color="auto" w:fill="FFFFFF"/>
        </w:rPr>
        <w:t>Reviews of Geophysics</w:t>
      </w:r>
      <w:r w:rsidRPr="004B2F89">
        <w:rPr>
          <w:rFonts w:ascii="Times New Roman" w:hAnsi="Times New Roman" w:cs="Times New Roman"/>
          <w:sz w:val="24"/>
          <w:szCs w:val="24"/>
          <w:shd w:val="clear" w:color="auto" w:fill="FFFFFF"/>
        </w:rPr>
        <w:t>, </w:t>
      </w:r>
      <w:r w:rsidRPr="004B2F89">
        <w:rPr>
          <w:rFonts w:ascii="Times New Roman" w:hAnsi="Times New Roman" w:cs="Times New Roman"/>
          <w:i/>
          <w:iCs/>
          <w:sz w:val="24"/>
          <w:szCs w:val="24"/>
          <w:shd w:val="clear" w:color="auto" w:fill="FFFFFF"/>
        </w:rPr>
        <w:t>55</w:t>
      </w:r>
      <w:r w:rsidRPr="004B2F89">
        <w:rPr>
          <w:rFonts w:ascii="Times New Roman" w:hAnsi="Times New Roman" w:cs="Times New Roman"/>
          <w:sz w:val="24"/>
          <w:szCs w:val="24"/>
          <w:shd w:val="clear" w:color="auto" w:fill="FFFFFF"/>
        </w:rPr>
        <w:t>(4), 1079-1129.</w:t>
      </w:r>
    </w:p>
    <w:p w14:paraId="487CCBFE"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proofErr w:type="spellStart"/>
      <w:r w:rsidRPr="004B2F89">
        <w:rPr>
          <w:rFonts w:ascii="Times New Roman" w:hAnsi="Times New Roman" w:cs="Times New Roman"/>
          <w:sz w:val="24"/>
          <w:szCs w:val="24"/>
          <w:shd w:val="clear" w:color="auto" w:fill="FFFFFF"/>
        </w:rPr>
        <w:t>Shil</w:t>
      </w:r>
      <w:proofErr w:type="spellEnd"/>
      <w:r w:rsidRPr="004B2F89">
        <w:rPr>
          <w:rFonts w:ascii="Times New Roman" w:hAnsi="Times New Roman" w:cs="Times New Roman"/>
          <w:sz w:val="24"/>
          <w:szCs w:val="24"/>
          <w:shd w:val="clear" w:color="auto" w:fill="FFFFFF"/>
        </w:rPr>
        <w:t>, P. (2019). Rainfall and dengue occurrences in India during 2010–2016. Biomedical Research Journal, 6(2), 56.</w:t>
      </w:r>
    </w:p>
    <w:p w14:paraId="76AA9DCC"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proofErr w:type="spellStart"/>
      <w:r w:rsidRPr="004B2F89">
        <w:rPr>
          <w:rFonts w:ascii="Times New Roman" w:hAnsi="Times New Roman" w:cs="Times New Roman"/>
          <w:sz w:val="24"/>
          <w:szCs w:val="24"/>
          <w:shd w:val="clear" w:color="auto" w:fill="FFFFFF"/>
        </w:rPr>
        <w:lastRenderedPageBreak/>
        <w:t>Tabachnick</w:t>
      </w:r>
      <w:proofErr w:type="spellEnd"/>
      <w:r w:rsidRPr="004B2F89">
        <w:rPr>
          <w:rFonts w:ascii="Times New Roman" w:hAnsi="Times New Roman" w:cs="Times New Roman"/>
          <w:sz w:val="24"/>
          <w:szCs w:val="24"/>
          <w:shd w:val="clear" w:color="auto" w:fill="FFFFFF"/>
        </w:rPr>
        <w:t>, W. J. (2016). Climate change and the arboviruses: lessons from the evolution of the dengue and yellow fever viruses. Annual review of virology, 3, 125-145.</w:t>
      </w:r>
    </w:p>
    <w:p w14:paraId="0A7482BD"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proofErr w:type="spellStart"/>
      <w:r w:rsidRPr="004B2F89">
        <w:rPr>
          <w:rFonts w:ascii="Times New Roman" w:hAnsi="Times New Roman" w:cs="Times New Roman"/>
          <w:sz w:val="24"/>
          <w:szCs w:val="24"/>
          <w:shd w:val="clear" w:color="auto" w:fill="FFFFFF"/>
        </w:rPr>
        <w:t>Tantawichien</w:t>
      </w:r>
      <w:proofErr w:type="spellEnd"/>
      <w:r w:rsidRPr="004B2F89">
        <w:rPr>
          <w:rFonts w:ascii="Times New Roman" w:hAnsi="Times New Roman" w:cs="Times New Roman"/>
          <w:sz w:val="24"/>
          <w:szCs w:val="24"/>
          <w:shd w:val="clear" w:color="auto" w:fill="FFFFFF"/>
        </w:rPr>
        <w:t xml:space="preserve">, T., &amp; </w:t>
      </w:r>
      <w:proofErr w:type="spellStart"/>
      <w:r w:rsidRPr="004B2F89">
        <w:rPr>
          <w:rFonts w:ascii="Times New Roman" w:hAnsi="Times New Roman" w:cs="Times New Roman"/>
          <w:sz w:val="24"/>
          <w:szCs w:val="24"/>
          <w:shd w:val="clear" w:color="auto" w:fill="FFFFFF"/>
        </w:rPr>
        <w:t>Thisayakorn</w:t>
      </w:r>
      <w:proofErr w:type="spellEnd"/>
      <w:r w:rsidRPr="004B2F89">
        <w:rPr>
          <w:rFonts w:ascii="Times New Roman" w:hAnsi="Times New Roman" w:cs="Times New Roman"/>
          <w:sz w:val="24"/>
          <w:szCs w:val="24"/>
          <w:shd w:val="clear" w:color="auto" w:fill="FFFFFF"/>
        </w:rPr>
        <w:t>, U. (2017). Dengue. Neglected Tropical Diseases-South Asia, 329-348.</w:t>
      </w:r>
    </w:p>
    <w:p w14:paraId="32C8483B" w14:textId="77777777" w:rsidR="005044C9" w:rsidRPr="004B2F89" w:rsidRDefault="005044C9" w:rsidP="004B2F89">
      <w:pPr>
        <w:pStyle w:val="ListParagraph"/>
        <w:numPr>
          <w:ilvl w:val="0"/>
          <w:numId w:val="3"/>
        </w:numPr>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rPr>
        <w:t xml:space="preserve">Tian, N., Zheng, J. X., Guo, Z. Y., Li, L. H., Xia, S., </w:t>
      </w:r>
      <w:proofErr w:type="spellStart"/>
      <w:r w:rsidRPr="004B2F89">
        <w:rPr>
          <w:rFonts w:ascii="Times New Roman" w:hAnsi="Times New Roman" w:cs="Times New Roman"/>
          <w:sz w:val="24"/>
          <w:szCs w:val="24"/>
          <w:shd w:val="clear" w:color="auto" w:fill="FFFFFF"/>
        </w:rPr>
        <w:t>Lv</w:t>
      </w:r>
      <w:proofErr w:type="spellEnd"/>
      <w:r w:rsidRPr="004B2F89">
        <w:rPr>
          <w:rFonts w:ascii="Times New Roman" w:hAnsi="Times New Roman" w:cs="Times New Roman"/>
          <w:sz w:val="24"/>
          <w:szCs w:val="24"/>
          <w:shd w:val="clear" w:color="auto" w:fill="FFFFFF"/>
        </w:rPr>
        <w:t>, S., &amp; Zhou, X. N. (2022). Dengue incidence trends and its burden in major endemic regions from 1990 to 2019. Tropical Medicine and Infectious Disease, 7(8), 180.</w:t>
      </w:r>
    </w:p>
    <w:p w14:paraId="4887C26B" w14:textId="77777777" w:rsidR="005044C9" w:rsidRPr="004B2F89" w:rsidRDefault="005044C9" w:rsidP="004B2F89">
      <w:pPr>
        <w:pStyle w:val="ListParagraph"/>
        <w:numPr>
          <w:ilvl w:val="0"/>
          <w:numId w:val="3"/>
        </w:numPr>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rPr>
        <w:t xml:space="preserve">Tiwari, S., Shukla, M. K., Chand, G., </w:t>
      </w:r>
      <w:proofErr w:type="spellStart"/>
      <w:r w:rsidRPr="004B2F89">
        <w:rPr>
          <w:rFonts w:ascii="Times New Roman" w:hAnsi="Times New Roman" w:cs="Times New Roman"/>
          <w:sz w:val="24"/>
          <w:szCs w:val="24"/>
          <w:shd w:val="clear" w:color="auto" w:fill="FFFFFF"/>
        </w:rPr>
        <w:t>Sahare</w:t>
      </w:r>
      <w:proofErr w:type="spellEnd"/>
      <w:r w:rsidRPr="004B2F89">
        <w:rPr>
          <w:rFonts w:ascii="Times New Roman" w:hAnsi="Times New Roman" w:cs="Times New Roman"/>
          <w:sz w:val="24"/>
          <w:szCs w:val="24"/>
          <w:shd w:val="clear" w:color="auto" w:fill="FFFFFF"/>
        </w:rPr>
        <w:t xml:space="preserve">, L., </w:t>
      </w:r>
      <w:proofErr w:type="spellStart"/>
      <w:r w:rsidRPr="004B2F89">
        <w:rPr>
          <w:rFonts w:ascii="Times New Roman" w:hAnsi="Times New Roman" w:cs="Times New Roman"/>
          <w:sz w:val="24"/>
          <w:szCs w:val="24"/>
          <w:shd w:val="clear" w:color="auto" w:fill="FFFFFF"/>
        </w:rPr>
        <w:t>Ukey</w:t>
      </w:r>
      <w:proofErr w:type="spellEnd"/>
      <w:r w:rsidRPr="004B2F89">
        <w:rPr>
          <w:rFonts w:ascii="Times New Roman" w:hAnsi="Times New Roman" w:cs="Times New Roman"/>
          <w:sz w:val="24"/>
          <w:szCs w:val="24"/>
          <w:shd w:val="clear" w:color="auto" w:fill="FFFFFF"/>
        </w:rPr>
        <w:t xml:space="preserve">, M. J., Joshi, P., ... &amp; </w:t>
      </w:r>
      <w:proofErr w:type="spellStart"/>
      <w:r w:rsidRPr="004B2F89">
        <w:rPr>
          <w:rFonts w:ascii="Times New Roman" w:hAnsi="Times New Roman" w:cs="Times New Roman"/>
          <w:sz w:val="24"/>
          <w:szCs w:val="24"/>
          <w:shd w:val="clear" w:color="auto" w:fill="FFFFFF"/>
        </w:rPr>
        <w:t>Barde</w:t>
      </w:r>
      <w:proofErr w:type="spellEnd"/>
      <w:r w:rsidRPr="004B2F89">
        <w:rPr>
          <w:rFonts w:ascii="Times New Roman" w:hAnsi="Times New Roman" w:cs="Times New Roman"/>
          <w:sz w:val="24"/>
          <w:szCs w:val="24"/>
          <w:shd w:val="clear" w:color="auto" w:fill="FFFFFF"/>
        </w:rPr>
        <w:t>, P. V. (2019). Outbreaks of dengue in Central India in 2016: Clinical, laboratory &amp; epidemiological study. Indian Journal of Medical Research, 150(5), 492-497.</w:t>
      </w:r>
    </w:p>
    <w:p w14:paraId="1B3A6B8C" w14:textId="77777777" w:rsidR="005044C9" w:rsidRPr="004B2F89" w:rsidRDefault="005044C9" w:rsidP="004B2F89">
      <w:pPr>
        <w:pStyle w:val="ListParagraph"/>
        <w:numPr>
          <w:ilvl w:val="0"/>
          <w:numId w:val="3"/>
        </w:numPr>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rPr>
        <w:t>Tseng, W. C., Chen, C. C., Chang, C. C., &amp; Chu, Y. H. (2009). Estimating the economic impacts of climate change on infectious diseases: a case study on dengue fever in Taiwan. Climatic Change, 92(1), 123-140.</w:t>
      </w:r>
    </w:p>
    <w:p w14:paraId="2B3CAA2F"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proofErr w:type="spellStart"/>
      <w:r w:rsidRPr="004B2F89">
        <w:rPr>
          <w:rFonts w:ascii="Times New Roman" w:hAnsi="Times New Roman" w:cs="Times New Roman"/>
          <w:sz w:val="24"/>
          <w:szCs w:val="24"/>
          <w:shd w:val="clear" w:color="auto" w:fill="FFFFFF"/>
        </w:rPr>
        <w:t>Veeran</w:t>
      </w:r>
      <w:proofErr w:type="spellEnd"/>
      <w:r w:rsidRPr="004B2F89">
        <w:rPr>
          <w:rFonts w:ascii="Times New Roman" w:hAnsi="Times New Roman" w:cs="Times New Roman"/>
          <w:sz w:val="24"/>
          <w:szCs w:val="24"/>
          <w:shd w:val="clear" w:color="auto" w:fill="FFFFFF"/>
        </w:rPr>
        <w:t xml:space="preserve">, Y., </w:t>
      </w:r>
      <w:proofErr w:type="spellStart"/>
      <w:r w:rsidRPr="004B2F89">
        <w:rPr>
          <w:rFonts w:ascii="Times New Roman" w:hAnsi="Times New Roman" w:cs="Times New Roman"/>
          <w:sz w:val="24"/>
          <w:szCs w:val="24"/>
          <w:shd w:val="clear" w:color="auto" w:fill="FFFFFF"/>
        </w:rPr>
        <w:t>Balasubramaniyan</w:t>
      </w:r>
      <w:proofErr w:type="spellEnd"/>
      <w:r w:rsidRPr="004B2F89">
        <w:rPr>
          <w:rFonts w:ascii="Times New Roman" w:hAnsi="Times New Roman" w:cs="Times New Roman"/>
          <w:sz w:val="24"/>
          <w:szCs w:val="24"/>
          <w:shd w:val="clear" w:color="auto" w:fill="FFFFFF"/>
        </w:rPr>
        <w:t>, M., &amp; Kandasamy, S. (2022). A Study on the Association between Climate and Corona Virus Outspread in South Indian States. Journal of Climate Change, 8(4), 43-49.</w:t>
      </w:r>
    </w:p>
    <w:p w14:paraId="413C2EE8" w14:textId="4F61F305"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bCs/>
          <w:color w:val="0D0D0D" w:themeColor="text1" w:themeTint="F2"/>
          <w:sz w:val="24"/>
          <w:szCs w:val="24"/>
        </w:rPr>
      </w:pPr>
      <w:r w:rsidRPr="004B2F89">
        <w:rPr>
          <w:rFonts w:ascii="Times New Roman" w:hAnsi="Times New Roman" w:cs="Times New Roman"/>
          <w:sz w:val="24"/>
          <w:szCs w:val="24"/>
          <w:shd w:val="clear" w:color="auto" w:fill="FFFFFF"/>
        </w:rPr>
        <w:t xml:space="preserve">World Health Organization. (2017). Informing vaccination programs: a guide to the design and conduct of dengue </w:t>
      </w:r>
      <w:proofErr w:type="spellStart"/>
      <w:r w:rsidRPr="004B2F89">
        <w:rPr>
          <w:rFonts w:ascii="Times New Roman" w:hAnsi="Times New Roman" w:cs="Times New Roman"/>
          <w:sz w:val="24"/>
          <w:szCs w:val="24"/>
          <w:shd w:val="clear" w:color="auto" w:fill="FFFFFF"/>
        </w:rPr>
        <w:t>serosurveys</w:t>
      </w:r>
      <w:proofErr w:type="spellEnd"/>
      <w:r w:rsidRPr="004B2F89">
        <w:rPr>
          <w:rFonts w:ascii="Times New Roman" w:hAnsi="Times New Roman" w:cs="Times New Roman"/>
          <w:sz w:val="24"/>
          <w:szCs w:val="24"/>
          <w:shd w:val="clear" w:color="auto" w:fill="FFFFFF"/>
        </w:rPr>
        <w:t xml:space="preserve"> (No. WHO/IVB/17.07). </w:t>
      </w:r>
    </w:p>
    <w:p w14:paraId="0CEF90C4" w14:textId="77777777" w:rsidR="0085084A" w:rsidRPr="00362B3A" w:rsidRDefault="0085084A" w:rsidP="0085084A">
      <w:pPr>
        <w:spacing w:after="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14:ligatures w14:val="standardContextual"/>
        </w:rPr>
        <w:lastRenderedPageBreak/>
        <w:drawing>
          <wp:inline distT="0" distB="0" distL="0" distR="0" wp14:anchorId="7CDC1677" wp14:editId="2256CD97">
            <wp:extent cx="5731510" cy="4052570"/>
            <wp:effectExtent l="0" t="0" r="2540" b="5080"/>
            <wp:docPr id="2070136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36837" name="Picture 2070136837"/>
                    <pic:cNvPicPr/>
                  </pic:nvPicPr>
                  <pic:blipFill>
                    <a:blip r:embed="rId12">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5D916F91" w14:textId="77777777" w:rsidR="0085084A" w:rsidRDefault="0085084A"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sidRPr="000D6F60">
        <w:rPr>
          <w:rFonts w:ascii="Times New Roman" w:eastAsia="Times New Roman" w:hAnsi="Times New Roman" w:cs="Times New Roman"/>
          <w:color w:val="0D0D0D" w:themeColor="text1" w:themeTint="F2"/>
          <w:sz w:val="24"/>
          <w:szCs w:val="24"/>
        </w:rPr>
        <w:t>Figure 1: Study area map in the south Indian states</w:t>
      </w:r>
    </w:p>
    <w:p w14:paraId="2F71E8A4" w14:textId="77777777" w:rsidR="0085084A" w:rsidRPr="000D6F60" w:rsidRDefault="0085084A"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inline distT="0" distB="0" distL="0" distR="0" wp14:anchorId="7719E528" wp14:editId="37791E6D">
            <wp:extent cx="5731510" cy="3223895"/>
            <wp:effectExtent l="0" t="0" r="2540" b="0"/>
            <wp:docPr id="851177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77353" name="Picture 851177353"/>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FF6A2AF" w14:textId="77777777" w:rsidR="0085084A" w:rsidRDefault="0085084A"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sidRPr="000D6F60">
        <w:rPr>
          <w:rFonts w:ascii="Times New Roman" w:eastAsia="Times New Roman" w:hAnsi="Times New Roman" w:cs="Times New Roman"/>
          <w:color w:val="0D0D0D" w:themeColor="text1" w:themeTint="F2"/>
          <w:sz w:val="24"/>
          <w:szCs w:val="24"/>
        </w:rPr>
        <w:t>Figure 2: Relationship between dengue cases and rainfall in South Indian states</w:t>
      </w:r>
    </w:p>
    <w:p w14:paraId="73CBFBDF" w14:textId="77777777" w:rsidR="0085084A" w:rsidRPr="000D6F60" w:rsidRDefault="0085084A"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lastRenderedPageBreak/>
        <w:drawing>
          <wp:inline distT="0" distB="0" distL="0" distR="0" wp14:anchorId="3C910ED8" wp14:editId="23F346BE">
            <wp:extent cx="5731510" cy="3223895"/>
            <wp:effectExtent l="0" t="0" r="2540" b="0"/>
            <wp:docPr id="1045375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7554" name="Picture 104537554"/>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38A9438" w14:textId="77777777" w:rsidR="0085084A" w:rsidRDefault="0085084A"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sidRPr="000D6F60">
        <w:rPr>
          <w:rFonts w:ascii="Times New Roman" w:eastAsia="Times New Roman" w:hAnsi="Times New Roman" w:cs="Times New Roman"/>
          <w:color w:val="0D0D0D" w:themeColor="text1" w:themeTint="F2"/>
          <w:sz w:val="24"/>
          <w:szCs w:val="24"/>
        </w:rPr>
        <w:t xml:space="preserve">Figure 3: The map illustrates the distribution of dengue cases across different states in South India, with colour coding indicating the severity of dengue incidence. </w:t>
      </w:r>
      <w:r w:rsidRPr="000D6F60">
        <w:rPr>
          <w:rFonts w:ascii="Times New Roman" w:hAnsi="Times New Roman" w:cs="Times New Roman"/>
          <w:color w:val="0D0D0D" w:themeColor="text1" w:themeTint="F2"/>
          <w:sz w:val="24"/>
          <w:szCs w:val="24"/>
          <w:shd w:val="clear" w:color="auto" w:fill="FFFFFF"/>
        </w:rPr>
        <w:t xml:space="preserve">Variation in dengue cases among the states of South India (2013 </w:t>
      </w:r>
      <w:r w:rsidRPr="000D6F60">
        <w:rPr>
          <w:rFonts w:ascii="Times New Roman" w:eastAsia="Times New Roman" w:hAnsi="Times New Roman" w:cs="Times New Roman"/>
          <w:color w:val="0D0D0D" w:themeColor="text1" w:themeTint="F2"/>
          <w:sz w:val="24"/>
          <w:szCs w:val="24"/>
        </w:rPr>
        <w:t xml:space="preserve">– 2022). </w:t>
      </w:r>
    </w:p>
    <w:p w14:paraId="26650C13" w14:textId="77777777" w:rsidR="0085084A" w:rsidRDefault="0085084A"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inline distT="0" distB="0" distL="0" distR="0" wp14:anchorId="46EDAB6F" wp14:editId="26D694F2">
            <wp:extent cx="5731510" cy="2609850"/>
            <wp:effectExtent l="0" t="0" r="2540" b="0"/>
            <wp:docPr id="1613548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48306" name="Picture 1613548306"/>
                    <pic:cNvPicPr/>
                  </pic:nvPicPr>
                  <pic:blipFill rotWithShape="1">
                    <a:blip r:embed="rId15">
                      <a:extLst>
                        <a:ext uri="{28A0092B-C50C-407E-A947-70E740481C1C}">
                          <a14:useLocalDpi xmlns:a14="http://schemas.microsoft.com/office/drawing/2010/main" val="0"/>
                        </a:ext>
                      </a:extLst>
                    </a:blip>
                    <a:srcRect b="19047"/>
                    <a:stretch>
                      <a:fillRect/>
                    </a:stretch>
                  </pic:blipFill>
                  <pic:spPr bwMode="auto">
                    <a:xfrm>
                      <a:off x="0" y="0"/>
                      <a:ext cx="5731510" cy="2609850"/>
                    </a:xfrm>
                    <a:prstGeom prst="rect">
                      <a:avLst/>
                    </a:prstGeom>
                    <a:ln>
                      <a:noFill/>
                    </a:ln>
                    <a:extLst>
                      <a:ext uri="{53640926-AAD7-44D8-BBD7-CCE9431645EC}">
                        <a14:shadowObscured xmlns:a14="http://schemas.microsoft.com/office/drawing/2010/main"/>
                      </a:ext>
                    </a:extLst>
                  </pic:spPr>
                </pic:pic>
              </a:graphicData>
            </a:graphic>
          </wp:inline>
        </w:drawing>
      </w:r>
    </w:p>
    <w:p w14:paraId="0D8D05C1" w14:textId="77777777" w:rsidR="0085084A" w:rsidRDefault="0085084A" w:rsidP="0085084A">
      <w:pPr>
        <w:pStyle w:val="ListParagraph"/>
        <w:tabs>
          <w:tab w:val="left" w:pos="7815"/>
        </w:tabs>
        <w:spacing w:line="360" w:lineRule="auto"/>
        <w:ind w:left="0"/>
        <w:jc w:val="both"/>
        <w:rPr>
          <w:rFonts w:ascii="Times New Roman" w:hAnsi="Times New Roman" w:cs="Times New Roman"/>
          <w:sz w:val="24"/>
          <w:szCs w:val="24"/>
        </w:rPr>
      </w:pPr>
      <w:r w:rsidRPr="000D6F60">
        <w:rPr>
          <w:rFonts w:ascii="Times New Roman" w:eastAsia="Times New Roman" w:hAnsi="Times New Roman" w:cs="Times New Roman"/>
          <w:color w:val="0D0D0D" w:themeColor="text1" w:themeTint="F2"/>
          <w:sz w:val="24"/>
          <w:szCs w:val="24"/>
        </w:rPr>
        <w:t xml:space="preserve">Figure </w:t>
      </w:r>
      <w:r>
        <w:rPr>
          <w:rFonts w:ascii="Times New Roman" w:eastAsia="Times New Roman" w:hAnsi="Times New Roman" w:cs="Times New Roman"/>
          <w:color w:val="0D0D0D" w:themeColor="text1" w:themeTint="F2"/>
          <w:sz w:val="24"/>
          <w:szCs w:val="24"/>
        </w:rPr>
        <w:t>4</w:t>
      </w:r>
      <w:r w:rsidRPr="000D6F60">
        <w:rPr>
          <w:rFonts w:ascii="Times New Roman" w:eastAsia="Times New Roman" w:hAnsi="Times New Roman" w:cs="Times New Roman"/>
          <w:color w:val="0D0D0D" w:themeColor="text1" w:themeTint="F2"/>
          <w:sz w:val="24"/>
          <w:szCs w:val="24"/>
        </w:rPr>
        <w:t xml:space="preserve">: Land surface temperature in </w:t>
      </w:r>
      <w:r>
        <w:rPr>
          <w:rFonts w:ascii="Times New Roman" w:eastAsia="Times New Roman" w:hAnsi="Times New Roman" w:cs="Times New Roman"/>
          <w:color w:val="0D0D0D" w:themeColor="text1" w:themeTint="F2"/>
          <w:sz w:val="24"/>
          <w:szCs w:val="24"/>
        </w:rPr>
        <w:t xml:space="preserve">the </w:t>
      </w:r>
      <w:r w:rsidRPr="000D6F60">
        <w:rPr>
          <w:rFonts w:ascii="Times New Roman" w:eastAsia="Times New Roman" w:hAnsi="Times New Roman" w:cs="Times New Roman"/>
          <w:color w:val="0D0D0D" w:themeColor="text1" w:themeTint="F2"/>
          <w:sz w:val="24"/>
          <w:szCs w:val="24"/>
        </w:rPr>
        <w:t xml:space="preserve">south Indian </w:t>
      </w:r>
      <w:proofErr w:type="gramStart"/>
      <w:r w:rsidRPr="000D6F60">
        <w:rPr>
          <w:rFonts w:ascii="Times New Roman" w:eastAsia="Times New Roman" w:hAnsi="Times New Roman" w:cs="Times New Roman"/>
          <w:color w:val="0D0D0D" w:themeColor="text1" w:themeTint="F2"/>
          <w:sz w:val="24"/>
          <w:szCs w:val="24"/>
        </w:rPr>
        <w:t>states</w:t>
      </w:r>
      <w:proofErr w:type="gramEnd"/>
      <w:r w:rsidRPr="000D6F60">
        <w:rPr>
          <w:rFonts w:ascii="Times New Roman" w:eastAsia="Times New Roman" w:hAnsi="Times New Roman" w:cs="Times New Roman"/>
          <w:color w:val="0D0D0D" w:themeColor="text1" w:themeTint="F2"/>
          <w:sz w:val="24"/>
          <w:szCs w:val="24"/>
        </w:rPr>
        <w:t xml:space="preserve"> </w:t>
      </w:r>
      <w:r w:rsidRPr="000D6F60">
        <w:rPr>
          <w:rFonts w:ascii="Times New Roman" w:hAnsi="Times New Roman" w:cs="Times New Roman"/>
          <w:sz w:val="24"/>
          <w:szCs w:val="24"/>
        </w:rPr>
        <w:t>distribution across selected South Indian states</w:t>
      </w:r>
    </w:p>
    <w:p w14:paraId="76227036" w14:textId="77777777" w:rsidR="0085084A" w:rsidRPr="007B2C95" w:rsidRDefault="0085084A" w:rsidP="0085084A">
      <w:pPr>
        <w:pStyle w:val="ListParagraph"/>
        <w:tabs>
          <w:tab w:val="left" w:pos="7815"/>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1CD6AB" wp14:editId="1A640DEE">
            <wp:extent cx="5731510" cy="3028950"/>
            <wp:effectExtent l="0" t="0" r="2540" b="0"/>
            <wp:docPr id="1911593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93339" name="Picture 1911593339"/>
                    <pic:cNvPicPr/>
                  </pic:nvPicPr>
                  <pic:blipFill rotWithShape="1">
                    <a:blip r:embed="rId16">
                      <a:extLst>
                        <a:ext uri="{28A0092B-C50C-407E-A947-70E740481C1C}">
                          <a14:useLocalDpi xmlns:a14="http://schemas.microsoft.com/office/drawing/2010/main" val="0"/>
                        </a:ext>
                      </a:extLst>
                    </a:blip>
                    <a:srcRect b="6047"/>
                    <a:stretch>
                      <a:fillRect/>
                    </a:stretch>
                  </pic:blipFill>
                  <pic:spPr bwMode="auto">
                    <a:xfrm>
                      <a:off x="0" y="0"/>
                      <a:ext cx="5731510" cy="3028950"/>
                    </a:xfrm>
                    <a:prstGeom prst="rect">
                      <a:avLst/>
                    </a:prstGeom>
                    <a:ln>
                      <a:noFill/>
                    </a:ln>
                    <a:extLst>
                      <a:ext uri="{53640926-AAD7-44D8-BBD7-CCE9431645EC}">
                        <a14:shadowObscured xmlns:a14="http://schemas.microsoft.com/office/drawing/2010/main"/>
                      </a:ext>
                    </a:extLst>
                  </pic:spPr>
                </pic:pic>
              </a:graphicData>
            </a:graphic>
          </wp:inline>
        </w:drawing>
      </w:r>
    </w:p>
    <w:p w14:paraId="2237C32D" w14:textId="77777777" w:rsidR="0085084A" w:rsidRDefault="0085084A"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sidRPr="000D6F60">
        <w:rPr>
          <w:rFonts w:ascii="Times New Roman" w:eastAsia="Times New Roman" w:hAnsi="Times New Roman" w:cs="Times New Roman"/>
          <w:color w:val="0D0D0D" w:themeColor="text1" w:themeTint="F2"/>
          <w:sz w:val="24"/>
          <w:szCs w:val="24"/>
        </w:rPr>
        <w:t xml:space="preserve">Figure </w:t>
      </w:r>
      <w:r>
        <w:rPr>
          <w:rFonts w:ascii="Times New Roman" w:eastAsia="Times New Roman" w:hAnsi="Times New Roman" w:cs="Times New Roman"/>
          <w:color w:val="0D0D0D" w:themeColor="text1" w:themeTint="F2"/>
          <w:sz w:val="24"/>
          <w:szCs w:val="24"/>
        </w:rPr>
        <w:t>5</w:t>
      </w:r>
      <w:r w:rsidRPr="000D6F60">
        <w:rPr>
          <w:rFonts w:ascii="Times New Roman" w:eastAsia="Times New Roman" w:hAnsi="Times New Roman" w:cs="Times New Roman"/>
          <w:color w:val="0D0D0D" w:themeColor="text1" w:themeTint="F2"/>
          <w:sz w:val="24"/>
          <w:szCs w:val="24"/>
        </w:rPr>
        <w:t xml:space="preserve">: Annual humidity in South Indian states from </w:t>
      </w:r>
      <w:r w:rsidRPr="000D6F60">
        <w:rPr>
          <w:rFonts w:ascii="Times New Roman" w:hAnsi="Times New Roman" w:cs="Times New Roman"/>
          <w:color w:val="0D0D0D" w:themeColor="text1" w:themeTint="F2"/>
          <w:sz w:val="24"/>
          <w:szCs w:val="24"/>
          <w:shd w:val="clear" w:color="auto" w:fill="FFFFFF"/>
        </w:rPr>
        <w:t xml:space="preserve">2013 </w:t>
      </w:r>
      <w:r w:rsidRPr="000D6F60">
        <w:rPr>
          <w:rFonts w:ascii="Times New Roman" w:eastAsia="Times New Roman" w:hAnsi="Times New Roman" w:cs="Times New Roman"/>
          <w:color w:val="0D0D0D" w:themeColor="text1" w:themeTint="F2"/>
          <w:sz w:val="24"/>
          <w:szCs w:val="24"/>
        </w:rPr>
        <w:t>– 2022</w:t>
      </w:r>
    </w:p>
    <w:p w14:paraId="50475D0E" w14:textId="77777777" w:rsidR="0085084A" w:rsidRPr="000D6F60" w:rsidRDefault="0085084A"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sidRPr="00026617">
        <w:rPr>
          <w:rFonts w:ascii="Times New Roman" w:hAnsi="Times New Roman" w:cs="Times New Roman"/>
          <w:noProof/>
          <w:sz w:val="24"/>
          <w:szCs w:val="24"/>
          <w:lang w:val="en-US"/>
        </w:rPr>
        <w:lastRenderedPageBreak/>
        <w:drawing>
          <wp:inline distT="0" distB="0" distL="0" distR="0" wp14:anchorId="0B771298" wp14:editId="72110E5C">
            <wp:extent cx="5731510" cy="5731510"/>
            <wp:effectExtent l="0" t="0" r="2540" b="2540"/>
            <wp:docPr id="17440257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25715" name="Picture 1744025715"/>
                    <pic:cNvPicPr/>
                  </pic:nvPicPr>
                  <pic:blipFill>
                    <a:blip r:embed="rId17">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CC9B568" w14:textId="77777777" w:rsidR="0085084A" w:rsidRPr="000D6F60" w:rsidRDefault="0085084A"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sidRPr="000D6F60">
        <w:rPr>
          <w:rFonts w:ascii="Times New Roman" w:eastAsia="Times New Roman" w:hAnsi="Times New Roman" w:cs="Times New Roman"/>
          <w:color w:val="0D0D0D" w:themeColor="text1" w:themeTint="F2"/>
          <w:sz w:val="24"/>
          <w:szCs w:val="24"/>
        </w:rPr>
        <w:t xml:space="preserve">Figure </w:t>
      </w:r>
      <w:r>
        <w:rPr>
          <w:rFonts w:ascii="Times New Roman" w:eastAsia="Times New Roman" w:hAnsi="Times New Roman" w:cs="Times New Roman"/>
          <w:color w:val="0D0D0D" w:themeColor="text1" w:themeTint="F2"/>
          <w:sz w:val="24"/>
          <w:szCs w:val="24"/>
        </w:rPr>
        <w:t>6</w:t>
      </w:r>
      <w:r w:rsidRPr="000D6F60">
        <w:rPr>
          <w:rFonts w:ascii="Times New Roman" w:eastAsia="Times New Roman" w:hAnsi="Times New Roman" w:cs="Times New Roman"/>
          <w:color w:val="0D0D0D" w:themeColor="text1" w:themeTint="F2"/>
          <w:sz w:val="24"/>
          <w:szCs w:val="24"/>
        </w:rPr>
        <w:t>: Cases and deaths in South Indian states</w:t>
      </w:r>
    </w:p>
    <w:p w14:paraId="41413005" w14:textId="77777777" w:rsidR="0085084A" w:rsidRDefault="0085084A" w:rsidP="0085084A"/>
    <w:p w14:paraId="6C609363" w14:textId="77777777" w:rsidR="0085084A" w:rsidRPr="004B2F89" w:rsidRDefault="0085084A" w:rsidP="004B2F89">
      <w:pPr>
        <w:spacing w:after="0" w:line="360" w:lineRule="auto"/>
        <w:jc w:val="both"/>
        <w:rPr>
          <w:rFonts w:ascii="Times New Roman" w:hAnsi="Times New Roman" w:cs="Times New Roman"/>
          <w:sz w:val="24"/>
          <w:szCs w:val="24"/>
        </w:rPr>
      </w:pPr>
    </w:p>
    <w:p w14:paraId="6A9BE1B1" w14:textId="77777777" w:rsidR="00CD77BD" w:rsidRPr="004B2F89" w:rsidRDefault="00CD77BD" w:rsidP="004B2F89">
      <w:pPr>
        <w:tabs>
          <w:tab w:val="left" w:pos="7815"/>
        </w:tabs>
        <w:spacing w:line="360" w:lineRule="auto"/>
        <w:ind w:left="360"/>
        <w:jc w:val="both"/>
        <w:rPr>
          <w:rFonts w:ascii="Times New Roman" w:eastAsia="Times New Roman" w:hAnsi="Times New Roman" w:cs="Times New Roman"/>
          <w:b/>
          <w:sz w:val="24"/>
          <w:szCs w:val="24"/>
        </w:rPr>
      </w:pPr>
    </w:p>
    <w:sectPr w:rsidR="00CD77BD" w:rsidRPr="004B2F89" w:rsidSect="00036DE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31D22" w14:textId="77777777" w:rsidR="001C1420" w:rsidRDefault="001C1420" w:rsidP="00307E83">
      <w:pPr>
        <w:spacing w:after="0" w:line="240" w:lineRule="auto"/>
      </w:pPr>
      <w:r>
        <w:separator/>
      </w:r>
    </w:p>
  </w:endnote>
  <w:endnote w:type="continuationSeparator" w:id="0">
    <w:p w14:paraId="4DAA6FC0" w14:textId="77777777" w:rsidR="001C1420" w:rsidRDefault="001C1420" w:rsidP="00307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5BED7" w14:textId="77777777" w:rsidR="00036DE4" w:rsidRDefault="00036D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2414092"/>
      <w:docPartObj>
        <w:docPartGallery w:val="Page Numbers (Bottom of Page)"/>
        <w:docPartUnique/>
      </w:docPartObj>
    </w:sdtPr>
    <w:sdtEndPr>
      <w:rPr>
        <w:noProof/>
      </w:rPr>
    </w:sdtEndPr>
    <w:sdtContent>
      <w:p w14:paraId="05B6E24C" w14:textId="56B918AD" w:rsidR="00307E83" w:rsidRDefault="00307E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25B7D1" w14:textId="77777777" w:rsidR="00307E83" w:rsidRDefault="00307E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ADBC6" w14:textId="77777777" w:rsidR="00036DE4" w:rsidRDefault="00036D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5A8E1" w14:textId="77777777" w:rsidR="001C1420" w:rsidRDefault="001C1420" w:rsidP="00307E83">
      <w:pPr>
        <w:spacing w:after="0" w:line="240" w:lineRule="auto"/>
      </w:pPr>
      <w:r>
        <w:separator/>
      </w:r>
    </w:p>
  </w:footnote>
  <w:footnote w:type="continuationSeparator" w:id="0">
    <w:p w14:paraId="09E6A931" w14:textId="77777777" w:rsidR="001C1420" w:rsidRDefault="001C1420" w:rsidP="00307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85AD0" w14:textId="1C09BCED" w:rsidR="00036DE4" w:rsidRDefault="00036DE4">
    <w:pPr>
      <w:pStyle w:val="Header"/>
    </w:pPr>
    <w:r>
      <w:rPr>
        <w:noProof/>
      </w:rPr>
      <w:pict w14:anchorId="66F69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6503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896BB" w14:textId="381B9A64" w:rsidR="00036DE4" w:rsidRDefault="00036DE4">
    <w:pPr>
      <w:pStyle w:val="Header"/>
    </w:pPr>
    <w:r>
      <w:rPr>
        <w:noProof/>
      </w:rPr>
      <w:pict w14:anchorId="0D8B67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6503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D8CA1" w14:textId="1E8C163C" w:rsidR="00036DE4" w:rsidRDefault="00036DE4">
    <w:pPr>
      <w:pStyle w:val="Header"/>
    </w:pPr>
    <w:r>
      <w:rPr>
        <w:noProof/>
      </w:rPr>
      <w:pict w14:anchorId="5409FF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6503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16F53"/>
    <w:multiLevelType w:val="multilevel"/>
    <w:tmpl w:val="CCAA0D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 w15:restartNumberingAfterBreak="0">
    <w:nsid w:val="118959EE"/>
    <w:multiLevelType w:val="hybridMultilevel"/>
    <w:tmpl w:val="77D47BF8"/>
    <w:lvl w:ilvl="0" w:tplc="6FE8B21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3CE47E5"/>
    <w:multiLevelType w:val="hybridMultilevel"/>
    <w:tmpl w:val="E6AE470C"/>
    <w:lvl w:ilvl="0" w:tplc="06E4B61E">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MzNDYxNTcwMjAzNjVQ0lEKTi0uzszPAykwM6wFAN8zOoItAAAA"/>
  </w:docVars>
  <w:rsids>
    <w:rsidRoot w:val="00075C92"/>
    <w:rsid w:val="000271A2"/>
    <w:rsid w:val="00027C29"/>
    <w:rsid w:val="00036DE4"/>
    <w:rsid w:val="00040A82"/>
    <w:rsid w:val="000424DA"/>
    <w:rsid w:val="00045462"/>
    <w:rsid w:val="00046C97"/>
    <w:rsid w:val="000606AF"/>
    <w:rsid w:val="00075C92"/>
    <w:rsid w:val="000817DA"/>
    <w:rsid w:val="000978FE"/>
    <w:rsid w:val="000A3C64"/>
    <w:rsid w:val="000A765B"/>
    <w:rsid w:val="000B4011"/>
    <w:rsid w:val="000B7E77"/>
    <w:rsid w:val="000D6F60"/>
    <w:rsid w:val="000E7F4B"/>
    <w:rsid w:val="000F07BE"/>
    <w:rsid w:val="000F2B50"/>
    <w:rsid w:val="000F2E25"/>
    <w:rsid w:val="000F5759"/>
    <w:rsid w:val="00112B54"/>
    <w:rsid w:val="00113404"/>
    <w:rsid w:val="0013131E"/>
    <w:rsid w:val="00157D23"/>
    <w:rsid w:val="00160819"/>
    <w:rsid w:val="00177B3E"/>
    <w:rsid w:val="001C1420"/>
    <w:rsid w:val="001E0430"/>
    <w:rsid w:val="001E6195"/>
    <w:rsid w:val="001E7384"/>
    <w:rsid w:val="00202BD4"/>
    <w:rsid w:val="002042FC"/>
    <w:rsid w:val="00206850"/>
    <w:rsid w:val="00207C57"/>
    <w:rsid w:val="00214EF2"/>
    <w:rsid w:val="00215ED3"/>
    <w:rsid w:val="00223BF2"/>
    <w:rsid w:val="002320F3"/>
    <w:rsid w:val="00237F4C"/>
    <w:rsid w:val="0024490F"/>
    <w:rsid w:val="00246E5F"/>
    <w:rsid w:val="002518D9"/>
    <w:rsid w:val="00251C25"/>
    <w:rsid w:val="002673C5"/>
    <w:rsid w:val="00271A83"/>
    <w:rsid w:val="0028476D"/>
    <w:rsid w:val="002A1D02"/>
    <w:rsid w:val="002C2A4C"/>
    <w:rsid w:val="002C62F7"/>
    <w:rsid w:val="002D4F57"/>
    <w:rsid w:val="002D6CE3"/>
    <w:rsid w:val="002E0F1F"/>
    <w:rsid w:val="002E3189"/>
    <w:rsid w:val="002F0887"/>
    <w:rsid w:val="002F0E43"/>
    <w:rsid w:val="00307212"/>
    <w:rsid w:val="00307E83"/>
    <w:rsid w:val="0031032A"/>
    <w:rsid w:val="0031507B"/>
    <w:rsid w:val="00335180"/>
    <w:rsid w:val="0033560F"/>
    <w:rsid w:val="00352988"/>
    <w:rsid w:val="00354018"/>
    <w:rsid w:val="003547A0"/>
    <w:rsid w:val="00362B3A"/>
    <w:rsid w:val="00373A06"/>
    <w:rsid w:val="0037623B"/>
    <w:rsid w:val="003923B7"/>
    <w:rsid w:val="003A129D"/>
    <w:rsid w:val="003A5C93"/>
    <w:rsid w:val="003C695C"/>
    <w:rsid w:val="003E2CED"/>
    <w:rsid w:val="003F03D4"/>
    <w:rsid w:val="003F4B45"/>
    <w:rsid w:val="00411C5A"/>
    <w:rsid w:val="004162BB"/>
    <w:rsid w:val="004233FD"/>
    <w:rsid w:val="00443A99"/>
    <w:rsid w:val="004458E4"/>
    <w:rsid w:val="004569F4"/>
    <w:rsid w:val="00471AF0"/>
    <w:rsid w:val="004746AA"/>
    <w:rsid w:val="004761F0"/>
    <w:rsid w:val="004949A9"/>
    <w:rsid w:val="004A1110"/>
    <w:rsid w:val="004B2F89"/>
    <w:rsid w:val="004C5109"/>
    <w:rsid w:val="004D3577"/>
    <w:rsid w:val="004D7E40"/>
    <w:rsid w:val="004E3F58"/>
    <w:rsid w:val="004E4AB8"/>
    <w:rsid w:val="004E5167"/>
    <w:rsid w:val="004F4AB2"/>
    <w:rsid w:val="005044C9"/>
    <w:rsid w:val="00515672"/>
    <w:rsid w:val="005164E5"/>
    <w:rsid w:val="005272F3"/>
    <w:rsid w:val="005324F4"/>
    <w:rsid w:val="00532B1E"/>
    <w:rsid w:val="00536A22"/>
    <w:rsid w:val="005438DB"/>
    <w:rsid w:val="00564302"/>
    <w:rsid w:val="00565EBD"/>
    <w:rsid w:val="00573D78"/>
    <w:rsid w:val="00596DD9"/>
    <w:rsid w:val="005C0F9C"/>
    <w:rsid w:val="005D21F5"/>
    <w:rsid w:val="005F0740"/>
    <w:rsid w:val="005F3C46"/>
    <w:rsid w:val="005F4934"/>
    <w:rsid w:val="00607781"/>
    <w:rsid w:val="00611B28"/>
    <w:rsid w:val="00616782"/>
    <w:rsid w:val="006514BA"/>
    <w:rsid w:val="006547CE"/>
    <w:rsid w:val="006565E1"/>
    <w:rsid w:val="006653B0"/>
    <w:rsid w:val="00667C1E"/>
    <w:rsid w:val="00670EFD"/>
    <w:rsid w:val="00675B92"/>
    <w:rsid w:val="006867AD"/>
    <w:rsid w:val="0068718F"/>
    <w:rsid w:val="00692D3F"/>
    <w:rsid w:val="00695E4B"/>
    <w:rsid w:val="00696A55"/>
    <w:rsid w:val="006A124D"/>
    <w:rsid w:val="006B4923"/>
    <w:rsid w:val="006D157B"/>
    <w:rsid w:val="006D3F9F"/>
    <w:rsid w:val="006E49D9"/>
    <w:rsid w:val="006E5448"/>
    <w:rsid w:val="00700DC3"/>
    <w:rsid w:val="00703463"/>
    <w:rsid w:val="00707AA2"/>
    <w:rsid w:val="007114A3"/>
    <w:rsid w:val="007259CF"/>
    <w:rsid w:val="00743E64"/>
    <w:rsid w:val="007650FE"/>
    <w:rsid w:val="0076654F"/>
    <w:rsid w:val="0077122D"/>
    <w:rsid w:val="00787925"/>
    <w:rsid w:val="00797107"/>
    <w:rsid w:val="007B0AEA"/>
    <w:rsid w:val="007B2C95"/>
    <w:rsid w:val="007B59C7"/>
    <w:rsid w:val="007B70BF"/>
    <w:rsid w:val="007D5137"/>
    <w:rsid w:val="007D6F1F"/>
    <w:rsid w:val="007E11C6"/>
    <w:rsid w:val="007E37BA"/>
    <w:rsid w:val="007E41AC"/>
    <w:rsid w:val="007E5C6F"/>
    <w:rsid w:val="007F0825"/>
    <w:rsid w:val="00805AB0"/>
    <w:rsid w:val="00805BCE"/>
    <w:rsid w:val="008144E1"/>
    <w:rsid w:val="008148FE"/>
    <w:rsid w:val="0081591A"/>
    <w:rsid w:val="00820144"/>
    <w:rsid w:val="008236F0"/>
    <w:rsid w:val="00827AF4"/>
    <w:rsid w:val="00831605"/>
    <w:rsid w:val="00836BA2"/>
    <w:rsid w:val="00843898"/>
    <w:rsid w:val="0085084A"/>
    <w:rsid w:val="0085490F"/>
    <w:rsid w:val="0085711C"/>
    <w:rsid w:val="00860BE0"/>
    <w:rsid w:val="00861E90"/>
    <w:rsid w:val="008734B7"/>
    <w:rsid w:val="008770F0"/>
    <w:rsid w:val="00883BD4"/>
    <w:rsid w:val="00894374"/>
    <w:rsid w:val="008A4792"/>
    <w:rsid w:val="008A5018"/>
    <w:rsid w:val="008A73EE"/>
    <w:rsid w:val="008C11A5"/>
    <w:rsid w:val="008D1B4B"/>
    <w:rsid w:val="008F0BAB"/>
    <w:rsid w:val="008F2AC3"/>
    <w:rsid w:val="009001E8"/>
    <w:rsid w:val="00905368"/>
    <w:rsid w:val="00916634"/>
    <w:rsid w:val="00920694"/>
    <w:rsid w:val="00924342"/>
    <w:rsid w:val="00925CD9"/>
    <w:rsid w:val="00930AA0"/>
    <w:rsid w:val="00930C61"/>
    <w:rsid w:val="00933D8B"/>
    <w:rsid w:val="00953B97"/>
    <w:rsid w:val="00956329"/>
    <w:rsid w:val="00981D01"/>
    <w:rsid w:val="00983790"/>
    <w:rsid w:val="009977F5"/>
    <w:rsid w:val="009A46E4"/>
    <w:rsid w:val="009A638A"/>
    <w:rsid w:val="009B5238"/>
    <w:rsid w:val="009C403F"/>
    <w:rsid w:val="009C5330"/>
    <w:rsid w:val="009E227F"/>
    <w:rsid w:val="00A22590"/>
    <w:rsid w:val="00A24D19"/>
    <w:rsid w:val="00A35C24"/>
    <w:rsid w:val="00A406B2"/>
    <w:rsid w:val="00A416FF"/>
    <w:rsid w:val="00A67136"/>
    <w:rsid w:val="00A73114"/>
    <w:rsid w:val="00A73B1D"/>
    <w:rsid w:val="00A740AF"/>
    <w:rsid w:val="00A84C7A"/>
    <w:rsid w:val="00AA3AB2"/>
    <w:rsid w:val="00AB745C"/>
    <w:rsid w:val="00AC0441"/>
    <w:rsid w:val="00AE75A9"/>
    <w:rsid w:val="00AF2526"/>
    <w:rsid w:val="00AF71BE"/>
    <w:rsid w:val="00B02881"/>
    <w:rsid w:val="00B033A6"/>
    <w:rsid w:val="00B07B7D"/>
    <w:rsid w:val="00B47BB5"/>
    <w:rsid w:val="00B50F2F"/>
    <w:rsid w:val="00B55233"/>
    <w:rsid w:val="00B61488"/>
    <w:rsid w:val="00B944E0"/>
    <w:rsid w:val="00B94EB2"/>
    <w:rsid w:val="00B97971"/>
    <w:rsid w:val="00BB49F6"/>
    <w:rsid w:val="00BD114F"/>
    <w:rsid w:val="00BE5A9D"/>
    <w:rsid w:val="00BE5E60"/>
    <w:rsid w:val="00C04FDE"/>
    <w:rsid w:val="00C32E8F"/>
    <w:rsid w:val="00C3736D"/>
    <w:rsid w:val="00C469B0"/>
    <w:rsid w:val="00C550B8"/>
    <w:rsid w:val="00C550C0"/>
    <w:rsid w:val="00C56945"/>
    <w:rsid w:val="00C65DD7"/>
    <w:rsid w:val="00C7642A"/>
    <w:rsid w:val="00C7648F"/>
    <w:rsid w:val="00C81EA4"/>
    <w:rsid w:val="00C82D4C"/>
    <w:rsid w:val="00C8712B"/>
    <w:rsid w:val="00CA2375"/>
    <w:rsid w:val="00CA6634"/>
    <w:rsid w:val="00CB0267"/>
    <w:rsid w:val="00CB13EF"/>
    <w:rsid w:val="00CC4B56"/>
    <w:rsid w:val="00CD48F5"/>
    <w:rsid w:val="00CD77BD"/>
    <w:rsid w:val="00CE46BC"/>
    <w:rsid w:val="00CE7F5A"/>
    <w:rsid w:val="00D04770"/>
    <w:rsid w:val="00D212DA"/>
    <w:rsid w:val="00D26C5E"/>
    <w:rsid w:val="00D47AC9"/>
    <w:rsid w:val="00D6346B"/>
    <w:rsid w:val="00D64BAF"/>
    <w:rsid w:val="00D65A2F"/>
    <w:rsid w:val="00D66F18"/>
    <w:rsid w:val="00D732E3"/>
    <w:rsid w:val="00D7778C"/>
    <w:rsid w:val="00D90A15"/>
    <w:rsid w:val="00DA1785"/>
    <w:rsid w:val="00DA2DB0"/>
    <w:rsid w:val="00DB49CF"/>
    <w:rsid w:val="00DC3B65"/>
    <w:rsid w:val="00DC5A7C"/>
    <w:rsid w:val="00DD1273"/>
    <w:rsid w:val="00DD1BB6"/>
    <w:rsid w:val="00DD4C39"/>
    <w:rsid w:val="00DE238D"/>
    <w:rsid w:val="00DF2437"/>
    <w:rsid w:val="00E07C7D"/>
    <w:rsid w:val="00E25A80"/>
    <w:rsid w:val="00E3047E"/>
    <w:rsid w:val="00E5579C"/>
    <w:rsid w:val="00E57B55"/>
    <w:rsid w:val="00E63CE7"/>
    <w:rsid w:val="00E91D2B"/>
    <w:rsid w:val="00EA4692"/>
    <w:rsid w:val="00EB23A8"/>
    <w:rsid w:val="00EC3DEB"/>
    <w:rsid w:val="00EC437C"/>
    <w:rsid w:val="00EC4D8E"/>
    <w:rsid w:val="00ED1F71"/>
    <w:rsid w:val="00ED399A"/>
    <w:rsid w:val="00EE4249"/>
    <w:rsid w:val="00EE5CB6"/>
    <w:rsid w:val="00F32437"/>
    <w:rsid w:val="00F344B2"/>
    <w:rsid w:val="00F62930"/>
    <w:rsid w:val="00F72E65"/>
    <w:rsid w:val="00F75D9B"/>
    <w:rsid w:val="00F83FAA"/>
    <w:rsid w:val="00F85ED4"/>
    <w:rsid w:val="00FA79FB"/>
    <w:rsid w:val="00FB1682"/>
    <w:rsid w:val="00FC2716"/>
    <w:rsid w:val="00FD7195"/>
    <w:rsid w:val="00FF1321"/>
    <w:rsid w:val="00FF19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F15E626"/>
  <w15:chartTrackingRefBased/>
  <w15:docId w15:val="{4750D452-8280-496A-8DCE-DE3280424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2526"/>
    <w:rPr>
      <w:rFonts w:ascii="Calibri" w:eastAsia="Calibri" w:hAnsi="Calibri" w:cs="Calibri"/>
      <w:kern w:val="0"/>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5C9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75C92"/>
    <w:pPr>
      <w:ind w:left="720"/>
      <w:contextualSpacing/>
    </w:pPr>
  </w:style>
  <w:style w:type="character" w:customStyle="1" w:styleId="citationsource-journal">
    <w:name w:val="citation_source-journal"/>
    <w:basedOn w:val="DefaultParagraphFont"/>
    <w:rsid w:val="00471AF0"/>
  </w:style>
  <w:style w:type="table" w:styleId="TableGrid">
    <w:name w:val="Table Grid"/>
    <w:basedOn w:val="TableNormal"/>
    <w:uiPriority w:val="39"/>
    <w:rsid w:val="00CD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A4692"/>
  </w:style>
  <w:style w:type="character" w:styleId="Strong">
    <w:name w:val="Strong"/>
    <w:basedOn w:val="DefaultParagraphFont"/>
    <w:uiPriority w:val="22"/>
    <w:qFormat/>
    <w:rsid w:val="00352988"/>
    <w:rPr>
      <w:b/>
      <w:bCs/>
    </w:rPr>
  </w:style>
  <w:style w:type="character" w:styleId="Hyperlink">
    <w:name w:val="Hyperlink"/>
    <w:basedOn w:val="DefaultParagraphFont"/>
    <w:uiPriority w:val="99"/>
    <w:unhideWhenUsed/>
    <w:rsid w:val="0033560F"/>
    <w:rPr>
      <w:color w:val="0563C1" w:themeColor="hyperlink"/>
      <w:u w:val="single"/>
    </w:rPr>
  </w:style>
  <w:style w:type="character" w:styleId="UnresolvedMention">
    <w:name w:val="Unresolved Mention"/>
    <w:basedOn w:val="DefaultParagraphFont"/>
    <w:uiPriority w:val="99"/>
    <w:semiHidden/>
    <w:unhideWhenUsed/>
    <w:rsid w:val="0033560F"/>
    <w:rPr>
      <w:color w:val="605E5C"/>
      <w:shd w:val="clear" w:color="auto" w:fill="E1DFDD"/>
    </w:rPr>
  </w:style>
  <w:style w:type="paragraph" w:styleId="Header">
    <w:name w:val="header"/>
    <w:basedOn w:val="Normal"/>
    <w:link w:val="HeaderChar"/>
    <w:uiPriority w:val="99"/>
    <w:unhideWhenUsed/>
    <w:rsid w:val="00307E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E83"/>
    <w:rPr>
      <w:rFonts w:ascii="Calibri" w:eastAsia="Calibri" w:hAnsi="Calibri" w:cs="Calibri"/>
      <w:kern w:val="0"/>
      <w:lang w:eastAsia="en-IN"/>
      <w14:ligatures w14:val="none"/>
    </w:rPr>
  </w:style>
  <w:style w:type="paragraph" w:styleId="Footer">
    <w:name w:val="footer"/>
    <w:basedOn w:val="Normal"/>
    <w:link w:val="FooterChar"/>
    <w:uiPriority w:val="99"/>
    <w:unhideWhenUsed/>
    <w:rsid w:val="00307E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E83"/>
    <w:rPr>
      <w:rFonts w:ascii="Calibri" w:eastAsia="Calibri" w:hAnsi="Calibri" w:cs="Calibri"/>
      <w:kern w:val="0"/>
      <w:lang w:eastAsia="en-IN"/>
      <w14:ligatures w14:val="none"/>
    </w:rPr>
  </w:style>
  <w:style w:type="character" w:customStyle="1" w:styleId="diff-highlight">
    <w:name w:val="diff-highlight"/>
    <w:basedOn w:val="DefaultParagraphFont"/>
    <w:rsid w:val="00027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475329">
      <w:bodyDiv w:val="1"/>
      <w:marLeft w:val="0"/>
      <w:marRight w:val="0"/>
      <w:marTop w:val="0"/>
      <w:marBottom w:val="0"/>
      <w:divBdr>
        <w:top w:val="none" w:sz="0" w:space="0" w:color="auto"/>
        <w:left w:val="none" w:sz="0" w:space="0" w:color="auto"/>
        <w:bottom w:val="none" w:sz="0" w:space="0" w:color="auto"/>
        <w:right w:val="none" w:sz="0" w:space="0" w:color="auto"/>
      </w:divBdr>
    </w:div>
    <w:div w:id="1574196387">
      <w:bodyDiv w:val="1"/>
      <w:marLeft w:val="0"/>
      <w:marRight w:val="0"/>
      <w:marTop w:val="0"/>
      <w:marBottom w:val="0"/>
      <w:divBdr>
        <w:top w:val="none" w:sz="0" w:space="0" w:color="auto"/>
        <w:left w:val="none" w:sz="0" w:space="0" w:color="auto"/>
        <w:bottom w:val="none" w:sz="0" w:space="0" w:color="auto"/>
        <w:right w:val="none" w:sz="0" w:space="0" w:color="auto"/>
      </w:divBdr>
    </w:div>
    <w:div w:id="1637683080">
      <w:bodyDiv w:val="1"/>
      <w:marLeft w:val="0"/>
      <w:marRight w:val="0"/>
      <w:marTop w:val="0"/>
      <w:marBottom w:val="0"/>
      <w:divBdr>
        <w:top w:val="none" w:sz="0" w:space="0" w:color="auto"/>
        <w:left w:val="none" w:sz="0" w:space="0" w:color="auto"/>
        <w:bottom w:val="none" w:sz="0" w:space="0" w:color="auto"/>
        <w:right w:val="none" w:sz="0" w:space="0" w:color="auto"/>
      </w:divBdr>
    </w:div>
    <w:div w:id="1834836353">
      <w:bodyDiv w:val="1"/>
      <w:marLeft w:val="0"/>
      <w:marRight w:val="0"/>
      <w:marTop w:val="0"/>
      <w:marBottom w:val="0"/>
      <w:divBdr>
        <w:top w:val="none" w:sz="0" w:space="0" w:color="auto"/>
        <w:left w:val="none" w:sz="0" w:space="0" w:color="auto"/>
        <w:bottom w:val="none" w:sz="0" w:space="0" w:color="auto"/>
        <w:right w:val="none" w:sz="0" w:space="0" w:color="auto"/>
      </w:divBdr>
    </w:div>
    <w:div w:id="213641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vdcp.gov.in" TargetMode="Externa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rsdata.eng.uci.ed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s://power.larc.nasa.go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idsp.nic.in/" TargetMode="External"/><Relationship Id="rId14" Type="http://schemas.openxmlformats.org/officeDocument/2006/relationships/image" Target="media/image3.jp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937A1-A21B-4287-AA75-B8D06AC29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3555</TotalTime>
  <Pages>13</Pages>
  <Words>3386</Words>
  <Characters>19301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Monisha Balasubramaniyan</dc:creator>
  <cp:keywords/>
  <dc:description/>
  <cp:lastModifiedBy>SDI 1084</cp:lastModifiedBy>
  <cp:revision>101</cp:revision>
  <dcterms:created xsi:type="dcterms:W3CDTF">2024-04-03T04:56:00Z</dcterms:created>
  <dcterms:modified xsi:type="dcterms:W3CDTF">2025-09-11T07:37:00Z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a8362faac049f29931bfced8b0932ff620ac542581c1e2172fbf373dd77bfd66</vt:lpwstr>
  </property>
</Properties>
</file>