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4494" w14:textId="77777777" w:rsidR="00754C9A" w:rsidRDefault="00754C9A" w:rsidP="00441B6F">
      <w:pPr>
        <w:pStyle w:val="Title"/>
        <w:spacing w:after="0"/>
        <w:jc w:val="both"/>
        <w:rPr>
          <w:rFonts w:ascii="Arial" w:hAnsi="Arial" w:cs="Arial"/>
        </w:rPr>
      </w:pPr>
    </w:p>
    <w:p w14:paraId="728EC7D1" w14:textId="77777777" w:rsidR="00163BC4" w:rsidRPr="00163BC4" w:rsidRDefault="003D0FBD" w:rsidP="00441B6F">
      <w:pPr>
        <w:pStyle w:val="Author"/>
        <w:spacing w:line="240" w:lineRule="auto"/>
        <w:rPr>
          <w:rFonts w:ascii="Arial" w:hAnsi="Arial" w:cs="Arial"/>
          <w:bCs/>
          <w:iCs/>
          <w:kern w:val="28"/>
          <w:sz w:val="36"/>
        </w:rPr>
      </w:pPr>
      <w:r>
        <w:rPr>
          <w:rFonts w:ascii="Arial" w:hAnsi="Arial" w:cs="Arial"/>
          <w:bCs/>
          <w:iCs/>
          <w:kern w:val="28"/>
          <w:sz w:val="36"/>
        </w:rPr>
        <w:t xml:space="preserve">Landslide Susceptibility Mapping Using Weighted Overlay Analysis </w:t>
      </w:r>
    </w:p>
    <w:p w14:paraId="6A9485E6" w14:textId="77777777" w:rsidR="00A258C3" w:rsidRPr="00790ADA" w:rsidRDefault="00A258C3" w:rsidP="00441B6F">
      <w:pPr>
        <w:pStyle w:val="Author"/>
        <w:spacing w:line="240" w:lineRule="auto"/>
        <w:jc w:val="both"/>
        <w:rPr>
          <w:rFonts w:ascii="Arial" w:hAnsi="Arial" w:cs="Arial"/>
          <w:sz w:val="36"/>
        </w:rPr>
      </w:pPr>
    </w:p>
    <w:p w14:paraId="348F7AEE" w14:textId="77777777" w:rsidR="00790ADA" w:rsidRDefault="00790ADA" w:rsidP="00441B6F">
      <w:pPr>
        <w:pStyle w:val="Affiliation"/>
        <w:spacing w:after="0" w:line="240" w:lineRule="auto"/>
        <w:jc w:val="both"/>
        <w:rPr>
          <w:rFonts w:ascii="Arial" w:hAnsi="Arial" w:cs="Arial"/>
        </w:rPr>
      </w:pPr>
    </w:p>
    <w:p w14:paraId="7F6BC37D" w14:textId="77777777" w:rsidR="002C57D2" w:rsidRPr="00FB3A86" w:rsidRDefault="002C57D2" w:rsidP="00441B6F">
      <w:pPr>
        <w:pStyle w:val="Affiliation"/>
        <w:spacing w:after="0" w:line="240" w:lineRule="auto"/>
        <w:jc w:val="both"/>
        <w:rPr>
          <w:rFonts w:ascii="Arial" w:hAnsi="Arial" w:cs="Arial"/>
        </w:rPr>
      </w:pPr>
    </w:p>
    <w:p w14:paraId="64379A1A" w14:textId="77777777" w:rsidR="00B01FCD" w:rsidRPr="00FB3A86" w:rsidRDefault="00614BEA" w:rsidP="00441B6F">
      <w:pPr>
        <w:pStyle w:val="Copyright"/>
        <w:spacing w:after="0" w:line="240" w:lineRule="auto"/>
        <w:jc w:val="both"/>
        <w:rPr>
          <w:rFonts w:ascii="Arial" w:hAnsi="Arial" w:cs="Arial"/>
        </w:rPr>
        <w:sectPr w:rsidR="00B01FCD" w:rsidRPr="00FB3A86" w:rsidSect="00C117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14CEE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1FD5D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F09CFA" w14:textId="77777777" w:rsidTr="001E44FE">
        <w:tc>
          <w:tcPr>
            <w:tcW w:w="9576" w:type="dxa"/>
            <w:shd w:val="clear" w:color="auto" w:fill="F2F2F2"/>
          </w:tcPr>
          <w:p w14:paraId="145BD015" w14:textId="77777777" w:rsidR="00636EB2" w:rsidRDefault="00D5744F" w:rsidP="00441B6F">
            <w:pPr>
              <w:pStyle w:val="Body"/>
              <w:spacing w:after="0"/>
              <w:rPr>
                <w:rFonts w:ascii="Arial" w:eastAsia="Calibri" w:hAnsi="Arial" w:cs="Arial"/>
                <w:szCs w:val="22"/>
              </w:rPr>
            </w:pPr>
            <w:r w:rsidRPr="00D5744F">
              <w:rPr>
                <w:rFonts w:ascii="Arial" w:eastAsia="Calibri" w:hAnsi="Arial" w:cs="Arial"/>
                <w:szCs w:val="22"/>
              </w:rPr>
              <w:t>The Bhilangana Basin, located in the Upper Himalayas of Uttarakhand, India, is a geologically sensitive and topographically intricate area subject to frequent landslides. The goal of this research is to map landslide susceptibility zones in the basin employing the Analytical Hierarchy Process (AHP) coupled with the Weighted Overlay technique in a GIS platform. Ten causative factors—Slope, Digital Elevation Model (DEM), Rainfall, Curvature, Land Use/Land Cover (LULC), Normalized Difference Vegetation Index (NDVI), Aspect, Relative Relief, Distance from Roads, and Distance from Rivers—were chosen on the basis of geomorphological, climatic, and anthropogenic importance. Thematic maps were derived from satellite data, field data, and secondary sources, and categorized into susceptibility classes and risk values. AHP-based weights ranked slope (20%), distance from roads (18%), rainfall (14%), and distance from rivers (13%) as the most critical factors. The combined susceptibility map classified the basin into Low (40.6%), Moderate (46.0%), and High (11.97%) risk zones. High-risk zones, although in a narrow degree of coverage, are nearly all concentrated within mid-elevation zones with high slopes, barren land, concave topography, and proximity to road and river networks. These areas present significant risks to infrastructure, transportation, and habitation, which require site-specific mitigation measures like slope stabilization, enhanced drainage, and vegetation rehabilitation. The strategy proves the utility of multi-criteria decision analysis for regional landslide hazard assessment and can inform disaster readiness and land-use planning in other mountainous areas.</w:t>
            </w:r>
            <w:r w:rsidRPr="00BA1B01">
              <w:rPr>
                <w:rFonts w:ascii="Arial" w:eastAsia="Calibri" w:hAnsi="Arial" w:cs="Arial"/>
                <w:szCs w:val="22"/>
              </w:rPr>
              <w:t xml:space="preserve"> Patients</w:t>
            </w:r>
            <w:r w:rsidR="00BA1B01" w:rsidRPr="00BA1B01">
              <w:rPr>
                <w:rFonts w:ascii="Arial" w:eastAsia="Calibri" w:hAnsi="Arial" w:cs="Arial"/>
                <w:szCs w:val="22"/>
              </w:rPr>
              <w:t>. These predictors, however, need further work to validate reliability.</w:t>
            </w:r>
          </w:p>
          <w:p w14:paraId="214A7ED6" w14:textId="77777777" w:rsidR="00505F06" w:rsidRPr="00BA1B01" w:rsidRDefault="00505F06" w:rsidP="00441B6F">
            <w:pPr>
              <w:pStyle w:val="Body"/>
              <w:spacing w:after="0"/>
              <w:rPr>
                <w:rFonts w:ascii="Arial" w:eastAsia="Calibri" w:hAnsi="Arial" w:cs="Arial"/>
                <w:szCs w:val="22"/>
              </w:rPr>
            </w:pPr>
          </w:p>
        </w:tc>
      </w:tr>
    </w:tbl>
    <w:p w14:paraId="46C2F65E" w14:textId="77777777" w:rsidR="00636EB2" w:rsidRDefault="00636EB2" w:rsidP="00441B6F">
      <w:pPr>
        <w:pStyle w:val="Body"/>
        <w:spacing w:after="0"/>
        <w:rPr>
          <w:rFonts w:ascii="Arial" w:hAnsi="Arial" w:cs="Arial"/>
          <w:i/>
        </w:rPr>
      </w:pPr>
    </w:p>
    <w:p w14:paraId="40723BEE" w14:textId="77777777" w:rsidR="00790ADA" w:rsidRDefault="00A24E7E" w:rsidP="00441B6F">
      <w:pPr>
        <w:pStyle w:val="Body"/>
        <w:spacing w:after="0"/>
        <w:rPr>
          <w:rFonts w:ascii="Arial" w:hAnsi="Arial" w:cs="Arial"/>
          <w:i/>
        </w:rPr>
      </w:pPr>
      <w:r>
        <w:rPr>
          <w:rFonts w:ascii="Arial" w:hAnsi="Arial" w:cs="Arial"/>
          <w:i/>
        </w:rPr>
        <w:t>Keywords:</w:t>
      </w:r>
      <w:r w:rsidR="00D5744F">
        <w:rPr>
          <w:rFonts w:ascii="Arial" w:hAnsi="Arial" w:cs="Arial"/>
          <w:i/>
        </w:rPr>
        <w:t xml:space="preserve">  GIS, Landslide susceptibility mapping, weighted </w:t>
      </w:r>
      <w:proofErr w:type="spellStart"/>
      <w:proofErr w:type="gramStart"/>
      <w:r w:rsidR="00D5744F">
        <w:rPr>
          <w:rFonts w:ascii="Arial" w:hAnsi="Arial" w:cs="Arial"/>
          <w:i/>
        </w:rPr>
        <w:t>overlay,LULC</w:t>
      </w:r>
      <w:proofErr w:type="gramEnd"/>
      <w:r w:rsidR="00D5744F">
        <w:rPr>
          <w:rFonts w:ascii="Arial" w:hAnsi="Arial" w:cs="Arial"/>
          <w:i/>
        </w:rPr>
        <w:t>,NDVI</w:t>
      </w:r>
      <w:proofErr w:type="spellEnd"/>
      <w:r w:rsidR="0066510A">
        <w:rPr>
          <w:rFonts w:ascii="Arial" w:hAnsi="Arial" w:cs="Arial"/>
          <w:i/>
        </w:rPr>
        <w:t xml:space="preserve"> </w:t>
      </w:r>
    </w:p>
    <w:p w14:paraId="7971F3BF" w14:textId="77777777" w:rsidR="00D5744F" w:rsidRDefault="00D5744F" w:rsidP="00441B6F">
      <w:pPr>
        <w:pStyle w:val="Body"/>
        <w:spacing w:after="0"/>
        <w:rPr>
          <w:rFonts w:ascii="Arial" w:hAnsi="Arial" w:cs="Arial"/>
          <w:i/>
        </w:rPr>
      </w:pPr>
    </w:p>
    <w:p w14:paraId="23A0E1DF" w14:textId="77777777" w:rsidR="0024282C" w:rsidRDefault="0024282C" w:rsidP="00441B6F">
      <w:pPr>
        <w:pStyle w:val="Body"/>
        <w:spacing w:after="0"/>
        <w:rPr>
          <w:rFonts w:ascii="Arial" w:hAnsi="Arial" w:cs="Arial"/>
          <w:i/>
          <w:sz w:val="18"/>
        </w:rPr>
      </w:pPr>
    </w:p>
    <w:p w14:paraId="6E05E8AC" w14:textId="77777777" w:rsidR="00505F06" w:rsidRPr="00A24E7E" w:rsidRDefault="00505F06" w:rsidP="00441B6F">
      <w:pPr>
        <w:pStyle w:val="Body"/>
        <w:spacing w:after="0"/>
        <w:rPr>
          <w:rFonts w:ascii="Arial" w:hAnsi="Arial" w:cs="Arial"/>
          <w:i/>
        </w:rPr>
      </w:pPr>
    </w:p>
    <w:p w14:paraId="73BC0551" w14:textId="78DB689F" w:rsidR="00790ADA" w:rsidRPr="00FB3A86" w:rsidRDefault="00B01FCD" w:rsidP="000E092E">
      <w:pPr>
        <w:pStyle w:val="AbstHead"/>
        <w:numPr>
          <w:ilvl w:val="0"/>
          <w:numId w:val="31"/>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0F24F7EE" w14:textId="77777777" w:rsidR="00D5744F" w:rsidRPr="00D5744F" w:rsidRDefault="00D5744F" w:rsidP="00D5744F">
      <w:pPr>
        <w:pStyle w:val="AbstHead"/>
        <w:jc w:val="both"/>
        <w:rPr>
          <w:rFonts w:ascii="Arial" w:hAnsi="Arial" w:cs="Arial"/>
          <w:b w:val="0"/>
          <w:caps w:val="0"/>
          <w:sz w:val="20"/>
        </w:rPr>
      </w:pPr>
      <w:r w:rsidRPr="00D5744F">
        <w:rPr>
          <w:rFonts w:ascii="Arial" w:hAnsi="Arial" w:cs="Arial"/>
          <w:b w:val="0"/>
          <w:caps w:val="0"/>
          <w:sz w:val="20"/>
        </w:rPr>
        <w:t>Landslides are a major natural hazard, especially prevalent in mountainous areas. They involve the movement of soil, rock, and debris down a slope under the influence of gravity. While natural processes can trigger landslides, human activities such as deforestation, poorly planned construction, slope modification, and inappropriate land use significantly contribute to their frequency and intensi</w:t>
      </w:r>
      <w:r w:rsidR="00B360B5">
        <w:rPr>
          <w:rFonts w:ascii="Arial" w:hAnsi="Arial" w:cs="Arial"/>
          <w:b w:val="0"/>
          <w:caps w:val="0"/>
          <w:sz w:val="20"/>
        </w:rPr>
        <w:t>ty</w:t>
      </w:r>
      <w:r w:rsidRPr="00D5744F">
        <w:rPr>
          <w:rFonts w:ascii="Arial" w:hAnsi="Arial" w:cs="Arial"/>
          <w:b w:val="0"/>
          <w:caps w:val="0"/>
          <w:sz w:val="20"/>
        </w:rPr>
        <w:t xml:space="preserve">. Globally, landslides result in substantial loss of life, property, and environmental degradation, particularly in geologically fragile and densely populated regions. </w:t>
      </w:r>
    </w:p>
    <w:p w14:paraId="1848108C" w14:textId="77777777" w:rsidR="00D5744F" w:rsidRPr="00D5744F" w:rsidRDefault="00D5744F" w:rsidP="00D5744F">
      <w:pPr>
        <w:pStyle w:val="AbstHead"/>
        <w:jc w:val="both"/>
        <w:rPr>
          <w:rFonts w:ascii="Arial" w:hAnsi="Arial" w:cs="Arial"/>
          <w:b w:val="0"/>
          <w:caps w:val="0"/>
          <w:sz w:val="20"/>
        </w:rPr>
      </w:pPr>
      <w:r w:rsidRPr="00D5744F">
        <w:rPr>
          <w:rFonts w:ascii="Arial" w:hAnsi="Arial" w:cs="Arial"/>
          <w:b w:val="0"/>
          <w:caps w:val="0"/>
          <w:sz w:val="20"/>
        </w:rPr>
        <w:t>Uttarakhand, located in the seismically active Himalayan region of northern India, is highly vulnerable to</w:t>
      </w:r>
      <w:r w:rsidR="00B360B5">
        <w:rPr>
          <w:rFonts w:ascii="Arial" w:hAnsi="Arial" w:cs="Arial"/>
          <w:b w:val="0"/>
          <w:caps w:val="0"/>
          <w:sz w:val="20"/>
        </w:rPr>
        <w:t xml:space="preserve"> landslides</w:t>
      </w:r>
      <w:r w:rsidRPr="00D5744F">
        <w:rPr>
          <w:rFonts w:ascii="Arial" w:hAnsi="Arial" w:cs="Arial"/>
          <w:b w:val="0"/>
          <w:caps w:val="0"/>
          <w:sz w:val="20"/>
        </w:rPr>
        <w:t>. Its steep slopes, young and unstable geological structures, intense monsoonal rainfall, and frequent earthquakes make the state a hotspot for landslide occu</w:t>
      </w:r>
      <w:r w:rsidR="00B360B5">
        <w:rPr>
          <w:rFonts w:ascii="Arial" w:hAnsi="Arial" w:cs="Arial"/>
          <w:b w:val="0"/>
          <w:caps w:val="0"/>
          <w:sz w:val="20"/>
        </w:rPr>
        <w:t>rrences</w:t>
      </w:r>
      <w:r w:rsidRPr="00D5744F">
        <w:rPr>
          <w:rFonts w:ascii="Arial" w:hAnsi="Arial" w:cs="Arial"/>
          <w:b w:val="0"/>
          <w:caps w:val="0"/>
          <w:sz w:val="20"/>
        </w:rPr>
        <w:t xml:space="preserve">. Districts such as </w:t>
      </w:r>
      <w:proofErr w:type="spellStart"/>
      <w:r w:rsidRPr="00D5744F">
        <w:rPr>
          <w:rFonts w:ascii="Arial" w:hAnsi="Arial" w:cs="Arial"/>
          <w:b w:val="0"/>
          <w:caps w:val="0"/>
          <w:sz w:val="20"/>
        </w:rPr>
        <w:t>Rudraprayag</w:t>
      </w:r>
      <w:proofErr w:type="spellEnd"/>
      <w:r w:rsidRPr="00D5744F">
        <w:rPr>
          <w:rFonts w:ascii="Arial" w:hAnsi="Arial" w:cs="Arial"/>
          <w:b w:val="0"/>
          <w:caps w:val="0"/>
          <w:sz w:val="20"/>
        </w:rPr>
        <w:t xml:space="preserve">, </w:t>
      </w:r>
      <w:proofErr w:type="spellStart"/>
      <w:r w:rsidRPr="00D5744F">
        <w:rPr>
          <w:rFonts w:ascii="Arial" w:hAnsi="Arial" w:cs="Arial"/>
          <w:b w:val="0"/>
          <w:caps w:val="0"/>
          <w:sz w:val="20"/>
        </w:rPr>
        <w:t>Chamoli</w:t>
      </w:r>
      <w:proofErr w:type="spellEnd"/>
      <w:r w:rsidRPr="00D5744F">
        <w:rPr>
          <w:rFonts w:ascii="Arial" w:hAnsi="Arial" w:cs="Arial"/>
          <w:b w:val="0"/>
          <w:caps w:val="0"/>
          <w:sz w:val="20"/>
        </w:rPr>
        <w:t xml:space="preserve">, Pithoragarh, </w:t>
      </w:r>
      <w:proofErr w:type="spellStart"/>
      <w:r w:rsidRPr="00D5744F">
        <w:rPr>
          <w:rFonts w:ascii="Arial" w:hAnsi="Arial" w:cs="Arial"/>
          <w:b w:val="0"/>
          <w:caps w:val="0"/>
          <w:sz w:val="20"/>
        </w:rPr>
        <w:t>Bageshwar</w:t>
      </w:r>
      <w:proofErr w:type="spellEnd"/>
      <w:r w:rsidRPr="00D5744F">
        <w:rPr>
          <w:rFonts w:ascii="Arial" w:hAnsi="Arial" w:cs="Arial"/>
          <w:b w:val="0"/>
          <w:caps w:val="0"/>
          <w:sz w:val="20"/>
        </w:rPr>
        <w:t>, Tehri Garhwal, and Uttarkashi have experienced numerous damaging events, including the devastating 2013 Kedarnath flood and the 2021 Chamoli landslide.</w:t>
      </w:r>
    </w:p>
    <w:p w14:paraId="1FAF8F59" w14:textId="77777777" w:rsidR="00D5744F" w:rsidRPr="00D5744F" w:rsidRDefault="00B360B5" w:rsidP="00D5744F">
      <w:pPr>
        <w:pStyle w:val="AbstHead"/>
        <w:jc w:val="both"/>
        <w:rPr>
          <w:rFonts w:ascii="Arial" w:hAnsi="Arial" w:cs="Arial"/>
          <w:b w:val="0"/>
          <w:caps w:val="0"/>
          <w:sz w:val="20"/>
        </w:rPr>
      </w:pPr>
      <w:r>
        <w:rPr>
          <w:rFonts w:ascii="Arial" w:hAnsi="Arial" w:cs="Arial"/>
          <w:b w:val="0"/>
          <w:caps w:val="0"/>
          <w:sz w:val="20"/>
        </w:rPr>
        <w:t xml:space="preserve">Human </w:t>
      </w:r>
      <w:r w:rsidR="00D5744F" w:rsidRPr="00D5744F">
        <w:rPr>
          <w:rFonts w:ascii="Arial" w:hAnsi="Arial" w:cs="Arial"/>
          <w:b w:val="0"/>
          <w:caps w:val="0"/>
          <w:sz w:val="20"/>
        </w:rPr>
        <w:t>induced pressures such as rapid urbanization, large hydropower projects, expanding road networks, and unregulated tourism have further destabilized natural slopes. Climate change has added to this risk by altering rainfall patterns and accelerating glacial melt, leading to increased slope failures, especially in high-altitude regions.</w:t>
      </w:r>
    </w:p>
    <w:p w14:paraId="2D1AFD8F" w14:textId="77777777" w:rsidR="00FA4C0C" w:rsidRDefault="00D5744F" w:rsidP="00FA4C0C">
      <w:pPr>
        <w:pStyle w:val="AbstHead"/>
        <w:jc w:val="both"/>
        <w:rPr>
          <w:rFonts w:ascii="Arial" w:hAnsi="Arial" w:cs="Arial"/>
          <w:b w:val="0"/>
          <w:caps w:val="0"/>
          <w:sz w:val="20"/>
        </w:rPr>
      </w:pPr>
      <w:r w:rsidRPr="00D5744F">
        <w:rPr>
          <w:rFonts w:ascii="Arial" w:hAnsi="Arial" w:cs="Arial"/>
          <w:b w:val="0"/>
          <w:caps w:val="0"/>
          <w:sz w:val="20"/>
        </w:rPr>
        <w:t>To address these challenges, landslide risk analysis is crucial. It involves identifying hazard-prone zones, assessing exposure, and evaluating vulnerability. Tools like remote sensing, GIS, and Multi-Criteria Decision-Making (MCDM) models such as AHP is used to develop landslide susceptibility and risk maps. These maps assist in planning, infrastructure development, and disaster preparedness.</w:t>
      </w:r>
    </w:p>
    <w:p w14:paraId="7F7E2193" w14:textId="77777777" w:rsidR="00D5744F" w:rsidRDefault="00D5744F" w:rsidP="00FA4C0C">
      <w:pPr>
        <w:pStyle w:val="AbstHead"/>
        <w:jc w:val="both"/>
        <w:rPr>
          <w:rFonts w:ascii="Arial" w:hAnsi="Arial" w:cs="Arial"/>
          <w:b w:val="0"/>
          <w:caps w:val="0"/>
          <w:sz w:val="20"/>
        </w:rPr>
      </w:pPr>
      <w:r w:rsidRPr="00D5744F">
        <w:rPr>
          <w:rFonts w:ascii="Arial" w:hAnsi="Arial" w:cs="Arial"/>
          <w:b w:val="0"/>
          <w:caps w:val="0"/>
          <w:sz w:val="20"/>
        </w:rPr>
        <w:t>In conclusion, a comprehensive approach combining geospatial analysis, scientific assessment, early warning systems, and community awareness is vital to mitigate landslide risks and enhance resilience in the ecologically sensitive region of Uttarakhand.</w:t>
      </w:r>
    </w:p>
    <w:p w14:paraId="24DB014F" w14:textId="77777777" w:rsidR="007F7B32" w:rsidRDefault="00902823" w:rsidP="00D5744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0CE05C0" w14:textId="77777777" w:rsidR="00D5744F" w:rsidRDefault="00D5744F" w:rsidP="00441B6F">
      <w:pPr>
        <w:pStyle w:val="Body"/>
        <w:spacing w:after="0"/>
        <w:rPr>
          <w:rFonts w:ascii="Arial" w:hAnsi="Arial" w:cs="Arial"/>
        </w:rPr>
      </w:pPr>
      <w:r>
        <w:rPr>
          <w:rFonts w:ascii="Arial" w:hAnsi="Arial" w:cs="Arial"/>
        </w:rPr>
        <w:t>2.1 study area</w:t>
      </w:r>
    </w:p>
    <w:p w14:paraId="7ABF4640" w14:textId="00A2301D" w:rsidR="002E0D56" w:rsidRDefault="00D5744F" w:rsidP="00441B6F">
      <w:pPr>
        <w:pStyle w:val="Body"/>
        <w:spacing w:after="0"/>
        <w:rPr>
          <w:rFonts w:ascii="Arial" w:hAnsi="Arial" w:cs="Arial"/>
        </w:rPr>
      </w:pPr>
      <w:r w:rsidRPr="00D5744F">
        <w:rPr>
          <w:rFonts w:ascii="Arial" w:hAnsi="Arial" w:cs="Arial"/>
        </w:rPr>
        <w:t>The Bhilangana Basin lies in the Upper Himalayan region, specifically within the Uttarkashi district of Uttarakhand, India. Covering an area of around 1400 square kilometers, the basin features elevation levels that range between 4,000 and 5,800 meters. Geographically, it is positioned between latitudes 31°1’39.</w:t>
      </w:r>
      <w:proofErr w:type="gramStart"/>
      <w:r w:rsidRPr="00D5744F">
        <w:rPr>
          <w:rFonts w:ascii="Arial" w:hAnsi="Arial" w:cs="Arial"/>
        </w:rPr>
        <w:t>31</w:t>
      </w:r>
      <w:r w:rsidR="000E092E">
        <w:rPr>
          <w:rFonts w:ascii="Arial" w:hAnsi="Arial" w:cs="Arial"/>
        </w:rPr>
        <w:t>”</w:t>
      </w:r>
      <w:r w:rsidRPr="00D5744F">
        <w:rPr>
          <w:rFonts w:ascii="Arial" w:hAnsi="Arial" w:cs="Arial"/>
        </w:rPr>
        <w:t>N</w:t>
      </w:r>
      <w:proofErr w:type="gramEnd"/>
      <w:r w:rsidRPr="00D5744F">
        <w:rPr>
          <w:rFonts w:ascii="Arial" w:hAnsi="Arial" w:cs="Arial"/>
        </w:rPr>
        <w:t xml:space="preserve"> and 30°42’8.30</w:t>
      </w:r>
      <w:r w:rsidR="000E092E">
        <w:rPr>
          <w:rFonts w:ascii="Arial" w:hAnsi="Arial" w:cs="Arial"/>
        </w:rPr>
        <w:t>”</w:t>
      </w:r>
      <w:r w:rsidRPr="00D5744F">
        <w:rPr>
          <w:rFonts w:ascii="Arial" w:hAnsi="Arial" w:cs="Arial"/>
        </w:rPr>
        <w:t>N, and longitudes 78°43’29.61</w:t>
      </w:r>
      <w:r w:rsidR="000E092E">
        <w:rPr>
          <w:rFonts w:ascii="Arial" w:hAnsi="Arial" w:cs="Arial"/>
        </w:rPr>
        <w:t>”</w:t>
      </w:r>
      <w:r w:rsidRPr="00D5744F">
        <w:rPr>
          <w:rFonts w:ascii="Arial" w:hAnsi="Arial" w:cs="Arial"/>
        </w:rPr>
        <w:t>E to 79°50’45.55</w:t>
      </w:r>
      <w:r w:rsidR="000E092E">
        <w:rPr>
          <w:rFonts w:ascii="Arial" w:hAnsi="Arial" w:cs="Arial"/>
        </w:rPr>
        <w:t>”</w:t>
      </w:r>
      <w:r w:rsidRPr="00D5744F">
        <w:rPr>
          <w:rFonts w:ascii="Arial" w:hAnsi="Arial" w:cs="Arial"/>
        </w:rPr>
        <w:t>E. The variation in elevation across the basin has been assessed using Shuttle Radar Topography Mission (SRTM) Digital Elevation Model (DEM) data at a spatial resolution of 30 meters, as depicted in Fig. 1.</w:t>
      </w:r>
    </w:p>
    <w:p w14:paraId="034CA660" w14:textId="77777777" w:rsidR="000E092E" w:rsidRDefault="009409D5" w:rsidP="000E092E">
      <w:pPr>
        <w:pStyle w:val="Body"/>
        <w:spacing w:after="0"/>
        <w:jc w:val="left"/>
      </w:pPr>
      <w:r w:rsidRPr="00112EC2">
        <w:rPr>
          <w:noProof/>
        </w:rPr>
        <w:lastRenderedPageBreak/>
        <w:drawing>
          <wp:inline distT="0" distB="0" distL="0" distR="0" wp14:anchorId="6652E975" wp14:editId="15D3106A">
            <wp:extent cx="2515725" cy="2762250"/>
            <wp:effectExtent l="0" t="0" r="0" b="0"/>
            <wp:docPr id="4" name="Picture 4" descr="C:\Users\ncp\Desktop\MAPS\bhilang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cp\Desktop\MAPS\bhilangn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3144" cy="2825296"/>
                    </a:xfrm>
                    <a:prstGeom prst="rect">
                      <a:avLst/>
                    </a:prstGeom>
                    <a:noFill/>
                    <a:ln>
                      <a:noFill/>
                    </a:ln>
                  </pic:spPr>
                </pic:pic>
              </a:graphicData>
            </a:graphic>
          </wp:inline>
        </w:drawing>
      </w:r>
      <w:r w:rsidRPr="009409D5">
        <w:t xml:space="preserve"> </w:t>
      </w:r>
    </w:p>
    <w:p w14:paraId="16F70B9A" w14:textId="23295272" w:rsidR="009409D5" w:rsidRDefault="009409D5" w:rsidP="000E092E">
      <w:pPr>
        <w:pStyle w:val="Body"/>
        <w:spacing w:after="0"/>
        <w:jc w:val="left"/>
        <w:rPr>
          <w:rFonts w:ascii="Arial" w:hAnsi="Arial" w:cs="Arial"/>
          <w:b/>
          <w:bCs/>
        </w:rPr>
      </w:pPr>
      <w:r w:rsidRPr="00C47768">
        <w:rPr>
          <w:rFonts w:ascii="Arial" w:hAnsi="Arial" w:cs="Arial"/>
          <w:b/>
          <w:bCs/>
        </w:rPr>
        <w:t xml:space="preserve">Fig. 1. Study Area, </w:t>
      </w:r>
      <w:proofErr w:type="spellStart"/>
      <w:r w:rsidRPr="00C47768">
        <w:rPr>
          <w:rFonts w:ascii="Arial" w:hAnsi="Arial" w:cs="Arial"/>
          <w:b/>
          <w:bCs/>
        </w:rPr>
        <w:t>Bhilangna</w:t>
      </w:r>
      <w:proofErr w:type="spellEnd"/>
      <w:r w:rsidRPr="00C47768">
        <w:rPr>
          <w:rFonts w:ascii="Arial" w:hAnsi="Arial" w:cs="Arial"/>
          <w:b/>
          <w:bCs/>
        </w:rPr>
        <w:t xml:space="preserve"> River Basin</w:t>
      </w:r>
    </w:p>
    <w:p w14:paraId="2BFB2D0E" w14:textId="77777777" w:rsidR="006F6061" w:rsidRPr="00C47768" w:rsidRDefault="006F6061" w:rsidP="000E092E">
      <w:pPr>
        <w:pStyle w:val="Body"/>
        <w:spacing w:after="0"/>
        <w:jc w:val="left"/>
        <w:rPr>
          <w:rFonts w:ascii="Arial" w:hAnsi="Arial" w:cs="Arial"/>
          <w:b/>
          <w:bCs/>
        </w:rPr>
      </w:pPr>
    </w:p>
    <w:p w14:paraId="1E84C5D3" w14:textId="77777777" w:rsidR="009409D5" w:rsidRDefault="009409D5" w:rsidP="00441B6F">
      <w:pPr>
        <w:pStyle w:val="Body"/>
        <w:spacing w:after="0"/>
        <w:rPr>
          <w:rFonts w:ascii="Arial" w:hAnsi="Arial" w:cs="Arial"/>
        </w:rPr>
      </w:pPr>
      <w:r w:rsidRPr="009409D5">
        <w:rPr>
          <w:rFonts w:ascii="Arial" w:hAnsi="Arial" w:cs="Arial"/>
        </w:rPr>
        <w:t>This chapter presents the results of the landslide susceptibility mapping using the Analytical Hierarchy Process (AHP) and Weighted Overlay method in GIS environment. The primary objective is to delineate areas prone to landslides based on multiple thematic layers. The parameters considered in this analysis include Slope, Digital Elevation Model (DEM), Rainfall, Curvature, Land Use Land Cover (LULC), Normalized Difference Vegetation Index (NDVI), Distance from Roads, Distance from Rivers, Aspect, and Relative Relief.</w:t>
      </w:r>
    </w:p>
    <w:p w14:paraId="66A5EFF0" w14:textId="77777777" w:rsidR="00B01FCD" w:rsidRDefault="009409D5" w:rsidP="00441B6F">
      <w:pPr>
        <w:pStyle w:val="Body"/>
        <w:spacing w:after="0"/>
        <w:rPr>
          <w:rFonts w:ascii="Arial" w:hAnsi="Arial" w:cs="Arial"/>
        </w:rPr>
      </w:pPr>
      <w:proofErr w:type="gramStart"/>
      <w:r>
        <w:rPr>
          <w:rFonts w:ascii="Arial" w:hAnsi="Arial" w:cs="Arial"/>
        </w:rPr>
        <w:t xml:space="preserve">2.2 </w:t>
      </w:r>
      <w:r w:rsidRPr="009409D5">
        <w:rPr>
          <w:rFonts w:ascii="Arial" w:hAnsi="Arial" w:cs="Arial"/>
        </w:rPr>
        <w:t xml:space="preserve"> Generation</w:t>
      </w:r>
      <w:proofErr w:type="gramEnd"/>
      <w:r w:rsidRPr="009409D5">
        <w:rPr>
          <w:rFonts w:ascii="Arial" w:hAnsi="Arial" w:cs="Arial"/>
        </w:rPr>
        <w:t xml:space="preserve"> and Classification of Thematic Layers</w:t>
      </w:r>
    </w:p>
    <w:p w14:paraId="06F2C48D" w14:textId="77777777" w:rsidR="009409D5" w:rsidRPr="009409D5" w:rsidRDefault="009409D5" w:rsidP="009409D5">
      <w:pPr>
        <w:pStyle w:val="Body"/>
        <w:rPr>
          <w:rFonts w:ascii="Arial" w:hAnsi="Arial" w:cs="Arial"/>
        </w:rPr>
      </w:pPr>
      <w:r w:rsidRPr="009409D5">
        <w:rPr>
          <w:rFonts w:ascii="Arial" w:hAnsi="Arial" w:cs="Arial"/>
        </w:rPr>
        <w:t>The Bhilangana River Basin, located in the Upper Himalayas of Uttarkashi district, Uttarakhand, is a geologically fragile and topographically complex region. Understanding landslide causative factors in this basin is critical for accurate risk assessment and mitigation planning. The following parameters were selected based on their geomorphological, climatic, and anthropogenic relevance to landslide occurrences in the region:</w:t>
      </w:r>
    </w:p>
    <w:p w14:paraId="2A6AFA17"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Elevation In the Bhilangana Basin, elevation ranges from approximately 4,000 to 5,800 meters. Elevation influences rainfall intensity, temperature variation, and weathering processes. Higher elevations in the basin are more prone to frost action, glacial melt, and precipitation-induced slope failures, especially in snow-bound and glaciated zones.</w:t>
      </w:r>
    </w:p>
    <w:p w14:paraId="650905EA"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Slope </w:t>
      </w:r>
      <w:proofErr w:type="spellStart"/>
      <w:r w:rsidRPr="009409D5">
        <w:rPr>
          <w:rFonts w:ascii="Arial" w:hAnsi="Arial" w:cs="Arial"/>
        </w:rPr>
        <w:t>Slope</w:t>
      </w:r>
      <w:proofErr w:type="spellEnd"/>
      <w:r w:rsidRPr="009409D5">
        <w:rPr>
          <w:rFonts w:ascii="Arial" w:hAnsi="Arial" w:cs="Arial"/>
        </w:rPr>
        <w:t xml:space="preserve"> is a key determinant of gravitational force acting on slope materials. In the Bhilangana Basin, steep slopes dominate much of the terrain, particularly in high-relief zones, making them highly vulnerable to mass wasting. Slopes exceeding 30° show a higher landslide frequency, especially during monsoon periods.</w:t>
      </w:r>
    </w:p>
    <w:p w14:paraId="2634DFBD"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Aspect </w:t>
      </w:r>
      <w:proofErr w:type="spellStart"/>
      <w:r w:rsidRPr="009409D5">
        <w:rPr>
          <w:rFonts w:ascii="Arial" w:hAnsi="Arial" w:cs="Arial"/>
        </w:rPr>
        <w:t>Aspect</w:t>
      </w:r>
      <w:proofErr w:type="spellEnd"/>
      <w:r w:rsidRPr="009409D5">
        <w:rPr>
          <w:rFonts w:ascii="Arial" w:hAnsi="Arial" w:cs="Arial"/>
        </w:rPr>
        <w:t xml:space="preserve"> determines the direction of slope exposure, which affects solar radiation, snowmelt rates, and moisture retention. In the Bhilangana Basin, landslides are predominantly observed on southeast-facing slopes due to higher sun exposure and accelerated thawing, which weakens slope integrity.</w:t>
      </w:r>
    </w:p>
    <w:p w14:paraId="5578278E"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Curvature </w:t>
      </w:r>
      <w:proofErr w:type="spellStart"/>
      <w:r w:rsidRPr="009409D5">
        <w:rPr>
          <w:rFonts w:ascii="Arial" w:hAnsi="Arial" w:cs="Arial"/>
        </w:rPr>
        <w:t>Curvature</w:t>
      </w:r>
      <w:proofErr w:type="spellEnd"/>
      <w:r w:rsidRPr="009409D5">
        <w:rPr>
          <w:rFonts w:ascii="Arial" w:hAnsi="Arial" w:cs="Arial"/>
        </w:rPr>
        <w:t xml:space="preserve"> reflects the shape of the land surface and its impact on water flow and accumulation. Concave slopes within the Bhilangana Basin tend to collect water and debris, increasing pore pressure and triggering slope failures, while convex slopes often experience surface erosion.</w:t>
      </w:r>
    </w:p>
    <w:p w14:paraId="7D9260E0" w14:textId="77777777" w:rsidR="009409D5" w:rsidRPr="009409D5" w:rsidRDefault="009409D5" w:rsidP="009409D5">
      <w:pPr>
        <w:pStyle w:val="Body"/>
        <w:rPr>
          <w:rFonts w:ascii="Arial" w:hAnsi="Arial" w:cs="Arial"/>
        </w:rPr>
      </w:pPr>
      <w:r w:rsidRPr="009409D5">
        <w:rPr>
          <w:rFonts w:ascii="Arial" w:hAnsi="Arial" w:cs="Arial"/>
        </w:rPr>
        <w:lastRenderedPageBreak/>
        <w:t>•</w:t>
      </w:r>
      <w:r w:rsidRPr="009409D5">
        <w:rPr>
          <w:rFonts w:ascii="Arial" w:hAnsi="Arial" w:cs="Arial"/>
        </w:rPr>
        <w:tab/>
        <w:t>Rainfall The basin receives moderate to high monsoonal rainfall, ranging from 550 mm to 1200 mm. Intense precipitation increases infiltration and saturation in loose soil and weathered rock layers, especially on deforested slopes, leading to frequent landslide activity in the middle and lower reaches.</w:t>
      </w:r>
    </w:p>
    <w:p w14:paraId="739B7FF6"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Normalized Difference Vegetation Index (NDVI) Vegetation helps stabilize slopes by reducing surface runoff and reinforcing soil with root systems. In the Bhilangana Basin, areas with dead or sparse vegetation—often due to deforestation or high-altitude cold conditions—show a higher incidence of landslides.</w:t>
      </w:r>
    </w:p>
    <w:p w14:paraId="2F88F3AF"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Land Use and Land Cover (LULC) LULC in the Bhilangana Basin includes forests, agricultural land, barren areas, built-up zones, and snow cover. Landslides are primarily concentrated in forested and barren areas where human activity (e.g., slope cutting, logging) and natural exposure reduce slope stability. Some events also occur near settlements and roads.</w:t>
      </w:r>
    </w:p>
    <w:p w14:paraId="33F94908"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Relative Relief The basin exhibits a high variation in relative relief, reflecting rugged terrain and steep elevation gradients. Lower relative relief zones, typically in middle elevations, have a higher landslide density due to more human interference and weathering processes compared to higher altitudes with limited accessibility.</w:t>
      </w:r>
    </w:p>
    <w:p w14:paraId="7D73842E"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Distance from Roads </w:t>
      </w:r>
      <w:proofErr w:type="gramStart"/>
      <w:r w:rsidRPr="009409D5">
        <w:rPr>
          <w:rFonts w:ascii="Arial" w:hAnsi="Arial" w:cs="Arial"/>
        </w:rPr>
        <w:t>In</w:t>
      </w:r>
      <w:proofErr w:type="gramEnd"/>
      <w:r w:rsidRPr="009409D5">
        <w:rPr>
          <w:rFonts w:ascii="Arial" w:hAnsi="Arial" w:cs="Arial"/>
        </w:rPr>
        <w:t xml:space="preserve"> the Bhilangana Basin, roads are often carved into steep hillsides without proper engineering control. Slope cutting, poor drainage, and lack of vegetation near road corridors lead to increased landslide occurrences, especially during or after rainfall.</w:t>
      </w:r>
    </w:p>
    <w:p w14:paraId="53A2D577" w14:textId="77777777" w:rsidR="00A03B96" w:rsidRDefault="009409D5" w:rsidP="009409D5">
      <w:pPr>
        <w:pStyle w:val="Body"/>
        <w:spacing w:after="0"/>
        <w:rPr>
          <w:rFonts w:ascii="Arial" w:hAnsi="Arial" w:cs="Arial"/>
        </w:rPr>
      </w:pPr>
      <w:r w:rsidRPr="009409D5">
        <w:rPr>
          <w:rFonts w:ascii="Arial" w:hAnsi="Arial" w:cs="Arial"/>
        </w:rPr>
        <w:t>•</w:t>
      </w:r>
      <w:r w:rsidRPr="009409D5">
        <w:rPr>
          <w:rFonts w:ascii="Arial" w:hAnsi="Arial" w:cs="Arial"/>
        </w:rPr>
        <w:tab/>
        <w:t>Distance from Streams Proximity to streams significantly impacts slope stability due to toe erosion, increased saturation, and undercutting. The Bhilangana River and its tributaries erode the base of adjacent slopes, particularly during high-flow periods, making nearby areas more susceptible to landslides.</w:t>
      </w:r>
    </w:p>
    <w:p w14:paraId="28E420B5" w14:textId="77777777" w:rsidR="00A03B96" w:rsidRDefault="00A03B96" w:rsidP="00441B6F">
      <w:pPr>
        <w:pStyle w:val="Body"/>
        <w:spacing w:after="0"/>
        <w:rPr>
          <w:rFonts w:ascii="Arial" w:hAnsi="Arial" w:cs="Arial"/>
        </w:rPr>
      </w:pPr>
    </w:p>
    <w:p w14:paraId="52C777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4048BC"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The landslide susceptibility analysis of the Bhilangana River Basin was carried out using Weighted Overlay in a GIS environment, incorporating ten causative factors: Elevation, Slope, Aspect, Curvature, Rainfall, NDVI, Land Use/Land Cover (LULC), Relative Relief, Distance from Roads, and Distance from Streams. Each parameter was classified into sub-categories and assigned risk values based on their contribution to slope instability, derived from both field knowledge and literature review.</w:t>
      </w:r>
    </w:p>
    <w:p w14:paraId="423328F7"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3.1 Elevation and Slope</w:t>
      </w:r>
    </w:p>
    <w:p w14:paraId="3FB76F4F"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The basin’s elevation varies from 4,000 m to over 5,800 m. Landslide-prone areas were mostly concentrated between 2,700–4,600 m elevation, correlating with the high- and very-high-risk classes. These zones are transitional in nature—often combining steep gradients with active human and glacial interaction. Similarly, the slope factor showed that areas with slopes greater than 30° (classified as high to very high) were particularly susceptible to </w:t>
      </w:r>
      <w:r w:rsidRPr="002B19C1">
        <w:rPr>
          <w:rFonts w:ascii="Arial" w:hAnsi="Arial" w:cs="Arial"/>
          <w:sz w:val="20"/>
          <w:szCs w:val="20"/>
        </w:rPr>
        <w:lastRenderedPageBreak/>
        <w:t>landslides. These zones experience gravitational stress and material detachment, especially during heavy rainfall and snowmelt.</w:t>
      </w:r>
    </w:p>
    <w:p w14:paraId="7B3612E5"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3.2 Aspect and Curvature </w:t>
      </w:r>
    </w:p>
    <w:p w14:paraId="647FDC4A"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The aspect analysis revealed a higher concentration of landslides on southeast-facing slopes, which receive more solar radiation, accelerating snowmelt and soil dryness during summer, followed by saturation during monsoon. Curvature analysis showed that concave slopes had the highest susceptibility due to water accumulation and increased pore pressure, triggering failure in loose material.</w:t>
      </w:r>
    </w:p>
    <w:p w14:paraId="183301E4"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3.3 Rainfall and NDVI</w:t>
      </w:r>
    </w:p>
    <w:p w14:paraId="77DC36BB"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Rainfall distribution across the basin ranged from 550 mm to 1200 mm. High rainfall zones (above 1000 mm) exhibited a direct correlation with increased landslide occurrences. The NDVI analysis supported this observation, indicating that areas with poor or dead vegetation cover (NDVI values closer to bare land or degraded vegetation) corresponded with a higher landslide frequency. Vegetation loss in these areas reduces root cohesion and increases runoff, intensifying slope instability.</w:t>
      </w:r>
    </w:p>
    <w:p w14:paraId="562C98E5"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3.4 Land use and Land cover  </w:t>
      </w:r>
    </w:p>
    <w:p w14:paraId="07F277DD"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LULC analysis revealed that most landslides occurred in forested and barren land categories. Forests in the mid-altitude zones, though offering some root reinforcement, are often degraded due to anthropogenic activities. Barren lands showed the highest risk due to lack of vegetation and exposure to erosive forces. Although settlements were not the direct location of landslides, proximity to built-up areas, especially roads, often showed slope failures.</w:t>
      </w:r>
    </w:p>
    <w:p w14:paraId="7BED179F" w14:textId="77777777" w:rsidR="002B19C1"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3.5 Relative Relief and Proximity Factors </w:t>
      </w:r>
    </w:p>
    <w:p w14:paraId="51B033C2" w14:textId="77777777" w:rsidR="002B19C1"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The analysis of relative relief showed that areas with moderate elevation variation (99–180 m) were most susceptible to landslides, as they typically feature moderate to steep slopes with greater accessibility and human activity. Areas of very low relief (0–98 m), especially in valley bottoms, also showed significant landslide activity due to sediment accumulation and toe erosion. Proximity to roads emerged as a critical factor. Landslides were frequently observed within 100–300 m of road corridors, highlighting the destabilizing effects of </w:t>
      </w:r>
      <w:r w:rsidRPr="002B19C1">
        <w:rPr>
          <w:rFonts w:ascii="Arial" w:hAnsi="Arial" w:cs="Arial"/>
          <w:sz w:val="20"/>
          <w:szCs w:val="20"/>
        </w:rPr>
        <w:lastRenderedPageBreak/>
        <w:t>unplanned slope cutting, poor drainage, and vehicular vibrations. Similarly, areas within 100–200 m of streams exhibited high susceptibility due to toe erosion, undercutting, and slope saturation, especially during monsoons and glacial melt periods.</w:t>
      </w:r>
      <w:r w:rsidR="002B19C1" w:rsidRPr="002B19C1">
        <w:rPr>
          <w:rFonts w:ascii="Arial" w:hAnsi="Arial" w:cs="Arial"/>
          <w:sz w:val="20"/>
          <w:szCs w:val="20"/>
        </w:rPr>
        <w:t xml:space="preserve"> </w:t>
      </w:r>
    </w:p>
    <w:p w14:paraId="6FBE8333" w14:textId="77777777" w:rsidR="009409D5"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Table 1. Classification and score of landslide parameters</w:t>
      </w:r>
    </w:p>
    <w:p w14:paraId="7ABC20AD" w14:textId="77777777" w:rsidR="009409D5" w:rsidRPr="002B19C1" w:rsidRDefault="009409D5" w:rsidP="009409D5">
      <w:pPr>
        <w:pStyle w:val="NormalWeb"/>
        <w:spacing w:line="360" w:lineRule="auto"/>
        <w:jc w:val="both"/>
        <w:rPr>
          <w:rFonts w:ascii="Arial" w:hAnsi="Arial" w:cs="Arial"/>
          <w:sz w:val="20"/>
          <w:szCs w:val="20"/>
        </w:rPr>
      </w:pP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327"/>
        <w:gridCol w:w="2010"/>
        <w:gridCol w:w="2052"/>
        <w:gridCol w:w="1909"/>
      </w:tblGrid>
      <w:tr w:rsidR="009409D5" w:rsidRPr="002B19C1" w14:paraId="45F03AEB" w14:textId="77777777" w:rsidTr="002B19C1">
        <w:trPr>
          <w:tblHeader/>
          <w:tblCellSpacing w:w="15" w:type="dxa"/>
        </w:trPr>
        <w:tc>
          <w:tcPr>
            <w:tcW w:w="0" w:type="auto"/>
            <w:vAlign w:val="center"/>
            <w:hideMark/>
          </w:tcPr>
          <w:p w14:paraId="1E3E9572"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Parameter</w:t>
            </w:r>
          </w:p>
        </w:tc>
        <w:tc>
          <w:tcPr>
            <w:tcW w:w="0" w:type="auto"/>
            <w:vAlign w:val="center"/>
            <w:hideMark/>
          </w:tcPr>
          <w:p w14:paraId="61F7EEFC"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Class Range / Type</w:t>
            </w:r>
          </w:p>
        </w:tc>
        <w:tc>
          <w:tcPr>
            <w:tcW w:w="0" w:type="auto"/>
            <w:vAlign w:val="center"/>
            <w:hideMark/>
          </w:tcPr>
          <w:p w14:paraId="7F9818B4"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Classification</w:t>
            </w:r>
          </w:p>
        </w:tc>
        <w:tc>
          <w:tcPr>
            <w:tcW w:w="0" w:type="auto"/>
            <w:vAlign w:val="center"/>
            <w:hideMark/>
          </w:tcPr>
          <w:p w14:paraId="08F8A575"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Assigned Risk Value</w:t>
            </w:r>
          </w:p>
        </w:tc>
      </w:tr>
      <w:tr w:rsidR="009409D5" w:rsidRPr="002B19C1" w14:paraId="65A489F9" w14:textId="77777777" w:rsidTr="002B19C1">
        <w:trPr>
          <w:tblCellSpacing w:w="15" w:type="dxa"/>
        </w:trPr>
        <w:tc>
          <w:tcPr>
            <w:tcW w:w="0" w:type="auto"/>
            <w:vAlign w:val="center"/>
            <w:hideMark/>
          </w:tcPr>
          <w:p w14:paraId="2C1112CD" w14:textId="77777777" w:rsidR="009409D5" w:rsidRPr="002B19C1" w:rsidRDefault="009409D5" w:rsidP="00FA4C0C">
            <w:pPr>
              <w:spacing w:line="360" w:lineRule="auto"/>
              <w:jc w:val="center"/>
              <w:rPr>
                <w:rFonts w:ascii="Arial" w:hAnsi="Arial" w:cs="Arial"/>
              </w:rPr>
            </w:pPr>
            <w:r w:rsidRPr="002B19C1">
              <w:rPr>
                <w:rFonts w:ascii="Arial" w:hAnsi="Arial" w:cs="Arial"/>
                <w:b/>
                <w:bCs/>
              </w:rPr>
              <w:t>Elevation (m)</w:t>
            </w:r>
          </w:p>
        </w:tc>
        <w:tc>
          <w:tcPr>
            <w:tcW w:w="0" w:type="auto"/>
            <w:vAlign w:val="center"/>
            <w:hideMark/>
          </w:tcPr>
          <w:p w14:paraId="260B1C9D" w14:textId="77777777" w:rsidR="009409D5" w:rsidRPr="002B19C1" w:rsidRDefault="009409D5" w:rsidP="00FA4C0C">
            <w:pPr>
              <w:spacing w:line="360" w:lineRule="auto"/>
              <w:jc w:val="center"/>
              <w:rPr>
                <w:rFonts w:ascii="Arial" w:hAnsi="Arial" w:cs="Arial"/>
              </w:rPr>
            </w:pPr>
            <w:r w:rsidRPr="002B19C1">
              <w:rPr>
                <w:rFonts w:ascii="Arial" w:hAnsi="Arial" w:cs="Arial"/>
              </w:rPr>
              <w:t>700–1800</w:t>
            </w:r>
          </w:p>
        </w:tc>
        <w:tc>
          <w:tcPr>
            <w:tcW w:w="0" w:type="auto"/>
            <w:vAlign w:val="center"/>
            <w:hideMark/>
          </w:tcPr>
          <w:p w14:paraId="13557A38"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513E7F40"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0BE5D96" w14:textId="77777777" w:rsidTr="00162425">
        <w:trPr>
          <w:tblCellSpacing w:w="15" w:type="dxa"/>
        </w:trPr>
        <w:tc>
          <w:tcPr>
            <w:tcW w:w="0" w:type="auto"/>
            <w:tcBorders>
              <w:top w:val="nil"/>
              <w:bottom w:val="nil"/>
            </w:tcBorders>
            <w:vAlign w:val="center"/>
            <w:hideMark/>
          </w:tcPr>
          <w:p w14:paraId="744DF97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E68F6B1" w14:textId="77777777" w:rsidR="009409D5" w:rsidRPr="002B19C1" w:rsidRDefault="009409D5" w:rsidP="00FA4C0C">
            <w:pPr>
              <w:spacing w:line="360" w:lineRule="auto"/>
              <w:jc w:val="center"/>
              <w:rPr>
                <w:rFonts w:ascii="Arial" w:hAnsi="Arial" w:cs="Arial"/>
              </w:rPr>
            </w:pPr>
            <w:r w:rsidRPr="002B19C1">
              <w:rPr>
                <w:rFonts w:ascii="Arial" w:hAnsi="Arial" w:cs="Arial"/>
              </w:rPr>
              <w:t>1900–2600</w:t>
            </w:r>
          </w:p>
        </w:tc>
        <w:tc>
          <w:tcPr>
            <w:tcW w:w="0" w:type="auto"/>
            <w:tcBorders>
              <w:top w:val="nil"/>
              <w:bottom w:val="nil"/>
            </w:tcBorders>
            <w:vAlign w:val="center"/>
            <w:hideMark/>
          </w:tcPr>
          <w:p w14:paraId="4BCCCCD3"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0ADAA37B"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28B6859F" w14:textId="77777777" w:rsidTr="00162425">
        <w:trPr>
          <w:tblCellSpacing w:w="15" w:type="dxa"/>
        </w:trPr>
        <w:tc>
          <w:tcPr>
            <w:tcW w:w="0" w:type="auto"/>
            <w:tcBorders>
              <w:top w:val="nil"/>
              <w:bottom w:val="nil"/>
            </w:tcBorders>
            <w:vAlign w:val="center"/>
            <w:hideMark/>
          </w:tcPr>
          <w:p w14:paraId="2218E3F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FED3A9E" w14:textId="77777777" w:rsidR="009409D5" w:rsidRPr="002B19C1" w:rsidRDefault="009409D5" w:rsidP="00FA4C0C">
            <w:pPr>
              <w:spacing w:line="360" w:lineRule="auto"/>
              <w:jc w:val="center"/>
              <w:rPr>
                <w:rFonts w:ascii="Arial" w:hAnsi="Arial" w:cs="Arial"/>
              </w:rPr>
            </w:pPr>
            <w:r w:rsidRPr="002B19C1">
              <w:rPr>
                <w:rFonts w:ascii="Arial" w:hAnsi="Arial" w:cs="Arial"/>
              </w:rPr>
              <w:t>2700–3500</w:t>
            </w:r>
          </w:p>
        </w:tc>
        <w:tc>
          <w:tcPr>
            <w:tcW w:w="0" w:type="auto"/>
            <w:tcBorders>
              <w:top w:val="nil"/>
              <w:bottom w:val="nil"/>
            </w:tcBorders>
            <w:vAlign w:val="center"/>
            <w:hideMark/>
          </w:tcPr>
          <w:p w14:paraId="3AEE88DE"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6C057716"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2906DBC8" w14:textId="77777777" w:rsidTr="00162425">
        <w:trPr>
          <w:tblCellSpacing w:w="15" w:type="dxa"/>
        </w:trPr>
        <w:tc>
          <w:tcPr>
            <w:tcW w:w="0" w:type="auto"/>
            <w:tcBorders>
              <w:top w:val="nil"/>
              <w:bottom w:val="nil"/>
            </w:tcBorders>
            <w:vAlign w:val="center"/>
            <w:hideMark/>
          </w:tcPr>
          <w:p w14:paraId="7D30FDB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81AD2B" w14:textId="77777777" w:rsidR="009409D5" w:rsidRPr="002B19C1" w:rsidRDefault="009409D5" w:rsidP="00FA4C0C">
            <w:pPr>
              <w:spacing w:line="360" w:lineRule="auto"/>
              <w:jc w:val="center"/>
              <w:rPr>
                <w:rFonts w:ascii="Arial" w:hAnsi="Arial" w:cs="Arial"/>
              </w:rPr>
            </w:pPr>
            <w:r w:rsidRPr="002B19C1">
              <w:rPr>
                <w:rFonts w:ascii="Arial" w:hAnsi="Arial" w:cs="Arial"/>
              </w:rPr>
              <w:t>3600–4600</w:t>
            </w:r>
          </w:p>
        </w:tc>
        <w:tc>
          <w:tcPr>
            <w:tcW w:w="0" w:type="auto"/>
            <w:tcBorders>
              <w:top w:val="nil"/>
              <w:bottom w:val="nil"/>
            </w:tcBorders>
            <w:vAlign w:val="center"/>
            <w:hideMark/>
          </w:tcPr>
          <w:p w14:paraId="18DD2F41"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786A81EA"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02C99142" w14:textId="77777777" w:rsidTr="00162425">
        <w:trPr>
          <w:tblCellSpacing w:w="15" w:type="dxa"/>
        </w:trPr>
        <w:tc>
          <w:tcPr>
            <w:tcW w:w="0" w:type="auto"/>
            <w:tcBorders>
              <w:top w:val="nil"/>
              <w:bottom w:val="nil"/>
            </w:tcBorders>
            <w:vAlign w:val="center"/>
            <w:hideMark/>
          </w:tcPr>
          <w:p w14:paraId="072A3F2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AC69209" w14:textId="77777777" w:rsidR="009409D5" w:rsidRPr="002B19C1" w:rsidRDefault="009409D5" w:rsidP="00FA4C0C">
            <w:pPr>
              <w:spacing w:line="360" w:lineRule="auto"/>
              <w:jc w:val="center"/>
              <w:rPr>
                <w:rFonts w:ascii="Arial" w:hAnsi="Arial" w:cs="Arial"/>
              </w:rPr>
            </w:pPr>
            <w:r w:rsidRPr="002B19C1">
              <w:rPr>
                <w:rFonts w:ascii="Arial" w:hAnsi="Arial" w:cs="Arial"/>
              </w:rPr>
              <w:t>4700–6600</w:t>
            </w:r>
          </w:p>
        </w:tc>
        <w:tc>
          <w:tcPr>
            <w:tcW w:w="0" w:type="auto"/>
            <w:tcBorders>
              <w:top w:val="nil"/>
              <w:bottom w:val="nil"/>
            </w:tcBorders>
            <w:vAlign w:val="center"/>
            <w:hideMark/>
          </w:tcPr>
          <w:p w14:paraId="2EDD6AAB"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7F51DE49"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002FCFD5" w14:textId="77777777" w:rsidTr="002B19C1">
        <w:trPr>
          <w:tblCellSpacing w:w="15" w:type="dxa"/>
        </w:trPr>
        <w:tc>
          <w:tcPr>
            <w:tcW w:w="0" w:type="auto"/>
            <w:vAlign w:val="center"/>
            <w:hideMark/>
          </w:tcPr>
          <w:p w14:paraId="09D63279" w14:textId="77777777" w:rsidR="009409D5" w:rsidRPr="002B19C1" w:rsidRDefault="009409D5" w:rsidP="00FA4C0C">
            <w:pPr>
              <w:spacing w:line="360" w:lineRule="auto"/>
              <w:jc w:val="center"/>
              <w:rPr>
                <w:rFonts w:ascii="Arial" w:hAnsi="Arial" w:cs="Arial"/>
              </w:rPr>
            </w:pPr>
            <w:r w:rsidRPr="002B19C1">
              <w:rPr>
                <w:rFonts w:ascii="Arial" w:hAnsi="Arial" w:cs="Arial"/>
                <w:b/>
                <w:bCs/>
              </w:rPr>
              <w:t>Slope (°)</w:t>
            </w:r>
          </w:p>
        </w:tc>
        <w:tc>
          <w:tcPr>
            <w:tcW w:w="0" w:type="auto"/>
            <w:vAlign w:val="center"/>
            <w:hideMark/>
          </w:tcPr>
          <w:p w14:paraId="795B06DA" w14:textId="77777777" w:rsidR="009409D5" w:rsidRPr="002B19C1" w:rsidRDefault="009409D5" w:rsidP="00FA4C0C">
            <w:pPr>
              <w:spacing w:line="360" w:lineRule="auto"/>
              <w:jc w:val="center"/>
              <w:rPr>
                <w:rFonts w:ascii="Arial" w:hAnsi="Arial" w:cs="Arial"/>
              </w:rPr>
            </w:pPr>
            <w:r w:rsidRPr="002B19C1">
              <w:rPr>
                <w:rFonts w:ascii="Arial" w:hAnsi="Arial" w:cs="Arial"/>
              </w:rPr>
              <w:t>0–10</w:t>
            </w:r>
          </w:p>
        </w:tc>
        <w:tc>
          <w:tcPr>
            <w:tcW w:w="0" w:type="auto"/>
            <w:vAlign w:val="center"/>
            <w:hideMark/>
          </w:tcPr>
          <w:p w14:paraId="3422C130"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345A1DA3"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798D5C1F" w14:textId="77777777" w:rsidTr="00162425">
        <w:trPr>
          <w:tblCellSpacing w:w="15" w:type="dxa"/>
        </w:trPr>
        <w:tc>
          <w:tcPr>
            <w:tcW w:w="0" w:type="auto"/>
            <w:tcBorders>
              <w:top w:val="nil"/>
              <w:bottom w:val="nil"/>
            </w:tcBorders>
            <w:vAlign w:val="center"/>
            <w:hideMark/>
          </w:tcPr>
          <w:p w14:paraId="4544DB25"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D980031" w14:textId="77777777" w:rsidR="009409D5" w:rsidRPr="002B19C1" w:rsidRDefault="009409D5" w:rsidP="00FA4C0C">
            <w:pPr>
              <w:spacing w:line="360" w:lineRule="auto"/>
              <w:jc w:val="center"/>
              <w:rPr>
                <w:rFonts w:ascii="Arial" w:hAnsi="Arial" w:cs="Arial"/>
              </w:rPr>
            </w:pPr>
            <w:r w:rsidRPr="002B19C1">
              <w:rPr>
                <w:rFonts w:ascii="Arial" w:hAnsi="Arial" w:cs="Arial"/>
              </w:rPr>
              <w:t>10–20</w:t>
            </w:r>
          </w:p>
        </w:tc>
        <w:tc>
          <w:tcPr>
            <w:tcW w:w="0" w:type="auto"/>
            <w:tcBorders>
              <w:top w:val="nil"/>
              <w:bottom w:val="nil"/>
            </w:tcBorders>
            <w:vAlign w:val="center"/>
            <w:hideMark/>
          </w:tcPr>
          <w:p w14:paraId="4B4C59A7"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4B182D44"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19B60F9" w14:textId="77777777" w:rsidTr="00162425">
        <w:trPr>
          <w:tblCellSpacing w:w="15" w:type="dxa"/>
        </w:trPr>
        <w:tc>
          <w:tcPr>
            <w:tcW w:w="0" w:type="auto"/>
            <w:tcBorders>
              <w:top w:val="nil"/>
              <w:bottom w:val="nil"/>
            </w:tcBorders>
            <w:vAlign w:val="center"/>
            <w:hideMark/>
          </w:tcPr>
          <w:p w14:paraId="3F1409F9"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ECF60E8" w14:textId="77777777" w:rsidR="009409D5" w:rsidRPr="002B19C1" w:rsidRDefault="009409D5" w:rsidP="00FA4C0C">
            <w:pPr>
              <w:spacing w:line="360" w:lineRule="auto"/>
              <w:jc w:val="center"/>
              <w:rPr>
                <w:rFonts w:ascii="Arial" w:hAnsi="Arial" w:cs="Arial"/>
              </w:rPr>
            </w:pPr>
            <w:r w:rsidRPr="002B19C1">
              <w:rPr>
                <w:rFonts w:ascii="Arial" w:hAnsi="Arial" w:cs="Arial"/>
              </w:rPr>
              <w:t>20–30</w:t>
            </w:r>
          </w:p>
        </w:tc>
        <w:tc>
          <w:tcPr>
            <w:tcW w:w="0" w:type="auto"/>
            <w:tcBorders>
              <w:top w:val="nil"/>
              <w:bottom w:val="nil"/>
            </w:tcBorders>
            <w:vAlign w:val="center"/>
            <w:hideMark/>
          </w:tcPr>
          <w:p w14:paraId="74C5A11C"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5CC2A0B0"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12B74D42" w14:textId="77777777" w:rsidTr="00162425">
        <w:trPr>
          <w:tblCellSpacing w:w="15" w:type="dxa"/>
        </w:trPr>
        <w:tc>
          <w:tcPr>
            <w:tcW w:w="0" w:type="auto"/>
            <w:tcBorders>
              <w:top w:val="nil"/>
              <w:bottom w:val="nil"/>
            </w:tcBorders>
            <w:vAlign w:val="center"/>
            <w:hideMark/>
          </w:tcPr>
          <w:p w14:paraId="30E3EC8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2F6AAA0" w14:textId="77777777" w:rsidR="009409D5" w:rsidRPr="002B19C1" w:rsidRDefault="009409D5" w:rsidP="00FA4C0C">
            <w:pPr>
              <w:spacing w:line="360" w:lineRule="auto"/>
              <w:jc w:val="center"/>
              <w:rPr>
                <w:rFonts w:ascii="Arial" w:hAnsi="Arial" w:cs="Arial"/>
              </w:rPr>
            </w:pPr>
            <w:r w:rsidRPr="002B19C1">
              <w:rPr>
                <w:rFonts w:ascii="Arial" w:hAnsi="Arial" w:cs="Arial"/>
              </w:rPr>
              <w:t>30–40</w:t>
            </w:r>
          </w:p>
        </w:tc>
        <w:tc>
          <w:tcPr>
            <w:tcW w:w="0" w:type="auto"/>
            <w:tcBorders>
              <w:top w:val="nil"/>
              <w:bottom w:val="nil"/>
            </w:tcBorders>
            <w:vAlign w:val="center"/>
            <w:hideMark/>
          </w:tcPr>
          <w:p w14:paraId="3BFC87F4"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61F86E96"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6DFC630B" w14:textId="77777777" w:rsidTr="00162425">
        <w:trPr>
          <w:tblCellSpacing w:w="15" w:type="dxa"/>
        </w:trPr>
        <w:tc>
          <w:tcPr>
            <w:tcW w:w="0" w:type="auto"/>
            <w:tcBorders>
              <w:top w:val="nil"/>
              <w:bottom w:val="nil"/>
            </w:tcBorders>
            <w:vAlign w:val="center"/>
            <w:hideMark/>
          </w:tcPr>
          <w:p w14:paraId="1D1B8B8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4C3CC59" w14:textId="77777777" w:rsidR="009409D5" w:rsidRPr="002B19C1" w:rsidRDefault="009409D5" w:rsidP="00FA4C0C">
            <w:pPr>
              <w:spacing w:line="360" w:lineRule="auto"/>
              <w:jc w:val="center"/>
              <w:rPr>
                <w:rFonts w:ascii="Arial" w:hAnsi="Arial" w:cs="Arial"/>
              </w:rPr>
            </w:pPr>
            <w:r w:rsidRPr="002B19C1">
              <w:rPr>
                <w:rFonts w:ascii="Arial" w:hAnsi="Arial" w:cs="Arial"/>
              </w:rPr>
              <w:t>&gt;40</w:t>
            </w:r>
          </w:p>
        </w:tc>
        <w:tc>
          <w:tcPr>
            <w:tcW w:w="0" w:type="auto"/>
            <w:tcBorders>
              <w:top w:val="nil"/>
              <w:bottom w:val="nil"/>
            </w:tcBorders>
            <w:vAlign w:val="center"/>
            <w:hideMark/>
          </w:tcPr>
          <w:p w14:paraId="26834F2C"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1681007C"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63AA05F0" w14:textId="77777777" w:rsidTr="002B19C1">
        <w:trPr>
          <w:tblCellSpacing w:w="15" w:type="dxa"/>
        </w:trPr>
        <w:tc>
          <w:tcPr>
            <w:tcW w:w="0" w:type="auto"/>
            <w:vAlign w:val="center"/>
            <w:hideMark/>
          </w:tcPr>
          <w:p w14:paraId="0670A093" w14:textId="77777777" w:rsidR="009409D5" w:rsidRPr="002B19C1" w:rsidRDefault="009409D5" w:rsidP="00FA4C0C">
            <w:pPr>
              <w:spacing w:line="360" w:lineRule="auto"/>
              <w:jc w:val="center"/>
              <w:rPr>
                <w:rFonts w:ascii="Arial" w:hAnsi="Arial" w:cs="Arial"/>
              </w:rPr>
            </w:pPr>
            <w:r w:rsidRPr="002B19C1">
              <w:rPr>
                <w:rFonts w:ascii="Arial" w:hAnsi="Arial" w:cs="Arial"/>
                <w:b/>
                <w:bCs/>
              </w:rPr>
              <w:t>Aspect</w:t>
            </w:r>
          </w:p>
        </w:tc>
        <w:tc>
          <w:tcPr>
            <w:tcW w:w="0" w:type="auto"/>
            <w:vAlign w:val="center"/>
            <w:hideMark/>
          </w:tcPr>
          <w:p w14:paraId="29CCD962"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32BC3DFF"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7AA33EB8"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0854FFA" w14:textId="77777777" w:rsidTr="00162425">
        <w:trPr>
          <w:tblCellSpacing w:w="15" w:type="dxa"/>
        </w:trPr>
        <w:tc>
          <w:tcPr>
            <w:tcW w:w="0" w:type="auto"/>
            <w:tcBorders>
              <w:top w:val="nil"/>
              <w:bottom w:val="nil"/>
            </w:tcBorders>
            <w:vAlign w:val="center"/>
            <w:hideMark/>
          </w:tcPr>
          <w:p w14:paraId="0CB2B40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EB0992D" w14:textId="77777777" w:rsidR="009409D5" w:rsidRPr="002B19C1" w:rsidRDefault="009409D5" w:rsidP="00FA4C0C">
            <w:pPr>
              <w:spacing w:line="360" w:lineRule="auto"/>
              <w:jc w:val="center"/>
              <w:rPr>
                <w:rFonts w:ascii="Arial" w:hAnsi="Arial" w:cs="Arial"/>
              </w:rPr>
            </w:pPr>
            <w:r w:rsidRPr="002B19C1">
              <w:rPr>
                <w:rFonts w:ascii="Arial" w:hAnsi="Arial" w:cs="Arial"/>
              </w:rPr>
              <w:t>North</w:t>
            </w:r>
          </w:p>
        </w:tc>
        <w:tc>
          <w:tcPr>
            <w:tcW w:w="0" w:type="auto"/>
            <w:tcBorders>
              <w:top w:val="nil"/>
              <w:bottom w:val="nil"/>
            </w:tcBorders>
            <w:vAlign w:val="center"/>
            <w:hideMark/>
          </w:tcPr>
          <w:p w14:paraId="17F13522" w14:textId="77777777" w:rsidR="009409D5" w:rsidRPr="002B19C1" w:rsidRDefault="009409D5" w:rsidP="00FA4C0C">
            <w:pPr>
              <w:spacing w:line="360" w:lineRule="auto"/>
              <w:jc w:val="center"/>
              <w:rPr>
                <w:rFonts w:ascii="Arial" w:hAnsi="Arial" w:cs="Arial"/>
              </w:rPr>
            </w:pPr>
            <w:r w:rsidRPr="002B19C1">
              <w:rPr>
                <w:rFonts w:ascii="Arial" w:hAnsi="Arial" w:cs="Arial"/>
              </w:rPr>
              <w:t>North</w:t>
            </w:r>
          </w:p>
        </w:tc>
        <w:tc>
          <w:tcPr>
            <w:tcW w:w="0" w:type="auto"/>
            <w:tcBorders>
              <w:top w:val="nil"/>
              <w:bottom w:val="nil"/>
            </w:tcBorders>
            <w:vAlign w:val="center"/>
            <w:hideMark/>
          </w:tcPr>
          <w:p w14:paraId="1B900E67"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960CA69" w14:textId="77777777" w:rsidTr="00162425">
        <w:trPr>
          <w:tblCellSpacing w:w="15" w:type="dxa"/>
        </w:trPr>
        <w:tc>
          <w:tcPr>
            <w:tcW w:w="0" w:type="auto"/>
            <w:tcBorders>
              <w:top w:val="nil"/>
              <w:bottom w:val="nil"/>
            </w:tcBorders>
            <w:vAlign w:val="center"/>
            <w:hideMark/>
          </w:tcPr>
          <w:p w14:paraId="1559D309"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201B000" w14:textId="77777777" w:rsidR="009409D5" w:rsidRPr="002B19C1" w:rsidRDefault="009409D5" w:rsidP="00FA4C0C">
            <w:pPr>
              <w:spacing w:line="360" w:lineRule="auto"/>
              <w:jc w:val="center"/>
              <w:rPr>
                <w:rFonts w:ascii="Arial" w:hAnsi="Arial" w:cs="Arial"/>
              </w:rPr>
            </w:pPr>
            <w:r w:rsidRPr="002B19C1">
              <w:rPr>
                <w:rFonts w:ascii="Arial" w:hAnsi="Arial" w:cs="Arial"/>
              </w:rPr>
              <w:t>Northeast</w:t>
            </w:r>
          </w:p>
        </w:tc>
        <w:tc>
          <w:tcPr>
            <w:tcW w:w="0" w:type="auto"/>
            <w:tcBorders>
              <w:top w:val="nil"/>
              <w:bottom w:val="nil"/>
            </w:tcBorders>
            <w:vAlign w:val="center"/>
            <w:hideMark/>
          </w:tcPr>
          <w:p w14:paraId="05C9CA08" w14:textId="77777777" w:rsidR="009409D5" w:rsidRPr="002B19C1" w:rsidRDefault="009409D5" w:rsidP="00FA4C0C">
            <w:pPr>
              <w:spacing w:line="360" w:lineRule="auto"/>
              <w:jc w:val="center"/>
              <w:rPr>
                <w:rFonts w:ascii="Arial" w:hAnsi="Arial" w:cs="Arial"/>
              </w:rPr>
            </w:pPr>
            <w:r w:rsidRPr="002B19C1">
              <w:rPr>
                <w:rFonts w:ascii="Arial" w:hAnsi="Arial" w:cs="Arial"/>
              </w:rPr>
              <w:t>Northeast</w:t>
            </w:r>
          </w:p>
        </w:tc>
        <w:tc>
          <w:tcPr>
            <w:tcW w:w="0" w:type="auto"/>
            <w:tcBorders>
              <w:top w:val="nil"/>
              <w:bottom w:val="nil"/>
            </w:tcBorders>
            <w:vAlign w:val="center"/>
            <w:hideMark/>
          </w:tcPr>
          <w:p w14:paraId="29583E75"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30946D74" w14:textId="77777777" w:rsidTr="00162425">
        <w:trPr>
          <w:tblCellSpacing w:w="15" w:type="dxa"/>
        </w:trPr>
        <w:tc>
          <w:tcPr>
            <w:tcW w:w="0" w:type="auto"/>
            <w:tcBorders>
              <w:top w:val="nil"/>
              <w:bottom w:val="nil"/>
            </w:tcBorders>
            <w:vAlign w:val="center"/>
            <w:hideMark/>
          </w:tcPr>
          <w:p w14:paraId="5141ED4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939B2AF" w14:textId="77777777" w:rsidR="009409D5" w:rsidRPr="002B19C1" w:rsidRDefault="009409D5" w:rsidP="00FA4C0C">
            <w:pPr>
              <w:spacing w:line="360" w:lineRule="auto"/>
              <w:jc w:val="center"/>
              <w:rPr>
                <w:rFonts w:ascii="Arial" w:hAnsi="Arial" w:cs="Arial"/>
              </w:rPr>
            </w:pPr>
            <w:r w:rsidRPr="002B19C1">
              <w:rPr>
                <w:rFonts w:ascii="Arial" w:hAnsi="Arial" w:cs="Arial"/>
              </w:rPr>
              <w:t>East</w:t>
            </w:r>
          </w:p>
        </w:tc>
        <w:tc>
          <w:tcPr>
            <w:tcW w:w="0" w:type="auto"/>
            <w:tcBorders>
              <w:top w:val="nil"/>
              <w:bottom w:val="nil"/>
            </w:tcBorders>
            <w:vAlign w:val="center"/>
            <w:hideMark/>
          </w:tcPr>
          <w:p w14:paraId="6588CC3F" w14:textId="77777777" w:rsidR="009409D5" w:rsidRPr="002B19C1" w:rsidRDefault="009409D5" w:rsidP="00FA4C0C">
            <w:pPr>
              <w:spacing w:line="360" w:lineRule="auto"/>
              <w:jc w:val="center"/>
              <w:rPr>
                <w:rFonts w:ascii="Arial" w:hAnsi="Arial" w:cs="Arial"/>
              </w:rPr>
            </w:pPr>
            <w:r w:rsidRPr="002B19C1">
              <w:rPr>
                <w:rFonts w:ascii="Arial" w:hAnsi="Arial" w:cs="Arial"/>
              </w:rPr>
              <w:t>East</w:t>
            </w:r>
          </w:p>
        </w:tc>
        <w:tc>
          <w:tcPr>
            <w:tcW w:w="0" w:type="auto"/>
            <w:tcBorders>
              <w:top w:val="nil"/>
              <w:bottom w:val="nil"/>
            </w:tcBorders>
            <w:vAlign w:val="center"/>
            <w:hideMark/>
          </w:tcPr>
          <w:p w14:paraId="4C108393"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1DBB2BF4" w14:textId="77777777" w:rsidTr="00162425">
        <w:trPr>
          <w:tblCellSpacing w:w="15" w:type="dxa"/>
        </w:trPr>
        <w:tc>
          <w:tcPr>
            <w:tcW w:w="0" w:type="auto"/>
            <w:tcBorders>
              <w:top w:val="nil"/>
              <w:bottom w:val="nil"/>
            </w:tcBorders>
            <w:vAlign w:val="center"/>
            <w:hideMark/>
          </w:tcPr>
          <w:p w14:paraId="4937C6D1"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BD32B4B" w14:textId="77777777" w:rsidR="009409D5" w:rsidRPr="002B19C1" w:rsidRDefault="009409D5" w:rsidP="00FA4C0C">
            <w:pPr>
              <w:spacing w:line="360" w:lineRule="auto"/>
              <w:jc w:val="center"/>
              <w:rPr>
                <w:rFonts w:ascii="Arial" w:hAnsi="Arial" w:cs="Arial"/>
              </w:rPr>
            </w:pPr>
            <w:r w:rsidRPr="002B19C1">
              <w:rPr>
                <w:rFonts w:ascii="Arial" w:hAnsi="Arial" w:cs="Arial"/>
              </w:rPr>
              <w:t>Southeast</w:t>
            </w:r>
          </w:p>
        </w:tc>
        <w:tc>
          <w:tcPr>
            <w:tcW w:w="0" w:type="auto"/>
            <w:tcBorders>
              <w:top w:val="nil"/>
              <w:bottom w:val="nil"/>
            </w:tcBorders>
            <w:vAlign w:val="center"/>
            <w:hideMark/>
          </w:tcPr>
          <w:p w14:paraId="6F30E79C" w14:textId="77777777" w:rsidR="009409D5" w:rsidRPr="002B19C1" w:rsidRDefault="009409D5" w:rsidP="00FA4C0C">
            <w:pPr>
              <w:spacing w:line="360" w:lineRule="auto"/>
              <w:jc w:val="center"/>
              <w:rPr>
                <w:rFonts w:ascii="Arial" w:hAnsi="Arial" w:cs="Arial"/>
              </w:rPr>
            </w:pPr>
            <w:r w:rsidRPr="002B19C1">
              <w:rPr>
                <w:rFonts w:ascii="Arial" w:hAnsi="Arial" w:cs="Arial"/>
              </w:rPr>
              <w:t>Southeast</w:t>
            </w:r>
          </w:p>
        </w:tc>
        <w:tc>
          <w:tcPr>
            <w:tcW w:w="0" w:type="auto"/>
            <w:tcBorders>
              <w:top w:val="nil"/>
              <w:bottom w:val="nil"/>
            </w:tcBorders>
            <w:vAlign w:val="center"/>
            <w:hideMark/>
          </w:tcPr>
          <w:p w14:paraId="4232462E"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29FFA84A" w14:textId="77777777" w:rsidTr="00162425">
        <w:trPr>
          <w:tblCellSpacing w:w="15" w:type="dxa"/>
        </w:trPr>
        <w:tc>
          <w:tcPr>
            <w:tcW w:w="0" w:type="auto"/>
            <w:tcBorders>
              <w:top w:val="nil"/>
              <w:bottom w:val="nil"/>
            </w:tcBorders>
            <w:vAlign w:val="center"/>
            <w:hideMark/>
          </w:tcPr>
          <w:p w14:paraId="3091EFE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9AE5174" w14:textId="77777777" w:rsidR="009409D5" w:rsidRPr="002B19C1" w:rsidRDefault="009409D5" w:rsidP="00FA4C0C">
            <w:pPr>
              <w:spacing w:line="360" w:lineRule="auto"/>
              <w:jc w:val="center"/>
              <w:rPr>
                <w:rFonts w:ascii="Arial" w:hAnsi="Arial" w:cs="Arial"/>
              </w:rPr>
            </w:pPr>
            <w:r w:rsidRPr="002B19C1">
              <w:rPr>
                <w:rFonts w:ascii="Arial" w:hAnsi="Arial" w:cs="Arial"/>
              </w:rPr>
              <w:t>South</w:t>
            </w:r>
          </w:p>
        </w:tc>
        <w:tc>
          <w:tcPr>
            <w:tcW w:w="0" w:type="auto"/>
            <w:tcBorders>
              <w:top w:val="nil"/>
              <w:bottom w:val="nil"/>
            </w:tcBorders>
            <w:vAlign w:val="center"/>
            <w:hideMark/>
          </w:tcPr>
          <w:p w14:paraId="5F77C0BB" w14:textId="77777777" w:rsidR="009409D5" w:rsidRPr="002B19C1" w:rsidRDefault="009409D5" w:rsidP="00FA4C0C">
            <w:pPr>
              <w:spacing w:line="360" w:lineRule="auto"/>
              <w:jc w:val="center"/>
              <w:rPr>
                <w:rFonts w:ascii="Arial" w:hAnsi="Arial" w:cs="Arial"/>
              </w:rPr>
            </w:pPr>
            <w:r w:rsidRPr="002B19C1">
              <w:rPr>
                <w:rFonts w:ascii="Arial" w:hAnsi="Arial" w:cs="Arial"/>
              </w:rPr>
              <w:t>South</w:t>
            </w:r>
          </w:p>
        </w:tc>
        <w:tc>
          <w:tcPr>
            <w:tcW w:w="0" w:type="auto"/>
            <w:tcBorders>
              <w:top w:val="nil"/>
              <w:bottom w:val="nil"/>
            </w:tcBorders>
            <w:vAlign w:val="center"/>
            <w:hideMark/>
          </w:tcPr>
          <w:p w14:paraId="1029ADDD"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3ECF9F9F" w14:textId="77777777" w:rsidTr="00162425">
        <w:trPr>
          <w:tblCellSpacing w:w="15" w:type="dxa"/>
        </w:trPr>
        <w:tc>
          <w:tcPr>
            <w:tcW w:w="0" w:type="auto"/>
            <w:tcBorders>
              <w:top w:val="nil"/>
              <w:bottom w:val="nil"/>
            </w:tcBorders>
            <w:vAlign w:val="center"/>
            <w:hideMark/>
          </w:tcPr>
          <w:p w14:paraId="4FE7F0C7"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00CF097" w14:textId="77777777" w:rsidR="009409D5" w:rsidRPr="002B19C1" w:rsidRDefault="009409D5" w:rsidP="00FA4C0C">
            <w:pPr>
              <w:spacing w:line="360" w:lineRule="auto"/>
              <w:jc w:val="center"/>
              <w:rPr>
                <w:rFonts w:ascii="Arial" w:hAnsi="Arial" w:cs="Arial"/>
              </w:rPr>
            </w:pPr>
            <w:r w:rsidRPr="002B19C1">
              <w:rPr>
                <w:rFonts w:ascii="Arial" w:hAnsi="Arial" w:cs="Arial"/>
              </w:rPr>
              <w:t>Southwest</w:t>
            </w:r>
          </w:p>
        </w:tc>
        <w:tc>
          <w:tcPr>
            <w:tcW w:w="0" w:type="auto"/>
            <w:tcBorders>
              <w:top w:val="nil"/>
              <w:bottom w:val="nil"/>
            </w:tcBorders>
            <w:vAlign w:val="center"/>
            <w:hideMark/>
          </w:tcPr>
          <w:p w14:paraId="5B7692B7" w14:textId="77777777" w:rsidR="009409D5" w:rsidRPr="002B19C1" w:rsidRDefault="009409D5" w:rsidP="00FA4C0C">
            <w:pPr>
              <w:spacing w:line="360" w:lineRule="auto"/>
              <w:jc w:val="center"/>
              <w:rPr>
                <w:rFonts w:ascii="Arial" w:hAnsi="Arial" w:cs="Arial"/>
              </w:rPr>
            </w:pPr>
            <w:r w:rsidRPr="002B19C1">
              <w:rPr>
                <w:rFonts w:ascii="Arial" w:hAnsi="Arial" w:cs="Arial"/>
              </w:rPr>
              <w:t>Southwest</w:t>
            </w:r>
          </w:p>
        </w:tc>
        <w:tc>
          <w:tcPr>
            <w:tcW w:w="0" w:type="auto"/>
            <w:tcBorders>
              <w:top w:val="nil"/>
              <w:bottom w:val="nil"/>
            </w:tcBorders>
            <w:vAlign w:val="center"/>
            <w:hideMark/>
          </w:tcPr>
          <w:p w14:paraId="6EE769B8"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0761CBFD" w14:textId="77777777" w:rsidTr="00162425">
        <w:trPr>
          <w:tblCellSpacing w:w="15" w:type="dxa"/>
        </w:trPr>
        <w:tc>
          <w:tcPr>
            <w:tcW w:w="0" w:type="auto"/>
            <w:tcBorders>
              <w:top w:val="nil"/>
              <w:bottom w:val="nil"/>
            </w:tcBorders>
            <w:vAlign w:val="center"/>
            <w:hideMark/>
          </w:tcPr>
          <w:p w14:paraId="3E2B6044"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118F1D0" w14:textId="77777777" w:rsidR="009409D5" w:rsidRPr="002B19C1" w:rsidRDefault="009409D5" w:rsidP="00FA4C0C">
            <w:pPr>
              <w:spacing w:line="360" w:lineRule="auto"/>
              <w:jc w:val="center"/>
              <w:rPr>
                <w:rFonts w:ascii="Arial" w:hAnsi="Arial" w:cs="Arial"/>
              </w:rPr>
            </w:pPr>
            <w:r w:rsidRPr="002B19C1">
              <w:rPr>
                <w:rFonts w:ascii="Arial" w:hAnsi="Arial" w:cs="Arial"/>
              </w:rPr>
              <w:t>West</w:t>
            </w:r>
          </w:p>
        </w:tc>
        <w:tc>
          <w:tcPr>
            <w:tcW w:w="0" w:type="auto"/>
            <w:tcBorders>
              <w:top w:val="nil"/>
              <w:bottom w:val="nil"/>
            </w:tcBorders>
            <w:vAlign w:val="center"/>
            <w:hideMark/>
          </w:tcPr>
          <w:p w14:paraId="55017B9F" w14:textId="77777777" w:rsidR="009409D5" w:rsidRPr="002B19C1" w:rsidRDefault="009409D5" w:rsidP="00FA4C0C">
            <w:pPr>
              <w:spacing w:line="360" w:lineRule="auto"/>
              <w:jc w:val="center"/>
              <w:rPr>
                <w:rFonts w:ascii="Arial" w:hAnsi="Arial" w:cs="Arial"/>
              </w:rPr>
            </w:pPr>
            <w:r w:rsidRPr="002B19C1">
              <w:rPr>
                <w:rFonts w:ascii="Arial" w:hAnsi="Arial" w:cs="Arial"/>
              </w:rPr>
              <w:t>West</w:t>
            </w:r>
          </w:p>
        </w:tc>
        <w:tc>
          <w:tcPr>
            <w:tcW w:w="0" w:type="auto"/>
            <w:tcBorders>
              <w:top w:val="nil"/>
              <w:bottom w:val="nil"/>
            </w:tcBorders>
            <w:vAlign w:val="center"/>
            <w:hideMark/>
          </w:tcPr>
          <w:p w14:paraId="34F07268"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5F275FF9" w14:textId="77777777" w:rsidTr="00162425">
        <w:trPr>
          <w:tblCellSpacing w:w="15" w:type="dxa"/>
        </w:trPr>
        <w:tc>
          <w:tcPr>
            <w:tcW w:w="0" w:type="auto"/>
            <w:tcBorders>
              <w:top w:val="nil"/>
              <w:bottom w:val="nil"/>
            </w:tcBorders>
            <w:vAlign w:val="center"/>
            <w:hideMark/>
          </w:tcPr>
          <w:p w14:paraId="4DDB51F8"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1E4859C" w14:textId="77777777" w:rsidR="009409D5" w:rsidRPr="002B19C1" w:rsidRDefault="009409D5" w:rsidP="00FA4C0C">
            <w:pPr>
              <w:spacing w:line="360" w:lineRule="auto"/>
              <w:jc w:val="center"/>
              <w:rPr>
                <w:rFonts w:ascii="Arial" w:hAnsi="Arial" w:cs="Arial"/>
              </w:rPr>
            </w:pPr>
            <w:r w:rsidRPr="002B19C1">
              <w:rPr>
                <w:rFonts w:ascii="Arial" w:hAnsi="Arial" w:cs="Arial"/>
              </w:rPr>
              <w:t>Northwest</w:t>
            </w:r>
          </w:p>
        </w:tc>
        <w:tc>
          <w:tcPr>
            <w:tcW w:w="0" w:type="auto"/>
            <w:tcBorders>
              <w:top w:val="nil"/>
              <w:bottom w:val="nil"/>
            </w:tcBorders>
            <w:vAlign w:val="center"/>
            <w:hideMark/>
          </w:tcPr>
          <w:p w14:paraId="66E6AECD" w14:textId="77777777" w:rsidR="009409D5" w:rsidRPr="002B19C1" w:rsidRDefault="009409D5" w:rsidP="00FA4C0C">
            <w:pPr>
              <w:spacing w:line="360" w:lineRule="auto"/>
              <w:jc w:val="center"/>
              <w:rPr>
                <w:rFonts w:ascii="Arial" w:hAnsi="Arial" w:cs="Arial"/>
              </w:rPr>
            </w:pPr>
            <w:r w:rsidRPr="002B19C1">
              <w:rPr>
                <w:rFonts w:ascii="Arial" w:hAnsi="Arial" w:cs="Arial"/>
              </w:rPr>
              <w:t>Northwest</w:t>
            </w:r>
          </w:p>
        </w:tc>
        <w:tc>
          <w:tcPr>
            <w:tcW w:w="0" w:type="auto"/>
            <w:tcBorders>
              <w:top w:val="nil"/>
              <w:bottom w:val="nil"/>
            </w:tcBorders>
            <w:vAlign w:val="center"/>
            <w:hideMark/>
          </w:tcPr>
          <w:p w14:paraId="3ACCD580"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C67B33E" w14:textId="77777777" w:rsidTr="002B19C1">
        <w:trPr>
          <w:tblCellSpacing w:w="15" w:type="dxa"/>
        </w:trPr>
        <w:tc>
          <w:tcPr>
            <w:tcW w:w="0" w:type="auto"/>
            <w:vAlign w:val="center"/>
            <w:hideMark/>
          </w:tcPr>
          <w:p w14:paraId="0499B072" w14:textId="77777777" w:rsidR="009409D5" w:rsidRPr="002B19C1" w:rsidRDefault="009409D5" w:rsidP="00FA4C0C">
            <w:pPr>
              <w:spacing w:line="360" w:lineRule="auto"/>
              <w:jc w:val="center"/>
              <w:rPr>
                <w:rFonts w:ascii="Arial" w:hAnsi="Arial" w:cs="Arial"/>
              </w:rPr>
            </w:pPr>
            <w:r w:rsidRPr="002B19C1">
              <w:rPr>
                <w:rFonts w:ascii="Arial" w:hAnsi="Arial" w:cs="Arial"/>
                <w:b/>
                <w:bCs/>
              </w:rPr>
              <w:t>Curvature</w:t>
            </w:r>
          </w:p>
        </w:tc>
        <w:tc>
          <w:tcPr>
            <w:tcW w:w="0" w:type="auto"/>
            <w:vAlign w:val="center"/>
            <w:hideMark/>
          </w:tcPr>
          <w:p w14:paraId="1712C8DA"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46B018F4"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6CBA2699"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6C01761E" w14:textId="77777777" w:rsidTr="00162425">
        <w:trPr>
          <w:tblCellSpacing w:w="15" w:type="dxa"/>
        </w:trPr>
        <w:tc>
          <w:tcPr>
            <w:tcW w:w="0" w:type="auto"/>
            <w:tcBorders>
              <w:top w:val="nil"/>
              <w:bottom w:val="nil"/>
            </w:tcBorders>
            <w:vAlign w:val="center"/>
            <w:hideMark/>
          </w:tcPr>
          <w:p w14:paraId="71542E8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5891B06" w14:textId="77777777" w:rsidR="009409D5" w:rsidRPr="002B19C1" w:rsidRDefault="009409D5" w:rsidP="00FA4C0C">
            <w:pPr>
              <w:spacing w:line="360" w:lineRule="auto"/>
              <w:jc w:val="center"/>
              <w:rPr>
                <w:rFonts w:ascii="Arial" w:hAnsi="Arial" w:cs="Arial"/>
              </w:rPr>
            </w:pPr>
            <w:r w:rsidRPr="002B19C1">
              <w:rPr>
                <w:rFonts w:ascii="Arial" w:hAnsi="Arial" w:cs="Arial"/>
              </w:rPr>
              <w:t>Concave</w:t>
            </w:r>
          </w:p>
        </w:tc>
        <w:tc>
          <w:tcPr>
            <w:tcW w:w="0" w:type="auto"/>
            <w:tcBorders>
              <w:top w:val="nil"/>
              <w:bottom w:val="nil"/>
            </w:tcBorders>
            <w:vAlign w:val="center"/>
            <w:hideMark/>
          </w:tcPr>
          <w:p w14:paraId="37DEA14D" w14:textId="77777777" w:rsidR="009409D5" w:rsidRPr="002B19C1" w:rsidRDefault="009409D5" w:rsidP="00FA4C0C">
            <w:pPr>
              <w:spacing w:line="360" w:lineRule="auto"/>
              <w:jc w:val="center"/>
              <w:rPr>
                <w:rFonts w:ascii="Arial" w:hAnsi="Arial" w:cs="Arial"/>
              </w:rPr>
            </w:pPr>
            <w:r w:rsidRPr="002B19C1">
              <w:rPr>
                <w:rFonts w:ascii="Arial" w:hAnsi="Arial" w:cs="Arial"/>
              </w:rPr>
              <w:t>Concave</w:t>
            </w:r>
          </w:p>
        </w:tc>
        <w:tc>
          <w:tcPr>
            <w:tcW w:w="0" w:type="auto"/>
            <w:tcBorders>
              <w:top w:val="nil"/>
              <w:bottom w:val="nil"/>
            </w:tcBorders>
            <w:vAlign w:val="center"/>
            <w:hideMark/>
          </w:tcPr>
          <w:p w14:paraId="72DEE4EE"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01B26CB4" w14:textId="77777777" w:rsidTr="00162425">
        <w:trPr>
          <w:tblCellSpacing w:w="15" w:type="dxa"/>
        </w:trPr>
        <w:tc>
          <w:tcPr>
            <w:tcW w:w="0" w:type="auto"/>
            <w:tcBorders>
              <w:top w:val="nil"/>
              <w:bottom w:val="nil"/>
            </w:tcBorders>
            <w:vAlign w:val="center"/>
            <w:hideMark/>
          </w:tcPr>
          <w:p w14:paraId="0F1D604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5023AC2" w14:textId="77777777" w:rsidR="009409D5" w:rsidRPr="002B19C1" w:rsidRDefault="009409D5" w:rsidP="00FA4C0C">
            <w:pPr>
              <w:spacing w:line="360" w:lineRule="auto"/>
              <w:jc w:val="center"/>
              <w:rPr>
                <w:rFonts w:ascii="Arial" w:hAnsi="Arial" w:cs="Arial"/>
              </w:rPr>
            </w:pPr>
            <w:r w:rsidRPr="002B19C1">
              <w:rPr>
                <w:rFonts w:ascii="Arial" w:hAnsi="Arial" w:cs="Arial"/>
              </w:rPr>
              <w:t>Convex</w:t>
            </w:r>
          </w:p>
        </w:tc>
        <w:tc>
          <w:tcPr>
            <w:tcW w:w="0" w:type="auto"/>
            <w:tcBorders>
              <w:top w:val="nil"/>
              <w:bottom w:val="nil"/>
            </w:tcBorders>
            <w:vAlign w:val="center"/>
            <w:hideMark/>
          </w:tcPr>
          <w:p w14:paraId="71951790" w14:textId="77777777" w:rsidR="009409D5" w:rsidRPr="002B19C1" w:rsidRDefault="009409D5" w:rsidP="00FA4C0C">
            <w:pPr>
              <w:spacing w:line="360" w:lineRule="auto"/>
              <w:jc w:val="center"/>
              <w:rPr>
                <w:rFonts w:ascii="Arial" w:hAnsi="Arial" w:cs="Arial"/>
              </w:rPr>
            </w:pPr>
            <w:r w:rsidRPr="002B19C1">
              <w:rPr>
                <w:rFonts w:ascii="Arial" w:hAnsi="Arial" w:cs="Arial"/>
              </w:rPr>
              <w:t>Convex</w:t>
            </w:r>
          </w:p>
        </w:tc>
        <w:tc>
          <w:tcPr>
            <w:tcW w:w="0" w:type="auto"/>
            <w:tcBorders>
              <w:top w:val="nil"/>
              <w:bottom w:val="nil"/>
            </w:tcBorders>
            <w:vAlign w:val="center"/>
            <w:hideMark/>
          </w:tcPr>
          <w:p w14:paraId="7FB5EF83"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243EC2D9" w14:textId="77777777" w:rsidTr="002B19C1">
        <w:trPr>
          <w:tblCellSpacing w:w="15" w:type="dxa"/>
        </w:trPr>
        <w:tc>
          <w:tcPr>
            <w:tcW w:w="0" w:type="auto"/>
            <w:vAlign w:val="center"/>
            <w:hideMark/>
          </w:tcPr>
          <w:p w14:paraId="3500EF76" w14:textId="77777777" w:rsidR="009409D5" w:rsidRPr="002B19C1" w:rsidRDefault="009409D5" w:rsidP="00FA4C0C">
            <w:pPr>
              <w:spacing w:line="360" w:lineRule="auto"/>
              <w:jc w:val="center"/>
              <w:rPr>
                <w:rFonts w:ascii="Arial" w:hAnsi="Arial" w:cs="Arial"/>
              </w:rPr>
            </w:pPr>
            <w:r w:rsidRPr="002B19C1">
              <w:rPr>
                <w:rFonts w:ascii="Arial" w:hAnsi="Arial" w:cs="Arial"/>
                <w:b/>
                <w:bCs/>
              </w:rPr>
              <w:lastRenderedPageBreak/>
              <w:t>Rainfall (mm)</w:t>
            </w:r>
          </w:p>
        </w:tc>
        <w:tc>
          <w:tcPr>
            <w:tcW w:w="0" w:type="auto"/>
            <w:vAlign w:val="center"/>
            <w:hideMark/>
          </w:tcPr>
          <w:p w14:paraId="7FEF52F0" w14:textId="77777777" w:rsidR="009409D5" w:rsidRPr="002B19C1" w:rsidRDefault="009409D5" w:rsidP="00FA4C0C">
            <w:pPr>
              <w:spacing w:line="360" w:lineRule="auto"/>
              <w:jc w:val="center"/>
              <w:rPr>
                <w:rFonts w:ascii="Arial" w:hAnsi="Arial" w:cs="Arial"/>
              </w:rPr>
            </w:pPr>
            <w:r w:rsidRPr="002B19C1">
              <w:rPr>
                <w:rFonts w:ascii="Arial" w:hAnsi="Arial" w:cs="Arial"/>
              </w:rPr>
              <w:t>550–730</w:t>
            </w:r>
          </w:p>
        </w:tc>
        <w:tc>
          <w:tcPr>
            <w:tcW w:w="0" w:type="auto"/>
            <w:vAlign w:val="center"/>
            <w:hideMark/>
          </w:tcPr>
          <w:p w14:paraId="1B4DC690"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11C74214"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738824F" w14:textId="77777777" w:rsidTr="00162425">
        <w:trPr>
          <w:tblCellSpacing w:w="15" w:type="dxa"/>
        </w:trPr>
        <w:tc>
          <w:tcPr>
            <w:tcW w:w="0" w:type="auto"/>
            <w:tcBorders>
              <w:top w:val="nil"/>
              <w:bottom w:val="nil"/>
            </w:tcBorders>
            <w:vAlign w:val="center"/>
            <w:hideMark/>
          </w:tcPr>
          <w:p w14:paraId="16C5C08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B7879CD" w14:textId="77777777" w:rsidR="009409D5" w:rsidRPr="002B19C1" w:rsidRDefault="009409D5" w:rsidP="00FA4C0C">
            <w:pPr>
              <w:spacing w:line="360" w:lineRule="auto"/>
              <w:jc w:val="center"/>
              <w:rPr>
                <w:rFonts w:ascii="Arial" w:hAnsi="Arial" w:cs="Arial"/>
              </w:rPr>
            </w:pPr>
            <w:r w:rsidRPr="002B19C1">
              <w:rPr>
                <w:rFonts w:ascii="Arial" w:hAnsi="Arial" w:cs="Arial"/>
              </w:rPr>
              <w:t>740–880</w:t>
            </w:r>
          </w:p>
        </w:tc>
        <w:tc>
          <w:tcPr>
            <w:tcW w:w="0" w:type="auto"/>
            <w:tcBorders>
              <w:top w:val="nil"/>
              <w:bottom w:val="nil"/>
            </w:tcBorders>
            <w:vAlign w:val="center"/>
            <w:hideMark/>
          </w:tcPr>
          <w:p w14:paraId="17E57721"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5917F5AB"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4751CF52" w14:textId="77777777" w:rsidTr="00162425">
        <w:trPr>
          <w:tblCellSpacing w:w="15" w:type="dxa"/>
        </w:trPr>
        <w:tc>
          <w:tcPr>
            <w:tcW w:w="0" w:type="auto"/>
            <w:tcBorders>
              <w:top w:val="nil"/>
              <w:bottom w:val="nil"/>
            </w:tcBorders>
            <w:vAlign w:val="center"/>
            <w:hideMark/>
          </w:tcPr>
          <w:p w14:paraId="1DEBB45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6733F4E" w14:textId="77777777" w:rsidR="009409D5" w:rsidRPr="002B19C1" w:rsidRDefault="009409D5" w:rsidP="00FA4C0C">
            <w:pPr>
              <w:spacing w:line="360" w:lineRule="auto"/>
              <w:jc w:val="center"/>
              <w:rPr>
                <w:rFonts w:ascii="Arial" w:hAnsi="Arial" w:cs="Arial"/>
              </w:rPr>
            </w:pPr>
            <w:r w:rsidRPr="002B19C1">
              <w:rPr>
                <w:rFonts w:ascii="Arial" w:hAnsi="Arial" w:cs="Arial"/>
              </w:rPr>
              <w:t>890–1000</w:t>
            </w:r>
          </w:p>
        </w:tc>
        <w:tc>
          <w:tcPr>
            <w:tcW w:w="0" w:type="auto"/>
            <w:tcBorders>
              <w:top w:val="nil"/>
              <w:bottom w:val="nil"/>
            </w:tcBorders>
            <w:vAlign w:val="center"/>
            <w:hideMark/>
          </w:tcPr>
          <w:p w14:paraId="3E508647"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323C1DD9"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4366E5A4" w14:textId="77777777" w:rsidTr="00162425">
        <w:trPr>
          <w:tblCellSpacing w:w="15" w:type="dxa"/>
        </w:trPr>
        <w:tc>
          <w:tcPr>
            <w:tcW w:w="0" w:type="auto"/>
            <w:tcBorders>
              <w:top w:val="nil"/>
              <w:bottom w:val="nil"/>
            </w:tcBorders>
            <w:vAlign w:val="center"/>
            <w:hideMark/>
          </w:tcPr>
          <w:p w14:paraId="288B4D3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031D0076" w14:textId="77777777" w:rsidR="009409D5" w:rsidRPr="002B19C1" w:rsidRDefault="009409D5" w:rsidP="00FA4C0C">
            <w:pPr>
              <w:spacing w:line="360" w:lineRule="auto"/>
              <w:jc w:val="center"/>
              <w:rPr>
                <w:rFonts w:ascii="Arial" w:hAnsi="Arial" w:cs="Arial"/>
              </w:rPr>
            </w:pPr>
            <w:r w:rsidRPr="002B19C1">
              <w:rPr>
                <w:rFonts w:ascii="Arial" w:hAnsi="Arial" w:cs="Arial"/>
              </w:rPr>
              <w:t>1001–1100</w:t>
            </w:r>
          </w:p>
        </w:tc>
        <w:tc>
          <w:tcPr>
            <w:tcW w:w="0" w:type="auto"/>
            <w:tcBorders>
              <w:top w:val="nil"/>
              <w:bottom w:val="nil"/>
            </w:tcBorders>
            <w:vAlign w:val="center"/>
            <w:hideMark/>
          </w:tcPr>
          <w:p w14:paraId="0AA75010"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4FB73B33" w14:textId="77777777" w:rsidR="009409D5" w:rsidRPr="002B19C1" w:rsidRDefault="009409D5" w:rsidP="00FA4C0C">
            <w:pPr>
              <w:spacing w:line="360" w:lineRule="auto"/>
              <w:jc w:val="center"/>
              <w:rPr>
                <w:rFonts w:ascii="Arial" w:hAnsi="Arial" w:cs="Arial"/>
              </w:rPr>
            </w:pPr>
            <w:r w:rsidRPr="002B19C1">
              <w:rPr>
                <w:rFonts w:ascii="Arial" w:hAnsi="Arial" w:cs="Arial"/>
              </w:rPr>
              <w:t>8</w:t>
            </w:r>
          </w:p>
        </w:tc>
      </w:tr>
      <w:tr w:rsidR="009409D5" w:rsidRPr="002B19C1" w14:paraId="212CB88A" w14:textId="77777777" w:rsidTr="00162425">
        <w:trPr>
          <w:tblCellSpacing w:w="15" w:type="dxa"/>
        </w:trPr>
        <w:tc>
          <w:tcPr>
            <w:tcW w:w="0" w:type="auto"/>
            <w:tcBorders>
              <w:top w:val="nil"/>
              <w:bottom w:val="nil"/>
            </w:tcBorders>
            <w:vAlign w:val="center"/>
            <w:hideMark/>
          </w:tcPr>
          <w:p w14:paraId="5D849221"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1E6D5C1" w14:textId="77777777" w:rsidR="009409D5" w:rsidRPr="002B19C1" w:rsidRDefault="009409D5" w:rsidP="00FA4C0C">
            <w:pPr>
              <w:spacing w:line="360" w:lineRule="auto"/>
              <w:jc w:val="center"/>
              <w:rPr>
                <w:rFonts w:ascii="Arial" w:hAnsi="Arial" w:cs="Arial"/>
              </w:rPr>
            </w:pPr>
            <w:r w:rsidRPr="002B19C1">
              <w:rPr>
                <w:rFonts w:ascii="Arial" w:hAnsi="Arial" w:cs="Arial"/>
              </w:rPr>
              <w:t>1101–1200</w:t>
            </w:r>
          </w:p>
        </w:tc>
        <w:tc>
          <w:tcPr>
            <w:tcW w:w="0" w:type="auto"/>
            <w:tcBorders>
              <w:top w:val="nil"/>
              <w:bottom w:val="nil"/>
            </w:tcBorders>
            <w:vAlign w:val="center"/>
            <w:hideMark/>
          </w:tcPr>
          <w:p w14:paraId="4FA317D1"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3ED58A70"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0EF938F5" w14:textId="77777777" w:rsidTr="002B19C1">
        <w:trPr>
          <w:tblCellSpacing w:w="15" w:type="dxa"/>
        </w:trPr>
        <w:tc>
          <w:tcPr>
            <w:tcW w:w="0" w:type="auto"/>
            <w:vAlign w:val="center"/>
            <w:hideMark/>
          </w:tcPr>
          <w:p w14:paraId="4BB05568" w14:textId="77777777" w:rsidR="009409D5" w:rsidRPr="002B19C1" w:rsidRDefault="009409D5" w:rsidP="00FA4C0C">
            <w:pPr>
              <w:spacing w:line="360" w:lineRule="auto"/>
              <w:jc w:val="center"/>
              <w:rPr>
                <w:rFonts w:ascii="Arial" w:hAnsi="Arial" w:cs="Arial"/>
              </w:rPr>
            </w:pPr>
            <w:r w:rsidRPr="002B19C1">
              <w:rPr>
                <w:rFonts w:ascii="Arial" w:hAnsi="Arial" w:cs="Arial"/>
                <w:b/>
                <w:bCs/>
              </w:rPr>
              <w:t>NDVI</w:t>
            </w:r>
          </w:p>
        </w:tc>
        <w:tc>
          <w:tcPr>
            <w:tcW w:w="0" w:type="auto"/>
            <w:vAlign w:val="center"/>
            <w:hideMark/>
          </w:tcPr>
          <w:p w14:paraId="46C9575D" w14:textId="77777777" w:rsidR="009409D5" w:rsidRPr="002B19C1" w:rsidRDefault="009409D5" w:rsidP="00FA4C0C">
            <w:pPr>
              <w:spacing w:line="360" w:lineRule="auto"/>
              <w:jc w:val="center"/>
              <w:rPr>
                <w:rFonts w:ascii="Arial" w:hAnsi="Arial" w:cs="Arial"/>
              </w:rPr>
            </w:pPr>
            <w:r w:rsidRPr="002B19C1">
              <w:rPr>
                <w:rFonts w:ascii="Arial" w:hAnsi="Arial" w:cs="Arial"/>
              </w:rPr>
              <w:t>Dead Plant</w:t>
            </w:r>
          </w:p>
        </w:tc>
        <w:tc>
          <w:tcPr>
            <w:tcW w:w="0" w:type="auto"/>
            <w:vAlign w:val="center"/>
            <w:hideMark/>
          </w:tcPr>
          <w:p w14:paraId="352969CC" w14:textId="77777777" w:rsidR="009409D5" w:rsidRPr="002B19C1" w:rsidRDefault="009409D5" w:rsidP="00FA4C0C">
            <w:pPr>
              <w:spacing w:line="360" w:lineRule="auto"/>
              <w:jc w:val="center"/>
              <w:rPr>
                <w:rFonts w:ascii="Arial" w:hAnsi="Arial" w:cs="Arial"/>
              </w:rPr>
            </w:pPr>
            <w:r w:rsidRPr="002B19C1">
              <w:rPr>
                <w:rFonts w:ascii="Arial" w:hAnsi="Arial" w:cs="Arial"/>
              </w:rPr>
              <w:t>Dead vegetation</w:t>
            </w:r>
          </w:p>
        </w:tc>
        <w:tc>
          <w:tcPr>
            <w:tcW w:w="0" w:type="auto"/>
            <w:vAlign w:val="center"/>
            <w:hideMark/>
          </w:tcPr>
          <w:p w14:paraId="10CC76E0"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279C6A3B" w14:textId="77777777" w:rsidTr="00162425">
        <w:trPr>
          <w:tblCellSpacing w:w="15" w:type="dxa"/>
        </w:trPr>
        <w:tc>
          <w:tcPr>
            <w:tcW w:w="0" w:type="auto"/>
            <w:tcBorders>
              <w:top w:val="nil"/>
              <w:bottom w:val="nil"/>
            </w:tcBorders>
            <w:vAlign w:val="center"/>
            <w:hideMark/>
          </w:tcPr>
          <w:p w14:paraId="0A0AD0B8"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F5E1C8" w14:textId="77777777" w:rsidR="009409D5" w:rsidRPr="002B19C1" w:rsidRDefault="009409D5" w:rsidP="00FA4C0C">
            <w:pPr>
              <w:spacing w:line="360" w:lineRule="auto"/>
              <w:jc w:val="center"/>
              <w:rPr>
                <w:rFonts w:ascii="Arial" w:hAnsi="Arial" w:cs="Arial"/>
              </w:rPr>
            </w:pPr>
            <w:r w:rsidRPr="002B19C1">
              <w:rPr>
                <w:rFonts w:ascii="Arial" w:hAnsi="Arial" w:cs="Arial"/>
              </w:rPr>
              <w:t>Unhealthy vegetation</w:t>
            </w:r>
          </w:p>
        </w:tc>
        <w:tc>
          <w:tcPr>
            <w:tcW w:w="0" w:type="auto"/>
            <w:tcBorders>
              <w:top w:val="nil"/>
              <w:bottom w:val="nil"/>
            </w:tcBorders>
            <w:vAlign w:val="center"/>
            <w:hideMark/>
          </w:tcPr>
          <w:p w14:paraId="02E3A5AE" w14:textId="77777777" w:rsidR="009409D5" w:rsidRPr="002B19C1" w:rsidRDefault="009409D5" w:rsidP="00FA4C0C">
            <w:pPr>
              <w:spacing w:line="360" w:lineRule="auto"/>
              <w:jc w:val="center"/>
              <w:rPr>
                <w:rFonts w:ascii="Arial" w:hAnsi="Arial" w:cs="Arial"/>
              </w:rPr>
            </w:pPr>
            <w:r w:rsidRPr="002B19C1">
              <w:rPr>
                <w:rFonts w:ascii="Arial" w:hAnsi="Arial" w:cs="Arial"/>
              </w:rPr>
              <w:t>Unhealthy vegetation</w:t>
            </w:r>
          </w:p>
        </w:tc>
        <w:tc>
          <w:tcPr>
            <w:tcW w:w="0" w:type="auto"/>
            <w:tcBorders>
              <w:top w:val="nil"/>
              <w:bottom w:val="nil"/>
            </w:tcBorders>
            <w:vAlign w:val="center"/>
            <w:hideMark/>
          </w:tcPr>
          <w:p w14:paraId="7257A686"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23655B59" w14:textId="77777777" w:rsidTr="00162425">
        <w:trPr>
          <w:tblCellSpacing w:w="15" w:type="dxa"/>
        </w:trPr>
        <w:tc>
          <w:tcPr>
            <w:tcW w:w="0" w:type="auto"/>
            <w:tcBorders>
              <w:top w:val="nil"/>
              <w:bottom w:val="nil"/>
            </w:tcBorders>
            <w:vAlign w:val="center"/>
            <w:hideMark/>
          </w:tcPr>
          <w:p w14:paraId="36A4141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FA40BE7" w14:textId="77777777" w:rsidR="009409D5" w:rsidRPr="002B19C1" w:rsidRDefault="009409D5" w:rsidP="00FA4C0C">
            <w:pPr>
              <w:spacing w:line="360" w:lineRule="auto"/>
              <w:jc w:val="center"/>
              <w:rPr>
                <w:rFonts w:ascii="Arial" w:hAnsi="Arial" w:cs="Arial"/>
              </w:rPr>
            </w:pPr>
            <w:r w:rsidRPr="002B19C1">
              <w:rPr>
                <w:rFonts w:ascii="Arial" w:hAnsi="Arial" w:cs="Arial"/>
              </w:rPr>
              <w:t>Moderate vegetation</w:t>
            </w:r>
          </w:p>
        </w:tc>
        <w:tc>
          <w:tcPr>
            <w:tcW w:w="0" w:type="auto"/>
            <w:tcBorders>
              <w:top w:val="nil"/>
              <w:bottom w:val="nil"/>
            </w:tcBorders>
            <w:vAlign w:val="center"/>
            <w:hideMark/>
          </w:tcPr>
          <w:p w14:paraId="63696A51" w14:textId="77777777" w:rsidR="009409D5" w:rsidRPr="002B19C1" w:rsidRDefault="009409D5" w:rsidP="00FA4C0C">
            <w:pPr>
              <w:spacing w:line="360" w:lineRule="auto"/>
              <w:jc w:val="center"/>
              <w:rPr>
                <w:rFonts w:ascii="Arial" w:hAnsi="Arial" w:cs="Arial"/>
              </w:rPr>
            </w:pPr>
            <w:r w:rsidRPr="002B19C1">
              <w:rPr>
                <w:rFonts w:ascii="Arial" w:hAnsi="Arial" w:cs="Arial"/>
              </w:rPr>
              <w:t>Moderate vegetation</w:t>
            </w:r>
          </w:p>
        </w:tc>
        <w:tc>
          <w:tcPr>
            <w:tcW w:w="0" w:type="auto"/>
            <w:tcBorders>
              <w:top w:val="nil"/>
              <w:bottom w:val="nil"/>
            </w:tcBorders>
            <w:vAlign w:val="center"/>
            <w:hideMark/>
          </w:tcPr>
          <w:p w14:paraId="5E20979D"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57852061" w14:textId="77777777" w:rsidTr="00162425">
        <w:trPr>
          <w:tblCellSpacing w:w="15" w:type="dxa"/>
        </w:trPr>
        <w:tc>
          <w:tcPr>
            <w:tcW w:w="0" w:type="auto"/>
            <w:tcBorders>
              <w:top w:val="nil"/>
              <w:bottom w:val="nil"/>
            </w:tcBorders>
            <w:vAlign w:val="center"/>
            <w:hideMark/>
          </w:tcPr>
          <w:p w14:paraId="026E1BB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52AA9D4" w14:textId="77777777" w:rsidR="009409D5" w:rsidRPr="002B19C1" w:rsidRDefault="009409D5" w:rsidP="00FA4C0C">
            <w:pPr>
              <w:spacing w:line="360" w:lineRule="auto"/>
              <w:jc w:val="center"/>
              <w:rPr>
                <w:rFonts w:ascii="Arial" w:hAnsi="Arial" w:cs="Arial"/>
              </w:rPr>
            </w:pPr>
            <w:r w:rsidRPr="002B19C1">
              <w:rPr>
                <w:rFonts w:ascii="Arial" w:hAnsi="Arial" w:cs="Arial"/>
              </w:rPr>
              <w:t>Very healthy vegetation</w:t>
            </w:r>
          </w:p>
        </w:tc>
        <w:tc>
          <w:tcPr>
            <w:tcW w:w="0" w:type="auto"/>
            <w:tcBorders>
              <w:top w:val="nil"/>
              <w:bottom w:val="nil"/>
            </w:tcBorders>
            <w:vAlign w:val="center"/>
            <w:hideMark/>
          </w:tcPr>
          <w:p w14:paraId="60C1FC23" w14:textId="77777777" w:rsidR="009409D5" w:rsidRPr="002B19C1" w:rsidRDefault="009409D5" w:rsidP="00FA4C0C">
            <w:pPr>
              <w:spacing w:line="360" w:lineRule="auto"/>
              <w:jc w:val="center"/>
              <w:rPr>
                <w:rFonts w:ascii="Arial" w:hAnsi="Arial" w:cs="Arial"/>
              </w:rPr>
            </w:pPr>
            <w:r w:rsidRPr="002B19C1">
              <w:rPr>
                <w:rFonts w:ascii="Arial" w:hAnsi="Arial" w:cs="Arial"/>
              </w:rPr>
              <w:t>Very healthy vegetation</w:t>
            </w:r>
          </w:p>
        </w:tc>
        <w:tc>
          <w:tcPr>
            <w:tcW w:w="0" w:type="auto"/>
            <w:tcBorders>
              <w:top w:val="nil"/>
              <w:bottom w:val="nil"/>
            </w:tcBorders>
            <w:vAlign w:val="center"/>
            <w:hideMark/>
          </w:tcPr>
          <w:p w14:paraId="0CF2BE8F"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101EEFCA" w14:textId="77777777" w:rsidTr="002B19C1">
        <w:trPr>
          <w:tblCellSpacing w:w="15" w:type="dxa"/>
        </w:trPr>
        <w:tc>
          <w:tcPr>
            <w:tcW w:w="0" w:type="auto"/>
            <w:vAlign w:val="center"/>
            <w:hideMark/>
          </w:tcPr>
          <w:p w14:paraId="29381E6E" w14:textId="77777777" w:rsidR="009409D5" w:rsidRPr="002B19C1" w:rsidRDefault="009409D5" w:rsidP="00FA4C0C">
            <w:pPr>
              <w:spacing w:line="360" w:lineRule="auto"/>
              <w:jc w:val="center"/>
              <w:rPr>
                <w:rFonts w:ascii="Arial" w:hAnsi="Arial" w:cs="Arial"/>
              </w:rPr>
            </w:pPr>
            <w:r w:rsidRPr="002B19C1">
              <w:rPr>
                <w:rFonts w:ascii="Arial" w:hAnsi="Arial" w:cs="Arial"/>
                <w:b/>
                <w:bCs/>
              </w:rPr>
              <w:t>LULC</w:t>
            </w:r>
          </w:p>
        </w:tc>
        <w:tc>
          <w:tcPr>
            <w:tcW w:w="0" w:type="auto"/>
            <w:vAlign w:val="center"/>
            <w:hideMark/>
          </w:tcPr>
          <w:p w14:paraId="68F418BB" w14:textId="77777777" w:rsidR="009409D5" w:rsidRPr="002B19C1" w:rsidRDefault="009409D5" w:rsidP="00FA4C0C">
            <w:pPr>
              <w:spacing w:line="360" w:lineRule="auto"/>
              <w:jc w:val="center"/>
              <w:rPr>
                <w:rFonts w:ascii="Arial" w:hAnsi="Arial" w:cs="Arial"/>
              </w:rPr>
            </w:pPr>
            <w:r w:rsidRPr="002B19C1">
              <w:rPr>
                <w:rFonts w:ascii="Arial" w:hAnsi="Arial" w:cs="Arial"/>
              </w:rPr>
              <w:t>Water</w:t>
            </w:r>
          </w:p>
        </w:tc>
        <w:tc>
          <w:tcPr>
            <w:tcW w:w="0" w:type="auto"/>
            <w:vAlign w:val="center"/>
            <w:hideMark/>
          </w:tcPr>
          <w:p w14:paraId="7765B5AA" w14:textId="77777777" w:rsidR="009409D5" w:rsidRPr="002B19C1" w:rsidRDefault="009409D5" w:rsidP="00FA4C0C">
            <w:pPr>
              <w:spacing w:line="360" w:lineRule="auto"/>
              <w:jc w:val="center"/>
              <w:rPr>
                <w:rFonts w:ascii="Arial" w:hAnsi="Arial" w:cs="Arial"/>
              </w:rPr>
            </w:pPr>
            <w:r w:rsidRPr="002B19C1">
              <w:rPr>
                <w:rFonts w:ascii="Arial" w:hAnsi="Arial" w:cs="Arial"/>
              </w:rPr>
              <w:t>Water</w:t>
            </w:r>
          </w:p>
        </w:tc>
        <w:tc>
          <w:tcPr>
            <w:tcW w:w="0" w:type="auto"/>
            <w:vAlign w:val="center"/>
            <w:hideMark/>
          </w:tcPr>
          <w:p w14:paraId="13F74501"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5DF081DF" w14:textId="77777777" w:rsidTr="00162425">
        <w:trPr>
          <w:tblCellSpacing w:w="15" w:type="dxa"/>
        </w:trPr>
        <w:tc>
          <w:tcPr>
            <w:tcW w:w="0" w:type="auto"/>
            <w:tcBorders>
              <w:top w:val="nil"/>
              <w:bottom w:val="nil"/>
            </w:tcBorders>
            <w:vAlign w:val="center"/>
            <w:hideMark/>
          </w:tcPr>
          <w:p w14:paraId="0DE1C33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90BF778" w14:textId="77777777" w:rsidR="009409D5" w:rsidRPr="002B19C1" w:rsidRDefault="009409D5" w:rsidP="00FA4C0C">
            <w:pPr>
              <w:spacing w:line="360" w:lineRule="auto"/>
              <w:jc w:val="center"/>
              <w:rPr>
                <w:rFonts w:ascii="Arial" w:hAnsi="Arial" w:cs="Arial"/>
              </w:rPr>
            </w:pPr>
            <w:r w:rsidRPr="002B19C1">
              <w:rPr>
                <w:rFonts w:ascii="Arial" w:hAnsi="Arial" w:cs="Arial"/>
              </w:rPr>
              <w:t>Tree</w:t>
            </w:r>
          </w:p>
        </w:tc>
        <w:tc>
          <w:tcPr>
            <w:tcW w:w="0" w:type="auto"/>
            <w:tcBorders>
              <w:top w:val="nil"/>
              <w:bottom w:val="nil"/>
            </w:tcBorders>
            <w:vAlign w:val="center"/>
            <w:hideMark/>
          </w:tcPr>
          <w:p w14:paraId="4B21772E" w14:textId="77777777" w:rsidR="009409D5" w:rsidRPr="002B19C1" w:rsidRDefault="009409D5" w:rsidP="00FA4C0C">
            <w:pPr>
              <w:spacing w:line="360" w:lineRule="auto"/>
              <w:jc w:val="center"/>
              <w:rPr>
                <w:rFonts w:ascii="Arial" w:hAnsi="Arial" w:cs="Arial"/>
              </w:rPr>
            </w:pPr>
            <w:r w:rsidRPr="002B19C1">
              <w:rPr>
                <w:rFonts w:ascii="Arial" w:hAnsi="Arial" w:cs="Arial"/>
              </w:rPr>
              <w:t>Forest</w:t>
            </w:r>
          </w:p>
        </w:tc>
        <w:tc>
          <w:tcPr>
            <w:tcW w:w="0" w:type="auto"/>
            <w:tcBorders>
              <w:top w:val="nil"/>
              <w:bottom w:val="nil"/>
            </w:tcBorders>
            <w:vAlign w:val="center"/>
            <w:hideMark/>
          </w:tcPr>
          <w:p w14:paraId="5DE60F94"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6AB05813" w14:textId="77777777" w:rsidTr="00162425">
        <w:trPr>
          <w:tblCellSpacing w:w="15" w:type="dxa"/>
        </w:trPr>
        <w:tc>
          <w:tcPr>
            <w:tcW w:w="0" w:type="auto"/>
            <w:tcBorders>
              <w:top w:val="nil"/>
              <w:bottom w:val="nil"/>
            </w:tcBorders>
            <w:vAlign w:val="center"/>
            <w:hideMark/>
          </w:tcPr>
          <w:p w14:paraId="6EB3316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B7C5EF7" w14:textId="77777777" w:rsidR="009409D5" w:rsidRPr="002B19C1" w:rsidRDefault="009409D5" w:rsidP="00FA4C0C">
            <w:pPr>
              <w:spacing w:line="360" w:lineRule="auto"/>
              <w:jc w:val="center"/>
              <w:rPr>
                <w:rFonts w:ascii="Arial" w:hAnsi="Arial" w:cs="Arial"/>
              </w:rPr>
            </w:pPr>
            <w:r w:rsidRPr="002B19C1">
              <w:rPr>
                <w:rFonts w:ascii="Arial" w:hAnsi="Arial" w:cs="Arial"/>
              </w:rPr>
              <w:t>Crops</w:t>
            </w:r>
          </w:p>
        </w:tc>
        <w:tc>
          <w:tcPr>
            <w:tcW w:w="0" w:type="auto"/>
            <w:tcBorders>
              <w:top w:val="nil"/>
              <w:bottom w:val="nil"/>
            </w:tcBorders>
            <w:vAlign w:val="center"/>
            <w:hideMark/>
          </w:tcPr>
          <w:p w14:paraId="1D541C73" w14:textId="77777777" w:rsidR="009409D5" w:rsidRPr="002B19C1" w:rsidRDefault="009409D5" w:rsidP="00FA4C0C">
            <w:pPr>
              <w:spacing w:line="360" w:lineRule="auto"/>
              <w:jc w:val="center"/>
              <w:rPr>
                <w:rFonts w:ascii="Arial" w:hAnsi="Arial" w:cs="Arial"/>
              </w:rPr>
            </w:pPr>
            <w:r w:rsidRPr="002B19C1">
              <w:rPr>
                <w:rFonts w:ascii="Arial" w:hAnsi="Arial" w:cs="Arial"/>
              </w:rPr>
              <w:t>Agricultural</w:t>
            </w:r>
          </w:p>
        </w:tc>
        <w:tc>
          <w:tcPr>
            <w:tcW w:w="0" w:type="auto"/>
            <w:tcBorders>
              <w:top w:val="nil"/>
              <w:bottom w:val="nil"/>
            </w:tcBorders>
            <w:vAlign w:val="center"/>
            <w:hideMark/>
          </w:tcPr>
          <w:p w14:paraId="3ED41EDA"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2D578902" w14:textId="77777777" w:rsidTr="00162425">
        <w:trPr>
          <w:tblCellSpacing w:w="15" w:type="dxa"/>
        </w:trPr>
        <w:tc>
          <w:tcPr>
            <w:tcW w:w="0" w:type="auto"/>
            <w:tcBorders>
              <w:top w:val="nil"/>
              <w:bottom w:val="nil"/>
            </w:tcBorders>
            <w:vAlign w:val="center"/>
            <w:hideMark/>
          </w:tcPr>
          <w:p w14:paraId="0A2FCAA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67E959A" w14:textId="77777777" w:rsidR="009409D5" w:rsidRPr="002B19C1" w:rsidRDefault="009409D5" w:rsidP="00FA4C0C">
            <w:pPr>
              <w:spacing w:line="360" w:lineRule="auto"/>
              <w:jc w:val="center"/>
              <w:rPr>
                <w:rFonts w:ascii="Arial" w:hAnsi="Arial" w:cs="Arial"/>
              </w:rPr>
            </w:pPr>
            <w:r w:rsidRPr="002B19C1">
              <w:rPr>
                <w:rFonts w:ascii="Arial" w:hAnsi="Arial" w:cs="Arial"/>
              </w:rPr>
              <w:t>Built-up area</w:t>
            </w:r>
          </w:p>
        </w:tc>
        <w:tc>
          <w:tcPr>
            <w:tcW w:w="0" w:type="auto"/>
            <w:tcBorders>
              <w:top w:val="nil"/>
              <w:bottom w:val="nil"/>
            </w:tcBorders>
            <w:vAlign w:val="center"/>
            <w:hideMark/>
          </w:tcPr>
          <w:p w14:paraId="213E177A" w14:textId="77777777" w:rsidR="009409D5" w:rsidRPr="002B19C1" w:rsidRDefault="009409D5" w:rsidP="00FA4C0C">
            <w:pPr>
              <w:spacing w:line="360" w:lineRule="auto"/>
              <w:jc w:val="center"/>
              <w:rPr>
                <w:rFonts w:ascii="Arial" w:hAnsi="Arial" w:cs="Arial"/>
              </w:rPr>
            </w:pPr>
            <w:r w:rsidRPr="002B19C1">
              <w:rPr>
                <w:rFonts w:ascii="Arial" w:hAnsi="Arial" w:cs="Arial"/>
              </w:rPr>
              <w:t>Built-up</w:t>
            </w:r>
          </w:p>
        </w:tc>
        <w:tc>
          <w:tcPr>
            <w:tcW w:w="0" w:type="auto"/>
            <w:tcBorders>
              <w:top w:val="nil"/>
              <w:bottom w:val="nil"/>
            </w:tcBorders>
            <w:vAlign w:val="center"/>
            <w:hideMark/>
          </w:tcPr>
          <w:p w14:paraId="661777B0" w14:textId="77777777" w:rsidR="009409D5" w:rsidRPr="002B19C1" w:rsidRDefault="009409D5" w:rsidP="00FA4C0C">
            <w:pPr>
              <w:spacing w:line="360" w:lineRule="auto"/>
              <w:jc w:val="center"/>
              <w:rPr>
                <w:rFonts w:ascii="Arial" w:hAnsi="Arial" w:cs="Arial"/>
              </w:rPr>
            </w:pPr>
            <w:r w:rsidRPr="002B19C1">
              <w:rPr>
                <w:rFonts w:ascii="Arial" w:hAnsi="Arial" w:cs="Arial"/>
              </w:rPr>
              <w:t>8</w:t>
            </w:r>
          </w:p>
        </w:tc>
      </w:tr>
      <w:tr w:rsidR="009409D5" w:rsidRPr="002B19C1" w14:paraId="5331C5F9" w14:textId="77777777" w:rsidTr="00162425">
        <w:trPr>
          <w:tblCellSpacing w:w="15" w:type="dxa"/>
        </w:trPr>
        <w:tc>
          <w:tcPr>
            <w:tcW w:w="0" w:type="auto"/>
            <w:tcBorders>
              <w:top w:val="nil"/>
              <w:bottom w:val="nil"/>
            </w:tcBorders>
            <w:vAlign w:val="center"/>
            <w:hideMark/>
          </w:tcPr>
          <w:p w14:paraId="122FE50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272D699" w14:textId="77777777" w:rsidR="009409D5" w:rsidRPr="002B19C1" w:rsidRDefault="009409D5" w:rsidP="00FA4C0C">
            <w:pPr>
              <w:spacing w:line="360" w:lineRule="auto"/>
              <w:jc w:val="center"/>
              <w:rPr>
                <w:rFonts w:ascii="Arial" w:hAnsi="Arial" w:cs="Arial"/>
              </w:rPr>
            </w:pPr>
            <w:r w:rsidRPr="002B19C1">
              <w:rPr>
                <w:rFonts w:ascii="Arial" w:hAnsi="Arial" w:cs="Arial"/>
              </w:rPr>
              <w:t>Bare garland</w:t>
            </w:r>
          </w:p>
        </w:tc>
        <w:tc>
          <w:tcPr>
            <w:tcW w:w="0" w:type="auto"/>
            <w:tcBorders>
              <w:top w:val="nil"/>
              <w:bottom w:val="nil"/>
            </w:tcBorders>
            <w:vAlign w:val="center"/>
            <w:hideMark/>
          </w:tcPr>
          <w:p w14:paraId="1A9F923D" w14:textId="77777777" w:rsidR="009409D5" w:rsidRPr="002B19C1" w:rsidRDefault="009409D5" w:rsidP="00FA4C0C">
            <w:pPr>
              <w:spacing w:line="360" w:lineRule="auto"/>
              <w:jc w:val="center"/>
              <w:rPr>
                <w:rFonts w:ascii="Arial" w:hAnsi="Arial" w:cs="Arial"/>
              </w:rPr>
            </w:pPr>
            <w:r w:rsidRPr="002B19C1">
              <w:rPr>
                <w:rFonts w:ascii="Arial" w:hAnsi="Arial" w:cs="Arial"/>
              </w:rPr>
              <w:t>Barren land</w:t>
            </w:r>
          </w:p>
        </w:tc>
        <w:tc>
          <w:tcPr>
            <w:tcW w:w="0" w:type="auto"/>
            <w:tcBorders>
              <w:top w:val="nil"/>
              <w:bottom w:val="nil"/>
            </w:tcBorders>
            <w:vAlign w:val="center"/>
            <w:hideMark/>
          </w:tcPr>
          <w:p w14:paraId="76B9DBCA"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68ADD4FC" w14:textId="77777777" w:rsidTr="00162425">
        <w:trPr>
          <w:tblCellSpacing w:w="15" w:type="dxa"/>
        </w:trPr>
        <w:tc>
          <w:tcPr>
            <w:tcW w:w="0" w:type="auto"/>
            <w:tcBorders>
              <w:top w:val="nil"/>
              <w:bottom w:val="nil"/>
            </w:tcBorders>
            <w:vAlign w:val="center"/>
            <w:hideMark/>
          </w:tcPr>
          <w:p w14:paraId="3784C96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C2E8BF7" w14:textId="77777777" w:rsidR="009409D5" w:rsidRPr="002B19C1" w:rsidRDefault="009409D5" w:rsidP="00FA4C0C">
            <w:pPr>
              <w:spacing w:line="360" w:lineRule="auto"/>
              <w:jc w:val="center"/>
              <w:rPr>
                <w:rFonts w:ascii="Arial" w:hAnsi="Arial" w:cs="Arial"/>
              </w:rPr>
            </w:pPr>
            <w:r w:rsidRPr="002B19C1">
              <w:rPr>
                <w:rFonts w:ascii="Arial" w:hAnsi="Arial" w:cs="Arial"/>
              </w:rPr>
              <w:t>Snow</w:t>
            </w:r>
          </w:p>
        </w:tc>
        <w:tc>
          <w:tcPr>
            <w:tcW w:w="0" w:type="auto"/>
            <w:tcBorders>
              <w:top w:val="nil"/>
              <w:bottom w:val="nil"/>
            </w:tcBorders>
            <w:vAlign w:val="center"/>
            <w:hideMark/>
          </w:tcPr>
          <w:p w14:paraId="20BC7AFE" w14:textId="77777777" w:rsidR="009409D5" w:rsidRPr="002B19C1" w:rsidRDefault="009409D5" w:rsidP="00FA4C0C">
            <w:pPr>
              <w:spacing w:line="360" w:lineRule="auto"/>
              <w:jc w:val="center"/>
              <w:rPr>
                <w:rFonts w:ascii="Arial" w:hAnsi="Arial" w:cs="Arial"/>
              </w:rPr>
            </w:pPr>
            <w:r w:rsidRPr="002B19C1">
              <w:rPr>
                <w:rFonts w:ascii="Arial" w:hAnsi="Arial" w:cs="Arial"/>
              </w:rPr>
              <w:t>Snow</w:t>
            </w:r>
          </w:p>
        </w:tc>
        <w:tc>
          <w:tcPr>
            <w:tcW w:w="0" w:type="auto"/>
            <w:tcBorders>
              <w:top w:val="nil"/>
              <w:bottom w:val="nil"/>
            </w:tcBorders>
            <w:vAlign w:val="center"/>
            <w:hideMark/>
          </w:tcPr>
          <w:p w14:paraId="79C72A47"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3772A619" w14:textId="77777777" w:rsidTr="00162425">
        <w:trPr>
          <w:tblCellSpacing w:w="15" w:type="dxa"/>
        </w:trPr>
        <w:tc>
          <w:tcPr>
            <w:tcW w:w="0" w:type="auto"/>
            <w:tcBorders>
              <w:top w:val="nil"/>
              <w:bottom w:val="nil"/>
            </w:tcBorders>
            <w:vAlign w:val="center"/>
            <w:hideMark/>
          </w:tcPr>
          <w:p w14:paraId="6FD0B6A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4FC7FE9" w14:textId="77777777" w:rsidR="009409D5" w:rsidRPr="002B19C1" w:rsidRDefault="009409D5" w:rsidP="00FA4C0C">
            <w:pPr>
              <w:spacing w:line="360" w:lineRule="auto"/>
              <w:jc w:val="center"/>
              <w:rPr>
                <w:rFonts w:ascii="Arial" w:hAnsi="Arial" w:cs="Arial"/>
              </w:rPr>
            </w:pPr>
            <w:r w:rsidRPr="002B19C1">
              <w:rPr>
                <w:rFonts w:ascii="Arial" w:hAnsi="Arial" w:cs="Arial"/>
              </w:rPr>
              <w:t>Rangeland</w:t>
            </w:r>
          </w:p>
        </w:tc>
        <w:tc>
          <w:tcPr>
            <w:tcW w:w="0" w:type="auto"/>
            <w:tcBorders>
              <w:top w:val="nil"/>
              <w:bottom w:val="nil"/>
            </w:tcBorders>
            <w:vAlign w:val="center"/>
            <w:hideMark/>
          </w:tcPr>
          <w:p w14:paraId="55C3D3B4" w14:textId="77777777" w:rsidR="009409D5" w:rsidRPr="002B19C1" w:rsidRDefault="009409D5" w:rsidP="00FA4C0C">
            <w:pPr>
              <w:spacing w:line="360" w:lineRule="auto"/>
              <w:jc w:val="center"/>
              <w:rPr>
                <w:rFonts w:ascii="Arial" w:hAnsi="Arial" w:cs="Arial"/>
              </w:rPr>
            </w:pPr>
            <w:r w:rsidRPr="002B19C1">
              <w:rPr>
                <w:rFonts w:ascii="Arial" w:hAnsi="Arial" w:cs="Arial"/>
              </w:rPr>
              <w:t>Rangeland</w:t>
            </w:r>
          </w:p>
        </w:tc>
        <w:tc>
          <w:tcPr>
            <w:tcW w:w="0" w:type="auto"/>
            <w:tcBorders>
              <w:top w:val="nil"/>
              <w:bottom w:val="nil"/>
            </w:tcBorders>
            <w:vAlign w:val="center"/>
            <w:hideMark/>
          </w:tcPr>
          <w:p w14:paraId="549D73DC"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094CDAA0" w14:textId="77777777" w:rsidTr="002B19C1">
        <w:trPr>
          <w:tblCellSpacing w:w="15" w:type="dxa"/>
        </w:trPr>
        <w:tc>
          <w:tcPr>
            <w:tcW w:w="0" w:type="auto"/>
            <w:vAlign w:val="center"/>
            <w:hideMark/>
          </w:tcPr>
          <w:p w14:paraId="445AEB7E" w14:textId="77777777" w:rsidR="009409D5" w:rsidRPr="002B19C1" w:rsidRDefault="009409D5" w:rsidP="00FA4C0C">
            <w:pPr>
              <w:spacing w:line="360" w:lineRule="auto"/>
              <w:jc w:val="center"/>
              <w:rPr>
                <w:rFonts w:ascii="Arial" w:hAnsi="Arial" w:cs="Arial"/>
              </w:rPr>
            </w:pPr>
            <w:r w:rsidRPr="002B19C1">
              <w:rPr>
                <w:rFonts w:ascii="Arial" w:hAnsi="Arial" w:cs="Arial"/>
                <w:b/>
                <w:bCs/>
              </w:rPr>
              <w:t>Relative Relief</w:t>
            </w:r>
          </w:p>
        </w:tc>
        <w:tc>
          <w:tcPr>
            <w:tcW w:w="0" w:type="auto"/>
            <w:vAlign w:val="center"/>
            <w:hideMark/>
          </w:tcPr>
          <w:p w14:paraId="6F091584" w14:textId="77777777" w:rsidR="009409D5" w:rsidRPr="002B19C1" w:rsidRDefault="009409D5" w:rsidP="00FA4C0C">
            <w:pPr>
              <w:spacing w:line="360" w:lineRule="auto"/>
              <w:jc w:val="center"/>
              <w:rPr>
                <w:rFonts w:ascii="Arial" w:hAnsi="Arial" w:cs="Arial"/>
              </w:rPr>
            </w:pPr>
            <w:r w:rsidRPr="002B19C1">
              <w:rPr>
                <w:rFonts w:ascii="Arial" w:hAnsi="Arial" w:cs="Arial"/>
              </w:rPr>
              <w:t>0–98</w:t>
            </w:r>
          </w:p>
        </w:tc>
        <w:tc>
          <w:tcPr>
            <w:tcW w:w="0" w:type="auto"/>
            <w:vAlign w:val="center"/>
            <w:hideMark/>
          </w:tcPr>
          <w:p w14:paraId="4A8B5380"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vAlign w:val="center"/>
            <w:hideMark/>
          </w:tcPr>
          <w:p w14:paraId="5E0F3ABA"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324A6F38" w14:textId="77777777" w:rsidTr="00162425">
        <w:trPr>
          <w:tblCellSpacing w:w="15" w:type="dxa"/>
        </w:trPr>
        <w:tc>
          <w:tcPr>
            <w:tcW w:w="0" w:type="auto"/>
            <w:tcBorders>
              <w:top w:val="nil"/>
              <w:bottom w:val="nil"/>
            </w:tcBorders>
            <w:vAlign w:val="center"/>
            <w:hideMark/>
          </w:tcPr>
          <w:p w14:paraId="646BD29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779BF1F" w14:textId="77777777" w:rsidR="009409D5" w:rsidRPr="002B19C1" w:rsidRDefault="009409D5" w:rsidP="00FA4C0C">
            <w:pPr>
              <w:spacing w:line="360" w:lineRule="auto"/>
              <w:jc w:val="center"/>
              <w:rPr>
                <w:rFonts w:ascii="Arial" w:hAnsi="Arial" w:cs="Arial"/>
              </w:rPr>
            </w:pPr>
            <w:r w:rsidRPr="002B19C1">
              <w:rPr>
                <w:rFonts w:ascii="Arial" w:hAnsi="Arial" w:cs="Arial"/>
              </w:rPr>
              <w:t>99–180</w:t>
            </w:r>
          </w:p>
        </w:tc>
        <w:tc>
          <w:tcPr>
            <w:tcW w:w="0" w:type="auto"/>
            <w:tcBorders>
              <w:top w:val="nil"/>
              <w:bottom w:val="nil"/>
            </w:tcBorders>
            <w:vAlign w:val="center"/>
            <w:hideMark/>
          </w:tcPr>
          <w:p w14:paraId="34A5D5D0"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59086653"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6B8D620A" w14:textId="77777777" w:rsidTr="00162425">
        <w:trPr>
          <w:tblCellSpacing w:w="15" w:type="dxa"/>
        </w:trPr>
        <w:tc>
          <w:tcPr>
            <w:tcW w:w="0" w:type="auto"/>
            <w:tcBorders>
              <w:top w:val="nil"/>
              <w:bottom w:val="nil"/>
            </w:tcBorders>
            <w:vAlign w:val="center"/>
            <w:hideMark/>
          </w:tcPr>
          <w:p w14:paraId="6C9994D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AF06368" w14:textId="77777777" w:rsidR="009409D5" w:rsidRPr="002B19C1" w:rsidRDefault="009409D5" w:rsidP="00FA4C0C">
            <w:pPr>
              <w:spacing w:line="360" w:lineRule="auto"/>
              <w:jc w:val="center"/>
              <w:rPr>
                <w:rFonts w:ascii="Arial" w:hAnsi="Arial" w:cs="Arial"/>
              </w:rPr>
            </w:pPr>
            <w:r w:rsidRPr="002B19C1">
              <w:rPr>
                <w:rFonts w:ascii="Arial" w:hAnsi="Arial" w:cs="Arial"/>
              </w:rPr>
              <w:t>190–250</w:t>
            </w:r>
          </w:p>
        </w:tc>
        <w:tc>
          <w:tcPr>
            <w:tcW w:w="0" w:type="auto"/>
            <w:tcBorders>
              <w:top w:val="nil"/>
              <w:bottom w:val="nil"/>
            </w:tcBorders>
            <w:vAlign w:val="center"/>
            <w:hideMark/>
          </w:tcPr>
          <w:p w14:paraId="5322827E"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6DF50352"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2CA2186B" w14:textId="77777777" w:rsidTr="002B19C1">
        <w:trPr>
          <w:tblCellSpacing w:w="15" w:type="dxa"/>
        </w:trPr>
        <w:tc>
          <w:tcPr>
            <w:tcW w:w="0" w:type="auto"/>
            <w:vAlign w:val="center"/>
            <w:hideMark/>
          </w:tcPr>
          <w:p w14:paraId="29F70036" w14:textId="77777777" w:rsidR="009409D5" w:rsidRPr="002B19C1" w:rsidRDefault="009409D5" w:rsidP="00FA4C0C">
            <w:pPr>
              <w:spacing w:line="360" w:lineRule="auto"/>
              <w:jc w:val="center"/>
              <w:rPr>
                <w:rFonts w:ascii="Arial" w:hAnsi="Arial" w:cs="Arial"/>
              </w:rPr>
            </w:pPr>
            <w:r w:rsidRPr="002B19C1">
              <w:rPr>
                <w:rFonts w:ascii="Arial" w:hAnsi="Arial" w:cs="Arial"/>
                <w:b/>
                <w:bCs/>
              </w:rPr>
              <w:t>Distance from Road (m)</w:t>
            </w:r>
          </w:p>
        </w:tc>
        <w:tc>
          <w:tcPr>
            <w:tcW w:w="0" w:type="auto"/>
            <w:vAlign w:val="center"/>
            <w:hideMark/>
          </w:tcPr>
          <w:p w14:paraId="03CFE4B9" w14:textId="77777777" w:rsidR="009409D5" w:rsidRPr="002B19C1" w:rsidRDefault="009409D5" w:rsidP="00FA4C0C">
            <w:pPr>
              <w:spacing w:line="360" w:lineRule="auto"/>
              <w:jc w:val="center"/>
              <w:rPr>
                <w:rFonts w:ascii="Arial" w:hAnsi="Arial" w:cs="Arial"/>
              </w:rPr>
            </w:pPr>
            <w:r w:rsidRPr="002B19C1">
              <w:rPr>
                <w:rFonts w:ascii="Arial" w:hAnsi="Arial" w:cs="Arial"/>
              </w:rPr>
              <w:t>100</w:t>
            </w:r>
          </w:p>
        </w:tc>
        <w:tc>
          <w:tcPr>
            <w:tcW w:w="0" w:type="auto"/>
            <w:vAlign w:val="center"/>
            <w:hideMark/>
          </w:tcPr>
          <w:p w14:paraId="59863D29" w14:textId="77777777" w:rsidR="009409D5" w:rsidRPr="002B19C1" w:rsidRDefault="009409D5" w:rsidP="00FA4C0C">
            <w:pPr>
              <w:spacing w:line="360" w:lineRule="auto"/>
              <w:jc w:val="center"/>
              <w:rPr>
                <w:rFonts w:ascii="Arial" w:hAnsi="Arial" w:cs="Arial"/>
              </w:rPr>
            </w:pPr>
            <w:r w:rsidRPr="002B19C1">
              <w:rPr>
                <w:rFonts w:ascii="Arial" w:hAnsi="Arial" w:cs="Arial"/>
              </w:rPr>
              <w:t>Very High (near road)</w:t>
            </w:r>
          </w:p>
        </w:tc>
        <w:tc>
          <w:tcPr>
            <w:tcW w:w="0" w:type="auto"/>
            <w:vAlign w:val="center"/>
            <w:hideMark/>
          </w:tcPr>
          <w:p w14:paraId="0DE53154"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3688BD87" w14:textId="77777777" w:rsidTr="00162425">
        <w:trPr>
          <w:tblCellSpacing w:w="15" w:type="dxa"/>
        </w:trPr>
        <w:tc>
          <w:tcPr>
            <w:tcW w:w="0" w:type="auto"/>
            <w:tcBorders>
              <w:top w:val="nil"/>
              <w:bottom w:val="nil"/>
            </w:tcBorders>
            <w:vAlign w:val="center"/>
            <w:hideMark/>
          </w:tcPr>
          <w:p w14:paraId="618F7D7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8CDFC3A" w14:textId="77777777" w:rsidR="009409D5" w:rsidRPr="002B19C1" w:rsidRDefault="009409D5" w:rsidP="00FA4C0C">
            <w:pPr>
              <w:spacing w:line="360" w:lineRule="auto"/>
              <w:jc w:val="center"/>
              <w:rPr>
                <w:rFonts w:ascii="Arial" w:hAnsi="Arial" w:cs="Arial"/>
              </w:rPr>
            </w:pPr>
            <w:r w:rsidRPr="002B19C1">
              <w:rPr>
                <w:rFonts w:ascii="Arial" w:hAnsi="Arial" w:cs="Arial"/>
              </w:rPr>
              <w:t>200</w:t>
            </w:r>
          </w:p>
        </w:tc>
        <w:tc>
          <w:tcPr>
            <w:tcW w:w="0" w:type="auto"/>
            <w:tcBorders>
              <w:top w:val="nil"/>
              <w:bottom w:val="nil"/>
            </w:tcBorders>
            <w:vAlign w:val="center"/>
            <w:hideMark/>
          </w:tcPr>
          <w:p w14:paraId="71521269"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74994213"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3FFECB51" w14:textId="77777777" w:rsidTr="00162425">
        <w:trPr>
          <w:tblCellSpacing w:w="15" w:type="dxa"/>
        </w:trPr>
        <w:tc>
          <w:tcPr>
            <w:tcW w:w="0" w:type="auto"/>
            <w:tcBorders>
              <w:top w:val="nil"/>
              <w:bottom w:val="nil"/>
            </w:tcBorders>
            <w:vAlign w:val="center"/>
            <w:hideMark/>
          </w:tcPr>
          <w:p w14:paraId="36DBA9C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40DFB6F" w14:textId="77777777" w:rsidR="009409D5" w:rsidRPr="002B19C1" w:rsidRDefault="009409D5" w:rsidP="00FA4C0C">
            <w:pPr>
              <w:spacing w:line="360" w:lineRule="auto"/>
              <w:jc w:val="center"/>
              <w:rPr>
                <w:rFonts w:ascii="Arial" w:hAnsi="Arial" w:cs="Arial"/>
              </w:rPr>
            </w:pPr>
            <w:r w:rsidRPr="002B19C1">
              <w:rPr>
                <w:rFonts w:ascii="Arial" w:hAnsi="Arial" w:cs="Arial"/>
              </w:rPr>
              <w:t>300</w:t>
            </w:r>
          </w:p>
        </w:tc>
        <w:tc>
          <w:tcPr>
            <w:tcW w:w="0" w:type="auto"/>
            <w:tcBorders>
              <w:top w:val="nil"/>
              <w:bottom w:val="nil"/>
            </w:tcBorders>
            <w:vAlign w:val="center"/>
            <w:hideMark/>
          </w:tcPr>
          <w:p w14:paraId="4773A29F"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3A328AAC"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4A442C9E" w14:textId="77777777" w:rsidTr="00162425">
        <w:trPr>
          <w:tblCellSpacing w:w="15" w:type="dxa"/>
        </w:trPr>
        <w:tc>
          <w:tcPr>
            <w:tcW w:w="0" w:type="auto"/>
            <w:tcBorders>
              <w:top w:val="nil"/>
              <w:bottom w:val="nil"/>
            </w:tcBorders>
            <w:vAlign w:val="center"/>
            <w:hideMark/>
          </w:tcPr>
          <w:p w14:paraId="2CCAAC4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64109EB" w14:textId="77777777" w:rsidR="009409D5" w:rsidRPr="002B19C1" w:rsidRDefault="009409D5" w:rsidP="00FA4C0C">
            <w:pPr>
              <w:spacing w:line="360" w:lineRule="auto"/>
              <w:jc w:val="center"/>
              <w:rPr>
                <w:rFonts w:ascii="Arial" w:hAnsi="Arial" w:cs="Arial"/>
              </w:rPr>
            </w:pPr>
            <w:r w:rsidRPr="002B19C1">
              <w:rPr>
                <w:rFonts w:ascii="Arial" w:hAnsi="Arial" w:cs="Arial"/>
              </w:rPr>
              <w:t>400</w:t>
            </w:r>
          </w:p>
        </w:tc>
        <w:tc>
          <w:tcPr>
            <w:tcW w:w="0" w:type="auto"/>
            <w:tcBorders>
              <w:top w:val="nil"/>
              <w:bottom w:val="nil"/>
            </w:tcBorders>
            <w:vAlign w:val="center"/>
            <w:hideMark/>
          </w:tcPr>
          <w:p w14:paraId="3826778E"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36C54DBD" w14:textId="77777777" w:rsidR="009409D5" w:rsidRPr="002B19C1" w:rsidRDefault="009409D5" w:rsidP="00FA4C0C">
            <w:pPr>
              <w:spacing w:line="360" w:lineRule="auto"/>
              <w:jc w:val="center"/>
              <w:rPr>
                <w:rFonts w:ascii="Arial" w:hAnsi="Arial" w:cs="Arial"/>
              </w:rPr>
            </w:pPr>
            <w:r w:rsidRPr="002B19C1">
              <w:rPr>
                <w:rFonts w:ascii="Arial" w:hAnsi="Arial" w:cs="Arial"/>
              </w:rPr>
              <w:t>6</w:t>
            </w:r>
          </w:p>
        </w:tc>
      </w:tr>
      <w:tr w:rsidR="009409D5" w:rsidRPr="002B19C1" w14:paraId="04EF809F" w14:textId="77777777" w:rsidTr="00162425">
        <w:trPr>
          <w:tblCellSpacing w:w="15" w:type="dxa"/>
        </w:trPr>
        <w:tc>
          <w:tcPr>
            <w:tcW w:w="0" w:type="auto"/>
            <w:tcBorders>
              <w:top w:val="nil"/>
              <w:bottom w:val="nil"/>
            </w:tcBorders>
            <w:vAlign w:val="center"/>
            <w:hideMark/>
          </w:tcPr>
          <w:p w14:paraId="347084E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A6C9FC" w14:textId="77777777" w:rsidR="009409D5" w:rsidRPr="002B19C1" w:rsidRDefault="009409D5" w:rsidP="00FA4C0C">
            <w:pPr>
              <w:spacing w:line="360" w:lineRule="auto"/>
              <w:jc w:val="center"/>
              <w:rPr>
                <w:rFonts w:ascii="Arial" w:hAnsi="Arial" w:cs="Arial"/>
              </w:rPr>
            </w:pPr>
            <w:r w:rsidRPr="002B19C1">
              <w:rPr>
                <w:rFonts w:ascii="Arial" w:hAnsi="Arial" w:cs="Arial"/>
              </w:rPr>
              <w:t>500</w:t>
            </w:r>
          </w:p>
        </w:tc>
        <w:tc>
          <w:tcPr>
            <w:tcW w:w="0" w:type="auto"/>
            <w:tcBorders>
              <w:top w:val="nil"/>
              <w:bottom w:val="nil"/>
            </w:tcBorders>
            <w:vAlign w:val="center"/>
            <w:hideMark/>
          </w:tcPr>
          <w:p w14:paraId="289FBA5D"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tcBorders>
              <w:top w:val="nil"/>
              <w:bottom w:val="nil"/>
            </w:tcBorders>
            <w:vAlign w:val="center"/>
            <w:hideMark/>
          </w:tcPr>
          <w:p w14:paraId="12BD5841"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40839DD0" w14:textId="77777777" w:rsidTr="00162425">
        <w:trPr>
          <w:tblCellSpacing w:w="15" w:type="dxa"/>
        </w:trPr>
        <w:tc>
          <w:tcPr>
            <w:tcW w:w="0" w:type="auto"/>
            <w:tcBorders>
              <w:top w:val="nil"/>
              <w:bottom w:val="nil"/>
            </w:tcBorders>
            <w:vAlign w:val="center"/>
            <w:hideMark/>
          </w:tcPr>
          <w:p w14:paraId="7326006B"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3EAEC9B" w14:textId="77777777" w:rsidR="009409D5" w:rsidRPr="002B19C1" w:rsidRDefault="009409D5" w:rsidP="00FA4C0C">
            <w:pPr>
              <w:spacing w:line="360" w:lineRule="auto"/>
              <w:jc w:val="center"/>
              <w:rPr>
                <w:rFonts w:ascii="Arial" w:hAnsi="Arial" w:cs="Arial"/>
              </w:rPr>
            </w:pPr>
            <w:r w:rsidRPr="002B19C1">
              <w:rPr>
                <w:rFonts w:ascii="Arial" w:hAnsi="Arial" w:cs="Arial"/>
              </w:rPr>
              <w:t>&gt;500</w:t>
            </w:r>
          </w:p>
        </w:tc>
        <w:tc>
          <w:tcPr>
            <w:tcW w:w="0" w:type="auto"/>
            <w:tcBorders>
              <w:top w:val="nil"/>
              <w:bottom w:val="nil"/>
            </w:tcBorders>
            <w:vAlign w:val="center"/>
            <w:hideMark/>
          </w:tcPr>
          <w:p w14:paraId="3683A0CB" w14:textId="77777777" w:rsidR="009409D5" w:rsidRPr="002B19C1" w:rsidRDefault="009409D5" w:rsidP="00FA4C0C">
            <w:pPr>
              <w:spacing w:line="360" w:lineRule="auto"/>
              <w:jc w:val="center"/>
              <w:rPr>
                <w:rFonts w:ascii="Arial" w:hAnsi="Arial" w:cs="Arial"/>
              </w:rPr>
            </w:pPr>
            <w:r w:rsidRPr="002B19C1">
              <w:rPr>
                <w:rFonts w:ascii="Arial" w:hAnsi="Arial" w:cs="Arial"/>
              </w:rPr>
              <w:t>Normal</w:t>
            </w:r>
          </w:p>
        </w:tc>
        <w:tc>
          <w:tcPr>
            <w:tcW w:w="0" w:type="auto"/>
            <w:tcBorders>
              <w:top w:val="nil"/>
              <w:bottom w:val="nil"/>
            </w:tcBorders>
            <w:vAlign w:val="center"/>
            <w:hideMark/>
          </w:tcPr>
          <w:p w14:paraId="72BC6535"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60ECCA6F" w14:textId="77777777" w:rsidTr="002B19C1">
        <w:trPr>
          <w:tblCellSpacing w:w="15" w:type="dxa"/>
        </w:trPr>
        <w:tc>
          <w:tcPr>
            <w:tcW w:w="0" w:type="auto"/>
            <w:vAlign w:val="center"/>
            <w:hideMark/>
          </w:tcPr>
          <w:p w14:paraId="1449FC46" w14:textId="77777777" w:rsidR="009409D5" w:rsidRPr="002B19C1" w:rsidRDefault="002B19C1" w:rsidP="001704E3">
            <w:pPr>
              <w:spacing w:line="360" w:lineRule="auto"/>
              <w:jc w:val="both"/>
              <w:rPr>
                <w:rFonts w:ascii="Arial" w:hAnsi="Arial" w:cs="Arial"/>
              </w:rPr>
            </w:pPr>
            <w:r w:rsidRPr="002B19C1">
              <w:rPr>
                <w:rFonts w:ascii="Arial" w:hAnsi="Arial" w:cs="Arial"/>
                <w:b/>
                <w:bCs/>
              </w:rPr>
              <w:t xml:space="preserve">Distance </w:t>
            </w:r>
            <w:r w:rsidR="009409D5" w:rsidRPr="002B19C1">
              <w:rPr>
                <w:rFonts w:ascii="Arial" w:hAnsi="Arial" w:cs="Arial"/>
                <w:b/>
                <w:bCs/>
              </w:rPr>
              <w:t xml:space="preserve">from Stream </w:t>
            </w:r>
            <w:r w:rsidR="009409D5" w:rsidRPr="002B19C1">
              <w:rPr>
                <w:rFonts w:ascii="Arial" w:hAnsi="Arial" w:cs="Arial"/>
                <w:b/>
                <w:bCs/>
              </w:rPr>
              <w:lastRenderedPageBreak/>
              <w:t>(m)</w:t>
            </w:r>
          </w:p>
        </w:tc>
        <w:tc>
          <w:tcPr>
            <w:tcW w:w="0" w:type="auto"/>
            <w:vAlign w:val="center"/>
            <w:hideMark/>
          </w:tcPr>
          <w:p w14:paraId="755FB662" w14:textId="77777777" w:rsidR="009409D5" w:rsidRPr="002B19C1" w:rsidRDefault="009409D5" w:rsidP="001704E3">
            <w:pPr>
              <w:spacing w:line="360" w:lineRule="auto"/>
              <w:jc w:val="both"/>
              <w:rPr>
                <w:rFonts w:ascii="Arial" w:hAnsi="Arial" w:cs="Arial"/>
              </w:rPr>
            </w:pPr>
            <w:r w:rsidRPr="002B19C1">
              <w:rPr>
                <w:rFonts w:ascii="Arial" w:hAnsi="Arial" w:cs="Arial"/>
              </w:rPr>
              <w:lastRenderedPageBreak/>
              <w:t>100</w:t>
            </w:r>
          </w:p>
        </w:tc>
        <w:tc>
          <w:tcPr>
            <w:tcW w:w="0" w:type="auto"/>
            <w:vAlign w:val="center"/>
            <w:hideMark/>
          </w:tcPr>
          <w:p w14:paraId="73E4CD34" w14:textId="77777777" w:rsidR="009409D5" w:rsidRPr="002B19C1" w:rsidRDefault="009409D5" w:rsidP="001704E3">
            <w:pPr>
              <w:spacing w:line="360" w:lineRule="auto"/>
              <w:jc w:val="both"/>
              <w:rPr>
                <w:rFonts w:ascii="Arial" w:hAnsi="Arial" w:cs="Arial"/>
              </w:rPr>
            </w:pPr>
            <w:r w:rsidRPr="002B19C1">
              <w:rPr>
                <w:rFonts w:ascii="Arial" w:hAnsi="Arial" w:cs="Arial"/>
              </w:rPr>
              <w:t>Very High</w:t>
            </w:r>
          </w:p>
        </w:tc>
        <w:tc>
          <w:tcPr>
            <w:tcW w:w="0" w:type="auto"/>
            <w:vAlign w:val="center"/>
            <w:hideMark/>
          </w:tcPr>
          <w:p w14:paraId="2BA12A9E" w14:textId="77777777" w:rsidR="009409D5" w:rsidRPr="002B19C1" w:rsidRDefault="009409D5" w:rsidP="001704E3">
            <w:pPr>
              <w:spacing w:line="360" w:lineRule="auto"/>
              <w:jc w:val="both"/>
              <w:rPr>
                <w:rFonts w:ascii="Arial" w:hAnsi="Arial" w:cs="Arial"/>
              </w:rPr>
            </w:pPr>
            <w:r w:rsidRPr="002B19C1">
              <w:rPr>
                <w:rFonts w:ascii="Arial" w:hAnsi="Arial" w:cs="Arial"/>
              </w:rPr>
              <w:t>9</w:t>
            </w:r>
          </w:p>
        </w:tc>
      </w:tr>
      <w:tr w:rsidR="009409D5" w:rsidRPr="002B19C1" w14:paraId="357E86BE" w14:textId="77777777" w:rsidTr="00162425">
        <w:trPr>
          <w:tblCellSpacing w:w="15" w:type="dxa"/>
        </w:trPr>
        <w:tc>
          <w:tcPr>
            <w:tcW w:w="0" w:type="auto"/>
            <w:tcBorders>
              <w:top w:val="nil"/>
              <w:bottom w:val="nil"/>
            </w:tcBorders>
            <w:vAlign w:val="center"/>
            <w:hideMark/>
          </w:tcPr>
          <w:p w14:paraId="771EF8C2"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7A3A3504" w14:textId="77777777" w:rsidR="009409D5" w:rsidRPr="002B19C1" w:rsidRDefault="009409D5" w:rsidP="001704E3">
            <w:pPr>
              <w:spacing w:line="360" w:lineRule="auto"/>
              <w:jc w:val="both"/>
              <w:rPr>
                <w:rFonts w:ascii="Arial" w:hAnsi="Arial" w:cs="Arial"/>
              </w:rPr>
            </w:pPr>
            <w:r w:rsidRPr="002B19C1">
              <w:rPr>
                <w:rFonts w:ascii="Arial" w:hAnsi="Arial" w:cs="Arial"/>
              </w:rPr>
              <w:t>200</w:t>
            </w:r>
          </w:p>
        </w:tc>
        <w:tc>
          <w:tcPr>
            <w:tcW w:w="0" w:type="auto"/>
            <w:tcBorders>
              <w:top w:val="nil"/>
              <w:bottom w:val="nil"/>
            </w:tcBorders>
            <w:vAlign w:val="center"/>
            <w:hideMark/>
          </w:tcPr>
          <w:p w14:paraId="2610D51D" w14:textId="77777777" w:rsidR="009409D5" w:rsidRPr="002B19C1" w:rsidRDefault="009409D5" w:rsidP="001704E3">
            <w:pPr>
              <w:spacing w:line="360" w:lineRule="auto"/>
              <w:jc w:val="both"/>
              <w:rPr>
                <w:rFonts w:ascii="Arial" w:hAnsi="Arial" w:cs="Arial"/>
              </w:rPr>
            </w:pPr>
            <w:r w:rsidRPr="002B19C1">
              <w:rPr>
                <w:rFonts w:ascii="Arial" w:hAnsi="Arial" w:cs="Arial"/>
              </w:rPr>
              <w:t>Low</w:t>
            </w:r>
          </w:p>
        </w:tc>
        <w:tc>
          <w:tcPr>
            <w:tcW w:w="0" w:type="auto"/>
            <w:tcBorders>
              <w:top w:val="nil"/>
              <w:bottom w:val="nil"/>
            </w:tcBorders>
            <w:vAlign w:val="center"/>
            <w:hideMark/>
          </w:tcPr>
          <w:p w14:paraId="6ECC7A58" w14:textId="77777777" w:rsidR="009409D5" w:rsidRPr="002B19C1" w:rsidRDefault="009409D5" w:rsidP="001704E3">
            <w:pPr>
              <w:spacing w:line="360" w:lineRule="auto"/>
              <w:jc w:val="both"/>
              <w:rPr>
                <w:rFonts w:ascii="Arial" w:hAnsi="Arial" w:cs="Arial"/>
              </w:rPr>
            </w:pPr>
            <w:r w:rsidRPr="002B19C1">
              <w:rPr>
                <w:rFonts w:ascii="Arial" w:hAnsi="Arial" w:cs="Arial"/>
              </w:rPr>
              <w:t>6</w:t>
            </w:r>
          </w:p>
        </w:tc>
      </w:tr>
      <w:tr w:rsidR="009409D5" w:rsidRPr="002B19C1" w14:paraId="315B98E7" w14:textId="77777777" w:rsidTr="00162425">
        <w:trPr>
          <w:tblCellSpacing w:w="15" w:type="dxa"/>
        </w:trPr>
        <w:tc>
          <w:tcPr>
            <w:tcW w:w="0" w:type="auto"/>
            <w:tcBorders>
              <w:top w:val="nil"/>
              <w:bottom w:val="nil"/>
            </w:tcBorders>
            <w:vAlign w:val="center"/>
            <w:hideMark/>
          </w:tcPr>
          <w:p w14:paraId="5203FBC4"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7DDE78BF" w14:textId="77777777" w:rsidR="009409D5" w:rsidRPr="002B19C1" w:rsidRDefault="009409D5" w:rsidP="001704E3">
            <w:pPr>
              <w:spacing w:line="360" w:lineRule="auto"/>
              <w:jc w:val="both"/>
              <w:rPr>
                <w:rFonts w:ascii="Arial" w:hAnsi="Arial" w:cs="Arial"/>
              </w:rPr>
            </w:pPr>
            <w:r w:rsidRPr="002B19C1">
              <w:rPr>
                <w:rFonts w:ascii="Arial" w:hAnsi="Arial" w:cs="Arial"/>
              </w:rPr>
              <w:t>300</w:t>
            </w:r>
          </w:p>
        </w:tc>
        <w:tc>
          <w:tcPr>
            <w:tcW w:w="0" w:type="auto"/>
            <w:tcBorders>
              <w:top w:val="nil"/>
              <w:bottom w:val="nil"/>
            </w:tcBorders>
            <w:vAlign w:val="center"/>
            <w:hideMark/>
          </w:tcPr>
          <w:p w14:paraId="5ACB42D4" w14:textId="77777777" w:rsidR="009409D5" w:rsidRPr="002B19C1" w:rsidRDefault="009409D5" w:rsidP="001704E3">
            <w:pPr>
              <w:spacing w:line="360" w:lineRule="auto"/>
              <w:jc w:val="both"/>
              <w:rPr>
                <w:rFonts w:ascii="Arial" w:hAnsi="Arial" w:cs="Arial"/>
              </w:rPr>
            </w:pPr>
            <w:r w:rsidRPr="002B19C1">
              <w:rPr>
                <w:rFonts w:ascii="Arial" w:hAnsi="Arial" w:cs="Arial"/>
              </w:rPr>
              <w:t>Moderate</w:t>
            </w:r>
          </w:p>
        </w:tc>
        <w:tc>
          <w:tcPr>
            <w:tcW w:w="0" w:type="auto"/>
            <w:tcBorders>
              <w:top w:val="nil"/>
              <w:bottom w:val="nil"/>
            </w:tcBorders>
            <w:vAlign w:val="center"/>
            <w:hideMark/>
          </w:tcPr>
          <w:p w14:paraId="42CF9A34" w14:textId="77777777" w:rsidR="009409D5" w:rsidRPr="002B19C1" w:rsidRDefault="009409D5" w:rsidP="001704E3">
            <w:pPr>
              <w:spacing w:line="360" w:lineRule="auto"/>
              <w:jc w:val="both"/>
              <w:rPr>
                <w:rFonts w:ascii="Arial" w:hAnsi="Arial" w:cs="Arial"/>
              </w:rPr>
            </w:pPr>
            <w:r w:rsidRPr="002B19C1">
              <w:rPr>
                <w:rFonts w:ascii="Arial" w:hAnsi="Arial" w:cs="Arial"/>
              </w:rPr>
              <w:t>5</w:t>
            </w:r>
          </w:p>
        </w:tc>
      </w:tr>
      <w:tr w:rsidR="009409D5" w:rsidRPr="002B19C1" w14:paraId="73876869" w14:textId="77777777" w:rsidTr="00162425">
        <w:trPr>
          <w:tblCellSpacing w:w="15" w:type="dxa"/>
        </w:trPr>
        <w:tc>
          <w:tcPr>
            <w:tcW w:w="0" w:type="auto"/>
            <w:tcBorders>
              <w:top w:val="nil"/>
              <w:bottom w:val="nil"/>
            </w:tcBorders>
            <w:vAlign w:val="center"/>
            <w:hideMark/>
          </w:tcPr>
          <w:p w14:paraId="2205B1DB"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4F84F387" w14:textId="77777777" w:rsidR="009409D5" w:rsidRPr="002B19C1" w:rsidRDefault="009409D5" w:rsidP="001704E3">
            <w:pPr>
              <w:spacing w:line="360" w:lineRule="auto"/>
              <w:jc w:val="both"/>
              <w:rPr>
                <w:rFonts w:ascii="Arial" w:hAnsi="Arial" w:cs="Arial"/>
              </w:rPr>
            </w:pPr>
            <w:r w:rsidRPr="002B19C1">
              <w:rPr>
                <w:rFonts w:ascii="Arial" w:hAnsi="Arial" w:cs="Arial"/>
              </w:rPr>
              <w:t>400</w:t>
            </w:r>
          </w:p>
        </w:tc>
        <w:tc>
          <w:tcPr>
            <w:tcW w:w="0" w:type="auto"/>
            <w:tcBorders>
              <w:top w:val="nil"/>
              <w:bottom w:val="nil"/>
            </w:tcBorders>
            <w:vAlign w:val="center"/>
            <w:hideMark/>
          </w:tcPr>
          <w:p w14:paraId="3A7F5B22" w14:textId="77777777" w:rsidR="009409D5" w:rsidRPr="002B19C1" w:rsidRDefault="009409D5" w:rsidP="001704E3">
            <w:pPr>
              <w:spacing w:line="360" w:lineRule="auto"/>
              <w:jc w:val="both"/>
              <w:rPr>
                <w:rFonts w:ascii="Arial" w:hAnsi="Arial" w:cs="Arial"/>
              </w:rPr>
            </w:pPr>
            <w:r w:rsidRPr="002B19C1">
              <w:rPr>
                <w:rFonts w:ascii="Arial" w:hAnsi="Arial" w:cs="Arial"/>
              </w:rPr>
              <w:t>Low</w:t>
            </w:r>
          </w:p>
        </w:tc>
        <w:tc>
          <w:tcPr>
            <w:tcW w:w="0" w:type="auto"/>
            <w:tcBorders>
              <w:top w:val="nil"/>
              <w:bottom w:val="nil"/>
            </w:tcBorders>
            <w:vAlign w:val="center"/>
            <w:hideMark/>
          </w:tcPr>
          <w:p w14:paraId="42D80011" w14:textId="77777777" w:rsidR="009409D5" w:rsidRPr="002B19C1" w:rsidRDefault="009409D5" w:rsidP="001704E3">
            <w:pPr>
              <w:spacing w:line="360" w:lineRule="auto"/>
              <w:jc w:val="both"/>
              <w:rPr>
                <w:rFonts w:ascii="Arial" w:hAnsi="Arial" w:cs="Arial"/>
              </w:rPr>
            </w:pPr>
            <w:r w:rsidRPr="002B19C1">
              <w:rPr>
                <w:rFonts w:ascii="Arial" w:hAnsi="Arial" w:cs="Arial"/>
              </w:rPr>
              <w:t>3</w:t>
            </w:r>
          </w:p>
        </w:tc>
      </w:tr>
      <w:tr w:rsidR="009409D5" w:rsidRPr="002B19C1" w14:paraId="2EBF13DD" w14:textId="77777777" w:rsidTr="00162425">
        <w:trPr>
          <w:tblCellSpacing w:w="15" w:type="dxa"/>
        </w:trPr>
        <w:tc>
          <w:tcPr>
            <w:tcW w:w="0" w:type="auto"/>
            <w:tcBorders>
              <w:top w:val="nil"/>
              <w:bottom w:val="nil"/>
            </w:tcBorders>
            <w:vAlign w:val="center"/>
            <w:hideMark/>
          </w:tcPr>
          <w:p w14:paraId="2CBD74FD"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7B3DD6AA" w14:textId="77777777" w:rsidR="009409D5" w:rsidRPr="002B19C1" w:rsidRDefault="009409D5" w:rsidP="001704E3">
            <w:pPr>
              <w:spacing w:line="360" w:lineRule="auto"/>
              <w:jc w:val="both"/>
              <w:rPr>
                <w:rFonts w:ascii="Arial" w:hAnsi="Arial" w:cs="Arial"/>
              </w:rPr>
            </w:pPr>
            <w:r w:rsidRPr="002B19C1">
              <w:rPr>
                <w:rFonts w:ascii="Arial" w:hAnsi="Arial" w:cs="Arial"/>
              </w:rPr>
              <w:t>500</w:t>
            </w:r>
          </w:p>
        </w:tc>
        <w:tc>
          <w:tcPr>
            <w:tcW w:w="0" w:type="auto"/>
            <w:tcBorders>
              <w:top w:val="nil"/>
              <w:bottom w:val="nil"/>
            </w:tcBorders>
            <w:vAlign w:val="center"/>
            <w:hideMark/>
          </w:tcPr>
          <w:p w14:paraId="0E611FE9" w14:textId="77777777" w:rsidR="009409D5" w:rsidRPr="002B19C1" w:rsidRDefault="009409D5" w:rsidP="001704E3">
            <w:pPr>
              <w:spacing w:line="360" w:lineRule="auto"/>
              <w:jc w:val="both"/>
              <w:rPr>
                <w:rFonts w:ascii="Arial" w:hAnsi="Arial" w:cs="Arial"/>
              </w:rPr>
            </w:pPr>
            <w:r w:rsidRPr="002B19C1">
              <w:rPr>
                <w:rFonts w:ascii="Arial" w:hAnsi="Arial" w:cs="Arial"/>
              </w:rPr>
              <w:t>Very Low</w:t>
            </w:r>
          </w:p>
        </w:tc>
        <w:tc>
          <w:tcPr>
            <w:tcW w:w="0" w:type="auto"/>
            <w:tcBorders>
              <w:top w:val="nil"/>
              <w:bottom w:val="nil"/>
            </w:tcBorders>
            <w:vAlign w:val="center"/>
            <w:hideMark/>
          </w:tcPr>
          <w:p w14:paraId="3F11F3B4" w14:textId="77777777" w:rsidR="009409D5" w:rsidRPr="002B19C1" w:rsidRDefault="009409D5" w:rsidP="001704E3">
            <w:pPr>
              <w:spacing w:line="360" w:lineRule="auto"/>
              <w:jc w:val="both"/>
              <w:rPr>
                <w:rFonts w:ascii="Arial" w:hAnsi="Arial" w:cs="Arial"/>
              </w:rPr>
            </w:pPr>
            <w:r w:rsidRPr="002B19C1">
              <w:rPr>
                <w:rFonts w:ascii="Arial" w:hAnsi="Arial" w:cs="Arial"/>
              </w:rPr>
              <w:t>2</w:t>
            </w:r>
          </w:p>
        </w:tc>
      </w:tr>
      <w:tr w:rsidR="009409D5" w:rsidRPr="002B19C1" w14:paraId="40B05A94" w14:textId="77777777" w:rsidTr="00162425">
        <w:trPr>
          <w:tblCellSpacing w:w="15" w:type="dxa"/>
        </w:trPr>
        <w:tc>
          <w:tcPr>
            <w:tcW w:w="0" w:type="auto"/>
            <w:tcBorders>
              <w:top w:val="nil"/>
              <w:bottom w:val="nil"/>
            </w:tcBorders>
            <w:vAlign w:val="center"/>
            <w:hideMark/>
          </w:tcPr>
          <w:p w14:paraId="7369C618"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3BE18B7E" w14:textId="77777777" w:rsidR="009409D5" w:rsidRPr="002B19C1" w:rsidRDefault="009409D5" w:rsidP="001704E3">
            <w:pPr>
              <w:spacing w:line="360" w:lineRule="auto"/>
              <w:jc w:val="both"/>
              <w:rPr>
                <w:rFonts w:ascii="Arial" w:hAnsi="Arial" w:cs="Arial"/>
              </w:rPr>
            </w:pPr>
            <w:r w:rsidRPr="002B19C1">
              <w:rPr>
                <w:rFonts w:ascii="Arial" w:hAnsi="Arial" w:cs="Arial"/>
              </w:rPr>
              <w:t>&gt;500</w:t>
            </w:r>
          </w:p>
        </w:tc>
        <w:tc>
          <w:tcPr>
            <w:tcW w:w="0" w:type="auto"/>
            <w:tcBorders>
              <w:top w:val="nil"/>
              <w:bottom w:val="nil"/>
            </w:tcBorders>
            <w:vAlign w:val="center"/>
            <w:hideMark/>
          </w:tcPr>
          <w:p w14:paraId="56B13584" w14:textId="77777777" w:rsidR="009409D5" w:rsidRPr="002B19C1" w:rsidRDefault="009409D5" w:rsidP="001704E3">
            <w:pPr>
              <w:spacing w:line="360" w:lineRule="auto"/>
              <w:jc w:val="both"/>
              <w:rPr>
                <w:rFonts w:ascii="Arial" w:hAnsi="Arial" w:cs="Arial"/>
              </w:rPr>
            </w:pPr>
            <w:r w:rsidRPr="002B19C1">
              <w:rPr>
                <w:rFonts w:ascii="Arial" w:hAnsi="Arial" w:cs="Arial"/>
              </w:rPr>
              <w:t>Normal</w:t>
            </w:r>
          </w:p>
        </w:tc>
        <w:tc>
          <w:tcPr>
            <w:tcW w:w="0" w:type="auto"/>
            <w:tcBorders>
              <w:top w:val="nil"/>
              <w:bottom w:val="nil"/>
            </w:tcBorders>
            <w:vAlign w:val="center"/>
            <w:hideMark/>
          </w:tcPr>
          <w:p w14:paraId="675EF380" w14:textId="77777777" w:rsidR="009409D5" w:rsidRPr="002B19C1" w:rsidRDefault="009409D5" w:rsidP="001704E3">
            <w:pPr>
              <w:spacing w:line="360" w:lineRule="auto"/>
              <w:jc w:val="both"/>
              <w:rPr>
                <w:rFonts w:ascii="Arial" w:hAnsi="Arial" w:cs="Arial"/>
              </w:rPr>
            </w:pPr>
            <w:r w:rsidRPr="002B19C1">
              <w:rPr>
                <w:rFonts w:ascii="Arial" w:hAnsi="Arial" w:cs="Arial"/>
              </w:rPr>
              <w:t>1</w:t>
            </w:r>
          </w:p>
        </w:tc>
      </w:tr>
    </w:tbl>
    <w:p w14:paraId="488FBAE1" w14:textId="77777777" w:rsidR="009409D5" w:rsidRPr="002B19C1" w:rsidRDefault="009409D5"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 xml:space="preserve"> </w:t>
      </w:r>
      <w:r w:rsidR="002B19C1" w:rsidRPr="002B19C1">
        <w:rPr>
          <w:rFonts w:ascii="Arial" w:hAnsi="Arial" w:cs="Arial"/>
          <w:b/>
          <w:bCs/>
          <w:sz w:val="20"/>
          <w:szCs w:val="20"/>
        </w:rPr>
        <w:t xml:space="preserve">3.6 </w:t>
      </w:r>
      <w:r w:rsidRPr="002B19C1">
        <w:rPr>
          <w:rFonts w:ascii="Arial" w:hAnsi="Arial" w:cs="Arial"/>
          <w:b/>
          <w:bCs/>
          <w:sz w:val="20"/>
          <w:szCs w:val="20"/>
        </w:rPr>
        <w:t>AHP Weight Calculation</w:t>
      </w:r>
    </w:p>
    <w:p w14:paraId="4D011EC8" w14:textId="64506721" w:rsidR="009409D5" w:rsidRPr="002B19C1" w:rsidRDefault="00C47768" w:rsidP="009409D5">
      <w:pPr>
        <w:pStyle w:val="NormalWeb"/>
        <w:spacing w:line="360" w:lineRule="auto"/>
        <w:jc w:val="both"/>
        <w:rPr>
          <w:rFonts w:ascii="Arial" w:hAnsi="Arial" w:cs="Arial"/>
          <w:sz w:val="20"/>
          <w:szCs w:val="20"/>
        </w:rPr>
      </w:pPr>
      <w:r>
        <w:rPr>
          <w:rFonts w:ascii="Arial" w:hAnsi="Arial" w:cs="Arial"/>
          <w:sz w:val="20"/>
          <w:szCs w:val="20"/>
        </w:rPr>
        <w:t xml:space="preserve">TABLE 2. </w:t>
      </w:r>
      <w:r w:rsidR="009409D5" w:rsidRPr="002B19C1">
        <w:rPr>
          <w:rFonts w:ascii="Arial" w:hAnsi="Arial" w:cs="Arial"/>
          <w:sz w:val="20"/>
          <w:szCs w:val="20"/>
        </w:rPr>
        <w:t>A pairwise comparison matrix was created for AHP, and consistency was checked (CR &lt; 0.1).</w:t>
      </w:r>
    </w:p>
    <w:tbl>
      <w:tblPr>
        <w:tblStyle w:val="TableGrid"/>
        <w:tblW w:w="0" w:type="auto"/>
        <w:tblBorders>
          <w:top w:val="single"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6"/>
        <w:gridCol w:w="4208"/>
      </w:tblGrid>
      <w:tr w:rsidR="009409D5" w:rsidRPr="002B19C1" w14:paraId="2AE68084" w14:textId="77777777" w:rsidTr="002B19C1">
        <w:tc>
          <w:tcPr>
            <w:tcW w:w="4320" w:type="dxa"/>
          </w:tcPr>
          <w:p w14:paraId="3F06BEB7"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Criteria</w:t>
            </w:r>
          </w:p>
        </w:tc>
        <w:tc>
          <w:tcPr>
            <w:tcW w:w="4320" w:type="dxa"/>
          </w:tcPr>
          <w:p w14:paraId="00CF4714"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Weight (%)</w:t>
            </w:r>
          </w:p>
        </w:tc>
      </w:tr>
      <w:tr w:rsidR="009409D5" w:rsidRPr="002B19C1" w14:paraId="4644F3ED" w14:textId="77777777" w:rsidTr="00162425">
        <w:tc>
          <w:tcPr>
            <w:tcW w:w="4320" w:type="dxa"/>
            <w:tcBorders>
              <w:bottom w:val="nil"/>
            </w:tcBorders>
          </w:tcPr>
          <w:p w14:paraId="67DD0EE9"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DEM</w:t>
            </w:r>
          </w:p>
        </w:tc>
        <w:tc>
          <w:tcPr>
            <w:tcW w:w="4320" w:type="dxa"/>
            <w:tcBorders>
              <w:bottom w:val="nil"/>
            </w:tcBorders>
          </w:tcPr>
          <w:p w14:paraId="2691E683"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8</w:t>
            </w:r>
          </w:p>
        </w:tc>
      </w:tr>
      <w:tr w:rsidR="009409D5" w:rsidRPr="002B19C1" w14:paraId="6000708E" w14:textId="77777777" w:rsidTr="00162425">
        <w:tc>
          <w:tcPr>
            <w:tcW w:w="4320" w:type="dxa"/>
            <w:tcBorders>
              <w:top w:val="nil"/>
              <w:bottom w:val="nil"/>
            </w:tcBorders>
          </w:tcPr>
          <w:p w14:paraId="5E4E97BF"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Slope</w:t>
            </w:r>
          </w:p>
        </w:tc>
        <w:tc>
          <w:tcPr>
            <w:tcW w:w="4320" w:type="dxa"/>
            <w:tcBorders>
              <w:top w:val="nil"/>
              <w:bottom w:val="nil"/>
            </w:tcBorders>
          </w:tcPr>
          <w:p w14:paraId="082073A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20</w:t>
            </w:r>
          </w:p>
        </w:tc>
      </w:tr>
      <w:tr w:rsidR="009409D5" w:rsidRPr="002B19C1" w14:paraId="321CE7A9" w14:textId="77777777" w:rsidTr="00162425">
        <w:tc>
          <w:tcPr>
            <w:tcW w:w="4320" w:type="dxa"/>
            <w:tcBorders>
              <w:top w:val="nil"/>
              <w:bottom w:val="nil"/>
            </w:tcBorders>
          </w:tcPr>
          <w:p w14:paraId="0BEAD09B"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Curvature</w:t>
            </w:r>
          </w:p>
        </w:tc>
        <w:tc>
          <w:tcPr>
            <w:tcW w:w="4320" w:type="dxa"/>
            <w:tcBorders>
              <w:top w:val="nil"/>
              <w:bottom w:val="nil"/>
            </w:tcBorders>
          </w:tcPr>
          <w:p w14:paraId="4A5175B1"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10</w:t>
            </w:r>
          </w:p>
        </w:tc>
      </w:tr>
      <w:tr w:rsidR="009409D5" w:rsidRPr="002B19C1" w14:paraId="403D02F2" w14:textId="77777777" w:rsidTr="00162425">
        <w:tc>
          <w:tcPr>
            <w:tcW w:w="4320" w:type="dxa"/>
            <w:tcBorders>
              <w:top w:val="nil"/>
              <w:bottom w:val="nil"/>
            </w:tcBorders>
          </w:tcPr>
          <w:p w14:paraId="19F0088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Rainfall</w:t>
            </w:r>
          </w:p>
        </w:tc>
        <w:tc>
          <w:tcPr>
            <w:tcW w:w="4320" w:type="dxa"/>
            <w:tcBorders>
              <w:top w:val="nil"/>
              <w:bottom w:val="nil"/>
            </w:tcBorders>
          </w:tcPr>
          <w:p w14:paraId="2882E2A1"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14</w:t>
            </w:r>
          </w:p>
        </w:tc>
      </w:tr>
      <w:tr w:rsidR="009409D5" w:rsidRPr="002B19C1" w14:paraId="03539247" w14:textId="77777777" w:rsidTr="00162425">
        <w:tc>
          <w:tcPr>
            <w:tcW w:w="4320" w:type="dxa"/>
            <w:tcBorders>
              <w:top w:val="nil"/>
              <w:bottom w:val="nil"/>
            </w:tcBorders>
          </w:tcPr>
          <w:p w14:paraId="7FA6CA3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Aspect</w:t>
            </w:r>
          </w:p>
        </w:tc>
        <w:tc>
          <w:tcPr>
            <w:tcW w:w="4320" w:type="dxa"/>
            <w:tcBorders>
              <w:top w:val="nil"/>
              <w:bottom w:val="nil"/>
            </w:tcBorders>
          </w:tcPr>
          <w:p w14:paraId="3CA79032"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5</w:t>
            </w:r>
          </w:p>
        </w:tc>
      </w:tr>
      <w:tr w:rsidR="009409D5" w:rsidRPr="002B19C1" w14:paraId="0A7087D3" w14:textId="77777777" w:rsidTr="00162425">
        <w:tc>
          <w:tcPr>
            <w:tcW w:w="4320" w:type="dxa"/>
            <w:tcBorders>
              <w:top w:val="nil"/>
              <w:bottom w:val="nil"/>
            </w:tcBorders>
          </w:tcPr>
          <w:p w14:paraId="381F658A"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Distance from Rivers</w:t>
            </w:r>
          </w:p>
        </w:tc>
        <w:tc>
          <w:tcPr>
            <w:tcW w:w="4320" w:type="dxa"/>
            <w:tcBorders>
              <w:top w:val="nil"/>
              <w:bottom w:val="nil"/>
            </w:tcBorders>
          </w:tcPr>
          <w:p w14:paraId="27873E5F"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13</w:t>
            </w:r>
          </w:p>
        </w:tc>
      </w:tr>
      <w:tr w:rsidR="009409D5" w:rsidRPr="002B19C1" w14:paraId="1306C1CE" w14:textId="77777777" w:rsidTr="00162425">
        <w:tc>
          <w:tcPr>
            <w:tcW w:w="4320" w:type="dxa"/>
            <w:tcBorders>
              <w:top w:val="nil"/>
              <w:bottom w:val="nil"/>
            </w:tcBorders>
          </w:tcPr>
          <w:p w14:paraId="1A175DCE"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Distance from Roads</w:t>
            </w:r>
          </w:p>
        </w:tc>
        <w:tc>
          <w:tcPr>
            <w:tcW w:w="4320" w:type="dxa"/>
            <w:tcBorders>
              <w:top w:val="nil"/>
              <w:bottom w:val="nil"/>
            </w:tcBorders>
          </w:tcPr>
          <w:p w14:paraId="0D766B8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18</w:t>
            </w:r>
          </w:p>
        </w:tc>
      </w:tr>
      <w:tr w:rsidR="009409D5" w:rsidRPr="002B19C1" w14:paraId="6667C2B6" w14:textId="77777777" w:rsidTr="00162425">
        <w:tc>
          <w:tcPr>
            <w:tcW w:w="4320" w:type="dxa"/>
            <w:tcBorders>
              <w:top w:val="nil"/>
              <w:bottom w:val="nil"/>
            </w:tcBorders>
          </w:tcPr>
          <w:p w14:paraId="0545A713"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LULC</w:t>
            </w:r>
          </w:p>
        </w:tc>
        <w:tc>
          <w:tcPr>
            <w:tcW w:w="4320" w:type="dxa"/>
            <w:tcBorders>
              <w:top w:val="nil"/>
              <w:bottom w:val="nil"/>
            </w:tcBorders>
          </w:tcPr>
          <w:p w14:paraId="5C272FF5"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8</w:t>
            </w:r>
          </w:p>
        </w:tc>
      </w:tr>
      <w:tr w:rsidR="009409D5" w:rsidRPr="002B19C1" w14:paraId="480D425C" w14:textId="77777777" w:rsidTr="00162425">
        <w:tc>
          <w:tcPr>
            <w:tcW w:w="4320" w:type="dxa"/>
            <w:tcBorders>
              <w:top w:val="nil"/>
              <w:bottom w:val="nil"/>
            </w:tcBorders>
          </w:tcPr>
          <w:p w14:paraId="35A5B1DC"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NDVI</w:t>
            </w:r>
          </w:p>
        </w:tc>
        <w:tc>
          <w:tcPr>
            <w:tcW w:w="4320" w:type="dxa"/>
            <w:tcBorders>
              <w:top w:val="nil"/>
              <w:bottom w:val="nil"/>
            </w:tcBorders>
          </w:tcPr>
          <w:p w14:paraId="30A5146C"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4</w:t>
            </w:r>
          </w:p>
        </w:tc>
      </w:tr>
      <w:tr w:rsidR="009409D5" w:rsidRPr="002B19C1" w14:paraId="35AEC7FA" w14:textId="77777777" w:rsidTr="00162425">
        <w:tc>
          <w:tcPr>
            <w:tcW w:w="4320" w:type="dxa"/>
            <w:tcBorders>
              <w:top w:val="nil"/>
              <w:bottom w:val="nil"/>
            </w:tcBorders>
          </w:tcPr>
          <w:p w14:paraId="3FB79611"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Relative Relief</w:t>
            </w:r>
          </w:p>
        </w:tc>
        <w:tc>
          <w:tcPr>
            <w:tcW w:w="4320" w:type="dxa"/>
            <w:tcBorders>
              <w:top w:val="nil"/>
              <w:bottom w:val="nil"/>
            </w:tcBorders>
          </w:tcPr>
          <w:p w14:paraId="0104F16E"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3</w:t>
            </w:r>
          </w:p>
        </w:tc>
      </w:tr>
    </w:tbl>
    <w:p w14:paraId="0D3A9273" w14:textId="77777777" w:rsidR="009409D5" w:rsidRPr="002B19C1" w:rsidRDefault="002B19C1"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3.7</w:t>
      </w:r>
      <w:r w:rsidR="009409D5" w:rsidRPr="002B19C1">
        <w:rPr>
          <w:rFonts w:ascii="Arial" w:hAnsi="Arial" w:cs="Arial"/>
          <w:b/>
          <w:bCs/>
          <w:sz w:val="20"/>
          <w:szCs w:val="20"/>
        </w:rPr>
        <w:t xml:space="preserve"> Landslide Susceptibility Zonation Map</w:t>
      </w:r>
    </w:p>
    <w:p w14:paraId="1B10EF71" w14:textId="77777777" w:rsidR="009409D5"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3.7</w:t>
      </w:r>
      <w:r w:rsidR="009409D5" w:rsidRPr="002B19C1">
        <w:rPr>
          <w:rFonts w:ascii="Arial" w:hAnsi="Arial" w:cs="Arial"/>
          <w:sz w:val="20"/>
          <w:szCs w:val="20"/>
        </w:rPr>
        <w:t>.1 Overall Susceptibility Mapping</w:t>
      </w:r>
    </w:p>
    <w:p w14:paraId="73BE7539"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The integrated landslide susceptibility map categorized the basin into three susceptibility zones:  Low, Moderate, and </w:t>
      </w:r>
      <w:proofErr w:type="gramStart"/>
      <w:r w:rsidRPr="002B19C1">
        <w:rPr>
          <w:rFonts w:ascii="Arial" w:hAnsi="Arial" w:cs="Arial"/>
          <w:sz w:val="20"/>
          <w:szCs w:val="20"/>
        </w:rPr>
        <w:t>High risk</w:t>
      </w:r>
      <w:proofErr w:type="gramEnd"/>
      <w:r w:rsidRPr="002B19C1">
        <w:rPr>
          <w:rFonts w:ascii="Arial" w:hAnsi="Arial" w:cs="Arial"/>
          <w:sz w:val="20"/>
          <w:szCs w:val="20"/>
        </w:rPr>
        <w:t xml:space="preserve"> zones were primarily located in the mid-elevation zones of the basin, often near road networks, concave slopes, barren land, and steep gradients. These zones demand immediate attention for mitigation planning, especially in areas where infrastructure and settlements are expanding.</w:t>
      </w:r>
    </w:p>
    <w:p w14:paraId="6CA40E3B"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noProof/>
          <w:sz w:val="20"/>
          <w:szCs w:val="20"/>
        </w:rPr>
        <w:lastRenderedPageBreak/>
        <w:drawing>
          <wp:inline distT="0" distB="0" distL="0" distR="0" wp14:anchorId="5D295CFE" wp14:editId="16E155BE">
            <wp:extent cx="5943600" cy="4202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lide 1.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202430"/>
                    </a:xfrm>
                    <a:prstGeom prst="rect">
                      <a:avLst/>
                    </a:prstGeom>
                  </pic:spPr>
                </pic:pic>
              </a:graphicData>
            </a:graphic>
          </wp:inline>
        </w:drawing>
      </w:r>
    </w:p>
    <w:p w14:paraId="6CC2D774" w14:textId="256D2477" w:rsidR="009409D5" w:rsidRPr="002B19C1" w:rsidRDefault="009409D5" w:rsidP="009409D5">
      <w:pPr>
        <w:pStyle w:val="NormalWeb"/>
        <w:spacing w:line="360" w:lineRule="auto"/>
        <w:ind w:left="1440" w:firstLine="720"/>
        <w:jc w:val="both"/>
        <w:rPr>
          <w:rFonts w:ascii="Arial" w:hAnsi="Arial" w:cs="Arial"/>
          <w:sz w:val="20"/>
          <w:szCs w:val="20"/>
        </w:rPr>
      </w:pPr>
      <w:r w:rsidRPr="002B19C1">
        <w:rPr>
          <w:rFonts w:ascii="Arial" w:hAnsi="Arial" w:cs="Arial"/>
          <w:sz w:val="20"/>
          <w:szCs w:val="20"/>
        </w:rPr>
        <w:t>Fig. 2.</w:t>
      </w:r>
      <w:r w:rsidR="0098613B">
        <w:rPr>
          <w:rFonts w:ascii="Arial" w:hAnsi="Arial" w:cs="Arial"/>
          <w:sz w:val="20"/>
          <w:szCs w:val="20"/>
        </w:rPr>
        <w:t xml:space="preserve"> </w:t>
      </w:r>
      <w:r w:rsidRPr="002B19C1">
        <w:rPr>
          <w:rFonts w:ascii="Arial" w:hAnsi="Arial" w:cs="Arial"/>
          <w:sz w:val="20"/>
          <w:szCs w:val="20"/>
        </w:rPr>
        <w:t>Landslide Risk Zone Map</w:t>
      </w:r>
    </w:p>
    <w:p w14:paraId="09D07E3F" w14:textId="5E4A6E56" w:rsidR="009409D5" w:rsidRPr="002B19C1" w:rsidRDefault="009409D5"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Table</w:t>
      </w:r>
      <w:r w:rsidR="00661B84">
        <w:rPr>
          <w:rFonts w:ascii="Arial" w:hAnsi="Arial" w:cs="Arial"/>
          <w:b/>
          <w:bCs/>
          <w:sz w:val="20"/>
          <w:szCs w:val="20"/>
        </w:rPr>
        <w:t xml:space="preserve"> 3</w:t>
      </w:r>
      <w:r w:rsidRPr="002B19C1">
        <w:rPr>
          <w:rFonts w:ascii="Arial" w:hAnsi="Arial" w:cs="Arial"/>
          <w:b/>
          <w:bCs/>
          <w:sz w:val="20"/>
          <w:szCs w:val="20"/>
        </w:rPr>
        <w:t>. Area Distribution of Susceptibility Classes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17"/>
        <w:gridCol w:w="2796"/>
        <w:gridCol w:w="2811"/>
      </w:tblGrid>
      <w:tr w:rsidR="009409D5" w:rsidRPr="002B19C1" w14:paraId="6FCF742B" w14:textId="77777777" w:rsidTr="00162425">
        <w:tc>
          <w:tcPr>
            <w:tcW w:w="2880" w:type="dxa"/>
            <w:tcBorders>
              <w:top w:val="single" w:sz="4" w:space="0" w:color="auto"/>
              <w:bottom w:val="single" w:sz="4" w:space="0" w:color="000000"/>
            </w:tcBorders>
          </w:tcPr>
          <w:p w14:paraId="1E87E92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Susceptibility Zone</w:t>
            </w:r>
          </w:p>
        </w:tc>
        <w:tc>
          <w:tcPr>
            <w:tcW w:w="2880" w:type="dxa"/>
            <w:tcBorders>
              <w:top w:val="single" w:sz="4" w:space="0" w:color="auto"/>
              <w:bottom w:val="single" w:sz="4" w:space="0" w:color="000000"/>
            </w:tcBorders>
          </w:tcPr>
          <w:p w14:paraId="5F08C586"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Area (sq.km)</w:t>
            </w:r>
          </w:p>
        </w:tc>
        <w:tc>
          <w:tcPr>
            <w:tcW w:w="2880" w:type="dxa"/>
            <w:tcBorders>
              <w:top w:val="single" w:sz="4" w:space="0" w:color="auto"/>
              <w:bottom w:val="single" w:sz="4" w:space="0" w:color="000000"/>
            </w:tcBorders>
          </w:tcPr>
          <w:p w14:paraId="6E8E9AA4"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Percentage (%)</w:t>
            </w:r>
          </w:p>
        </w:tc>
      </w:tr>
      <w:tr w:rsidR="009409D5" w:rsidRPr="002B19C1" w14:paraId="1D34B528" w14:textId="77777777" w:rsidTr="00162425">
        <w:tc>
          <w:tcPr>
            <w:tcW w:w="2880" w:type="dxa"/>
            <w:tcBorders>
              <w:top w:val="single" w:sz="4" w:space="0" w:color="000000"/>
              <w:bottom w:val="nil"/>
            </w:tcBorders>
          </w:tcPr>
          <w:p w14:paraId="04A899B9"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Low</w:t>
            </w:r>
          </w:p>
        </w:tc>
        <w:tc>
          <w:tcPr>
            <w:tcW w:w="2880" w:type="dxa"/>
            <w:tcBorders>
              <w:top w:val="single" w:sz="4" w:space="0" w:color="000000"/>
              <w:bottom w:val="nil"/>
            </w:tcBorders>
          </w:tcPr>
          <w:p w14:paraId="531E0AAC"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569</w:t>
            </w:r>
          </w:p>
        </w:tc>
        <w:tc>
          <w:tcPr>
            <w:tcW w:w="2880" w:type="dxa"/>
            <w:tcBorders>
              <w:top w:val="single" w:sz="4" w:space="0" w:color="000000"/>
              <w:bottom w:val="nil"/>
            </w:tcBorders>
          </w:tcPr>
          <w:p w14:paraId="428C58B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40.6</w:t>
            </w:r>
          </w:p>
        </w:tc>
      </w:tr>
      <w:tr w:rsidR="009409D5" w:rsidRPr="002B19C1" w14:paraId="30C474DF" w14:textId="77777777" w:rsidTr="00162425">
        <w:tc>
          <w:tcPr>
            <w:tcW w:w="2880" w:type="dxa"/>
            <w:tcBorders>
              <w:top w:val="nil"/>
              <w:bottom w:val="nil"/>
            </w:tcBorders>
          </w:tcPr>
          <w:p w14:paraId="0A16945B"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Moderate</w:t>
            </w:r>
          </w:p>
        </w:tc>
        <w:tc>
          <w:tcPr>
            <w:tcW w:w="2880" w:type="dxa"/>
            <w:tcBorders>
              <w:top w:val="nil"/>
              <w:bottom w:val="nil"/>
            </w:tcBorders>
          </w:tcPr>
          <w:p w14:paraId="1F460BD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645</w:t>
            </w:r>
          </w:p>
        </w:tc>
        <w:tc>
          <w:tcPr>
            <w:tcW w:w="2880" w:type="dxa"/>
            <w:tcBorders>
              <w:top w:val="nil"/>
              <w:bottom w:val="nil"/>
            </w:tcBorders>
          </w:tcPr>
          <w:p w14:paraId="5D4164C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46.0</w:t>
            </w:r>
          </w:p>
        </w:tc>
      </w:tr>
      <w:tr w:rsidR="009409D5" w:rsidRPr="002B19C1" w14:paraId="6887B138" w14:textId="77777777" w:rsidTr="00162425">
        <w:tc>
          <w:tcPr>
            <w:tcW w:w="2880" w:type="dxa"/>
            <w:tcBorders>
              <w:top w:val="nil"/>
              <w:bottom w:val="nil"/>
            </w:tcBorders>
          </w:tcPr>
          <w:p w14:paraId="7BC46088"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High</w:t>
            </w:r>
          </w:p>
        </w:tc>
        <w:tc>
          <w:tcPr>
            <w:tcW w:w="2880" w:type="dxa"/>
            <w:tcBorders>
              <w:top w:val="nil"/>
              <w:bottom w:val="nil"/>
            </w:tcBorders>
          </w:tcPr>
          <w:p w14:paraId="37B83339"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168</w:t>
            </w:r>
          </w:p>
        </w:tc>
        <w:tc>
          <w:tcPr>
            <w:tcW w:w="2880" w:type="dxa"/>
            <w:tcBorders>
              <w:top w:val="nil"/>
              <w:bottom w:val="nil"/>
            </w:tcBorders>
          </w:tcPr>
          <w:p w14:paraId="3091E840"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11.97</w:t>
            </w:r>
          </w:p>
        </w:tc>
      </w:tr>
    </w:tbl>
    <w:p w14:paraId="38A6A69B"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noProof/>
          <w:sz w:val="20"/>
          <w:szCs w:val="20"/>
        </w:rPr>
        <w:lastRenderedPageBreak/>
        <w:drawing>
          <wp:inline distT="0" distB="0" distL="0" distR="0" wp14:anchorId="5DA308DA" wp14:editId="52978130">
            <wp:extent cx="5943600" cy="42024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slide bhilangna.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202430"/>
                    </a:xfrm>
                    <a:prstGeom prst="rect">
                      <a:avLst/>
                    </a:prstGeom>
                  </pic:spPr>
                </pic:pic>
              </a:graphicData>
            </a:graphic>
          </wp:inline>
        </w:drawing>
      </w:r>
    </w:p>
    <w:p w14:paraId="6C526C69" w14:textId="77777777" w:rsidR="00790ADA" w:rsidRPr="00162425" w:rsidRDefault="009409D5" w:rsidP="00162425">
      <w:pPr>
        <w:pStyle w:val="NormalWeb"/>
        <w:spacing w:line="360" w:lineRule="auto"/>
        <w:ind w:left="1440" w:firstLine="720"/>
        <w:jc w:val="both"/>
        <w:rPr>
          <w:rFonts w:ascii="Arial" w:hAnsi="Arial" w:cs="Arial"/>
          <w:sz w:val="20"/>
          <w:szCs w:val="20"/>
        </w:rPr>
      </w:pPr>
      <w:r w:rsidRPr="002B19C1">
        <w:rPr>
          <w:rFonts w:ascii="Arial" w:hAnsi="Arial" w:cs="Arial"/>
          <w:sz w:val="20"/>
          <w:szCs w:val="20"/>
        </w:rPr>
        <w:t>Fig.3.Validation point distribution Map</w:t>
      </w:r>
    </w:p>
    <w:p w14:paraId="3115EB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0255CF" w14:textId="77777777" w:rsidR="00790ADA" w:rsidRPr="00FB3A86" w:rsidRDefault="00790ADA" w:rsidP="00441B6F">
      <w:pPr>
        <w:pStyle w:val="ConcHead"/>
        <w:spacing w:after="0"/>
        <w:jc w:val="both"/>
        <w:rPr>
          <w:rFonts w:ascii="Arial" w:hAnsi="Arial" w:cs="Arial"/>
        </w:rPr>
      </w:pPr>
    </w:p>
    <w:p w14:paraId="41A2A1FE" w14:textId="77777777" w:rsidR="00790ADA" w:rsidRDefault="00162425" w:rsidP="00441B6F">
      <w:pPr>
        <w:pStyle w:val="Body"/>
        <w:spacing w:after="0"/>
        <w:rPr>
          <w:rFonts w:ascii="Arial" w:hAnsi="Arial" w:cs="Arial"/>
        </w:rPr>
      </w:pPr>
      <w:r w:rsidRPr="00162425">
        <w:rPr>
          <w:rFonts w:ascii="Arial" w:hAnsi="Arial" w:cs="Arial"/>
        </w:rPr>
        <w:t>The susceptibility zonation classified the basin into five categories: Low, Moderate and High. While the majority of the basin fell under moderate risk (46%) and low risk (40.6%</w:t>
      </w:r>
      <w:proofErr w:type="gramStart"/>
      <w:r w:rsidRPr="00162425">
        <w:rPr>
          <w:rFonts w:ascii="Arial" w:hAnsi="Arial" w:cs="Arial"/>
        </w:rPr>
        <w:t>),and</w:t>
      </w:r>
      <w:proofErr w:type="gramEnd"/>
      <w:r w:rsidRPr="00162425">
        <w:rPr>
          <w:rFonts w:ascii="Arial" w:hAnsi="Arial" w:cs="Arial"/>
        </w:rPr>
        <w:t xml:space="preserve">  high (11.97%) zones though spatially smaller pose significant threats to infrastructure, transportation networks, and nearby settlements. These areas require priority attention for slope stabilization, drainage improvement, and vegetation restoration.</w:t>
      </w:r>
    </w:p>
    <w:p w14:paraId="172D652B" w14:textId="77777777" w:rsidR="00162425" w:rsidRPr="00FB3A86" w:rsidRDefault="00162425" w:rsidP="00441B6F">
      <w:pPr>
        <w:pStyle w:val="Body"/>
        <w:spacing w:after="0"/>
        <w:rPr>
          <w:rFonts w:ascii="Arial" w:hAnsi="Arial" w:cs="Arial"/>
        </w:rPr>
      </w:pPr>
    </w:p>
    <w:p w14:paraId="2881C8EF" w14:textId="77777777" w:rsidR="00D61B1E" w:rsidRPr="00D61B1E" w:rsidRDefault="00D61B1E" w:rsidP="00D61B1E">
      <w:pPr>
        <w:spacing w:after="200" w:line="276" w:lineRule="auto"/>
        <w:jc w:val="both"/>
        <w:outlineLvl w:val="0"/>
        <w:rPr>
          <w:rFonts w:ascii="Arial" w:eastAsiaTheme="minorEastAsia" w:hAnsi="Arial" w:cs="Arial"/>
          <w:sz w:val="22"/>
          <w:szCs w:val="22"/>
          <w:lang w:val="en-GB" w:eastAsia="en-GB"/>
        </w:rPr>
      </w:pPr>
      <w:r w:rsidRPr="00D61B1E">
        <w:rPr>
          <w:rFonts w:ascii="Arial" w:eastAsiaTheme="minorEastAsia" w:hAnsi="Arial" w:cs="Arial"/>
          <w:b/>
          <w:bCs/>
          <w:sz w:val="22"/>
          <w:szCs w:val="22"/>
          <w:lang w:val="en-GB" w:eastAsia="en-GB"/>
        </w:rPr>
        <w:t>COMPETING INTERESTS DISCLAIMER:</w:t>
      </w:r>
    </w:p>
    <w:p w14:paraId="16063B23" w14:textId="77777777" w:rsidR="00D61B1E" w:rsidRPr="00D61B1E" w:rsidRDefault="00D61B1E" w:rsidP="00D61B1E">
      <w:pPr>
        <w:spacing w:after="200" w:line="276" w:lineRule="auto"/>
        <w:rPr>
          <w:rFonts w:asciiTheme="minorHAnsi" w:eastAsiaTheme="minorEastAsia" w:hAnsiTheme="minorHAnsi" w:cstheme="minorBidi"/>
          <w:sz w:val="22"/>
          <w:szCs w:val="22"/>
          <w:lang w:val="en-GB" w:eastAsia="en-GB"/>
        </w:rPr>
      </w:pPr>
      <w:r w:rsidRPr="00D61B1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7B572D" w14:textId="77777777" w:rsidR="00D61B1E" w:rsidRPr="00162425" w:rsidRDefault="00D61B1E" w:rsidP="00162425">
      <w:pPr>
        <w:pStyle w:val="ReferHead"/>
        <w:jc w:val="both"/>
        <w:rPr>
          <w:rFonts w:ascii="Arial" w:hAnsi="Arial" w:cs="Arial"/>
          <w:b w:val="0"/>
          <w:caps w:val="0"/>
          <w:sz w:val="20"/>
        </w:rPr>
      </w:pPr>
    </w:p>
    <w:p w14:paraId="333EBEE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2F2CF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 xml:space="preserve">Akbar, T.A. and Ha, S.R. (2011). Landslide hazard zoning along Himalayan Kaghan Valley </w:t>
      </w:r>
      <w:r w:rsidR="00C22F43">
        <w:rPr>
          <w:rFonts w:ascii="Times New Roman" w:hAnsi="Times New Roman"/>
          <w:noProof/>
          <w:spacing w:val="-4"/>
          <w:sz w:val="24"/>
          <w:szCs w:val="24"/>
        </w:rPr>
        <w:t xml:space="preserve">of Pakistan </w:t>
      </w:r>
      <w:r w:rsidRPr="007D75E6">
        <w:rPr>
          <w:rFonts w:ascii="Times New Roman" w:hAnsi="Times New Roman"/>
          <w:noProof/>
          <w:spacing w:val="-4"/>
          <w:sz w:val="24"/>
          <w:szCs w:val="24"/>
        </w:rPr>
        <w:t>by integration of GPS, GIS, and remote sensing technology. Landslides, 8(4): 527-540.</w:t>
      </w:r>
    </w:p>
    <w:p w14:paraId="71DBDEC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Akgun, A. and Türk, N. (2010). Landslide susceptibility mapping for Ayvalik (Western Turkey) and its vicinity by multicriteria decision analysis. Environ. Earth Sci., 61(3): 595-611.</w:t>
      </w:r>
    </w:p>
    <w:p w14:paraId="1AFE989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Avtar, R., Singh, C.K., Singh, G., Verma, R.L., Mukherjee, S. and Sawada, H. (2011). Landslide susceptibility zonation study using remote sensing and GIS technology in the Ken-Betwa River Link area, India. Bull. Eng. Geol. Environ., 70(4): 595-606.</w:t>
      </w:r>
    </w:p>
    <w:p w14:paraId="342FBA8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Basharat, M., Shah, H. R., and Hameed, N. (2016). Landslide susceptibility mapping using GIS and weighted overlay method: a case study from NW Himalayas, Pakistan. Arabian Journal of Geosciences, 9(4). https://doi.org/10.1007/s12517-016-2308-</w:t>
      </w:r>
    </w:p>
    <w:p w14:paraId="2613D4AA"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Batar, A. K., and Watanabe, T. (2021). Landslide Susceptibility Mapping and Assessment Using Geospatial Platforms and Weights of Evidence (WoE) Method in the Indian Himalayan Region: Recent Developments, Gaps, and Future Directions. ISPRS International Journal of Geo-Information, 10(3), 114. https://doi.org/10.3390/ijgi10030114</w:t>
      </w:r>
    </w:p>
    <w:p w14:paraId="61D24EC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Chang, K.-T., Merghadi, A., Yunus, A. P., Pham, B. T., and Dou, J. (2019). Evaluating scale effects of topographic variables in landslide susceptibility models using GIS-based machine learning techniques. Scientific Reports, 9(1). https://doi.org/10.1038/s41598-019-48773-2</w:t>
      </w:r>
    </w:p>
    <w:p w14:paraId="5C242983"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Chauhan, S., Sharma, M., Arora, M.K. and Gupta, N.K. (2010). Landslide susceptibility zonation through ratings derived from artificial neural network. Int. J. Appl. Earth Obs. Geoinf., 12(5): 340-350.</w:t>
      </w:r>
    </w:p>
    <w:p w14:paraId="725979E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Chauhan, V., Gupta, L., and Dixit, J. (2025). Landslide susceptibility assessment for Uttarakhand, a Himalayan state of India, using multi-criteria decision making, bivariate, and machine learning models. Geoenvironmental Disasters, 12(1). https://doi.org/10.1186/s40677-024-00307-3</w:t>
      </w:r>
    </w:p>
    <w:p w14:paraId="6DA681A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Daneshvar, M.R. and Bagherzadeh, A. (2011). Landslide hazard zonation assessment using GIS analysis at Golmakan Watershed, Iran. Front. Earth Sci., 5(1): 70-81.</w:t>
      </w:r>
    </w:p>
    <w:p w14:paraId="27C91C3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Devara, M., Tiwari, A. and Dwivedi, R. (2021). Landslide susceptibility mapping         using MT-InSAR and AHP enabled GIS-based multi-criteria decision analysis. Geomat. Nat. Hazards Risk, 12(1): 675-693.</w:t>
      </w:r>
    </w:p>
    <w:p w14:paraId="694C528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Dikshit, A., Sarkar, R., Pradhan, B., Segoni, S., and Alamri, A. (2020). Rainfall Induced Landslide Studies in Indian Himalayan Region: A Critical Review [Review of Rainfall Induced Landslide Studies in Indian Himalayan Region: A Critical Review]. Applied Sciences, 10(7), 2466. Multidisciplinary Digital Publishing Institute. https://doi.org/10.3390/app10072466</w:t>
      </w:r>
    </w:p>
    <w:p w14:paraId="3006079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Du, J., Glade, T., Woldai, T., Chai, B., and Zeng, B. (2020). Landslide susceptibility assessment based on an incomplete landslide inventory in the Jilong Valley, Tibet, Chinese Himalayas. Engineering Geology, 270, 105572. https://doi.org/ 10.1016 j.enggeo.2020.105572</w:t>
      </w:r>
    </w:p>
    <w:p w14:paraId="725EE953"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Ghimire, M., and Timalsina, N. (2020). Landslide Distribution and Processes in the Hills of Central Nepal: Geomorphic and Statistical Approach to Susceptibility Assessment. Journal of Geoscience and Environment Protection, 8(12), 276. https://doi.org/ 10.4236/gep.2020.812017</w:t>
      </w:r>
    </w:p>
    <w:p w14:paraId="3E2A0672"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Hussain, S., Sun, H., Ali, M. Z., and Ali, M. Z. (2021). PS-InSAR based validated landslide susceptibility modelling: a case study of Ghizer valley, Northern Pakistan. Geocarto International, 37(13), 3941. https://doi.org/ 10.1080/ 10106049.2020.1870165</w:t>
      </w:r>
    </w:p>
    <w:p w14:paraId="6D460F7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Kamp, U., Growley, B.J., Khattak, G.A. and Owen, L.A., (2008). GIS-based landslide susceptibility mapping for the 2005 Kashmir earthquake region. Geomorphology, 101(4): 631-642.</w:t>
      </w:r>
    </w:p>
    <w:p w14:paraId="33CC3015"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Kayastha, P., Dhital, M.R. and De Smedt, F. 2013. Application of the analytical hierarchy process (AHP) for landslide susceptibility mapping: A case study from the Tinau watershed, west Nepal. Comput. Geosci., 52: 398-408.</w:t>
      </w:r>
    </w:p>
    <w:p w14:paraId="3B5D662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Khaidem, S., and Singh, K. (2021). Landslide Susceptibility Mapping along Manipur-Assam NH-37. IOP Conference Series Earth and Environmental Science, 889(1), 12002. https://doi.org/10.1088/1755-1315/889/1/012002</w:t>
      </w:r>
    </w:p>
    <w:p w14:paraId="0925B04E"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Mandal, K., Saha, S., and Mandal, S. (2021). Applying deep learning and benchmark machine learning algorithms for landslide susceptibility modelling in Rorachu river basin of Sikkim Himalaya, India. Geoscience Frontiers, 12(5), 101203. https://doi.org/10.1016/j.gsf.2021.101203</w:t>
      </w:r>
    </w:p>
    <w:p w14:paraId="05E95FA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Melsse, D. W., Tegegne, M. A., Mekonnen, Y. A., and Bihon, Y. T. (2025). Morphometric analysis for understanding river basin hydrology: a case of gelda watershed, Tana Sub-Basin, Ethiopia. Applied Water Science, 15(7), 171. https://doi.org/10.1007/s13201-025-02526-x</w:t>
      </w:r>
    </w:p>
    <w:p w14:paraId="65074FC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Mondal, S. and Maiti, R. (2012). Landslide susceptibility analysis of Shiv-Khola watershed, Darjiling: a remote sensing and GIS based Analytical Hierarchy Process (AHP). J. Indian Soc. Remote Sens., 40(3): 483-496.</w:t>
      </w:r>
    </w:p>
    <w:p w14:paraId="648D45E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Napoli, M. D., Martire, D. D., Bausilio, G., Calcaterra, D., Confuorto, P., Firpo, M., Pepe, G., and Cevasco, A. (2021). Rainfall-Induced Shallow Landslide Detachment, Transit and Runout Susceptibility Mapping by Integrating Machine Learning Techniques and GIS-Based Approaches. Water, 13(4), 488. https://doi.org/10.3390/w13040488</w:t>
      </w:r>
    </w:p>
    <w:p w14:paraId="1ABFDEB4"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Noorollahi, Y. (2018). Landslide modelling and susceptibility mapping using AHP and fuzzy approaches. International Journal of Hydrology, 2(2). https://doi.org/ 10. 15406/ijh.2018.02.00063</w:t>
      </w:r>
    </w:p>
    <w:p w14:paraId="4DCF57D0"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Othman, A.N., Naim, W.M. and Noraini, S. (2012). GIS based multi-criteria decision making for landslide hazard zonation. Procedia Soc. Behav. Sci., 35: 595-602.</w:t>
      </w:r>
    </w:p>
    <w:p w14:paraId="266897C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Panchal, S., and Shrivastava, A. K. (2020). Application of analytic hierarchy process in landslide susceptibility mapping at regional scale in GIS environment. Journal of Statistics and Management Systems, 23(2), 199. https://doi.org/ 10.1080/ 09720510.2020.1724620</w:t>
      </w:r>
    </w:p>
    <w:p w14:paraId="1593CFF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p>
    <w:p w14:paraId="629DF75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Pandey, A., Dabral, P.P., Chowdary, V.M. and Yadav, N.K. (2008). Landslide hazard zonation using remote sensing and GIS: a case study of Dikrong river basin, Arunachal Pradesh, India. Environ. Geol., 54(7): 1517-1529.</w:t>
      </w:r>
    </w:p>
    <w:p w14:paraId="6125CE4B"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Pathak, L., Baral, B., Joshi, K., Basnet, D. R., and Godone, D. (2025). Landslides in the Himalayas: The Role of Conditioning Factors and Their Resolution in Susceptibility Mapping. Geosciences, 15(4), 131. https://doi.org/10.3390 /geosciences15040131</w:t>
      </w:r>
    </w:p>
    <w:p w14:paraId="0267F45B"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Pirasteh, S., and Li, J. (2017). Probabilistic frequency ratio (PFR) model for quality improvement of landslide susceptibility mapping from LiDAR-derived DEMs. Geoenvironmental Disasters, 4(1). https://doi.org/10.1186/s40677-017-0083-z</w:t>
      </w:r>
    </w:p>
    <w:p w14:paraId="69160A1E"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Pradhan, B. (2010). Use of GIS-based fuzzy logic relations and its cross application to produce landslide susceptibility maps in three test areas in Malaysia. Environmental Earth Sciences, 63(2), 329. https://doi.org/10.1007/s12665-010-0705-1</w:t>
      </w:r>
    </w:p>
    <w:p w14:paraId="0D8F108C"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Qi, T., Zhao, Y., Meng, X., Chen, G., and Dijkstra, T. (2021). AI-Based Susceptibility Analysis of Shallow Landslides Induced by Heavy Rainfall in Tianshui, China. Remote Sensing, 13(9), 1819. https://doi.org/10.3390/rs13091819</w:t>
      </w:r>
    </w:p>
    <w:p w14:paraId="447A87B4"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Rasheed, Y., Agalgaonkar, A. P., and Muttaqi, K. M. (2025). Enhancing Resiliency in Distribution Power Grids with Distributed Generation Through Application of Visualisation Techniques. Energies, 18(7), 1847. https://doi.org/ 10.3390/ en18071847</w:t>
      </w:r>
    </w:p>
    <w:p w14:paraId="2BB4CAC0"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Roccati, A., Paliaga, G., Luino, F., Faccini, F., and Turconi, L. (2021). GIS-Based Landslide Susceptibility Mapping for Land Use Planning and Risk Assessment. Land, 10(2), 162. https://doi.org/10.3390/land10020162</w:t>
      </w:r>
    </w:p>
    <w:p w14:paraId="51D2F0BB"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Saha, A.K., Gupta, R.P., Sarkar, I., Arora, M.K. and Csaplovics, E. (2005). An approach for GIS-based statistical landslide susceptibility zonation—with a case study in the Himalayas. Landslides, 2(1): 61-69.</w:t>
      </w:r>
    </w:p>
    <w:p w14:paraId="246A0CA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Selamat, S. N., Majid, N. A., and Taha, M. R. (2025). Multicollinearity and spatial correlation analysis of landslide conditioning factors in Langat River Basin, Selangor. Natural Hazards, 121(3), 2665-2684.</w:t>
      </w:r>
    </w:p>
    <w:p w14:paraId="1373360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Shano, L., Raghuvanshi, T. K., and Meten, M. (2020). Landslide susceptibility evaluation and hazard zonation techniques – a review [Review of Landslide susceptibility evaluation and hazard zonation techniques – a review]. Geoenvironmental Disasters, 7(1). Springer Nature. https://doi.org/10.1186/ s40677-020-00152-0</w:t>
      </w:r>
    </w:p>
    <w:p w14:paraId="45ECBDE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Sharma, M. and Kumar, R. (2008). GIS-based landslide hazard zonation: a case study from the Parwanoo area, Lesser and Outer Himalaya, HP, India. Bull. Eng. Geol. Environ., 67(1): 129-137.</w:t>
      </w:r>
    </w:p>
    <w:p w14:paraId="263F11F4"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Sinčić, M., Gazibara, S. B., Krkač, M., and Arbanas, S. M. (2022). Landslide susceptibility assessment of the city of karlovac using the bivariate statistical analysis. Rudarsko-Geološko-Naftni Zbornik, 37(2), 149. https://doi.org/ 10.17794/ rgn.2022.2.13</w:t>
      </w:r>
    </w:p>
    <w:p w14:paraId="5CA083D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Sujatha, E. R., and Sridhar, V. (2021). Landslide Susceptibility Analysis: A Logistic Regression Model Case Study in Coonoor, India. Hydrology, 8(1), 41. https://doi.org/10.3390/hydrology8010041</w:t>
      </w:r>
    </w:p>
    <w:p w14:paraId="14EEFD3E"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Sur, U., Singh, P., and Meena, S. R. (2020). Landslide susceptibility assessment in a lesser Himalayan road corridor (India) applying fuzzy AHP technique and earth-observation data. Geomatics Natural Hazards and Risk, 11(1), 2176. https://doi.org/10.1080/19475705.2020.1836038</w:t>
      </w:r>
    </w:p>
    <w:p w14:paraId="2F75EC1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Sur, U., Singh, P., Meena, S. R., and Singh, T. N. (2022). Predicting Landslides Susceptible Zones in the Lesser Himalayas by Ensemble of Per Pixel and Object-Based Models. Remote Sensing, 14(8), 1953. https://doi.org/ 10.3390/ rs14081953</w:t>
      </w:r>
    </w:p>
    <w:p w14:paraId="59EF33E0"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p>
    <w:p w14:paraId="48A60C70" w14:textId="77777777" w:rsidR="00FA4C0C"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Veerappan, R., Negi, A. and Siddan, A. (2017). Landslide susceptibility mapping and comparison using frequency ratio and analytical hierarchy process in part of NH-58, Uttarakhand, India. ‘In: Workshop on World Landslide Forum’ at Slovenia, during. May. pp. 1081-1091.</w:t>
      </w:r>
    </w:p>
    <w:p w14:paraId="25380C64" w14:textId="77777777" w:rsidR="00FA4C0C" w:rsidRPr="00FF6153" w:rsidRDefault="00FA4C0C" w:rsidP="00FA4C0C">
      <w:pPr>
        <w:pStyle w:val="ListParagraph"/>
        <w:spacing w:before="120" w:after="240" w:line="360" w:lineRule="auto"/>
        <w:ind w:left="360" w:hanging="720"/>
        <w:jc w:val="both"/>
        <w:rPr>
          <w:rFonts w:ascii="Times New Roman" w:hAnsi="Times New Roman"/>
          <w:noProof/>
          <w:spacing w:val="-4"/>
          <w:sz w:val="24"/>
          <w:szCs w:val="24"/>
        </w:rPr>
      </w:pPr>
      <w:r w:rsidRPr="00FF6153">
        <w:rPr>
          <w:rFonts w:ascii="Times New Roman" w:hAnsi="Times New Roman"/>
          <w:noProof/>
          <w:spacing w:val="-4"/>
          <w:sz w:val="24"/>
          <w:szCs w:val="24"/>
        </w:rPr>
        <w:t xml:space="preserve">Xie, W., Li, X., Jian, W., Yang, Y., Liu, H., Robledo, L. F., &amp; Nie, W. (2021). A Novel Hybrid Method for Landslide Susceptibility Mapping-Based GeoDetector and Machine Learning Cluster: A Case of Xiaojin County, China. ISPRS International Journal of Geo-Information, 10(2), 93. </w:t>
      </w:r>
    </w:p>
    <w:p w14:paraId="72401AC9" w14:textId="77777777" w:rsidR="00FA4C0C" w:rsidRDefault="00FA4C0C" w:rsidP="00FA4C0C">
      <w:pPr>
        <w:pStyle w:val="ListParagraph"/>
        <w:spacing w:before="120" w:after="240" w:line="360" w:lineRule="auto"/>
        <w:ind w:left="360" w:hanging="720"/>
        <w:jc w:val="both"/>
        <w:rPr>
          <w:rFonts w:ascii="Times New Roman" w:hAnsi="Times New Roman"/>
          <w:noProof/>
          <w:spacing w:val="-4"/>
          <w:sz w:val="24"/>
          <w:szCs w:val="24"/>
        </w:rPr>
      </w:pPr>
      <w:r w:rsidRPr="00FF6153">
        <w:rPr>
          <w:rFonts w:ascii="Times New Roman" w:hAnsi="Times New Roman"/>
          <w:noProof/>
          <w:spacing w:val="-4"/>
          <w:sz w:val="24"/>
          <w:szCs w:val="24"/>
        </w:rPr>
        <w:t xml:space="preserve">Zou, Q., Jiang, H., Cui, P., Zhou, B., Jiang, Y., Qin, M., Liu, Y., &amp; Li, C. (2021). A new approach to assess landslide susceptibility based on slope failure mechanisms. CATENA, 204, 105388. </w:t>
      </w:r>
      <w:hyperlink r:id="rId17" w:history="1">
        <w:r w:rsidRPr="00B4155F">
          <w:rPr>
            <w:rStyle w:val="Hyperlink"/>
            <w:rFonts w:ascii="Times New Roman" w:hAnsi="Times New Roman"/>
            <w:noProof/>
            <w:spacing w:val="-4"/>
            <w:sz w:val="24"/>
            <w:szCs w:val="24"/>
          </w:rPr>
          <w:t>https://doi.org/10.1016/j.catena.2021.10538</w:t>
        </w:r>
      </w:hyperlink>
    </w:p>
    <w:p w14:paraId="205095A5" w14:textId="77777777" w:rsidR="00790ADA" w:rsidRPr="00FB3A86" w:rsidRDefault="00790ADA" w:rsidP="00441B6F">
      <w:pPr>
        <w:pStyle w:val="ReferHead"/>
        <w:spacing w:after="0"/>
        <w:jc w:val="both"/>
        <w:rPr>
          <w:rFonts w:ascii="Arial" w:hAnsi="Arial" w:cs="Arial"/>
        </w:rPr>
      </w:pPr>
    </w:p>
    <w:sectPr w:rsidR="00790ADA" w:rsidRPr="00FB3A86" w:rsidSect="00C117F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15361" w14:textId="77777777" w:rsidR="00614BEA" w:rsidRDefault="00614BEA" w:rsidP="00C37E61">
      <w:r>
        <w:separator/>
      </w:r>
    </w:p>
  </w:endnote>
  <w:endnote w:type="continuationSeparator" w:id="0">
    <w:p w14:paraId="4A535988" w14:textId="77777777" w:rsidR="00614BEA" w:rsidRDefault="00614B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ABAC" w14:textId="77777777" w:rsidR="00C117F3" w:rsidRDefault="00C11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7233" w14:textId="77777777" w:rsidR="00C117F3" w:rsidRDefault="00C11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6BA6" w14:textId="62643A11" w:rsidR="003D0FBD" w:rsidRPr="00C117F3" w:rsidRDefault="003D0FBD" w:rsidP="00C117F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D18E" w14:textId="77777777" w:rsidR="00614BEA" w:rsidRDefault="00614BEA" w:rsidP="00C37E61">
      <w:r>
        <w:separator/>
      </w:r>
    </w:p>
  </w:footnote>
  <w:footnote w:type="continuationSeparator" w:id="0">
    <w:p w14:paraId="66943701" w14:textId="77777777" w:rsidR="00614BEA" w:rsidRDefault="00614B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D1A9" w14:textId="72677D51" w:rsidR="00C117F3" w:rsidRDefault="00C117F3">
    <w:pPr>
      <w:pStyle w:val="Header"/>
    </w:pPr>
    <w:r>
      <w:rPr>
        <w:noProof/>
      </w:rPr>
      <w:pict w14:anchorId="59B43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E20F" w14:textId="6A64734C" w:rsidR="00C117F3" w:rsidRDefault="00C117F3">
    <w:pPr>
      <w:pStyle w:val="Header"/>
    </w:pPr>
    <w:r>
      <w:rPr>
        <w:noProof/>
      </w:rPr>
      <w:pict w14:anchorId="08882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1E93" w14:textId="796F88D1" w:rsidR="003D0FBD" w:rsidRPr="00296529" w:rsidRDefault="00C117F3" w:rsidP="00296529">
    <w:pPr>
      <w:ind w:left="2160"/>
      <w:jc w:val="center"/>
      <w:rPr>
        <w:rFonts w:ascii="Times New Roman" w:eastAsia="Calibri" w:hAnsi="Times New Roman"/>
        <w:i/>
        <w:sz w:val="18"/>
        <w:szCs w:val="22"/>
      </w:rPr>
    </w:pPr>
    <w:r>
      <w:rPr>
        <w:noProof/>
      </w:rPr>
      <w:pict w14:anchorId="1202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05CBE4" w14:textId="77777777" w:rsidR="003D0FBD" w:rsidRPr="00296529" w:rsidRDefault="003D0FB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6B9F2D" w14:textId="77777777" w:rsidR="003D0FBD" w:rsidRPr="00296529" w:rsidRDefault="003D0F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667C7" w14:textId="77777777" w:rsidR="003D0FBD" w:rsidRPr="00296529" w:rsidRDefault="003D0FB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87FC62" w14:textId="77777777" w:rsidR="003D0FBD" w:rsidRDefault="003D0FB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EA1332" w14:textId="77777777" w:rsidR="003D0FBD" w:rsidRDefault="003D0F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EF259B" w14:textId="77777777" w:rsidR="003D0FBD" w:rsidRDefault="003D0FB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D06877"/>
    <w:multiLevelType w:val="hybridMultilevel"/>
    <w:tmpl w:val="C068055C"/>
    <w:lvl w:ilvl="0" w:tplc="0409000F">
      <w:start w:val="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E92"/>
    <w:rsid w:val="0004579C"/>
    <w:rsid w:val="000649BD"/>
    <w:rsid w:val="000A47FA"/>
    <w:rsid w:val="000A65D3"/>
    <w:rsid w:val="000B1E33"/>
    <w:rsid w:val="000D689F"/>
    <w:rsid w:val="000E092E"/>
    <w:rsid w:val="000E7B7B"/>
    <w:rsid w:val="000E7D62"/>
    <w:rsid w:val="00103357"/>
    <w:rsid w:val="00123C9F"/>
    <w:rsid w:val="00126190"/>
    <w:rsid w:val="00130F17"/>
    <w:rsid w:val="001320BF"/>
    <w:rsid w:val="0016242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DF4"/>
    <w:rsid w:val="0024212A"/>
    <w:rsid w:val="0024282C"/>
    <w:rsid w:val="002460DC"/>
    <w:rsid w:val="00250985"/>
    <w:rsid w:val="002556F6"/>
    <w:rsid w:val="00283105"/>
    <w:rsid w:val="00284C4C"/>
    <w:rsid w:val="00287E68"/>
    <w:rsid w:val="00296529"/>
    <w:rsid w:val="002B19C1"/>
    <w:rsid w:val="002B27FB"/>
    <w:rsid w:val="002B685A"/>
    <w:rsid w:val="002C57D2"/>
    <w:rsid w:val="002E0D56"/>
    <w:rsid w:val="00315167"/>
    <w:rsid w:val="00315186"/>
    <w:rsid w:val="0033343E"/>
    <w:rsid w:val="003512C2"/>
    <w:rsid w:val="00371FB6"/>
    <w:rsid w:val="003763C1"/>
    <w:rsid w:val="00376BBE"/>
    <w:rsid w:val="0039224F"/>
    <w:rsid w:val="003A43A4"/>
    <w:rsid w:val="003A7E18"/>
    <w:rsid w:val="003C4C86"/>
    <w:rsid w:val="003C6258"/>
    <w:rsid w:val="003D0FBD"/>
    <w:rsid w:val="003E2904"/>
    <w:rsid w:val="00401927"/>
    <w:rsid w:val="0041027F"/>
    <w:rsid w:val="00412475"/>
    <w:rsid w:val="00423789"/>
    <w:rsid w:val="0043555C"/>
    <w:rsid w:val="00440F43"/>
    <w:rsid w:val="00441B6F"/>
    <w:rsid w:val="0044337D"/>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11B4"/>
    <w:rsid w:val="00602BF5"/>
    <w:rsid w:val="00613511"/>
    <w:rsid w:val="00614BEA"/>
    <w:rsid w:val="00617FDD"/>
    <w:rsid w:val="00633614"/>
    <w:rsid w:val="00633F68"/>
    <w:rsid w:val="00636EB2"/>
    <w:rsid w:val="006375B8"/>
    <w:rsid w:val="00661B84"/>
    <w:rsid w:val="0066510A"/>
    <w:rsid w:val="00673F9F"/>
    <w:rsid w:val="00686953"/>
    <w:rsid w:val="00687DEA"/>
    <w:rsid w:val="00687E67"/>
    <w:rsid w:val="006967F7"/>
    <w:rsid w:val="006A250C"/>
    <w:rsid w:val="006B21D3"/>
    <w:rsid w:val="006B57D0"/>
    <w:rsid w:val="006C367E"/>
    <w:rsid w:val="006D30FF"/>
    <w:rsid w:val="006D6940"/>
    <w:rsid w:val="006F11EC"/>
    <w:rsid w:val="006F6061"/>
    <w:rsid w:val="0070082C"/>
    <w:rsid w:val="007075B1"/>
    <w:rsid w:val="00725066"/>
    <w:rsid w:val="007369E6"/>
    <w:rsid w:val="00746E59"/>
    <w:rsid w:val="00754C9A"/>
    <w:rsid w:val="0075599A"/>
    <w:rsid w:val="00761D52"/>
    <w:rsid w:val="0077749E"/>
    <w:rsid w:val="00790ADA"/>
    <w:rsid w:val="00793E3F"/>
    <w:rsid w:val="007D2288"/>
    <w:rsid w:val="007D75E6"/>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09D5"/>
    <w:rsid w:val="009500A6"/>
    <w:rsid w:val="00957C18"/>
    <w:rsid w:val="009659BA"/>
    <w:rsid w:val="00983040"/>
    <w:rsid w:val="0098613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60B5"/>
    <w:rsid w:val="00B52583"/>
    <w:rsid w:val="00B52896"/>
    <w:rsid w:val="00B70295"/>
    <w:rsid w:val="00B95236"/>
    <w:rsid w:val="00B96BD9"/>
    <w:rsid w:val="00BA1B01"/>
    <w:rsid w:val="00BA2641"/>
    <w:rsid w:val="00BB37AA"/>
    <w:rsid w:val="00BC53A0"/>
    <w:rsid w:val="00BD2C98"/>
    <w:rsid w:val="00BE62AD"/>
    <w:rsid w:val="00BF121F"/>
    <w:rsid w:val="00BF1F80"/>
    <w:rsid w:val="00C117F3"/>
    <w:rsid w:val="00C166EF"/>
    <w:rsid w:val="00C17EB0"/>
    <w:rsid w:val="00C22F43"/>
    <w:rsid w:val="00C27F5F"/>
    <w:rsid w:val="00C30A0F"/>
    <w:rsid w:val="00C37E61"/>
    <w:rsid w:val="00C47768"/>
    <w:rsid w:val="00C70F1B"/>
    <w:rsid w:val="00C71A47"/>
    <w:rsid w:val="00C7464C"/>
    <w:rsid w:val="00C85588"/>
    <w:rsid w:val="00CD6755"/>
    <w:rsid w:val="00CD6856"/>
    <w:rsid w:val="00CE0089"/>
    <w:rsid w:val="00CE31BB"/>
    <w:rsid w:val="00CE793C"/>
    <w:rsid w:val="00CF193C"/>
    <w:rsid w:val="00D173F1"/>
    <w:rsid w:val="00D5744F"/>
    <w:rsid w:val="00D61B1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4C0C"/>
    <w:rsid w:val="00FB3A86"/>
    <w:rsid w:val="00FD36C8"/>
    <w:rsid w:val="00FF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113E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9409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9409D5"/>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409D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409D5"/>
    <w:rPr>
      <w:b/>
      <w:bCs/>
    </w:rPr>
  </w:style>
  <w:style w:type="paragraph" w:styleId="ListParagraph">
    <w:name w:val="List Paragraph"/>
    <w:basedOn w:val="Normal"/>
    <w:uiPriority w:val="34"/>
    <w:qFormat/>
    <w:rsid w:val="00FA4C0C"/>
    <w:pPr>
      <w:spacing w:after="200" w:line="276" w:lineRule="auto"/>
      <w:ind w:left="720"/>
      <w:contextualSpacing/>
    </w:pPr>
    <w:rPr>
      <w:rFonts w:ascii="Calibri" w:eastAsia="SimSun" w:hAnsi="Calibri"/>
      <w:sz w:val="22"/>
      <w:szCs w:val="22"/>
      <w:lang w:val="en-IN" w:eastAsia="en-IN"/>
    </w:rPr>
  </w:style>
  <w:style w:type="paragraph" w:styleId="BodyText">
    <w:name w:val="Body Text"/>
    <w:basedOn w:val="Normal"/>
    <w:link w:val="BodyTextChar"/>
    <w:semiHidden/>
    <w:unhideWhenUsed/>
    <w:rsid w:val="00FA4C0C"/>
    <w:pPr>
      <w:spacing w:after="120"/>
    </w:pPr>
  </w:style>
  <w:style w:type="character" w:customStyle="1" w:styleId="BodyTextChar">
    <w:name w:val="Body Text Char"/>
    <w:basedOn w:val="DefaultParagraphFont"/>
    <w:link w:val="BodyText"/>
    <w:semiHidden/>
    <w:rsid w:val="00FA4C0C"/>
    <w:rPr>
      <w:rFonts w:ascii="Helvetica" w:hAnsi="Helvetica"/>
    </w:rPr>
  </w:style>
  <w:style w:type="character" w:styleId="UnresolvedMention">
    <w:name w:val="Unresolved Mention"/>
    <w:basedOn w:val="DefaultParagraphFont"/>
    <w:uiPriority w:val="99"/>
    <w:semiHidden/>
    <w:unhideWhenUsed/>
    <w:rsid w:val="00FF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catena.2021.10538" TargetMode="Externa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FA0A2-AC48-4CD8-A1FB-409B729D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TotalTime>
  <Pages>15</Pages>
  <Words>3801</Words>
  <Characters>21668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2014-10-25T14:34:00Z</dcterms:created>
  <dcterms:modified xsi:type="dcterms:W3CDTF">2025-08-23T07:37:00Z</dcterms:modified>
</cp:coreProperties>
</file>