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8FE12" w14:textId="1D44B436" w:rsidR="00862CEA" w:rsidRPr="00375EAA" w:rsidRDefault="00790A26" w:rsidP="00AD163B">
      <w:pPr>
        <w:jc w:val="center"/>
        <w:rPr>
          <w:rFonts w:ascii="Times New Roman" w:hAnsi="Times New Roman" w:cs="Times New Roman"/>
          <w:b/>
          <w:bCs/>
          <w:sz w:val="28"/>
          <w:szCs w:val="24"/>
        </w:rPr>
      </w:pPr>
      <w:r w:rsidRPr="00375EAA">
        <w:rPr>
          <w:rFonts w:ascii="Times New Roman" w:hAnsi="Times New Roman" w:cs="Times New Roman"/>
          <w:b/>
          <w:bCs/>
          <w:sz w:val="28"/>
          <w:szCs w:val="24"/>
        </w:rPr>
        <w:t>The changing climate and its impact on livelihood in India</w:t>
      </w:r>
    </w:p>
    <w:p w14:paraId="6FED763D" w14:textId="77777777" w:rsidR="00862CEA" w:rsidRPr="00375EAA" w:rsidRDefault="00862CEA" w:rsidP="00862CEA">
      <w:pPr>
        <w:jc w:val="both"/>
        <w:rPr>
          <w:rFonts w:ascii="Times New Roman" w:hAnsi="Times New Roman" w:cs="Times New Roman"/>
          <w:sz w:val="24"/>
          <w:szCs w:val="22"/>
        </w:rPr>
      </w:pPr>
    </w:p>
    <w:p w14:paraId="31B1B6EF" w14:textId="5CC6B57F" w:rsidR="00276D99" w:rsidRPr="00375EAA" w:rsidRDefault="00862CEA" w:rsidP="00AD163B">
      <w:pPr>
        <w:spacing w:line="480" w:lineRule="auto"/>
        <w:jc w:val="both"/>
        <w:rPr>
          <w:rFonts w:ascii="Times New Roman" w:hAnsi="Times New Roman" w:cs="Times New Roman"/>
          <w:b/>
          <w:bCs/>
          <w:sz w:val="24"/>
          <w:szCs w:val="24"/>
        </w:rPr>
      </w:pPr>
      <w:r w:rsidRPr="00375EAA">
        <w:rPr>
          <w:rFonts w:ascii="Times New Roman" w:hAnsi="Times New Roman" w:cs="Times New Roman"/>
          <w:b/>
          <w:bCs/>
          <w:sz w:val="24"/>
          <w:szCs w:val="24"/>
        </w:rPr>
        <w:t>Abstract</w:t>
      </w:r>
    </w:p>
    <w:p w14:paraId="54391944" w14:textId="45B8CB6B" w:rsidR="00AC298C" w:rsidRDefault="00276D99" w:rsidP="00DF21E5">
      <w:pPr>
        <w:spacing w:line="480" w:lineRule="auto"/>
        <w:jc w:val="both"/>
        <w:rPr>
          <w:rFonts w:ascii="Times New Roman" w:hAnsi="Times New Roman" w:cs="Times New Roman"/>
          <w:sz w:val="24"/>
          <w:szCs w:val="24"/>
        </w:rPr>
      </w:pPr>
      <w:r w:rsidRPr="00375EAA">
        <w:rPr>
          <w:rFonts w:ascii="Times New Roman" w:hAnsi="Times New Roman" w:cs="Times New Roman"/>
          <w:sz w:val="24"/>
          <w:szCs w:val="24"/>
        </w:rPr>
        <w:t>Among the most important environmental issues the world is currently facing is climate change. India has a number of issues. Climate change is linked to a number of detrimental effects on health, agriculture, water resources, forests, biodiversity, coastal management, and temperature rise. India's primary climate change impact is a decline in agricultural productivity. Most people rely either directly or indirectly on agriculture. The ecological and socioeconom</w:t>
      </w:r>
      <w:bookmarkStart w:id="0" w:name="_GoBack"/>
      <w:bookmarkEnd w:id="0"/>
      <w:r w:rsidRPr="00375EAA">
        <w:rPr>
          <w:rFonts w:ascii="Times New Roman" w:hAnsi="Times New Roman" w:cs="Times New Roman"/>
          <w:sz w:val="24"/>
          <w:szCs w:val="24"/>
        </w:rPr>
        <w:t>ic systems are already under extreme strain from fast industrialization, urbanization, and economic growth; climate change would put further strain on them. In the context of India, this paper examines the effects of climate change and its different facets. Most people believe that there have been sudden changes in the precipitation regime and an increase in average temperatures in the region. It is reported that there have been significant changes in the duration, amount, and form of atmospheric precipitation. During the winter months, the locals are experiencing more and more liquid precipitation instead of the solid precipitation that they were used to, which was snow. This is thought to be the cause of the region's shorter snowfall duration. People in the area are already experiencing a shortage of water as a result of this, which is blamed for the decreased water availability. Concurrently, the majority of the local population acknowledges that flowering and fruiting times have changed.</w:t>
      </w:r>
    </w:p>
    <w:p w14:paraId="5D60A12F" w14:textId="5F1475B1" w:rsidR="00B60D57" w:rsidRDefault="00B60D57" w:rsidP="00DF21E5">
      <w:pPr>
        <w:spacing w:line="480" w:lineRule="auto"/>
        <w:jc w:val="both"/>
        <w:rPr>
          <w:rFonts w:ascii="Times New Roman" w:hAnsi="Times New Roman" w:cs="Times New Roman"/>
          <w:sz w:val="24"/>
          <w:szCs w:val="24"/>
        </w:rPr>
      </w:pPr>
    </w:p>
    <w:p w14:paraId="2EF3FD8A" w14:textId="41FBB004" w:rsidR="00B60D57" w:rsidRPr="00DF21E5" w:rsidRDefault="00B60D57" w:rsidP="00DF21E5">
      <w:pPr>
        <w:spacing w:line="480" w:lineRule="auto"/>
        <w:jc w:val="both"/>
        <w:rPr>
          <w:rFonts w:ascii="Times New Roman" w:hAnsi="Times New Roman" w:cs="Times New Roman"/>
          <w:sz w:val="24"/>
          <w:szCs w:val="24"/>
        </w:rPr>
      </w:pPr>
      <w:r w:rsidRPr="00B60D57">
        <w:rPr>
          <w:rFonts w:ascii="Times New Roman" w:hAnsi="Times New Roman" w:cs="Times New Roman"/>
          <w:sz w:val="24"/>
          <w:szCs w:val="24"/>
        </w:rPr>
        <w:t>Keywords: Impact, Climate change, Biodiversity, Agriculture.</w:t>
      </w:r>
    </w:p>
    <w:p w14:paraId="0B0E7D41" w14:textId="5F5B7F8C" w:rsidR="00862CEA" w:rsidRPr="00375EAA" w:rsidRDefault="00862CEA" w:rsidP="00862CEA">
      <w:pPr>
        <w:jc w:val="both"/>
        <w:rPr>
          <w:rFonts w:ascii="Times New Roman" w:hAnsi="Times New Roman" w:cs="Times New Roman"/>
          <w:b/>
          <w:bCs/>
          <w:sz w:val="24"/>
          <w:szCs w:val="24"/>
        </w:rPr>
      </w:pPr>
      <w:r w:rsidRPr="00375EAA">
        <w:rPr>
          <w:rFonts w:ascii="Times New Roman" w:hAnsi="Times New Roman" w:cs="Times New Roman"/>
          <w:b/>
          <w:bCs/>
          <w:sz w:val="24"/>
          <w:szCs w:val="24"/>
        </w:rPr>
        <w:t>Introduction</w:t>
      </w:r>
    </w:p>
    <w:p w14:paraId="6904097D" w14:textId="690F92F0" w:rsidR="00232216" w:rsidRPr="00232216" w:rsidRDefault="00AC298C" w:rsidP="00232216">
      <w:pPr>
        <w:pStyle w:val="NormalWeb"/>
        <w:spacing w:line="480" w:lineRule="auto"/>
        <w:jc w:val="both"/>
      </w:pPr>
      <w:r w:rsidRPr="00375EAA">
        <w:t xml:space="preserve">India is a country that spans 3.28 million km and is located in sub-tropical regions beneath the Himalayas. Its topography, climate, and biosphere are highly varied. It is the seventh-largest </w:t>
      </w:r>
      <w:r w:rsidRPr="00375EAA">
        <w:lastRenderedPageBreak/>
        <w:t>country in the world, taking up nearly 23 % of the planet's land area, but it is home to nearly 18 % of its people. This increases the pressure on the country to effectively manage a sustainable development path and to utilize its resources. India is home to more than 1.21 billion people from diverse sociocultural backgrounds, who together comprise the largest democracy in the world. India is susceptible to climate change impacts on a number of sectors, including agriculture, forestry, health, and biodiversity, as a country located in a tropical area. The Indian government, realizing the significance of adaptation to and effects of climate change, has been conducting studies since 2004 to estimate the effects of climate change on significant industries, coordinating with the Ministry of Environment and Forests overall. India's varied climate and natural areas make it possible to raise a variety of livestock and grow a broad variety of crops. A significant source of employment, the agricultural sector employs roughly 47% of the labour force in the country, despite its GDP contribution declining over the past 20 years from 29% in 1990 to 17% in 2016 [Ministry of Labour and Employment</w:t>
      </w:r>
      <w:r w:rsidR="00232216">
        <w:t>]</w:t>
      </w:r>
      <w:r w:rsidRPr="00375EAA">
        <w:t xml:space="preserve">. India is among the nation’s most susceptible to the effects of predicted climate change and one of the biggest emitters of greenhouse gases worldwide. </w:t>
      </w:r>
      <w:r w:rsidR="00232216" w:rsidRPr="00232216">
        <w:t>As per the findings of the Intergovernmental Panel on Climate Change, which comprises a consortium of eminent climate researchers, it is imperative for the global community to achieve a reduction of at least 43 percent in greenhouse gas emissions by the year 2030, in comparison to the levels recorded in 2019. Furthermore, a reduction of at least 60 percent by the year 2035 is deemed necessary to curtail global warming within the confines of a 1.5-degree Celsius threshold.</w:t>
      </w:r>
      <w:r w:rsidR="00232216">
        <w:t xml:space="preserve"> </w:t>
      </w:r>
      <w:r w:rsidR="00232216" w:rsidRPr="00232216">
        <w:t>The Earth's overall surface temperature has already undergone an escalation of approximately 1.15 degrees Celsius when juxtaposed with the mean temperature for the period spanning 1850 to 1900. This rise can be attributed to the swiftly escalating levels of greenhouse gases, primarily carbon dioxide and methane, present in the Earth's atmosphere.</w:t>
      </w:r>
      <w:r w:rsidR="00232216">
        <w:t xml:space="preserve"> </w:t>
      </w:r>
      <w:r w:rsidR="00232216" w:rsidRPr="00232216">
        <w:t xml:space="preserve">The publication issued by the Department of Environment and Climate Change, Government of Maharashtra, entitled </w:t>
      </w:r>
      <w:r w:rsidR="00232216" w:rsidRPr="00232216">
        <w:lastRenderedPageBreak/>
        <w:t>'Securing water in times of climate change through natural ecosystems management,' underscores the critical need for coordinated and holistic approaches to water resource management in the fight against desertification and the promotion of resilience to drought. The document, which emerged from a collaborative workshop involving multiple stakeholders in March, also aligns with the theme of this year's World Environment Day, 'Land restoration, desertification, and drought resilience,' underscoring the interconnected nature of land and water resources.</w:t>
      </w:r>
    </w:p>
    <w:p w14:paraId="19D2C91D" w14:textId="5AECE6D6" w:rsidR="00AC298C" w:rsidRPr="00375EAA" w:rsidRDefault="00AC298C" w:rsidP="00AC298C">
      <w:pPr>
        <w:spacing w:line="480" w:lineRule="auto"/>
        <w:jc w:val="both"/>
        <w:rPr>
          <w:rFonts w:ascii="Times New Roman" w:hAnsi="Times New Roman" w:cs="Times New Roman"/>
          <w:sz w:val="24"/>
          <w:szCs w:val="24"/>
        </w:rPr>
      </w:pPr>
      <w:r w:rsidRPr="00375EAA">
        <w:rPr>
          <w:rFonts w:ascii="Times New Roman" w:hAnsi="Times New Roman" w:cs="Times New Roman"/>
          <w:sz w:val="24"/>
          <w:szCs w:val="24"/>
        </w:rPr>
        <w:t>The nation is already dealing with a changing climate and its effects, such as heat waves, droughts, severe storms, flooding, and other events that have a detrimental impact on people's health and way of life. The earth's climate system is thought to be changing as a result of trace gas accumulation in the atmosphere, primarily from human activity like burning fossil fuels. These gases include carbon dioxide (CO</w:t>
      </w:r>
      <w:r w:rsidRPr="00375EAA">
        <w:rPr>
          <w:rFonts w:ascii="Times New Roman" w:hAnsi="Times New Roman" w:cs="Times New Roman"/>
          <w:sz w:val="24"/>
          <w:szCs w:val="24"/>
          <w:vertAlign w:val="subscript"/>
        </w:rPr>
        <w:t>2</w:t>
      </w:r>
      <w:r w:rsidRPr="00375EAA">
        <w:rPr>
          <w:rFonts w:ascii="Times New Roman" w:hAnsi="Times New Roman" w:cs="Times New Roman"/>
          <w:sz w:val="24"/>
          <w:szCs w:val="24"/>
        </w:rPr>
        <w:t>) and methane (CH</w:t>
      </w:r>
      <w:r w:rsidRPr="00375EAA">
        <w:rPr>
          <w:rFonts w:ascii="Times New Roman" w:hAnsi="Times New Roman" w:cs="Times New Roman"/>
          <w:sz w:val="24"/>
          <w:szCs w:val="24"/>
          <w:vertAlign w:val="subscript"/>
        </w:rPr>
        <w:t>4</w:t>
      </w:r>
      <w:r w:rsidRPr="00375EAA">
        <w:rPr>
          <w:rFonts w:ascii="Times New Roman" w:hAnsi="Times New Roman" w:cs="Times New Roman"/>
          <w:sz w:val="24"/>
          <w:szCs w:val="24"/>
        </w:rPr>
        <w:t>). "Warming of climate system is now unequivocal, as is now evident from observations of increases in global average air and ocean temperatures, widespread melting of snow and ice, and rising global seal level," the Intergovernmental Panel on Climate Change (IPCC) noted in its fourth assessment report (Soloman et al., 2007). Given that a large portion of India's population makes their living from climate-sensitive industries like forestry, fisheries, and agriculture, the country has good reason to be concerned about climate change. The country's livelihood issues have gotten worse as a result of climate change's negative effects, which include rising temperatures and decreasing rainfall. The ecological and socioeconomic systems, which are already under a great deal of strain from the rapid industrialization, urbanization, and economic development that is occurring, would be further stressed by climate change.</w:t>
      </w:r>
      <w:r w:rsidR="00576083" w:rsidRPr="00375EAA">
        <w:rPr>
          <w:rFonts w:ascii="Times New Roman" w:hAnsi="Times New Roman" w:cs="Times New Roman"/>
          <w:sz w:val="24"/>
          <w:szCs w:val="24"/>
        </w:rPr>
        <w:t xml:space="preserve"> </w:t>
      </w:r>
      <w:r w:rsidR="004A74DD" w:rsidRPr="00375EAA">
        <w:rPr>
          <w:rFonts w:ascii="Times New Roman" w:hAnsi="Times New Roman" w:cs="Times New Roman"/>
          <w:sz w:val="24"/>
          <w:szCs w:val="24"/>
        </w:rPr>
        <w:t>Global warming has been proven by science, and this conclusion cannot be changed. These are also understood to be layered on top of a range of other environmental and social stresses, many of which are acknowledged to be extremely severe.</w:t>
      </w:r>
    </w:p>
    <w:p w14:paraId="0CC493A4" w14:textId="66F03F3F" w:rsidR="00862CEA" w:rsidRPr="00375EAA" w:rsidRDefault="00862CEA" w:rsidP="00862CEA">
      <w:pPr>
        <w:jc w:val="both"/>
        <w:rPr>
          <w:rFonts w:ascii="Times New Roman" w:hAnsi="Times New Roman" w:cs="Times New Roman"/>
          <w:b/>
          <w:bCs/>
          <w:sz w:val="24"/>
          <w:szCs w:val="24"/>
        </w:rPr>
      </w:pPr>
      <w:r w:rsidRPr="00375EAA">
        <w:rPr>
          <w:rFonts w:ascii="Times New Roman" w:hAnsi="Times New Roman" w:cs="Times New Roman"/>
          <w:b/>
          <w:bCs/>
          <w:sz w:val="24"/>
          <w:szCs w:val="24"/>
        </w:rPr>
        <w:lastRenderedPageBreak/>
        <w:t>Methodology</w:t>
      </w:r>
    </w:p>
    <w:p w14:paraId="323B7DE2" w14:textId="569ED7A5" w:rsidR="00576083" w:rsidRPr="00375EAA" w:rsidRDefault="00576083" w:rsidP="00576083">
      <w:pPr>
        <w:spacing w:line="480" w:lineRule="auto"/>
        <w:jc w:val="both"/>
        <w:rPr>
          <w:rFonts w:ascii="Times New Roman" w:hAnsi="Times New Roman" w:cs="Times New Roman"/>
          <w:sz w:val="24"/>
          <w:szCs w:val="22"/>
        </w:rPr>
      </w:pPr>
      <w:r w:rsidRPr="00375EAA">
        <w:rPr>
          <w:rFonts w:ascii="Times New Roman" w:hAnsi="Times New Roman" w:cs="Times New Roman"/>
          <w:sz w:val="24"/>
          <w:szCs w:val="22"/>
        </w:rPr>
        <w:t xml:space="preserve">The electronic literature search method was conducted according to the aforementioned issue </w:t>
      </w:r>
      <w:r w:rsidR="00076F24" w:rsidRPr="00375EAA">
        <w:rPr>
          <w:rFonts w:ascii="Times New Roman" w:hAnsi="Times New Roman" w:cs="Times New Roman"/>
          <w:sz w:val="24"/>
          <w:szCs w:val="22"/>
        </w:rPr>
        <w:t>“</w:t>
      </w:r>
      <w:r w:rsidRPr="00375EAA">
        <w:rPr>
          <w:rFonts w:ascii="Times New Roman" w:hAnsi="Times New Roman" w:cs="Times New Roman"/>
          <w:sz w:val="24"/>
          <w:szCs w:val="22"/>
        </w:rPr>
        <w:t>Climate Change</w:t>
      </w:r>
      <w:r w:rsidR="00076F24" w:rsidRPr="00375EAA">
        <w:rPr>
          <w:rFonts w:ascii="Times New Roman" w:hAnsi="Times New Roman" w:cs="Times New Roman"/>
          <w:sz w:val="24"/>
          <w:szCs w:val="22"/>
        </w:rPr>
        <w:t>”</w:t>
      </w:r>
      <w:r w:rsidRPr="00375EAA">
        <w:rPr>
          <w:rFonts w:ascii="Times New Roman" w:hAnsi="Times New Roman" w:cs="Times New Roman"/>
          <w:sz w:val="24"/>
          <w:szCs w:val="22"/>
        </w:rPr>
        <w:t xml:space="preserve"> and </w:t>
      </w:r>
      <w:r w:rsidR="00076F24" w:rsidRPr="00375EAA">
        <w:rPr>
          <w:rFonts w:ascii="Times New Roman" w:hAnsi="Times New Roman" w:cs="Times New Roman"/>
          <w:sz w:val="24"/>
          <w:szCs w:val="22"/>
        </w:rPr>
        <w:t>author</w:t>
      </w:r>
      <w:r w:rsidRPr="00375EAA">
        <w:rPr>
          <w:rFonts w:ascii="Times New Roman" w:hAnsi="Times New Roman" w:cs="Times New Roman"/>
          <w:sz w:val="24"/>
          <w:szCs w:val="22"/>
        </w:rPr>
        <w:t xml:space="preserve"> searched for news article</w:t>
      </w:r>
      <w:r w:rsidR="004968BE" w:rsidRPr="00375EAA">
        <w:rPr>
          <w:rFonts w:ascii="Times New Roman" w:hAnsi="Times New Roman" w:cs="Times New Roman"/>
          <w:sz w:val="24"/>
          <w:szCs w:val="22"/>
        </w:rPr>
        <w:t>s and</w:t>
      </w:r>
      <w:r w:rsidRPr="00375EAA">
        <w:rPr>
          <w:rFonts w:ascii="Times New Roman" w:hAnsi="Times New Roman" w:cs="Times New Roman"/>
          <w:sz w:val="24"/>
          <w:szCs w:val="22"/>
        </w:rPr>
        <w:t xml:space="preserve"> research articles published between </w:t>
      </w:r>
      <w:r w:rsidR="00076F24" w:rsidRPr="00375EAA">
        <w:rPr>
          <w:rFonts w:ascii="Times New Roman" w:hAnsi="Times New Roman" w:cs="Times New Roman"/>
          <w:sz w:val="24"/>
          <w:szCs w:val="22"/>
        </w:rPr>
        <w:t>2010</w:t>
      </w:r>
      <w:r w:rsidRPr="00375EAA">
        <w:rPr>
          <w:rFonts w:ascii="Times New Roman" w:hAnsi="Times New Roman" w:cs="Times New Roman"/>
          <w:sz w:val="24"/>
          <w:szCs w:val="22"/>
        </w:rPr>
        <w:t xml:space="preserve"> to till now. The following keywords was followed to the electronic search via Google search engine and restricted to </w:t>
      </w:r>
      <w:r w:rsidR="00076F24" w:rsidRPr="00375EAA">
        <w:rPr>
          <w:rFonts w:ascii="Times New Roman" w:hAnsi="Times New Roman" w:cs="Times New Roman"/>
          <w:sz w:val="24"/>
          <w:szCs w:val="22"/>
        </w:rPr>
        <w:t>India</w:t>
      </w:r>
      <w:r w:rsidRPr="00375EAA">
        <w:rPr>
          <w:rFonts w:ascii="Times New Roman" w:hAnsi="Times New Roman" w:cs="Times New Roman"/>
          <w:sz w:val="24"/>
          <w:szCs w:val="22"/>
        </w:rPr>
        <w:t>: (</w:t>
      </w:r>
      <w:r w:rsidR="00076F24" w:rsidRPr="00375EAA">
        <w:rPr>
          <w:rFonts w:ascii="Times New Roman" w:hAnsi="Times New Roman" w:cs="Times New Roman"/>
          <w:sz w:val="24"/>
          <w:szCs w:val="22"/>
        </w:rPr>
        <w:t>Climate Change</w:t>
      </w:r>
      <w:r w:rsidRPr="00375EAA">
        <w:rPr>
          <w:rFonts w:ascii="Times New Roman" w:hAnsi="Times New Roman" w:cs="Times New Roman"/>
          <w:sz w:val="24"/>
          <w:szCs w:val="22"/>
        </w:rPr>
        <w:t xml:space="preserve">* </w:t>
      </w:r>
      <w:r w:rsidR="00076F24" w:rsidRPr="00375EAA">
        <w:rPr>
          <w:rFonts w:ascii="Times New Roman" w:hAnsi="Times New Roman" w:cs="Times New Roman"/>
          <w:sz w:val="24"/>
          <w:szCs w:val="22"/>
        </w:rPr>
        <w:t>OR Impact of Climate Change</w:t>
      </w:r>
      <w:r w:rsidRPr="00375EAA">
        <w:rPr>
          <w:rFonts w:ascii="Times New Roman" w:hAnsi="Times New Roman" w:cs="Times New Roman"/>
          <w:sz w:val="24"/>
          <w:szCs w:val="22"/>
        </w:rPr>
        <w:t xml:space="preserve">* OR </w:t>
      </w:r>
      <w:r w:rsidR="00076F24" w:rsidRPr="00375EAA">
        <w:rPr>
          <w:rFonts w:ascii="Times New Roman" w:hAnsi="Times New Roman" w:cs="Times New Roman"/>
          <w:sz w:val="24"/>
          <w:szCs w:val="22"/>
        </w:rPr>
        <w:t>Global Warming</w:t>
      </w:r>
      <w:r w:rsidRPr="00375EAA">
        <w:rPr>
          <w:rFonts w:ascii="Times New Roman" w:hAnsi="Times New Roman" w:cs="Times New Roman"/>
          <w:sz w:val="24"/>
          <w:szCs w:val="22"/>
        </w:rPr>
        <w:t xml:space="preserve"> OR </w:t>
      </w:r>
      <w:r w:rsidR="00076F24" w:rsidRPr="00375EAA">
        <w:rPr>
          <w:rFonts w:ascii="Times New Roman" w:hAnsi="Times New Roman" w:cs="Times New Roman"/>
          <w:sz w:val="24"/>
          <w:szCs w:val="22"/>
        </w:rPr>
        <w:t>Changing Climate</w:t>
      </w:r>
      <w:r w:rsidRPr="00375EAA">
        <w:rPr>
          <w:rFonts w:ascii="Times New Roman" w:hAnsi="Times New Roman" w:cs="Times New Roman"/>
          <w:sz w:val="24"/>
          <w:szCs w:val="22"/>
        </w:rPr>
        <w:t xml:space="preserve"> OR</w:t>
      </w:r>
      <w:r w:rsidR="00076F24" w:rsidRPr="00375EAA">
        <w:rPr>
          <w:rFonts w:ascii="Times New Roman" w:hAnsi="Times New Roman" w:cs="Times New Roman"/>
          <w:sz w:val="24"/>
          <w:szCs w:val="22"/>
        </w:rPr>
        <w:t xml:space="preserve"> Indian Climate</w:t>
      </w:r>
      <w:r w:rsidRPr="00375EAA">
        <w:rPr>
          <w:rFonts w:ascii="Times New Roman" w:hAnsi="Times New Roman" w:cs="Times New Roman"/>
          <w:sz w:val="24"/>
          <w:szCs w:val="22"/>
        </w:rPr>
        <w:t xml:space="preserve">). </w:t>
      </w:r>
    </w:p>
    <w:p w14:paraId="68AF6CA8" w14:textId="7583769A" w:rsidR="00862CEA" w:rsidRPr="00375EAA" w:rsidRDefault="00576083" w:rsidP="00076F24">
      <w:pPr>
        <w:spacing w:line="480" w:lineRule="auto"/>
        <w:jc w:val="both"/>
        <w:rPr>
          <w:rFonts w:ascii="Times New Roman" w:hAnsi="Times New Roman" w:cs="Times New Roman"/>
          <w:sz w:val="24"/>
          <w:szCs w:val="22"/>
        </w:rPr>
      </w:pPr>
      <w:r w:rsidRPr="00375EAA">
        <w:rPr>
          <w:rFonts w:ascii="Times New Roman" w:hAnsi="Times New Roman" w:cs="Times New Roman"/>
          <w:sz w:val="24"/>
          <w:szCs w:val="22"/>
        </w:rPr>
        <w:t xml:space="preserve">The most popular media websites included in the search were selected in the present study. In addition, previous literature reviews and reference lists of all included studies were hand-searched. </w:t>
      </w:r>
      <w:r w:rsidR="00076F24" w:rsidRPr="00375EAA">
        <w:rPr>
          <w:rFonts w:ascii="Times New Roman" w:hAnsi="Times New Roman" w:cs="Times New Roman"/>
          <w:sz w:val="24"/>
          <w:szCs w:val="22"/>
        </w:rPr>
        <w:t xml:space="preserve">Climate change </w:t>
      </w:r>
      <w:r w:rsidRPr="00375EAA">
        <w:rPr>
          <w:rFonts w:ascii="Times New Roman" w:hAnsi="Times New Roman" w:cs="Times New Roman"/>
          <w:sz w:val="24"/>
          <w:szCs w:val="22"/>
        </w:rPr>
        <w:t xml:space="preserve">related research published in Peer-reviewed Journal in English and Hindi language were included in this study. Online technical databases which were searched to download relevant literature, primarily included ResearchGate and Google Scholar. The collected literature was then thoroughly. </w:t>
      </w:r>
      <w:r w:rsidRPr="00375EAA">
        <w:rPr>
          <w:rFonts w:ascii="Times New Roman" w:hAnsi="Times New Roman" w:cs="Times New Roman"/>
          <w:sz w:val="24"/>
          <w:szCs w:val="24"/>
        </w:rPr>
        <w:t xml:space="preserve"> </w:t>
      </w:r>
    </w:p>
    <w:p w14:paraId="60122EF6" w14:textId="1E637BCF" w:rsidR="00862CEA" w:rsidRPr="00375EAA" w:rsidRDefault="00862CEA" w:rsidP="00862CEA">
      <w:pPr>
        <w:jc w:val="both"/>
        <w:rPr>
          <w:rFonts w:ascii="Times New Roman" w:hAnsi="Times New Roman" w:cs="Times New Roman"/>
          <w:b/>
          <w:bCs/>
          <w:sz w:val="24"/>
          <w:szCs w:val="24"/>
        </w:rPr>
      </w:pPr>
      <w:r w:rsidRPr="00375EAA">
        <w:rPr>
          <w:rFonts w:ascii="Times New Roman" w:hAnsi="Times New Roman" w:cs="Times New Roman"/>
          <w:b/>
          <w:bCs/>
          <w:sz w:val="24"/>
          <w:szCs w:val="24"/>
        </w:rPr>
        <w:t>Result</w:t>
      </w:r>
    </w:p>
    <w:p w14:paraId="6049C8CB" w14:textId="496DDC01" w:rsidR="00017EBF" w:rsidRPr="00017EBF" w:rsidRDefault="00017EBF" w:rsidP="00017EBF">
      <w:pPr>
        <w:spacing w:after="0" w:line="480" w:lineRule="auto"/>
        <w:jc w:val="both"/>
        <w:rPr>
          <w:rFonts w:ascii="Times New Roman" w:eastAsia="Times New Roman" w:hAnsi="Times New Roman" w:cs="Times New Roman"/>
          <w:kern w:val="0"/>
          <w:sz w:val="24"/>
          <w:szCs w:val="24"/>
          <w:lang w:eastAsia="en-IN"/>
          <w14:ligatures w14:val="none"/>
        </w:rPr>
      </w:pPr>
      <w:r w:rsidRPr="00017EBF">
        <w:rPr>
          <w:rFonts w:ascii="Times New Roman" w:eastAsia="Times New Roman" w:hAnsi="Times New Roman" w:cs="Times New Roman"/>
          <w:kern w:val="0"/>
          <w:sz w:val="24"/>
          <w:szCs w:val="24"/>
          <w:lang w:eastAsia="en-IN"/>
          <w14:ligatures w14:val="none"/>
        </w:rPr>
        <w:t>There is no long-term substitute for the water that glaciers give, which may lead to unprecedented levels of water scarcity. Thus, it is predicted that droughts and floods would increase as a result of climate change. This will result in a significant loss of crops and render big areas of fertile land unusable for farming. In summary, food security will be threatened. Farmers may be losing between 9% and 25% of their net revenue as a result of a 2 to 3.5 o C increase in temperature and a 7% to 25% change in precipitation. This may have a negative impact on the GDP of 1.8% to 3.4% (Kavi Kumar and Parikh, 1998).</w:t>
      </w:r>
      <w:r w:rsidRPr="00375EAA">
        <w:rPr>
          <w:rFonts w:ascii="Times New Roman" w:eastAsia="Times New Roman" w:hAnsi="Times New Roman" w:cs="Times New Roman"/>
          <w:kern w:val="0"/>
          <w:sz w:val="24"/>
          <w:szCs w:val="24"/>
          <w:lang w:eastAsia="en-IN"/>
          <w14:ligatures w14:val="none"/>
        </w:rPr>
        <w:t xml:space="preserve"> </w:t>
      </w:r>
      <w:r w:rsidR="00375EAA" w:rsidRPr="00375EAA">
        <w:rPr>
          <w:rFonts w:ascii="Times New Roman" w:eastAsia="Times New Roman" w:hAnsi="Times New Roman" w:cs="Times New Roman"/>
          <w:kern w:val="0"/>
          <w:sz w:val="24"/>
          <w:szCs w:val="24"/>
          <w:lang w:eastAsia="en-IN"/>
          <w14:ligatures w14:val="none"/>
        </w:rPr>
        <w:t>The rising demand of water and future availability of water manifested in table (1) while table 2 showing the threshold value of basins in Indian context.</w:t>
      </w:r>
    </w:p>
    <w:p w14:paraId="2BEE8A06" w14:textId="53DDC92D" w:rsidR="00017EBF" w:rsidRPr="00375EAA" w:rsidRDefault="00017EBF" w:rsidP="00017EBF">
      <w:pPr>
        <w:spacing w:line="480" w:lineRule="auto"/>
        <w:jc w:val="both"/>
        <w:rPr>
          <w:rFonts w:ascii="Times New Roman" w:hAnsi="Times New Roman" w:cs="Times New Roman"/>
          <w:sz w:val="24"/>
          <w:szCs w:val="24"/>
        </w:rPr>
      </w:pPr>
      <w:r w:rsidRPr="00375EAA">
        <w:rPr>
          <w:rFonts w:ascii="Times New Roman" w:hAnsi="Times New Roman" w:cs="Times New Roman"/>
          <w:sz w:val="24"/>
          <w:szCs w:val="24"/>
        </w:rPr>
        <w:t xml:space="preserve">Food security in the south will suffer greatly, and India could lose a staggering 125 million tonnes, or about 18 percent, of its rainfed cereal output (Fisher et al. (2001). By 2010, foodgrain consumption in India was projected to reach over 250 million metric tons. By 2010, the gross </w:t>
      </w:r>
      <w:r w:rsidRPr="00375EAA">
        <w:rPr>
          <w:rFonts w:ascii="Times New Roman" w:hAnsi="Times New Roman" w:cs="Times New Roman"/>
          <w:sz w:val="24"/>
          <w:szCs w:val="24"/>
        </w:rPr>
        <w:lastRenderedPageBreak/>
        <w:t xml:space="preserve">arable area is predicted to rise from 191 to 215 </w:t>
      </w:r>
      <w:proofErr w:type="spellStart"/>
      <w:r w:rsidRPr="00375EAA">
        <w:rPr>
          <w:rFonts w:ascii="Times New Roman" w:hAnsi="Times New Roman" w:cs="Times New Roman"/>
          <w:sz w:val="24"/>
          <w:szCs w:val="24"/>
        </w:rPr>
        <w:t>mha</w:t>
      </w:r>
      <w:proofErr w:type="spellEnd"/>
      <w:r w:rsidRPr="00375EAA">
        <w:rPr>
          <w:rFonts w:ascii="Times New Roman" w:hAnsi="Times New Roman" w:cs="Times New Roman"/>
          <w:sz w:val="24"/>
          <w:szCs w:val="24"/>
        </w:rPr>
        <w:t xml:space="preserve">, necessitating a cropping intensity increase of about 150 percent (Sinha et al. 1998). The need for more food in India can only be satisfied by increasing yield per unit of land, water, energy, and time—a feat that can only be attained through precision farming—because land is a finite resource for agriculture. According to Kavi Kumar and Parikh (2001), there would still be a significant impact of climate change on Indian agriculture even with farm-level adaptations. They calculated that farm level total net revenue would decrease by 9% with a temperature change of +2 </w:t>
      </w:r>
      <w:r w:rsidRPr="00375EAA">
        <w:rPr>
          <w:rFonts w:ascii="Times New Roman" w:hAnsi="Times New Roman" w:cs="Times New Roman"/>
          <w:sz w:val="24"/>
          <w:szCs w:val="24"/>
          <w:vertAlign w:val="superscript"/>
        </w:rPr>
        <w:t>0</w:t>
      </w:r>
      <w:r w:rsidRPr="00375EAA">
        <w:rPr>
          <w:rFonts w:ascii="Times New Roman" w:hAnsi="Times New Roman" w:cs="Times New Roman"/>
          <w:sz w:val="24"/>
          <w:szCs w:val="24"/>
        </w:rPr>
        <w:t xml:space="preserve">C and corresponding precipitation change of +7%, while the fall would be almost 25% with a temperature increase of +3 </w:t>
      </w:r>
      <w:r w:rsidRPr="00375EAA">
        <w:rPr>
          <w:rFonts w:ascii="Times New Roman" w:hAnsi="Times New Roman" w:cs="Times New Roman"/>
          <w:sz w:val="24"/>
          <w:szCs w:val="24"/>
          <w:vertAlign w:val="superscript"/>
        </w:rPr>
        <w:t>0</w:t>
      </w:r>
      <w:r w:rsidRPr="00375EAA">
        <w:rPr>
          <w:rFonts w:ascii="Times New Roman" w:hAnsi="Times New Roman" w:cs="Times New Roman"/>
          <w:sz w:val="24"/>
          <w:szCs w:val="24"/>
        </w:rPr>
        <w:t>C and corresponding precipitation change of +15%. Mall and associates (2006) offer a comprehensive overview of studies on the effects of climate change, primarily from a physical standpoint, on Indian agriculture. According to the data currently available, climate change is significantly reducing the yields of important cereal crops like wheat and rice. Unfortunately, there hasn't been enough research done on the biophysical effects on some significant crops, like sugarcane, cotton, and sunflower.</w:t>
      </w:r>
    </w:p>
    <w:p w14:paraId="45ECF81E" w14:textId="215D353C" w:rsidR="007E742D" w:rsidRPr="00375EAA" w:rsidRDefault="004A74DD" w:rsidP="00862CEA">
      <w:pPr>
        <w:jc w:val="both"/>
        <w:rPr>
          <w:rFonts w:ascii="Times New Roman" w:hAnsi="Times New Roman" w:cs="Times New Roman"/>
          <w:sz w:val="24"/>
          <w:szCs w:val="24"/>
        </w:rPr>
      </w:pPr>
      <w:r w:rsidRPr="00375EAA">
        <w:rPr>
          <w:noProof/>
        </w:rPr>
        <w:drawing>
          <wp:anchor distT="0" distB="0" distL="114300" distR="114300" simplePos="0" relativeHeight="251658240" behindDoc="0" locked="0" layoutInCell="1" allowOverlap="1" wp14:anchorId="32FEC6BA" wp14:editId="7726AA39">
            <wp:simplePos x="0" y="0"/>
            <wp:positionH relativeFrom="margin">
              <wp:align>center</wp:align>
            </wp:positionH>
            <wp:positionV relativeFrom="paragraph">
              <wp:posOffset>51435</wp:posOffset>
            </wp:positionV>
            <wp:extent cx="5530215" cy="1828800"/>
            <wp:effectExtent l="0" t="0" r="0" b="0"/>
            <wp:wrapThrough wrapText="bothSides">
              <wp:wrapPolygon edited="0">
                <wp:start x="0" y="0"/>
                <wp:lineTo x="0" y="21375"/>
                <wp:lineTo x="21503" y="21375"/>
                <wp:lineTo x="21503" y="0"/>
                <wp:lineTo x="0" y="0"/>
              </wp:wrapPolygon>
            </wp:wrapThrough>
            <wp:docPr id="1790287867" name="Picture 1" descr="extended data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nded data fig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021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A6049" w14:textId="5FFFCD12" w:rsidR="007E742D" w:rsidRPr="00375EAA" w:rsidRDefault="007E742D" w:rsidP="00862CEA">
      <w:pPr>
        <w:jc w:val="both"/>
        <w:rPr>
          <w:rFonts w:ascii="Times New Roman" w:hAnsi="Times New Roman" w:cs="Times New Roman"/>
          <w:b/>
          <w:bCs/>
          <w:sz w:val="24"/>
          <w:szCs w:val="22"/>
        </w:rPr>
      </w:pPr>
      <w:r w:rsidRPr="00375EAA">
        <w:rPr>
          <w:rFonts w:ascii="Times New Roman" w:hAnsi="Times New Roman" w:cs="Times New Roman"/>
          <w:b/>
          <w:bCs/>
          <w:sz w:val="24"/>
          <w:szCs w:val="24"/>
        </w:rPr>
        <w:t xml:space="preserve">Image: 1- </w:t>
      </w:r>
      <w:r w:rsidRPr="00375EAA">
        <w:rPr>
          <w:rFonts w:ascii="Times New Roman" w:hAnsi="Times New Roman" w:cs="Times New Roman"/>
          <w:b/>
          <w:bCs/>
          <w:sz w:val="24"/>
          <w:szCs w:val="22"/>
        </w:rPr>
        <w:t>Spatial distribution of median estimates of the CSCCs (Ricke et al. 2018).</w:t>
      </w:r>
    </w:p>
    <w:p w14:paraId="5723469C" w14:textId="4EA3CC29" w:rsidR="004A74DD" w:rsidRPr="00375EAA" w:rsidRDefault="007E742D" w:rsidP="00862CEA">
      <w:pPr>
        <w:jc w:val="both"/>
        <w:rPr>
          <w:rFonts w:ascii="Times New Roman" w:hAnsi="Times New Roman" w:cs="Times New Roman"/>
          <w:b/>
          <w:bCs/>
          <w:sz w:val="28"/>
          <w:szCs w:val="28"/>
        </w:rPr>
      </w:pPr>
      <w:r w:rsidRPr="00375EAA">
        <w:rPr>
          <w:rFonts w:ascii="Times New Roman" w:hAnsi="Times New Roman" w:cs="Times New Roman"/>
          <w:b/>
          <w:bCs/>
          <w:sz w:val="24"/>
          <w:szCs w:val="22"/>
        </w:rPr>
        <w:t>Source: (Ricke et al. 2018).</w:t>
      </w:r>
    </w:p>
    <w:tbl>
      <w:tblPr>
        <w:tblStyle w:val="TableGrid"/>
        <w:tblpPr w:leftFromText="180" w:rightFromText="180" w:vertAnchor="text" w:tblpY="7"/>
        <w:tblW w:w="0" w:type="auto"/>
        <w:tblLook w:val="04A0" w:firstRow="1" w:lastRow="0" w:firstColumn="1" w:lastColumn="0" w:noHBand="0" w:noVBand="1"/>
      </w:tblPr>
      <w:tblGrid>
        <w:gridCol w:w="1333"/>
        <w:gridCol w:w="2366"/>
        <w:gridCol w:w="4812"/>
      </w:tblGrid>
      <w:tr w:rsidR="00375EAA" w:rsidRPr="00375EAA" w14:paraId="6A1CB1E9" w14:textId="77777777" w:rsidTr="003530DA">
        <w:trPr>
          <w:trHeight w:val="591"/>
        </w:trPr>
        <w:tc>
          <w:tcPr>
            <w:tcW w:w="1333" w:type="dxa"/>
          </w:tcPr>
          <w:p w14:paraId="414D625D"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Year</w:t>
            </w:r>
          </w:p>
        </w:tc>
        <w:tc>
          <w:tcPr>
            <w:tcW w:w="2366" w:type="dxa"/>
          </w:tcPr>
          <w:p w14:paraId="50C35F34"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Population</w:t>
            </w:r>
          </w:p>
          <w:p w14:paraId="72282A6D"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(Million)</w:t>
            </w:r>
          </w:p>
        </w:tc>
        <w:tc>
          <w:tcPr>
            <w:tcW w:w="4812" w:type="dxa"/>
          </w:tcPr>
          <w:p w14:paraId="09F07DF4"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Per Capita Water Availability (m</w:t>
            </w:r>
            <w:r w:rsidRPr="00375EAA">
              <w:rPr>
                <w:rFonts w:ascii="Times New Roman" w:hAnsi="Times New Roman" w:cs="Times New Roman"/>
                <w:b/>
                <w:bCs/>
                <w:sz w:val="24"/>
                <w:szCs w:val="24"/>
                <w:vertAlign w:val="superscript"/>
              </w:rPr>
              <w:t>3</w:t>
            </w:r>
            <w:r w:rsidRPr="00375EAA">
              <w:rPr>
                <w:rFonts w:ascii="Times New Roman" w:hAnsi="Times New Roman" w:cs="Times New Roman"/>
                <w:b/>
                <w:bCs/>
                <w:sz w:val="24"/>
                <w:szCs w:val="24"/>
              </w:rPr>
              <w:t>/Year)</w:t>
            </w:r>
          </w:p>
        </w:tc>
      </w:tr>
      <w:tr w:rsidR="00375EAA" w:rsidRPr="00375EAA" w14:paraId="765A8DCE" w14:textId="77777777" w:rsidTr="003530DA">
        <w:trPr>
          <w:trHeight w:val="284"/>
        </w:trPr>
        <w:tc>
          <w:tcPr>
            <w:tcW w:w="1333" w:type="dxa"/>
          </w:tcPr>
          <w:p w14:paraId="69E2214B"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1951</w:t>
            </w:r>
          </w:p>
        </w:tc>
        <w:tc>
          <w:tcPr>
            <w:tcW w:w="2366" w:type="dxa"/>
          </w:tcPr>
          <w:p w14:paraId="2324186F"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361</w:t>
            </w:r>
          </w:p>
        </w:tc>
        <w:tc>
          <w:tcPr>
            <w:tcW w:w="4812" w:type="dxa"/>
          </w:tcPr>
          <w:p w14:paraId="3ACA1A2A"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5177</w:t>
            </w:r>
          </w:p>
        </w:tc>
      </w:tr>
      <w:tr w:rsidR="00375EAA" w:rsidRPr="00375EAA" w14:paraId="21593B49" w14:textId="77777777" w:rsidTr="003530DA">
        <w:trPr>
          <w:trHeight w:val="306"/>
        </w:trPr>
        <w:tc>
          <w:tcPr>
            <w:tcW w:w="1333" w:type="dxa"/>
          </w:tcPr>
          <w:p w14:paraId="0AFEFBCB"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1955</w:t>
            </w:r>
          </w:p>
        </w:tc>
        <w:tc>
          <w:tcPr>
            <w:tcW w:w="2366" w:type="dxa"/>
          </w:tcPr>
          <w:p w14:paraId="730E5A35"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395</w:t>
            </w:r>
          </w:p>
        </w:tc>
        <w:tc>
          <w:tcPr>
            <w:tcW w:w="4812" w:type="dxa"/>
          </w:tcPr>
          <w:p w14:paraId="08A79DB1"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4732</w:t>
            </w:r>
          </w:p>
        </w:tc>
      </w:tr>
      <w:tr w:rsidR="00375EAA" w:rsidRPr="00375EAA" w14:paraId="11A0A323" w14:textId="77777777" w:rsidTr="003530DA">
        <w:trPr>
          <w:trHeight w:val="284"/>
        </w:trPr>
        <w:tc>
          <w:tcPr>
            <w:tcW w:w="1333" w:type="dxa"/>
          </w:tcPr>
          <w:p w14:paraId="77442AE5"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1991</w:t>
            </w:r>
          </w:p>
        </w:tc>
        <w:tc>
          <w:tcPr>
            <w:tcW w:w="2366" w:type="dxa"/>
          </w:tcPr>
          <w:p w14:paraId="0D2E890F"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846</w:t>
            </w:r>
          </w:p>
        </w:tc>
        <w:tc>
          <w:tcPr>
            <w:tcW w:w="4812" w:type="dxa"/>
          </w:tcPr>
          <w:p w14:paraId="4D4CAD49"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2209</w:t>
            </w:r>
          </w:p>
        </w:tc>
      </w:tr>
      <w:tr w:rsidR="00375EAA" w:rsidRPr="00375EAA" w14:paraId="4BD12AB3" w14:textId="77777777" w:rsidTr="003530DA">
        <w:trPr>
          <w:trHeight w:val="284"/>
        </w:trPr>
        <w:tc>
          <w:tcPr>
            <w:tcW w:w="1333" w:type="dxa"/>
          </w:tcPr>
          <w:p w14:paraId="5A9F327B"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lastRenderedPageBreak/>
              <w:t>2001</w:t>
            </w:r>
          </w:p>
        </w:tc>
        <w:tc>
          <w:tcPr>
            <w:tcW w:w="2366" w:type="dxa"/>
          </w:tcPr>
          <w:p w14:paraId="28607E70"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1027</w:t>
            </w:r>
          </w:p>
        </w:tc>
        <w:tc>
          <w:tcPr>
            <w:tcW w:w="4812" w:type="dxa"/>
          </w:tcPr>
          <w:p w14:paraId="18DF5BCB"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1820</w:t>
            </w:r>
          </w:p>
        </w:tc>
      </w:tr>
      <w:tr w:rsidR="00375EAA" w:rsidRPr="00375EAA" w14:paraId="33CC6FE4" w14:textId="77777777" w:rsidTr="003530DA">
        <w:trPr>
          <w:trHeight w:val="306"/>
        </w:trPr>
        <w:tc>
          <w:tcPr>
            <w:tcW w:w="1333" w:type="dxa"/>
          </w:tcPr>
          <w:p w14:paraId="325FF875"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2025</w:t>
            </w:r>
          </w:p>
        </w:tc>
        <w:tc>
          <w:tcPr>
            <w:tcW w:w="2366" w:type="dxa"/>
          </w:tcPr>
          <w:p w14:paraId="26CB7BC5"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1394</w:t>
            </w:r>
          </w:p>
        </w:tc>
        <w:tc>
          <w:tcPr>
            <w:tcW w:w="4812" w:type="dxa"/>
          </w:tcPr>
          <w:p w14:paraId="6757F12E"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1341</w:t>
            </w:r>
          </w:p>
        </w:tc>
      </w:tr>
      <w:tr w:rsidR="00375EAA" w:rsidRPr="00375EAA" w14:paraId="1B5BBDC7" w14:textId="77777777" w:rsidTr="003530DA">
        <w:trPr>
          <w:trHeight w:val="263"/>
        </w:trPr>
        <w:tc>
          <w:tcPr>
            <w:tcW w:w="1333" w:type="dxa"/>
          </w:tcPr>
          <w:p w14:paraId="44ED532C"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2050</w:t>
            </w:r>
          </w:p>
        </w:tc>
        <w:tc>
          <w:tcPr>
            <w:tcW w:w="2366" w:type="dxa"/>
          </w:tcPr>
          <w:p w14:paraId="5F9C948D"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1640</w:t>
            </w:r>
          </w:p>
        </w:tc>
        <w:tc>
          <w:tcPr>
            <w:tcW w:w="4812" w:type="dxa"/>
          </w:tcPr>
          <w:p w14:paraId="14FBCFB3" w14:textId="77777777" w:rsidR="00E3111E" w:rsidRPr="00375EAA" w:rsidRDefault="00E3111E" w:rsidP="00375EAA">
            <w:pPr>
              <w:jc w:val="center"/>
              <w:rPr>
                <w:rFonts w:ascii="Times New Roman" w:hAnsi="Times New Roman" w:cs="Times New Roman"/>
                <w:b/>
                <w:bCs/>
                <w:sz w:val="24"/>
                <w:szCs w:val="24"/>
              </w:rPr>
            </w:pPr>
            <w:r w:rsidRPr="00375EAA">
              <w:rPr>
                <w:rFonts w:ascii="Times New Roman" w:hAnsi="Times New Roman" w:cs="Times New Roman"/>
                <w:b/>
                <w:bCs/>
                <w:sz w:val="24"/>
                <w:szCs w:val="24"/>
              </w:rPr>
              <w:t>1140</w:t>
            </w:r>
          </w:p>
        </w:tc>
      </w:tr>
    </w:tbl>
    <w:p w14:paraId="37CF49BD" w14:textId="77777777" w:rsidR="003530DA" w:rsidRPr="00375EAA" w:rsidRDefault="003530DA" w:rsidP="00862CEA">
      <w:pPr>
        <w:jc w:val="both"/>
        <w:rPr>
          <w:rFonts w:ascii="Times New Roman" w:hAnsi="Times New Roman" w:cs="Times New Roman"/>
          <w:b/>
          <w:bCs/>
          <w:sz w:val="24"/>
          <w:szCs w:val="24"/>
        </w:rPr>
      </w:pPr>
    </w:p>
    <w:p w14:paraId="0E4ADB7F" w14:textId="7CDC21EC" w:rsidR="004A74DD" w:rsidRPr="00375EAA" w:rsidRDefault="00E3111E" w:rsidP="00862CEA">
      <w:pPr>
        <w:jc w:val="both"/>
        <w:rPr>
          <w:rFonts w:ascii="Times New Roman" w:hAnsi="Times New Roman" w:cs="Times New Roman"/>
          <w:b/>
          <w:bCs/>
          <w:sz w:val="24"/>
          <w:szCs w:val="24"/>
        </w:rPr>
      </w:pPr>
      <w:r w:rsidRPr="00375EAA">
        <w:rPr>
          <w:rFonts w:ascii="Times New Roman" w:hAnsi="Times New Roman" w:cs="Times New Roman"/>
          <w:b/>
          <w:bCs/>
          <w:sz w:val="24"/>
          <w:szCs w:val="24"/>
        </w:rPr>
        <w:t>Table: 1 – Population and per capita water availability. (Source: Government of India, Ministry of Water Resources, 2009)</w:t>
      </w:r>
      <w:r w:rsidR="00375EAA" w:rsidRPr="00375EAA">
        <w:rPr>
          <w:rFonts w:ascii="Times New Roman" w:hAnsi="Times New Roman" w:cs="Times New Roman"/>
          <w:b/>
          <w:bCs/>
          <w:sz w:val="24"/>
          <w:szCs w:val="24"/>
        </w:rPr>
        <w:t>.</w:t>
      </w:r>
    </w:p>
    <w:tbl>
      <w:tblPr>
        <w:tblStyle w:val="TableGrid"/>
        <w:tblpPr w:leftFromText="180" w:rightFromText="180" w:vertAnchor="text" w:horzAnchor="margin" w:tblpY="152"/>
        <w:tblW w:w="0" w:type="auto"/>
        <w:tblLayout w:type="fixed"/>
        <w:tblLook w:val="04A0" w:firstRow="1" w:lastRow="0" w:firstColumn="1" w:lastColumn="0" w:noHBand="0" w:noVBand="1"/>
      </w:tblPr>
      <w:tblGrid>
        <w:gridCol w:w="1271"/>
        <w:gridCol w:w="2552"/>
        <w:gridCol w:w="2126"/>
        <w:gridCol w:w="2410"/>
      </w:tblGrid>
      <w:tr w:rsidR="00375EAA" w:rsidRPr="00375EAA" w14:paraId="02870266" w14:textId="77777777" w:rsidTr="00D87BC8">
        <w:trPr>
          <w:trHeight w:val="416"/>
        </w:trPr>
        <w:tc>
          <w:tcPr>
            <w:tcW w:w="1271" w:type="dxa"/>
          </w:tcPr>
          <w:p w14:paraId="1204924B" w14:textId="48018C82" w:rsidR="0026044E" w:rsidRPr="00375EAA" w:rsidRDefault="0026044E" w:rsidP="00D87BC8">
            <w:pPr>
              <w:jc w:val="both"/>
              <w:rPr>
                <w:rFonts w:ascii="Times New Roman" w:hAnsi="Times New Roman" w:cs="Times New Roman"/>
                <w:b/>
                <w:bCs/>
                <w:sz w:val="24"/>
                <w:szCs w:val="22"/>
              </w:rPr>
            </w:pPr>
            <w:r w:rsidRPr="00375EAA">
              <w:rPr>
                <w:rFonts w:ascii="Times New Roman" w:hAnsi="Times New Roman" w:cs="Times New Roman"/>
                <w:b/>
                <w:bCs/>
                <w:sz w:val="24"/>
                <w:szCs w:val="22"/>
              </w:rPr>
              <w:t>Basin</w:t>
            </w:r>
          </w:p>
        </w:tc>
        <w:tc>
          <w:tcPr>
            <w:tcW w:w="2552" w:type="dxa"/>
          </w:tcPr>
          <w:p w14:paraId="546CF82C" w14:textId="1E22908D" w:rsidR="0026044E" w:rsidRPr="00375EAA" w:rsidRDefault="0026044E" w:rsidP="00D87BC8">
            <w:pPr>
              <w:jc w:val="center"/>
              <w:rPr>
                <w:rFonts w:ascii="Times New Roman" w:hAnsi="Times New Roman" w:cs="Times New Roman"/>
                <w:b/>
                <w:bCs/>
                <w:sz w:val="24"/>
                <w:szCs w:val="22"/>
              </w:rPr>
            </w:pPr>
            <w:r w:rsidRPr="00375EAA">
              <w:rPr>
                <w:rFonts w:ascii="Times New Roman" w:hAnsi="Times New Roman" w:cs="Times New Roman"/>
                <w:b/>
                <w:bCs/>
                <w:sz w:val="24"/>
                <w:szCs w:val="22"/>
              </w:rPr>
              <w:t>Threshold Value (Ha)</w:t>
            </w:r>
          </w:p>
        </w:tc>
        <w:tc>
          <w:tcPr>
            <w:tcW w:w="2126" w:type="dxa"/>
          </w:tcPr>
          <w:p w14:paraId="7379A146" w14:textId="6E1EF00A" w:rsidR="0026044E" w:rsidRPr="00375EAA" w:rsidRDefault="0026044E" w:rsidP="00D87BC8">
            <w:pPr>
              <w:jc w:val="center"/>
              <w:rPr>
                <w:rFonts w:ascii="Times New Roman" w:hAnsi="Times New Roman" w:cs="Times New Roman"/>
                <w:b/>
                <w:bCs/>
                <w:sz w:val="24"/>
                <w:szCs w:val="22"/>
              </w:rPr>
            </w:pPr>
            <w:r w:rsidRPr="00375EAA">
              <w:rPr>
                <w:rFonts w:ascii="Times New Roman" w:hAnsi="Times New Roman" w:cs="Times New Roman"/>
                <w:b/>
                <w:bCs/>
                <w:sz w:val="24"/>
                <w:szCs w:val="22"/>
              </w:rPr>
              <w:t>No. of Sub-Basins</w:t>
            </w:r>
          </w:p>
        </w:tc>
        <w:tc>
          <w:tcPr>
            <w:tcW w:w="2410" w:type="dxa"/>
          </w:tcPr>
          <w:p w14:paraId="1C2CECD9" w14:textId="46B68DAF" w:rsidR="0026044E" w:rsidRPr="00375EAA" w:rsidRDefault="0026044E" w:rsidP="00D87BC8">
            <w:pPr>
              <w:jc w:val="center"/>
              <w:rPr>
                <w:rFonts w:ascii="Times New Roman" w:hAnsi="Times New Roman" w:cs="Times New Roman"/>
                <w:b/>
                <w:bCs/>
                <w:sz w:val="24"/>
                <w:szCs w:val="22"/>
              </w:rPr>
            </w:pPr>
            <w:r w:rsidRPr="00375EAA">
              <w:rPr>
                <w:rFonts w:ascii="Times New Roman" w:hAnsi="Times New Roman" w:cs="Times New Roman"/>
                <w:b/>
                <w:bCs/>
                <w:sz w:val="24"/>
                <w:szCs w:val="22"/>
              </w:rPr>
              <w:t>Total Area (Ha)</w:t>
            </w:r>
          </w:p>
        </w:tc>
      </w:tr>
      <w:tr w:rsidR="00375EAA" w:rsidRPr="00375EAA" w14:paraId="55F244FC" w14:textId="77777777" w:rsidTr="00D87BC8">
        <w:tc>
          <w:tcPr>
            <w:tcW w:w="1271" w:type="dxa"/>
          </w:tcPr>
          <w:p w14:paraId="1073B410" w14:textId="5447B3E0" w:rsidR="0026044E" w:rsidRPr="00375EAA" w:rsidRDefault="00157ACF" w:rsidP="00D87BC8">
            <w:pPr>
              <w:jc w:val="both"/>
              <w:rPr>
                <w:rFonts w:ascii="Times New Roman" w:hAnsi="Times New Roman" w:cs="Times New Roman"/>
                <w:sz w:val="24"/>
                <w:szCs w:val="22"/>
              </w:rPr>
            </w:pPr>
            <w:proofErr w:type="spellStart"/>
            <w:r w:rsidRPr="00375EAA">
              <w:rPr>
                <w:rFonts w:ascii="Times New Roman" w:hAnsi="Times New Roman" w:cs="Times New Roman"/>
                <w:sz w:val="24"/>
                <w:szCs w:val="22"/>
              </w:rPr>
              <w:t>Barhmani</w:t>
            </w:r>
            <w:proofErr w:type="spellEnd"/>
          </w:p>
        </w:tc>
        <w:tc>
          <w:tcPr>
            <w:tcW w:w="2552" w:type="dxa"/>
          </w:tcPr>
          <w:p w14:paraId="41CF7559" w14:textId="596F5B32"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99,700</w:t>
            </w:r>
          </w:p>
        </w:tc>
        <w:tc>
          <w:tcPr>
            <w:tcW w:w="2126" w:type="dxa"/>
          </w:tcPr>
          <w:p w14:paraId="4ED5B644" w14:textId="4A43C15B"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19</w:t>
            </w:r>
          </w:p>
        </w:tc>
        <w:tc>
          <w:tcPr>
            <w:tcW w:w="2410" w:type="dxa"/>
          </w:tcPr>
          <w:p w14:paraId="77BE2DDC" w14:textId="3DE10254"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4,999,399</w:t>
            </w:r>
          </w:p>
        </w:tc>
      </w:tr>
      <w:tr w:rsidR="00375EAA" w:rsidRPr="00375EAA" w14:paraId="5BEF1027" w14:textId="77777777" w:rsidTr="00D87BC8">
        <w:tc>
          <w:tcPr>
            <w:tcW w:w="1271" w:type="dxa"/>
          </w:tcPr>
          <w:p w14:paraId="4A4D5F52" w14:textId="082CA5D3"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Cauvery</w:t>
            </w:r>
          </w:p>
        </w:tc>
        <w:tc>
          <w:tcPr>
            <w:tcW w:w="2552" w:type="dxa"/>
          </w:tcPr>
          <w:p w14:paraId="154EBC96" w14:textId="702DD663"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350,000</w:t>
            </w:r>
          </w:p>
        </w:tc>
        <w:tc>
          <w:tcPr>
            <w:tcW w:w="2126" w:type="dxa"/>
          </w:tcPr>
          <w:p w14:paraId="08A57A45" w14:textId="12457E60"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11</w:t>
            </w:r>
          </w:p>
        </w:tc>
        <w:tc>
          <w:tcPr>
            <w:tcW w:w="2410" w:type="dxa"/>
          </w:tcPr>
          <w:p w14:paraId="4F50703F" w14:textId="6E53AE42"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6,467,199</w:t>
            </w:r>
          </w:p>
        </w:tc>
      </w:tr>
      <w:tr w:rsidR="00375EAA" w:rsidRPr="00375EAA" w14:paraId="6EABD455" w14:textId="77777777" w:rsidTr="00D87BC8">
        <w:tc>
          <w:tcPr>
            <w:tcW w:w="1271" w:type="dxa"/>
          </w:tcPr>
          <w:p w14:paraId="7D4B9E40" w14:textId="5244ABDC"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Ganga</w:t>
            </w:r>
          </w:p>
        </w:tc>
        <w:tc>
          <w:tcPr>
            <w:tcW w:w="2552" w:type="dxa"/>
          </w:tcPr>
          <w:p w14:paraId="590307A4" w14:textId="5D0D9B02"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2,000,000</w:t>
            </w:r>
          </w:p>
        </w:tc>
        <w:tc>
          <w:tcPr>
            <w:tcW w:w="2126" w:type="dxa"/>
          </w:tcPr>
          <w:p w14:paraId="64490B4C" w14:textId="25071520"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29</w:t>
            </w:r>
          </w:p>
        </w:tc>
        <w:tc>
          <w:tcPr>
            <w:tcW w:w="2410" w:type="dxa"/>
          </w:tcPr>
          <w:p w14:paraId="614351F3" w14:textId="7E8C15C3"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87,180,000</w:t>
            </w:r>
          </w:p>
        </w:tc>
      </w:tr>
      <w:tr w:rsidR="00375EAA" w:rsidRPr="00375EAA" w14:paraId="5483CBCE" w14:textId="77777777" w:rsidTr="00D87BC8">
        <w:tc>
          <w:tcPr>
            <w:tcW w:w="1271" w:type="dxa"/>
          </w:tcPr>
          <w:p w14:paraId="50FDA0C9" w14:textId="1121E2FF"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Godavri</w:t>
            </w:r>
          </w:p>
        </w:tc>
        <w:tc>
          <w:tcPr>
            <w:tcW w:w="2552" w:type="dxa"/>
          </w:tcPr>
          <w:p w14:paraId="2D0E2C0B" w14:textId="200D412A"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600,000</w:t>
            </w:r>
          </w:p>
        </w:tc>
        <w:tc>
          <w:tcPr>
            <w:tcW w:w="2126" w:type="dxa"/>
          </w:tcPr>
          <w:p w14:paraId="13BC607D" w14:textId="01A113C2"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27</w:t>
            </w:r>
          </w:p>
        </w:tc>
        <w:tc>
          <w:tcPr>
            <w:tcW w:w="2410" w:type="dxa"/>
          </w:tcPr>
          <w:p w14:paraId="3CCE619E" w14:textId="2A5269B7"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30,003,299</w:t>
            </w:r>
          </w:p>
        </w:tc>
      </w:tr>
      <w:tr w:rsidR="00375EAA" w:rsidRPr="00375EAA" w14:paraId="4E43D307" w14:textId="77777777" w:rsidTr="00D87BC8">
        <w:tc>
          <w:tcPr>
            <w:tcW w:w="1271" w:type="dxa"/>
          </w:tcPr>
          <w:p w14:paraId="5F2E7CC5" w14:textId="451BC3B6"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Krishna</w:t>
            </w:r>
          </w:p>
        </w:tc>
        <w:tc>
          <w:tcPr>
            <w:tcW w:w="2552" w:type="dxa"/>
          </w:tcPr>
          <w:p w14:paraId="157570BA" w14:textId="7E1C66D7"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600,000</w:t>
            </w:r>
          </w:p>
        </w:tc>
        <w:tc>
          <w:tcPr>
            <w:tcW w:w="2126" w:type="dxa"/>
          </w:tcPr>
          <w:p w14:paraId="55725D45" w14:textId="0D3A5162"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21</w:t>
            </w:r>
          </w:p>
        </w:tc>
        <w:tc>
          <w:tcPr>
            <w:tcW w:w="2410" w:type="dxa"/>
          </w:tcPr>
          <w:p w14:paraId="1F7107C5" w14:textId="6BEBE5B6"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24,647,200</w:t>
            </w:r>
          </w:p>
        </w:tc>
      </w:tr>
      <w:tr w:rsidR="00375EAA" w:rsidRPr="00375EAA" w14:paraId="306ECC8D" w14:textId="77777777" w:rsidTr="00D87BC8">
        <w:tc>
          <w:tcPr>
            <w:tcW w:w="1271" w:type="dxa"/>
          </w:tcPr>
          <w:p w14:paraId="1B0391CE" w14:textId="7919F96C" w:rsidR="0026044E" w:rsidRPr="00375EAA" w:rsidRDefault="00157ACF" w:rsidP="00D87BC8">
            <w:pPr>
              <w:jc w:val="both"/>
              <w:rPr>
                <w:rFonts w:ascii="Times New Roman" w:hAnsi="Times New Roman" w:cs="Times New Roman"/>
                <w:sz w:val="24"/>
                <w:szCs w:val="22"/>
              </w:rPr>
            </w:pPr>
            <w:proofErr w:type="spellStart"/>
            <w:r w:rsidRPr="00375EAA">
              <w:rPr>
                <w:rFonts w:ascii="Times New Roman" w:hAnsi="Times New Roman" w:cs="Times New Roman"/>
                <w:sz w:val="24"/>
                <w:szCs w:val="22"/>
              </w:rPr>
              <w:t>Luni</w:t>
            </w:r>
            <w:proofErr w:type="spellEnd"/>
          </w:p>
        </w:tc>
        <w:tc>
          <w:tcPr>
            <w:tcW w:w="2552" w:type="dxa"/>
          </w:tcPr>
          <w:p w14:paraId="72FD52A4" w14:textId="17357195"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750,000</w:t>
            </w:r>
          </w:p>
        </w:tc>
        <w:tc>
          <w:tcPr>
            <w:tcW w:w="2126" w:type="dxa"/>
          </w:tcPr>
          <w:p w14:paraId="7B58505D" w14:textId="1150E506"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9</w:t>
            </w:r>
          </w:p>
        </w:tc>
        <w:tc>
          <w:tcPr>
            <w:tcW w:w="2410" w:type="dxa"/>
          </w:tcPr>
          <w:p w14:paraId="06100A7B" w14:textId="7E97A425"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12,793,400</w:t>
            </w:r>
          </w:p>
        </w:tc>
      </w:tr>
      <w:tr w:rsidR="00375EAA" w:rsidRPr="00375EAA" w14:paraId="051D4A91" w14:textId="77777777" w:rsidTr="00D87BC8">
        <w:tc>
          <w:tcPr>
            <w:tcW w:w="1271" w:type="dxa"/>
          </w:tcPr>
          <w:p w14:paraId="2DDC132E" w14:textId="7657BBCB"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Mahanadi</w:t>
            </w:r>
          </w:p>
        </w:tc>
        <w:tc>
          <w:tcPr>
            <w:tcW w:w="2552" w:type="dxa"/>
          </w:tcPr>
          <w:p w14:paraId="6ED8A3D3" w14:textId="7ED580B4"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400,000</w:t>
            </w:r>
          </w:p>
        </w:tc>
        <w:tc>
          <w:tcPr>
            <w:tcW w:w="2126" w:type="dxa"/>
          </w:tcPr>
          <w:p w14:paraId="0811C6DF" w14:textId="20B34D05"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21</w:t>
            </w:r>
          </w:p>
        </w:tc>
        <w:tc>
          <w:tcPr>
            <w:tcW w:w="2410" w:type="dxa"/>
          </w:tcPr>
          <w:p w14:paraId="2D071E2C" w14:textId="5600503F"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14,027,300</w:t>
            </w:r>
          </w:p>
        </w:tc>
      </w:tr>
      <w:tr w:rsidR="00375EAA" w:rsidRPr="00375EAA" w14:paraId="5BBAF4E7" w14:textId="77777777" w:rsidTr="00D87BC8">
        <w:tc>
          <w:tcPr>
            <w:tcW w:w="1271" w:type="dxa"/>
          </w:tcPr>
          <w:p w14:paraId="4FC24237" w14:textId="6D35CDA5"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Mahi</w:t>
            </w:r>
          </w:p>
        </w:tc>
        <w:tc>
          <w:tcPr>
            <w:tcW w:w="2552" w:type="dxa"/>
          </w:tcPr>
          <w:p w14:paraId="6A7311E4" w14:textId="40C01D33"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100,000</w:t>
            </w:r>
          </w:p>
        </w:tc>
        <w:tc>
          <w:tcPr>
            <w:tcW w:w="2126" w:type="dxa"/>
          </w:tcPr>
          <w:p w14:paraId="5B8256D5" w14:textId="7022CE98"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13</w:t>
            </w:r>
          </w:p>
        </w:tc>
        <w:tc>
          <w:tcPr>
            <w:tcW w:w="2410" w:type="dxa"/>
          </w:tcPr>
          <w:p w14:paraId="3249FEA6" w14:textId="1DAE2599"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3,579,000</w:t>
            </w:r>
          </w:p>
        </w:tc>
      </w:tr>
      <w:tr w:rsidR="00375EAA" w:rsidRPr="00375EAA" w14:paraId="2FD10F4B" w14:textId="77777777" w:rsidTr="00D87BC8">
        <w:tc>
          <w:tcPr>
            <w:tcW w:w="1271" w:type="dxa"/>
          </w:tcPr>
          <w:p w14:paraId="2E523083" w14:textId="63150384"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Narmada</w:t>
            </w:r>
          </w:p>
        </w:tc>
        <w:tc>
          <w:tcPr>
            <w:tcW w:w="2552" w:type="dxa"/>
          </w:tcPr>
          <w:p w14:paraId="221BEF54" w14:textId="40B9433C"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350,000</w:t>
            </w:r>
          </w:p>
        </w:tc>
        <w:tc>
          <w:tcPr>
            <w:tcW w:w="2126" w:type="dxa"/>
          </w:tcPr>
          <w:p w14:paraId="24B925E9" w14:textId="32F98D79"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15</w:t>
            </w:r>
          </w:p>
        </w:tc>
        <w:tc>
          <w:tcPr>
            <w:tcW w:w="2410" w:type="dxa"/>
          </w:tcPr>
          <w:p w14:paraId="6DF01E8E" w14:textId="4B7C344D"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9,765,000</w:t>
            </w:r>
          </w:p>
        </w:tc>
      </w:tr>
      <w:tr w:rsidR="00375EAA" w:rsidRPr="00375EAA" w14:paraId="11CDCA64" w14:textId="77777777" w:rsidTr="00D87BC8">
        <w:tc>
          <w:tcPr>
            <w:tcW w:w="1271" w:type="dxa"/>
          </w:tcPr>
          <w:p w14:paraId="024484B2" w14:textId="6838F18A"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Pennar</w:t>
            </w:r>
          </w:p>
        </w:tc>
        <w:tc>
          <w:tcPr>
            <w:tcW w:w="2552" w:type="dxa"/>
          </w:tcPr>
          <w:p w14:paraId="19A348FA" w14:textId="4E84C724"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200,000</w:t>
            </w:r>
          </w:p>
        </w:tc>
        <w:tc>
          <w:tcPr>
            <w:tcW w:w="2126" w:type="dxa"/>
          </w:tcPr>
          <w:p w14:paraId="28336E06" w14:textId="02029DF5"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11</w:t>
            </w:r>
          </w:p>
        </w:tc>
        <w:tc>
          <w:tcPr>
            <w:tcW w:w="2410" w:type="dxa"/>
          </w:tcPr>
          <w:p w14:paraId="5810A66F" w14:textId="3C943D33"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5,524,600</w:t>
            </w:r>
          </w:p>
        </w:tc>
      </w:tr>
      <w:tr w:rsidR="00375EAA" w:rsidRPr="00375EAA" w14:paraId="6515BE9B" w14:textId="77777777" w:rsidTr="00D87BC8">
        <w:tc>
          <w:tcPr>
            <w:tcW w:w="1271" w:type="dxa"/>
          </w:tcPr>
          <w:p w14:paraId="1EDA1E8B" w14:textId="475FC38C" w:rsidR="0026044E" w:rsidRPr="00375EAA" w:rsidRDefault="00157ACF" w:rsidP="00D87BC8">
            <w:pPr>
              <w:jc w:val="both"/>
              <w:rPr>
                <w:rFonts w:ascii="Times New Roman" w:hAnsi="Times New Roman" w:cs="Times New Roman"/>
                <w:sz w:val="24"/>
                <w:szCs w:val="22"/>
              </w:rPr>
            </w:pPr>
            <w:proofErr w:type="spellStart"/>
            <w:r w:rsidRPr="00375EAA">
              <w:rPr>
                <w:rFonts w:ascii="Times New Roman" w:hAnsi="Times New Roman" w:cs="Times New Roman"/>
                <w:sz w:val="24"/>
                <w:szCs w:val="22"/>
              </w:rPr>
              <w:t>Subarmati</w:t>
            </w:r>
            <w:proofErr w:type="spellEnd"/>
          </w:p>
        </w:tc>
        <w:tc>
          <w:tcPr>
            <w:tcW w:w="2552" w:type="dxa"/>
          </w:tcPr>
          <w:p w14:paraId="30D28786" w14:textId="727BEB2D"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48,900</w:t>
            </w:r>
          </w:p>
        </w:tc>
        <w:tc>
          <w:tcPr>
            <w:tcW w:w="2126" w:type="dxa"/>
          </w:tcPr>
          <w:p w14:paraId="17A5EF08" w14:textId="397265B2"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8</w:t>
            </w:r>
          </w:p>
        </w:tc>
        <w:tc>
          <w:tcPr>
            <w:tcW w:w="2410" w:type="dxa"/>
          </w:tcPr>
          <w:p w14:paraId="53CFC718" w14:textId="7DABB843"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1,668,026</w:t>
            </w:r>
          </w:p>
        </w:tc>
      </w:tr>
      <w:tr w:rsidR="00375EAA" w:rsidRPr="00375EAA" w14:paraId="057B2A8D" w14:textId="77777777" w:rsidTr="00D87BC8">
        <w:tc>
          <w:tcPr>
            <w:tcW w:w="1271" w:type="dxa"/>
          </w:tcPr>
          <w:p w14:paraId="0E3E26D0" w14:textId="7F6AC55A" w:rsidR="0026044E" w:rsidRPr="00375EAA" w:rsidRDefault="00157ACF" w:rsidP="00D87BC8">
            <w:pPr>
              <w:jc w:val="both"/>
              <w:rPr>
                <w:rFonts w:ascii="Times New Roman" w:hAnsi="Times New Roman" w:cs="Times New Roman"/>
                <w:sz w:val="24"/>
                <w:szCs w:val="22"/>
              </w:rPr>
            </w:pPr>
            <w:r w:rsidRPr="00375EAA">
              <w:rPr>
                <w:rFonts w:ascii="Times New Roman" w:hAnsi="Times New Roman" w:cs="Times New Roman"/>
                <w:sz w:val="24"/>
                <w:szCs w:val="22"/>
              </w:rPr>
              <w:t>Tapi</w:t>
            </w:r>
          </w:p>
        </w:tc>
        <w:tc>
          <w:tcPr>
            <w:tcW w:w="2552" w:type="dxa"/>
          </w:tcPr>
          <w:p w14:paraId="0163BFA0" w14:textId="053E241C"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200,000</w:t>
            </w:r>
          </w:p>
        </w:tc>
        <w:tc>
          <w:tcPr>
            <w:tcW w:w="2126" w:type="dxa"/>
          </w:tcPr>
          <w:p w14:paraId="6ABB0A3B" w14:textId="3D1C0292"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13</w:t>
            </w:r>
          </w:p>
        </w:tc>
        <w:tc>
          <w:tcPr>
            <w:tcW w:w="2410" w:type="dxa"/>
          </w:tcPr>
          <w:p w14:paraId="2484609D" w14:textId="5D509F78" w:rsidR="0026044E" w:rsidRPr="00375EAA" w:rsidRDefault="00157ACF" w:rsidP="00D87BC8">
            <w:pPr>
              <w:jc w:val="center"/>
              <w:rPr>
                <w:rFonts w:ascii="Times New Roman" w:hAnsi="Times New Roman" w:cs="Times New Roman"/>
                <w:sz w:val="24"/>
                <w:szCs w:val="22"/>
              </w:rPr>
            </w:pPr>
            <w:r w:rsidRPr="00375EAA">
              <w:rPr>
                <w:rFonts w:ascii="Times New Roman" w:hAnsi="Times New Roman" w:cs="Times New Roman"/>
                <w:sz w:val="24"/>
                <w:szCs w:val="22"/>
              </w:rPr>
              <w:t>6,853,799</w:t>
            </w:r>
          </w:p>
        </w:tc>
      </w:tr>
    </w:tbl>
    <w:p w14:paraId="0FC4F979" w14:textId="77777777" w:rsidR="004A74DD" w:rsidRPr="00375EAA" w:rsidRDefault="004A74DD" w:rsidP="00862CEA">
      <w:pPr>
        <w:jc w:val="both"/>
        <w:rPr>
          <w:rFonts w:ascii="Times New Roman" w:hAnsi="Times New Roman" w:cs="Times New Roman"/>
          <w:b/>
          <w:bCs/>
          <w:sz w:val="24"/>
          <w:szCs w:val="24"/>
        </w:rPr>
      </w:pPr>
    </w:p>
    <w:p w14:paraId="64C1BCE3" w14:textId="77777777" w:rsidR="00D87BC8" w:rsidRPr="00375EAA" w:rsidRDefault="00D87BC8" w:rsidP="00862CEA">
      <w:pPr>
        <w:jc w:val="both"/>
        <w:rPr>
          <w:rFonts w:ascii="Times New Roman" w:hAnsi="Times New Roman" w:cs="Times New Roman"/>
          <w:b/>
          <w:bCs/>
          <w:sz w:val="24"/>
          <w:szCs w:val="24"/>
        </w:rPr>
      </w:pPr>
    </w:p>
    <w:p w14:paraId="76A5A0BD" w14:textId="77777777" w:rsidR="00D87BC8" w:rsidRPr="00375EAA" w:rsidRDefault="00D87BC8" w:rsidP="00862CEA">
      <w:pPr>
        <w:jc w:val="both"/>
        <w:rPr>
          <w:rFonts w:ascii="Times New Roman" w:hAnsi="Times New Roman" w:cs="Times New Roman"/>
          <w:b/>
          <w:bCs/>
          <w:sz w:val="24"/>
          <w:szCs w:val="24"/>
        </w:rPr>
      </w:pPr>
    </w:p>
    <w:p w14:paraId="0F59690B" w14:textId="67222B9A" w:rsidR="00D87BC8" w:rsidRPr="00375EAA" w:rsidRDefault="00157ACF" w:rsidP="00862CEA">
      <w:pPr>
        <w:jc w:val="both"/>
        <w:rPr>
          <w:rFonts w:ascii="Times New Roman" w:hAnsi="Times New Roman" w:cs="Times New Roman"/>
          <w:b/>
          <w:bCs/>
          <w:sz w:val="24"/>
          <w:szCs w:val="24"/>
        </w:rPr>
      </w:pPr>
      <w:r w:rsidRPr="00375EAA">
        <w:rPr>
          <w:rFonts w:ascii="Times New Roman" w:hAnsi="Times New Roman" w:cs="Times New Roman"/>
          <w:b/>
          <w:bCs/>
          <w:sz w:val="24"/>
          <w:szCs w:val="24"/>
        </w:rPr>
        <w:t xml:space="preserve">Table: </w:t>
      </w:r>
      <w:r w:rsidR="00E3111E" w:rsidRPr="00375EAA">
        <w:rPr>
          <w:rFonts w:ascii="Times New Roman" w:hAnsi="Times New Roman" w:cs="Times New Roman"/>
          <w:b/>
          <w:bCs/>
          <w:sz w:val="24"/>
          <w:szCs w:val="24"/>
        </w:rPr>
        <w:t>2</w:t>
      </w:r>
      <w:r w:rsidRPr="00375EAA">
        <w:rPr>
          <w:rFonts w:ascii="Times New Roman" w:hAnsi="Times New Roman" w:cs="Times New Roman"/>
          <w:b/>
          <w:bCs/>
          <w:sz w:val="24"/>
          <w:szCs w:val="24"/>
        </w:rPr>
        <w:t xml:space="preserve"> – Some of the Basic Details of the Basins Analysed. (Source: Gosain; 2006)</w:t>
      </w:r>
    </w:p>
    <w:p w14:paraId="25D44F86" w14:textId="77777777" w:rsidR="00375EAA" w:rsidRPr="00375EAA" w:rsidRDefault="00375EAA" w:rsidP="00862CEA">
      <w:pPr>
        <w:jc w:val="both"/>
        <w:rPr>
          <w:rFonts w:ascii="Times New Roman" w:hAnsi="Times New Roman" w:cs="Times New Roman"/>
          <w:b/>
          <w:bCs/>
          <w:sz w:val="24"/>
          <w:szCs w:val="24"/>
        </w:rPr>
      </w:pPr>
    </w:p>
    <w:p w14:paraId="1CB552AF" w14:textId="0D342DF9" w:rsidR="00862CEA" w:rsidRPr="00375EAA" w:rsidRDefault="00862CEA" w:rsidP="00862CEA">
      <w:pPr>
        <w:jc w:val="both"/>
        <w:rPr>
          <w:rFonts w:ascii="Times New Roman" w:hAnsi="Times New Roman" w:cs="Times New Roman"/>
          <w:b/>
          <w:bCs/>
          <w:sz w:val="24"/>
          <w:szCs w:val="24"/>
        </w:rPr>
      </w:pPr>
      <w:r w:rsidRPr="00375EAA">
        <w:rPr>
          <w:rFonts w:ascii="Times New Roman" w:hAnsi="Times New Roman" w:cs="Times New Roman"/>
          <w:b/>
          <w:bCs/>
          <w:sz w:val="24"/>
          <w:szCs w:val="24"/>
        </w:rPr>
        <w:t>Discussion</w:t>
      </w:r>
    </w:p>
    <w:p w14:paraId="6146D818" w14:textId="15582064" w:rsidR="00891803" w:rsidRPr="00375EAA" w:rsidRDefault="004A74DD" w:rsidP="00891803">
      <w:pPr>
        <w:spacing w:line="480" w:lineRule="auto"/>
        <w:jc w:val="both"/>
        <w:rPr>
          <w:rFonts w:ascii="Times New Roman" w:hAnsi="Times New Roman" w:cs="Times New Roman"/>
          <w:sz w:val="24"/>
          <w:szCs w:val="22"/>
        </w:rPr>
      </w:pPr>
      <w:r w:rsidRPr="00375EAA">
        <w:rPr>
          <w:rFonts w:ascii="Times New Roman" w:hAnsi="Times New Roman" w:cs="Times New Roman"/>
          <w:sz w:val="24"/>
          <w:szCs w:val="22"/>
        </w:rPr>
        <w:t>The risk of contracting foodborne and waterborne illnesses increases with rising air and water temperatures. Numerous previous cases have demonstrated an effect on human health in various parts of India. The Odisha heatwave of 1998 claimed over 2,000 lives. A heatwave in 2003 claimed 1,421 lives in Andhra Pradesh; comparable consequences were also noted in Uttar Pradesh, Haryana, Punjab, Rajasthan, Gujarat, Bihar, and Orissa. Due to factors such as growing population, expanding agriculture, and rapid industrialization, there is a significant imbalance between the quantity and quality of water resources, which has led to an increase in demand for water over time. The Ministry of Water Resources reports that from 3,450 cm in 1951 to 1,250 cm in 1999, India's per capita water availability declined steadily. By 2050, it is predicted to drop even further to 760 cm.</w:t>
      </w:r>
    </w:p>
    <w:p w14:paraId="464E3D97" w14:textId="1C9C315B" w:rsidR="00862CEA" w:rsidRPr="00375EAA" w:rsidRDefault="00862CEA" w:rsidP="00862CEA">
      <w:pPr>
        <w:jc w:val="both"/>
        <w:rPr>
          <w:rFonts w:ascii="Times New Roman" w:hAnsi="Times New Roman" w:cs="Times New Roman"/>
          <w:b/>
          <w:bCs/>
          <w:sz w:val="24"/>
          <w:szCs w:val="24"/>
        </w:rPr>
      </w:pPr>
      <w:r w:rsidRPr="00375EAA">
        <w:rPr>
          <w:rFonts w:ascii="Times New Roman" w:hAnsi="Times New Roman" w:cs="Times New Roman"/>
          <w:b/>
          <w:bCs/>
          <w:sz w:val="24"/>
          <w:szCs w:val="24"/>
        </w:rPr>
        <w:t>Conclusion</w:t>
      </w:r>
    </w:p>
    <w:p w14:paraId="1B3B4F6A" w14:textId="5849DDB9" w:rsidR="00375EAA" w:rsidRPr="00D870AE" w:rsidRDefault="004A74DD" w:rsidP="00AC298C">
      <w:pPr>
        <w:spacing w:line="480" w:lineRule="auto"/>
        <w:jc w:val="both"/>
        <w:rPr>
          <w:rFonts w:ascii="Times New Roman" w:hAnsi="Times New Roman" w:cs="Times New Roman"/>
          <w:sz w:val="24"/>
          <w:szCs w:val="22"/>
        </w:rPr>
      </w:pPr>
      <w:r w:rsidRPr="00375EAA">
        <w:rPr>
          <w:rFonts w:ascii="Times New Roman" w:hAnsi="Times New Roman" w:cs="Times New Roman"/>
          <w:sz w:val="24"/>
          <w:szCs w:val="22"/>
        </w:rPr>
        <w:lastRenderedPageBreak/>
        <w:t>Climate change is anticipated to have a significant impact on human well-being in various ways, including on capital, ecosystems, diseases, and migration. Despite the importance of this issue, it remains unclear how to accurately measure its value using current economic tools. Studies have shown that changes in temperature and precipitation patterns are already being observed, with a shift towards more rainfall than snowfall. These changes are affecting both hydrological systems and agricultural productivity, as well as the timing of natural events such as flowering and harvesting. Additionally, shifts in wildlife populations and behaviour are also being seen. This is leading to losses in livelihoods, changes in agricultural practices, and the emergence of invasive species. The agricultural sector, which supports a large portion of the workforce, is particularly vulnerable to these changes. While migration is often cited as a contributing factor, it is clear that climate change will continue to have negative impacts on livelihoods dependent on forestry, agriculture, and livestock.</w:t>
      </w:r>
    </w:p>
    <w:p w14:paraId="401FB5D2" w14:textId="1B137278" w:rsidR="00862CEA" w:rsidRPr="00375EAA" w:rsidRDefault="00862CEA" w:rsidP="00AC298C">
      <w:pPr>
        <w:spacing w:line="480" w:lineRule="auto"/>
        <w:jc w:val="both"/>
        <w:rPr>
          <w:rFonts w:ascii="Times New Roman" w:hAnsi="Times New Roman" w:cs="Times New Roman"/>
          <w:b/>
          <w:bCs/>
          <w:sz w:val="24"/>
          <w:szCs w:val="24"/>
        </w:rPr>
      </w:pPr>
      <w:r w:rsidRPr="00375EAA">
        <w:rPr>
          <w:rFonts w:ascii="Times New Roman" w:hAnsi="Times New Roman" w:cs="Times New Roman"/>
          <w:b/>
          <w:bCs/>
          <w:sz w:val="24"/>
          <w:szCs w:val="24"/>
        </w:rPr>
        <w:t>Ethical approval</w:t>
      </w:r>
    </w:p>
    <w:p w14:paraId="51335908" w14:textId="31F05724" w:rsidR="00862CEA" w:rsidRPr="00375EAA" w:rsidRDefault="0027763D" w:rsidP="00AC298C">
      <w:pPr>
        <w:spacing w:line="480" w:lineRule="auto"/>
        <w:jc w:val="both"/>
        <w:rPr>
          <w:rFonts w:ascii="Times New Roman" w:hAnsi="Times New Roman" w:cs="Times New Roman"/>
          <w:sz w:val="24"/>
          <w:szCs w:val="24"/>
        </w:rPr>
      </w:pPr>
      <w:r w:rsidRPr="00375EAA">
        <w:rPr>
          <w:rFonts w:ascii="Times New Roman" w:hAnsi="Times New Roman" w:cs="Times New Roman"/>
          <w:sz w:val="24"/>
          <w:szCs w:val="24"/>
        </w:rPr>
        <w:t>The present study didn’t come under ethical consideration.</w:t>
      </w:r>
    </w:p>
    <w:p w14:paraId="309A6252" w14:textId="33F41023" w:rsidR="00862CEA" w:rsidRPr="00375EAA" w:rsidRDefault="00862CEA" w:rsidP="00AC298C">
      <w:pPr>
        <w:spacing w:line="480" w:lineRule="auto"/>
        <w:jc w:val="both"/>
        <w:rPr>
          <w:rFonts w:ascii="Times New Roman" w:hAnsi="Times New Roman" w:cs="Times New Roman"/>
          <w:b/>
          <w:bCs/>
          <w:sz w:val="24"/>
          <w:szCs w:val="24"/>
        </w:rPr>
      </w:pPr>
      <w:r w:rsidRPr="00375EAA">
        <w:rPr>
          <w:rFonts w:ascii="Times New Roman" w:hAnsi="Times New Roman" w:cs="Times New Roman"/>
          <w:b/>
          <w:bCs/>
          <w:sz w:val="24"/>
          <w:szCs w:val="24"/>
        </w:rPr>
        <w:t xml:space="preserve">Data and materials availability </w:t>
      </w:r>
    </w:p>
    <w:p w14:paraId="1AE27FBA" w14:textId="3FCC0BA1" w:rsidR="003530DA" w:rsidRPr="00D870AE" w:rsidRDefault="0027763D" w:rsidP="00D870AE">
      <w:pPr>
        <w:spacing w:line="480" w:lineRule="auto"/>
        <w:jc w:val="both"/>
        <w:rPr>
          <w:rFonts w:ascii="Times New Roman" w:hAnsi="Times New Roman" w:cs="Times New Roman"/>
          <w:sz w:val="24"/>
          <w:szCs w:val="24"/>
        </w:rPr>
      </w:pPr>
      <w:r w:rsidRPr="00375EAA">
        <w:rPr>
          <w:rFonts w:ascii="Times New Roman" w:hAnsi="Times New Roman" w:cs="Times New Roman"/>
          <w:sz w:val="24"/>
          <w:szCs w:val="24"/>
        </w:rPr>
        <w:t xml:space="preserve">All data associated </w:t>
      </w:r>
      <w:r w:rsidR="00790A26" w:rsidRPr="00375EAA">
        <w:rPr>
          <w:rFonts w:ascii="Times New Roman" w:hAnsi="Times New Roman" w:cs="Times New Roman"/>
          <w:sz w:val="24"/>
          <w:szCs w:val="24"/>
        </w:rPr>
        <w:t>regarding this manuscript</w:t>
      </w:r>
      <w:r w:rsidRPr="00375EAA">
        <w:rPr>
          <w:rFonts w:ascii="Times New Roman" w:hAnsi="Times New Roman" w:cs="Times New Roman"/>
          <w:sz w:val="24"/>
          <w:szCs w:val="24"/>
        </w:rPr>
        <w:t xml:space="preserve"> </w:t>
      </w:r>
      <w:r w:rsidR="00790A26" w:rsidRPr="00375EAA">
        <w:rPr>
          <w:rFonts w:ascii="Times New Roman" w:hAnsi="Times New Roman" w:cs="Times New Roman"/>
          <w:sz w:val="24"/>
          <w:szCs w:val="24"/>
        </w:rPr>
        <w:t xml:space="preserve">is </w:t>
      </w:r>
      <w:r w:rsidRPr="00375EAA">
        <w:rPr>
          <w:rFonts w:ascii="Times New Roman" w:hAnsi="Times New Roman" w:cs="Times New Roman"/>
          <w:sz w:val="24"/>
          <w:szCs w:val="24"/>
        </w:rPr>
        <w:t>present in the paper.</w:t>
      </w:r>
    </w:p>
    <w:p w14:paraId="27F60498" w14:textId="11879EC4" w:rsidR="00862CEA" w:rsidRDefault="00862CEA" w:rsidP="00862CEA">
      <w:pPr>
        <w:jc w:val="both"/>
        <w:rPr>
          <w:rFonts w:ascii="Times New Roman" w:hAnsi="Times New Roman" w:cs="Times New Roman"/>
          <w:b/>
          <w:bCs/>
          <w:sz w:val="24"/>
          <w:szCs w:val="24"/>
        </w:rPr>
      </w:pPr>
      <w:r w:rsidRPr="0027763D">
        <w:rPr>
          <w:rFonts w:ascii="Times New Roman" w:hAnsi="Times New Roman" w:cs="Times New Roman"/>
          <w:b/>
          <w:bCs/>
          <w:sz w:val="24"/>
          <w:szCs w:val="24"/>
        </w:rPr>
        <w:t>References</w:t>
      </w:r>
    </w:p>
    <w:p w14:paraId="3D390C54" w14:textId="7EF156A1" w:rsidR="00017EBF" w:rsidRPr="00017EBF" w:rsidRDefault="00017EBF" w:rsidP="00D87BC8">
      <w:pPr>
        <w:spacing w:line="480" w:lineRule="auto"/>
        <w:jc w:val="both"/>
        <w:rPr>
          <w:rFonts w:ascii="Times New Roman" w:hAnsi="Times New Roman" w:cs="Times New Roman"/>
          <w:sz w:val="24"/>
          <w:szCs w:val="22"/>
        </w:rPr>
      </w:pPr>
      <w:r w:rsidRPr="00017EBF">
        <w:rPr>
          <w:rFonts w:ascii="Times New Roman" w:hAnsi="Times New Roman" w:cs="Times New Roman"/>
          <w:sz w:val="24"/>
          <w:szCs w:val="22"/>
        </w:rPr>
        <w:t>Fisher</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w:t>
      </w:r>
      <w:r w:rsidR="0074248E">
        <w:rPr>
          <w:rFonts w:ascii="Times New Roman" w:hAnsi="Times New Roman" w:cs="Times New Roman"/>
          <w:sz w:val="24"/>
          <w:szCs w:val="22"/>
        </w:rPr>
        <w:t>G.</w:t>
      </w:r>
      <w:r w:rsidRPr="00017EBF">
        <w:rPr>
          <w:rFonts w:ascii="Times New Roman" w:hAnsi="Times New Roman" w:cs="Times New Roman"/>
          <w:sz w:val="24"/>
          <w:szCs w:val="22"/>
        </w:rPr>
        <w:t>, Mahendra</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S</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w:t>
      </w:r>
      <w:proofErr w:type="spellStart"/>
      <w:r w:rsidRPr="00017EBF">
        <w:rPr>
          <w:rFonts w:ascii="Times New Roman" w:hAnsi="Times New Roman" w:cs="Times New Roman"/>
          <w:sz w:val="24"/>
          <w:szCs w:val="22"/>
        </w:rPr>
        <w:t>Harrij</w:t>
      </w:r>
      <w:proofErr w:type="spellEnd"/>
      <w:r w:rsidR="0074248E">
        <w:rPr>
          <w:rFonts w:ascii="Times New Roman" w:hAnsi="Times New Roman" w:cs="Times New Roman"/>
          <w:sz w:val="24"/>
          <w:szCs w:val="22"/>
        </w:rPr>
        <w:t>,</w:t>
      </w:r>
      <w:r w:rsidRPr="00017EBF">
        <w:rPr>
          <w:rFonts w:ascii="Times New Roman" w:hAnsi="Times New Roman" w:cs="Times New Roman"/>
          <w:sz w:val="24"/>
          <w:szCs w:val="22"/>
        </w:rPr>
        <w:t xml:space="preserve"> V</w:t>
      </w:r>
      <w:r w:rsidR="0074248E">
        <w:rPr>
          <w:rFonts w:ascii="Times New Roman" w:hAnsi="Times New Roman" w:cs="Times New Roman"/>
          <w:sz w:val="24"/>
          <w:szCs w:val="22"/>
        </w:rPr>
        <w:t>. V.</w:t>
      </w:r>
      <w:r w:rsidRPr="00017EBF">
        <w:rPr>
          <w:rFonts w:ascii="Times New Roman" w:hAnsi="Times New Roman" w:cs="Times New Roman"/>
          <w:sz w:val="24"/>
          <w:szCs w:val="22"/>
        </w:rPr>
        <w:t xml:space="preserve"> and Freddy</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N</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O</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(2001), “Global Agro-Ecological Assessment for Agriculture in the 21st Century”, International Institute of Applied Systems Analysis, pp. 27-31, Austria.</w:t>
      </w:r>
    </w:p>
    <w:p w14:paraId="5108269C" w14:textId="415562EB" w:rsidR="00DB7721" w:rsidRDefault="0026044E" w:rsidP="00DB7721">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Gosain</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A</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K</w:t>
      </w:r>
      <w:r w:rsidR="0074248E">
        <w:rPr>
          <w:rFonts w:ascii="Times New Roman" w:hAnsi="Times New Roman" w:cs="Times New Roman"/>
          <w:sz w:val="24"/>
          <w:szCs w:val="22"/>
        </w:rPr>
        <w:t>.</w:t>
      </w:r>
      <w:r w:rsidRPr="00D87BC8">
        <w:rPr>
          <w:rFonts w:ascii="Times New Roman" w:hAnsi="Times New Roman" w:cs="Times New Roman"/>
          <w:sz w:val="24"/>
          <w:szCs w:val="22"/>
        </w:rPr>
        <w:t>, Sandhya</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R and Debajit</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B</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(2006), “Climate Change Impact Assessment on Hydrology of Indian River Basins”, Current Science, Vol. 90, No. 3, pp. 346-353.</w:t>
      </w:r>
    </w:p>
    <w:p w14:paraId="07BD3EA2" w14:textId="34C0D8CD" w:rsidR="00DB7721" w:rsidRDefault="00DB7721" w:rsidP="00D87BC8">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lastRenderedPageBreak/>
        <w:t>Ives</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J</w:t>
      </w:r>
      <w:r w:rsidR="0074248E">
        <w:rPr>
          <w:rFonts w:ascii="Times New Roman" w:hAnsi="Times New Roman" w:cs="Times New Roman"/>
          <w:sz w:val="24"/>
          <w:szCs w:val="22"/>
        </w:rPr>
        <w:t xml:space="preserve">. </w:t>
      </w:r>
      <w:r w:rsidRPr="00D87BC8">
        <w:rPr>
          <w:rFonts w:ascii="Times New Roman" w:hAnsi="Times New Roman" w:cs="Times New Roman"/>
          <w:sz w:val="24"/>
          <w:szCs w:val="22"/>
        </w:rPr>
        <w:t>D</w:t>
      </w:r>
      <w:r w:rsidR="0074248E">
        <w:rPr>
          <w:rFonts w:ascii="Times New Roman" w:hAnsi="Times New Roman" w:cs="Times New Roman"/>
          <w:sz w:val="24"/>
          <w:szCs w:val="22"/>
        </w:rPr>
        <w:t>.</w:t>
      </w:r>
      <w:r w:rsidRPr="00D87BC8">
        <w:rPr>
          <w:rFonts w:ascii="Times New Roman" w:hAnsi="Times New Roman" w:cs="Times New Roman"/>
          <w:sz w:val="24"/>
          <w:szCs w:val="22"/>
        </w:rPr>
        <w:t>, Messerli</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B</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(1989)</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The Himalayan Dilemma: Reconciling Development and Conservation. London: John Wiley and Sons.</w:t>
      </w:r>
    </w:p>
    <w:p w14:paraId="4306F3BB" w14:textId="723F9DA4" w:rsidR="00DB7721" w:rsidRDefault="00DB7721" w:rsidP="00D87BC8">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Kale</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V</w:t>
      </w:r>
      <w:r w:rsidR="0074248E">
        <w:rPr>
          <w:rFonts w:ascii="Times New Roman" w:hAnsi="Times New Roman" w:cs="Times New Roman"/>
          <w:sz w:val="24"/>
          <w:szCs w:val="22"/>
        </w:rPr>
        <w:t xml:space="preserve">. </w:t>
      </w:r>
      <w:r w:rsidRPr="00D87BC8">
        <w:rPr>
          <w:rFonts w:ascii="Times New Roman" w:hAnsi="Times New Roman" w:cs="Times New Roman"/>
          <w:sz w:val="24"/>
          <w:szCs w:val="22"/>
        </w:rPr>
        <w:t>S</w:t>
      </w:r>
      <w:r w:rsidR="0074248E">
        <w:rPr>
          <w:rFonts w:ascii="Times New Roman" w:hAnsi="Times New Roman" w:cs="Times New Roman"/>
          <w:sz w:val="24"/>
          <w:szCs w:val="22"/>
        </w:rPr>
        <w:t>.</w:t>
      </w:r>
      <w:r w:rsidRPr="00D87BC8">
        <w:rPr>
          <w:rFonts w:ascii="Times New Roman" w:hAnsi="Times New Roman" w:cs="Times New Roman"/>
          <w:sz w:val="24"/>
          <w:szCs w:val="22"/>
        </w:rPr>
        <w:t>, Gupta</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A</w:t>
      </w:r>
      <w:r w:rsidR="0074248E">
        <w:rPr>
          <w:rFonts w:ascii="Times New Roman" w:hAnsi="Times New Roman" w:cs="Times New Roman"/>
          <w:sz w:val="24"/>
          <w:szCs w:val="22"/>
        </w:rPr>
        <w:t>.</w:t>
      </w:r>
      <w:r w:rsidRPr="00D87BC8">
        <w:rPr>
          <w:rFonts w:ascii="Times New Roman" w:hAnsi="Times New Roman" w:cs="Times New Roman"/>
          <w:sz w:val="24"/>
          <w:szCs w:val="22"/>
        </w:rPr>
        <w:t>, Singhvi</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A</w:t>
      </w:r>
      <w:r w:rsidR="0074248E">
        <w:rPr>
          <w:rFonts w:ascii="Times New Roman" w:hAnsi="Times New Roman" w:cs="Times New Roman"/>
          <w:sz w:val="24"/>
          <w:szCs w:val="22"/>
        </w:rPr>
        <w:t xml:space="preserve">. </w:t>
      </w:r>
      <w:r w:rsidRPr="00D87BC8">
        <w:rPr>
          <w:rFonts w:ascii="Times New Roman" w:hAnsi="Times New Roman" w:cs="Times New Roman"/>
          <w:sz w:val="24"/>
          <w:szCs w:val="22"/>
        </w:rPr>
        <w:t>K</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(2004), Late Pleistocene-Holocene palaeohydrology of monsoon Asia. Journal of Geological Society of India, 64: 403-417. </w:t>
      </w:r>
    </w:p>
    <w:p w14:paraId="0407191C" w14:textId="5E58F603" w:rsidR="00017EBF" w:rsidRPr="00017EBF" w:rsidRDefault="00017EBF" w:rsidP="00D87BC8">
      <w:pPr>
        <w:spacing w:line="480" w:lineRule="auto"/>
        <w:jc w:val="both"/>
        <w:rPr>
          <w:rFonts w:ascii="Times New Roman" w:hAnsi="Times New Roman" w:cs="Times New Roman"/>
          <w:sz w:val="24"/>
          <w:szCs w:val="22"/>
        </w:rPr>
      </w:pPr>
      <w:r w:rsidRPr="00017EBF">
        <w:rPr>
          <w:rFonts w:ascii="Times New Roman" w:hAnsi="Times New Roman" w:cs="Times New Roman"/>
          <w:sz w:val="24"/>
          <w:szCs w:val="22"/>
        </w:rPr>
        <w:t>Kavi Kumar</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K</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S</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(2009), “Climate Sensitivity of Indian Agriculture”, Madras School of Economics, Working Paper 43, pp. 1-33. 22. </w:t>
      </w:r>
    </w:p>
    <w:p w14:paraId="0114DB0F" w14:textId="345141AE" w:rsidR="00017EBF" w:rsidRPr="00017EBF" w:rsidRDefault="00017EBF" w:rsidP="00D87BC8">
      <w:pPr>
        <w:spacing w:line="480" w:lineRule="auto"/>
        <w:jc w:val="both"/>
        <w:rPr>
          <w:rFonts w:ascii="Times New Roman" w:hAnsi="Times New Roman" w:cs="Times New Roman"/>
          <w:sz w:val="24"/>
          <w:szCs w:val="22"/>
        </w:rPr>
      </w:pPr>
      <w:r w:rsidRPr="00017EBF">
        <w:rPr>
          <w:rFonts w:ascii="Times New Roman" w:hAnsi="Times New Roman" w:cs="Times New Roman"/>
          <w:sz w:val="24"/>
          <w:szCs w:val="22"/>
        </w:rPr>
        <w:t>Kavi Kumar</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K</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S</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and Jyoti</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P</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(1998), “Climate Change Impacts on Indian Agriculture: The Ricardian Approach” in A Dinar et al. (Eds.), Measuring the Impacts of Climate Change on Indian Agriculture, World Bank, Washington, DC. 23. </w:t>
      </w:r>
    </w:p>
    <w:p w14:paraId="68FC1894" w14:textId="5C7DAF33" w:rsidR="00017EBF" w:rsidRPr="00017EBF" w:rsidRDefault="00017EBF" w:rsidP="00D87BC8">
      <w:pPr>
        <w:spacing w:line="480" w:lineRule="auto"/>
        <w:jc w:val="both"/>
        <w:rPr>
          <w:rFonts w:ascii="Times New Roman" w:hAnsi="Times New Roman" w:cs="Times New Roman"/>
          <w:sz w:val="28"/>
          <w:szCs w:val="24"/>
        </w:rPr>
      </w:pPr>
      <w:r w:rsidRPr="00017EBF">
        <w:rPr>
          <w:rFonts w:ascii="Times New Roman" w:hAnsi="Times New Roman" w:cs="Times New Roman"/>
          <w:sz w:val="24"/>
          <w:szCs w:val="22"/>
        </w:rPr>
        <w:t>Kavi Kumar</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K</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S</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and Jyoti</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P</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(2001), “Socio-Economic Impacts of Climate Change on Indian Agriculture”, International Review of Environmental Strategies, Vol. 2, No. 2, pp. 277-293.</w:t>
      </w:r>
    </w:p>
    <w:p w14:paraId="3EF98068" w14:textId="5CB711F7" w:rsidR="00E3111E" w:rsidRDefault="00E3111E" w:rsidP="00D87BC8">
      <w:pPr>
        <w:spacing w:line="480" w:lineRule="auto"/>
        <w:jc w:val="both"/>
        <w:rPr>
          <w:rFonts w:ascii="Times New Roman" w:hAnsi="Times New Roman" w:cs="Times New Roman"/>
          <w:sz w:val="24"/>
          <w:szCs w:val="22"/>
        </w:rPr>
      </w:pPr>
      <w:r w:rsidRPr="00E3111E">
        <w:rPr>
          <w:rFonts w:ascii="Times New Roman" w:hAnsi="Times New Roman" w:cs="Times New Roman"/>
          <w:sz w:val="24"/>
          <w:szCs w:val="22"/>
        </w:rPr>
        <w:t>Kumar, R. and Gautam, H.</w:t>
      </w:r>
      <w:r w:rsidR="0074248E">
        <w:rPr>
          <w:rFonts w:ascii="Times New Roman" w:hAnsi="Times New Roman" w:cs="Times New Roman"/>
          <w:sz w:val="24"/>
          <w:szCs w:val="22"/>
        </w:rPr>
        <w:t xml:space="preserve"> </w:t>
      </w:r>
      <w:r w:rsidRPr="00E3111E">
        <w:rPr>
          <w:rFonts w:ascii="Times New Roman" w:hAnsi="Times New Roman" w:cs="Times New Roman"/>
          <w:sz w:val="24"/>
          <w:szCs w:val="22"/>
        </w:rPr>
        <w:t>R. (2014). Climate Change and its impact on agriculture productivity in India. Journal of Climatology and Weather Forecasting, 2(1): 1000109.</w:t>
      </w:r>
    </w:p>
    <w:p w14:paraId="59A9664C" w14:textId="0F6EDAE0" w:rsidR="00375EAA" w:rsidRPr="00375EAA" w:rsidRDefault="00375EAA" w:rsidP="00D87BC8">
      <w:pPr>
        <w:spacing w:line="480" w:lineRule="auto"/>
        <w:jc w:val="both"/>
        <w:rPr>
          <w:rFonts w:ascii="Times New Roman" w:hAnsi="Times New Roman" w:cs="Times New Roman"/>
          <w:sz w:val="32"/>
          <w:szCs w:val="28"/>
        </w:rPr>
      </w:pPr>
      <w:r w:rsidRPr="00375EAA">
        <w:rPr>
          <w:rFonts w:ascii="Times New Roman" w:hAnsi="Times New Roman" w:cs="Times New Roman"/>
          <w:sz w:val="24"/>
          <w:szCs w:val="22"/>
        </w:rPr>
        <w:t>Mall</w:t>
      </w:r>
      <w:r w:rsidR="0074248E">
        <w:rPr>
          <w:rFonts w:ascii="Times New Roman" w:hAnsi="Times New Roman" w:cs="Times New Roman"/>
          <w:sz w:val="24"/>
          <w:szCs w:val="22"/>
        </w:rPr>
        <w:t>,</w:t>
      </w:r>
      <w:r w:rsidRPr="00375EAA">
        <w:rPr>
          <w:rFonts w:ascii="Times New Roman" w:hAnsi="Times New Roman" w:cs="Times New Roman"/>
          <w:sz w:val="24"/>
          <w:szCs w:val="22"/>
        </w:rPr>
        <w:t xml:space="preserve"> R</w:t>
      </w:r>
      <w:r w:rsidR="0074248E">
        <w:rPr>
          <w:rFonts w:ascii="Times New Roman" w:hAnsi="Times New Roman" w:cs="Times New Roman"/>
          <w:sz w:val="24"/>
          <w:szCs w:val="22"/>
        </w:rPr>
        <w:t>.</w:t>
      </w:r>
      <w:r w:rsidRPr="00375EAA">
        <w:rPr>
          <w:rFonts w:ascii="Times New Roman" w:hAnsi="Times New Roman" w:cs="Times New Roman"/>
          <w:sz w:val="24"/>
          <w:szCs w:val="22"/>
        </w:rPr>
        <w:t xml:space="preserve"> K</w:t>
      </w:r>
      <w:r w:rsidR="0074248E">
        <w:rPr>
          <w:rFonts w:ascii="Times New Roman" w:hAnsi="Times New Roman" w:cs="Times New Roman"/>
          <w:sz w:val="24"/>
          <w:szCs w:val="22"/>
        </w:rPr>
        <w:t>.</w:t>
      </w:r>
      <w:r w:rsidRPr="00375EAA">
        <w:rPr>
          <w:rFonts w:ascii="Times New Roman" w:hAnsi="Times New Roman" w:cs="Times New Roman"/>
          <w:sz w:val="24"/>
          <w:szCs w:val="22"/>
        </w:rPr>
        <w:t>, Singh</w:t>
      </w:r>
      <w:r w:rsidR="0074248E">
        <w:rPr>
          <w:rFonts w:ascii="Times New Roman" w:hAnsi="Times New Roman" w:cs="Times New Roman"/>
          <w:sz w:val="24"/>
          <w:szCs w:val="22"/>
        </w:rPr>
        <w:t>,</w:t>
      </w:r>
      <w:r w:rsidRPr="00375EAA">
        <w:rPr>
          <w:rFonts w:ascii="Times New Roman" w:hAnsi="Times New Roman" w:cs="Times New Roman"/>
          <w:sz w:val="24"/>
          <w:szCs w:val="22"/>
        </w:rPr>
        <w:t xml:space="preserve"> R</w:t>
      </w:r>
      <w:r w:rsidR="0074248E">
        <w:rPr>
          <w:rFonts w:ascii="Times New Roman" w:hAnsi="Times New Roman" w:cs="Times New Roman"/>
          <w:sz w:val="24"/>
          <w:szCs w:val="22"/>
        </w:rPr>
        <w:t>.</w:t>
      </w:r>
      <w:r w:rsidRPr="00375EAA">
        <w:rPr>
          <w:rFonts w:ascii="Times New Roman" w:hAnsi="Times New Roman" w:cs="Times New Roman"/>
          <w:sz w:val="24"/>
          <w:szCs w:val="22"/>
        </w:rPr>
        <w:t>, Gupta</w:t>
      </w:r>
      <w:r w:rsidR="0074248E">
        <w:rPr>
          <w:rFonts w:ascii="Times New Roman" w:hAnsi="Times New Roman" w:cs="Times New Roman"/>
          <w:sz w:val="24"/>
          <w:szCs w:val="22"/>
        </w:rPr>
        <w:t>,</w:t>
      </w:r>
      <w:r w:rsidRPr="00375EAA">
        <w:rPr>
          <w:rFonts w:ascii="Times New Roman" w:hAnsi="Times New Roman" w:cs="Times New Roman"/>
          <w:sz w:val="24"/>
          <w:szCs w:val="22"/>
        </w:rPr>
        <w:t xml:space="preserve"> A</w:t>
      </w:r>
      <w:r w:rsidR="0074248E">
        <w:rPr>
          <w:rFonts w:ascii="Times New Roman" w:hAnsi="Times New Roman" w:cs="Times New Roman"/>
          <w:sz w:val="24"/>
          <w:szCs w:val="22"/>
        </w:rPr>
        <w:t>.</w:t>
      </w:r>
      <w:r w:rsidRPr="00375EAA">
        <w:rPr>
          <w:rFonts w:ascii="Times New Roman" w:hAnsi="Times New Roman" w:cs="Times New Roman"/>
          <w:sz w:val="24"/>
          <w:szCs w:val="22"/>
        </w:rPr>
        <w:t xml:space="preserve"> et al. (2006), “Impact of Climate Change on Indian Agriculture: A Review”, Climate Change, Vol. 78, pp. 445-478.</w:t>
      </w:r>
    </w:p>
    <w:p w14:paraId="727B1800" w14:textId="15AEF6D6" w:rsidR="00017EBF" w:rsidRPr="00017EBF" w:rsidRDefault="00017EBF" w:rsidP="00D87BC8">
      <w:pPr>
        <w:spacing w:line="480" w:lineRule="auto"/>
        <w:jc w:val="both"/>
        <w:rPr>
          <w:rFonts w:ascii="Times New Roman" w:hAnsi="Times New Roman" w:cs="Times New Roman"/>
          <w:sz w:val="24"/>
          <w:szCs w:val="22"/>
        </w:rPr>
      </w:pPr>
      <w:r w:rsidRPr="00017EBF">
        <w:rPr>
          <w:rFonts w:ascii="Times New Roman" w:hAnsi="Times New Roman" w:cs="Times New Roman"/>
          <w:sz w:val="24"/>
          <w:szCs w:val="22"/>
        </w:rPr>
        <w:t>Parikh</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J</w:t>
      </w:r>
      <w:r w:rsidR="0074248E">
        <w:rPr>
          <w:rFonts w:ascii="Times New Roman" w:hAnsi="Times New Roman" w:cs="Times New Roman"/>
          <w:sz w:val="24"/>
          <w:szCs w:val="22"/>
        </w:rPr>
        <w:t>.</w:t>
      </w:r>
      <w:r w:rsidRPr="00017EBF">
        <w:rPr>
          <w:rFonts w:ascii="Times New Roman" w:hAnsi="Times New Roman" w:cs="Times New Roman"/>
          <w:sz w:val="24"/>
          <w:szCs w:val="22"/>
        </w:rPr>
        <w:t>, Kirit</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w:t>
      </w:r>
      <w:r w:rsidR="0074248E">
        <w:rPr>
          <w:rFonts w:ascii="Times New Roman" w:hAnsi="Times New Roman" w:cs="Times New Roman"/>
          <w:sz w:val="24"/>
          <w:szCs w:val="22"/>
        </w:rPr>
        <w:t>P.,</w:t>
      </w:r>
      <w:r w:rsidRPr="00017EBF">
        <w:rPr>
          <w:rFonts w:ascii="Times New Roman" w:hAnsi="Times New Roman" w:cs="Times New Roman"/>
          <w:sz w:val="24"/>
          <w:szCs w:val="22"/>
        </w:rPr>
        <w:t xml:space="preserve"> Subir</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G</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et al. (1991), “Consumption Patterns: The Driving Force of Environmental Stress”, IGIDR prepared for the United Nations Conference on Environment and Development (UNCED), IGIDR Monograph.</w:t>
      </w:r>
    </w:p>
    <w:p w14:paraId="24CD511E" w14:textId="1F0231D3" w:rsidR="00DB7721" w:rsidRDefault="00DB7721" w:rsidP="00DB7721">
      <w:pPr>
        <w:spacing w:line="480" w:lineRule="auto"/>
        <w:jc w:val="both"/>
        <w:rPr>
          <w:rFonts w:ascii="Times New Roman" w:hAnsi="Times New Roman" w:cs="Times New Roman"/>
          <w:sz w:val="24"/>
          <w:szCs w:val="22"/>
        </w:rPr>
      </w:pPr>
      <w:proofErr w:type="spellStart"/>
      <w:r w:rsidRPr="00D87BC8">
        <w:rPr>
          <w:rFonts w:ascii="Times New Roman" w:hAnsi="Times New Roman" w:cs="Times New Roman"/>
          <w:sz w:val="24"/>
          <w:szCs w:val="22"/>
        </w:rPr>
        <w:t>Rautela</w:t>
      </w:r>
      <w:proofErr w:type="spellEnd"/>
      <w:r w:rsidRPr="00D87BC8">
        <w:rPr>
          <w:rFonts w:ascii="Times New Roman" w:hAnsi="Times New Roman" w:cs="Times New Roman"/>
          <w:sz w:val="24"/>
          <w:szCs w:val="22"/>
        </w:rPr>
        <w:t>,</w:t>
      </w:r>
      <w:r>
        <w:rPr>
          <w:rFonts w:ascii="Times New Roman" w:hAnsi="Times New Roman" w:cs="Times New Roman"/>
          <w:sz w:val="24"/>
          <w:szCs w:val="22"/>
        </w:rPr>
        <w:t xml:space="preserve"> P.</w:t>
      </w:r>
      <w:r w:rsidRPr="00D87BC8">
        <w:rPr>
          <w:rFonts w:ascii="Times New Roman" w:hAnsi="Times New Roman" w:cs="Times New Roman"/>
          <w:sz w:val="24"/>
          <w:szCs w:val="22"/>
        </w:rPr>
        <w:t xml:space="preserve"> and Bhavna</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K</w:t>
      </w:r>
      <w:r w:rsidR="0074248E">
        <w:rPr>
          <w:rFonts w:ascii="Times New Roman" w:hAnsi="Times New Roman" w:cs="Times New Roman"/>
          <w:sz w:val="24"/>
          <w:szCs w:val="22"/>
        </w:rPr>
        <w:t>. (2015),</w:t>
      </w:r>
      <w:r w:rsidRPr="00D87BC8">
        <w:rPr>
          <w:rFonts w:ascii="Times New Roman" w:hAnsi="Times New Roman" w:cs="Times New Roman"/>
          <w:sz w:val="24"/>
          <w:szCs w:val="22"/>
        </w:rPr>
        <w:t xml:space="preserve"> “Impact of Climate Change on Life and Livelihood of Indigenous People of Higher Himalaya in Uttarakhand, India.” American Journal of Environmental Protection, vol. 3, no. 4: 112-124. </w:t>
      </w:r>
      <w:proofErr w:type="spellStart"/>
      <w:r w:rsidRPr="00D87BC8">
        <w:rPr>
          <w:rFonts w:ascii="Times New Roman" w:hAnsi="Times New Roman" w:cs="Times New Roman"/>
          <w:sz w:val="24"/>
          <w:szCs w:val="22"/>
        </w:rPr>
        <w:t>doi</w:t>
      </w:r>
      <w:proofErr w:type="spellEnd"/>
      <w:r w:rsidRPr="00D87BC8">
        <w:rPr>
          <w:rFonts w:ascii="Times New Roman" w:hAnsi="Times New Roman" w:cs="Times New Roman"/>
          <w:sz w:val="24"/>
          <w:szCs w:val="22"/>
        </w:rPr>
        <w:t xml:space="preserve">: 10.12691/env-3-4-2. </w:t>
      </w:r>
    </w:p>
    <w:p w14:paraId="3B11084B" w14:textId="716AC1B2" w:rsidR="00DB7721" w:rsidRPr="00D87BC8" w:rsidRDefault="00DB7721" w:rsidP="00DB7721">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 xml:space="preserve">Ricke, K. et al. (2018). Country-level social cost of carbon. Nature Clim Change, 8: 895–900. </w:t>
      </w:r>
      <w:hyperlink r:id="rId8" w:history="1">
        <w:r w:rsidRPr="00D87BC8">
          <w:rPr>
            <w:rStyle w:val="Hyperlink"/>
            <w:rFonts w:ascii="Times New Roman" w:hAnsi="Times New Roman" w:cs="Times New Roman"/>
            <w:sz w:val="24"/>
            <w:szCs w:val="22"/>
          </w:rPr>
          <w:t>https://doi.org/10.1038/s41558-018-0282-y</w:t>
        </w:r>
      </w:hyperlink>
      <w:r w:rsidRPr="00D87BC8">
        <w:rPr>
          <w:rFonts w:ascii="Times New Roman" w:hAnsi="Times New Roman" w:cs="Times New Roman"/>
          <w:sz w:val="24"/>
          <w:szCs w:val="22"/>
        </w:rPr>
        <w:t xml:space="preserve"> </w:t>
      </w:r>
    </w:p>
    <w:p w14:paraId="55F05CB4" w14:textId="758FC465" w:rsidR="00017EBF" w:rsidRPr="00017EBF" w:rsidRDefault="00017EBF" w:rsidP="00D87BC8">
      <w:pPr>
        <w:spacing w:line="480" w:lineRule="auto"/>
        <w:jc w:val="both"/>
        <w:rPr>
          <w:rFonts w:ascii="Times New Roman" w:hAnsi="Times New Roman" w:cs="Times New Roman"/>
          <w:sz w:val="24"/>
          <w:szCs w:val="22"/>
        </w:rPr>
      </w:pPr>
      <w:r w:rsidRPr="00017EBF">
        <w:rPr>
          <w:rFonts w:ascii="Times New Roman" w:hAnsi="Times New Roman" w:cs="Times New Roman"/>
          <w:sz w:val="24"/>
          <w:szCs w:val="22"/>
        </w:rPr>
        <w:lastRenderedPageBreak/>
        <w:t>Sinha</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S</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K</w:t>
      </w:r>
      <w:r w:rsidR="0074248E">
        <w:rPr>
          <w:rFonts w:ascii="Times New Roman" w:hAnsi="Times New Roman" w:cs="Times New Roman"/>
          <w:sz w:val="24"/>
          <w:szCs w:val="22"/>
        </w:rPr>
        <w:t>.</w:t>
      </w:r>
      <w:r w:rsidRPr="00017EBF">
        <w:rPr>
          <w:rFonts w:ascii="Times New Roman" w:hAnsi="Times New Roman" w:cs="Times New Roman"/>
          <w:sz w:val="24"/>
          <w:szCs w:val="22"/>
        </w:rPr>
        <w:t>, Rai</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M</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and Singh</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G</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B</w:t>
      </w:r>
      <w:r w:rsidR="0074248E">
        <w:rPr>
          <w:rFonts w:ascii="Times New Roman" w:hAnsi="Times New Roman" w:cs="Times New Roman"/>
          <w:sz w:val="24"/>
          <w:szCs w:val="22"/>
        </w:rPr>
        <w:t>.</w:t>
      </w:r>
      <w:r w:rsidRPr="00017EBF">
        <w:rPr>
          <w:rFonts w:ascii="Times New Roman" w:hAnsi="Times New Roman" w:cs="Times New Roman"/>
          <w:sz w:val="24"/>
          <w:szCs w:val="22"/>
        </w:rPr>
        <w:t xml:space="preserve"> (1998), “Decline in Productivity in Punjab and Haryana: A Myth or Reality?”, p. 89, Indian Council of Agricultural Research (ICAR) Publication, New Delhi, India.</w:t>
      </w:r>
    </w:p>
    <w:p w14:paraId="65BB70EA" w14:textId="5B790EBD" w:rsidR="00891803" w:rsidRDefault="00891803" w:rsidP="00D87BC8">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Solomon</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S</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D</w:t>
      </w:r>
      <w:r w:rsidR="0074248E">
        <w:rPr>
          <w:rFonts w:ascii="Times New Roman" w:hAnsi="Times New Roman" w:cs="Times New Roman"/>
          <w:sz w:val="24"/>
          <w:szCs w:val="22"/>
        </w:rPr>
        <w:t>.</w:t>
      </w:r>
      <w:r w:rsidRPr="00D87BC8">
        <w:rPr>
          <w:rFonts w:ascii="Times New Roman" w:hAnsi="Times New Roman" w:cs="Times New Roman"/>
          <w:sz w:val="24"/>
          <w:szCs w:val="22"/>
        </w:rPr>
        <w:t>, Qin</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M</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Manning</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Z</w:t>
      </w:r>
      <w:r w:rsidR="0074248E">
        <w:rPr>
          <w:rFonts w:ascii="Times New Roman" w:hAnsi="Times New Roman" w:cs="Times New Roman"/>
          <w:sz w:val="24"/>
          <w:szCs w:val="22"/>
        </w:rPr>
        <w:t>.</w:t>
      </w:r>
      <w:r w:rsidRPr="00D87BC8">
        <w:rPr>
          <w:rFonts w:ascii="Times New Roman" w:hAnsi="Times New Roman" w:cs="Times New Roman"/>
          <w:sz w:val="24"/>
          <w:szCs w:val="22"/>
        </w:rPr>
        <w:t xml:space="preserve"> et al. (2007) (Eds.), Climate Change 2007: The Physical Science Basis, p. 996, Contribution of Working Group I to the Fourth Assessment 46 The IUP Journal of Environmental Sciences, Vol. VI, No. 1 </w:t>
      </w:r>
      <w:r w:rsidR="00E64167">
        <w:rPr>
          <w:rFonts w:ascii="Times New Roman" w:hAnsi="Times New Roman" w:cs="Times New Roman"/>
          <w:sz w:val="24"/>
          <w:szCs w:val="22"/>
        </w:rPr>
        <w:t>(</w:t>
      </w:r>
      <w:r w:rsidRPr="00D87BC8">
        <w:rPr>
          <w:rFonts w:ascii="Times New Roman" w:hAnsi="Times New Roman" w:cs="Times New Roman"/>
          <w:sz w:val="24"/>
          <w:szCs w:val="22"/>
        </w:rPr>
        <w:t>2012</w:t>
      </w:r>
      <w:r w:rsidR="00E64167">
        <w:rPr>
          <w:rFonts w:ascii="Times New Roman" w:hAnsi="Times New Roman" w:cs="Times New Roman"/>
          <w:sz w:val="24"/>
          <w:szCs w:val="22"/>
        </w:rPr>
        <w:t>)</w:t>
      </w:r>
      <w:r w:rsidRPr="00D87BC8">
        <w:rPr>
          <w:rFonts w:ascii="Times New Roman" w:hAnsi="Times New Roman" w:cs="Times New Roman"/>
          <w:sz w:val="24"/>
          <w:szCs w:val="22"/>
        </w:rPr>
        <w:t xml:space="preserve"> Report of the Intergovernmental Panel on Climate Change, Cambridge University Press, Cambridge.</w:t>
      </w:r>
    </w:p>
    <w:p w14:paraId="1220BEE1" w14:textId="67BDAC68" w:rsidR="00891803" w:rsidRDefault="00891803" w:rsidP="00D87BC8">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Subodh</w:t>
      </w:r>
      <w:r w:rsidR="00A70743">
        <w:rPr>
          <w:rFonts w:ascii="Times New Roman" w:hAnsi="Times New Roman" w:cs="Times New Roman"/>
          <w:sz w:val="24"/>
          <w:szCs w:val="22"/>
        </w:rPr>
        <w:t>,</w:t>
      </w:r>
      <w:r w:rsidRPr="00D87BC8">
        <w:rPr>
          <w:rFonts w:ascii="Times New Roman" w:hAnsi="Times New Roman" w:cs="Times New Roman"/>
          <w:sz w:val="24"/>
          <w:szCs w:val="22"/>
        </w:rPr>
        <w:t xml:space="preserve"> S</w:t>
      </w:r>
      <w:r w:rsidR="00A70743">
        <w:rPr>
          <w:rFonts w:ascii="Times New Roman" w:hAnsi="Times New Roman" w:cs="Times New Roman"/>
          <w:sz w:val="24"/>
          <w:szCs w:val="22"/>
        </w:rPr>
        <w:t>.</w:t>
      </w:r>
      <w:r w:rsidRPr="00D87BC8">
        <w:rPr>
          <w:rFonts w:ascii="Times New Roman" w:hAnsi="Times New Roman" w:cs="Times New Roman"/>
          <w:sz w:val="24"/>
          <w:szCs w:val="22"/>
        </w:rPr>
        <w:t>, Sumana</w:t>
      </w:r>
      <w:r w:rsidR="00A70743">
        <w:rPr>
          <w:rFonts w:ascii="Times New Roman" w:hAnsi="Times New Roman" w:cs="Times New Roman"/>
          <w:sz w:val="24"/>
          <w:szCs w:val="22"/>
        </w:rPr>
        <w:t>,</w:t>
      </w:r>
      <w:r w:rsidRPr="00D87BC8">
        <w:rPr>
          <w:rFonts w:ascii="Times New Roman" w:hAnsi="Times New Roman" w:cs="Times New Roman"/>
          <w:sz w:val="24"/>
          <w:szCs w:val="22"/>
        </w:rPr>
        <w:t xml:space="preserve"> B</w:t>
      </w:r>
      <w:r w:rsidR="00A70743">
        <w:rPr>
          <w:rFonts w:ascii="Times New Roman" w:hAnsi="Times New Roman" w:cs="Times New Roman"/>
          <w:sz w:val="24"/>
          <w:szCs w:val="22"/>
        </w:rPr>
        <w:t>.</w:t>
      </w:r>
      <w:r w:rsidRPr="00D87BC8">
        <w:rPr>
          <w:rFonts w:ascii="Times New Roman" w:hAnsi="Times New Roman" w:cs="Times New Roman"/>
          <w:sz w:val="24"/>
          <w:szCs w:val="22"/>
        </w:rPr>
        <w:t xml:space="preserve"> and Amit</w:t>
      </w:r>
      <w:r w:rsidR="00A70743">
        <w:rPr>
          <w:rFonts w:ascii="Times New Roman" w:hAnsi="Times New Roman" w:cs="Times New Roman"/>
          <w:sz w:val="24"/>
          <w:szCs w:val="22"/>
        </w:rPr>
        <w:t>,</w:t>
      </w:r>
      <w:r w:rsidRPr="00D87BC8">
        <w:rPr>
          <w:rFonts w:ascii="Times New Roman" w:hAnsi="Times New Roman" w:cs="Times New Roman"/>
          <w:sz w:val="24"/>
          <w:szCs w:val="22"/>
        </w:rPr>
        <w:t xml:space="preserve"> G</w:t>
      </w:r>
      <w:r w:rsidR="00A70743">
        <w:rPr>
          <w:rFonts w:ascii="Times New Roman" w:hAnsi="Times New Roman" w:cs="Times New Roman"/>
          <w:sz w:val="24"/>
          <w:szCs w:val="22"/>
        </w:rPr>
        <w:t>.</w:t>
      </w:r>
      <w:r w:rsidRPr="00D87BC8">
        <w:rPr>
          <w:rFonts w:ascii="Times New Roman" w:hAnsi="Times New Roman" w:cs="Times New Roman"/>
          <w:sz w:val="24"/>
          <w:szCs w:val="22"/>
        </w:rPr>
        <w:t xml:space="preserve"> (2006), “Greenhouse Gas Emissions from India: A Perspective”, Current Science, Vol. 90, No. 3, pp. 326-333.</w:t>
      </w:r>
    </w:p>
    <w:p w14:paraId="7D45A55E" w14:textId="77777777" w:rsidR="0074248E" w:rsidRPr="00D87BC8" w:rsidRDefault="0074248E" w:rsidP="0074248E">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Intergovernmental Panel on Climate Change (IPCC) (2001a), Climate Change 2001: Synthesis Report, Geneva, Switzerland.</w:t>
      </w:r>
    </w:p>
    <w:p w14:paraId="73E5FF8E" w14:textId="77777777" w:rsidR="0074248E" w:rsidRPr="00D87BC8" w:rsidRDefault="0074248E" w:rsidP="0074248E">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Intergovernmental Panel on Climate Change (IPCC) (2001b), Third Assessment Report, Vol. 1, Cambridge University Press, Cambridge.</w:t>
      </w:r>
    </w:p>
    <w:p w14:paraId="06034A8C" w14:textId="5989E6E4" w:rsidR="0074248E" w:rsidRDefault="0074248E" w:rsidP="0074248E">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International Institute for Population Sciences (IIPS) and Macro International (2007), National Family Health Survey (NFHS-3) 2005-06, Vol. 1, Mumbai, India.</w:t>
      </w:r>
    </w:p>
    <w:p w14:paraId="52B20D42" w14:textId="66E54E8C" w:rsidR="003530DA" w:rsidRPr="00D87BC8" w:rsidRDefault="003530DA" w:rsidP="003530DA">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Ministry of Environment and Forest (MoEF) (2004a), India’s Initial National Communication to United Nations Framework Convention on Climate Change, pp. 72- 82, New Delhi.</w:t>
      </w:r>
    </w:p>
    <w:p w14:paraId="7854901E" w14:textId="689CADAE" w:rsidR="003530DA" w:rsidRDefault="003530DA" w:rsidP="00D87BC8">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Ministry of Environment and Forest (MoEF) (2004b), India’s Initial National Communication to United Nations Framework Convention on Climate Change, Chapter 3, “Vulnerability and Adaptation”, pp. 59-71.</w:t>
      </w:r>
    </w:p>
    <w:p w14:paraId="49BC7130" w14:textId="154E4FB5" w:rsidR="003530DA" w:rsidRPr="00D87BC8" w:rsidRDefault="003530DA" w:rsidP="00D87BC8">
      <w:pPr>
        <w:spacing w:line="480" w:lineRule="auto"/>
        <w:jc w:val="both"/>
        <w:rPr>
          <w:rFonts w:ascii="Times New Roman" w:hAnsi="Times New Roman" w:cs="Times New Roman"/>
          <w:sz w:val="24"/>
          <w:szCs w:val="22"/>
        </w:rPr>
      </w:pPr>
      <w:r w:rsidRPr="00D87BC8">
        <w:rPr>
          <w:rFonts w:ascii="Times New Roman" w:hAnsi="Times New Roman" w:cs="Times New Roman"/>
          <w:sz w:val="24"/>
          <w:szCs w:val="22"/>
        </w:rPr>
        <w:t>State Forest Report (2001), Forest Survey of India, Ministry of Environment and Forest, Dehradun.</w:t>
      </w:r>
    </w:p>
    <w:p w14:paraId="177E648C" w14:textId="7AB954D2" w:rsidR="00A70743" w:rsidRDefault="00A70743" w:rsidP="0023221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sectPr w:rsidR="00A7074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D9883" w14:textId="77777777" w:rsidR="00547DE6" w:rsidRDefault="00547DE6" w:rsidP="00862CEA">
      <w:pPr>
        <w:spacing w:after="0" w:line="240" w:lineRule="auto"/>
      </w:pPr>
      <w:r>
        <w:separator/>
      </w:r>
    </w:p>
  </w:endnote>
  <w:endnote w:type="continuationSeparator" w:id="0">
    <w:p w14:paraId="2F7C8228" w14:textId="77777777" w:rsidR="00547DE6" w:rsidRDefault="00547DE6" w:rsidP="0086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C861" w14:textId="77777777" w:rsidR="004B5B38" w:rsidRDefault="004B5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593801"/>
      <w:docPartObj>
        <w:docPartGallery w:val="Page Numbers (Bottom of Page)"/>
        <w:docPartUnique/>
      </w:docPartObj>
    </w:sdtPr>
    <w:sdtEndPr>
      <w:rPr>
        <w:noProof/>
      </w:rPr>
    </w:sdtEndPr>
    <w:sdtContent>
      <w:p w14:paraId="273CF92F" w14:textId="7AF125FA" w:rsidR="00862CEA" w:rsidRDefault="00862C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1187DC" w14:textId="77777777" w:rsidR="00862CEA" w:rsidRDefault="00862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9972" w14:textId="77777777" w:rsidR="004B5B38" w:rsidRDefault="004B5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D5BD5" w14:textId="77777777" w:rsidR="00547DE6" w:rsidRDefault="00547DE6" w:rsidP="00862CEA">
      <w:pPr>
        <w:spacing w:after="0" w:line="240" w:lineRule="auto"/>
      </w:pPr>
      <w:r>
        <w:separator/>
      </w:r>
    </w:p>
  </w:footnote>
  <w:footnote w:type="continuationSeparator" w:id="0">
    <w:p w14:paraId="5C02E80E" w14:textId="77777777" w:rsidR="00547DE6" w:rsidRDefault="00547DE6" w:rsidP="00862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1F3D" w14:textId="6C9F7520" w:rsidR="004B5B38" w:rsidRDefault="004B5B38">
    <w:pPr>
      <w:pStyle w:val="Header"/>
    </w:pPr>
    <w:r>
      <w:rPr>
        <w:noProof/>
      </w:rPr>
      <w:pict w14:anchorId="3BACB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7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F125E" w14:textId="7A1BB99C" w:rsidR="004B5B38" w:rsidRDefault="004B5B38">
    <w:pPr>
      <w:pStyle w:val="Header"/>
    </w:pPr>
    <w:r>
      <w:rPr>
        <w:noProof/>
      </w:rPr>
      <w:pict w14:anchorId="0F137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7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A03B" w14:textId="5CBF3A44" w:rsidR="004B5B38" w:rsidRDefault="004B5B38">
    <w:pPr>
      <w:pStyle w:val="Header"/>
    </w:pPr>
    <w:r>
      <w:rPr>
        <w:noProof/>
      </w:rPr>
      <w:pict w14:anchorId="28B90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7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831D8"/>
    <w:multiLevelType w:val="hybridMultilevel"/>
    <w:tmpl w:val="29F4EB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A3"/>
    <w:rsid w:val="000140FA"/>
    <w:rsid w:val="00017EBF"/>
    <w:rsid w:val="00076F24"/>
    <w:rsid w:val="000B0AAE"/>
    <w:rsid w:val="001522D3"/>
    <w:rsid w:val="00157ACF"/>
    <w:rsid w:val="00232216"/>
    <w:rsid w:val="002457CE"/>
    <w:rsid w:val="0026044E"/>
    <w:rsid w:val="00276D99"/>
    <w:rsid w:val="0027763D"/>
    <w:rsid w:val="00315D24"/>
    <w:rsid w:val="00340BDA"/>
    <w:rsid w:val="003530DA"/>
    <w:rsid w:val="00356EA3"/>
    <w:rsid w:val="00375EAA"/>
    <w:rsid w:val="004968BE"/>
    <w:rsid w:val="004A74DD"/>
    <w:rsid w:val="004B5B38"/>
    <w:rsid w:val="00547DE6"/>
    <w:rsid w:val="00576083"/>
    <w:rsid w:val="00580AA5"/>
    <w:rsid w:val="005D50CA"/>
    <w:rsid w:val="005F6083"/>
    <w:rsid w:val="0065441A"/>
    <w:rsid w:val="007233DF"/>
    <w:rsid w:val="0074248E"/>
    <w:rsid w:val="00790A26"/>
    <w:rsid w:val="007938CF"/>
    <w:rsid w:val="007B14AE"/>
    <w:rsid w:val="007E2AB6"/>
    <w:rsid w:val="007E742D"/>
    <w:rsid w:val="00862CEA"/>
    <w:rsid w:val="00891803"/>
    <w:rsid w:val="009D7F23"/>
    <w:rsid w:val="00A544F2"/>
    <w:rsid w:val="00A70743"/>
    <w:rsid w:val="00A9626A"/>
    <w:rsid w:val="00AC298C"/>
    <w:rsid w:val="00AD163B"/>
    <w:rsid w:val="00B60D57"/>
    <w:rsid w:val="00B93CB2"/>
    <w:rsid w:val="00BA55FF"/>
    <w:rsid w:val="00C8084E"/>
    <w:rsid w:val="00C856D0"/>
    <w:rsid w:val="00CB4CD0"/>
    <w:rsid w:val="00CE55AD"/>
    <w:rsid w:val="00D870AE"/>
    <w:rsid w:val="00D87BC8"/>
    <w:rsid w:val="00DB7721"/>
    <w:rsid w:val="00DE250C"/>
    <w:rsid w:val="00DF21E5"/>
    <w:rsid w:val="00E14B07"/>
    <w:rsid w:val="00E3111E"/>
    <w:rsid w:val="00E64167"/>
    <w:rsid w:val="00FC5240"/>
    <w:rsid w:val="00FE19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7218DA"/>
  <w15:chartTrackingRefBased/>
  <w15:docId w15:val="{DD1ED9AC-D36E-451B-A075-BEA05E7A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CEA"/>
  </w:style>
  <w:style w:type="paragraph" w:styleId="Footer">
    <w:name w:val="footer"/>
    <w:basedOn w:val="Normal"/>
    <w:link w:val="FooterChar"/>
    <w:uiPriority w:val="99"/>
    <w:unhideWhenUsed/>
    <w:rsid w:val="00862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CEA"/>
  </w:style>
  <w:style w:type="character" w:styleId="Hyperlink">
    <w:name w:val="Hyperlink"/>
    <w:basedOn w:val="DefaultParagraphFont"/>
    <w:uiPriority w:val="99"/>
    <w:unhideWhenUsed/>
    <w:rsid w:val="0027763D"/>
    <w:rPr>
      <w:color w:val="0563C1" w:themeColor="hyperlink"/>
      <w:u w:val="single"/>
    </w:rPr>
  </w:style>
  <w:style w:type="character" w:styleId="UnresolvedMention">
    <w:name w:val="Unresolved Mention"/>
    <w:basedOn w:val="DefaultParagraphFont"/>
    <w:uiPriority w:val="99"/>
    <w:semiHidden/>
    <w:unhideWhenUsed/>
    <w:rsid w:val="0027763D"/>
    <w:rPr>
      <w:color w:val="605E5C"/>
      <w:shd w:val="clear" w:color="auto" w:fill="E1DFDD"/>
    </w:rPr>
  </w:style>
  <w:style w:type="table" w:styleId="TableGrid">
    <w:name w:val="Table Grid"/>
    <w:basedOn w:val="TableNormal"/>
    <w:uiPriority w:val="39"/>
    <w:rsid w:val="00260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221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E64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99431">
      <w:bodyDiv w:val="1"/>
      <w:marLeft w:val="0"/>
      <w:marRight w:val="0"/>
      <w:marTop w:val="0"/>
      <w:marBottom w:val="0"/>
      <w:divBdr>
        <w:top w:val="none" w:sz="0" w:space="0" w:color="auto"/>
        <w:left w:val="none" w:sz="0" w:space="0" w:color="auto"/>
        <w:bottom w:val="none" w:sz="0" w:space="0" w:color="auto"/>
        <w:right w:val="none" w:sz="0" w:space="0" w:color="auto"/>
      </w:divBdr>
    </w:div>
    <w:div w:id="473178932">
      <w:bodyDiv w:val="1"/>
      <w:marLeft w:val="0"/>
      <w:marRight w:val="0"/>
      <w:marTop w:val="0"/>
      <w:marBottom w:val="0"/>
      <w:divBdr>
        <w:top w:val="none" w:sz="0" w:space="0" w:color="auto"/>
        <w:left w:val="none" w:sz="0" w:space="0" w:color="auto"/>
        <w:bottom w:val="none" w:sz="0" w:space="0" w:color="auto"/>
        <w:right w:val="none" w:sz="0" w:space="0" w:color="auto"/>
      </w:divBdr>
      <w:divsChild>
        <w:div w:id="722758319">
          <w:marLeft w:val="0"/>
          <w:marRight w:val="0"/>
          <w:marTop w:val="150"/>
          <w:marBottom w:val="150"/>
          <w:divBdr>
            <w:top w:val="none" w:sz="0" w:space="0" w:color="auto"/>
            <w:left w:val="none" w:sz="0" w:space="0" w:color="auto"/>
            <w:bottom w:val="none" w:sz="0" w:space="0" w:color="auto"/>
            <w:right w:val="none" w:sz="0" w:space="0" w:color="auto"/>
          </w:divBdr>
        </w:div>
        <w:div w:id="1844272138">
          <w:marLeft w:val="0"/>
          <w:marRight w:val="0"/>
          <w:marTop w:val="150"/>
          <w:marBottom w:val="150"/>
          <w:divBdr>
            <w:top w:val="none" w:sz="0" w:space="0" w:color="auto"/>
            <w:left w:val="none" w:sz="0" w:space="0" w:color="auto"/>
            <w:bottom w:val="none" w:sz="0" w:space="0" w:color="auto"/>
            <w:right w:val="none" w:sz="0" w:space="0" w:color="auto"/>
          </w:divBdr>
        </w:div>
      </w:divsChild>
    </w:div>
    <w:div w:id="935208025">
      <w:bodyDiv w:val="1"/>
      <w:marLeft w:val="0"/>
      <w:marRight w:val="0"/>
      <w:marTop w:val="0"/>
      <w:marBottom w:val="0"/>
      <w:divBdr>
        <w:top w:val="none" w:sz="0" w:space="0" w:color="auto"/>
        <w:left w:val="none" w:sz="0" w:space="0" w:color="auto"/>
        <w:bottom w:val="none" w:sz="0" w:space="0" w:color="auto"/>
        <w:right w:val="none" w:sz="0" w:space="0" w:color="auto"/>
      </w:divBdr>
    </w:div>
    <w:div w:id="174865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58-018-0282-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9</Pages>
  <Words>2439</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danish masroor</dc:creator>
  <cp:keywords/>
  <dc:description/>
  <cp:lastModifiedBy>SDI 1180</cp:lastModifiedBy>
  <cp:revision>16</cp:revision>
  <dcterms:created xsi:type="dcterms:W3CDTF">2024-06-01T02:00:00Z</dcterms:created>
  <dcterms:modified xsi:type="dcterms:W3CDTF">2025-08-18T11:37:00Z</dcterms:modified>
</cp:coreProperties>
</file>