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44A3A" w14:textId="5E9D2BA1" w:rsidR="00754C9A" w:rsidRPr="00883EEA" w:rsidRDefault="00883EEA" w:rsidP="00441B6F">
      <w:pPr>
        <w:pStyle w:val="Title"/>
        <w:spacing w:after="0"/>
        <w:jc w:val="both"/>
        <w:rPr>
          <w:rFonts w:ascii="Arial" w:hAnsi="Arial" w:cs="Arial"/>
          <w:sz w:val="28"/>
          <w:szCs w:val="16"/>
          <w:u w:val="single"/>
        </w:rPr>
      </w:pPr>
      <w:r w:rsidRPr="00883EEA">
        <w:rPr>
          <w:rFonts w:ascii="Arial" w:hAnsi="Arial" w:cs="Arial"/>
          <w:sz w:val="28"/>
          <w:szCs w:val="16"/>
          <w:u w:val="single"/>
        </w:rPr>
        <w:t>Original Research Article</w:t>
      </w:r>
    </w:p>
    <w:p w14:paraId="58810CB1" w14:textId="77777777" w:rsidR="00883EEA" w:rsidRDefault="00883EEA" w:rsidP="00DD5EAD">
      <w:pPr>
        <w:pStyle w:val="Author"/>
        <w:spacing w:line="240" w:lineRule="auto"/>
        <w:rPr>
          <w:rFonts w:cs="Helvetica"/>
          <w:bCs/>
          <w:iCs/>
          <w:kern w:val="28"/>
          <w:szCs w:val="24"/>
        </w:rPr>
      </w:pPr>
    </w:p>
    <w:p w14:paraId="6D5020D5" w14:textId="3D43437E" w:rsidR="00A258C3" w:rsidRDefault="00DD5EAD" w:rsidP="00DD5EAD">
      <w:pPr>
        <w:pStyle w:val="Author"/>
        <w:spacing w:line="240" w:lineRule="auto"/>
        <w:rPr>
          <w:rFonts w:cs="Helvetica"/>
          <w:bCs/>
          <w:iCs/>
          <w:kern w:val="28"/>
          <w:szCs w:val="24"/>
        </w:rPr>
      </w:pPr>
      <w:r w:rsidRPr="009962D9">
        <w:rPr>
          <w:rFonts w:cs="Helvetica"/>
          <w:bCs/>
          <w:iCs/>
          <w:kern w:val="28"/>
          <w:szCs w:val="24"/>
        </w:rPr>
        <w:t>Vitamin and fatty acid profile of almond oil from the seeds of five rubber tree clones commonly used in Ivory Coast</w:t>
      </w:r>
    </w:p>
    <w:p w14:paraId="6C673B77" w14:textId="77777777" w:rsidR="00B01FCD" w:rsidRPr="00F02B7C" w:rsidRDefault="007C33C3" w:rsidP="00441B6F">
      <w:pPr>
        <w:pStyle w:val="Copyright"/>
        <w:spacing w:after="0" w:line="240" w:lineRule="auto"/>
        <w:jc w:val="both"/>
        <w:rPr>
          <w:rFonts w:ascii="Arial" w:hAnsi="Arial" w:cs="Arial"/>
        </w:rPr>
        <w:sectPr w:rsidR="00B01FCD" w:rsidRPr="00F02B7C" w:rsidSect="00321F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253C9A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02B7C">
        <w:rPr>
          <w:rFonts w:ascii="Arial" w:hAnsi="Arial" w:cs="Arial"/>
        </w:rPr>
        <w:t>.</w:t>
      </w:r>
    </w:p>
    <w:p w14:paraId="4F61427C" w14:textId="2A5B4795" w:rsidR="00B01FCD" w:rsidRPr="00F02B7C" w:rsidRDefault="00B01FCD" w:rsidP="00441B6F">
      <w:pPr>
        <w:pStyle w:val="AbstHead"/>
        <w:spacing w:after="0"/>
        <w:jc w:val="both"/>
        <w:rPr>
          <w:rFonts w:ascii="Arial" w:hAnsi="Arial" w:cs="Arial"/>
        </w:rPr>
      </w:pPr>
      <w:r w:rsidRPr="00F02B7C">
        <w:rPr>
          <w:rFonts w:ascii="Arial" w:hAnsi="Arial" w:cs="Arial"/>
        </w:rPr>
        <w:t>ABSTRACT</w:t>
      </w:r>
    </w:p>
    <w:p w14:paraId="61406B6F" w14:textId="77777777" w:rsidR="00790ADA" w:rsidRPr="00F02B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02B7C" w14:paraId="44C8951C" w14:textId="77777777" w:rsidTr="001E44FE">
        <w:tc>
          <w:tcPr>
            <w:tcW w:w="9576" w:type="dxa"/>
            <w:shd w:val="clear" w:color="auto" w:fill="F2F2F2"/>
          </w:tcPr>
          <w:p w14:paraId="2C290FDE" w14:textId="77777777" w:rsidR="00E3114E" w:rsidRPr="00F02B7C" w:rsidRDefault="00E3114E" w:rsidP="00441B6F">
            <w:pPr>
              <w:pStyle w:val="Body"/>
              <w:spacing w:after="0"/>
              <w:rPr>
                <w:rFonts w:ascii="Arial" w:eastAsia="Calibri" w:hAnsi="Arial" w:cs="Arial"/>
                <w:b/>
                <w:szCs w:val="22"/>
              </w:rPr>
            </w:pPr>
          </w:p>
          <w:p w14:paraId="5B2D3374" w14:textId="3DC461B6" w:rsidR="00F1456D" w:rsidRPr="004439E0" w:rsidRDefault="00BA1B01" w:rsidP="00441B6F">
            <w:pPr>
              <w:pStyle w:val="Body"/>
              <w:spacing w:after="0"/>
              <w:rPr>
                <w:rFonts w:ascii="Arial" w:eastAsia="Calibri" w:hAnsi="Arial" w:cs="Arial"/>
                <w:szCs w:val="22"/>
              </w:rPr>
            </w:pPr>
            <w:r w:rsidRPr="00F02B7C">
              <w:rPr>
                <w:rFonts w:ascii="Arial" w:eastAsia="Calibri" w:hAnsi="Arial" w:cs="Arial"/>
                <w:b/>
                <w:szCs w:val="22"/>
              </w:rPr>
              <w:t xml:space="preserve">Aims: </w:t>
            </w:r>
            <w:r w:rsidR="002834B1" w:rsidRPr="00F02B7C">
              <w:rPr>
                <w:rFonts w:ascii="Arial" w:eastAsia="Calibri" w:hAnsi="Arial" w:cs="Arial"/>
                <w:bCs/>
                <w:szCs w:val="22"/>
              </w:rPr>
              <w:t>The aim</w:t>
            </w:r>
            <w:r w:rsidR="002834B1" w:rsidRPr="00F02B7C">
              <w:rPr>
                <w:rFonts w:ascii="Arial" w:eastAsia="Calibri" w:hAnsi="Arial" w:cs="Arial"/>
                <w:b/>
                <w:szCs w:val="22"/>
              </w:rPr>
              <w:t xml:space="preserve"> </w:t>
            </w:r>
            <w:r w:rsidR="002834B1" w:rsidRPr="00F02B7C">
              <w:rPr>
                <w:rFonts w:ascii="Arial" w:eastAsia="Calibri" w:hAnsi="Arial" w:cs="Arial"/>
                <w:szCs w:val="22"/>
              </w:rPr>
              <w:t>of this study was to determine the fatty acid and vitamin profile of almond oil from the seeds of five rubber tree clones commonly used in Côte d'Ivoire</w:t>
            </w:r>
            <w:bookmarkStart w:id="0" w:name="_GoBack"/>
            <w:bookmarkEnd w:id="0"/>
          </w:p>
          <w:p w14:paraId="56AC82E0" w14:textId="504EBC0F" w:rsidR="00F1456D" w:rsidRPr="00F02B7C" w:rsidRDefault="00BA1B01" w:rsidP="00441B6F">
            <w:pPr>
              <w:pStyle w:val="Body"/>
              <w:spacing w:after="0"/>
              <w:rPr>
                <w:rFonts w:ascii="Arial" w:eastAsia="Calibri" w:hAnsi="Arial" w:cs="Arial"/>
                <w:b/>
                <w:bCs/>
                <w:szCs w:val="22"/>
              </w:rPr>
            </w:pPr>
            <w:r w:rsidRPr="00F02B7C">
              <w:rPr>
                <w:rFonts w:ascii="Arial" w:eastAsia="Calibri" w:hAnsi="Arial" w:cs="Arial"/>
                <w:b/>
                <w:szCs w:val="22"/>
              </w:rPr>
              <w:t>Place and Duration of Study:</w:t>
            </w:r>
            <w:r w:rsidRPr="00F02B7C">
              <w:rPr>
                <w:rFonts w:ascii="Arial" w:eastAsia="Calibri" w:hAnsi="Arial" w:cs="Arial"/>
                <w:szCs w:val="22"/>
              </w:rPr>
              <w:t xml:space="preserve"> </w:t>
            </w:r>
            <w:r w:rsidR="00F1456D" w:rsidRPr="00F02B7C">
              <w:rPr>
                <w:rFonts w:ascii="Arial" w:eastAsia="Calibri" w:hAnsi="Arial" w:cs="Arial"/>
                <w:szCs w:val="22"/>
              </w:rPr>
              <w:t xml:space="preserve">National Agricultural Research Center (CNRA) in </w:t>
            </w:r>
            <w:proofErr w:type="spellStart"/>
            <w:r w:rsidR="00F1456D" w:rsidRPr="00F02B7C">
              <w:rPr>
                <w:rFonts w:ascii="Arial" w:eastAsia="Calibri" w:hAnsi="Arial" w:cs="Arial"/>
                <w:szCs w:val="22"/>
              </w:rPr>
              <w:t>Bimbresso</w:t>
            </w:r>
            <w:proofErr w:type="spellEnd"/>
            <w:r w:rsidR="00F1456D" w:rsidRPr="00F02B7C">
              <w:rPr>
                <w:rFonts w:ascii="Arial" w:eastAsia="Calibri" w:hAnsi="Arial" w:cs="Arial"/>
                <w:szCs w:val="22"/>
              </w:rPr>
              <w:t>, Abidjan, Ivory Coast, from March 2024 to January 2025.</w:t>
            </w:r>
          </w:p>
          <w:p w14:paraId="003985CC" w14:textId="791024DB" w:rsidR="00F1456D" w:rsidRPr="004439E0" w:rsidRDefault="00BA1B01" w:rsidP="00441B6F">
            <w:pPr>
              <w:pStyle w:val="Body"/>
              <w:spacing w:after="0"/>
              <w:rPr>
                <w:rFonts w:ascii="Arial" w:eastAsia="Calibri" w:hAnsi="Arial" w:cs="Arial"/>
                <w:szCs w:val="22"/>
              </w:rPr>
            </w:pPr>
            <w:r w:rsidRPr="00F02B7C">
              <w:rPr>
                <w:rFonts w:ascii="Arial" w:eastAsia="Calibri" w:hAnsi="Arial" w:cs="Arial"/>
                <w:b/>
                <w:bCs/>
                <w:szCs w:val="22"/>
              </w:rPr>
              <w:t>Methodology:</w:t>
            </w:r>
            <w:r w:rsidRPr="00F02B7C">
              <w:rPr>
                <w:rFonts w:ascii="Arial" w:eastAsia="Calibri" w:hAnsi="Arial" w:cs="Arial"/>
                <w:szCs w:val="22"/>
              </w:rPr>
              <w:t xml:space="preserve"> </w:t>
            </w:r>
            <w:r w:rsidR="00F1456D" w:rsidRPr="00F02B7C">
              <w:rPr>
                <w:rFonts w:ascii="Arial" w:eastAsia="Calibri" w:hAnsi="Arial" w:cs="Arial"/>
                <w:szCs w:val="22"/>
              </w:rPr>
              <w:t>These are clones PB217, GT1, IRCA41, IRCA230, and IRCA331. The vitamin profiles and fatty acids of the almond oils from the five clones were determined.</w:t>
            </w:r>
          </w:p>
          <w:p w14:paraId="61D2F60B" w14:textId="2B7329AF" w:rsidR="00F1456D" w:rsidRPr="00F02B7C" w:rsidRDefault="00BA1B01" w:rsidP="00441B6F">
            <w:pPr>
              <w:pStyle w:val="Body"/>
              <w:spacing w:after="0"/>
              <w:rPr>
                <w:rFonts w:ascii="Arial" w:eastAsia="Calibri" w:hAnsi="Arial" w:cs="Arial"/>
                <w:b/>
                <w:bCs/>
                <w:szCs w:val="22"/>
              </w:rPr>
            </w:pPr>
            <w:r w:rsidRPr="00F02B7C">
              <w:rPr>
                <w:rFonts w:ascii="Arial" w:eastAsia="Calibri" w:hAnsi="Arial" w:cs="Arial"/>
                <w:b/>
                <w:bCs/>
                <w:szCs w:val="22"/>
              </w:rPr>
              <w:t>Results:</w:t>
            </w:r>
            <w:r w:rsidRPr="00F02B7C">
              <w:rPr>
                <w:rFonts w:ascii="Arial" w:eastAsia="Calibri" w:hAnsi="Arial" w:cs="Arial"/>
                <w:szCs w:val="22"/>
              </w:rPr>
              <w:t xml:space="preserve"> </w:t>
            </w:r>
            <w:r w:rsidR="00F1456D" w:rsidRPr="00F02B7C">
              <w:rPr>
                <w:rFonts w:ascii="Arial" w:eastAsia="Calibri" w:hAnsi="Arial" w:cs="Arial"/>
                <w:szCs w:val="22"/>
              </w:rPr>
              <w:t>The results showed that these oils are very rich in unsaturated fatty acids with a high proportion of oleic and linoleic acids. Thus, the oil from clone GT1 had the highest oleic acid content (20.16%). However, in terms of linoleic acid, the highest content (55.32%) was obtained with oil from the IRCA230 clone. With regard to the vitamin profile, vitamins A, E, and K were determined in the oil from the five rubber tree clones. The clones with the highest levels were GT1 for vitamin A (578.90 µg/100g); PB217 for vitamin E (33100 µg/100g); and finally, IRCA230 for vitamin K (29.33 µg/100g).</w:t>
            </w:r>
          </w:p>
          <w:p w14:paraId="7931AB86" w14:textId="06A8A9DA" w:rsidR="00636EB2" w:rsidRPr="00F02B7C" w:rsidRDefault="00BA1B01" w:rsidP="00441B6F">
            <w:pPr>
              <w:pStyle w:val="Body"/>
              <w:spacing w:after="0"/>
              <w:rPr>
                <w:rFonts w:ascii="Arial" w:eastAsia="Calibri" w:hAnsi="Arial" w:cs="Arial"/>
                <w:szCs w:val="22"/>
              </w:rPr>
            </w:pPr>
            <w:r w:rsidRPr="00F02B7C">
              <w:rPr>
                <w:rFonts w:ascii="Arial" w:eastAsia="Calibri" w:hAnsi="Arial" w:cs="Arial"/>
                <w:b/>
                <w:bCs/>
                <w:szCs w:val="22"/>
              </w:rPr>
              <w:t>Conclusion:</w:t>
            </w:r>
            <w:r w:rsidRPr="00F02B7C">
              <w:rPr>
                <w:rFonts w:ascii="Arial" w:eastAsia="Calibri" w:hAnsi="Arial" w:cs="Arial"/>
                <w:szCs w:val="22"/>
              </w:rPr>
              <w:t xml:space="preserve"> </w:t>
            </w:r>
            <w:r w:rsidR="00F1456D" w:rsidRPr="00F02B7C">
              <w:rPr>
                <w:rFonts w:ascii="Arial" w:eastAsia="Calibri" w:hAnsi="Arial" w:cs="Arial"/>
                <w:szCs w:val="22"/>
              </w:rPr>
              <w:t>Thanks to their high content of essential fatty acids, these oils can be used to enrich oils that are low in essential fatty acids.</w:t>
            </w:r>
          </w:p>
          <w:p w14:paraId="018E225A" w14:textId="5B2A3CC2" w:rsidR="00505F06" w:rsidRPr="00F02B7C" w:rsidRDefault="00505F06" w:rsidP="00441B6F">
            <w:pPr>
              <w:pStyle w:val="Body"/>
              <w:spacing w:after="0"/>
              <w:rPr>
                <w:rFonts w:ascii="Arial" w:eastAsia="Calibri" w:hAnsi="Arial" w:cs="Arial"/>
                <w:szCs w:val="22"/>
              </w:rPr>
            </w:pPr>
          </w:p>
        </w:tc>
      </w:tr>
    </w:tbl>
    <w:p w14:paraId="5E0D38C6" w14:textId="77777777" w:rsidR="00636EB2" w:rsidRPr="00F02B7C" w:rsidRDefault="00636EB2" w:rsidP="00441B6F">
      <w:pPr>
        <w:pStyle w:val="Body"/>
        <w:spacing w:after="0"/>
        <w:rPr>
          <w:rFonts w:ascii="Arial" w:hAnsi="Arial" w:cs="Arial"/>
          <w:i/>
        </w:rPr>
      </w:pPr>
    </w:p>
    <w:p w14:paraId="3C47F4EC" w14:textId="440085AA" w:rsidR="00A24E7E" w:rsidRPr="00F02B7C" w:rsidRDefault="00A24E7E" w:rsidP="00441B6F">
      <w:pPr>
        <w:pStyle w:val="Body"/>
        <w:spacing w:after="0"/>
        <w:rPr>
          <w:rFonts w:ascii="Arial" w:hAnsi="Arial" w:cs="Arial"/>
          <w:i/>
        </w:rPr>
      </w:pPr>
      <w:r w:rsidRPr="00F02B7C">
        <w:rPr>
          <w:rFonts w:ascii="Arial" w:hAnsi="Arial" w:cs="Arial"/>
          <w:i/>
        </w:rPr>
        <w:t xml:space="preserve">Keywords: </w:t>
      </w:r>
      <w:r w:rsidR="00F1456D" w:rsidRPr="00F02B7C">
        <w:rPr>
          <w:rFonts w:ascii="Arial" w:hAnsi="Arial" w:cs="Arial"/>
          <w:i/>
        </w:rPr>
        <w:t>oil, almond, rubber tree seed, vitamins, fatty acids</w:t>
      </w:r>
    </w:p>
    <w:p w14:paraId="1715B27A" w14:textId="230BD4BB" w:rsidR="0024282C" w:rsidRPr="00F02B7C" w:rsidRDefault="0024282C" w:rsidP="00441B6F">
      <w:pPr>
        <w:pStyle w:val="Body"/>
        <w:spacing w:after="0"/>
        <w:rPr>
          <w:rFonts w:ascii="Arial" w:hAnsi="Arial" w:cs="Arial"/>
          <w:i/>
        </w:rPr>
      </w:pPr>
    </w:p>
    <w:p w14:paraId="366CB036" w14:textId="77777777" w:rsidR="00505F06" w:rsidRPr="00F02B7C" w:rsidRDefault="00505F06" w:rsidP="00441B6F">
      <w:pPr>
        <w:pStyle w:val="Body"/>
        <w:spacing w:after="0"/>
        <w:rPr>
          <w:rFonts w:ascii="Arial" w:hAnsi="Arial" w:cs="Arial"/>
          <w:i/>
        </w:rPr>
      </w:pPr>
    </w:p>
    <w:p w14:paraId="02B0E2CF" w14:textId="55DE13ED" w:rsidR="007F7B32" w:rsidRPr="00F02B7C" w:rsidRDefault="00902823" w:rsidP="00441B6F">
      <w:pPr>
        <w:pStyle w:val="AbstHead"/>
        <w:spacing w:after="0"/>
        <w:jc w:val="both"/>
        <w:rPr>
          <w:rFonts w:ascii="Arial" w:hAnsi="Arial" w:cs="Arial"/>
        </w:rPr>
      </w:pPr>
      <w:r w:rsidRPr="00F02B7C">
        <w:rPr>
          <w:rFonts w:ascii="Arial" w:hAnsi="Arial" w:cs="Arial"/>
        </w:rPr>
        <w:t xml:space="preserve">1. </w:t>
      </w:r>
      <w:r w:rsidR="00B01FCD" w:rsidRPr="00F02B7C">
        <w:rPr>
          <w:rFonts w:ascii="Arial" w:hAnsi="Arial" w:cs="Arial"/>
        </w:rPr>
        <w:t>INTRODUCTION</w:t>
      </w:r>
    </w:p>
    <w:p w14:paraId="56F9D4D9" w14:textId="77777777" w:rsidR="00790ADA" w:rsidRPr="00F02B7C" w:rsidRDefault="00790ADA" w:rsidP="00441B6F">
      <w:pPr>
        <w:pStyle w:val="AbstHead"/>
        <w:spacing w:after="0"/>
        <w:jc w:val="both"/>
        <w:rPr>
          <w:rFonts w:ascii="Arial" w:hAnsi="Arial" w:cs="Arial"/>
        </w:rPr>
      </w:pPr>
    </w:p>
    <w:p w14:paraId="239DF147" w14:textId="0908F9E8" w:rsidR="00E170C1" w:rsidRPr="00F02B7C" w:rsidRDefault="00E170C1" w:rsidP="00441B6F">
      <w:pPr>
        <w:pStyle w:val="Body"/>
        <w:spacing w:after="0"/>
        <w:rPr>
          <w:rFonts w:ascii="Arial" w:hAnsi="Arial" w:cs="Arial"/>
        </w:rPr>
      </w:pPr>
      <w:r w:rsidRPr="00F02B7C">
        <w:rPr>
          <w:rFonts w:ascii="Arial" w:hAnsi="Arial" w:cs="Arial"/>
        </w:rPr>
        <w:t>The rubber tree (</w:t>
      </w:r>
      <w:proofErr w:type="spellStart"/>
      <w:r w:rsidRPr="00F02B7C">
        <w:rPr>
          <w:rFonts w:ascii="Arial" w:hAnsi="Arial" w:cs="Arial"/>
          <w:i/>
          <w:iCs/>
        </w:rPr>
        <w:t>Hevea</w:t>
      </w:r>
      <w:proofErr w:type="spellEnd"/>
      <w:r w:rsidRPr="00F02B7C">
        <w:rPr>
          <w:rFonts w:ascii="Arial" w:hAnsi="Arial" w:cs="Arial"/>
          <w:i/>
          <w:iCs/>
        </w:rPr>
        <w:t xml:space="preserve"> </w:t>
      </w:r>
      <w:proofErr w:type="spellStart"/>
      <w:r w:rsidRPr="00F02B7C">
        <w:rPr>
          <w:rFonts w:ascii="Arial" w:hAnsi="Arial" w:cs="Arial"/>
          <w:i/>
          <w:iCs/>
        </w:rPr>
        <w:t>brasiliensis</w:t>
      </w:r>
      <w:proofErr w:type="spellEnd"/>
      <w:r w:rsidRPr="00F02B7C">
        <w:rPr>
          <w:rFonts w:ascii="Arial" w:hAnsi="Arial" w:cs="Arial"/>
        </w:rPr>
        <w:t xml:space="preserve">) is a plant belonging to the </w:t>
      </w:r>
      <w:proofErr w:type="spellStart"/>
      <w:r w:rsidRPr="00F02B7C">
        <w:rPr>
          <w:rFonts w:ascii="Arial" w:hAnsi="Arial" w:cs="Arial"/>
        </w:rPr>
        <w:t>Euphorbiaceae</w:t>
      </w:r>
      <w:proofErr w:type="spellEnd"/>
      <w:r w:rsidRPr="00F02B7C">
        <w:rPr>
          <w:rFonts w:ascii="Arial" w:hAnsi="Arial" w:cs="Arial"/>
        </w:rPr>
        <w:t xml:space="preserve"> family. It grows mainly in Africa and Asia </w:t>
      </w:r>
      <w:r w:rsidR="00413C30" w:rsidRPr="00F02B7C">
        <w:rPr>
          <w:rFonts w:ascii="Arial" w:hAnsi="Arial" w:cs="Arial"/>
        </w:rPr>
        <w:fldChar w:fldCharType="begin"/>
      </w:r>
      <w:r w:rsidR="00413C30" w:rsidRPr="00F02B7C">
        <w:rPr>
          <w:rFonts w:ascii="Arial" w:hAnsi="Arial" w:cs="Arial"/>
        </w:rPr>
        <w:instrText xml:space="preserve"> ADDIN ZOTERO_ITEM CSL_CITATION {"citationID":"DHBfao0N","properties":{"unsorted":false,"formattedCitation":"(Alam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413C30" w:rsidRPr="00F02B7C">
        <w:rPr>
          <w:rFonts w:ascii="Arial" w:hAnsi="Arial" w:cs="Arial"/>
        </w:rPr>
        <w:fldChar w:fldCharType="separate"/>
      </w:r>
      <w:r w:rsidR="00413C30" w:rsidRPr="00F02B7C">
        <w:rPr>
          <w:rFonts w:ascii="Arial" w:hAnsi="Arial" w:cs="Arial"/>
        </w:rPr>
        <w:t>(Alam et al., 2024)</w:t>
      </w:r>
      <w:r w:rsidR="00413C30" w:rsidRPr="00F02B7C">
        <w:rPr>
          <w:rFonts w:ascii="Arial" w:hAnsi="Arial" w:cs="Arial"/>
        </w:rPr>
        <w:fldChar w:fldCharType="end"/>
      </w:r>
      <w:r w:rsidR="00413C30" w:rsidRPr="00F02B7C">
        <w:rPr>
          <w:rFonts w:ascii="Arial" w:hAnsi="Arial" w:cs="Arial"/>
        </w:rPr>
        <w:t xml:space="preserve"> </w:t>
      </w:r>
      <w:r w:rsidRPr="00F02B7C">
        <w:rPr>
          <w:rFonts w:ascii="Arial" w:hAnsi="Arial" w:cs="Arial"/>
        </w:rPr>
        <w:t xml:space="preserve">. In Côte d'Ivoire, rubber cultivation covers an area of more than one million hectares, producing approximately 1,700,000 tons of rubber </w:t>
      </w:r>
      <w:r w:rsidR="00413C30" w:rsidRPr="00F02B7C">
        <w:rPr>
          <w:rFonts w:ascii="Arial" w:hAnsi="Arial" w:cs="Arial"/>
        </w:rPr>
        <w:fldChar w:fldCharType="begin"/>
      </w:r>
      <w:r w:rsidR="00413C30" w:rsidRPr="00F02B7C">
        <w:rPr>
          <w:rFonts w:ascii="Arial" w:hAnsi="Arial" w:cs="Arial"/>
        </w:rPr>
        <w:instrText xml:space="preserve"> ADDIN ZOTERO_ITEM CSL_CITATION {"citationID":"18xlyIzO","properties":{"unsorted":false,"formattedCitation":"(FIRCA &amp; APROMAC, 2024)","plainCitation":"(FIRCA &amp; APROMAC, 2024)","noteIndex":0},"citationItems":[{"id":1553,"uris":["http://zotero.org/users/14469196/items/34X8AYYQ"],"itemData":{"id":1553,"type":"report","event-place":"Grand Bassam","page":"2","publisher-place":"Grand Bassam","title":"Atelier de restitution de l'etude d'etat des lieux de la recherche hévéicole dans les institutions nationales de recherche agronomique","author":[{"family":"FIRCA","given":""},{"family":"APROMAC","given":""}],"issued":{"date-parts":[["2024",8,9]]}}}],"schema":"https://github.com/citation-style-language/schema/raw/master/csl-citation.json"} </w:instrText>
      </w:r>
      <w:r w:rsidR="00413C30" w:rsidRPr="00F02B7C">
        <w:rPr>
          <w:rFonts w:ascii="Arial" w:hAnsi="Arial" w:cs="Arial"/>
        </w:rPr>
        <w:fldChar w:fldCharType="separate"/>
      </w:r>
      <w:r w:rsidR="00413C30" w:rsidRPr="00F02B7C">
        <w:rPr>
          <w:rFonts w:ascii="Arial" w:hAnsi="Arial" w:cs="Arial"/>
        </w:rPr>
        <w:t>(FIRCA &amp; APROMAC, 2024)</w:t>
      </w:r>
      <w:r w:rsidR="00413C30" w:rsidRPr="00F02B7C">
        <w:rPr>
          <w:rFonts w:ascii="Arial" w:hAnsi="Arial" w:cs="Arial"/>
        </w:rPr>
        <w:fldChar w:fldCharType="end"/>
      </w:r>
      <w:r w:rsidRPr="00F02B7C">
        <w:rPr>
          <w:rFonts w:ascii="Arial" w:hAnsi="Arial" w:cs="Arial"/>
        </w:rPr>
        <w:t xml:space="preserve">. This production makes Côte d'Ivoire the leading rubber producer in Africa and the third largest in the world </w:t>
      </w:r>
      <w:r w:rsidR="00413C30" w:rsidRPr="00F02B7C">
        <w:rPr>
          <w:rFonts w:ascii="Arial" w:hAnsi="Arial" w:cs="Arial"/>
        </w:rPr>
        <w:fldChar w:fldCharType="begin"/>
      </w:r>
      <w:r w:rsidR="00BE7862" w:rsidRPr="00F02B7C">
        <w:rPr>
          <w:rFonts w:ascii="Arial" w:hAnsi="Arial" w:cs="Arial"/>
        </w:rPr>
        <w:instrText xml:space="preserve"> ADDIN ZOTERO_ITEM CSL_CITATION {"citationID":"Vz0pyefD","properties":{"unsorted":false,"formattedCitation":"(FIRCA &amp; APROMAC, 2024)","plainCitation":"(FIRCA &amp; APROMAC, 2024)","noteIndex":0},"citationItems":[{"id":1553,"uris":["http://zotero.org/users/14469196/items/34X8AYYQ"],"itemData":{"id":1553,"type":"report","event-place":"Grand Bassam","page":"2","publisher-place":"Grand Bassam","title":"Atelier de restitution de l'etude d'etat des lieux de la recherche hévéicole dans les institutions nationales de recherche agronomique","author":[{"family":"FIRCA","given":""},{"family":"APROMAC","given":""}],"issued":{"date-parts":[["2024",8,9]]}}}],"schema":"https://github.com/citation-style-language/schema/raw/master/csl-citation.json"} </w:instrText>
      </w:r>
      <w:r w:rsidR="00413C30" w:rsidRPr="00F02B7C">
        <w:rPr>
          <w:rFonts w:ascii="Arial" w:hAnsi="Arial" w:cs="Arial"/>
        </w:rPr>
        <w:fldChar w:fldCharType="separate"/>
      </w:r>
      <w:r w:rsidR="00413C30" w:rsidRPr="00F02B7C">
        <w:rPr>
          <w:rFonts w:ascii="Arial" w:hAnsi="Arial" w:cs="Arial"/>
        </w:rPr>
        <w:t>(FIRCA &amp; APROMAC, 2024)</w:t>
      </w:r>
      <w:r w:rsidR="00413C30" w:rsidRPr="00F02B7C">
        <w:rPr>
          <w:rFonts w:ascii="Arial" w:hAnsi="Arial" w:cs="Arial"/>
        </w:rPr>
        <w:fldChar w:fldCharType="end"/>
      </w:r>
      <w:r w:rsidR="00413C30" w:rsidRPr="00F02B7C">
        <w:rPr>
          <w:rFonts w:ascii="Arial" w:hAnsi="Arial" w:cs="Arial"/>
        </w:rPr>
        <w:t xml:space="preserve"> </w:t>
      </w:r>
      <w:r w:rsidRPr="00F02B7C">
        <w:rPr>
          <w:rFonts w:ascii="Arial" w:hAnsi="Arial" w:cs="Arial"/>
        </w:rPr>
        <w:t xml:space="preserve">. Five (5) clones (GT1, PB217, IRCA 41, IRCA 230, and IRCA 331) have been able to adapt to the </w:t>
      </w:r>
      <w:proofErr w:type="spellStart"/>
      <w:r w:rsidRPr="00F02B7C">
        <w:rPr>
          <w:rFonts w:ascii="Arial" w:hAnsi="Arial" w:cs="Arial"/>
        </w:rPr>
        <w:t>agro</w:t>
      </w:r>
      <w:proofErr w:type="spellEnd"/>
      <w:r w:rsidRPr="00F02B7C">
        <w:rPr>
          <w:rFonts w:ascii="Arial" w:hAnsi="Arial" w:cs="Arial"/>
        </w:rPr>
        <w:t xml:space="preserve">-pedoclimatic conditions of Côte d'Ivoire, making them the most widely used </w:t>
      </w:r>
      <w:r w:rsidR="00C55FC8" w:rsidRPr="00F02B7C">
        <w:rPr>
          <w:rFonts w:ascii="Arial" w:hAnsi="Arial" w:cs="Arial"/>
        </w:rPr>
        <w:fldChar w:fldCharType="begin"/>
      </w:r>
      <w:r w:rsidR="00C55FC8" w:rsidRPr="00F02B7C">
        <w:rPr>
          <w:rFonts w:ascii="Arial" w:hAnsi="Arial" w:cs="Arial"/>
        </w:rPr>
        <w:instrText xml:space="preserve"> ADDIN ZOTERO_ITEM CSL_CITATION {"citationID":"89z8KeMX","properties":{"unsorted":false,"formattedCitation":"(Michel et al., 2020)","plainCitation":"(Michel et al., 2020)","noteIndex":0},"citationItems":[{"id":875,"uris":["http://zotero.org/users/14469196/items/T7XY9YRY"],"itemData":{"id":875,"type":"article-journal","container-title":"European Scientific Journal","DOI":"10.19044/esj.2020.v16n6p483","issue":"6","page":"484-498","source":"Google Scholar","title":"Clef D’identification Morphologique De Cinq Clones D’hevea (Hevea Brasiliensis Muell. Arg.) Recommandes En Cote d’Ivoire","volume":"16","author":[{"family":"Michel","given":"Kouakou H."},{"family":"Eliathe","given":"Elabo AA"},{"family":"Djézou","given":"Konan"},{"family":"Fredy","given":"Yapi A."},{"family":"Martial","given":"Esmel J."},{"family":"Michel","given":"Gnagne Y."},{"family":"Samuel","given":"Obouayeba"}],"issued":{"date-parts":[["2020",2]]}},"locator":null,"label":null,"suppress-author":null,"prefix":null,"suffix":null}],"schema":"https://github.com/citation-style-language/schema/raw/master/csl-citation.json"} </w:instrText>
      </w:r>
      <w:r w:rsidR="00C55FC8" w:rsidRPr="00F02B7C">
        <w:rPr>
          <w:rFonts w:ascii="Arial" w:hAnsi="Arial" w:cs="Arial"/>
        </w:rPr>
        <w:fldChar w:fldCharType="separate"/>
      </w:r>
      <w:r w:rsidR="00C55FC8" w:rsidRPr="00F02B7C">
        <w:rPr>
          <w:rFonts w:ascii="Arial" w:hAnsi="Arial" w:cs="Arial"/>
        </w:rPr>
        <w:t>(Michel et al., 2020)</w:t>
      </w:r>
      <w:r w:rsidR="00C55FC8" w:rsidRPr="00F02B7C">
        <w:rPr>
          <w:rFonts w:ascii="Arial" w:hAnsi="Arial" w:cs="Arial"/>
        </w:rPr>
        <w:fldChar w:fldCharType="end"/>
      </w:r>
      <w:r w:rsidRPr="00F02B7C">
        <w:rPr>
          <w:rFonts w:ascii="Arial" w:hAnsi="Arial" w:cs="Arial"/>
        </w:rPr>
        <w:t xml:space="preserve">. Planted for their latex, rubber trees also produce seeds that ripen twice a year, from August to September, when production is abundant, and from January to February, when production is low. Average seed production is estimated at 150 kg/year per hectare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{"citationID":"YWW7CeD9","properties":{"unsorted":false,"formattedCitation":"(Abdullah &amp; Salimon, 2009)","plainCitation":"(Abdullah &amp; Salimon, 2009)","noteIndex":0},"citationItems":[{"id":189,"uris":["http://zotero.org/users/14469196/items/7KB685CL"],"itemData":{"id":189,"type":"article-journal","container-title":"European Journal of Scientific Research","issue":"3","journalAbbreviation":"European Journal of Scientific Research","page":"437-445","title":"Physicochemical characteristics of Malaysian rubber (&lt;i&gt;Hevea brasiliensis&lt;/i&gt;) seed oil","volume":"31","author":[{"family":"Abdullah","given":"Bashar Mudhaffar"},{"family":"Salimon","given":"Jumat"}],"issued":{"date-parts":[["2009"]]}}}],"schema":"https://github.com/citation-style-language/schema/raw/master/csl-citation.json"}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(Abdullah &amp; Salimon, 2009)</w:t>
      </w:r>
      <w:r w:rsidR="00C55FC8" w:rsidRPr="00F02B7C">
        <w:rPr>
          <w:rFonts w:ascii="Arial" w:hAnsi="Arial" w:cs="Arial"/>
          <w:b/>
          <w:bCs/>
        </w:rPr>
        <w:fldChar w:fldCharType="end"/>
      </w:r>
      <w:r w:rsidRPr="00F02B7C">
        <w:rPr>
          <w:rFonts w:ascii="Arial" w:hAnsi="Arial" w:cs="Arial"/>
        </w:rPr>
        <w:t xml:space="preserve">. Rubber tree seed production in Côte d'Ivoire is estimated at over 100,000 tons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{"citationID":"b860K7hr","properties":{"unsorted":false,"formattedCitation":"(Bamba et al., 2024)","plainCitation":"(Bamba et al., 2024)","noteIndex":0},"citationItems":[{"id":979,"uris":["http://zotero.org/users/14469196/items/7ZAVSZGD"],"itemData":{"id":979,"type":"article-journal","container-title":"Afrique SCIENCE","ISSN":"1813-548X,","issue":"3","language":"fr","page":"17-32","source":"Zotero","title":"Enrichissement en Oméga-3 de l’huile de palme raffinée à base d’huile d’hévéa (Heveabrasiliensis) détoxifiée","volume":"24","author":[{"family":"Bamba","given":"Soualiho."},{"family":"Diomande","given":"Gbe","suffix":"Gondo Didier"},{"family":"Sanou","given":"Sibiri","suffix":"Ferdinand"}],"issued":{"date-parts":[["2024"]]}}}],"schema":"https://github.com/citation-style-language/schema/raw/master/csl-citation.json"}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(Bamba et al., 2024)</w:t>
      </w:r>
      <w:r w:rsidR="00C55FC8" w:rsidRPr="00F02B7C">
        <w:rPr>
          <w:rFonts w:ascii="Arial" w:hAnsi="Arial" w:cs="Arial"/>
          <w:b/>
          <w:bCs/>
        </w:rPr>
        <w:fldChar w:fldCharType="end"/>
      </w:r>
      <w:r w:rsidRPr="00F02B7C">
        <w:rPr>
          <w:rFonts w:ascii="Arial" w:hAnsi="Arial" w:cs="Arial"/>
        </w:rPr>
        <w:t xml:space="preserve">. Unfortunately, this large quantity of rubber tree seeds has almost no application for which it can be used, except for a tiny portion that is used in seed production. Most of it is left in the fields as agricultural waste or used as fuel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{"citationID":"dljT6Knw","properties":{"unsorted":false,"formattedCitation":"(Alam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(Alam et al., 2024)</w:t>
      </w:r>
      <w:r w:rsidR="00C55FC8" w:rsidRPr="00F02B7C">
        <w:rPr>
          <w:rFonts w:ascii="Arial" w:hAnsi="Arial" w:cs="Arial"/>
          <w:b/>
          <w:bCs/>
        </w:rPr>
        <w:fldChar w:fldCharType="end"/>
      </w:r>
      <w:r w:rsidR="00C55FC8" w:rsidRPr="00F02B7C">
        <w:rPr>
          <w:rFonts w:ascii="Arial" w:hAnsi="Arial" w:cs="Arial"/>
        </w:rPr>
        <w:t xml:space="preserve"> </w:t>
      </w:r>
      <w:r w:rsidRPr="00F02B7C">
        <w:rPr>
          <w:rFonts w:ascii="Arial" w:hAnsi="Arial" w:cs="Arial"/>
        </w:rPr>
        <w:t>. However, these rubber tree seeds are increasingly gaining value thanks to the work of</w:t>
      </w:r>
      <w:r w:rsidR="00F53A2A" w:rsidRPr="00F02B7C">
        <w:rPr>
          <w:rFonts w:ascii="Arial" w:hAnsi="Arial" w:cs="Arial"/>
        </w:rPr>
        <w:t xml:space="preserve"> </w:t>
      </w:r>
      <w:r w:rsidR="00C55FC8" w:rsidRPr="00F02B7C">
        <w:rPr>
          <w:rFonts w:ascii="Arial" w:hAnsi="Arial" w:cs="Arial"/>
          <w:b/>
          <w:bCs/>
        </w:rPr>
        <w:fldChar w:fldCharType="begin"/>
      </w:r>
      <w:r w:rsidR="00BE7862" w:rsidRPr="00F02B7C">
        <w:rPr>
          <w:rFonts w:ascii="Arial" w:hAnsi="Arial" w:cs="Arial"/>
          <w:b/>
          <w:bCs/>
        </w:rPr>
        <w:instrText xml:space="preserve"> ADDIN ZOTERO_ITEM CSL_CITATION {"citationID":"53A020So","properties":{"unsorted":false,"formattedCitation":"(Alam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(Alam et al., 2024)</w:t>
      </w:r>
      <w:r w:rsidR="00C55FC8" w:rsidRPr="00F02B7C">
        <w:rPr>
          <w:rFonts w:ascii="Arial" w:hAnsi="Arial" w:cs="Arial"/>
          <w:b/>
          <w:bCs/>
        </w:rPr>
        <w:fldChar w:fldCharType="end"/>
      </w:r>
      <w:r w:rsidRPr="00F02B7C">
        <w:rPr>
          <w:rFonts w:ascii="Arial" w:hAnsi="Arial" w:cs="Arial"/>
        </w:rPr>
        <w:t xml:space="preserve"> , which has shown that these seeds are rich in lipids and proteins (35-45%). The high lipid content of these seeds makes them suitable for use in the soap, paint, and energy industries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{"citationID":"FRSyY9bc","properties":{"unsorted":false,"formattedCitation":"(Ikhuoria et al., 2005)","plainCitation":"(Ikhuoria et al., 2005)","noteIndex":0},"citationItems":[{"id":1448,"uris":["http://zotero.org/users/14469196/items/5ECS955N"],"itemData":{"id":1448,"type":"article-journal","container-title":"Progress in organic coatings","issue":"3","note":"publisher: Elsevier","page":"238–240","source":"Google Scholar","title":"Preparation and characterisation of water-reducible alkyds with fumarized rubber seed oil","volume":"52","author":[{"family":"Ikhuoria","given":"E. U."},{"family":"Aigbodion","given":"A. I."},{"family":"Okieimen","given":"F. E."}],"issued":{"date-parts":[["2005"]]}},"locator":null,"label":null,"suppress-author":null,"prefix":null,"suffix":null}],"schema":"https://github.com/citation-style-language/schema/raw/master/csl-citation.json"}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(Ikhuoria et al., 2005)</w:t>
      </w:r>
      <w:r w:rsidR="00C55FC8" w:rsidRPr="00F02B7C">
        <w:rPr>
          <w:rFonts w:ascii="Arial" w:hAnsi="Arial" w:cs="Arial"/>
          <w:b/>
          <w:bCs/>
        </w:rPr>
        <w:fldChar w:fldCharType="end"/>
      </w:r>
      <w:r w:rsidRPr="00F02B7C">
        <w:rPr>
          <w:rFonts w:ascii="Arial" w:hAnsi="Arial" w:cs="Arial"/>
        </w:rPr>
        <w:t xml:space="preserve">. In Côte d'Ivoire, a few initiatives have been undertaken to promote the use of rubber tree seeds </w:t>
      </w:r>
      <w:r w:rsidR="00C55FC8" w:rsidRPr="00F02B7C">
        <w:rPr>
          <w:rFonts w:ascii="Arial" w:hAnsi="Arial" w:cs="Arial"/>
          <w:b/>
          <w:bCs/>
        </w:rPr>
        <w:fldChar w:fldCharType="begin"/>
      </w:r>
      <w:r w:rsidR="00C55FC8" w:rsidRPr="00F02B7C">
        <w:rPr>
          <w:rFonts w:ascii="Arial" w:hAnsi="Arial" w:cs="Arial"/>
          <w:b/>
          <w:bCs/>
        </w:rPr>
        <w:instrText xml:space="preserve"> ADDIN ZOTERO_ITEM CSL_CITATION {"citationID":"iijAA91y","properties":{"unsorted":false,"formattedCitation":"(Bamba et al., 2024; Okoma et al., 2018)","plainCitation":"(Bamba et al., 2024; Okoma et al., 2018)","noteIndex":0},"citationItems":[{"id":979,"uris":["http://zotero.org/users/14469196/items/7ZAVSZGD"],"itemData":{"id":979,"type":"article-journal","container-title":"Afrique SCIENCE","ISSN":"1813-548X,","issue":"3","language":"fr","page":"17-32","source":"Zotero","title":"Enrichissement en Oméga-3 de l’huile de palme raffinée à base d’huile d’hévéa (Heveabrasiliensis) détoxifiée","volume":"24","author":[{"family":"Bamba","given":"Soualiho."},{"family":"Diomande","given":"Gbe","suffix":"Gondo Didier"},{"family":"Sanou","given":"Sibiri","suffix":"Ferdinand"}],"issued":{"date-parts":[["2024"]]}}},{"id":558,"uris":["http://zotero.org/users/14469196/items/HDZNYDQA"],"itemData":{"id":558,"type":"article-journal","source":"Google Scholar","title":"Valorization of Rubber Seed Through Oil and Poultry Feed Production in Ivory Coast.In International Rubber Conference and IRRDB Annual Meetings (IRCC 2018); Abidjan, Côte d’Ivoire. Sofitel Abidjan Hôtel Ivoire: IRC Handbook","volume":"78","author":[{"family":"Okoma","given":"Djéya Muriel Joelle"},{"family":"Koffi","given":"Louis Ban"},{"family":"Kouadio","given":"Eugène"},{"family":"Elabo","given":"Angeline"},{"family":"Obouayeba","given":"Samuel"}],"accessed":{"date-parts":[["2024",6,11]]},"issued":{"date-parts":[["2018"]]}}}],"schema":"https://github.com/citation-style-language/schema/raw/master/csl-citation.json"} </w:instrText>
      </w:r>
      <w:r w:rsidR="00C55FC8" w:rsidRPr="00F02B7C">
        <w:rPr>
          <w:rFonts w:ascii="Arial" w:hAnsi="Arial" w:cs="Arial"/>
          <w:b/>
          <w:bCs/>
        </w:rPr>
        <w:fldChar w:fldCharType="separate"/>
      </w:r>
      <w:r w:rsidR="00C55FC8" w:rsidRPr="00F02B7C">
        <w:rPr>
          <w:rFonts w:ascii="Arial" w:hAnsi="Arial" w:cs="Arial"/>
        </w:rPr>
        <w:t>(Bamba et al., 2024; Okoma et al., 2018)</w:t>
      </w:r>
      <w:r w:rsidR="00C55FC8" w:rsidRPr="00F02B7C">
        <w:rPr>
          <w:rFonts w:ascii="Arial" w:hAnsi="Arial" w:cs="Arial"/>
          <w:b/>
          <w:bCs/>
        </w:rPr>
        <w:fldChar w:fldCharType="end"/>
      </w:r>
      <w:r w:rsidRPr="00F02B7C">
        <w:rPr>
          <w:rFonts w:ascii="Arial" w:hAnsi="Arial" w:cs="Arial"/>
        </w:rPr>
        <w:t xml:space="preserve">. However, very few studies have focused on the five clones that are widely used. To better guide the development of rubber tree seeds, it is essential to understand the oil profiles of these seeds. This study was therefore undertaken to determine </w:t>
      </w:r>
      <w:r w:rsidRPr="00F02B7C">
        <w:rPr>
          <w:rFonts w:ascii="Arial" w:hAnsi="Arial" w:cs="Arial"/>
        </w:rPr>
        <w:lastRenderedPageBreak/>
        <w:t>the vitamin and fatty acid profiles of the kernel oils of five rubber tree clones for appropriate development.</w:t>
      </w:r>
    </w:p>
    <w:p w14:paraId="0488F54F" w14:textId="77777777" w:rsidR="00E170C1" w:rsidRPr="00F02B7C" w:rsidRDefault="00E170C1" w:rsidP="00441B6F">
      <w:pPr>
        <w:pStyle w:val="Body"/>
        <w:spacing w:after="0"/>
        <w:rPr>
          <w:rFonts w:ascii="Arial" w:hAnsi="Arial" w:cs="Arial"/>
        </w:rPr>
      </w:pPr>
    </w:p>
    <w:p w14:paraId="0C55F00B" w14:textId="77777777" w:rsidR="00E170C1" w:rsidRPr="00F02B7C" w:rsidRDefault="00E170C1" w:rsidP="00441B6F">
      <w:pPr>
        <w:pStyle w:val="Body"/>
        <w:spacing w:after="0"/>
        <w:rPr>
          <w:rFonts w:ascii="Arial" w:hAnsi="Arial" w:cs="Arial"/>
        </w:rPr>
      </w:pPr>
    </w:p>
    <w:p w14:paraId="200ACDB4" w14:textId="2D4D4AEF" w:rsidR="007F7B32" w:rsidRPr="00F02B7C" w:rsidRDefault="00902823" w:rsidP="00441B6F">
      <w:pPr>
        <w:pStyle w:val="AbstHead"/>
        <w:spacing w:after="0"/>
        <w:jc w:val="both"/>
        <w:rPr>
          <w:rFonts w:ascii="Arial" w:hAnsi="Arial" w:cs="Arial"/>
        </w:rPr>
      </w:pPr>
      <w:r w:rsidRPr="00F02B7C">
        <w:rPr>
          <w:rFonts w:ascii="Arial" w:hAnsi="Arial" w:cs="Arial"/>
        </w:rPr>
        <w:t>2. material and method</w:t>
      </w:r>
      <w:r w:rsidR="00000F8F" w:rsidRPr="00F02B7C">
        <w:rPr>
          <w:rFonts w:ascii="Arial" w:hAnsi="Arial" w:cs="Arial"/>
        </w:rPr>
        <w:t xml:space="preserve">s </w:t>
      </w:r>
    </w:p>
    <w:p w14:paraId="51DA5DC9" w14:textId="205641A8" w:rsidR="00E170C1" w:rsidRPr="00F02B7C" w:rsidRDefault="00E170C1" w:rsidP="00E170C1">
      <w:pPr>
        <w:pStyle w:val="AbstHead"/>
        <w:spacing w:after="0"/>
        <w:jc w:val="both"/>
        <w:rPr>
          <w:rFonts w:ascii="Arial" w:hAnsi="Arial" w:cs="Arial"/>
        </w:rPr>
      </w:pPr>
      <w:r w:rsidRPr="00F02B7C">
        <w:rPr>
          <w:rFonts w:ascii="Arial" w:hAnsi="Arial" w:cs="Arial"/>
        </w:rPr>
        <w:t>MATERIAL</w:t>
      </w:r>
    </w:p>
    <w:p w14:paraId="1908A052" w14:textId="4693C610" w:rsidR="00E170C1" w:rsidRPr="00F02B7C" w:rsidRDefault="00D0484D" w:rsidP="00E170C1">
      <w:pPr>
        <w:pStyle w:val="Body"/>
        <w:rPr>
          <w:rFonts w:ascii="Arial" w:hAnsi="Arial" w:cs="Arial"/>
        </w:rPr>
      </w:pPr>
      <w:r w:rsidRPr="00F02B7C">
        <w:rPr>
          <w:rFonts w:ascii="Arial" w:hAnsi="Arial" w:cs="Arial"/>
        </w:rPr>
        <w:t>The plant material consisted of seeds from five clones of rubber tree (</w:t>
      </w:r>
      <w:proofErr w:type="spellStart"/>
      <w:r w:rsidRPr="00F02B7C">
        <w:rPr>
          <w:rFonts w:ascii="Arial" w:hAnsi="Arial" w:cs="Arial"/>
          <w:i/>
          <w:iCs/>
        </w:rPr>
        <w:t>Hevea</w:t>
      </w:r>
      <w:proofErr w:type="spellEnd"/>
      <w:r w:rsidRPr="00F02B7C">
        <w:rPr>
          <w:rFonts w:ascii="Arial" w:hAnsi="Arial" w:cs="Arial"/>
          <w:i/>
          <w:iCs/>
        </w:rPr>
        <w:t xml:space="preserve"> </w:t>
      </w:r>
      <w:proofErr w:type="spellStart"/>
      <w:r w:rsidRPr="00F02B7C">
        <w:rPr>
          <w:rFonts w:ascii="Arial" w:hAnsi="Arial" w:cs="Arial"/>
          <w:i/>
          <w:iCs/>
        </w:rPr>
        <w:t>brasiliensis</w:t>
      </w:r>
      <w:proofErr w:type="spellEnd"/>
      <w:r w:rsidRPr="00F02B7C">
        <w:rPr>
          <w:rFonts w:ascii="Arial" w:hAnsi="Arial" w:cs="Arial"/>
        </w:rPr>
        <w:t xml:space="preserve">) commonly grown in Ivory Coast. These seeds were harvested from monoclonal plantations belonging to the African Rubber Plantation Company (SAPH) located in </w:t>
      </w:r>
      <w:proofErr w:type="spellStart"/>
      <w:r w:rsidRPr="00F02B7C">
        <w:rPr>
          <w:rFonts w:ascii="Arial" w:hAnsi="Arial" w:cs="Arial"/>
        </w:rPr>
        <w:t>Toupah</w:t>
      </w:r>
      <w:proofErr w:type="spellEnd"/>
      <w:r w:rsidRPr="00F02B7C">
        <w:rPr>
          <w:rFonts w:ascii="Arial" w:hAnsi="Arial" w:cs="Arial"/>
        </w:rPr>
        <w:t xml:space="preserve"> (5° 19′ 0″ N, 4° 34′ 0″ W) in the Grands </w:t>
      </w:r>
      <w:proofErr w:type="spellStart"/>
      <w:r w:rsidRPr="00F02B7C">
        <w:rPr>
          <w:rFonts w:ascii="Arial" w:hAnsi="Arial" w:cs="Arial"/>
        </w:rPr>
        <w:t>Ponts</w:t>
      </w:r>
      <w:proofErr w:type="spellEnd"/>
      <w:r w:rsidRPr="00F02B7C">
        <w:rPr>
          <w:rFonts w:ascii="Arial" w:hAnsi="Arial" w:cs="Arial"/>
        </w:rPr>
        <w:t xml:space="preserve"> region during the August to November 2024 fruiting season. The different clones were GT1, PB 217, IRCA 41, IRCA 230, and IRCA 331.</w:t>
      </w:r>
    </w:p>
    <w:p w14:paraId="7877B2C7" w14:textId="6CD4A6BF" w:rsidR="00790ADA" w:rsidRPr="00F02B7C" w:rsidRDefault="00EC1C8D" w:rsidP="00441B6F">
      <w:pPr>
        <w:pStyle w:val="Body"/>
        <w:spacing w:after="0"/>
        <w:rPr>
          <w:rFonts w:ascii="Arial" w:hAnsi="Arial" w:cs="Arial"/>
          <w:b/>
          <w:bCs/>
          <w:sz w:val="22"/>
          <w:szCs w:val="22"/>
        </w:rPr>
      </w:pPr>
      <w:r w:rsidRPr="00F02B7C">
        <w:rPr>
          <w:rFonts w:ascii="Arial" w:hAnsi="Arial" w:cs="Arial"/>
          <w:b/>
          <w:bCs/>
          <w:sz w:val="22"/>
          <w:szCs w:val="22"/>
        </w:rPr>
        <w:t>METHODS</w:t>
      </w:r>
    </w:p>
    <w:p w14:paraId="4A326330" w14:textId="77777777" w:rsidR="00E170C1" w:rsidRPr="00F02B7C" w:rsidRDefault="00E170C1" w:rsidP="00441B6F">
      <w:pPr>
        <w:pStyle w:val="Body"/>
        <w:spacing w:after="0"/>
        <w:rPr>
          <w:rFonts w:ascii="Arial" w:hAnsi="Arial" w:cs="Arial"/>
        </w:rPr>
      </w:pPr>
    </w:p>
    <w:p w14:paraId="261F85AC" w14:textId="42EF9C2B" w:rsidR="00E170C1" w:rsidRPr="00F02B7C" w:rsidRDefault="00EC1C8D" w:rsidP="00441B6F">
      <w:pPr>
        <w:pStyle w:val="Body"/>
        <w:spacing w:after="0"/>
        <w:rPr>
          <w:rFonts w:ascii="Arial" w:hAnsi="Arial" w:cs="Arial"/>
        </w:rPr>
      </w:pPr>
      <w:r w:rsidRPr="00F02B7C">
        <w:rPr>
          <w:rFonts w:ascii="Arial" w:hAnsi="Arial" w:cs="Arial"/>
        </w:rPr>
        <w:t>The oil from the seeds of the rubber tree was extracted using a Soxhlet extractor in accordance with the AOAC method</w:t>
      </w:r>
      <w:r w:rsidR="00F53A2A" w:rsidRPr="00F02B7C">
        <w:rPr>
          <w:rFonts w:ascii="Arial" w:hAnsi="Arial" w:cs="Arial"/>
        </w:rPr>
        <w:t xml:space="preserve"> (1990)</w:t>
      </w:r>
      <w:r w:rsidRPr="00F02B7C">
        <w:rPr>
          <w:rFonts w:ascii="Arial" w:hAnsi="Arial" w:cs="Arial"/>
        </w:rPr>
        <w:t xml:space="preserve">. The vitamin and fatty acid profiles were determined using method AOAC </w:t>
      </w:r>
      <w:r w:rsidR="00F53A2A" w:rsidRPr="00F02B7C">
        <w:rPr>
          <w:rFonts w:ascii="Arial" w:hAnsi="Arial" w:cs="Arial"/>
        </w:rPr>
        <w:t>(1990)</w:t>
      </w:r>
      <w:r w:rsidRPr="00F02B7C">
        <w:rPr>
          <w:rFonts w:ascii="Arial" w:hAnsi="Arial" w:cs="Arial"/>
        </w:rPr>
        <w:t xml:space="preserve"> and ISO standard 12966-1:2014, respectively.</w:t>
      </w:r>
    </w:p>
    <w:p w14:paraId="3858E625" w14:textId="77777777" w:rsidR="00EC1C8D" w:rsidRPr="00F02B7C" w:rsidRDefault="00EC1C8D" w:rsidP="00441B6F">
      <w:pPr>
        <w:pStyle w:val="Body"/>
        <w:spacing w:after="0"/>
        <w:rPr>
          <w:rFonts w:ascii="Arial" w:hAnsi="Arial" w:cs="Arial"/>
        </w:rPr>
      </w:pPr>
    </w:p>
    <w:p w14:paraId="126E1A42" w14:textId="0B122321" w:rsidR="007F465F" w:rsidRDefault="007F465F" w:rsidP="00EC1C8D">
      <w:pPr>
        <w:pStyle w:val="Body"/>
        <w:spacing w:after="0"/>
        <w:rPr>
          <w:rFonts w:ascii="Arial" w:hAnsi="Arial" w:cs="Arial"/>
          <w:b/>
          <w:bCs/>
          <w:sz w:val="22"/>
          <w:szCs w:val="22"/>
        </w:rPr>
      </w:pPr>
      <w:r w:rsidRPr="007F465F">
        <w:rPr>
          <w:rFonts w:ascii="Arial" w:hAnsi="Arial" w:cs="Arial"/>
          <w:b/>
          <w:bCs/>
          <w:sz w:val="22"/>
          <w:szCs w:val="22"/>
        </w:rPr>
        <w:t xml:space="preserve">STATISTICAL PROCESSING </w:t>
      </w:r>
    </w:p>
    <w:p w14:paraId="548029CB" w14:textId="77777777" w:rsidR="007F465F" w:rsidRDefault="007F465F" w:rsidP="00EC1C8D">
      <w:pPr>
        <w:pStyle w:val="Body"/>
        <w:spacing w:after="0"/>
        <w:rPr>
          <w:rFonts w:ascii="Arial" w:hAnsi="Arial" w:cs="Arial"/>
          <w:b/>
          <w:bCs/>
          <w:sz w:val="22"/>
          <w:szCs w:val="22"/>
        </w:rPr>
      </w:pPr>
    </w:p>
    <w:p w14:paraId="1F303CF2" w14:textId="1B2E264D" w:rsidR="00790ADA" w:rsidRPr="00F02B7C" w:rsidRDefault="00EC1C8D" w:rsidP="00EC1C8D">
      <w:pPr>
        <w:pStyle w:val="Body"/>
        <w:spacing w:after="0"/>
        <w:rPr>
          <w:rFonts w:ascii="Arial" w:hAnsi="Arial" w:cs="Arial"/>
        </w:rPr>
      </w:pPr>
      <w:r w:rsidRPr="00F02B7C">
        <w:rPr>
          <w:rFonts w:ascii="Arial" w:hAnsi="Arial" w:cs="Arial"/>
        </w:rPr>
        <w:t>The tests were carried out in three trials. One-way analysis of variance (ANOVA) was performed using XLSTAT 2019 software on all the results obtained in order to determine whether there were any significant differences between the various values calculated. The different means were compared using Duncan's test at a 5% probability threshold.</w:t>
      </w:r>
    </w:p>
    <w:p w14:paraId="04AEA2F2" w14:textId="77777777" w:rsidR="00EC1C8D" w:rsidRPr="00F02B7C" w:rsidRDefault="00EC1C8D" w:rsidP="00441B6F">
      <w:pPr>
        <w:pStyle w:val="Body"/>
        <w:spacing w:after="0"/>
        <w:rPr>
          <w:rFonts w:ascii="Arial" w:hAnsi="Arial" w:cs="Arial"/>
        </w:rPr>
      </w:pPr>
    </w:p>
    <w:p w14:paraId="189ED59A" w14:textId="77777777" w:rsidR="00902823" w:rsidRPr="00F02B7C" w:rsidRDefault="00000F8F" w:rsidP="00441B6F">
      <w:pPr>
        <w:pStyle w:val="Head1"/>
        <w:spacing w:after="0"/>
        <w:jc w:val="both"/>
        <w:rPr>
          <w:rFonts w:ascii="Arial" w:hAnsi="Arial" w:cs="Arial"/>
        </w:rPr>
      </w:pPr>
      <w:r w:rsidRPr="00F02B7C">
        <w:rPr>
          <w:rFonts w:ascii="Arial" w:hAnsi="Arial" w:cs="Arial"/>
        </w:rPr>
        <w:t>3</w:t>
      </w:r>
      <w:r w:rsidR="00902823" w:rsidRPr="00F02B7C">
        <w:rPr>
          <w:rFonts w:ascii="Arial" w:hAnsi="Arial" w:cs="Arial"/>
        </w:rPr>
        <w:t xml:space="preserve">. </w:t>
      </w:r>
      <w:r w:rsidRPr="00F02B7C">
        <w:rPr>
          <w:rFonts w:ascii="Arial" w:hAnsi="Arial" w:cs="Arial"/>
        </w:rPr>
        <w:t>results and discussion</w:t>
      </w:r>
    </w:p>
    <w:p w14:paraId="20752593" w14:textId="77777777" w:rsidR="00790ADA" w:rsidRPr="00F02B7C" w:rsidRDefault="00790ADA" w:rsidP="00441B6F">
      <w:pPr>
        <w:pStyle w:val="Head1"/>
        <w:spacing w:after="0"/>
        <w:jc w:val="both"/>
        <w:rPr>
          <w:rFonts w:ascii="Arial" w:hAnsi="Arial" w:cs="Arial"/>
        </w:rPr>
      </w:pPr>
    </w:p>
    <w:p w14:paraId="0BE360BD" w14:textId="77777777" w:rsidR="005B3827" w:rsidRPr="00F02B7C" w:rsidRDefault="005B3827" w:rsidP="005B3827">
      <w:pPr>
        <w:pStyle w:val="Body"/>
        <w:rPr>
          <w:rFonts w:ascii="Arial" w:hAnsi="Arial" w:cs="Arial"/>
        </w:rPr>
      </w:pPr>
      <w:r w:rsidRPr="00F02B7C">
        <w:rPr>
          <w:rFonts w:ascii="Arial" w:hAnsi="Arial" w:cs="Arial"/>
        </w:rPr>
        <w:t xml:space="preserve">Fatty acid profile of almond oils from rubber tree seeds </w:t>
      </w:r>
    </w:p>
    <w:p w14:paraId="2D02EFCE" w14:textId="77777777" w:rsidR="005B3827" w:rsidRPr="00F02B7C" w:rsidRDefault="005B3827" w:rsidP="005B3827">
      <w:pPr>
        <w:pStyle w:val="Body"/>
        <w:rPr>
          <w:rFonts w:ascii="Arial" w:hAnsi="Arial" w:cs="Arial"/>
        </w:rPr>
      </w:pPr>
      <w:r w:rsidRPr="00F02B7C">
        <w:rPr>
          <w:rFonts w:ascii="Arial" w:hAnsi="Arial" w:cs="Arial"/>
        </w:rPr>
        <w:t>The fatty acid profiles obtained in the oils are presented in Table I. In general, the almond oil from the five clones contains eight (8) fatty acids divided into two distinct groups, four saturated and four unsaturated. Of the four saturated fatty acids, palmitic acid was the most abundant, with a content ranging from 21.16% to 23.14%.</w:t>
      </w:r>
    </w:p>
    <w:p w14:paraId="64B66DB4" w14:textId="77777777" w:rsidR="005B3827" w:rsidRPr="00F02B7C" w:rsidRDefault="005B3827" w:rsidP="005B3827">
      <w:pPr>
        <w:pStyle w:val="Body"/>
        <w:rPr>
          <w:rFonts w:ascii="Arial" w:hAnsi="Arial" w:cs="Arial"/>
        </w:rPr>
      </w:pPr>
      <w:r w:rsidRPr="00F02B7C">
        <w:rPr>
          <w:rFonts w:ascii="Arial" w:hAnsi="Arial" w:cs="Arial"/>
        </w:rPr>
        <w:t>Clone PB217 had the highest content, while clone GT1 had the lowest.</w:t>
      </w:r>
    </w:p>
    <w:p w14:paraId="459B7140" w14:textId="77777777" w:rsidR="005B3827" w:rsidRPr="00F02B7C" w:rsidRDefault="005B3827" w:rsidP="00F02B7C">
      <w:pPr>
        <w:pStyle w:val="Body"/>
        <w:contextualSpacing/>
        <w:rPr>
          <w:rFonts w:ascii="Arial" w:hAnsi="Arial" w:cs="Arial"/>
        </w:rPr>
      </w:pPr>
      <w:r w:rsidRPr="00F02B7C">
        <w:rPr>
          <w:rFonts w:ascii="Arial" w:hAnsi="Arial" w:cs="Arial"/>
        </w:rPr>
        <w:tab/>
        <w:t xml:space="preserve">The highest unsaturated acids were linoleic acid and oleic acid. There was a significant difference between the different clones. The highest oleic acid content was obtained with clone GT1 (20.16%) and the lowest with clone IRCA 331 (18.69%). </w:t>
      </w:r>
    </w:p>
    <w:p w14:paraId="77547C70" w14:textId="77777777" w:rsidR="005B3827" w:rsidRPr="00F02B7C" w:rsidRDefault="005B3827" w:rsidP="00F02B7C">
      <w:pPr>
        <w:pStyle w:val="Body"/>
        <w:contextualSpacing/>
        <w:rPr>
          <w:rFonts w:ascii="Arial" w:hAnsi="Arial" w:cs="Arial"/>
        </w:rPr>
      </w:pPr>
      <w:r w:rsidRPr="00F02B7C">
        <w:rPr>
          <w:rFonts w:ascii="Arial" w:hAnsi="Arial" w:cs="Arial"/>
        </w:rPr>
        <w:t>As for linoleic acid, the contents varied between 54.48% and 55.32%. The IRCA 230 clone provided the highest content (55.32%) and PB 217 recorded the lowest value (54.48%).</w:t>
      </w:r>
    </w:p>
    <w:p w14:paraId="36C94DD4" w14:textId="7F36CCDE" w:rsidR="00790ADA" w:rsidRPr="00F02B7C" w:rsidRDefault="005B3827" w:rsidP="00F02B7C">
      <w:pPr>
        <w:pStyle w:val="Body"/>
        <w:spacing w:after="0"/>
        <w:contextualSpacing/>
        <w:rPr>
          <w:rFonts w:ascii="Arial" w:hAnsi="Arial" w:cs="Arial"/>
        </w:rPr>
      </w:pPr>
      <w:r w:rsidRPr="00F02B7C">
        <w:rPr>
          <w:rFonts w:ascii="Arial" w:hAnsi="Arial" w:cs="Arial"/>
        </w:rPr>
        <w:t>Overall, the saturated fatty acid content ranged from 26.23% to 27.73%, and the unsaturated fatty acid content varied from 74.16% to 76.00%. The GT1 clone had the highest unsaturated fatty acid content (76.00%).</w:t>
      </w:r>
    </w:p>
    <w:p w14:paraId="44902CE6" w14:textId="77777777" w:rsidR="00E053D0" w:rsidRPr="00F02B7C" w:rsidRDefault="00E053D0" w:rsidP="00441B6F">
      <w:pPr>
        <w:pStyle w:val="Body"/>
        <w:spacing w:after="0"/>
        <w:rPr>
          <w:rFonts w:ascii="Arial" w:hAnsi="Arial" w:cs="Arial"/>
        </w:rPr>
      </w:pPr>
    </w:p>
    <w:p w14:paraId="2C515D5E" w14:textId="77777777" w:rsidR="005B3827" w:rsidRPr="00F02B7C" w:rsidRDefault="005B3827" w:rsidP="00441B6F">
      <w:pPr>
        <w:pStyle w:val="Body"/>
        <w:spacing w:after="0"/>
        <w:rPr>
          <w:rFonts w:ascii="Arial" w:hAnsi="Arial" w:cs="Arial"/>
        </w:rPr>
      </w:pPr>
    </w:p>
    <w:p w14:paraId="6C94A952" w14:textId="77777777" w:rsidR="005B3827" w:rsidRPr="00F02B7C" w:rsidRDefault="005B3827" w:rsidP="00441B6F">
      <w:pPr>
        <w:pStyle w:val="Body"/>
        <w:spacing w:after="0"/>
        <w:rPr>
          <w:rFonts w:ascii="Arial" w:hAnsi="Arial" w:cs="Arial"/>
        </w:rPr>
      </w:pPr>
    </w:p>
    <w:p w14:paraId="1E2E9A0F" w14:textId="77777777" w:rsidR="005B3827" w:rsidRPr="00F02B7C" w:rsidRDefault="005B3827" w:rsidP="00441B6F">
      <w:pPr>
        <w:pStyle w:val="Body"/>
        <w:spacing w:after="0"/>
        <w:rPr>
          <w:rFonts w:ascii="Arial" w:hAnsi="Arial" w:cs="Arial"/>
        </w:rPr>
      </w:pPr>
    </w:p>
    <w:p w14:paraId="4BD3D5DF" w14:textId="77777777" w:rsidR="005B3827" w:rsidRPr="00F02B7C" w:rsidRDefault="005B3827" w:rsidP="00441B6F">
      <w:pPr>
        <w:pStyle w:val="Body"/>
        <w:spacing w:after="0"/>
        <w:rPr>
          <w:rFonts w:ascii="Arial" w:hAnsi="Arial" w:cs="Arial"/>
        </w:rPr>
      </w:pPr>
    </w:p>
    <w:p w14:paraId="649B5726" w14:textId="77777777" w:rsidR="005B3827" w:rsidRPr="00F02B7C" w:rsidRDefault="005B3827" w:rsidP="00441B6F">
      <w:pPr>
        <w:pStyle w:val="Body"/>
        <w:spacing w:after="0"/>
        <w:rPr>
          <w:rFonts w:ascii="Arial" w:hAnsi="Arial" w:cs="Arial"/>
        </w:rPr>
      </w:pPr>
    </w:p>
    <w:p w14:paraId="3645D922" w14:textId="77777777" w:rsidR="005B3827" w:rsidRPr="00F02B7C" w:rsidRDefault="005B3827" w:rsidP="00441B6F">
      <w:pPr>
        <w:pStyle w:val="Body"/>
        <w:spacing w:after="0"/>
        <w:rPr>
          <w:rFonts w:ascii="Arial" w:hAnsi="Arial" w:cs="Arial"/>
        </w:rPr>
      </w:pPr>
    </w:p>
    <w:p w14:paraId="25CCBCAB" w14:textId="77777777" w:rsidR="005B3827" w:rsidRPr="00F02B7C" w:rsidRDefault="005B3827" w:rsidP="00441B6F">
      <w:pPr>
        <w:pStyle w:val="Body"/>
        <w:spacing w:after="0"/>
        <w:rPr>
          <w:rFonts w:ascii="Arial" w:hAnsi="Arial" w:cs="Arial"/>
        </w:rPr>
      </w:pPr>
    </w:p>
    <w:p w14:paraId="30DFF11B" w14:textId="77777777" w:rsidR="005B3827" w:rsidRPr="00F02B7C" w:rsidRDefault="005B3827" w:rsidP="00441B6F">
      <w:pPr>
        <w:pStyle w:val="Body"/>
        <w:spacing w:after="0"/>
        <w:rPr>
          <w:rFonts w:ascii="Arial" w:hAnsi="Arial" w:cs="Arial"/>
        </w:rPr>
      </w:pPr>
    </w:p>
    <w:p w14:paraId="5B9201E5" w14:textId="77777777" w:rsidR="005B3827" w:rsidRPr="00F02B7C" w:rsidRDefault="005B3827" w:rsidP="00441B6F">
      <w:pPr>
        <w:pStyle w:val="Body"/>
        <w:spacing w:after="0"/>
        <w:rPr>
          <w:rFonts w:ascii="Arial" w:hAnsi="Arial" w:cs="Arial"/>
        </w:rPr>
      </w:pPr>
    </w:p>
    <w:p w14:paraId="288B0434" w14:textId="77777777" w:rsidR="005B3827" w:rsidRPr="00F02B7C" w:rsidRDefault="005B3827" w:rsidP="00441B6F">
      <w:pPr>
        <w:pStyle w:val="Body"/>
        <w:spacing w:after="0"/>
        <w:rPr>
          <w:rFonts w:ascii="Arial" w:hAnsi="Arial" w:cs="Arial"/>
        </w:rPr>
      </w:pPr>
    </w:p>
    <w:p w14:paraId="16B9A4FE" w14:textId="77777777" w:rsidR="005B3827" w:rsidRPr="00F02B7C" w:rsidRDefault="005B3827" w:rsidP="00441B6F">
      <w:pPr>
        <w:pStyle w:val="Body"/>
        <w:spacing w:after="0"/>
        <w:rPr>
          <w:rFonts w:ascii="Arial" w:hAnsi="Arial" w:cs="Arial"/>
        </w:rPr>
      </w:pPr>
    </w:p>
    <w:p w14:paraId="3C6D3AE9" w14:textId="77777777" w:rsidR="005B3827" w:rsidRPr="00F02B7C" w:rsidRDefault="005B3827" w:rsidP="00441B6F">
      <w:pPr>
        <w:pStyle w:val="Body"/>
        <w:spacing w:after="0"/>
        <w:rPr>
          <w:rFonts w:ascii="Arial" w:hAnsi="Arial" w:cs="Arial"/>
        </w:rPr>
      </w:pPr>
    </w:p>
    <w:p w14:paraId="4E9E23B8" w14:textId="77777777" w:rsidR="005B3827" w:rsidRPr="00F02B7C" w:rsidRDefault="005B3827" w:rsidP="00441B6F">
      <w:pPr>
        <w:pStyle w:val="Body"/>
        <w:spacing w:after="0"/>
        <w:rPr>
          <w:rFonts w:ascii="Arial" w:hAnsi="Arial" w:cs="Arial"/>
        </w:rPr>
      </w:pPr>
    </w:p>
    <w:p w14:paraId="426C2439" w14:textId="77777777" w:rsidR="005B3827" w:rsidRPr="00F02B7C" w:rsidRDefault="005B3827" w:rsidP="00441B6F">
      <w:pPr>
        <w:pStyle w:val="Body"/>
        <w:spacing w:after="0"/>
        <w:rPr>
          <w:rFonts w:ascii="Arial" w:hAnsi="Arial" w:cs="Arial"/>
        </w:rPr>
      </w:pPr>
    </w:p>
    <w:p w14:paraId="0B7C32F6" w14:textId="77777777" w:rsidR="005B3827" w:rsidRPr="00F02B7C" w:rsidRDefault="005B3827" w:rsidP="00441B6F">
      <w:pPr>
        <w:pStyle w:val="Body"/>
        <w:spacing w:after="0"/>
        <w:rPr>
          <w:rFonts w:ascii="Arial" w:hAnsi="Arial" w:cs="Arial"/>
        </w:rPr>
      </w:pPr>
    </w:p>
    <w:p w14:paraId="2D576987" w14:textId="77777777" w:rsidR="005B3827" w:rsidRPr="00F02B7C" w:rsidRDefault="005B3827" w:rsidP="00441B6F">
      <w:pPr>
        <w:pStyle w:val="Body"/>
        <w:spacing w:after="0"/>
        <w:rPr>
          <w:rFonts w:ascii="Arial" w:hAnsi="Arial" w:cs="Arial"/>
        </w:rPr>
      </w:pPr>
    </w:p>
    <w:p w14:paraId="574A6D47" w14:textId="77777777" w:rsidR="005B3827" w:rsidRPr="00F02B7C" w:rsidRDefault="005B3827" w:rsidP="00441B6F">
      <w:pPr>
        <w:pStyle w:val="Body"/>
        <w:spacing w:after="0"/>
        <w:rPr>
          <w:rFonts w:ascii="Arial" w:hAnsi="Arial" w:cs="Arial"/>
        </w:rPr>
      </w:pPr>
    </w:p>
    <w:p w14:paraId="7ADFEEE7" w14:textId="77777777" w:rsidR="005B3827" w:rsidRPr="00F02B7C" w:rsidRDefault="005B3827" w:rsidP="00441B6F">
      <w:pPr>
        <w:pStyle w:val="Body"/>
        <w:spacing w:after="0"/>
        <w:rPr>
          <w:rFonts w:ascii="Arial" w:hAnsi="Arial" w:cs="Arial"/>
        </w:rPr>
      </w:pPr>
    </w:p>
    <w:p w14:paraId="0BDFBA8F" w14:textId="77777777" w:rsidR="005B3827" w:rsidRPr="00F02B7C" w:rsidRDefault="005B3827" w:rsidP="00441B6F">
      <w:pPr>
        <w:pStyle w:val="Body"/>
        <w:spacing w:after="0"/>
        <w:rPr>
          <w:rFonts w:ascii="Arial" w:hAnsi="Arial" w:cs="Arial"/>
        </w:rPr>
      </w:pPr>
    </w:p>
    <w:p w14:paraId="55883BBF" w14:textId="77777777" w:rsidR="005B3827" w:rsidRPr="00F02B7C" w:rsidRDefault="005B3827" w:rsidP="00441B6F">
      <w:pPr>
        <w:pStyle w:val="Body"/>
        <w:spacing w:after="0"/>
        <w:rPr>
          <w:rFonts w:ascii="Arial" w:hAnsi="Arial" w:cs="Arial"/>
        </w:rPr>
      </w:pPr>
    </w:p>
    <w:p w14:paraId="7E26AB1F" w14:textId="77777777" w:rsidR="005B3827" w:rsidRPr="00F02B7C" w:rsidRDefault="005B3827" w:rsidP="00441B6F">
      <w:pPr>
        <w:pStyle w:val="Body"/>
        <w:spacing w:after="0"/>
        <w:rPr>
          <w:rFonts w:ascii="Arial" w:hAnsi="Arial" w:cs="Arial"/>
        </w:rPr>
      </w:pPr>
    </w:p>
    <w:p w14:paraId="70577D6B" w14:textId="77777777" w:rsidR="005B3827" w:rsidRPr="00F02B7C" w:rsidRDefault="005B3827" w:rsidP="00441B6F">
      <w:pPr>
        <w:pStyle w:val="Body"/>
        <w:spacing w:after="0"/>
        <w:rPr>
          <w:rFonts w:ascii="Arial" w:hAnsi="Arial" w:cs="Arial"/>
        </w:rPr>
        <w:sectPr w:rsidR="005B3827" w:rsidRPr="00F02B7C" w:rsidSect="00321FF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A9641AF" w14:textId="2F81912B" w:rsidR="005B3827" w:rsidRPr="00F02B7C" w:rsidRDefault="001E5853" w:rsidP="005B3827">
      <w:pPr>
        <w:jc w:val="both"/>
        <w:rPr>
          <w:rFonts w:ascii="Arial" w:hAnsi="Arial" w:cs="Arial"/>
          <w:color w:val="000000"/>
        </w:rPr>
      </w:pPr>
      <w:r w:rsidRPr="00F02B7C">
        <w:rPr>
          <w:rFonts w:ascii="Arial" w:hAnsi="Arial" w:cs="Arial"/>
          <w:b/>
          <w:bCs/>
        </w:rPr>
        <w:lastRenderedPageBreak/>
        <w:t xml:space="preserve">Table I: </w:t>
      </w:r>
      <w:r w:rsidRPr="00F02B7C">
        <w:rPr>
          <w:rFonts w:ascii="Arial" w:hAnsi="Arial" w:cs="Arial"/>
        </w:rPr>
        <w:t>Fatty acid profile of almond oils from the seeds of five rubber tree clones</w:t>
      </w:r>
    </w:p>
    <w:tbl>
      <w:tblPr>
        <w:tblW w:w="5000" w:type="pct"/>
        <w:tblBorders>
          <w:top w:val="single" w:sz="4" w:space="0" w:color="7F7F7F"/>
          <w:bottom w:val="single" w:sz="4" w:space="0" w:color="7F7F7F"/>
        </w:tblBorders>
        <w:tblLook w:val="04A0" w:firstRow="1" w:lastRow="0" w:firstColumn="1" w:lastColumn="0" w:noHBand="0" w:noVBand="1"/>
      </w:tblPr>
      <w:tblGrid>
        <w:gridCol w:w="2249"/>
        <w:gridCol w:w="1814"/>
        <w:gridCol w:w="1809"/>
        <w:gridCol w:w="1812"/>
        <w:gridCol w:w="1809"/>
        <w:gridCol w:w="1809"/>
        <w:gridCol w:w="1298"/>
      </w:tblGrid>
      <w:tr w:rsidR="005B3827" w:rsidRPr="00F02B7C" w14:paraId="17900677" w14:textId="77777777" w:rsidTr="001E5853">
        <w:tc>
          <w:tcPr>
            <w:tcW w:w="892" w:type="pct"/>
            <w:tcBorders>
              <w:top w:val="single" w:sz="18" w:space="0" w:color="auto"/>
              <w:bottom w:val="single" w:sz="4" w:space="0" w:color="7F7F7F"/>
            </w:tcBorders>
          </w:tcPr>
          <w:p w14:paraId="11628A47" w14:textId="5CB42F51" w:rsidR="005B3827" w:rsidRPr="00F02B7C" w:rsidRDefault="001E5853" w:rsidP="001E5853">
            <w:pPr>
              <w:rPr>
                <w:rFonts w:ascii="Arial" w:hAnsi="Arial" w:cs="Arial"/>
                <w:sz w:val="24"/>
                <w:szCs w:val="24"/>
              </w:rPr>
            </w:pPr>
            <w:r w:rsidRPr="00F02B7C">
              <w:rPr>
                <w:rFonts w:ascii="Arial" w:hAnsi="Arial" w:cs="Arial"/>
              </w:rPr>
              <w:t>Fatty acid composition (%)</w:t>
            </w:r>
          </w:p>
        </w:tc>
        <w:tc>
          <w:tcPr>
            <w:tcW w:w="3593" w:type="pct"/>
            <w:gridSpan w:val="5"/>
            <w:tcBorders>
              <w:top w:val="single" w:sz="18" w:space="0" w:color="auto"/>
              <w:bottom w:val="single" w:sz="4" w:space="0" w:color="7F7F7F"/>
            </w:tcBorders>
          </w:tcPr>
          <w:p w14:paraId="0C5F8603" w14:textId="48DF965D" w:rsidR="005B3827" w:rsidRPr="00F02B7C" w:rsidRDefault="001E5853" w:rsidP="00461813">
            <w:pPr>
              <w:jc w:val="center"/>
              <w:rPr>
                <w:rFonts w:ascii="Arial" w:hAnsi="Arial" w:cs="Arial"/>
                <w:sz w:val="24"/>
                <w:szCs w:val="24"/>
              </w:rPr>
            </w:pPr>
            <w:r w:rsidRPr="00F02B7C">
              <w:rPr>
                <w:rFonts w:ascii="Arial" w:hAnsi="Arial" w:cs="Arial"/>
              </w:rPr>
              <w:t>Rubber tree clones</w:t>
            </w:r>
          </w:p>
        </w:tc>
        <w:tc>
          <w:tcPr>
            <w:tcW w:w="515" w:type="pct"/>
            <w:tcBorders>
              <w:top w:val="single" w:sz="18" w:space="0" w:color="auto"/>
              <w:bottom w:val="single" w:sz="4" w:space="0" w:color="7F7F7F"/>
            </w:tcBorders>
          </w:tcPr>
          <w:p w14:paraId="47A4C7C1" w14:textId="77777777" w:rsidR="005B3827" w:rsidRPr="00F02B7C" w:rsidRDefault="005B3827" w:rsidP="00461813">
            <w:pPr>
              <w:jc w:val="both"/>
              <w:rPr>
                <w:rFonts w:ascii="Times New Roman" w:hAnsi="Times New Roman"/>
                <w:sz w:val="24"/>
                <w:szCs w:val="24"/>
              </w:rPr>
            </w:pPr>
          </w:p>
        </w:tc>
      </w:tr>
      <w:tr w:rsidR="005B3827" w:rsidRPr="00F02B7C" w14:paraId="6F45F275" w14:textId="77777777" w:rsidTr="001E5853">
        <w:tc>
          <w:tcPr>
            <w:tcW w:w="892" w:type="pct"/>
            <w:tcBorders>
              <w:top w:val="single" w:sz="4" w:space="0" w:color="7F7F7F"/>
              <w:bottom w:val="single" w:sz="4" w:space="0" w:color="7F7F7F"/>
            </w:tcBorders>
          </w:tcPr>
          <w:p w14:paraId="0B54C46C" w14:textId="77777777" w:rsidR="005B3827" w:rsidRPr="00F02B7C" w:rsidRDefault="005B3827" w:rsidP="00461813">
            <w:pPr>
              <w:jc w:val="both"/>
              <w:rPr>
                <w:rFonts w:ascii="Times New Roman" w:hAnsi="Times New Roman"/>
                <w:sz w:val="24"/>
                <w:szCs w:val="24"/>
              </w:rPr>
            </w:pPr>
          </w:p>
        </w:tc>
        <w:tc>
          <w:tcPr>
            <w:tcW w:w="720" w:type="pct"/>
            <w:tcBorders>
              <w:top w:val="single" w:sz="4" w:space="0" w:color="7F7F7F"/>
              <w:bottom w:val="single" w:sz="4" w:space="0" w:color="7F7F7F"/>
            </w:tcBorders>
          </w:tcPr>
          <w:p w14:paraId="4E0017C2" w14:textId="77777777" w:rsidR="005B3827" w:rsidRPr="00F02B7C" w:rsidRDefault="005B3827" w:rsidP="00461813">
            <w:pPr>
              <w:jc w:val="both"/>
              <w:rPr>
                <w:rFonts w:ascii="Arial" w:hAnsi="Arial" w:cs="Arial"/>
              </w:rPr>
            </w:pPr>
            <w:r w:rsidRPr="00F02B7C">
              <w:rPr>
                <w:rFonts w:ascii="Arial" w:hAnsi="Arial" w:cs="Arial"/>
              </w:rPr>
              <w:t>GT1</w:t>
            </w:r>
          </w:p>
        </w:tc>
        <w:tc>
          <w:tcPr>
            <w:tcW w:w="718" w:type="pct"/>
            <w:tcBorders>
              <w:top w:val="single" w:sz="4" w:space="0" w:color="7F7F7F"/>
              <w:bottom w:val="single" w:sz="4" w:space="0" w:color="7F7F7F"/>
            </w:tcBorders>
          </w:tcPr>
          <w:p w14:paraId="749C53FA" w14:textId="77777777" w:rsidR="005B3827" w:rsidRPr="00F02B7C" w:rsidRDefault="005B3827" w:rsidP="00461813">
            <w:pPr>
              <w:jc w:val="both"/>
              <w:rPr>
                <w:rFonts w:ascii="Arial" w:hAnsi="Arial" w:cs="Arial"/>
              </w:rPr>
            </w:pPr>
            <w:r w:rsidRPr="00F02B7C">
              <w:rPr>
                <w:rFonts w:ascii="Arial" w:hAnsi="Arial" w:cs="Arial"/>
              </w:rPr>
              <w:t>PB217</w:t>
            </w:r>
          </w:p>
        </w:tc>
        <w:tc>
          <w:tcPr>
            <w:tcW w:w="719" w:type="pct"/>
            <w:tcBorders>
              <w:top w:val="single" w:sz="4" w:space="0" w:color="7F7F7F"/>
              <w:bottom w:val="single" w:sz="4" w:space="0" w:color="7F7F7F"/>
            </w:tcBorders>
          </w:tcPr>
          <w:p w14:paraId="2C4E8A3E" w14:textId="77777777" w:rsidR="005B3827" w:rsidRPr="00F02B7C" w:rsidRDefault="005B3827" w:rsidP="00461813">
            <w:pPr>
              <w:jc w:val="both"/>
              <w:rPr>
                <w:rFonts w:ascii="Arial" w:hAnsi="Arial" w:cs="Arial"/>
              </w:rPr>
            </w:pPr>
            <w:r w:rsidRPr="00F02B7C">
              <w:rPr>
                <w:rFonts w:ascii="Arial" w:hAnsi="Arial" w:cs="Arial"/>
              </w:rPr>
              <w:t>IRCA 41</w:t>
            </w:r>
          </w:p>
        </w:tc>
        <w:tc>
          <w:tcPr>
            <w:tcW w:w="718" w:type="pct"/>
            <w:tcBorders>
              <w:top w:val="single" w:sz="4" w:space="0" w:color="7F7F7F"/>
              <w:bottom w:val="single" w:sz="4" w:space="0" w:color="7F7F7F"/>
            </w:tcBorders>
          </w:tcPr>
          <w:p w14:paraId="5C1A4011" w14:textId="77777777" w:rsidR="005B3827" w:rsidRPr="00F02B7C" w:rsidRDefault="005B3827" w:rsidP="00461813">
            <w:pPr>
              <w:jc w:val="both"/>
              <w:rPr>
                <w:rFonts w:ascii="Arial" w:hAnsi="Arial" w:cs="Arial"/>
              </w:rPr>
            </w:pPr>
            <w:r w:rsidRPr="00F02B7C">
              <w:rPr>
                <w:rFonts w:ascii="Arial" w:hAnsi="Arial" w:cs="Arial"/>
              </w:rPr>
              <w:t>IRCA 230</w:t>
            </w:r>
          </w:p>
        </w:tc>
        <w:tc>
          <w:tcPr>
            <w:tcW w:w="718" w:type="pct"/>
            <w:tcBorders>
              <w:top w:val="single" w:sz="4" w:space="0" w:color="7F7F7F"/>
              <w:bottom w:val="single" w:sz="4" w:space="0" w:color="7F7F7F"/>
            </w:tcBorders>
          </w:tcPr>
          <w:p w14:paraId="7618BA51" w14:textId="77777777" w:rsidR="005B3827" w:rsidRPr="00F02B7C" w:rsidRDefault="005B3827" w:rsidP="00461813">
            <w:pPr>
              <w:jc w:val="both"/>
              <w:rPr>
                <w:rFonts w:ascii="Arial" w:hAnsi="Arial" w:cs="Arial"/>
              </w:rPr>
            </w:pPr>
            <w:r w:rsidRPr="00F02B7C">
              <w:rPr>
                <w:rFonts w:ascii="Arial" w:hAnsi="Arial" w:cs="Arial"/>
              </w:rPr>
              <w:t>IRCA 331</w:t>
            </w:r>
          </w:p>
        </w:tc>
        <w:tc>
          <w:tcPr>
            <w:tcW w:w="515" w:type="pct"/>
            <w:tcBorders>
              <w:top w:val="single" w:sz="4" w:space="0" w:color="7F7F7F"/>
              <w:bottom w:val="single" w:sz="4" w:space="0" w:color="7F7F7F"/>
            </w:tcBorders>
          </w:tcPr>
          <w:p w14:paraId="2DB0B614" w14:textId="77777777" w:rsidR="005B3827" w:rsidRPr="00F02B7C" w:rsidRDefault="005B3827" w:rsidP="00461813">
            <w:pPr>
              <w:jc w:val="both"/>
              <w:rPr>
                <w:rFonts w:ascii="Arial" w:hAnsi="Arial" w:cs="Arial"/>
              </w:rPr>
            </w:pPr>
            <w:r w:rsidRPr="00F02B7C">
              <w:rPr>
                <w:rFonts w:ascii="Arial" w:hAnsi="Arial" w:cs="Arial"/>
              </w:rPr>
              <w:t>P</w:t>
            </w:r>
          </w:p>
        </w:tc>
      </w:tr>
      <w:tr w:rsidR="001E5853" w:rsidRPr="00F02B7C" w14:paraId="386D4D17" w14:textId="77777777" w:rsidTr="001E5853">
        <w:trPr>
          <w:trHeight w:val="510"/>
        </w:trPr>
        <w:tc>
          <w:tcPr>
            <w:tcW w:w="892" w:type="pct"/>
            <w:tcBorders>
              <w:bottom w:val="nil"/>
            </w:tcBorders>
          </w:tcPr>
          <w:p w14:paraId="6973607F" w14:textId="66DC8094" w:rsidR="001E5853" w:rsidRPr="00F02B7C" w:rsidRDefault="001E5853" w:rsidP="001E5853">
            <w:pPr>
              <w:jc w:val="both"/>
              <w:rPr>
                <w:rFonts w:ascii="Arial" w:hAnsi="Arial" w:cs="Arial"/>
                <w:b/>
                <w:bCs/>
                <w:sz w:val="24"/>
                <w:szCs w:val="24"/>
              </w:rPr>
            </w:pPr>
            <w:r w:rsidRPr="00F02B7C">
              <w:rPr>
                <w:rFonts w:ascii="Arial" w:hAnsi="Arial" w:cs="Arial"/>
              </w:rPr>
              <w:t xml:space="preserve">Lauric acid </w:t>
            </w:r>
          </w:p>
        </w:tc>
        <w:tc>
          <w:tcPr>
            <w:tcW w:w="720" w:type="pct"/>
            <w:tcBorders>
              <w:bottom w:val="nil"/>
            </w:tcBorders>
          </w:tcPr>
          <w:p w14:paraId="0A49DADB" w14:textId="12551FCE"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25 ±0</w:t>
            </w:r>
            <w:r w:rsidR="00D1253B" w:rsidRPr="006A7803">
              <w:rPr>
                <w:rFonts w:ascii="Arial" w:hAnsi="Arial" w:cs="Arial"/>
              </w:rPr>
              <w:t>.</w:t>
            </w:r>
            <w:r w:rsidRPr="006A7803">
              <w:rPr>
                <w:rFonts w:ascii="Arial" w:hAnsi="Arial" w:cs="Arial"/>
              </w:rPr>
              <w:t>10</w:t>
            </w:r>
            <w:r w:rsidRPr="006A7803">
              <w:rPr>
                <w:rFonts w:ascii="Arial" w:hAnsi="Arial" w:cs="Arial"/>
                <w:vertAlign w:val="superscript"/>
              </w:rPr>
              <w:t>a</w:t>
            </w:r>
          </w:p>
        </w:tc>
        <w:tc>
          <w:tcPr>
            <w:tcW w:w="718" w:type="pct"/>
            <w:tcBorders>
              <w:bottom w:val="nil"/>
            </w:tcBorders>
          </w:tcPr>
          <w:p w14:paraId="4E5DBA8E" w14:textId="448DAE0B"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23 ±0</w:t>
            </w:r>
            <w:r w:rsidR="00D1253B"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9" w:type="pct"/>
            <w:tcBorders>
              <w:bottom w:val="nil"/>
            </w:tcBorders>
          </w:tcPr>
          <w:p w14:paraId="7CCABFDC" w14:textId="2B3D1795"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26 ±0</w:t>
            </w:r>
            <w:r w:rsidR="00D1253B"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718" w:type="pct"/>
            <w:tcBorders>
              <w:bottom w:val="nil"/>
            </w:tcBorders>
          </w:tcPr>
          <w:p w14:paraId="092F58CE" w14:textId="6C956723"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25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8" w:type="pct"/>
            <w:tcBorders>
              <w:bottom w:val="nil"/>
            </w:tcBorders>
          </w:tcPr>
          <w:p w14:paraId="786E904E" w14:textId="5FBBDB4A"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21 ±0</w:t>
            </w:r>
            <w:r w:rsidR="006A7803"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515" w:type="pct"/>
            <w:tcBorders>
              <w:bottom w:val="nil"/>
            </w:tcBorders>
          </w:tcPr>
          <w:p w14:paraId="44A2E663" w14:textId="3942B0AA"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035</w:t>
            </w:r>
          </w:p>
        </w:tc>
      </w:tr>
      <w:tr w:rsidR="001E5853" w:rsidRPr="00F02B7C" w14:paraId="2DFA8E2C" w14:textId="77777777" w:rsidTr="001E5853">
        <w:trPr>
          <w:trHeight w:val="510"/>
        </w:trPr>
        <w:tc>
          <w:tcPr>
            <w:tcW w:w="892" w:type="pct"/>
            <w:tcBorders>
              <w:top w:val="nil"/>
              <w:bottom w:val="nil"/>
            </w:tcBorders>
          </w:tcPr>
          <w:p w14:paraId="54333F20" w14:textId="3D1F9694" w:rsidR="001E5853" w:rsidRPr="00F02B7C" w:rsidRDefault="001E5853" w:rsidP="001E5853">
            <w:pPr>
              <w:jc w:val="both"/>
              <w:rPr>
                <w:rFonts w:ascii="Arial" w:hAnsi="Arial" w:cs="Arial"/>
                <w:b/>
                <w:bCs/>
                <w:sz w:val="24"/>
                <w:szCs w:val="24"/>
              </w:rPr>
            </w:pPr>
            <w:r w:rsidRPr="00F02B7C">
              <w:rPr>
                <w:rFonts w:ascii="Arial" w:hAnsi="Arial" w:cs="Arial"/>
              </w:rPr>
              <w:t xml:space="preserve">Myristic acid </w:t>
            </w:r>
          </w:p>
        </w:tc>
        <w:tc>
          <w:tcPr>
            <w:tcW w:w="720" w:type="pct"/>
            <w:tcBorders>
              <w:top w:val="nil"/>
              <w:bottom w:val="nil"/>
            </w:tcBorders>
          </w:tcPr>
          <w:p w14:paraId="4D098B50" w14:textId="11F406B3" w:rsidR="001E5853" w:rsidRPr="006A7803" w:rsidRDefault="001E5853" w:rsidP="001E5853">
            <w:pPr>
              <w:jc w:val="both"/>
              <w:rPr>
                <w:rFonts w:ascii="Arial" w:hAnsi="Arial" w:cs="Arial"/>
              </w:rPr>
            </w:pPr>
            <w:r w:rsidRPr="006A7803">
              <w:rPr>
                <w:rFonts w:ascii="Arial" w:hAnsi="Arial" w:cs="Arial"/>
              </w:rPr>
              <w:t>1</w:t>
            </w:r>
            <w:r w:rsidR="00D1253B" w:rsidRPr="006A7803">
              <w:rPr>
                <w:rFonts w:ascii="Arial" w:hAnsi="Arial" w:cs="Arial"/>
              </w:rPr>
              <w:t>.</w:t>
            </w:r>
            <w:r w:rsidRPr="006A7803">
              <w:rPr>
                <w:rFonts w:ascii="Arial" w:hAnsi="Arial" w:cs="Arial"/>
              </w:rPr>
              <w:t>06 ± 0</w:t>
            </w:r>
            <w:r w:rsidR="00D1253B"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718" w:type="pct"/>
            <w:tcBorders>
              <w:top w:val="nil"/>
              <w:bottom w:val="nil"/>
            </w:tcBorders>
          </w:tcPr>
          <w:p w14:paraId="023249FE" w14:textId="3ED607D8" w:rsidR="001E5853" w:rsidRPr="006A7803" w:rsidRDefault="001E5853" w:rsidP="001E5853">
            <w:pPr>
              <w:jc w:val="both"/>
              <w:rPr>
                <w:rFonts w:ascii="Arial" w:hAnsi="Arial" w:cs="Arial"/>
              </w:rPr>
            </w:pPr>
            <w:r w:rsidRPr="006A7803">
              <w:rPr>
                <w:rFonts w:ascii="Arial" w:hAnsi="Arial" w:cs="Arial"/>
              </w:rPr>
              <w:t>1</w:t>
            </w:r>
            <w:r w:rsidR="00D1253B" w:rsidRPr="006A7803">
              <w:rPr>
                <w:rFonts w:ascii="Arial" w:hAnsi="Arial" w:cs="Arial"/>
              </w:rPr>
              <w:t>.</w:t>
            </w:r>
            <w:r w:rsidRPr="006A7803">
              <w:rPr>
                <w:rFonts w:ascii="Arial" w:hAnsi="Arial" w:cs="Arial"/>
              </w:rPr>
              <w:t>05 ±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a</w:t>
            </w:r>
          </w:p>
        </w:tc>
        <w:tc>
          <w:tcPr>
            <w:tcW w:w="719" w:type="pct"/>
            <w:tcBorders>
              <w:top w:val="nil"/>
              <w:bottom w:val="nil"/>
            </w:tcBorders>
          </w:tcPr>
          <w:p w14:paraId="5E4D4527" w14:textId="65C1A1F4"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89 ±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c</w:t>
            </w:r>
          </w:p>
        </w:tc>
        <w:tc>
          <w:tcPr>
            <w:tcW w:w="718" w:type="pct"/>
            <w:tcBorders>
              <w:top w:val="nil"/>
              <w:bottom w:val="nil"/>
            </w:tcBorders>
          </w:tcPr>
          <w:p w14:paraId="5562C5A1" w14:textId="0DC4E977"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80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d</w:t>
            </w:r>
          </w:p>
        </w:tc>
        <w:tc>
          <w:tcPr>
            <w:tcW w:w="718" w:type="pct"/>
            <w:tcBorders>
              <w:top w:val="nil"/>
              <w:bottom w:val="nil"/>
            </w:tcBorders>
          </w:tcPr>
          <w:p w14:paraId="4944A7E0" w14:textId="44D8DDA4" w:rsidR="001E5853" w:rsidRPr="006A7803" w:rsidRDefault="001E5853" w:rsidP="001E5853">
            <w:pPr>
              <w:jc w:val="both"/>
              <w:rPr>
                <w:rFonts w:ascii="Arial" w:hAnsi="Arial" w:cs="Arial"/>
              </w:rPr>
            </w:pPr>
            <w:r w:rsidRPr="006A7803">
              <w:rPr>
                <w:rFonts w:ascii="Arial" w:hAnsi="Arial" w:cs="Arial"/>
              </w:rPr>
              <w:t>1</w:t>
            </w:r>
            <w:r w:rsidR="006A7803" w:rsidRPr="006A7803">
              <w:rPr>
                <w:rFonts w:ascii="Arial" w:hAnsi="Arial" w:cs="Arial"/>
              </w:rPr>
              <w:t>.</w:t>
            </w:r>
            <w:r w:rsidRPr="006A7803">
              <w:rPr>
                <w:rFonts w:ascii="Arial" w:hAnsi="Arial" w:cs="Arial"/>
              </w:rPr>
              <w:t>01 ±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b</w:t>
            </w:r>
          </w:p>
        </w:tc>
        <w:tc>
          <w:tcPr>
            <w:tcW w:w="515" w:type="pct"/>
            <w:tcBorders>
              <w:top w:val="nil"/>
              <w:bottom w:val="nil"/>
            </w:tcBorders>
          </w:tcPr>
          <w:p w14:paraId="69E915E9" w14:textId="0CE62122" w:rsidR="001E5853" w:rsidRPr="006A7803" w:rsidRDefault="001E5853" w:rsidP="001E5853">
            <w:pPr>
              <w:jc w:val="both"/>
              <w:rPr>
                <w:rFonts w:ascii="Arial" w:hAnsi="Arial" w:cs="Arial"/>
                <w:color w:val="000000"/>
                <w:lang w:eastAsia="fr-CI"/>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0FEE2A8E" w14:textId="77777777" w:rsidTr="001E5853">
        <w:trPr>
          <w:trHeight w:val="510"/>
        </w:trPr>
        <w:tc>
          <w:tcPr>
            <w:tcW w:w="892" w:type="pct"/>
            <w:tcBorders>
              <w:top w:val="nil"/>
              <w:bottom w:val="nil"/>
            </w:tcBorders>
          </w:tcPr>
          <w:p w14:paraId="002CF180" w14:textId="6086FE9A" w:rsidR="001E5853" w:rsidRPr="00F02B7C" w:rsidRDefault="001E5853" w:rsidP="001E5853">
            <w:pPr>
              <w:jc w:val="both"/>
              <w:rPr>
                <w:rFonts w:ascii="Arial" w:hAnsi="Arial" w:cs="Arial"/>
                <w:b/>
                <w:bCs/>
                <w:sz w:val="24"/>
                <w:szCs w:val="24"/>
              </w:rPr>
            </w:pPr>
            <w:r w:rsidRPr="00F02B7C">
              <w:rPr>
                <w:rFonts w:ascii="Arial" w:hAnsi="Arial" w:cs="Arial"/>
              </w:rPr>
              <w:t xml:space="preserve">Palmitic acid </w:t>
            </w:r>
          </w:p>
        </w:tc>
        <w:tc>
          <w:tcPr>
            <w:tcW w:w="720" w:type="pct"/>
            <w:tcBorders>
              <w:top w:val="nil"/>
              <w:bottom w:val="nil"/>
            </w:tcBorders>
          </w:tcPr>
          <w:p w14:paraId="573961DD" w14:textId="390FB02E" w:rsidR="001E5853" w:rsidRPr="006A7803" w:rsidRDefault="001E5853" w:rsidP="001E5853">
            <w:pPr>
              <w:jc w:val="both"/>
              <w:rPr>
                <w:rFonts w:ascii="Arial" w:hAnsi="Arial" w:cs="Arial"/>
              </w:rPr>
            </w:pPr>
            <w:r w:rsidRPr="006A7803">
              <w:rPr>
                <w:rFonts w:ascii="Arial" w:hAnsi="Arial" w:cs="Arial"/>
              </w:rPr>
              <w:t>21</w:t>
            </w:r>
            <w:r w:rsidR="00D1253B" w:rsidRPr="006A7803">
              <w:rPr>
                <w:rFonts w:ascii="Arial" w:hAnsi="Arial" w:cs="Arial"/>
              </w:rPr>
              <w:t>.</w:t>
            </w:r>
            <w:r w:rsidRPr="006A7803">
              <w:rPr>
                <w:rFonts w:ascii="Arial" w:hAnsi="Arial" w:cs="Arial"/>
              </w:rPr>
              <w:t>65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e</w:t>
            </w:r>
          </w:p>
        </w:tc>
        <w:tc>
          <w:tcPr>
            <w:tcW w:w="718" w:type="pct"/>
            <w:tcBorders>
              <w:top w:val="nil"/>
              <w:bottom w:val="nil"/>
            </w:tcBorders>
          </w:tcPr>
          <w:p w14:paraId="4F6C3520" w14:textId="489172DE" w:rsidR="001E5853" w:rsidRPr="006A7803" w:rsidRDefault="001E5853" w:rsidP="001E5853">
            <w:pPr>
              <w:jc w:val="both"/>
              <w:rPr>
                <w:rFonts w:ascii="Arial" w:hAnsi="Arial" w:cs="Arial"/>
              </w:rPr>
            </w:pPr>
            <w:r w:rsidRPr="006A7803">
              <w:rPr>
                <w:rFonts w:ascii="Arial" w:hAnsi="Arial" w:cs="Arial"/>
              </w:rPr>
              <w:t>23</w:t>
            </w:r>
            <w:r w:rsidR="00D1253B" w:rsidRPr="006A7803">
              <w:rPr>
                <w:rFonts w:ascii="Arial" w:hAnsi="Arial" w:cs="Arial"/>
              </w:rPr>
              <w:t>.</w:t>
            </w:r>
            <w:r w:rsidRPr="006A7803">
              <w:rPr>
                <w:rFonts w:ascii="Arial" w:hAnsi="Arial" w:cs="Arial"/>
              </w:rPr>
              <w:t>14 ±0</w:t>
            </w:r>
            <w:r w:rsidR="00D1253B"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9" w:type="pct"/>
            <w:tcBorders>
              <w:top w:val="nil"/>
              <w:bottom w:val="nil"/>
            </w:tcBorders>
          </w:tcPr>
          <w:p w14:paraId="053EECB0" w14:textId="685B209B" w:rsidR="001E5853" w:rsidRPr="006A7803" w:rsidRDefault="001E5853" w:rsidP="001E5853">
            <w:pPr>
              <w:jc w:val="both"/>
              <w:rPr>
                <w:rFonts w:ascii="Arial" w:hAnsi="Arial" w:cs="Arial"/>
              </w:rPr>
            </w:pPr>
            <w:r w:rsidRPr="006A7803">
              <w:rPr>
                <w:rFonts w:ascii="Arial" w:hAnsi="Arial" w:cs="Arial"/>
              </w:rPr>
              <w:t>22</w:t>
            </w:r>
            <w:r w:rsidR="001464C4">
              <w:rPr>
                <w:rFonts w:ascii="Arial" w:hAnsi="Arial" w:cs="Arial"/>
              </w:rPr>
              <w:t>.</w:t>
            </w:r>
            <w:r w:rsidRPr="006A7803">
              <w:rPr>
                <w:rFonts w:ascii="Arial" w:hAnsi="Arial" w:cs="Arial"/>
              </w:rPr>
              <w:t>77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b</w:t>
            </w:r>
          </w:p>
        </w:tc>
        <w:tc>
          <w:tcPr>
            <w:tcW w:w="718" w:type="pct"/>
            <w:tcBorders>
              <w:top w:val="nil"/>
              <w:bottom w:val="nil"/>
            </w:tcBorders>
          </w:tcPr>
          <w:p w14:paraId="5A0ACA2B" w14:textId="05CCD662" w:rsidR="001E5853" w:rsidRPr="006A7803" w:rsidRDefault="001E5853" w:rsidP="001E5853">
            <w:pPr>
              <w:jc w:val="both"/>
              <w:rPr>
                <w:rFonts w:ascii="Arial" w:hAnsi="Arial" w:cs="Arial"/>
              </w:rPr>
            </w:pPr>
            <w:r w:rsidRPr="006A7803">
              <w:rPr>
                <w:rFonts w:ascii="Arial" w:hAnsi="Arial" w:cs="Arial"/>
              </w:rPr>
              <w:t>22</w:t>
            </w:r>
            <w:r w:rsidR="006A7803" w:rsidRPr="006A7803">
              <w:rPr>
                <w:rFonts w:ascii="Arial" w:hAnsi="Arial" w:cs="Arial"/>
              </w:rPr>
              <w:t>.</w:t>
            </w:r>
            <w:r w:rsidRPr="006A7803">
              <w:rPr>
                <w:rFonts w:ascii="Arial" w:hAnsi="Arial" w:cs="Arial"/>
              </w:rPr>
              <w:t>33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718" w:type="pct"/>
            <w:tcBorders>
              <w:top w:val="nil"/>
              <w:bottom w:val="nil"/>
            </w:tcBorders>
          </w:tcPr>
          <w:p w14:paraId="6AFAB03B" w14:textId="11DC1DD9" w:rsidR="001E5853" w:rsidRPr="006A7803" w:rsidRDefault="001E5853" w:rsidP="001E5853">
            <w:pPr>
              <w:jc w:val="both"/>
              <w:rPr>
                <w:rFonts w:ascii="Arial" w:hAnsi="Arial" w:cs="Arial"/>
              </w:rPr>
            </w:pPr>
            <w:r w:rsidRPr="006A7803">
              <w:rPr>
                <w:rFonts w:ascii="Arial" w:hAnsi="Arial" w:cs="Arial"/>
              </w:rPr>
              <w:t>22</w:t>
            </w:r>
            <w:r w:rsidR="006A7803" w:rsidRPr="006A7803">
              <w:rPr>
                <w:rFonts w:ascii="Arial" w:hAnsi="Arial" w:cs="Arial"/>
              </w:rPr>
              <w:t>.</w:t>
            </w:r>
            <w:r w:rsidRPr="006A7803">
              <w:rPr>
                <w:rFonts w:ascii="Arial" w:hAnsi="Arial" w:cs="Arial"/>
              </w:rPr>
              <w:t>52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c</w:t>
            </w:r>
          </w:p>
        </w:tc>
        <w:tc>
          <w:tcPr>
            <w:tcW w:w="515" w:type="pct"/>
            <w:tcBorders>
              <w:top w:val="nil"/>
              <w:bottom w:val="nil"/>
            </w:tcBorders>
          </w:tcPr>
          <w:p w14:paraId="2E47B4C1" w14:textId="57CDD61C"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4AF43542" w14:textId="77777777" w:rsidTr="001E5853">
        <w:trPr>
          <w:trHeight w:val="510"/>
        </w:trPr>
        <w:tc>
          <w:tcPr>
            <w:tcW w:w="892" w:type="pct"/>
            <w:tcBorders>
              <w:top w:val="nil"/>
              <w:bottom w:val="nil"/>
            </w:tcBorders>
          </w:tcPr>
          <w:p w14:paraId="3EE34647" w14:textId="47363AA6" w:rsidR="001E5853" w:rsidRPr="00F02B7C" w:rsidRDefault="001E5853" w:rsidP="001E5853">
            <w:pPr>
              <w:jc w:val="both"/>
              <w:rPr>
                <w:rFonts w:ascii="Arial" w:hAnsi="Arial" w:cs="Arial"/>
                <w:b/>
                <w:bCs/>
                <w:sz w:val="24"/>
                <w:szCs w:val="24"/>
              </w:rPr>
            </w:pPr>
            <w:r w:rsidRPr="00F02B7C">
              <w:rPr>
                <w:rFonts w:ascii="Arial" w:hAnsi="Arial" w:cs="Arial"/>
              </w:rPr>
              <w:t xml:space="preserve">Stearic acid </w:t>
            </w:r>
          </w:p>
        </w:tc>
        <w:tc>
          <w:tcPr>
            <w:tcW w:w="720" w:type="pct"/>
            <w:tcBorders>
              <w:top w:val="nil"/>
              <w:bottom w:val="nil"/>
            </w:tcBorders>
          </w:tcPr>
          <w:p w14:paraId="300BF094" w14:textId="064EA34F" w:rsidR="001E5853" w:rsidRPr="006A7803" w:rsidRDefault="001E5853" w:rsidP="001E5853">
            <w:pPr>
              <w:jc w:val="both"/>
              <w:rPr>
                <w:rFonts w:ascii="Arial" w:hAnsi="Arial" w:cs="Arial"/>
              </w:rPr>
            </w:pPr>
            <w:r w:rsidRPr="006A7803">
              <w:rPr>
                <w:rFonts w:ascii="Arial" w:hAnsi="Arial" w:cs="Arial"/>
              </w:rPr>
              <w:t>3</w:t>
            </w:r>
            <w:r w:rsidR="00D1253B" w:rsidRPr="006A7803">
              <w:rPr>
                <w:rFonts w:ascii="Arial" w:hAnsi="Arial" w:cs="Arial"/>
              </w:rPr>
              <w:t>.</w:t>
            </w:r>
            <w:r w:rsidRPr="006A7803">
              <w:rPr>
                <w:rFonts w:ascii="Arial" w:hAnsi="Arial" w:cs="Arial"/>
              </w:rPr>
              <w:t>27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b</w:t>
            </w:r>
          </w:p>
        </w:tc>
        <w:tc>
          <w:tcPr>
            <w:tcW w:w="718" w:type="pct"/>
            <w:tcBorders>
              <w:top w:val="nil"/>
              <w:bottom w:val="nil"/>
            </w:tcBorders>
          </w:tcPr>
          <w:p w14:paraId="55192EFD" w14:textId="23A80EDC" w:rsidR="001E5853" w:rsidRPr="006A7803" w:rsidRDefault="001E5853" w:rsidP="001E5853">
            <w:pPr>
              <w:jc w:val="both"/>
              <w:rPr>
                <w:rFonts w:ascii="Arial" w:hAnsi="Arial" w:cs="Arial"/>
              </w:rPr>
            </w:pPr>
            <w:r w:rsidRPr="006A7803">
              <w:rPr>
                <w:rFonts w:ascii="Arial" w:hAnsi="Arial" w:cs="Arial"/>
              </w:rPr>
              <w:t>3</w:t>
            </w:r>
            <w:r w:rsidR="00D1253B" w:rsidRPr="006A7803">
              <w:rPr>
                <w:rFonts w:ascii="Arial" w:hAnsi="Arial" w:cs="Arial"/>
              </w:rPr>
              <w:t>.</w:t>
            </w:r>
            <w:r w:rsidRPr="006A7803">
              <w:rPr>
                <w:rFonts w:ascii="Arial" w:hAnsi="Arial" w:cs="Arial"/>
              </w:rPr>
              <w:t>31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a</w:t>
            </w:r>
          </w:p>
        </w:tc>
        <w:tc>
          <w:tcPr>
            <w:tcW w:w="719" w:type="pct"/>
            <w:tcBorders>
              <w:top w:val="nil"/>
              <w:bottom w:val="nil"/>
            </w:tcBorders>
          </w:tcPr>
          <w:p w14:paraId="422C75DA" w14:textId="4F92C3C1" w:rsidR="001E5853" w:rsidRPr="006A7803" w:rsidRDefault="001E5853" w:rsidP="001E5853">
            <w:pPr>
              <w:jc w:val="both"/>
              <w:rPr>
                <w:rFonts w:ascii="Arial" w:hAnsi="Arial" w:cs="Arial"/>
              </w:rPr>
            </w:pPr>
            <w:r w:rsidRPr="006A7803">
              <w:rPr>
                <w:rFonts w:ascii="Arial" w:hAnsi="Arial" w:cs="Arial"/>
              </w:rPr>
              <w:t>3</w:t>
            </w:r>
            <w:r w:rsidR="00D77A1C">
              <w:rPr>
                <w:rFonts w:ascii="Arial" w:hAnsi="Arial" w:cs="Arial"/>
              </w:rPr>
              <w:t>.</w:t>
            </w:r>
            <w:r w:rsidRPr="006A7803">
              <w:rPr>
                <w:rFonts w:ascii="Arial" w:hAnsi="Arial" w:cs="Arial"/>
              </w:rPr>
              <w:t>32 ±0</w:t>
            </w:r>
            <w:r w:rsidR="00D1253B"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8" w:type="pct"/>
            <w:tcBorders>
              <w:top w:val="nil"/>
              <w:bottom w:val="nil"/>
            </w:tcBorders>
          </w:tcPr>
          <w:p w14:paraId="3EB21326" w14:textId="78781790" w:rsidR="001E5853" w:rsidRPr="006A7803" w:rsidRDefault="001E5853" w:rsidP="001E5853">
            <w:pPr>
              <w:jc w:val="both"/>
              <w:rPr>
                <w:rFonts w:ascii="Arial" w:hAnsi="Arial" w:cs="Arial"/>
              </w:rPr>
            </w:pPr>
            <w:r w:rsidRPr="006A7803">
              <w:rPr>
                <w:rFonts w:ascii="Arial" w:hAnsi="Arial" w:cs="Arial"/>
              </w:rPr>
              <w:t>3</w:t>
            </w:r>
            <w:r w:rsidR="006A7803" w:rsidRPr="006A7803">
              <w:rPr>
                <w:rFonts w:ascii="Arial" w:hAnsi="Arial" w:cs="Arial"/>
              </w:rPr>
              <w:t>.</w:t>
            </w:r>
            <w:r w:rsidRPr="006A7803">
              <w:rPr>
                <w:rFonts w:ascii="Arial" w:hAnsi="Arial" w:cs="Arial"/>
              </w:rPr>
              <w:t>25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b</w:t>
            </w:r>
          </w:p>
        </w:tc>
        <w:tc>
          <w:tcPr>
            <w:tcW w:w="718" w:type="pct"/>
            <w:tcBorders>
              <w:top w:val="nil"/>
              <w:bottom w:val="nil"/>
            </w:tcBorders>
          </w:tcPr>
          <w:p w14:paraId="5095624F" w14:textId="5D538B60" w:rsidR="001E5853" w:rsidRPr="006A7803" w:rsidRDefault="001E5853" w:rsidP="001E5853">
            <w:pPr>
              <w:jc w:val="both"/>
              <w:rPr>
                <w:rFonts w:ascii="Arial" w:hAnsi="Arial" w:cs="Arial"/>
              </w:rPr>
            </w:pPr>
            <w:r w:rsidRPr="006A7803">
              <w:rPr>
                <w:rFonts w:ascii="Arial" w:hAnsi="Arial" w:cs="Arial"/>
              </w:rPr>
              <w:t>3</w:t>
            </w:r>
            <w:r w:rsidR="006A7803" w:rsidRPr="006A7803">
              <w:rPr>
                <w:rFonts w:ascii="Arial" w:hAnsi="Arial" w:cs="Arial"/>
              </w:rPr>
              <w:t>.</w:t>
            </w:r>
            <w:r w:rsidRPr="006A7803">
              <w:rPr>
                <w:rFonts w:ascii="Arial" w:hAnsi="Arial" w:cs="Arial"/>
              </w:rPr>
              <w:t>26 ±0</w:t>
            </w:r>
            <w:r w:rsidR="006A7803" w:rsidRPr="006A7803">
              <w:rPr>
                <w:rFonts w:ascii="Arial" w:hAnsi="Arial" w:cs="Arial"/>
              </w:rPr>
              <w:t>.</w:t>
            </w:r>
            <w:r w:rsidRPr="006A7803">
              <w:rPr>
                <w:rFonts w:ascii="Arial" w:hAnsi="Arial" w:cs="Arial"/>
              </w:rPr>
              <w:t>00</w:t>
            </w:r>
            <w:r w:rsidRPr="006A7803">
              <w:rPr>
                <w:rFonts w:ascii="Arial" w:hAnsi="Arial" w:cs="Arial"/>
                <w:vertAlign w:val="superscript"/>
              </w:rPr>
              <w:t>b</w:t>
            </w:r>
          </w:p>
        </w:tc>
        <w:tc>
          <w:tcPr>
            <w:tcW w:w="515" w:type="pct"/>
            <w:tcBorders>
              <w:top w:val="nil"/>
              <w:bottom w:val="nil"/>
            </w:tcBorders>
          </w:tcPr>
          <w:p w14:paraId="0DE951CF" w14:textId="4FDF6159"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003</w:t>
            </w:r>
          </w:p>
        </w:tc>
      </w:tr>
      <w:tr w:rsidR="001E5853" w:rsidRPr="00F02B7C" w14:paraId="6900242C" w14:textId="77777777" w:rsidTr="001E5853">
        <w:trPr>
          <w:trHeight w:val="510"/>
        </w:trPr>
        <w:tc>
          <w:tcPr>
            <w:tcW w:w="892" w:type="pct"/>
            <w:tcBorders>
              <w:top w:val="nil"/>
              <w:bottom w:val="nil"/>
            </w:tcBorders>
          </w:tcPr>
          <w:p w14:paraId="15AC149F" w14:textId="4B6C263B" w:rsidR="001E5853" w:rsidRPr="00F02B7C" w:rsidRDefault="001E5853" w:rsidP="001E5853">
            <w:pPr>
              <w:jc w:val="both"/>
              <w:rPr>
                <w:rFonts w:ascii="Arial" w:hAnsi="Arial" w:cs="Arial"/>
                <w:b/>
                <w:bCs/>
                <w:sz w:val="24"/>
                <w:szCs w:val="24"/>
              </w:rPr>
            </w:pPr>
            <w:r w:rsidRPr="00F02B7C">
              <w:rPr>
                <w:rFonts w:ascii="Arial" w:hAnsi="Arial" w:cs="Arial"/>
              </w:rPr>
              <w:t xml:space="preserve">Oleic acid </w:t>
            </w:r>
          </w:p>
        </w:tc>
        <w:tc>
          <w:tcPr>
            <w:tcW w:w="720" w:type="pct"/>
            <w:tcBorders>
              <w:top w:val="nil"/>
              <w:bottom w:val="nil"/>
            </w:tcBorders>
          </w:tcPr>
          <w:p w14:paraId="059FE3F8" w14:textId="7C3900B4" w:rsidR="001E5853" w:rsidRPr="006A7803" w:rsidRDefault="001E5853" w:rsidP="001E5853">
            <w:pPr>
              <w:jc w:val="both"/>
              <w:rPr>
                <w:rFonts w:ascii="Arial" w:hAnsi="Arial" w:cs="Arial"/>
              </w:rPr>
            </w:pPr>
            <w:r w:rsidRPr="006A7803">
              <w:rPr>
                <w:rFonts w:ascii="Arial" w:hAnsi="Arial" w:cs="Arial"/>
              </w:rPr>
              <w:t>20</w:t>
            </w:r>
            <w:r w:rsidR="00D1253B" w:rsidRPr="006A7803">
              <w:rPr>
                <w:rFonts w:ascii="Arial" w:hAnsi="Arial" w:cs="Arial"/>
              </w:rPr>
              <w:t>.</w:t>
            </w:r>
            <w:r w:rsidRPr="006A7803">
              <w:rPr>
                <w:rFonts w:ascii="Arial" w:hAnsi="Arial" w:cs="Arial"/>
              </w:rPr>
              <w:t>16 ±0</w:t>
            </w:r>
            <w:r w:rsidR="00D1253B" w:rsidRPr="006A7803">
              <w:rPr>
                <w:rFonts w:ascii="Arial" w:hAnsi="Arial" w:cs="Arial"/>
              </w:rPr>
              <w:t>.</w:t>
            </w:r>
            <w:r w:rsidRPr="006A7803">
              <w:rPr>
                <w:rFonts w:ascii="Arial" w:hAnsi="Arial" w:cs="Arial"/>
              </w:rPr>
              <w:t>08</w:t>
            </w:r>
            <w:r w:rsidRPr="006A7803">
              <w:rPr>
                <w:rFonts w:ascii="Arial" w:hAnsi="Arial" w:cs="Arial"/>
                <w:vertAlign w:val="superscript"/>
              </w:rPr>
              <w:t>a</w:t>
            </w:r>
          </w:p>
        </w:tc>
        <w:tc>
          <w:tcPr>
            <w:tcW w:w="718" w:type="pct"/>
            <w:tcBorders>
              <w:top w:val="nil"/>
              <w:bottom w:val="nil"/>
            </w:tcBorders>
          </w:tcPr>
          <w:p w14:paraId="61F94A27" w14:textId="55190844" w:rsidR="001E5853" w:rsidRPr="006A7803" w:rsidRDefault="001E5853" w:rsidP="001E5853">
            <w:pPr>
              <w:jc w:val="both"/>
              <w:rPr>
                <w:rFonts w:ascii="Arial" w:hAnsi="Arial" w:cs="Arial"/>
              </w:rPr>
            </w:pPr>
            <w:r w:rsidRPr="006A7803">
              <w:rPr>
                <w:rFonts w:ascii="Arial" w:hAnsi="Arial" w:cs="Arial"/>
              </w:rPr>
              <w:t>19</w:t>
            </w:r>
            <w:r w:rsidR="00D1253B" w:rsidRPr="006A7803">
              <w:rPr>
                <w:rFonts w:ascii="Arial" w:hAnsi="Arial" w:cs="Arial"/>
              </w:rPr>
              <w:t>.</w:t>
            </w:r>
            <w:r w:rsidRPr="006A7803">
              <w:rPr>
                <w:rFonts w:ascii="Arial" w:hAnsi="Arial" w:cs="Arial"/>
              </w:rPr>
              <w:t>24±0</w:t>
            </w:r>
            <w:r w:rsidR="00D1253B" w:rsidRPr="006A7803">
              <w:rPr>
                <w:rFonts w:ascii="Arial" w:hAnsi="Arial" w:cs="Arial"/>
              </w:rPr>
              <w:t>.</w:t>
            </w:r>
            <w:r w:rsidRPr="006A7803">
              <w:rPr>
                <w:rFonts w:ascii="Arial" w:hAnsi="Arial" w:cs="Arial"/>
              </w:rPr>
              <w:t>07</w:t>
            </w:r>
            <w:r w:rsidRPr="006A7803">
              <w:rPr>
                <w:rFonts w:ascii="Arial" w:hAnsi="Arial" w:cs="Arial"/>
                <w:vertAlign w:val="superscript"/>
              </w:rPr>
              <w:t>c</w:t>
            </w:r>
          </w:p>
        </w:tc>
        <w:tc>
          <w:tcPr>
            <w:tcW w:w="719" w:type="pct"/>
            <w:tcBorders>
              <w:top w:val="nil"/>
              <w:bottom w:val="nil"/>
            </w:tcBorders>
          </w:tcPr>
          <w:p w14:paraId="339EA8B0" w14:textId="7C49FFC5" w:rsidR="001E5853" w:rsidRPr="006A7803" w:rsidRDefault="001E5853" w:rsidP="001E5853">
            <w:pPr>
              <w:jc w:val="both"/>
              <w:rPr>
                <w:rFonts w:ascii="Arial" w:hAnsi="Arial" w:cs="Arial"/>
              </w:rPr>
            </w:pPr>
            <w:r w:rsidRPr="006A7803">
              <w:rPr>
                <w:rFonts w:ascii="Arial" w:hAnsi="Arial" w:cs="Arial"/>
              </w:rPr>
              <w:t>18</w:t>
            </w:r>
            <w:r w:rsidR="00D77A1C">
              <w:rPr>
                <w:rFonts w:ascii="Arial" w:hAnsi="Arial" w:cs="Arial"/>
              </w:rPr>
              <w:t>.</w:t>
            </w:r>
            <w:r w:rsidRPr="006A7803">
              <w:rPr>
                <w:rFonts w:ascii="Arial" w:hAnsi="Arial" w:cs="Arial"/>
              </w:rPr>
              <w:t>77 ±0</w:t>
            </w:r>
            <w:r w:rsidR="00D1253B"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718" w:type="pct"/>
            <w:tcBorders>
              <w:top w:val="nil"/>
              <w:bottom w:val="nil"/>
            </w:tcBorders>
          </w:tcPr>
          <w:p w14:paraId="68BA3EB4" w14:textId="7D80B437" w:rsidR="001E5853" w:rsidRPr="006A7803" w:rsidRDefault="001E5853" w:rsidP="001E5853">
            <w:pPr>
              <w:jc w:val="both"/>
              <w:rPr>
                <w:rFonts w:ascii="Arial" w:hAnsi="Arial" w:cs="Arial"/>
              </w:rPr>
            </w:pPr>
            <w:r w:rsidRPr="006A7803">
              <w:rPr>
                <w:rFonts w:ascii="Arial" w:hAnsi="Arial" w:cs="Arial"/>
              </w:rPr>
              <w:t>19</w:t>
            </w:r>
            <w:r w:rsidR="006A7803" w:rsidRPr="006A7803">
              <w:rPr>
                <w:rFonts w:ascii="Arial" w:hAnsi="Arial" w:cs="Arial"/>
              </w:rPr>
              <w:t>.</w:t>
            </w:r>
            <w:r w:rsidRPr="006A7803">
              <w:rPr>
                <w:rFonts w:ascii="Arial" w:hAnsi="Arial" w:cs="Arial"/>
              </w:rPr>
              <w:t>54 ±0</w:t>
            </w:r>
            <w:r w:rsidR="006A7803" w:rsidRPr="006A7803">
              <w:rPr>
                <w:rFonts w:ascii="Arial" w:hAnsi="Arial" w:cs="Arial"/>
              </w:rPr>
              <w:t>.</w:t>
            </w:r>
            <w:r w:rsidRPr="006A7803">
              <w:rPr>
                <w:rFonts w:ascii="Arial" w:hAnsi="Arial" w:cs="Arial"/>
              </w:rPr>
              <w:t>06</w:t>
            </w:r>
            <w:r w:rsidRPr="006A7803">
              <w:rPr>
                <w:rFonts w:ascii="Arial" w:hAnsi="Arial" w:cs="Arial"/>
                <w:vertAlign w:val="superscript"/>
              </w:rPr>
              <w:t>b</w:t>
            </w:r>
          </w:p>
        </w:tc>
        <w:tc>
          <w:tcPr>
            <w:tcW w:w="718" w:type="pct"/>
            <w:tcBorders>
              <w:top w:val="nil"/>
              <w:bottom w:val="nil"/>
            </w:tcBorders>
          </w:tcPr>
          <w:p w14:paraId="4C046644" w14:textId="2A73B2E7" w:rsidR="001E5853" w:rsidRPr="006A7803" w:rsidRDefault="001E5853" w:rsidP="001E5853">
            <w:pPr>
              <w:jc w:val="both"/>
              <w:rPr>
                <w:rFonts w:ascii="Arial" w:hAnsi="Arial" w:cs="Arial"/>
              </w:rPr>
            </w:pPr>
            <w:r w:rsidRPr="006A7803">
              <w:rPr>
                <w:rFonts w:ascii="Arial" w:hAnsi="Arial" w:cs="Arial"/>
              </w:rPr>
              <w:t>18</w:t>
            </w:r>
            <w:r w:rsidR="006A7803" w:rsidRPr="006A7803">
              <w:rPr>
                <w:rFonts w:ascii="Arial" w:hAnsi="Arial" w:cs="Arial"/>
              </w:rPr>
              <w:t>.</w:t>
            </w:r>
            <w:r w:rsidRPr="006A7803">
              <w:rPr>
                <w:rFonts w:ascii="Arial" w:hAnsi="Arial" w:cs="Arial"/>
              </w:rPr>
              <w:t>69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515" w:type="pct"/>
            <w:tcBorders>
              <w:top w:val="nil"/>
              <w:bottom w:val="nil"/>
            </w:tcBorders>
          </w:tcPr>
          <w:p w14:paraId="5FD4279A" w14:textId="50473994"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780D7B1B" w14:textId="77777777" w:rsidTr="001E5853">
        <w:trPr>
          <w:trHeight w:val="510"/>
        </w:trPr>
        <w:tc>
          <w:tcPr>
            <w:tcW w:w="892" w:type="pct"/>
            <w:tcBorders>
              <w:top w:val="nil"/>
              <w:bottom w:val="nil"/>
            </w:tcBorders>
          </w:tcPr>
          <w:p w14:paraId="45789509" w14:textId="15F6DDEE" w:rsidR="001E5853" w:rsidRPr="00F02B7C" w:rsidRDefault="001E5853" w:rsidP="001E5853">
            <w:pPr>
              <w:jc w:val="both"/>
              <w:rPr>
                <w:rFonts w:ascii="Arial" w:hAnsi="Arial" w:cs="Arial"/>
                <w:b/>
                <w:bCs/>
                <w:sz w:val="24"/>
                <w:szCs w:val="24"/>
              </w:rPr>
            </w:pPr>
            <w:r w:rsidRPr="00F02B7C">
              <w:rPr>
                <w:rFonts w:ascii="Arial" w:hAnsi="Arial" w:cs="Arial"/>
              </w:rPr>
              <w:t xml:space="preserve">Linoleic acid </w:t>
            </w:r>
          </w:p>
        </w:tc>
        <w:tc>
          <w:tcPr>
            <w:tcW w:w="720" w:type="pct"/>
            <w:tcBorders>
              <w:top w:val="nil"/>
              <w:bottom w:val="nil"/>
            </w:tcBorders>
          </w:tcPr>
          <w:p w14:paraId="3DFA4712" w14:textId="7D1EBDBA" w:rsidR="001E5853" w:rsidRPr="006A7803" w:rsidRDefault="001E5853" w:rsidP="001E5853">
            <w:pPr>
              <w:jc w:val="both"/>
              <w:rPr>
                <w:rFonts w:ascii="Arial" w:hAnsi="Arial" w:cs="Arial"/>
              </w:rPr>
            </w:pPr>
            <w:r w:rsidRPr="006A7803">
              <w:rPr>
                <w:rFonts w:ascii="Arial" w:hAnsi="Arial" w:cs="Arial"/>
              </w:rPr>
              <w:t>55</w:t>
            </w:r>
            <w:r w:rsidR="00D1253B" w:rsidRPr="006A7803">
              <w:rPr>
                <w:rFonts w:ascii="Arial" w:hAnsi="Arial" w:cs="Arial"/>
              </w:rPr>
              <w:t>.</w:t>
            </w:r>
            <w:r w:rsidRPr="006A7803">
              <w:rPr>
                <w:rFonts w:ascii="Arial" w:hAnsi="Arial" w:cs="Arial"/>
              </w:rPr>
              <w:t>26 ±0</w:t>
            </w:r>
            <w:r w:rsidR="00D1253B" w:rsidRPr="006A7803">
              <w:rPr>
                <w:rFonts w:ascii="Arial" w:hAnsi="Arial" w:cs="Arial"/>
              </w:rPr>
              <w:t>.</w:t>
            </w:r>
            <w:r w:rsidRPr="006A7803">
              <w:rPr>
                <w:rFonts w:ascii="Arial" w:hAnsi="Arial" w:cs="Arial"/>
              </w:rPr>
              <w:t>05</w:t>
            </w:r>
            <w:r w:rsidRPr="006A7803">
              <w:rPr>
                <w:rFonts w:ascii="Arial" w:hAnsi="Arial" w:cs="Arial"/>
                <w:vertAlign w:val="superscript"/>
              </w:rPr>
              <w:t>ab</w:t>
            </w:r>
          </w:p>
        </w:tc>
        <w:tc>
          <w:tcPr>
            <w:tcW w:w="718" w:type="pct"/>
            <w:tcBorders>
              <w:top w:val="nil"/>
              <w:bottom w:val="nil"/>
            </w:tcBorders>
          </w:tcPr>
          <w:p w14:paraId="45855E59" w14:textId="3AA90BAF" w:rsidR="001E5853" w:rsidRPr="006A7803" w:rsidRDefault="001E5853" w:rsidP="001E5853">
            <w:pPr>
              <w:jc w:val="both"/>
              <w:rPr>
                <w:rFonts w:ascii="Arial" w:hAnsi="Arial" w:cs="Arial"/>
              </w:rPr>
            </w:pPr>
            <w:r w:rsidRPr="006A7803">
              <w:rPr>
                <w:rFonts w:ascii="Arial" w:hAnsi="Arial" w:cs="Arial"/>
              </w:rPr>
              <w:t>54</w:t>
            </w:r>
            <w:r w:rsidR="00D1253B" w:rsidRPr="006A7803">
              <w:rPr>
                <w:rFonts w:ascii="Arial" w:hAnsi="Arial" w:cs="Arial"/>
              </w:rPr>
              <w:t>.</w:t>
            </w:r>
            <w:r w:rsidRPr="006A7803">
              <w:rPr>
                <w:rFonts w:ascii="Arial" w:hAnsi="Arial" w:cs="Arial"/>
              </w:rPr>
              <w:t>48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d</w:t>
            </w:r>
          </w:p>
        </w:tc>
        <w:tc>
          <w:tcPr>
            <w:tcW w:w="719" w:type="pct"/>
            <w:tcBorders>
              <w:top w:val="nil"/>
              <w:bottom w:val="nil"/>
            </w:tcBorders>
          </w:tcPr>
          <w:p w14:paraId="288149E2" w14:textId="3EC8A124" w:rsidR="001E5853" w:rsidRPr="006A7803" w:rsidRDefault="001E5853" w:rsidP="001E5853">
            <w:pPr>
              <w:jc w:val="both"/>
              <w:rPr>
                <w:rFonts w:ascii="Arial" w:hAnsi="Arial" w:cs="Arial"/>
              </w:rPr>
            </w:pPr>
            <w:r w:rsidRPr="006A7803">
              <w:rPr>
                <w:rFonts w:ascii="Arial" w:hAnsi="Arial" w:cs="Arial"/>
              </w:rPr>
              <w:t>54</w:t>
            </w:r>
            <w:r w:rsidR="00D77A1C">
              <w:rPr>
                <w:rFonts w:ascii="Arial" w:hAnsi="Arial" w:cs="Arial"/>
              </w:rPr>
              <w:t>.</w:t>
            </w:r>
            <w:r w:rsidRPr="006A7803">
              <w:rPr>
                <w:rFonts w:ascii="Arial" w:hAnsi="Arial" w:cs="Arial"/>
              </w:rPr>
              <w:t>74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c</w:t>
            </w:r>
          </w:p>
        </w:tc>
        <w:tc>
          <w:tcPr>
            <w:tcW w:w="718" w:type="pct"/>
            <w:tcBorders>
              <w:top w:val="nil"/>
              <w:bottom w:val="nil"/>
            </w:tcBorders>
          </w:tcPr>
          <w:p w14:paraId="02FC3CDF" w14:textId="749A4F43"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32 ±0</w:t>
            </w:r>
            <w:r w:rsidR="006A7803" w:rsidRPr="006A7803">
              <w:rPr>
                <w:rFonts w:ascii="Arial" w:hAnsi="Arial" w:cs="Arial"/>
              </w:rPr>
              <w:t>.</w:t>
            </w:r>
            <w:r w:rsidRPr="006A7803">
              <w:rPr>
                <w:rFonts w:ascii="Arial" w:hAnsi="Arial" w:cs="Arial"/>
              </w:rPr>
              <w:t>04</w:t>
            </w:r>
            <w:r w:rsidRPr="006A7803">
              <w:rPr>
                <w:rFonts w:ascii="Arial" w:hAnsi="Arial" w:cs="Arial"/>
                <w:vertAlign w:val="superscript"/>
              </w:rPr>
              <w:t>a</w:t>
            </w:r>
          </w:p>
        </w:tc>
        <w:tc>
          <w:tcPr>
            <w:tcW w:w="718" w:type="pct"/>
            <w:tcBorders>
              <w:top w:val="nil"/>
              <w:bottom w:val="nil"/>
            </w:tcBorders>
          </w:tcPr>
          <w:p w14:paraId="21B7DB5B" w14:textId="0F9E7757"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16 ±0</w:t>
            </w:r>
            <w:r w:rsidR="006A7803" w:rsidRPr="006A7803">
              <w:rPr>
                <w:rFonts w:ascii="Arial" w:hAnsi="Arial" w:cs="Arial"/>
              </w:rPr>
              <w:t>.</w:t>
            </w:r>
            <w:r w:rsidRPr="006A7803">
              <w:rPr>
                <w:rFonts w:ascii="Arial" w:hAnsi="Arial" w:cs="Arial"/>
              </w:rPr>
              <w:t>09</w:t>
            </w:r>
            <w:r w:rsidRPr="006A7803">
              <w:rPr>
                <w:rFonts w:ascii="Arial" w:hAnsi="Arial" w:cs="Arial"/>
                <w:vertAlign w:val="superscript"/>
              </w:rPr>
              <w:t>b</w:t>
            </w:r>
          </w:p>
        </w:tc>
        <w:tc>
          <w:tcPr>
            <w:tcW w:w="515" w:type="pct"/>
            <w:tcBorders>
              <w:top w:val="nil"/>
              <w:bottom w:val="nil"/>
            </w:tcBorders>
          </w:tcPr>
          <w:p w14:paraId="2566E936" w14:textId="7E05EB7D"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1DD737F5" w14:textId="77777777" w:rsidTr="001E5853">
        <w:trPr>
          <w:trHeight w:val="510"/>
        </w:trPr>
        <w:tc>
          <w:tcPr>
            <w:tcW w:w="892" w:type="pct"/>
            <w:tcBorders>
              <w:top w:val="nil"/>
              <w:bottom w:val="nil"/>
            </w:tcBorders>
          </w:tcPr>
          <w:p w14:paraId="3838A761" w14:textId="0DE0479A" w:rsidR="001E5853" w:rsidRPr="00F02B7C" w:rsidRDefault="001E5853" w:rsidP="001E5853">
            <w:pPr>
              <w:jc w:val="both"/>
              <w:rPr>
                <w:rFonts w:ascii="Arial" w:hAnsi="Arial" w:cs="Arial"/>
                <w:b/>
                <w:bCs/>
                <w:sz w:val="24"/>
                <w:szCs w:val="24"/>
              </w:rPr>
            </w:pPr>
            <w:r w:rsidRPr="00F02B7C">
              <w:rPr>
                <w:rFonts w:ascii="Arial" w:hAnsi="Arial" w:cs="Arial"/>
              </w:rPr>
              <w:t xml:space="preserve">Linolenic acid </w:t>
            </w:r>
          </w:p>
        </w:tc>
        <w:tc>
          <w:tcPr>
            <w:tcW w:w="720" w:type="pct"/>
            <w:tcBorders>
              <w:top w:val="nil"/>
              <w:bottom w:val="nil"/>
            </w:tcBorders>
          </w:tcPr>
          <w:p w14:paraId="707A15B8" w14:textId="25CA2F1D"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41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b</w:t>
            </w:r>
          </w:p>
        </w:tc>
        <w:tc>
          <w:tcPr>
            <w:tcW w:w="718" w:type="pct"/>
            <w:tcBorders>
              <w:top w:val="nil"/>
              <w:bottom w:val="nil"/>
            </w:tcBorders>
          </w:tcPr>
          <w:p w14:paraId="16A019C0" w14:textId="2D4E5067"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40 ±0</w:t>
            </w:r>
            <w:r w:rsidR="00D1253B" w:rsidRPr="006A7803">
              <w:rPr>
                <w:rFonts w:ascii="Arial" w:hAnsi="Arial" w:cs="Arial"/>
              </w:rPr>
              <w:t>.</w:t>
            </w:r>
            <w:r w:rsidRPr="006A7803">
              <w:rPr>
                <w:rFonts w:ascii="Arial" w:hAnsi="Arial" w:cs="Arial"/>
              </w:rPr>
              <w:t>03</w:t>
            </w:r>
            <w:r w:rsidRPr="006A7803">
              <w:rPr>
                <w:rFonts w:ascii="Arial" w:hAnsi="Arial" w:cs="Arial"/>
                <w:vertAlign w:val="superscript"/>
              </w:rPr>
              <w:t>b</w:t>
            </w:r>
          </w:p>
        </w:tc>
        <w:tc>
          <w:tcPr>
            <w:tcW w:w="719" w:type="pct"/>
            <w:tcBorders>
              <w:top w:val="nil"/>
              <w:bottom w:val="nil"/>
            </w:tcBorders>
          </w:tcPr>
          <w:p w14:paraId="17088F6D" w14:textId="6EAD6F3C"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48 ±0</w:t>
            </w:r>
            <w:r w:rsidR="006A7803" w:rsidRPr="006A7803">
              <w:rPr>
                <w:rFonts w:ascii="Arial" w:hAnsi="Arial" w:cs="Arial"/>
              </w:rPr>
              <w:t>.</w:t>
            </w:r>
            <w:r w:rsidRPr="006A7803">
              <w:rPr>
                <w:rFonts w:ascii="Arial" w:hAnsi="Arial" w:cs="Arial"/>
              </w:rPr>
              <w:t>03</w:t>
            </w:r>
            <w:r w:rsidRPr="006A7803">
              <w:rPr>
                <w:rFonts w:ascii="Arial" w:hAnsi="Arial" w:cs="Arial"/>
                <w:vertAlign w:val="superscript"/>
              </w:rPr>
              <w:t>a</w:t>
            </w:r>
          </w:p>
        </w:tc>
        <w:tc>
          <w:tcPr>
            <w:tcW w:w="718" w:type="pct"/>
            <w:tcBorders>
              <w:top w:val="nil"/>
              <w:bottom w:val="nil"/>
            </w:tcBorders>
          </w:tcPr>
          <w:p w14:paraId="3E7316AC" w14:textId="488B6E6A"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46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8" w:type="pct"/>
            <w:tcBorders>
              <w:top w:val="nil"/>
              <w:bottom w:val="nil"/>
            </w:tcBorders>
          </w:tcPr>
          <w:p w14:paraId="6039A8A9" w14:textId="4FBB2F6E"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45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515" w:type="pct"/>
            <w:tcBorders>
              <w:top w:val="nil"/>
              <w:bottom w:val="nil"/>
            </w:tcBorders>
          </w:tcPr>
          <w:p w14:paraId="1F0855FB" w14:textId="40297B27"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013</w:t>
            </w:r>
          </w:p>
        </w:tc>
      </w:tr>
      <w:tr w:rsidR="001E5853" w:rsidRPr="00F02B7C" w14:paraId="00D60EAD" w14:textId="77777777" w:rsidTr="001E5853">
        <w:trPr>
          <w:trHeight w:val="510"/>
        </w:trPr>
        <w:tc>
          <w:tcPr>
            <w:tcW w:w="892" w:type="pct"/>
            <w:tcBorders>
              <w:top w:val="nil"/>
              <w:bottom w:val="nil"/>
            </w:tcBorders>
          </w:tcPr>
          <w:p w14:paraId="648A6733" w14:textId="3AF4F637" w:rsidR="001E5853" w:rsidRPr="00F02B7C" w:rsidRDefault="001E5853" w:rsidP="001E5853">
            <w:pPr>
              <w:jc w:val="both"/>
              <w:rPr>
                <w:rFonts w:ascii="Arial" w:hAnsi="Arial" w:cs="Arial"/>
                <w:b/>
                <w:bCs/>
                <w:sz w:val="24"/>
                <w:szCs w:val="24"/>
              </w:rPr>
            </w:pPr>
            <w:r w:rsidRPr="00F02B7C">
              <w:rPr>
                <w:rFonts w:ascii="Arial" w:hAnsi="Arial" w:cs="Arial"/>
              </w:rPr>
              <w:t xml:space="preserve">Gadoleic acid </w:t>
            </w:r>
          </w:p>
        </w:tc>
        <w:tc>
          <w:tcPr>
            <w:tcW w:w="720" w:type="pct"/>
            <w:tcBorders>
              <w:top w:val="nil"/>
              <w:bottom w:val="nil"/>
            </w:tcBorders>
          </w:tcPr>
          <w:p w14:paraId="2CA60E62" w14:textId="72404B1E"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17 ±0</w:t>
            </w:r>
            <w:r w:rsidR="00D1253B" w:rsidRPr="006A7803">
              <w:rPr>
                <w:rFonts w:ascii="Arial" w:hAnsi="Arial" w:cs="Arial"/>
              </w:rPr>
              <w:t>.</w:t>
            </w:r>
            <w:r w:rsidRPr="006A7803">
              <w:rPr>
                <w:rFonts w:ascii="Arial" w:hAnsi="Arial" w:cs="Arial"/>
              </w:rPr>
              <w:t>04</w:t>
            </w:r>
            <w:r w:rsidRPr="006A7803">
              <w:rPr>
                <w:rFonts w:ascii="Arial" w:hAnsi="Arial" w:cs="Arial"/>
                <w:vertAlign w:val="superscript"/>
              </w:rPr>
              <w:t>a</w:t>
            </w:r>
          </w:p>
        </w:tc>
        <w:tc>
          <w:tcPr>
            <w:tcW w:w="718" w:type="pct"/>
            <w:tcBorders>
              <w:top w:val="nil"/>
              <w:bottom w:val="nil"/>
            </w:tcBorders>
          </w:tcPr>
          <w:p w14:paraId="79828CEE" w14:textId="66AE19B3" w:rsidR="001E5853" w:rsidRPr="006A7803" w:rsidRDefault="001E5853" w:rsidP="001E5853">
            <w:pPr>
              <w:jc w:val="both"/>
              <w:rPr>
                <w:rFonts w:ascii="Arial" w:hAnsi="Arial" w:cs="Arial"/>
              </w:rPr>
            </w:pPr>
            <w:r w:rsidRPr="006A7803">
              <w:rPr>
                <w:rFonts w:ascii="Arial" w:hAnsi="Arial" w:cs="Arial"/>
              </w:rPr>
              <w:t>0</w:t>
            </w:r>
            <w:r w:rsidR="00D1253B" w:rsidRPr="006A7803">
              <w:rPr>
                <w:rFonts w:ascii="Arial" w:hAnsi="Arial" w:cs="Arial"/>
              </w:rPr>
              <w:t>.</w:t>
            </w:r>
            <w:r w:rsidRPr="006A7803">
              <w:rPr>
                <w:rFonts w:ascii="Arial" w:hAnsi="Arial" w:cs="Arial"/>
              </w:rPr>
              <w:t>15 ±0</w:t>
            </w:r>
            <w:r w:rsidR="00D1253B"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9" w:type="pct"/>
            <w:tcBorders>
              <w:top w:val="nil"/>
              <w:bottom w:val="nil"/>
            </w:tcBorders>
          </w:tcPr>
          <w:p w14:paraId="206583AB" w14:textId="04EAD6C2"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17 ±0</w:t>
            </w:r>
            <w:r w:rsidR="006A7803" w:rsidRPr="006A7803">
              <w:rPr>
                <w:rFonts w:ascii="Arial" w:hAnsi="Arial" w:cs="Arial"/>
              </w:rPr>
              <w:t>.</w:t>
            </w:r>
            <w:r w:rsidRPr="006A7803">
              <w:rPr>
                <w:rFonts w:ascii="Arial" w:hAnsi="Arial" w:cs="Arial"/>
              </w:rPr>
              <w:t>02</w:t>
            </w:r>
            <w:r w:rsidRPr="006A7803">
              <w:rPr>
                <w:rFonts w:ascii="Arial" w:hAnsi="Arial" w:cs="Arial"/>
                <w:vertAlign w:val="superscript"/>
              </w:rPr>
              <w:t>a</w:t>
            </w:r>
          </w:p>
        </w:tc>
        <w:tc>
          <w:tcPr>
            <w:tcW w:w="718" w:type="pct"/>
            <w:tcBorders>
              <w:top w:val="nil"/>
              <w:bottom w:val="nil"/>
            </w:tcBorders>
          </w:tcPr>
          <w:p w14:paraId="7178FEAD" w14:textId="2DD48C84"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16 ±0</w:t>
            </w:r>
            <w:r w:rsidR="006A7803" w:rsidRPr="006A7803">
              <w:rPr>
                <w:rFonts w:ascii="Arial" w:hAnsi="Arial" w:cs="Arial"/>
              </w:rPr>
              <w:t>.</w:t>
            </w:r>
            <w:r w:rsidRPr="006A7803">
              <w:rPr>
                <w:rFonts w:ascii="Arial" w:hAnsi="Arial" w:cs="Arial"/>
              </w:rPr>
              <w:t>01</w:t>
            </w:r>
            <w:r w:rsidRPr="006A7803">
              <w:rPr>
                <w:rFonts w:ascii="Arial" w:hAnsi="Arial" w:cs="Arial"/>
                <w:vertAlign w:val="superscript"/>
              </w:rPr>
              <w:t>a</w:t>
            </w:r>
          </w:p>
        </w:tc>
        <w:tc>
          <w:tcPr>
            <w:tcW w:w="718" w:type="pct"/>
            <w:tcBorders>
              <w:top w:val="nil"/>
              <w:bottom w:val="nil"/>
            </w:tcBorders>
          </w:tcPr>
          <w:p w14:paraId="49CF1E98" w14:textId="2CA92BCF"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18 ±0</w:t>
            </w:r>
            <w:r w:rsidR="006A7803" w:rsidRPr="006A7803">
              <w:rPr>
                <w:rFonts w:ascii="Arial" w:hAnsi="Arial" w:cs="Arial"/>
              </w:rPr>
              <w:t>.</w:t>
            </w:r>
            <w:r w:rsidRPr="006A7803">
              <w:rPr>
                <w:rFonts w:ascii="Arial" w:hAnsi="Arial" w:cs="Arial"/>
              </w:rPr>
              <w:t>00</w:t>
            </w:r>
            <w:r w:rsidRPr="006A7803">
              <w:rPr>
                <w:rFonts w:ascii="Arial" w:hAnsi="Arial" w:cs="Arial"/>
                <w:vertAlign w:val="superscript"/>
              </w:rPr>
              <w:t>a</w:t>
            </w:r>
          </w:p>
        </w:tc>
        <w:tc>
          <w:tcPr>
            <w:tcW w:w="515" w:type="pct"/>
            <w:tcBorders>
              <w:top w:val="nil"/>
              <w:bottom w:val="nil"/>
            </w:tcBorders>
          </w:tcPr>
          <w:p w14:paraId="29D58EDA" w14:textId="6E1FB1F4" w:rsidR="001E5853" w:rsidRPr="006A7803" w:rsidRDefault="001E5853" w:rsidP="001E5853">
            <w:pPr>
              <w:jc w:val="both"/>
              <w:rPr>
                <w:rFonts w:ascii="Arial" w:hAnsi="Arial" w:cs="Arial"/>
              </w:rPr>
            </w:pPr>
            <w:r w:rsidRPr="006A7803">
              <w:rPr>
                <w:rFonts w:ascii="Arial" w:hAnsi="Arial" w:cs="Arial"/>
              </w:rPr>
              <w:t>0</w:t>
            </w:r>
            <w:r w:rsidR="006A7803" w:rsidRPr="006A7803">
              <w:rPr>
                <w:rFonts w:ascii="Arial" w:hAnsi="Arial" w:cs="Arial"/>
              </w:rPr>
              <w:t>.</w:t>
            </w:r>
            <w:r w:rsidRPr="006A7803">
              <w:rPr>
                <w:rFonts w:ascii="Arial" w:hAnsi="Arial" w:cs="Arial"/>
              </w:rPr>
              <w:t>086</w:t>
            </w:r>
          </w:p>
        </w:tc>
      </w:tr>
      <w:tr w:rsidR="001E5853" w:rsidRPr="00F02B7C" w14:paraId="3FAD1407" w14:textId="77777777" w:rsidTr="001E5853">
        <w:trPr>
          <w:trHeight w:val="510"/>
        </w:trPr>
        <w:tc>
          <w:tcPr>
            <w:tcW w:w="892" w:type="pct"/>
            <w:tcBorders>
              <w:top w:val="nil"/>
              <w:bottom w:val="nil"/>
            </w:tcBorders>
          </w:tcPr>
          <w:p w14:paraId="2EFDAF48" w14:textId="401357E5" w:rsidR="001E5853" w:rsidRPr="00F02B7C" w:rsidRDefault="001E5853" w:rsidP="001E5853">
            <w:pPr>
              <w:jc w:val="both"/>
              <w:rPr>
                <w:rFonts w:ascii="Arial" w:hAnsi="Arial" w:cs="Arial"/>
                <w:b/>
                <w:bCs/>
                <w:sz w:val="24"/>
                <w:szCs w:val="24"/>
              </w:rPr>
            </w:pPr>
            <w:r w:rsidRPr="00F02B7C">
              <w:rPr>
                <w:rFonts w:ascii="Arial" w:hAnsi="Arial" w:cs="Arial"/>
              </w:rPr>
              <w:t>Ʃ SFA</w:t>
            </w:r>
          </w:p>
        </w:tc>
        <w:tc>
          <w:tcPr>
            <w:tcW w:w="720" w:type="pct"/>
            <w:tcBorders>
              <w:top w:val="nil"/>
              <w:bottom w:val="nil"/>
            </w:tcBorders>
          </w:tcPr>
          <w:p w14:paraId="553A2BFB" w14:textId="0BE05A17" w:rsidR="001E5853" w:rsidRPr="006A7803" w:rsidRDefault="001E5853" w:rsidP="001E5853">
            <w:pPr>
              <w:jc w:val="both"/>
              <w:rPr>
                <w:rFonts w:ascii="Arial" w:hAnsi="Arial" w:cs="Arial"/>
              </w:rPr>
            </w:pPr>
            <w:r w:rsidRPr="006A7803">
              <w:rPr>
                <w:rFonts w:ascii="Arial" w:hAnsi="Arial" w:cs="Arial"/>
              </w:rPr>
              <w:t>26</w:t>
            </w:r>
            <w:r w:rsidR="00D1253B" w:rsidRPr="006A7803">
              <w:rPr>
                <w:rFonts w:ascii="Arial" w:hAnsi="Arial" w:cs="Arial"/>
              </w:rPr>
              <w:t>.</w:t>
            </w:r>
            <w:r w:rsidRPr="006A7803">
              <w:rPr>
                <w:rFonts w:ascii="Arial" w:hAnsi="Arial" w:cs="Arial"/>
              </w:rPr>
              <w:t>23± 0</w:t>
            </w:r>
            <w:r w:rsidR="00D1253B" w:rsidRPr="006A7803">
              <w:rPr>
                <w:rFonts w:ascii="Arial" w:hAnsi="Arial" w:cs="Arial"/>
              </w:rPr>
              <w:t>.</w:t>
            </w:r>
            <w:r w:rsidRPr="006A7803">
              <w:rPr>
                <w:rFonts w:ascii="Arial" w:hAnsi="Arial" w:cs="Arial"/>
              </w:rPr>
              <w:t>12</w:t>
            </w:r>
            <w:r w:rsidRPr="006A7803">
              <w:rPr>
                <w:rFonts w:ascii="Arial" w:hAnsi="Arial" w:cs="Arial"/>
                <w:vertAlign w:val="superscript"/>
              </w:rPr>
              <w:t>e</w:t>
            </w:r>
          </w:p>
        </w:tc>
        <w:tc>
          <w:tcPr>
            <w:tcW w:w="718" w:type="pct"/>
            <w:tcBorders>
              <w:top w:val="nil"/>
              <w:bottom w:val="nil"/>
            </w:tcBorders>
          </w:tcPr>
          <w:p w14:paraId="33B624D2" w14:textId="3BF65F8F" w:rsidR="001E5853" w:rsidRPr="006A7803" w:rsidRDefault="001E5853" w:rsidP="001E5853">
            <w:pPr>
              <w:jc w:val="both"/>
              <w:rPr>
                <w:rFonts w:ascii="Arial" w:hAnsi="Arial" w:cs="Arial"/>
              </w:rPr>
            </w:pPr>
            <w:r w:rsidRPr="006A7803">
              <w:rPr>
                <w:rFonts w:ascii="Arial" w:hAnsi="Arial" w:cs="Arial"/>
              </w:rPr>
              <w:t>27</w:t>
            </w:r>
            <w:r w:rsidR="00D1253B" w:rsidRPr="006A7803">
              <w:rPr>
                <w:rFonts w:ascii="Arial" w:hAnsi="Arial" w:cs="Arial"/>
              </w:rPr>
              <w:t>.</w:t>
            </w:r>
            <w:r w:rsidRPr="006A7803">
              <w:rPr>
                <w:rFonts w:ascii="Arial" w:hAnsi="Arial" w:cs="Arial"/>
              </w:rPr>
              <w:t>73± 0</w:t>
            </w:r>
            <w:r w:rsidR="00D1253B" w:rsidRPr="006A7803">
              <w:rPr>
                <w:rFonts w:ascii="Arial" w:hAnsi="Arial" w:cs="Arial"/>
              </w:rPr>
              <w:t>.</w:t>
            </w:r>
            <w:r w:rsidRPr="006A7803">
              <w:rPr>
                <w:rFonts w:ascii="Arial" w:hAnsi="Arial" w:cs="Arial"/>
              </w:rPr>
              <w:t>10</w:t>
            </w:r>
            <w:r w:rsidRPr="006A7803">
              <w:rPr>
                <w:rFonts w:ascii="Arial" w:hAnsi="Arial" w:cs="Arial"/>
                <w:vertAlign w:val="superscript"/>
              </w:rPr>
              <w:t>a</w:t>
            </w:r>
          </w:p>
        </w:tc>
        <w:tc>
          <w:tcPr>
            <w:tcW w:w="719" w:type="pct"/>
            <w:tcBorders>
              <w:top w:val="nil"/>
              <w:bottom w:val="nil"/>
            </w:tcBorders>
          </w:tcPr>
          <w:p w14:paraId="6DAF6C58" w14:textId="31B15030" w:rsidR="001E5853" w:rsidRPr="006A7803" w:rsidRDefault="001E5853" w:rsidP="001E5853">
            <w:pPr>
              <w:jc w:val="both"/>
              <w:rPr>
                <w:rFonts w:ascii="Arial" w:hAnsi="Arial" w:cs="Arial"/>
              </w:rPr>
            </w:pPr>
            <w:r w:rsidRPr="006A7803">
              <w:rPr>
                <w:rFonts w:ascii="Arial" w:hAnsi="Arial" w:cs="Arial"/>
              </w:rPr>
              <w:t>27</w:t>
            </w:r>
            <w:r w:rsidR="006A7803" w:rsidRPr="006A7803">
              <w:rPr>
                <w:rFonts w:ascii="Arial" w:hAnsi="Arial" w:cs="Arial"/>
              </w:rPr>
              <w:t>.</w:t>
            </w:r>
            <w:r w:rsidRPr="006A7803">
              <w:rPr>
                <w:rFonts w:ascii="Arial" w:hAnsi="Arial" w:cs="Arial"/>
              </w:rPr>
              <w:t>24± 0</w:t>
            </w:r>
            <w:r w:rsidR="006A7803" w:rsidRPr="006A7803">
              <w:rPr>
                <w:rFonts w:ascii="Arial" w:hAnsi="Arial" w:cs="Arial"/>
              </w:rPr>
              <w:t>.</w:t>
            </w:r>
            <w:r w:rsidRPr="006A7803">
              <w:rPr>
                <w:rFonts w:ascii="Arial" w:hAnsi="Arial" w:cs="Arial"/>
              </w:rPr>
              <w:t>06</w:t>
            </w:r>
            <w:r w:rsidRPr="006A7803">
              <w:rPr>
                <w:rFonts w:ascii="Arial" w:hAnsi="Arial" w:cs="Arial"/>
                <w:vertAlign w:val="superscript"/>
              </w:rPr>
              <w:t>b</w:t>
            </w:r>
          </w:p>
        </w:tc>
        <w:tc>
          <w:tcPr>
            <w:tcW w:w="718" w:type="pct"/>
            <w:tcBorders>
              <w:top w:val="nil"/>
              <w:bottom w:val="nil"/>
            </w:tcBorders>
          </w:tcPr>
          <w:p w14:paraId="7DDC66EC" w14:textId="293805C6" w:rsidR="001E5853" w:rsidRPr="006A7803" w:rsidRDefault="001E5853" w:rsidP="001E5853">
            <w:pPr>
              <w:jc w:val="both"/>
              <w:rPr>
                <w:rFonts w:ascii="Arial" w:hAnsi="Arial" w:cs="Arial"/>
              </w:rPr>
            </w:pPr>
            <w:r w:rsidRPr="006A7803">
              <w:rPr>
                <w:rFonts w:ascii="Arial" w:hAnsi="Arial" w:cs="Arial"/>
              </w:rPr>
              <w:t>26</w:t>
            </w:r>
            <w:r w:rsidR="006A7803" w:rsidRPr="006A7803">
              <w:rPr>
                <w:rFonts w:ascii="Arial" w:hAnsi="Arial" w:cs="Arial"/>
              </w:rPr>
              <w:t>.</w:t>
            </w:r>
            <w:r w:rsidRPr="006A7803">
              <w:rPr>
                <w:rFonts w:ascii="Arial" w:hAnsi="Arial" w:cs="Arial"/>
              </w:rPr>
              <w:t>63± 0</w:t>
            </w:r>
            <w:r w:rsidR="006A7803" w:rsidRPr="006A7803">
              <w:rPr>
                <w:rFonts w:ascii="Arial" w:hAnsi="Arial" w:cs="Arial"/>
              </w:rPr>
              <w:t>.</w:t>
            </w:r>
            <w:r w:rsidRPr="006A7803">
              <w:rPr>
                <w:rFonts w:ascii="Arial" w:hAnsi="Arial" w:cs="Arial"/>
              </w:rPr>
              <w:t>09</w:t>
            </w:r>
            <w:r w:rsidRPr="006A7803">
              <w:rPr>
                <w:rFonts w:ascii="Arial" w:hAnsi="Arial" w:cs="Arial"/>
                <w:vertAlign w:val="superscript"/>
              </w:rPr>
              <w:t>d</w:t>
            </w:r>
          </w:p>
        </w:tc>
        <w:tc>
          <w:tcPr>
            <w:tcW w:w="718" w:type="pct"/>
            <w:tcBorders>
              <w:top w:val="nil"/>
              <w:bottom w:val="nil"/>
            </w:tcBorders>
          </w:tcPr>
          <w:p w14:paraId="0B656ECA" w14:textId="0614C98B" w:rsidR="001E5853" w:rsidRPr="006A7803" w:rsidRDefault="001E5853" w:rsidP="001E5853">
            <w:pPr>
              <w:jc w:val="both"/>
              <w:rPr>
                <w:rFonts w:ascii="Arial" w:hAnsi="Arial" w:cs="Arial"/>
              </w:rPr>
            </w:pPr>
            <w:r w:rsidRPr="006A7803">
              <w:rPr>
                <w:rFonts w:ascii="Arial" w:hAnsi="Arial" w:cs="Arial"/>
              </w:rPr>
              <w:t>27</w:t>
            </w:r>
            <w:r w:rsidR="006A7803" w:rsidRPr="006A7803">
              <w:rPr>
                <w:rFonts w:ascii="Arial" w:hAnsi="Arial" w:cs="Arial"/>
              </w:rPr>
              <w:t>.</w:t>
            </w:r>
            <w:r w:rsidRPr="006A7803">
              <w:rPr>
                <w:rFonts w:ascii="Arial" w:hAnsi="Arial" w:cs="Arial"/>
              </w:rPr>
              <w:t>00± 0</w:t>
            </w:r>
            <w:r w:rsidR="006A7803" w:rsidRPr="006A7803">
              <w:rPr>
                <w:rFonts w:ascii="Arial" w:hAnsi="Arial" w:cs="Arial"/>
              </w:rPr>
              <w:t>.</w:t>
            </w:r>
            <w:r w:rsidRPr="006A7803">
              <w:rPr>
                <w:rFonts w:ascii="Arial" w:hAnsi="Arial" w:cs="Arial"/>
              </w:rPr>
              <w:t>04</w:t>
            </w:r>
            <w:r w:rsidRPr="006A7803">
              <w:rPr>
                <w:rFonts w:ascii="Arial" w:hAnsi="Arial" w:cs="Arial"/>
                <w:vertAlign w:val="superscript"/>
              </w:rPr>
              <w:t>c</w:t>
            </w:r>
          </w:p>
        </w:tc>
        <w:tc>
          <w:tcPr>
            <w:tcW w:w="515" w:type="pct"/>
            <w:tcBorders>
              <w:top w:val="nil"/>
              <w:bottom w:val="nil"/>
            </w:tcBorders>
          </w:tcPr>
          <w:p w14:paraId="4D57E305" w14:textId="6BAC441C"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021748F2" w14:textId="77777777" w:rsidTr="001E5853">
        <w:trPr>
          <w:trHeight w:val="510"/>
        </w:trPr>
        <w:tc>
          <w:tcPr>
            <w:tcW w:w="892" w:type="pct"/>
            <w:tcBorders>
              <w:top w:val="nil"/>
              <w:bottom w:val="nil"/>
            </w:tcBorders>
          </w:tcPr>
          <w:p w14:paraId="6DE628E2" w14:textId="7970446C" w:rsidR="001E5853" w:rsidRPr="00F02B7C" w:rsidRDefault="001E5853" w:rsidP="001E5853">
            <w:pPr>
              <w:jc w:val="both"/>
              <w:rPr>
                <w:rFonts w:ascii="Arial" w:hAnsi="Arial" w:cs="Arial"/>
                <w:b/>
                <w:bCs/>
                <w:sz w:val="24"/>
                <w:szCs w:val="24"/>
              </w:rPr>
            </w:pPr>
            <w:r w:rsidRPr="00F02B7C">
              <w:rPr>
                <w:rFonts w:ascii="Arial" w:hAnsi="Arial" w:cs="Arial"/>
              </w:rPr>
              <w:t>Ʃ UFA</w:t>
            </w:r>
          </w:p>
        </w:tc>
        <w:tc>
          <w:tcPr>
            <w:tcW w:w="720" w:type="pct"/>
            <w:tcBorders>
              <w:top w:val="nil"/>
              <w:bottom w:val="nil"/>
            </w:tcBorders>
          </w:tcPr>
          <w:p w14:paraId="31BB45DC" w14:textId="0967AF4D" w:rsidR="001E5853" w:rsidRPr="006A7803" w:rsidRDefault="001E5853" w:rsidP="001E5853">
            <w:pPr>
              <w:jc w:val="both"/>
              <w:rPr>
                <w:rFonts w:ascii="Arial" w:hAnsi="Arial" w:cs="Arial"/>
              </w:rPr>
            </w:pPr>
            <w:r w:rsidRPr="006A7803">
              <w:rPr>
                <w:rFonts w:ascii="Arial" w:hAnsi="Arial" w:cs="Arial"/>
              </w:rPr>
              <w:t>76</w:t>
            </w:r>
            <w:r w:rsidR="00D1253B" w:rsidRPr="006A7803">
              <w:rPr>
                <w:rFonts w:ascii="Arial" w:hAnsi="Arial" w:cs="Arial"/>
              </w:rPr>
              <w:t>.</w:t>
            </w:r>
            <w:r w:rsidRPr="006A7803">
              <w:rPr>
                <w:rFonts w:ascii="Arial" w:hAnsi="Arial" w:cs="Arial"/>
              </w:rPr>
              <w:t>00 ± 0</w:t>
            </w:r>
            <w:r w:rsidR="00D1253B" w:rsidRPr="006A7803">
              <w:rPr>
                <w:rFonts w:ascii="Arial" w:hAnsi="Arial" w:cs="Arial"/>
              </w:rPr>
              <w:t>.</w:t>
            </w:r>
            <w:r w:rsidRPr="006A7803">
              <w:rPr>
                <w:rFonts w:ascii="Arial" w:hAnsi="Arial" w:cs="Arial"/>
              </w:rPr>
              <w:t>18</w:t>
            </w:r>
            <w:r w:rsidRPr="006A7803">
              <w:rPr>
                <w:rFonts w:ascii="Arial" w:hAnsi="Arial" w:cs="Arial"/>
                <w:vertAlign w:val="superscript"/>
              </w:rPr>
              <w:t>a</w:t>
            </w:r>
          </w:p>
        </w:tc>
        <w:tc>
          <w:tcPr>
            <w:tcW w:w="718" w:type="pct"/>
            <w:tcBorders>
              <w:top w:val="nil"/>
              <w:bottom w:val="nil"/>
            </w:tcBorders>
          </w:tcPr>
          <w:p w14:paraId="7873E827" w14:textId="2D50CBFF" w:rsidR="001E5853" w:rsidRPr="006A7803" w:rsidRDefault="001E5853" w:rsidP="001E5853">
            <w:pPr>
              <w:jc w:val="both"/>
              <w:rPr>
                <w:rFonts w:ascii="Arial" w:hAnsi="Arial" w:cs="Arial"/>
              </w:rPr>
            </w:pPr>
            <w:r w:rsidRPr="006A7803">
              <w:rPr>
                <w:rFonts w:ascii="Arial" w:hAnsi="Arial" w:cs="Arial"/>
              </w:rPr>
              <w:t>74</w:t>
            </w:r>
            <w:r w:rsidR="00D1253B" w:rsidRPr="006A7803">
              <w:rPr>
                <w:rFonts w:ascii="Arial" w:hAnsi="Arial" w:cs="Arial"/>
              </w:rPr>
              <w:t>.</w:t>
            </w:r>
            <w:r w:rsidRPr="006A7803">
              <w:rPr>
                <w:rFonts w:ascii="Arial" w:hAnsi="Arial" w:cs="Arial"/>
              </w:rPr>
              <w:t>27± 0</w:t>
            </w:r>
            <w:r w:rsidR="00D1253B" w:rsidRPr="006A7803">
              <w:rPr>
                <w:rFonts w:ascii="Arial" w:hAnsi="Arial" w:cs="Arial"/>
              </w:rPr>
              <w:t>.</w:t>
            </w:r>
            <w:r w:rsidRPr="006A7803">
              <w:rPr>
                <w:rFonts w:ascii="Arial" w:hAnsi="Arial" w:cs="Arial"/>
              </w:rPr>
              <w:t>14</w:t>
            </w:r>
            <w:r w:rsidRPr="006A7803">
              <w:rPr>
                <w:rFonts w:ascii="Arial" w:hAnsi="Arial" w:cs="Arial"/>
                <w:vertAlign w:val="superscript"/>
              </w:rPr>
              <w:t>c</w:t>
            </w:r>
          </w:p>
        </w:tc>
        <w:tc>
          <w:tcPr>
            <w:tcW w:w="719" w:type="pct"/>
            <w:tcBorders>
              <w:top w:val="nil"/>
              <w:bottom w:val="nil"/>
            </w:tcBorders>
          </w:tcPr>
          <w:p w14:paraId="119E1B34" w14:textId="1FBF1EF3" w:rsidR="001E5853" w:rsidRPr="006A7803" w:rsidRDefault="001E5853" w:rsidP="001E5853">
            <w:pPr>
              <w:jc w:val="both"/>
              <w:rPr>
                <w:rFonts w:ascii="Arial" w:hAnsi="Arial" w:cs="Arial"/>
              </w:rPr>
            </w:pPr>
            <w:r w:rsidRPr="006A7803">
              <w:rPr>
                <w:rFonts w:ascii="Arial" w:hAnsi="Arial" w:cs="Arial"/>
              </w:rPr>
              <w:t>74</w:t>
            </w:r>
            <w:r w:rsidR="006A7803" w:rsidRPr="006A7803">
              <w:rPr>
                <w:rFonts w:ascii="Arial" w:hAnsi="Arial" w:cs="Arial"/>
              </w:rPr>
              <w:t>.</w:t>
            </w:r>
            <w:r w:rsidRPr="006A7803">
              <w:rPr>
                <w:rFonts w:ascii="Arial" w:hAnsi="Arial" w:cs="Arial"/>
              </w:rPr>
              <w:t>16± 0</w:t>
            </w:r>
            <w:r w:rsidR="006A7803" w:rsidRPr="006A7803">
              <w:rPr>
                <w:rFonts w:ascii="Arial" w:hAnsi="Arial" w:cs="Arial"/>
              </w:rPr>
              <w:t>.</w:t>
            </w:r>
            <w:r w:rsidRPr="006A7803">
              <w:rPr>
                <w:rFonts w:ascii="Arial" w:hAnsi="Arial" w:cs="Arial"/>
              </w:rPr>
              <w:t>15</w:t>
            </w:r>
            <w:r w:rsidRPr="006A7803">
              <w:rPr>
                <w:rFonts w:ascii="Arial" w:hAnsi="Arial" w:cs="Arial"/>
                <w:vertAlign w:val="superscript"/>
              </w:rPr>
              <w:t>c</w:t>
            </w:r>
          </w:p>
        </w:tc>
        <w:tc>
          <w:tcPr>
            <w:tcW w:w="718" w:type="pct"/>
            <w:tcBorders>
              <w:top w:val="nil"/>
              <w:bottom w:val="nil"/>
            </w:tcBorders>
          </w:tcPr>
          <w:p w14:paraId="79865741" w14:textId="39DFD994" w:rsidR="001E5853" w:rsidRPr="006A7803" w:rsidRDefault="001E5853" w:rsidP="001E5853">
            <w:pPr>
              <w:jc w:val="both"/>
              <w:rPr>
                <w:rFonts w:ascii="Arial" w:hAnsi="Arial" w:cs="Arial"/>
              </w:rPr>
            </w:pPr>
            <w:r w:rsidRPr="006A7803">
              <w:rPr>
                <w:rFonts w:ascii="Arial" w:hAnsi="Arial" w:cs="Arial"/>
              </w:rPr>
              <w:t>75</w:t>
            </w:r>
            <w:r w:rsidR="006A7803" w:rsidRPr="006A7803">
              <w:rPr>
                <w:rFonts w:ascii="Arial" w:hAnsi="Arial" w:cs="Arial"/>
              </w:rPr>
              <w:t>.</w:t>
            </w:r>
            <w:r w:rsidRPr="006A7803">
              <w:rPr>
                <w:rFonts w:ascii="Arial" w:hAnsi="Arial" w:cs="Arial"/>
              </w:rPr>
              <w:t>48± 0</w:t>
            </w:r>
            <w:r w:rsidR="006A7803" w:rsidRPr="006A7803">
              <w:rPr>
                <w:rFonts w:ascii="Arial" w:hAnsi="Arial" w:cs="Arial"/>
              </w:rPr>
              <w:t>.</w:t>
            </w:r>
            <w:r w:rsidRPr="006A7803">
              <w:rPr>
                <w:rFonts w:ascii="Arial" w:hAnsi="Arial" w:cs="Arial"/>
              </w:rPr>
              <w:t>12</w:t>
            </w:r>
            <w:r w:rsidRPr="006A7803">
              <w:rPr>
                <w:rFonts w:ascii="Arial" w:hAnsi="Arial" w:cs="Arial"/>
                <w:vertAlign w:val="superscript"/>
              </w:rPr>
              <w:t>b</w:t>
            </w:r>
          </w:p>
        </w:tc>
        <w:tc>
          <w:tcPr>
            <w:tcW w:w="718" w:type="pct"/>
            <w:tcBorders>
              <w:top w:val="nil"/>
              <w:bottom w:val="nil"/>
            </w:tcBorders>
          </w:tcPr>
          <w:p w14:paraId="31CE4FC0" w14:textId="06EA3514" w:rsidR="001E5853" w:rsidRPr="006A7803" w:rsidRDefault="001E5853" w:rsidP="001E5853">
            <w:pPr>
              <w:jc w:val="both"/>
              <w:rPr>
                <w:rFonts w:ascii="Arial" w:hAnsi="Arial" w:cs="Arial"/>
              </w:rPr>
            </w:pPr>
            <w:r w:rsidRPr="006A7803">
              <w:rPr>
                <w:rFonts w:ascii="Arial" w:hAnsi="Arial" w:cs="Arial"/>
              </w:rPr>
              <w:t>74</w:t>
            </w:r>
            <w:r w:rsidR="006A7803" w:rsidRPr="006A7803">
              <w:rPr>
                <w:rFonts w:ascii="Arial" w:hAnsi="Arial" w:cs="Arial"/>
              </w:rPr>
              <w:t>.</w:t>
            </w:r>
            <w:r w:rsidRPr="006A7803">
              <w:rPr>
                <w:rFonts w:ascii="Arial" w:hAnsi="Arial" w:cs="Arial"/>
              </w:rPr>
              <w:t>48±0</w:t>
            </w:r>
            <w:r w:rsidR="006A7803" w:rsidRPr="006A7803">
              <w:rPr>
                <w:rFonts w:ascii="Arial" w:hAnsi="Arial" w:cs="Arial"/>
              </w:rPr>
              <w:t>.</w:t>
            </w:r>
            <w:r w:rsidRPr="006A7803">
              <w:rPr>
                <w:rFonts w:ascii="Arial" w:hAnsi="Arial" w:cs="Arial"/>
              </w:rPr>
              <w:t>16</w:t>
            </w:r>
            <w:r w:rsidRPr="006A7803">
              <w:rPr>
                <w:rFonts w:ascii="Arial" w:hAnsi="Arial" w:cs="Arial"/>
                <w:vertAlign w:val="superscript"/>
              </w:rPr>
              <w:t>c</w:t>
            </w:r>
          </w:p>
        </w:tc>
        <w:tc>
          <w:tcPr>
            <w:tcW w:w="515" w:type="pct"/>
            <w:tcBorders>
              <w:top w:val="nil"/>
              <w:bottom w:val="nil"/>
            </w:tcBorders>
          </w:tcPr>
          <w:p w14:paraId="52D64B65" w14:textId="04A2B1EC"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5EC0DF0B" w14:textId="77777777" w:rsidTr="001E5853">
        <w:trPr>
          <w:trHeight w:val="510"/>
        </w:trPr>
        <w:tc>
          <w:tcPr>
            <w:tcW w:w="892" w:type="pct"/>
            <w:tcBorders>
              <w:top w:val="nil"/>
              <w:bottom w:val="nil"/>
            </w:tcBorders>
          </w:tcPr>
          <w:p w14:paraId="52562AEE" w14:textId="3FF71DDA" w:rsidR="001E5853" w:rsidRPr="00F02B7C" w:rsidRDefault="001E5853" w:rsidP="001E5853">
            <w:pPr>
              <w:jc w:val="both"/>
              <w:rPr>
                <w:rFonts w:ascii="Arial" w:hAnsi="Arial" w:cs="Arial"/>
                <w:b/>
                <w:bCs/>
                <w:sz w:val="24"/>
                <w:szCs w:val="24"/>
              </w:rPr>
            </w:pPr>
            <w:r w:rsidRPr="00F02B7C">
              <w:rPr>
                <w:rFonts w:ascii="Arial" w:hAnsi="Arial" w:cs="Arial"/>
              </w:rPr>
              <w:t>Ʃ MUFA</w:t>
            </w:r>
          </w:p>
        </w:tc>
        <w:tc>
          <w:tcPr>
            <w:tcW w:w="720" w:type="pct"/>
            <w:tcBorders>
              <w:top w:val="nil"/>
              <w:bottom w:val="nil"/>
            </w:tcBorders>
          </w:tcPr>
          <w:p w14:paraId="4EB9BD16" w14:textId="35A1D9A5" w:rsidR="001E5853" w:rsidRPr="006A7803" w:rsidRDefault="001E5853" w:rsidP="001E5853">
            <w:pPr>
              <w:jc w:val="both"/>
              <w:rPr>
                <w:rFonts w:ascii="Arial" w:hAnsi="Arial" w:cs="Arial"/>
              </w:rPr>
            </w:pPr>
            <w:r w:rsidRPr="006A7803">
              <w:rPr>
                <w:rFonts w:ascii="Arial" w:hAnsi="Arial" w:cs="Arial"/>
              </w:rPr>
              <w:t>20</w:t>
            </w:r>
            <w:r w:rsidR="00D1253B" w:rsidRPr="006A7803">
              <w:rPr>
                <w:rFonts w:ascii="Arial" w:hAnsi="Arial" w:cs="Arial"/>
              </w:rPr>
              <w:t>.</w:t>
            </w:r>
            <w:r w:rsidRPr="006A7803">
              <w:rPr>
                <w:rFonts w:ascii="Arial" w:hAnsi="Arial" w:cs="Arial"/>
              </w:rPr>
              <w:t>33± 0</w:t>
            </w:r>
            <w:r w:rsidR="00D1253B" w:rsidRPr="006A7803">
              <w:rPr>
                <w:rFonts w:ascii="Arial" w:hAnsi="Arial" w:cs="Arial"/>
              </w:rPr>
              <w:t>.</w:t>
            </w:r>
            <w:r w:rsidRPr="006A7803">
              <w:rPr>
                <w:rFonts w:ascii="Arial" w:hAnsi="Arial" w:cs="Arial"/>
              </w:rPr>
              <w:t>12</w:t>
            </w:r>
            <w:r w:rsidRPr="006A7803">
              <w:rPr>
                <w:rFonts w:ascii="Arial" w:hAnsi="Arial" w:cs="Arial"/>
                <w:vertAlign w:val="superscript"/>
              </w:rPr>
              <w:t>a</w:t>
            </w:r>
          </w:p>
        </w:tc>
        <w:tc>
          <w:tcPr>
            <w:tcW w:w="718" w:type="pct"/>
            <w:tcBorders>
              <w:top w:val="nil"/>
              <w:bottom w:val="nil"/>
            </w:tcBorders>
          </w:tcPr>
          <w:p w14:paraId="4697D08E" w14:textId="6A4A00A6" w:rsidR="001E5853" w:rsidRPr="006A7803" w:rsidRDefault="001E5853" w:rsidP="001E5853">
            <w:pPr>
              <w:jc w:val="both"/>
              <w:rPr>
                <w:rFonts w:ascii="Arial" w:hAnsi="Arial" w:cs="Arial"/>
              </w:rPr>
            </w:pPr>
            <w:r w:rsidRPr="006A7803">
              <w:rPr>
                <w:rFonts w:ascii="Arial" w:hAnsi="Arial" w:cs="Arial"/>
              </w:rPr>
              <w:t>19</w:t>
            </w:r>
            <w:r w:rsidR="00D1253B" w:rsidRPr="006A7803">
              <w:rPr>
                <w:rFonts w:ascii="Arial" w:hAnsi="Arial" w:cs="Arial"/>
              </w:rPr>
              <w:t>.</w:t>
            </w:r>
            <w:r w:rsidRPr="006A7803">
              <w:rPr>
                <w:rFonts w:ascii="Arial" w:hAnsi="Arial" w:cs="Arial"/>
              </w:rPr>
              <w:t>39± 0</w:t>
            </w:r>
            <w:r w:rsidR="00D1253B" w:rsidRPr="006A7803">
              <w:rPr>
                <w:rFonts w:ascii="Arial" w:hAnsi="Arial" w:cs="Arial"/>
              </w:rPr>
              <w:t>.</w:t>
            </w:r>
            <w:r w:rsidRPr="006A7803">
              <w:rPr>
                <w:rFonts w:ascii="Arial" w:hAnsi="Arial" w:cs="Arial"/>
              </w:rPr>
              <w:t>08</w:t>
            </w:r>
            <w:r w:rsidRPr="006A7803">
              <w:rPr>
                <w:rFonts w:ascii="Arial" w:hAnsi="Arial" w:cs="Arial"/>
                <w:vertAlign w:val="superscript"/>
              </w:rPr>
              <w:t>c</w:t>
            </w:r>
          </w:p>
        </w:tc>
        <w:tc>
          <w:tcPr>
            <w:tcW w:w="719" w:type="pct"/>
            <w:tcBorders>
              <w:top w:val="nil"/>
              <w:bottom w:val="nil"/>
            </w:tcBorders>
          </w:tcPr>
          <w:p w14:paraId="4928B013" w14:textId="3CAFAACD" w:rsidR="001E5853" w:rsidRPr="006A7803" w:rsidRDefault="001E5853" w:rsidP="001E5853">
            <w:pPr>
              <w:jc w:val="both"/>
              <w:rPr>
                <w:rFonts w:ascii="Arial" w:hAnsi="Arial" w:cs="Arial"/>
              </w:rPr>
            </w:pPr>
            <w:r w:rsidRPr="006A7803">
              <w:rPr>
                <w:rFonts w:ascii="Arial" w:hAnsi="Arial" w:cs="Arial"/>
              </w:rPr>
              <w:t>18</w:t>
            </w:r>
            <w:r w:rsidR="006A7803" w:rsidRPr="006A7803">
              <w:rPr>
                <w:rFonts w:ascii="Arial" w:hAnsi="Arial" w:cs="Arial"/>
              </w:rPr>
              <w:t>.</w:t>
            </w:r>
            <w:r w:rsidRPr="006A7803">
              <w:rPr>
                <w:rFonts w:ascii="Arial" w:hAnsi="Arial" w:cs="Arial"/>
              </w:rPr>
              <w:t>94± 0</w:t>
            </w:r>
            <w:r w:rsidR="006A7803" w:rsidRPr="006A7803">
              <w:rPr>
                <w:rFonts w:ascii="Arial" w:hAnsi="Arial" w:cs="Arial"/>
              </w:rPr>
              <w:t>.</w:t>
            </w:r>
            <w:r w:rsidRPr="006A7803">
              <w:rPr>
                <w:rFonts w:ascii="Arial" w:hAnsi="Arial" w:cs="Arial"/>
              </w:rPr>
              <w:t>07</w:t>
            </w:r>
            <w:r w:rsidRPr="006A7803">
              <w:rPr>
                <w:rFonts w:ascii="Arial" w:hAnsi="Arial" w:cs="Arial"/>
                <w:vertAlign w:val="superscript"/>
              </w:rPr>
              <w:t>d</w:t>
            </w:r>
          </w:p>
        </w:tc>
        <w:tc>
          <w:tcPr>
            <w:tcW w:w="718" w:type="pct"/>
            <w:tcBorders>
              <w:top w:val="nil"/>
              <w:bottom w:val="nil"/>
            </w:tcBorders>
          </w:tcPr>
          <w:p w14:paraId="38F7B699" w14:textId="45DDCC78" w:rsidR="001E5853" w:rsidRPr="006A7803" w:rsidRDefault="001E5853" w:rsidP="001E5853">
            <w:pPr>
              <w:jc w:val="both"/>
              <w:rPr>
                <w:rFonts w:ascii="Arial" w:hAnsi="Arial" w:cs="Arial"/>
              </w:rPr>
            </w:pPr>
            <w:r w:rsidRPr="006A7803">
              <w:rPr>
                <w:rFonts w:ascii="Arial" w:hAnsi="Arial" w:cs="Arial"/>
              </w:rPr>
              <w:t>19</w:t>
            </w:r>
            <w:r w:rsidR="006A7803" w:rsidRPr="006A7803">
              <w:rPr>
                <w:rFonts w:ascii="Arial" w:hAnsi="Arial" w:cs="Arial"/>
              </w:rPr>
              <w:t>.</w:t>
            </w:r>
            <w:r w:rsidRPr="006A7803">
              <w:rPr>
                <w:rFonts w:ascii="Arial" w:hAnsi="Arial" w:cs="Arial"/>
              </w:rPr>
              <w:t>70± 0</w:t>
            </w:r>
            <w:r w:rsidR="006A7803" w:rsidRPr="006A7803">
              <w:rPr>
                <w:rFonts w:ascii="Arial" w:hAnsi="Arial" w:cs="Arial"/>
              </w:rPr>
              <w:t>.</w:t>
            </w:r>
            <w:r w:rsidRPr="006A7803">
              <w:rPr>
                <w:rFonts w:ascii="Arial" w:hAnsi="Arial" w:cs="Arial"/>
              </w:rPr>
              <w:t>07</w:t>
            </w:r>
            <w:r w:rsidRPr="006A7803">
              <w:rPr>
                <w:rFonts w:ascii="Arial" w:hAnsi="Arial" w:cs="Arial"/>
                <w:vertAlign w:val="superscript"/>
              </w:rPr>
              <w:t>b</w:t>
            </w:r>
          </w:p>
        </w:tc>
        <w:tc>
          <w:tcPr>
            <w:tcW w:w="718" w:type="pct"/>
            <w:tcBorders>
              <w:top w:val="nil"/>
              <w:bottom w:val="nil"/>
            </w:tcBorders>
          </w:tcPr>
          <w:p w14:paraId="1224E26D" w14:textId="28FF72A9" w:rsidR="001E5853" w:rsidRPr="006A7803" w:rsidRDefault="001E5853" w:rsidP="001E5853">
            <w:pPr>
              <w:jc w:val="both"/>
              <w:rPr>
                <w:rFonts w:ascii="Arial" w:hAnsi="Arial" w:cs="Arial"/>
              </w:rPr>
            </w:pPr>
            <w:r w:rsidRPr="006A7803">
              <w:rPr>
                <w:rFonts w:ascii="Arial" w:hAnsi="Arial" w:cs="Arial"/>
              </w:rPr>
              <w:t>18</w:t>
            </w:r>
            <w:r w:rsidR="006A7803" w:rsidRPr="006A7803">
              <w:rPr>
                <w:rFonts w:ascii="Arial" w:hAnsi="Arial" w:cs="Arial"/>
              </w:rPr>
              <w:t>.</w:t>
            </w:r>
            <w:r w:rsidRPr="006A7803">
              <w:rPr>
                <w:rFonts w:ascii="Arial" w:hAnsi="Arial" w:cs="Arial"/>
              </w:rPr>
              <w:t>87±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d</w:t>
            </w:r>
          </w:p>
        </w:tc>
        <w:tc>
          <w:tcPr>
            <w:tcW w:w="515" w:type="pct"/>
            <w:tcBorders>
              <w:top w:val="nil"/>
              <w:bottom w:val="nil"/>
            </w:tcBorders>
          </w:tcPr>
          <w:p w14:paraId="2C0F3715" w14:textId="675E556D"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r w:rsidR="001E5853" w:rsidRPr="00F02B7C" w14:paraId="1FA50B64" w14:textId="77777777" w:rsidTr="001E5853">
        <w:trPr>
          <w:trHeight w:val="510"/>
        </w:trPr>
        <w:tc>
          <w:tcPr>
            <w:tcW w:w="892" w:type="pct"/>
            <w:tcBorders>
              <w:top w:val="nil"/>
              <w:bottom w:val="single" w:sz="18" w:space="0" w:color="auto"/>
            </w:tcBorders>
          </w:tcPr>
          <w:p w14:paraId="28398E9A" w14:textId="05CA8337" w:rsidR="001E5853" w:rsidRPr="00F02B7C" w:rsidRDefault="001E5853" w:rsidP="001E5853">
            <w:pPr>
              <w:jc w:val="both"/>
              <w:rPr>
                <w:rFonts w:ascii="Arial" w:hAnsi="Arial" w:cs="Arial"/>
                <w:b/>
                <w:bCs/>
                <w:sz w:val="24"/>
                <w:szCs w:val="24"/>
              </w:rPr>
            </w:pPr>
            <w:r w:rsidRPr="00F02B7C">
              <w:rPr>
                <w:rFonts w:ascii="Arial" w:hAnsi="Arial" w:cs="Arial"/>
              </w:rPr>
              <w:t>Ʃ PUFA</w:t>
            </w:r>
          </w:p>
        </w:tc>
        <w:tc>
          <w:tcPr>
            <w:tcW w:w="720" w:type="pct"/>
            <w:tcBorders>
              <w:top w:val="nil"/>
              <w:bottom w:val="single" w:sz="18" w:space="0" w:color="auto"/>
            </w:tcBorders>
          </w:tcPr>
          <w:p w14:paraId="4320691C" w14:textId="66FBC43E" w:rsidR="001E5853" w:rsidRPr="006A7803" w:rsidRDefault="001E5853" w:rsidP="001E5853">
            <w:pPr>
              <w:jc w:val="both"/>
              <w:rPr>
                <w:rFonts w:ascii="Arial" w:hAnsi="Arial" w:cs="Arial"/>
              </w:rPr>
            </w:pPr>
            <w:r w:rsidRPr="006A7803">
              <w:rPr>
                <w:rFonts w:ascii="Arial" w:hAnsi="Arial" w:cs="Arial"/>
              </w:rPr>
              <w:t>55</w:t>
            </w:r>
            <w:r w:rsidR="00D1253B" w:rsidRPr="006A7803">
              <w:rPr>
                <w:rFonts w:ascii="Arial" w:hAnsi="Arial" w:cs="Arial"/>
              </w:rPr>
              <w:t>.</w:t>
            </w:r>
            <w:r w:rsidRPr="006A7803">
              <w:rPr>
                <w:rFonts w:ascii="Arial" w:hAnsi="Arial" w:cs="Arial"/>
              </w:rPr>
              <w:t>67± 0</w:t>
            </w:r>
            <w:r w:rsidR="00D1253B" w:rsidRPr="006A7803">
              <w:rPr>
                <w:rFonts w:ascii="Arial" w:hAnsi="Arial" w:cs="Arial"/>
              </w:rPr>
              <w:t>.</w:t>
            </w:r>
            <w:r w:rsidRPr="006A7803">
              <w:rPr>
                <w:rFonts w:ascii="Arial" w:hAnsi="Arial" w:cs="Arial"/>
              </w:rPr>
              <w:t>06</w:t>
            </w:r>
            <w:r w:rsidRPr="006A7803">
              <w:rPr>
                <w:rFonts w:ascii="Arial" w:hAnsi="Arial" w:cs="Arial"/>
                <w:vertAlign w:val="superscript"/>
              </w:rPr>
              <w:t>ab</w:t>
            </w:r>
          </w:p>
        </w:tc>
        <w:tc>
          <w:tcPr>
            <w:tcW w:w="718" w:type="pct"/>
            <w:tcBorders>
              <w:top w:val="nil"/>
              <w:bottom w:val="single" w:sz="18" w:space="0" w:color="auto"/>
            </w:tcBorders>
          </w:tcPr>
          <w:p w14:paraId="4D6D35BB" w14:textId="2928C34B" w:rsidR="001E5853" w:rsidRPr="006A7803" w:rsidRDefault="001E5853" w:rsidP="001E5853">
            <w:pPr>
              <w:jc w:val="both"/>
              <w:rPr>
                <w:rFonts w:ascii="Arial" w:hAnsi="Arial" w:cs="Arial"/>
              </w:rPr>
            </w:pPr>
            <w:r w:rsidRPr="006A7803">
              <w:rPr>
                <w:rFonts w:ascii="Arial" w:hAnsi="Arial" w:cs="Arial"/>
              </w:rPr>
              <w:t>54</w:t>
            </w:r>
            <w:r w:rsidR="00D1253B" w:rsidRPr="006A7803">
              <w:rPr>
                <w:rFonts w:ascii="Arial" w:hAnsi="Arial" w:cs="Arial"/>
              </w:rPr>
              <w:t>.</w:t>
            </w:r>
            <w:r w:rsidRPr="006A7803">
              <w:rPr>
                <w:rFonts w:ascii="Arial" w:hAnsi="Arial" w:cs="Arial"/>
              </w:rPr>
              <w:t>88± 0</w:t>
            </w:r>
            <w:r w:rsidR="00D1253B" w:rsidRPr="006A7803">
              <w:rPr>
                <w:rFonts w:ascii="Arial" w:hAnsi="Arial" w:cs="Arial"/>
              </w:rPr>
              <w:t>.</w:t>
            </w:r>
            <w:r w:rsidRPr="006A7803">
              <w:rPr>
                <w:rFonts w:ascii="Arial" w:hAnsi="Arial" w:cs="Arial"/>
              </w:rPr>
              <w:t>06</w:t>
            </w:r>
            <w:r w:rsidRPr="006A7803">
              <w:rPr>
                <w:rFonts w:ascii="Arial" w:hAnsi="Arial" w:cs="Arial"/>
                <w:vertAlign w:val="superscript"/>
              </w:rPr>
              <w:t>d</w:t>
            </w:r>
          </w:p>
        </w:tc>
        <w:tc>
          <w:tcPr>
            <w:tcW w:w="719" w:type="pct"/>
            <w:tcBorders>
              <w:top w:val="nil"/>
              <w:bottom w:val="single" w:sz="18" w:space="0" w:color="auto"/>
            </w:tcBorders>
          </w:tcPr>
          <w:p w14:paraId="71B3299D" w14:textId="39FFD346"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22± 0</w:t>
            </w:r>
            <w:r w:rsidR="006A7803" w:rsidRPr="006A7803">
              <w:rPr>
                <w:rFonts w:ascii="Arial" w:hAnsi="Arial" w:cs="Arial"/>
              </w:rPr>
              <w:t>.</w:t>
            </w:r>
            <w:r w:rsidRPr="006A7803">
              <w:rPr>
                <w:rFonts w:ascii="Arial" w:hAnsi="Arial" w:cs="Arial"/>
              </w:rPr>
              <w:t>08</w:t>
            </w:r>
            <w:r w:rsidRPr="006A7803">
              <w:rPr>
                <w:rFonts w:ascii="Arial" w:hAnsi="Arial" w:cs="Arial"/>
                <w:vertAlign w:val="superscript"/>
              </w:rPr>
              <w:t>c</w:t>
            </w:r>
          </w:p>
        </w:tc>
        <w:tc>
          <w:tcPr>
            <w:tcW w:w="718" w:type="pct"/>
            <w:tcBorders>
              <w:top w:val="nil"/>
              <w:bottom w:val="single" w:sz="18" w:space="0" w:color="auto"/>
            </w:tcBorders>
          </w:tcPr>
          <w:p w14:paraId="01504E58" w14:textId="5A2584AC"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78± 0</w:t>
            </w:r>
            <w:r w:rsidR="006A7803" w:rsidRPr="006A7803">
              <w:rPr>
                <w:rFonts w:ascii="Arial" w:hAnsi="Arial" w:cs="Arial"/>
              </w:rPr>
              <w:t>.</w:t>
            </w:r>
            <w:r w:rsidRPr="006A7803">
              <w:rPr>
                <w:rFonts w:ascii="Arial" w:hAnsi="Arial" w:cs="Arial"/>
              </w:rPr>
              <w:t>05</w:t>
            </w:r>
            <w:r w:rsidRPr="006A7803">
              <w:rPr>
                <w:rFonts w:ascii="Arial" w:hAnsi="Arial" w:cs="Arial"/>
                <w:vertAlign w:val="superscript"/>
              </w:rPr>
              <w:t>a</w:t>
            </w:r>
          </w:p>
        </w:tc>
        <w:tc>
          <w:tcPr>
            <w:tcW w:w="718" w:type="pct"/>
            <w:tcBorders>
              <w:top w:val="nil"/>
              <w:bottom w:val="single" w:sz="18" w:space="0" w:color="auto"/>
            </w:tcBorders>
          </w:tcPr>
          <w:p w14:paraId="00DA4570" w14:textId="73CD9EF9" w:rsidR="001E5853" w:rsidRPr="006A7803" w:rsidRDefault="001E5853" w:rsidP="001E5853">
            <w:pPr>
              <w:jc w:val="both"/>
              <w:rPr>
                <w:rFonts w:ascii="Arial" w:hAnsi="Arial" w:cs="Arial"/>
              </w:rPr>
            </w:pPr>
            <w:r w:rsidRPr="006A7803">
              <w:rPr>
                <w:rFonts w:ascii="Arial" w:hAnsi="Arial" w:cs="Arial"/>
              </w:rPr>
              <w:t>55</w:t>
            </w:r>
            <w:r w:rsidR="006A7803" w:rsidRPr="006A7803">
              <w:rPr>
                <w:rFonts w:ascii="Arial" w:hAnsi="Arial" w:cs="Arial"/>
              </w:rPr>
              <w:t>.</w:t>
            </w:r>
            <w:r w:rsidRPr="006A7803">
              <w:rPr>
                <w:rFonts w:ascii="Arial" w:hAnsi="Arial" w:cs="Arial"/>
              </w:rPr>
              <w:t>61± 0</w:t>
            </w:r>
            <w:r w:rsidR="006A7803" w:rsidRPr="006A7803">
              <w:rPr>
                <w:rFonts w:ascii="Arial" w:hAnsi="Arial" w:cs="Arial"/>
              </w:rPr>
              <w:t>.</w:t>
            </w:r>
            <w:r w:rsidRPr="006A7803">
              <w:rPr>
                <w:rFonts w:ascii="Arial" w:hAnsi="Arial" w:cs="Arial"/>
              </w:rPr>
              <w:t>11</w:t>
            </w:r>
            <w:r w:rsidRPr="006A7803">
              <w:rPr>
                <w:rFonts w:ascii="Arial" w:hAnsi="Arial" w:cs="Arial"/>
                <w:vertAlign w:val="superscript"/>
              </w:rPr>
              <w:t>b</w:t>
            </w:r>
          </w:p>
        </w:tc>
        <w:tc>
          <w:tcPr>
            <w:tcW w:w="515" w:type="pct"/>
            <w:tcBorders>
              <w:top w:val="nil"/>
              <w:bottom w:val="single" w:sz="18" w:space="0" w:color="auto"/>
            </w:tcBorders>
          </w:tcPr>
          <w:p w14:paraId="50A68765" w14:textId="0E19DD87" w:rsidR="001E5853" w:rsidRPr="006A7803" w:rsidRDefault="001E5853" w:rsidP="001E5853">
            <w:pPr>
              <w:jc w:val="both"/>
              <w:rPr>
                <w:rFonts w:ascii="Arial" w:hAnsi="Arial" w:cs="Arial"/>
              </w:rPr>
            </w:pPr>
            <w:r w:rsidRPr="006A7803">
              <w:rPr>
                <w:rFonts w:ascii="Arial" w:hAnsi="Arial" w:cs="Arial"/>
                <w:color w:val="000000"/>
              </w:rPr>
              <w:t>&lt; 0</w:t>
            </w:r>
            <w:r w:rsidR="006A7803" w:rsidRPr="006A7803">
              <w:rPr>
                <w:rFonts w:ascii="Arial" w:hAnsi="Arial" w:cs="Arial"/>
                <w:color w:val="000000"/>
              </w:rPr>
              <w:t>.</w:t>
            </w:r>
            <w:r w:rsidRPr="006A7803">
              <w:rPr>
                <w:rFonts w:ascii="Arial" w:hAnsi="Arial" w:cs="Arial"/>
                <w:color w:val="000000"/>
              </w:rPr>
              <w:t>0001</w:t>
            </w:r>
          </w:p>
        </w:tc>
      </w:tr>
    </w:tbl>
    <w:p w14:paraId="6BFD6387" w14:textId="129931BB" w:rsidR="005B3827" w:rsidRPr="00F02B7C" w:rsidRDefault="001E5853" w:rsidP="00441B6F">
      <w:pPr>
        <w:pStyle w:val="Body"/>
        <w:spacing w:after="0"/>
        <w:rPr>
          <w:rFonts w:ascii="Arial" w:hAnsi="Arial" w:cs="Arial"/>
          <w:sz w:val="14"/>
          <w:szCs w:val="14"/>
        </w:rPr>
      </w:pPr>
      <w:r w:rsidRPr="00F02B7C">
        <w:rPr>
          <w:rFonts w:ascii="Arial" w:hAnsi="Arial" w:cs="Arial"/>
          <w:i/>
          <w:iCs/>
          <w:color w:val="000000"/>
          <w:sz w:val="18"/>
          <w:szCs w:val="18"/>
        </w:rPr>
        <w:t>Values with the same letters on the same line are not significantly different at the 5% level according to Duncan's test</w:t>
      </w:r>
    </w:p>
    <w:p w14:paraId="4F2D2D9D" w14:textId="77777777" w:rsidR="005B3827" w:rsidRPr="00F02B7C" w:rsidRDefault="005B3827" w:rsidP="00441B6F">
      <w:pPr>
        <w:pStyle w:val="Body"/>
        <w:spacing w:after="0"/>
        <w:rPr>
          <w:rFonts w:ascii="Arial" w:hAnsi="Arial" w:cs="Arial"/>
        </w:rPr>
      </w:pPr>
    </w:p>
    <w:p w14:paraId="44B966C6" w14:textId="77777777" w:rsidR="005B3827" w:rsidRPr="00F02B7C" w:rsidRDefault="005B3827" w:rsidP="00441B6F">
      <w:pPr>
        <w:pStyle w:val="Body"/>
        <w:spacing w:after="0"/>
        <w:rPr>
          <w:rFonts w:ascii="Arial" w:hAnsi="Arial" w:cs="Arial"/>
        </w:rPr>
      </w:pPr>
    </w:p>
    <w:p w14:paraId="54EAD25D" w14:textId="77777777" w:rsidR="001E5853" w:rsidRPr="00F02B7C" w:rsidRDefault="001E5853" w:rsidP="00441B6F">
      <w:pPr>
        <w:pStyle w:val="Body"/>
        <w:spacing w:after="0"/>
        <w:rPr>
          <w:rFonts w:ascii="Arial" w:hAnsi="Arial" w:cs="Arial"/>
        </w:rPr>
        <w:sectPr w:rsidR="001E5853" w:rsidRPr="00F02B7C" w:rsidSect="00321FF2">
          <w:pgSz w:w="15840" w:h="12240" w:orient="landscape"/>
          <w:pgMar w:top="2016" w:right="1440" w:bottom="2016" w:left="2016" w:header="720" w:footer="1123" w:gutter="0"/>
          <w:cols w:space="720"/>
          <w:docGrid w:linePitch="272"/>
        </w:sectPr>
      </w:pPr>
    </w:p>
    <w:p w14:paraId="793D29E6" w14:textId="6EB60EC5" w:rsidR="001E5853" w:rsidRPr="00F02B7C" w:rsidRDefault="001E5853" w:rsidP="001E5853">
      <w:pPr>
        <w:pStyle w:val="Body"/>
        <w:rPr>
          <w:rFonts w:ascii="Arial" w:hAnsi="Arial" w:cs="Arial"/>
          <w:b/>
          <w:bCs/>
          <w:sz w:val="22"/>
          <w:szCs w:val="22"/>
        </w:rPr>
      </w:pPr>
      <w:r w:rsidRPr="00F02B7C">
        <w:rPr>
          <w:rFonts w:ascii="Arial" w:hAnsi="Arial" w:cs="Arial"/>
          <w:b/>
          <w:bCs/>
          <w:sz w:val="22"/>
          <w:szCs w:val="22"/>
        </w:rPr>
        <w:lastRenderedPageBreak/>
        <w:t>VITAMIN PROFILE OF ALMOND OILS FROM RUBBER TREE SEEDS</w:t>
      </w:r>
    </w:p>
    <w:p w14:paraId="03EAD88E" w14:textId="77777777" w:rsidR="0075211E" w:rsidRPr="00F02B7C" w:rsidRDefault="001E5853" w:rsidP="0075211E">
      <w:pPr>
        <w:pStyle w:val="Body"/>
        <w:contextualSpacing/>
        <w:rPr>
          <w:rFonts w:ascii="Arial" w:hAnsi="Arial" w:cs="Arial"/>
        </w:rPr>
      </w:pPr>
      <w:r w:rsidRPr="00F02B7C">
        <w:rPr>
          <w:rFonts w:ascii="Arial" w:hAnsi="Arial" w:cs="Arial"/>
        </w:rPr>
        <w:t xml:space="preserve">The vitamin profile of the different oils revealed the presence of three fat-soluble vitamins: vitamins A, E, and K. For each vitamin, a significant difference was observed between the different clones (Table II). </w:t>
      </w:r>
    </w:p>
    <w:p w14:paraId="7819DC40" w14:textId="1DAFFF88" w:rsidR="001E5853" w:rsidRPr="00F02B7C" w:rsidRDefault="001E5853" w:rsidP="0075211E">
      <w:pPr>
        <w:pStyle w:val="Body"/>
        <w:contextualSpacing/>
        <w:rPr>
          <w:rFonts w:ascii="Arial" w:hAnsi="Arial" w:cs="Arial"/>
        </w:rPr>
      </w:pPr>
      <w:r w:rsidRPr="00F02B7C">
        <w:rPr>
          <w:rFonts w:ascii="Arial" w:hAnsi="Arial" w:cs="Arial"/>
        </w:rPr>
        <w:t>Vitamin A contents are 575.23, 578.90, 570.54, 576.65, and 565.87 µg/100g for clones PB217, GT1, IRCA41, IRCA230, and IRCA331, respectively.</w:t>
      </w:r>
    </w:p>
    <w:p w14:paraId="132377FE" w14:textId="69A538B6" w:rsidR="001E5853" w:rsidRPr="00F02B7C" w:rsidRDefault="001E5853" w:rsidP="0075211E">
      <w:pPr>
        <w:pStyle w:val="Body"/>
        <w:contextualSpacing/>
        <w:rPr>
          <w:rFonts w:ascii="Arial" w:hAnsi="Arial" w:cs="Arial"/>
        </w:rPr>
      </w:pPr>
      <w:r w:rsidRPr="00F02B7C">
        <w:rPr>
          <w:rFonts w:ascii="Arial" w:hAnsi="Arial" w:cs="Arial"/>
        </w:rPr>
        <w:t>Vitamin E is the most abundant vitamin in these oils, with levels ranging from 22250 to 33100 µg/100g. Clone PB217 (33100 µg/100g) had the highest content of the five, while clone IRCA230 had the lowest, with an average of 22,250 µg/100g.</w:t>
      </w:r>
    </w:p>
    <w:p w14:paraId="52BEFEC0" w14:textId="77777777" w:rsidR="001E5853" w:rsidRPr="00F02B7C" w:rsidRDefault="001E5853" w:rsidP="0075211E">
      <w:pPr>
        <w:pStyle w:val="Body"/>
        <w:contextualSpacing/>
        <w:rPr>
          <w:rFonts w:ascii="Arial" w:hAnsi="Arial" w:cs="Arial"/>
        </w:rPr>
      </w:pPr>
      <w:r w:rsidRPr="00F02B7C">
        <w:rPr>
          <w:rFonts w:ascii="Arial" w:hAnsi="Arial" w:cs="Arial"/>
        </w:rPr>
        <w:t>As for vitamin K content, the values were 28.44 µg/100g for clone PB217; 28.55 µg/100g for GT1; 29.28 µg/100g for clone IRCA41; 29.33 µg/100g for the IRCA230 clone, and 29.07 µg/100g for the IRCA331 clone.</w:t>
      </w:r>
    </w:p>
    <w:p w14:paraId="043FDD6D" w14:textId="77777777" w:rsidR="001E5853" w:rsidRPr="00F02B7C" w:rsidRDefault="001E5853" w:rsidP="001E5853">
      <w:pPr>
        <w:pStyle w:val="Body"/>
        <w:rPr>
          <w:rFonts w:ascii="Arial" w:hAnsi="Arial" w:cs="Arial"/>
        </w:rPr>
      </w:pPr>
    </w:p>
    <w:p w14:paraId="18904F43" w14:textId="211E51A0" w:rsidR="005B3827" w:rsidRPr="00F02B7C" w:rsidRDefault="001E5853" w:rsidP="001E5853">
      <w:pPr>
        <w:pStyle w:val="Body"/>
        <w:spacing w:after="0"/>
        <w:rPr>
          <w:rFonts w:ascii="Arial" w:hAnsi="Arial" w:cs="Arial"/>
        </w:rPr>
      </w:pPr>
      <w:r w:rsidRPr="00F02B7C">
        <w:rPr>
          <w:rFonts w:ascii="Arial" w:hAnsi="Arial" w:cs="Arial"/>
        </w:rPr>
        <w:t>Table II: Vitamin content of oil palm seed oils</w:t>
      </w:r>
    </w:p>
    <w:tbl>
      <w:tblPr>
        <w:tblW w:w="5000" w:type="pct"/>
        <w:tblBorders>
          <w:top w:val="single" w:sz="4" w:space="0" w:color="7F7F7F"/>
          <w:bottom w:val="single" w:sz="4" w:space="0" w:color="7F7F7F"/>
        </w:tblBorders>
        <w:tblLook w:val="04A0" w:firstRow="1" w:lastRow="0" w:firstColumn="1" w:lastColumn="0" w:noHBand="0" w:noVBand="1"/>
      </w:tblPr>
      <w:tblGrid>
        <w:gridCol w:w="1513"/>
        <w:gridCol w:w="2313"/>
        <w:gridCol w:w="2396"/>
        <w:gridCol w:w="2202"/>
      </w:tblGrid>
      <w:tr w:rsidR="0075211E" w:rsidRPr="00F02B7C" w14:paraId="44A7CF37" w14:textId="77777777" w:rsidTr="00461813">
        <w:tc>
          <w:tcPr>
            <w:tcW w:w="898" w:type="pct"/>
            <w:tcBorders>
              <w:top w:val="single" w:sz="18" w:space="0" w:color="auto"/>
              <w:bottom w:val="single" w:sz="4" w:space="0" w:color="7F7F7F"/>
            </w:tcBorders>
          </w:tcPr>
          <w:p w14:paraId="354EE115" w14:textId="0616F8BD" w:rsidR="0075211E" w:rsidRPr="00F02B7C" w:rsidRDefault="0075211E" w:rsidP="00461813">
            <w:pPr>
              <w:spacing w:line="360" w:lineRule="auto"/>
              <w:rPr>
                <w:rFonts w:ascii="Arial" w:hAnsi="Arial" w:cs="Arial"/>
                <w:b/>
                <w:bCs/>
              </w:rPr>
            </w:pPr>
            <w:r w:rsidRPr="00F02B7C">
              <w:rPr>
                <w:rFonts w:ascii="Arial" w:hAnsi="Arial" w:cs="Arial"/>
                <w:b/>
                <w:bCs/>
              </w:rPr>
              <w:t>Vitamin content</w:t>
            </w:r>
          </w:p>
        </w:tc>
        <w:tc>
          <w:tcPr>
            <w:tcW w:w="1373" w:type="pct"/>
            <w:tcBorders>
              <w:top w:val="single" w:sz="18" w:space="0" w:color="auto"/>
              <w:bottom w:val="single" w:sz="4" w:space="0" w:color="7F7F7F"/>
            </w:tcBorders>
          </w:tcPr>
          <w:p w14:paraId="39AC3EF8"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Vitamin</w:t>
            </w:r>
          </w:p>
          <w:p w14:paraId="2E1DBE6B" w14:textId="618EADBE" w:rsidR="0075211E" w:rsidRPr="00F02B7C" w:rsidRDefault="0075211E" w:rsidP="00461813">
            <w:pPr>
              <w:spacing w:line="360" w:lineRule="auto"/>
              <w:jc w:val="both"/>
              <w:rPr>
                <w:rFonts w:ascii="Arial" w:hAnsi="Arial" w:cs="Arial"/>
                <w:b/>
                <w:bCs/>
              </w:rPr>
            </w:pPr>
            <w:r w:rsidRPr="00F02B7C">
              <w:rPr>
                <w:rFonts w:ascii="Arial" w:hAnsi="Arial" w:cs="Arial"/>
                <w:b/>
                <w:bCs/>
              </w:rPr>
              <w:t>A(µg/100g)</w:t>
            </w:r>
          </w:p>
        </w:tc>
        <w:tc>
          <w:tcPr>
            <w:tcW w:w="1422" w:type="pct"/>
            <w:tcBorders>
              <w:top w:val="single" w:sz="18" w:space="0" w:color="auto"/>
              <w:bottom w:val="single" w:sz="4" w:space="0" w:color="7F7F7F"/>
            </w:tcBorders>
          </w:tcPr>
          <w:p w14:paraId="683E813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 xml:space="preserve">Vitamin </w:t>
            </w:r>
          </w:p>
          <w:p w14:paraId="461ED5E7" w14:textId="0441B80D" w:rsidR="0075211E" w:rsidRPr="00F02B7C" w:rsidRDefault="0075211E" w:rsidP="00461813">
            <w:pPr>
              <w:spacing w:line="360" w:lineRule="auto"/>
              <w:jc w:val="both"/>
              <w:rPr>
                <w:rFonts w:ascii="Arial" w:hAnsi="Arial" w:cs="Arial"/>
                <w:b/>
                <w:bCs/>
              </w:rPr>
            </w:pPr>
            <w:r w:rsidRPr="00F02B7C">
              <w:rPr>
                <w:rFonts w:ascii="Arial" w:hAnsi="Arial" w:cs="Arial"/>
                <w:b/>
                <w:bCs/>
              </w:rPr>
              <w:t>E(µg/100g)</w:t>
            </w:r>
          </w:p>
        </w:tc>
        <w:tc>
          <w:tcPr>
            <w:tcW w:w="1307" w:type="pct"/>
            <w:tcBorders>
              <w:top w:val="single" w:sz="18" w:space="0" w:color="auto"/>
              <w:bottom w:val="single" w:sz="4" w:space="0" w:color="7F7F7F"/>
            </w:tcBorders>
          </w:tcPr>
          <w:p w14:paraId="2800E040" w14:textId="56310E0F" w:rsidR="0075211E" w:rsidRPr="00F02B7C" w:rsidRDefault="0075211E" w:rsidP="00461813">
            <w:pPr>
              <w:spacing w:line="360" w:lineRule="auto"/>
              <w:jc w:val="both"/>
              <w:rPr>
                <w:rFonts w:ascii="Arial" w:hAnsi="Arial" w:cs="Arial"/>
                <w:b/>
                <w:bCs/>
              </w:rPr>
            </w:pPr>
            <w:r w:rsidRPr="00F02B7C">
              <w:rPr>
                <w:rFonts w:ascii="Arial" w:hAnsi="Arial" w:cs="Arial"/>
                <w:b/>
                <w:bCs/>
              </w:rPr>
              <w:t>Vitamin K(µg/100g)</w:t>
            </w:r>
          </w:p>
        </w:tc>
      </w:tr>
      <w:tr w:rsidR="0075211E" w:rsidRPr="00F02B7C" w14:paraId="0CEAE2A4" w14:textId="77777777" w:rsidTr="00461813">
        <w:trPr>
          <w:trHeight w:val="283"/>
        </w:trPr>
        <w:tc>
          <w:tcPr>
            <w:tcW w:w="898" w:type="pct"/>
            <w:tcBorders>
              <w:top w:val="single" w:sz="4" w:space="0" w:color="7F7F7F"/>
              <w:bottom w:val="nil"/>
            </w:tcBorders>
          </w:tcPr>
          <w:p w14:paraId="74C5544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PB217</w:t>
            </w:r>
          </w:p>
        </w:tc>
        <w:tc>
          <w:tcPr>
            <w:tcW w:w="1373" w:type="pct"/>
            <w:tcBorders>
              <w:top w:val="single" w:sz="4" w:space="0" w:color="7F7F7F"/>
              <w:bottom w:val="nil"/>
            </w:tcBorders>
          </w:tcPr>
          <w:p w14:paraId="513E5BAA" w14:textId="4BC61CBE" w:rsidR="0075211E" w:rsidRPr="00F02B7C" w:rsidRDefault="0075211E" w:rsidP="00461813">
            <w:pPr>
              <w:spacing w:line="360" w:lineRule="auto"/>
              <w:jc w:val="both"/>
              <w:rPr>
                <w:rFonts w:ascii="Arial" w:hAnsi="Arial" w:cs="Arial"/>
              </w:rPr>
            </w:pPr>
            <w:r w:rsidRPr="00F02B7C">
              <w:rPr>
                <w:rFonts w:ascii="Arial" w:hAnsi="Arial" w:cs="Arial"/>
              </w:rPr>
              <w:t>575</w:t>
            </w:r>
            <w:r w:rsidR="006A7803">
              <w:rPr>
                <w:rFonts w:ascii="Arial" w:hAnsi="Arial" w:cs="Arial"/>
              </w:rPr>
              <w:t>.</w:t>
            </w:r>
            <w:r w:rsidRPr="00F02B7C">
              <w:rPr>
                <w:rFonts w:ascii="Arial" w:hAnsi="Arial" w:cs="Arial"/>
              </w:rPr>
              <w:t>23± 0</w:t>
            </w:r>
            <w:r w:rsidR="006A7803">
              <w:rPr>
                <w:rFonts w:ascii="Arial" w:hAnsi="Arial" w:cs="Arial"/>
              </w:rPr>
              <w:t>.</w:t>
            </w:r>
            <w:r w:rsidRPr="00F02B7C">
              <w:rPr>
                <w:rFonts w:ascii="Arial" w:hAnsi="Arial" w:cs="Arial"/>
              </w:rPr>
              <w:t>23</w:t>
            </w:r>
            <w:r w:rsidRPr="00F02B7C">
              <w:rPr>
                <w:rFonts w:ascii="Arial" w:hAnsi="Arial" w:cs="Arial"/>
                <w:vertAlign w:val="superscript"/>
              </w:rPr>
              <w:t>c</w:t>
            </w:r>
          </w:p>
        </w:tc>
        <w:tc>
          <w:tcPr>
            <w:tcW w:w="1422" w:type="pct"/>
            <w:tcBorders>
              <w:top w:val="single" w:sz="4" w:space="0" w:color="7F7F7F"/>
              <w:bottom w:val="nil"/>
            </w:tcBorders>
          </w:tcPr>
          <w:p w14:paraId="604F73FB" w14:textId="518A8B8B" w:rsidR="0075211E" w:rsidRPr="00F02B7C" w:rsidRDefault="0075211E" w:rsidP="00461813">
            <w:pPr>
              <w:spacing w:line="360" w:lineRule="auto"/>
              <w:jc w:val="both"/>
              <w:rPr>
                <w:rFonts w:ascii="Arial" w:hAnsi="Arial" w:cs="Arial"/>
              </w:rPr>
            </w:pPr>
            <w:r w:rsidRPr="00F02B7C">
              <w:rPr>
                <w:rFonts w:ascii="Arial" w:hAnsi="Arial" w:cs="Arial"/>
              </w:rPr>
              <w:t xml:space="preserve">33100± </w:t>
            </w:r>
            <w:r w:rsidR="00297EF5">
              <w:rPr>
                <w:rFonts w:ascii="Arial" w:hAnsi="Arial" w:cs="Arial"/>
              </w:rPr>
              <w:t>1</w:t>
            </w:r>
            <w:r w:rsidRPr="00F02B7C">
              <w:rPr>
                <w:rFonts w:ascii="Arial" w:hAnsi="Arial" w:cs="Arial"/>
              </w:rPr>
              <w:t>0</w:t>
            </w:r>
            <w:r w:rsidR="00297EF5">
              <w:rPr>
                <w:rFonts w:ascii="Arial" w:hAnsi="Arial" w:cs="Arial"/>
              </w:rPr>
              <w:t>.</w:t>
            </w:r>
            <w:r w:rsidRPr="00F02B7C">
              <w:rPr>
                <w:rFonts w:ascii="Arial" w:hAnsi="Arial" w:cs="Arial"/>
              </w:rPr>
              <w:t>0</w:t>
            </w:r>
            <w:r w:rsidR="00297EF5">
              <w:rPr>
                <w:rFonts w:ascii="Arial" w:hAnsi="Arial" w:cs="Arial"/>
              </w:rPr>
              <w:t>0</w:t>
            </w:r>
            <w:r w:rsidRPr="00F02B7C">
              <w:rPr>
                <w:rFonts w:ascii="Arial" w:hAnsi="Arial" w:cs="Arial"/>
                <w:vertAlign w:val="superscript"/>
              </w:rPr>
              <w:t>a</w:t>
            </w:r>
          </w:p>
        </w:tc>
        <w:tc>
          <w:tcPr>
            <w:tcW w:w="1307" w:type="pct"/>
            <w:tcBorders>
              <w:top w:val="single" w:sz="4" w:space="0" w:color="7F7F7F"/>
              <w:bottom w:val="nil"/>
            </w:tcBorders>
          </w:tcPr>
          <w:p w14:paraId="63213B40" w14:textId="45DA14D5" w:rsidR="0075211E" w:rsidRPr="00F02B7C" w:rsidRDefault="0075211E" w:rsidP="00461813">
            <w:pPr>
              <w:spacing w:line="360" w:lineRule="auto"/>
              <w:jc w:val="both"/>
              <w:rPr>
                <w:rFonts w:ascii="Arial" w:hAnsi="Arial" w:cs="Arial"/>
              </w:rPr>
            </w:pPr>
            <w:r w:rsidRPr="00F02B7C">
              <w:rPr>
                <w:rFonts w:ascii="Arial" w:hAnsi="Arial" w:cs="Arial"/>
              </w:rPr>
              <w:t>28</w:t>
            </w:r>
            <w:r w:rsidR="00297EF5">
              <w:rPr>
                <w:rFonts w:ascii="Arial" w:hAnsi="Arial" w:cs="Arial"/>
              </w:rPr>
              <w:t>.</w:t>
            </w:r>
            <w:r w:rsidRPr="00F02B7C">
              <w:rPr>
                <w:rFonts w:ascii="Arial" w:hAnsi="Arial" w:cs="Arial"/>
              </w:rPr>
              <w:t>44± 0</w:t>
            </w:r>
            <w:r w:rsidR="00297EF5">
              <w:rPr>
                <w:rFonts w:ascii="Arial" w:hAnsi="Arial" w:cs="Arial"/>
              </w:rPr>
              <w:t>.</w:t>
            </w:r>
            <w:r w:rsidRPr="00F02B7C">
              <w:rPr>
                <w:rFonts w:ascii="Arial" w:hAnsi="Arial" w:cs="Arial"/>
              </w:rPr>
              <w:t>04</w:t>
            </w:r>
            <w:r w:rsidRPr="00F02B7C">
              <w:rPr>
                <w:rFonts w:ascii="Arial" w:hAnsi="Arial" w:cs="Arial"/>
                <w:vertAlign w:val="superscript"/>
              </w:rPr>
              <w:t>d</w:t>
            </w:r>
          </w:p>
        </w:tc>
      </w:tr>
      <w:tr w:rsidR="0075211E" w:rsidRPr="00F02B7C" w14:paraId="1395311F" w14:textId="77777777" w:rsidTr="00461813">
        <w:trPr>
          <w:trHeight w:val="283"/>
        </w:trPr>
        <w:tc>
          <w:tcPr>
            <w:tcW w:w="898" w:type="pct"/>
            <w:tcBorders>
              <w:top w:val="nil"/>
              <w:bottom w:val="nil"/>
            </w:tcBorders>
          </w:tcPr>
          <w:p w14:paraId="2A055FA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GT1</w:t>
            </w:r>
          </w:p>
        </w:tc>
        <w:tc>
          <w:tcPr>
            <w:tcW w:w="1373" w:type="pct"/>
            <w:tcBorders>
              <w:top w:val="nil"/>
              <w:bottom w:val="nil"/>
            </w:tcBorders>
          </w:tcPr>
          <w:p w14:paraId="2B328A37" w14:textId="4A12265B" w:rsidR="0075211E" w:rsidRPr="00F02B7C" w:rsidRDefault="0075211E" w:rsidP="00461813">
            <w:pPr>
              <w:spacing w:line="360" w:lineRule="auto"/>
              <w:jc w:val="both"/>
              <w:rPr>
                <w:rFonts w:ascii="Arial" w:hAnsi="Arial" w:cs="Arial"/>
              </w:rPr>
            </w:pPr>
            <w:r w:rsidRPr="00F02B7C">
              <w:rPr>
                <w:rFonts w:ascii="Arial" w:hAnsi="Arial" w:cs="Arial"/>
              </w:rPr>
              <w:t>578</w:t>
            </w:r>
            <w:r w:rsidR="006A7803">
              <w:rPr>
                <w:rFonts w:ascii="Arial" w:hAnsi="Arial" w:cs="Arial"/>
              </w:rPr>
              <w:t>.</w:t>
            </w:r>
            <w:r w:rsidRPr="00F02B7C">
              <w:rPr>
                <w:rFonts w:ascii="Arial" w:hAnsi="Arial" w:cs="Arial"/>
              </w:rPr>
              <w:t>90± 0</w:t>
            </w:r>
            <w:r w:rsidR="006A7803">
              <w:rPr>
                <w:rFonts w:ascii="Arial" w:hAnsi="Arial" w:cs="Arial"/>
              </w:rPr>
              <w:t>.</w:t>
            </w:r>
            <w:r w:rsidRPr="00F02B7C">
              <w:rPr>
                <w:rFonts w:ascii="Arial" w:hAnsi="Arial" w:cs="Arial"/>
              </w:rPr>
              <w:t>11</w:t>
            </w:r>
            <w:r w:rsidRPr="00F02B7C">
              <w:rPr>
                <w:rFonts w:ascii="Arial" w:hAnsi="Arial" w:cs="Arial"/>
                <w:vertAlign w:val="superscript"/>
              </w:rPr>
              <w:t>a</w:t>
            </w:r>
          </w:p>
        </w:tc>
        <w:tc>
          <w:tcPr>
            <w:tcW w:w="1422" w:type="pct"/>
            <w:tcBorders>
              <w:top w:val="nil"/>
              <w:bottom w:val="nil"/>
            </w:tcBorders>
          </w:tcPr>
          <w:p w14:paraId="4CED3AF1" w14:textId="3DA6CE2D" w:rsidR="0075211E" w:rsidRPr="00F02B7C" w:rsidRDefault="0075211E" w:rsidP="00461813">
            <w:pPr>
              <w:spacing w:line="360" w:lineRule="auto"/>
              <w:jc w:val="both"/>
              <w:rPr>
                <w:rFonts w:ascii="Arial" w:hAnsi="Arial" w:cs="Arial"/>
              </w:rPr>
            </w:pPr>
            <w:r w:rsidRPr="00F02B7C">
              <w:rPr>
                <w:rFonts w:ascii="Arial" w:hAnsi="Arial" w:cs="Arial"/>
              </w:rPr>
              <w:t>29170± 0</w:t>
            </w:r>
            <w:r w:rsidR="00297EF5">
              <w:rPr>
                <w:rFonts w:ascii="Arial" w:hAnsi="Arial" w:cs="Arial"/>
              </w:rPr>
              <w:t>.</w:t>
            </w:r>
            <w:r w:rsidRPr="00F02B7C">
              <w:rPr>
                <w:rFonts w:ascii="Arial" w:hAnsi="Arial" w:cs="Arial"/>
              </w:rPr>
              <w:t>00</w:t>
            </w:r>
            <w:r w:rsidRPr="00F02B7C">
              <w:rPr>
                <w:rFonts w:ascii="Arial" w:hAnsi="Arial" w:cs="Arial"/>
                <w:vertAlign w:val="superscript"/>
              </w:rPr>
              <w:t>d</w:t>
            </w:r>
          </w:p>
        </w:tc>
        <w:tc>
          <w:tcPr>
            <w:tcW w:w="1307" w:type="pct"/>
            <w:tcBorders>
              <w:top w:val="nil"/>
              <w:bottom w:val="nil"/>
            </w:tcBorders>
          </w:tcPr>
          <w:p w14:paraId="43FB1D05" w14:textId="645DDD79" w:rsidR="0075211E" w:rsidRPr="00F02B7C" w:rsidRDefault="0075211E" w:rsidP="00461813">
            <w:pPr>
              <w:spacing w:line="360" w:lineRule="auto"/>
              <w:jc w:val="both"/>
              <w:rPr>
                <w:rFonts w:ascii="Arial" w:hAnsi="Arial" w:cs="Arial"/>
              </w:rPr>
            </w:pPr>
            <w:r w:rsidRPr="00F02B7C">
              <w:rPr>
                <w:rFonts w:ascii="Arial" w:hAnsi="Arial" w:cs="Arial"/>
              </w:rPr>
              <w:t>28</w:t>
            </w:r>
            <w:r w:rsidR="00297EF5">
              <w:rPr>
                <w:rFonts w:ascii="Arial" w:hAnsi="Arial" w:cs="Arial"/>
              </w:rPr>
              <w:t>.</w:t>
            </w:r>
            <w:r w:rsidRPr="00F02B7C">
              <w:rPr>
                <w:rFonts w:ascii="Arial" w:hAnsi="Arial" w:cs="Arial"/>
              </w:rPr>
              <w:t>55± 0</w:t>
            </w:r>
            <w:r w:rsidR="00297EF5">
              <w:rPr>
                <w:rFonts w:ascii="Arial" w:hAnsi="Arial" w:cs="Arial"/>
              </w:rPr>
              <w:t>.</w:t>
            </w:r>
            <w:r w:rsidRPr="00F02B7C">
              <w:rPr>
                <w:rFonts w:ascii="Arial" w:hAnsi="Arial" w:cs="Arial"/>
              </w:rPr>
              <w:t>12</w:t>
            </w:r>
            <w:r w:rsidRPr="00F02B7C">
              <w:rPr>
                <w:rFonts w:ascii="Arial" w:hAnsi="Arial" w:cs="Arial"/>
                <w:vertAlign w:val="superscript"/>
              </w:rPr>
              <w:t>c</w:t>
            </w:r>
          </w:p>
        </w:tc>
      </w:tr>
      <w:tr w:rsidR="0075211E" w:rsidRPr="00F02B7C" w14:paraId="4F28DB7A" w14:textId="77777777" w:rsidTr="00461813">
        <w:tc>
          <w:tcPr>
            <w:tcW w:w="898" w:type="pct"/>
            <w:tcBorders>
              <w:top w:val="nil"/>
              <w:bottom w:val="nil"/>
            </w:tcBorders>
          </w:tcPr>
          <w:p w14:paraId="5D8A1FBE"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IRCA41</w:t>
            </w:r>
          </w:p>
        </w:tc>
        <w:tc>
          <w:tcPr>
            <w:tcW w:w="1373" w:type="pct"/>
            <w:tcBorders>
              <w:top w:val="nil"/>
              <w:bottom w:val="nil"/>
            </w:tcBorders>
          </w:tcPr>
          <w:p w14:paraId="16F09FAE" w14:textId="5DED7974" w:rsidR="0075211E" w:rsidRPr="00F02B7C" w:rsidRDefault="0075211E" w:rsidP="00461813">
            <w:pPr>
              <w:spacing w:line="360" w:lineRule="auto"/>
              <w:jc w:val="both"/>
              <w:rPr>
                <w:rFonts w:ascii="Arial" w:hAnsi="Arial" w:cs="Arial"/>
              </w:rPr>
            </w:pPr>
            <w:r w:rsidRPr="00F02B7C">
              <w:rPr>
                <w:rFonts w:ascii="Arial" w:hAnsi="Arial" w:cs="Arial"/>
              </w:rPr>
              <w:t>570</w:t>
            </w:r>
            <w:r w:rsidR="006A7803">
              <w:rPr>
                <w:rFonts w:ascii="Arial" w:hAnsi="Arial" w:cs="Arial"/>
              </w:rPr>
              <w:t>.</w:t>
            </w:r>
            <w:r w:rsidRPr="00F02B7C">
              <w:rPr>
                <w:rFonts w:ascii="Arial" w:hAnsi="Arial" w:cs="Arial"/>
              </w:rPr>
              <w:t>54± 0</w:t>
            </w:r>
            <w:r w:rsidR="006A7803">
              <w:rPr>
                <w:rFonts w:ascii="Arial" w:hAnsi="Arial" w:cs="Arial"/>
              </w:rPr>
              <w:t>.</w:t>
            </w:r>
            <w:r w:rsidRPr="00F02B7C">
              <w:rPr>
                <w:rFonts w:ascii="Arial" w:hAnsi="Arial" w:cs="Arial"/>
              </w:rPr>
              <w:t>34</w:t>
            </w:r>
            <w:r w:rsidRPr="00F02B7C">
              <w:rPr>
                <w:rFonts w:ascii="Arial" w:hAnsi="Arial" w:cs="Arial"/>
                <w:vertAlign w:val="superscript"/>
              </w:rPr>
              <w:t>d</w:t>
            </w:r>
          </w:p>
        </w:tc>
        <w:tc>
          <w:tcPr>
            <w:tcW w:w="1422" w:type="pct"/>
            <w:tcBorders>
              <w:top w:val="nil"/>
              <w:bottom w:val="nil"/>
            </w:tcBorders>
          </w:tcPr>
          <w:p w14:paraId="282AA004" w14:textId="47635A04" w:rsidR="0075211E" w:rsidRPr="00F02B7C" w:rsidRDefault="0075211E" w:rsidP="00461813">
            <w:pPr>
              <w:spacing w:line="360" w:lineRule="auto"/>
              <w:jc w:val="both"/>
              <w:rPr>
                <w:rFonts w:ascii="Arial" w:hAnsi="Arial" w:cs="Arial"/>
              </w:rPr>
            </w:pPr>
            <w:r w:rsidRPr="00F02B7C">
              <w:rPr>
                <w:rFonts w:ascii="Arial" w:hAnsi="Arial" w:cs="Arial"/>
              </w:rPr>
              <w:t xml:space="preserve">32440± </w:t>
            </w:r>
            <w:r w:rsidR="00297EF5">
              <w:rPr>
                <w:rFonts w:ascii="Arial" w:hAnsi="Arial" w:cs="Arial"/>
              </w:rPr>
              <w:t>2</w:t>
            </w:r>
            <w:r w:rsidRPr="00F02B7C">
              <w:rPr>
                <w:rFonts w:ascii="Arial" w:hAnsi="Arial" w:cs="Arial"/>
              </w:rPr>
              <w:t>0</w:t>
            </w:r>
            <w:r w:rsidR="00297EF5">
              <w:rPr>
                <w:rFonts w:ascii="Arial" w:hAnsi="Arial" w:cs="Arial"/>
              </w:rPr>
              <w:t>.</w:t>
            </w:r>
            <w:r w:rsidRPr="00F02B7C">
              <w:rPr>
                <w:rFonts w:ascii="Arial" w:hAnsi="Arial" w:cs="Arial"/>
              </w:rPr>
              <w:t>0</w:t>
            </w:r>
            <w:r w:rsidR="00297EF5">
              <w:rPr>
                <w:rFonts w:ascii="Arial" w:hAnsi="Arial" w:cs="Arial"/>
              </w:rPr>
              <w:t>0</w:t>
            </w:r>
            <w:r w:rsidRPr="00F02B7C">
              <w:rPr>
                <w:rFonts w:ascii="Arial" w:hAnsi="Arial" w:cs="Arial"/>
                <w:vertAlign w:val="superscript"/>
              </w:rPr>
              <w:t>b</w:t>
            </w:r>
          </w:p>
        </w:tc>
        <w:tc>
          <w:tcPr>
            <w:tcW w:w="1307" w:type="pct"/>
            <w:tcBorders>
              <w:top w:val="nil"/>
              <w:bottom w:val="nil"/>
            </w:tcBorders>
          </w:tcPr>
          <w:p w14:paraId="06499013" w14:textId="0BB535D8" w:rsidR="0075211E" w:rsidRPr="00F02B7C" w:rsidRDefault="0075211E" w:rsidP="00461813">
            <w:pPr>
              <w:spacing w:line="360" w:lineRule="auto"/>
              <w:jc w:val="both"/>
              <w:rPr>
                <w:rFonts w:ascii="Arial" w:hAnsi="Arial" w:cs="Arial"/>
              </w:rPr>
            </w:pPr>
            <w:r w:rsidRPr="00F02B7C">
              <w:rPr>
                <w:rFonts w:ascii="Arial" w:hAnsi="Arial" w:cs="Arial"/>
              </w:rPr>
              <w:t>29</w:t>
            </w:r>
            <w:r w:rsidR="00297EF5">
              <w:rPr>
                <w:rFonts w:ascii="Arial" w:hAnsi="Arial" w:cs="Arial"/>
              </w:rPr>
              <w:t>.</w:t>
            </w:r>
            <w:r w:rsidRPr="00F02B7C">
              <w:rPr>
                <w:rFonts w:ascii="Arial" w:hAnsi="Arial" w:cs="Arial"/>
              </w:rPr>
              <w:t>28± 0</w:t>
            </w:r>
            <w:r w:rsidR="00297EF5">
              <w:rPr>
                <w:rFonts w:ascii="Arial" w:hAnsi="Arial" w:cs="Arial"/>
              </w:rPr>
              <w:t>.</w:t>
            </w:r>
            <w:r w:rsidRPr="00F02B7C">
              <w:rPr>
                <w:rFonts w:ascii="Arial" w:hAnsi="Arial" w:cs="Arial"/>
              </w:rPr>
              <w:t>03</w:t>
            </w:r>
            <w:r w:rsidRPr="00F02B7C">
              <w:rPr>
                <w:rFonts w:ascii="Arial" w:hAnsi="Arial" w:cs="Arial"/>
                <w:vertAlign w:val="superscript"/>
              </w:rPr>
              <w:t>a</w:t>
            </w:r>
          </w:p>
        </w:tc>
      </w:tr>
      <w:tr w:rsidR="0075211E" w:rsidRPr="00F02B7C" w14:paraId="1C707DD2" w14:textId="77777777" w:rsidTr="00461813">
        <w:trPr>
          <w:trHeight w:val="283"/>
        </w:trPr>
        <w:tc>
          <w:tcPr>
            <w:tcW w:w="898" w:type="pct"/>
            <w:tcBorders>
              <w:top w:val="nil"/>
              <w:bottom w:val="nil"/>
            </w:tcBorders>
          </w:tcPr>
          <w:p w14:paraId="6D78C876"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IRCA230</w:t>
            </w:r>
          </w:p>
        </w:tc>
        <w:tc>
          <w:tcPr>
            <w:tcW w:w="1373" w:type="pct"/>
            <w:tcBorders>
              <w:top w:val="nil"/>
              <w:bottom w:val="nil"/>
            </w:tcBorders>
          </w:tcPr>
          <w:p w14:paraId="4DAF3B58" w14:textId="3F34DEBA" w:rsidR="0075211E" w:rsidRPr="00F02B7C" w:rsidRDefault="0075211E" w:rsidP="00461813">
            <w:pPr>
              <w:spacing w:line="360" w:lineRule="auto"/>
              <w:jc w:val="both"/>
              <w:rPr>
                <w:rFonts w:ascii="Arial" w:hAnsi="Arial" w:cs="Arial"/>
              </w:rPr>
            </w:pPr>
            <w:r w:rsidRPr="00F02B7C">
              <w:rPr>
                <w:rFonts w:ascii="Arial" w:hAnsi="Arial" w:cs="Arial"/>
              </w:rPr>
              <w:t>576</w:t>
            </w:r>
            <w:r w:rsidR="006A7803">
              <w:rPr>
                <w:rFonts w:ascii="Arial" w:hAnsi="Arial" w:cs="Arial"/>
              </w:rPr>
              <w:t>.</w:t>
            </w:r>
            <w:r w:rsidRPr="00F02B7C">
              <w:rPr>
                <w:rFonts w:ascii="Arial" w:hAnsi="Arial" w:cs="Arial"/>
              </w:rPr>
              <w:t>65± 0</w:t>
            </w:r>
            <w:r w:rsidR="006A7803">
              <w:rPr>
                <w:rFonts w:ascii="Arial" w:hAnsi="Arial" w:cs="Arial"/>
              </w:rPr>
              <w:t>.</w:t>
            </w:r>
            <w:r w:rsidRPr="00F02B7C">
              <w:rPr>
                <w:rFonts w:ascii="Arial" w:hAnsi="Arial" w:cs="Arial"/>
              </w:rPr>
              <w:t>19</w:t>
            </w:r>
            <w:r w:rsidRPr="00F02B7C">
              <w:rPr>
                <w:rFonts w:ascii="Arial" w:hAnsi="Arial" w:cs="Arial"/>
                <w:vertAlign w:val="superscript"/>
              </w:rPr>
              <w:t>b</w:t>
            </w:r>
          </w:p>
        </w:tc>
        <w:tc>
          <w:tcPr>
            <w:tcW w:w="1422" w:type="pct"/>
            <w:tcBorders>
              <w:top w:val="nil"/>
              <w:bottom w:val="nil"/>
            </w:tcBorders>
          </w:tcPr>
          <w:p w14:paraId="56848F23" w14:textId="107F2C57" w:rsidR="0075211E" w:rsidRPr="00F02B7C" w:rsidRDefault="0075211E" w:rsidP="00461813">
            <w:pPr>
              <w:spacing w:line="360" w:lineRule="auto"/>
              <w:jc w:val="both"/>
              <w:rPr>
                <w:rFonts w:ascii="Arial" w:hAnsi="Arial" w:cs="Arial"/>
              </w:rPr>
            </w:pPr>
            <w:r w:rsidRPr="00F02B7C">
              <w:rPr>
                <w:rFonts w:ascii="Arial" w:hAnsi="Arial" w:cs="Arial"/>
              </w:rPr>
              <w:t xml:space="preserve">22250± </w:t>
            </w:r>
            <w:r w:rsidR="00297EF5">
              <w:rPr>
                <w:rFonts w:ascii="Arial" w:hAnsi="Arial" w:cs="Arial"/>
              </w:rPr>
              <w:t>30.</w:t>
            </w:r>
            <w:r w:rsidRPr="00F02B7C">
              <w:rPr>
                <w:rFonts w:ascii="Arial" w:hAnsi="Arial" w:cs="Arial"/>
              </w:rPr>
              <w:t>0</w:t>
            </w:r>
            <w:r w:rsidR="00297EF5">
              <w:rPr>
                <w:rFonts w:ascii="Arial" w:hAnsi="Arial" w:cs="Arial"/>
              </w:rPr>
              <w:t>0</w:t>
            </w:r>
            <w:r w:rsidRPr="00F02B7C">
              <w:rPr>
                <w:rFonts w:ascii="Arial" w:hAnsi="Arial" w:cs="Arial"/>
                <w:vertAlign w:val="superscript"/>
              </w:rPr>
              <w:t>e</w:t>
            </w:r>
          </w:p>
        </w:tc>
        <w:tc>
          <w:tcPr>
            <w:tcW w:w="1307" w:type="pct"/>
            <w:tcBorders>
              <w:top w:val="nil"/>
              <w:bottom w:val="nil"/>
            </w:tcBorders>
          </w:tcPr>
          <w:p w14:paraId="36740855" w14:textId="31A8B448" w:rsidR="0075211E" w:rsidRPr="00F02B7C" w:rsidRDefault="0075211E" w:rsidP="00461813">
            <w:pPr>
              <w:spacing w:line="360" w:lineRule="auto"/>
              <w:jc w:val="both"/>
              <w:rPr>
                <w:rFonts w:ascii="Arial" w:hAnsi="Arial" w:cs="Arial"/>
              </w:rPr>
            </w:pPr>
            <w:r w:rsidRPr="00F02B7C">
              <w:rPr>
                <w:rFonts w:ascii="Arial" w:hAnsi="Arial" w:cs="Arial"/>
              </w:rPr>
              <w:t>29</w:t>
            </w:r>
            <w:r w:rsidR="00297EF5">
              <w:rPr>
                <w:rFonts w:ascii="Arial" w:hAnsi="Arial" w:cs="Arial"/>
              </w:rPr>
              <w:t>.</w:t>
            </w:r>
            <w:r w:rsidRPr="00F02B7C">
              <w:rPr>
                <w:rFonts w:ascii="Arial" w:hAnsi="Arial" w:cs="Arial"/>
              </w:rPr>
              <w:t>33± 0</w:t>
            </w:r>
            <w:r w:rsidR="00297EF5">
              <w:rPr>
                <w:rFonts w:ascii="Arial" w:hAnsi="Arial" w:cs="Arial"/>
              </w:rPr>
              <w:t>.</w:t>
            </w:r>
            <w:r w:rsidRPr="00F02B7C">
              <w:rPr>
                <w:rFonts w:ascii="Arial" w:hAnsi="Arial" w:cs="Arial"/>
              </w:rPr>
              <w:t>00</w:t>
            </w:r>
            <w:r w:rsidRPr="00F02B7C">
              <w:rPr>
                <w:rFonts w:ascii="Arial" w:hAnsi="Arial" w:cs="Arial"/>
                <w:vertAlign w:val="superscript"/>
              </w:rPr>
              <w:t>a</w:t>
            </w:r>
          </w:p>
        </w:tc>
      </w:tr>
      <w:tr w:rsidR="0075211E" w:rsidRPr="00F02B7C" w14:paraId="42D54279" w14:textId="77777777" w:rsidTr="00461813">
        <w:trPr>
          <w:trHeight w:val="340"/>
        </w:trPr>
        <w:tc>
          <w:tcPr>
            <w:tcW w:w="898" w:type="pct"/>
            <w:tcBorders>
              <w:top w:val="nil"/>
              <w:bottom w:val="nil"/>
            </w:tcBorders>
          </w:tcPr>
          <w:p w14:paraId="2297AC12"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IRCA331</w:t>
            </w:r>
          </w:p>
        </w:tc>
        <w:tc>
          <w:tcPr>
            <w:tcW w:w="1373" w:type="pct"/>
            <w:tcBorders>
              <w:top w:val="nil"/>
              <w:bottom w:val="nil"/>
            </w:tcBorders>
          </w:tcPr>
          <w:p w14:paraId="2FB0ECA8" w14:textId="29CA2086" w:rsidR="0075211E" w:rsidRPr="00F02B7C" w:rsidRDefault="0075211E" w:rsidP="00461813">
            <w:pPr>
              <w:spacing w:line="360" w:lineRule="auto"/>
              <w:jc w:val="both"/>
              <w:rPr>
                <w:rFonts w:ascii="Arial" w:hAnsi="Arial" w:cs="Arial"/>
              </w:rPr>
            </w:pPr>
            <w:r w:rsidRPr="00F02B7C">
              <w:rPr>
                <w:rFonts w:ascii="Arial" w:hAnsi="Arial" w:cs="Arial"/>
              </w:rPr>
              <w:t>565</w:t>
            </w:r>
            <w:r w:rsidR="006A7803">
              <w:rPr>
                <w:rFonts w:ascii="Arial" w:hAnsi="Arial" w:cs="Arial"/>
              </w:rPr>
              <w:t>.</w:t>
            </w:r>
            <w:r w:rsidRPr="00F02B7C">
              <w:rPr>
                <w:rFonts w:ascii="Arial" w:hAnsi="Arial" w:cs="Arial"/>
              </w:rPr>
              <w:t>87± 0</w:t>
            </w:r>
            <w:r w:rsidR="006A7803">
              <w:rPr>
                <w:rFonts w:ascii="Arial" w:hAnsi="Arial" w:cs="Arial"/>
              </w:rPr>
              <w:t>.</w:t>
            </w:r>
            <w:r w:rsidRPr="00F02B7C">
              <w:rPr>
                <w:rFonts w:ascii="Arial" w:hAnsi="Arial" w:cs="Arial"/>
              </w:rPr>
              <w:t>21</w:t>
            </w:r>
            <w:r w:rsidRPr="00F02B7C">
              <w:rPr>
                <w:rFonts w:ascii="Arial" w:hAnsi="Arial" w:cs="Arial"/>
                <w:vertAlign w:val="superscript"/>
              </w:rPr>
              <w:t>e</w:t>
            </w:r>
          </w:p>
        </w:tc>
        <w:tc>
          <w:tcPr>
            <w:tcW w:w="1422" w:type="pct"/>
            <w:tcBorders>
              <w:top w:val="nil"/>
              <w:bottom w:val="nil"/>
            </w:tcBorders>
          </w:tcPr>
          <w:p w14:paraId="3173B2C3" w14:textId="7E247584" w:rsidR="0075211E" w:rsidRPr="00F02B7C" w:rsidRDefault="0075211E" w:rsidP="00461813">
            <w:pPr>
              <w:spacing w:line="360" w:lineRule="auto"/>
              <w:jc w:val="both"/>
              <w:rPr>
                <w:rFonts w:ascii="Arial" w:hAnsi="Arial" w:cs="Arial"/>
              </w:rPr>
            </w:pPr>
            <w:r w:rsidRPr="00F02B7C">
              <w:rPr>
                <w:rFonts w:ascii="Arial" w:hAnsi="Arial" w:cs="Arial"/>
              </w:rPr>
              <w:t xml:space="preserve">30080± </w:t>
            </w:r>
            <w:r w:rsidR="00297EF5">
              <w:rPr>
                <w:rFonts w:ascii="Arial" w:hAnsi="Arial" w:cs="Arial"/>
              </w:rPr>
              <w:t>1</w:t>
            </w:r>
            <w:r w:rsidRPr="00F02B7C">
              <w:rPr>
                <w:rFonts w:ascii="Arial" w:hAnsi="Arial" w:cs="Arial"/>
              </w:rPr>
              <w:t>0</w:t>
            </w:r>
            <w:r w:rsidR="00297EF5">
              <w:rPr>
                <w:rFonts w:ascii="Arial" w:hAnsi="Arial" w:cs="Arial"/>
              </w:rPr>
              <w:t>.</w:t>
            </w:r>
            <w:r w:rsidRPr="00F02B7C">
              <w:rPr>
                <w:rFonts w:ascii="Arial" w:hAnsi="Arial" w:cs="Arial"/>
              </w:rPr>
              <w:t>0</w:t>
            </w:r>
            <w:r w:rsidR="00297EF5">
              <w:rPr>
                <w:rFonts w:ascii="Arial" w:hAnsi="Arial" w:cs="Arial"/>
              </w:rPr>
              <w:t>0</w:t>
            </w:r>
            <w:r w:rsidRPr="00F02B7C">
              <w:rPr>
                <w:rFonts w:ascii="Arial" w:hAnsi="Arial" w:cs="Arial"/>
                <w:vertAlign w:val="superscript"/>
              </w:rPr>
              <w:t>c</w:t>
            </w:r>
          </w:p>
        </w:tc>
        <w:tc>
          <w:tcPr>
            <w:tcW w:w="1307" w:type="pct"/>
            <w:tcBorders>
              <w:top w:val="nil"/>
              <w:bottom w:val="nil"/>
            </w:tcBorders>
          </w:tcPr>
          <w:p w14:paraId="3E9DB27D" w14:textId="4BF58C11" w:rsidR="0075211E" w:rsidRPr="00F02B7C" w:rsidRDefault="0075211E" w:rsidP="00461813">
            <w:pPr>
              <w:spacing w:line="360" w:lineRule="auto"/>
              <w:jc w:val="both"/>
              <w:rPr>
                <w:rFonts w:ascii="Arial" w:hAnsi="Arial" w:cs="Arial"/>
              </w:rPr>
            </w:pPr>
            <w:r w:rsidRPr="00F02B7C">
              <w:rPr>
                <w:rFonts w:ascii="Arial" w:hAnsi="Arial" w:cs="Arial"/>
              </w:rPr>
              <w:t>29</w:t>
            </w:r>
            <w:r w:rsidR="00297EF5">
              <w:rPr>
                <w:rFonts w:ascii="Arial" w:hAnsi="Arial" w:cs="Arial"/>
              </w:rPr>
              <w:t>.</w:t>
            </w:r>
            <w:r w:rsidRPr="00F02B7C">
              <w:rPr>
                <w:rFonts w:ascii="Arial" w:hAnsi="Arial" w:cs="Arial"/>
              </w:rPr>
              <w:t>07± 0</w:t>
            </w:r>
            <w:r w:rsidR="00297EF5">
              <w:rPr>
                <w:rFonts w:ascii="Arial" w:hAnsi="Arial" w:cs="Arial"/>
              </w:rPr>
              <w:t>.</w:t>
            </w:r>
            <w:r w:rsidRPr="00F02B7C">
              <w:rPr>
                <w:rFonts w:ascii="Arial" w:hAnsi="Arial" w:cs="Arial"/>
              </w:rPr>
              <w:t>01</w:t>
            </w:r>
            <w:r w:rsidRPr="00F02B7C">
              <w:rPr>
                <w:rFonts w:ascii="Arial" w:hAnsi="Arial" w:cs="Arial"/>
                <w:vertAlign w:val="superscript"/>
              </w:rPr>
              <w:t>b</w:t>
            </w:r>
          </w:p>
        </w:tc>
      </w:tr>
      <w:tr w:rsidR="0075211E" w:rsidRPr="00F02B7C" w14:paraId="3DE7C062" w14:textId="77777777" w:rsidTr="00461813">
        <w:trPr>
          <w:trHeight w:val="340"/>
        </w:trPr>
        <w:tc>
          <w:tcPr>
            <w:tcW w:w="898" w:type="pct"/>
            <w:tcBorders>
              <w:top w:val="nil"/>
              <w:bottom w:val="single" w:sz="18" w:space="0" w:color="auto"/>
            </w:tcBorders>
          </w:tcPr>
          <w:p w14:paraId="0A63E65D" w14:textId="77777777" w:rsidR="0075211E" w:rsidRPr="00F02B7C" w:rsidRDefault="0075211E" w:rsidP="00461813">
            <w:pPr>
              <w:spacing w:line="360" w:lineRule="auto"/>
              <w:jc w:val="both"/>
              <w:rPr>
                <w:rFonts w:ascii="Arial" w:hAnsi="Arial" w:cs="Arial"/>
                <w:b/>
                <w:bCs/>
              </w:rPr>
            </w:pPr>
            <w:r w:rsidRPr="00F02B7C">
              <w:rPr>
                <w:rFonts w:ascii="Arial" w:hAnsi="Arial" w:cs="Arial"/>
                <w:b/>
                <w:bCs/>
              </w:rPr>
              <w:t>P</w:t>
            </w:r>
          </w:p>
        </w:tc>
        <w:tc>
          <w:tcPr>
            <w:tcW w:w="1373" w:type="pct"/>
            <w:tcBorders>
              <w:top w:val="nil"/>
              <w:bottom w:val="single" w:sz="18" w:space="0" w:color="auto"/>
            </w:tcBorders>
          </w:tcPr>
          <w:p w14:paraId="35893F6C" w14:textId="5DD36790" w:rsidR="0075211E" w:rsidRPr="00F02B7C" w:rsidRDefault="0075211E" w:rsidP="00461813">
            <w:pPr>
              <w:jc w:val="both"/>
              <w:rPr>
                <w:rFonts w:ascii="Arial" w:hAnsi="Arial" w:cs="Arial"/>
                <w:color w:val="000000"/>
                <w:lang w:eastAsia="fr-CI"/>
              </w:rPr>
            </w:pPr>
            <w:r w:rsidRPr="00F02B7C">
              <w:rPr>
                <w:rFonts w:ascii="Arial" w:hAnsi="Arial" w:cs="Arial"/>
                <w:color w:val="000000"/>
              </w:rPr>
              <w:t>&lt; 0</w:t>
            </w:r>
            <w:r w:rsidR="006A7803">
              <w:rPr>
                <w:rFonts w:ascii="Arial" w:hAnsi="Arial" w:cs="Arial"/>
                <w:color w:val="000000"/>
              </w:rPr>
              <w:t>.</w:t>
            </w:r>
            <w:r w:rsidRPr="00F02B7C">
              <w:rPr>
                <w:rFonts w:ascii="Arial" w:hAnsi="Arial" w:cs="Arial"/>
                <w:color w:val="000000"/>
              </w:rPr>
              <w:t>0001</w:t>
            </w:r>
          </w:p>
        </w:tc>
        <w:tc>
          <w:tcPr>
            <w:tcW w:w="1422" w:type="pct"/>
            <w:tcBorders>
              <w:top w:val="nil"/>
              <w:bottom w:val="single" w:sz="18" w:space="0" w:color="auto"/>
            </w:tcBorders>
          </w:tcPr>
          <w:p w14:paraId="6D52F091" w14:textId="77777777" w:rsidR="0075211E" w:rsidRPr="00F02B7C" w:rsidRDefault="0075211E" w:rsidP="00461813">
            <w:pPr>
              <w:jc w:val="both"/>
              <w:rPr>
                <w:rFonts w:ascii="Arial" w:hAnsi="Arial" w:cs="Arial"/>
                <w:color w:val="000000"/>
                <w:lang w:eastAsia="fr-CI"/>
              </w:rPr>
            </w:pPr>
            <w:r w:rsidRPr="00F02B7C">
              <w:rPr>
                <w:rFonts w:ascii="Arial" w:hAnsi="Arial" w:cs="Arial"/>
                <w:color w:val="000000"/>
              </w:rPr>
              <w:t>&lt; 0,0001</w:t>
            </w:r>
          </w:p>
        </w:tc>
        <w:tc>
          <w:tcPr>
            <w:tcW w:w="1307" w:type="pct"/>
            <w:tcBorders>
              <w:top w:val="nil"/>
              <w:bottom w:val="single" w:sz="18" w:space="0" w:color="auto"/>
            </w:tcBorders>
          </w:tcPr>
          <w:p w14:paraId="21E3DED1" w14:textId="77777777" w:rsidR="0075211E" w:rsidRPr="00F02B7C" w:rsidRDefault="0075211E" w:rsidP="00461813">
            <w:pPr>
              <w:jc w:val="both"/>
              <w:rPr>
                <w:rFonts w:ascii="Arial" w:hAnsi="Arial" w:cs="Arial"/>
                <w:color w:val="000000"/>
                <w:lang w:eastAsia="fr-CI"/>
              </w:rPr>
            </w:pPr>
            <w:r w:rsidRPr="00F02B7C">
              <w:rPr>
                <w:rFonts w:ascii="Arial" w:hAnsi="Arial" w:cs="Arial"/>
                <w:color w:val="000000"/>
              </w:rPr>
              <w:t>&lt; 0,0001</w:t>
            </w:r>
          </w:p>
        </w:tc>
      </w:tr>
    </w:tbl>
    <w:p w14:paraId="18B86966" w14:textId="251A5D4E" w:rsidR="005B3827" w:rsidRPr="00F02B7C" w:rsidRDefault="0075211E" w:rsidP="00441B6F">
      <w:pPr>
        <w:pStyle w:val="Body"/>
        <w:spacing w:after="0"/>
        <w:rPr>
          <w:rFonts w:ascii="Arial" w:hAnsi="Arial" w:cs="Arial"/>
          <w:sz w:val="18"/>
          <w:szCs w:val="18"/>
        </w:rPr>
      </w:pPr>
      <w:r w:rsidRPr="00F02B7C">
        <w:rPr>
          <w:rFonts w:ascii="Arial" w:hAnsi="Arial" w:cs="Arial"/>
          <w:sz w:val="18"/>
          <w:szCs w:val="18"/>
        </w:rPr>
        <w:t>The means ± standard deviation assigned different letters at each parameter level in each column are significantly different at p &lt; 0.05 according to Duncan's test.</w:t>
      </w:r>
    </w:p>
    <w:p w14:paraId="1A7DD5F6" w14:textId="77777777" w:rsidR="005B3827" w:rsidRPr="00F02B7C" w:rsidRDefault="005B3827" w:rsidP="00441B6F">
      <w:pPr>
        <w:pStyle w:val="Body"/>
        <w:spacing w:after="0"/>
        <w:rPr>
          <w:rFonts w:ascii="Arial" w:hAnsi="Arial" w:cs="Arial"/>
        </w:rPr>
      </w:pPr>
    </w:p>
    <w:p w14:paraId="1412B37C" w14:textId="77777777" w:rsidR="005B3827" w:rsidRPr="00F02B7C" w:rsidRDefault="005B3827" w:rsidP="00441B6F">
      <w:pPr>
        <w:pStyle w:val="Body"/>
        <w:spacing w:after="0"/>
        <w:rPr>
          <w:rFonts w:ascii="Arial" w:hAnsi="Arial" w:cs="Arial"/>
        </w:rPr>
      </w:pPr>
    </w:p>
    <w:p w14:paraId="72C45C35" w14:textId="1F603CA5" w:rsidR="0075211E" w:rsidRPr="00F02B7C" w:rsidRDefault="0075211E" w:rsidP="0075211E">
      <w:pPr>
        <w:pStyle w:val="Body"/>
        <w:rPr>
          <w:rFonts w:ascii="Arial" w:hAnsi="Arial" w:cs="Arial"/>
          <w:b/>
          <w:bCs/>
          <w:sz w:val="22"/>
          <w:szCs w:val="22"/>
        </w:rPr>
      </w:pPr>
      <w:r w:rsidRPr="00F02B7C">
        <w:rPr>
          <w:rFonts w:ascii="Arial" w:hAnsi="Arial" w:cs="Arial"/>
          <w:b/>
          <w:bCs/>
          <w:sz w:val="22"/>
          <w:szCs w:val="22"/>
        </w:rPr>
        <w:t>CORRELATION BETWEEN VITAMINS AND FATTY ACIDS IN ALMOND OILS FROM FIVE RUBBER TREE CLONES</w:t>
      </w:r>
    </w:p>
    <w:p w14:paraId="72124421" w14:textId="77777777" w:rsidR="0075211E" w:rsidRPr="00F02B7C" w:rsidRDefault="0075211E" w:rsidP="0075211E">
      <w:pPr>
        <w:pStyle w:val="Body"/>
        <w:contextualSpacing/>
        <w:rPr>
          <w:rFonts w:ascii="Arial" w:hAnsi="Arial" w:cs="Arial"/>
        </w:rPr>
      </w:pPr>
      <w:r w:rsidRPr="00F02B7C">
        <w:rPr>
          <w:rFonts w:ascii="Arial" w:hAnsi="Arial" w:cs="Arial"/>
        </w:rPr>
        <w:t>Significant correlations were observed between vitamins and fatty acids (Table III)</w:t>
      </w:r>
    </w:p>
    <w:p w14:paraId="41CC8EF7" w14:textId="52B4BDF2" w:rsidR="0075211E" w:rsidRPr="00F02B7C" w:rsidRDefault="0075211E" w:rsidP="0075211E">
      <w:pPr>
        <w:pStyle w:val="Body"/>
        <w:contextualSpacing/>
        <w:rPr>
          <w:rFonts w:ascii="Arial" w:hAnsi="Arial" w:cs="Arial"/>
        </w:rPr>
      </w:pPr>
      <w:r w:rsidRPr="00F02B7C">
        <w:rPr>
          <w:rFonts w:ascii="Arial" w:hAnsi="Arial" w:cs="Arial"/>
        </w:rPr>
        <w:t>Thus, vitamin E content was positively correlated with lauric acid (r=0.6</w:t>
      </w:r>
      <w:r w:rsidR="00BE2E9D">
        <w:rPr>
          <w:rFonts w:ascii="Arial" w:hAnsi="Arial" w:cs="Arial"/>
        </w:rPr>
        <w:t>5</w:t>
      </w:r>
      <w:r w:rsidRPr="00F02B7C">
        <w:rPr>
          <w:rFonts w:ascii="Arial" w:hAnsi="Arial" w:cs="Arial"/>
        </w:rPr>
        <w:t>) and oleic acid (r=0.7</w:t>
      </w:r>
      <w:r w:rsidR="00BE2E9D">
        <w:rPr>
          <w:rFonts w:ascii="Arial" w:hAnsi="Arial" w:cs="Arial"/>
        </w:rPr>
        <w:t>4</w:t>
      </w:r>
      <w:r w:rsidRPr="00F02B7C">
        <w:rPr>
          <w:rFonts w:ascii="Arial" w:hAnsi="Arial" w:cs="Arial"/>
        </w:rPr>
        <w:t>) but negatively correlated with gadoleic acid (r= -0.7</w:t>
      </w:r>
      <w:r w:rsidR="00BE2E9D">
        <w:rPr>
          <w:rFonts w:ascii="Arial" w:hAnsi="Arial" w:cs="Arial"/>
        </w:rPr>
        <w:t>1</w:t>
      </w:r>
      <w:r w:rsidRPr="00F02B7C">
        <w:rPr>
          <w:rFonts w:ascii="Arial" w:hAnsi="Arial" w:cs="Arial"/>
        </w:rPr>
        <w:t>). Vitamin K showed a negative correlation with lauric acid (r = -0.80) and vitamin A was positively correlated with gadoleic acid (r = 0.</w:t>
      </w:r>
      <w:r w:rsidR="001450A9">
        <w:rPr>
          <w:rFonts w:ascii="Arial" w:hAnsi="Arial" w:cs="Arial"/>
        </w:rPr>
        <w:t>70</w:t>
      </w:r>
      <w:r w:rsidRPr="00F02B7C">
        <w:rPr>
          <w:rFonts w:ascii="Arial" w:hAnsi="Arial" w:cs="Arial"/>
        </w:rPr>
        <w:t xml:space="preserve">). </w:t>
      </w:r>
    </w:p>
    <w:p w14:paraId="5F955FA3" w14:textId="762086B0" w:rsidR="0075211E" w:rsidRPr="00F02B7C" w:rsidRDefault="0075211E" w:rsidP="0075211E">
      <w:pPr>
        <w:pStyle w:val="Body"/>
        <w:contextualSpacing/>
        <w:rPr>
          <w:rFonts w:ascii="Arial" w:hAnsi="Arial" w:cs="Arial"/>
        </w:rPr>
      </w:pPr>
      <w:r w:rsidRPr="00F02B7C">
        <w:rPr>
          <w:rFonts w:ascii="Arial" w:hAnsi="Arial" w:cs="Arial"/>
        </w:rPr>
        <w:t>Myristic acid showed a negative correlation with linolenic acid (r = -0.78) and vitamin K (r = -0.80).</w:t>
      </w:r>
    </w:p>
    <w:p w14:paraId="0082DC1E" w14:textId="2B3C9317" w:rsidR="0075211E" w:rsidRPr="00F02B7C" w:rsidRDefault="0075211E" w:rsidP="0075211E">
      <w:pPr>
        <w:pStyle w:val="Body"/>
        <w:contextualSpacing/>
        <w:rPr>
          <w:rFonts w:ascii="Arial" w:hAnsi="Arial" w:cs="Arial"/>
        </w:rPr>
      </w:pPr>
      <w:r w:rsidRPr="00F02B7C">
        <w:rPr>
          <w:rFonts w:ascii="Arial" w:hAnsi="Arial" w:cs="Arial"/>
        </w:rPr>
        <w:t>Palmitic acid was negatively correlated with oleic acid (r = -0.72) and linoleic acid (r = -0.83) but positively correlated with stearic acid (r = 0.6</w:t>
      </w:r>
      <w:r w:rsidR="00BE2E9D">
        <w:rPr>
          <w:rFonts w:ascii="Arial" w:hAnsi="Arial" w:cs="Arial"/>
        </w:rPr>
        <w:t>3</w:t>
      </w:r>
      <w:r w:rsidRPr="00F02B7C">
        <w:rPr>
          <w:rFonts w:ascii="Arial" w:hAnsi="Arial" w:cs="Arial"/>
        </w:rPr>
        <w:t>).</w:t>
      </w:r>
    </w:p>
    <w:p w14:paraId="0CC8C9B1" w14:textId="0B3E4236" w:rsidR="005B3827" w:rsidRPr="00F02B7C" w:rsidRDefault="0075211E" w:rsidP="0075211E">
      <w:pPr>
        <w:pStyle w:val="Body"/>
        <w:spacing w:after="0"/>
        <w:contextualSpacing/>
        <w:rPr>
          <w:rFonts w:ascii="Arial" w:hAnsi="Arial" w:cs="Arial"/>
        </w:rPr>
      </w:pPr>
      <w:r w:rsidRPr="00F02B7C">
        <w:rPr>
          <w:rFonts w:ascii="Arial" w:hAnsi="Arial" w:cs="Arial"/>
        </w:rPr>
        <w:t>Finally, stearic acid was negatively correlated (r = -0.9</w:t>
      </w:r>
      <w:r w:rsidR="00BE2E9D">
        <w:rPr>
          <w:rFonts w:ascii="Arial" w:hAnsi="Arial" w:cs="Arial"/>
        </w:rPr>
        <w:t>1</w:t>
      </w:r>
      <w:r w:rsidRPr="00F02B7C">
        <w:rPr>
          <w:rFonts w:ascii="Arial" w:hAnsi="Arial" w:cs="Arial"/>
        </w:rPr>
        <w:t>) with linoleic acid.</w:t>
      </w:r>
    </w:p>
    <w:p w14:paraId="1F29D96A" w14:textId="77777777" w:rsidR="005B3827" w:rsidRPr="00F02B7C" w:rsidRDefault="005B3827" w:rsidP="00441B6F">
      <w:pPr>
        <w:pStyle w:val="Body"/>
        <w:spacing w:after="0"/>
        <w:rPr>
          <w:rFonts w:ascii="Arial" w:hAnsi="Arial" w:cs="Arial"/>
        </w:rPr>
      </w:pPr>
    </w:p>
    <w:p w14:paraId="4D70E099" w14:textId="77777777" w:rsidR="0075211E" w:rsidRPr="00F02B7C" w:rsidRDefault="0075211E" w:rsidP="00441B6F">
      <w:pPr>
        <w:pStyle w:val="Body"/>
        <w:spacing w:after="0"/>
        <w:rPr>
          <w:rFonts w:ascii="Arial" w:hAnsi="Arial" w:cs="Arial"/>
        </w:rPr>
      </w:pPr>
    </w:p>
    <w:p w14:paraId="6D45B170" w14:textId="77777777" w:rsidR="0075211E" w:rsidRPr="00F02B7C" w:rsidRDefault="0075211E" w:rsidP="00441B6F">
      <w:pPr>
        <w:pStyle w:val="Body"/>
        <w:spacing w:after="0"/>
        <w:rPr>
          <w:rFonts w:ascii="Arial" w:hAnsi="Arial" w:cs="Arial"/>
        </w:rPr>
      </w:pPr>
    </w:p>
    <w:p w14:paraId="510FB6D8" w14:textId="77777777" w:rsidR="0075211E" w:rsidRPr="00F02B7C" w:rsidRDefault="0075211E" w:rsidP="00441B6F">
      <w:pPr>
        <w:pStyle w:val="Body"/>
        <w:spacing w:after="0"/>
        <w:rPr>
          <w:rFonts w:ascii="Arial" w:hAnsi="Arial" w:cs="Arial"/>
        </w:rPr>
      </w:pPr>
    </w:p>
    <w:p w14:paraId="19B8EB71" w14:textId="77777777" w:rsidR="0075211E" w:rsidRPr="00F02B7C" w:rsidRDefault="0075211E" w:rsidP="00441B6F">
      <w:pPr>
        <w:pStyle w:val="Body"/>
        <w:spacing w:after="0"/>
        <w:rPr>
          <w:rFonts w:ascii="Arial" w:hAnsi="Arial" w:cs="Arial"/>
        </w:rPr>
        <w:sectPr w:rsidR="0075211E" w:rsidRPr="00F02B7C" w:rsidSect="00321FF2">
          <w:pgSz w:w="12240" w:h="15840"/>
          <w:pgMar w:top="1440" w:right="2016" w:bottom="2016" w:left="2016" w:header="720" w:footer="1123" w:gutter="0"/>
          <w:cols w:space="720"/>
          <w:docGrid w:linePitch="272"/>
        </w:sectPr>
      </w:pPr>
    </w:p>
    <w:p w14:paraId="0BB1BF68" w14:textId="7A3A649C" w:rsidR="0075211E" w:rsidRPr="00F02B7C" w:rsidRDefault="0075211E" w:rsidP="0075211E">
      <w:pPr>
        <w:rPr>
          <w:rFonts w:ascii="Arial" w:hAnsi="Arial" w:cs="Arial"/>
          <w:color w:val="000000"/>
          <w:lang w:eastAsia="fr-CI"/>
        </w:rPr>
      </w:pPr>
      <w:r w:rsidRPr="00F02B7C">
        <w:rPr>
          <w:rFonts w:ascii="Arial" w:hAnsi="Arial" w:cs="Arial"/>
          <w:color w:val="000000"/>
          <w:lang w:eastAsia="fr-CI"/>
        </w:rPr>
        <w:lastRenderedPageBreak/>
        <w:t>Table III: Correlation matrix between vitamins and fatty acids in almond oils from rubber tree seeds</w:t>
      </w:r>
    </w:p>
    <w:tbl>
      <w:tblPr>
        <w:tblW w:w="5428" w:type="pct"/>
        <w:tblBorders>
          <w:top w:val="single" w:sz="4" w:space="0" w:color="7F7F7F"/>
          <w:bottom w:val="single" w:sz="4" w:space="0" w:color="7F7F7F"/>
        </w:tblBorders>
        <w:tblLayout w:type="fixed"/>
        <w:tblLook w:val="04A0" w:firstRow="1" w:lastRow="0" w:firstColumn="1" w:lastColumn="0" w:noHBand="0" w:noVBand="1"/>
      </w:tblPr>
      <w:tblGrid>
        <w:gridCol w:w="1251"/>
        <w:gridCol w:w="1161"/>
        <w:gridCol w:w="1161"/>
        <w:gridCol w:w="1158"/>
        <w:gridCol w:w="1020"/>
        <w:gridCol w:w="1206"/>
        <w:gridCol w:w="1206"/>
        <w:gridCol w:w="1056"/>
        <w:gridCol w:w="947"/>
        <w:gridCol w:w="1108"/>
        <w:gridCol w:w="1212"/>
        <w:gridCol w:w="1193"/>
      </w:tblGrid>
      <w:tr w:rsidR="0075211E" w:rsidRPr="00F02B7C" w14:paraId="3E532855" w14:textId="77777777" w:rsidTr="00747EB7">
        <w:trPr>
          <w:trHeight w:val="300"/>
        </w:trPr>
        <w:tc>
          <w:tcPr>
            <w:tcW w:w="457" w:type="pct"/>
            <w:tcBorders>
              <w:top w:val="single" w:sz="18" w:space="0" w:color="auto"/>
              <w:bottom w:val="single" w:sz="4" w:space="0" w:color="7F7F7F"/>
            </w:tcBorders>
            <w:noWrap/>
            <w:hideMark/>
          </w:tcPr>
          <w:p w14:paraId="3D089D59" w14:textId="77777777" w:rsidR="0075211E" w:rsidRPr="00A777F2" w:rsidRDefault="0075211E" w:rsidP="00461813">
            <w:pPr>
              <w:jc w:val="center"/>
              <w:rPr>
                <w:rFonts w:ascii="Arial" w:hAnsi="Arial" w:cs="Arial"/>
                <w:color w:val="000000"/>
                <w:lang w:eastAsia="fr-CI"/>
              </w:rPr>
            </w:pPr>
            <w:r w:rsidRPr="00A777F2">
              <w:rPr>
                <w:rFonts w:ascii="Arial" w:hAnsi="Arial" w:cs="Arial"/>
                <w:color w:val="000000"/>
                <w:lang w:eastAsia="fr-CI"/>
              </w:rPr>
              <w:t>Variables</w:t>
            </w:r>
          </w:p>
        </w:tc>
        <w:tc>
          <w:tcPr>
            <w:tcW w:w="424" w:type="pct"/>
            <w:tcBorders>
              <w:top w:val="single" w:sz="18" w:space="0" w:color="auto"/>
              <w:bottom w:val="single" w:sz="4" w:space="0" w:color="7F7F7F"/>
            </w:tcBorders>
            <w:noWrap/>
            <w:hideMark/>
          </w:tcPr>
          <w:p w14:paraId="0E892B63" w14:textId="3DA3E374"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 E</w:t>
            </w:r>
          </w:p>
        </w:tc>
        <w:tc>
          <w:tcPr>
            <w:tcW w:w="424" w:type="pct"/>
            <w:tcBorders>
              <w:top w:val="single" w:sz="18" w:space="0" w:color="auto"/>
              <w:bottom w:val="single" w:sz="4" w:space="0" w:color="7F7F7F"/>
            </w:tcBorders>
            <w:noWrap/>
            <w:hideMark/>
          </w:tcPr>
          <w:p w14:paraId="3F523674" w14:textId="31A905D1" w:rsidR="0075211E" w:rsidRPr="00A777F2" w:rsidRDefault="0075211E" w:rsidP="00461813">
            <w:pPr>
              <w:jc w:val="center"/>
              <w:rPr>
                <w:rFonts w:ascii="Arial" w:hAnsi="Arial" w:cs="Arial"/>
                <w:color w:val="000000"/>
                <w:lang w:eastAsia="fr-CI"/>
              </w:rPr>
            </w:pPr>
            <w:r w:rsidRPr="00A777F2">
              <w:rPr>
                <w:rFonts w:ascii="Arial" w:hAnsi="Arial" w:cs="Arial"/>
                <w:color w:val="000000"/>
                <w:lang w:eastAsia="fr-CI"/>
              </w:rPr>
              <w:t>Vitamin K</w:t>
            </w:r>
          </w:p>
        </w:tc>
        <w:tc>
          <w:tcPr>
            <w:tcW w:w="423" w:type="pct"/>
            <w:tcBorders>
              <w:top w:val="single" w:sz="18" w:space="0" w:color="auto"/>
              <w:bottom w:val="single" w:sz="4" w:space="0" w:color="7F7F7F"/>
            </w:tcBorders>
            <w:noWrap/>
            <w:hideMark/>
          </w:tcPr>
          <w:p w14:paraId="4FFFD08A" w14:textId="3C50F280" w:rsidR="0075211E" w:rsidRPr="00A777F2" w:rsidRDefault="0075211E" w:rsidP="00461813">
            <w:pPr>
              <w:jc w:val="center"/>
              <w:rPr>
                <w:rFonts w:ascii="Arial" w:hAnsi="Arial" w:cs="Arial"/>
                <w:color w:val="000000"/>
                <w:lang w:eastAsia="fr-CI"/>
              </w:rPr>
            </w:pPr>
            <w:r w:rsidRPr="00A777F2">
              <w:rPr>
                <w:rFonts w:ascii="Arial" w:hAnsi="Arial" w:cs="Arial"/>
                <w:color w:val="000000"/>
                <w:lang w:eastAsia="fr-CI"/>
              </w:rPr>
              <w:t>Vitamin A</w:t>
            </w:r>
          </w:p>
        </w:tc>
        <w:tc>
          <w:tcPr>
            <w:tcW w:w="373" w:type="pct"/>
            <w:tcBorders>
              <w:top w:val="single" w:sz="18" w:space="0" w:color="auto"/>
              <w:bottom w:val="single" w:sz="4" w:space="0" w:color="7F7F7F"/>
            </w:tcBorders>
            <w:noWrap/>
            <w:hideMark/>
          </w:tcPr>
          <w:p w14:paraId="23F01427" w14:textId="6E50A402" w:rsidR="0075211E" w:rsidRPr="00A777F2" w:rsidRDefault="00747EB7" w:rsidP="00461813">
            <w:pPr>
              <w:jc w:val="center"/>
              <w:rPr>
                <w:rFonts w:ascii="Arial" w:hAnsi="Arial" w:cs="Arial"/>
                <w:color w:val="000000"/>
                <w:lang w:eastAsia="fr-CI"/>
              </w:rPr>
            </w:pPr>
            <w:r w:rsidRPr="00A777F2">
              <w:rPr>
                <w:rFonts w:ascii="Arial" w:hAnsi="Arial" w:cs="Arial"/>
              </w:rPr>
              <w:t>Lauric acid</w:t>
            </w:r>
          </w:p>
        </w:tc>
        <w:tc>
          <w:tcPr>
            <w:tcW w:w="441" w:type="pct"/>
            <w:tcBorders>
              <w:top w:val="single" w:sz="18" w:space="0" w:color="auto"/>
              <w:bottom w:val="single" w:sz="4" w:space="0" w:color="7F7F7F"/>
            </w:tcBorders>
            <w:noWrap/>
            <w:hideMark/>
          </w:tcPr>
          <w:p w14:paraId="4C41E3B9" w14:textId="3297EC33" w:rsidR="0075211E" w:rsidRPr="00A777F2" w:rsidRDefault="00747EB7" w:rsidP="00461813">
            <w:pPr>
              <w:jc w:val="center"/>
              <w:rPr>
                <w:rFonts w:ascii="Arial" w:hAnsi="Arial" w:cs="Arial"/>
                <w:color w:val="000000"/>
                <w:lang w:eastAsia="fr-CI"/>
              </w:rPr>
            </w:pPr>
            <w:r w:rsidRPr="00A777F2">
              <w:rPr>
                <w:rFonts w:ascii="Arial" w:hAnsi="Arial" w:cs="Arial"/>
              </w:rPr>
              <w:t>Myristic acid</w:t>
            </w:r>
          </w:p>
        </w:tc>
        <w:tc>
          <w:tcPr>
            <w:tcW w:w="441" w:type="pct"/>
            <w:tcBorders>
              <w:top w:val="single" w:sz="18" w:space="0" w:color="auto"/>
              <w:bottom w:val="single" w:sz="4" w:space="0" w:color="7F7F7F"/>
            </w:tcBorders>
            <w:noWrap/>
            <w:hideMark/>
          </w:tcPr>
          <w:p w14:paraId="16CA1BF5" w14:textId="1C8BBDB2" w:rsidR="0075211E" w:rsidRPr="00A777F2" w:rsidRDefault="00747EB7" w:rsidP="00461813">
            <w:pPr>
              <w:jc w:val="center"/>
              <w:rPr>
                <w:rFonts w:ascii="Arial" w:hAnsi="Arial" w:cs="Arial"/>
                <w:color w:val="000000"/>
                <w:lang w:eastAsia="fr-CI"/>
              </w:rPr>
            </w:pPr>
            <w:r w:rsidRPr="00A777F2">
              <w:rPr>
                <w:rFonts w:ascii="Arial" w:hAnsi="Arial" w:cs="Arial"/>
              </w:rPr>
              <w:t>Palmitic acid</w:t>
            </w:r>
          </w:p>
        </w:tc>
        <w:tc>
          <w:tcPr>
            <w:tcW w:w="386" w:type="pct"/>
            <w:tcBorders>
              <w:top w:val="single" w:sz="18" w:space="0" w:color="auto"/>
              <w:bottom w:val="single" w:sz="4" w:space="0" w:color="7F7F7F"/>
            </w:tcBorders>
            <w:noWrap/>
            <w:hideMark/>
          </w:tcPr>
          <w:p w14:paraId="629F411F" w14:textId="72CC2D87" w:rsidR="0075211E" w:rsidRPr="00A777F2" w:rsidRDefault="00A777F2" w:rsidP="00461813">
            <w:pPr>
              <w:jc w:val="center"/>
              <w:rPr>
                <w:rFonts w:ascii="Arial" w:hAnsi="Arial" w:cs="Arial"/>
                <w:color w:val="000000"/>
                <w:lang w:eastAsia="fr-CI"/>
              </w:rPr>
            </w:pPr>
            <w:r w:rsidRPr="00A777F2">
              <w:rPr>
                <w:rFonts w:ascii="Arial" w:hAnsi="Arial" w:cs="Arial"/>
              </w:rPr>
              <w:t>Stearic acid</w:t>
            </w:r>
          </w:p>
        </w:tc>
        <w:tc>
          <w:tcPr>
            <w:tcW w:w="346" w:type="pct"/>
            <w:tcBorders>
              <w:top w:val="single" w:sz="18" w:space="0" w:color="auto"/>
              <w:bottom w:val="single" w:sz="4" w:space="0" w:color="7F7F7F"/>
            </w:tcBorders>
            <w:noWrap/>
            <w:hideMark/>
          </w:tcPr>
          <w:p w14:paraId="1292282B" w14:textId="3AC86E23" w:rsidR="0075211E" w:rsidRPr="00A777F2" w:rsidRDefault="00A777F2" w:rsidP="00461813">
            <w:pPr>
              <w:jc w:val="center"/>
              <w:rPr>
                <w:rFonts w:ascii="Arial" w:hAnsi="Arial" w:cs="Arial"/>
                <w:color w:val="000000"/>
                <w:lang w:eastAsia="fr-CI"/>
              </w:rPr>
            </w:pPr>
            <w:r w:rsidRPr="00A777F2">
              <w:rPr>
                <w:rFonts w:ascii="Arial" w:hAnsi="Arial" w:cs="Arial"/>
              </w:rPr>
              <w:t>Oleic acid</w:t>
            </w:r>
          </w:p>
        </w:tc>
        <w:tc>
          <w:tcPr>
            <w:tcW w:w="405" w:type="pct"/>
            <w:tcBorders>
              <w:top w:val="single" w:sz="18" w:space="0" w:color="auto"/>
              <w:bottom w:val="single" w:sz="4" w:space="0" w:color="7F7F7F"/>
            </w:tcBorders>
            <w:noWrap/>
            <w:hideMark/>
          </w:tcPr>
          <w:p w14:paraId="0C1BAE4D" w14:textId="2812F157" w:rsidR="0075211E" w:rsidRPr="00A777F2" w:rsidRDefault="00A777F2" w:rsidP="00461813">
            <w:pPr>
              <w:jc w:val="center"/>
              <w:rPr>
                <w:rFonts w:ascii="Arial" w:hAnsi="Arial" w:cs="Arial"/>
                <w:color w:val="000000"/>
                <w:lang w:eastAsia="fr-CI"/>
              </w:rPr>
            </w:pPr>
            <w:r w:rsidRPr="00A777F2">
              <w:rPr>
                <w:rFonts w:ascii="Arial" w:hAnsi="Arial" w:cs="Arial"/>
              </w:rPr>
              <w:t>Linoleic acid</w:t>
            </w:r>
          </w:p>
        </w:tc>
        <w:tc>
          <w:tcPr>
            <w:tcW w:w="443" w:type="pct"/>
            <w:tcBorders>
              <w:top w:val="single" w:sz="18" w:space="0" w:color="auto"/>
              <w:bottom w:val="single" w:sz="4" w:space="0" w:color="7F7F7F"/>
            </w:tcBorders>
            <w:noWrap/>
            <w:hideMark/>
          </w:tcPr>
          <w:p w14:paraId="1CFA67B0" w14:textId="5BB6EA12" w:rsidR="0075211E" w:rsidRPr="00A777F2" w:rsidRDefault="00A777F2" w:rsidP="00461813">
            <w:pPr>
              <w:jc w:val="center"/>
              <w:rPr>
                <w:rFonts w:ascii="Arial" w:hAnsi="Arial" w:cs="Arial"/>
                <w:color w:val="000000"/>
                <w:lang w:eastAsia="fr-CI"/>
              </w:rPr>
            </w:pPr>
            <w:r w:rsidRPr="00A777F2">
              <w:rPr>
                <w:rFonts w:ascii="Arial" w:hAnsi="Arial" w:cs="Arial"/>
              </w:rPr>
              <w:t>Linolenic acid</w:t>
            </w:r>
          </w:p>
        </w:tc>
        <w:tc>
          <w:tcPr>
            <w:tcW w:w="436" w:type="pct"/>
            <w:tcBorders>
              <w:top w:val="single" w:sz="18" w:space="0" w:color="auto"/>
              <w:bottom w:val="single" w:sz="4" w:space="0" w:color="7F7F7F"/>
            </w:tcBorders>
            <w:noWrap/>
            <w:hideMark/>
          </w:tcPr>
          <w:p w14:paraId="4D6888C1" w14:textId="1B332F75" w:rsidR="0075211E" w:rsidRPr="00A777F2" w:rsidRDefault="00A777F2" w:rsidP="00461813">
            <w:pPr>
              <w:jc w:val="center"/>
              <w:rPr>
                <w:rFonts w:ascii="Arial" w:hAnsi="Arial" w:cs="Arial"/>
                <w:color w:val="000000"/>
                <w:lang w:eastAsia="fr-CI"/>
              </w:rPr>
            </w:pPr>
            <w:r w:rsidRPr="00A777F2">
              <w:rPr>
                <w:rFonts w:ascii="Arial" w:hAnsi="Arial" w:cs="Arial"/>
              </w:rPr>
              <w:t>Gadoleic acid</w:t>
            </w:r>
          </w:p>
        </w:tc>
      </w:tr>
      <w:tr w:rsidR="0075211E" w:rsidRPr="00F02B7C" w14:paraId="7FD6EB85" w14:textId="77777777" w:rsidTr="00747EB7">
        <w:trPr>
          <w:trHeight w:val="300"/>
        </w:trPr>
        <w:tc>
          <w:tcPr>
            <w:tcW w:w="457" w:type="pct"/>
            <w:tcBorders>
              <w:top w:val="single" w:sz="4" w:space="0" w:color="7F7F7F"/>
              <w:bottom w:val="nil"/>
            </w:tcBorders>
            <w:noWrap/>
            <w:hideMark/>
          </w:tcPr>
          <w:p w14:paraId="173F2504" w14:textId="6637BC98"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 E</w:t>
            </w:r>
          </w:p>
        </w:tc>
        <w:tc>
          <w:tcPr>
            <w:tcW w:w="424" w:type="pct"/>
            <w:tcBorders>
              <w:top w:val="single" w:sz="4" w:space="0" w:color="7F7F7F"/>
              <w:bottom w:val="nil"/>
            </w:tcBorders>
            <w:noWrap/>
            <w:hideMark/>
          </w:tcPr>
          <w:p w14:paraId="6C7BBFA6" w14:textId="77777777"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1</w:t>
            </w:r>
          </w:p>
        </w:tc>
        <w:tc>
          <w:tcPr>
            <w:tcW w:w="424" w:type="pct"/>
            <w:tcBorders>
              <w:top w:val="single" w:sz="4" w:space="0" w:color="7F7F7F"/>
              <w:bottom w:val="nil"/>
            </w:tcBorders>
            <w:noWrap/>
          </w:tcPr>
          <w:p w14:paraId="62744228" w14:textId="77777777" w:rsidR="0075211E" w:rsidRPr="00A777F2" w:rsidRDefault="0075211E" w:rsidP="00461813">
            <w:pPr>
              <w:rPr>
                <w:rFonts w:ascii="Arial" w:hAnsi="Arial" w:cs="Arial"/>
                <w:color w:val="000000"/>
                <w:lang w:eastAsia="fr-CI"/>
              </w:rPr>
            </w:pPr>
          </w:p>
        </w:tc>
        <w:tc>
          <w:tcPr>
            <w:tcW w:w="423" w:type="pct"/>
            <w:tcBorders>
              <w:top w:val="single" w:sz="4" w:space="0" w:color="7F7F7F"/>
              <w:bottom w:val="nil"/>
            </w:tcBorders>
            <w:noWrap/>
          </w:tcPr>
          <w:p w14:paraId="211AE64E" w14:textId="77777777" w:rsidR="0075211E" w:rsidRPr="00A777F2" w:rsidRDefault="0075211E" w:rsidP="00461813">
            <w:pPr>
              <w:rPr>
                <w:rFonts w:ascii="Arial" w:hAnsi="Arial" w:cs="Arial"/>
                <w:color w:val="000000"/>
                <w:lang w:eastAsia="fr-CI"/>
              </w:rPr>
            </w:pPr>
          </w:p>
        </w:tc>
        <w:tc>
          <w:tcPr>
            <w:tcW w:w="373" w:type="pct"/>
            <w:tcBorders>
              <w:top w:val="single" w:sz="4" w:space="0" w:color="7F7F7F"/>
              <w:bottom w:val="nil"/>
            </w:tcBorders>
            <w:noWrap/>
          </w:tcPr>
          <w:p w14:paraId="2001F5C9" w14:textId="77777777" w:rsidR="0075211E" w:rsidRPr="00A777F2" w:rsidRDefault="0075211E" w:rsidP="00461813">
            <w:pPr>
              <w:rPr>
                <w:rFonts w:ascii="Arial" w:hAnsi="Arial" w:cs="Arial"/>
                <w:color w:val="000000"/>
                <w:lang w:eastAsia="fr-CI"/>
              </w:rPr>
            </w:pPr>
          </w:p>
        </w:tc>
        <w:tc>
          <w:tcPr>
            <w:tcW w:w="441" w:type="pct"/>
            <w:tcBorders>
              <w:top w:val="single" w:sz="4" w:space="0" w:color="7F7F7F"/>
              <w:bottom w:val="nil"/>
            </w:tcBorders>
            <w:noWrap/>
          </w:tcPr>
          <w:p w14:paraId="063EE362" w14:textId="77777777" w:rsidR="0075211E" w:rsidRPr="00A777F2" w:rsidRDefault="0075211E" w:rsidP="00461813">
            <w:pPr>
              <w:rPr>
                <w:rFonts w:ascii="Arial" w:hAnsi="Arial" w:cs="Arial"/>
                <w:color w:val="000000"/>
                <w:lang w:eastAsia="fr-CI"/>
              </w:rPr>
            </w:pPr>
          </w:p>
        </w:tc>
        <w:tc>
          <w:tcPr>
            <w:tcW w:w="441" w:type="pct"/>
            <w:tcBorders>
              <w:top w:val="single" w:sz="4" w:space="0" w:color="7F7F7F"/>
              <w:bottom w:val="nil"/>
            </w:tcBorders>
            <w:noWrap/>
          </w:tcPr>
          <w:p w14:paraId="35A5E564" w14:textId="77777777" w:rsidR="0075211E" w:rsidRPr="00A777F2" w:rsidRDefault="0075211E" w:rsidP="00461813">
            <w:pPr>
              <w:rPr>
                <w:rFonts w:ascii="Arial" w:hAnsi="Arial" w:cs="Arial"/>
                <w:color w:val="000000"/>
                <w:lang w:eastAsia="fr-CI"/>
              </w:rPr>
            </w:pPr>
          </w:p>
        </w:tc>
        <w:tc>
          <w:tcPr>
            <w:tcW w:w="386" w:type="pct"/>
            <w:tcBorders>
              <w:top w:val="single" w:sz="4" w:space="0" w:color="7F7F7F"/>
              <w:bottom w:val="nil"/>
            </w:tcBorders>
            <w:noWrap/>
          </w:tcPr>
          <w:p w14:paraId="385E0F69" w14:textId="77777777" w:rsidR="0075211E" w:rsidRPr="00A777F2" w:rsidRDefault="0075211E" w:rsidP="00461813">
            <w:pPr>
              <w:rPr>
                <w:rFonts w:ascii="Arial" w:hAnsi="Arial" w:cs="Arial"/>
                <w:color w:val="000000"/>
                <w:lang w:eastAsia="fr-CI"/>
              </w:rPr>
            </w:pPr>
          </w:p>
        </w:tc>
        <w:tc>
          <w:tcPr>
            <w:tcW w:w="346" w:type="pct"/>
            <w:tcBorders>
              <w:top w:val="single" w:sz="4" w:space="0" w:color="7F7F7F"/>
              <w:bottom w:val="nil"/>
            </w:tcBorders>
            <w:noWrap/>
          </w:tcPr>
          <w:p w14:paraId="0B820012" w14:textId="77777777" w:rsidR="0075211E" w:rsidRPr="00A777F2" w:rsidRDefault="0075211E" w:rsidP="00461813">
            <w:pPr>
              <w:rPr>
                <w:rFonts w:ascii="Arial" w:hAnsi="Arial" w:cs="Arial"/>
                <w:color w:val="000000"/>
                <w:lang w:eastAsia="fr-CI"/>
              </w:rPr>
            </w:pPr>
          </w:p>
        </w:tc>
        <w:tc>
          <w:tcPr>
            <w:tcW w:w="405" w:type="pct"/>
            <w:tcBorders>
              <w:top w:val="single" w:sz="4" w:space="0" w:color="7F7F7F"/>
              <w:bottom w:val="nil"/>
            </w:tcBorders>
            <w:noWrap/>
          </w:tcPr>
          <w:p w14:paraId="15496C9D" w14:textId="77777777" w:rsidR="0075211E" w:rsidRPr="00A777F2" w:rsidRDefault="0075211E" w:rsidP="00461813">
            <w:pPr>
              <w:rPr>
                <w:rFonts w:ascii="Arial" w:hAnsi="Arial" w:cs="Arial"/>
                <w:color w:val="000000"/>
                <w:lang w:eastAsia="fr-CI"/>
              </w:rPr>
            </w:pPr>
          </w:p>
        </w:tc>
        <w:tc>
          <w:tcPr>
            <w:tcW w:w="443" w:type="pct"/>
            <w:tcBorders>
              <w:top w:val="single" w:sz="4" w:space="0" w:color="7F7F7F"/>
              <w:bottom w:val="nil"/>
            </w:tcBorders>
            <w:noWrap/>
          </w:tcPr>
          <w:p w14:paraId="3CD86DBF" w14:textId="77777777" w:rsidR="0075211E" w:rsidRPr="00A777F2" w:rsidRDefault="0075211E" w:rsidP="00461813">
            <w:pPr>
              <w:rPr>
                <w:rFonts w:ascii="Arial" w:hAnsi="Arial" w:cs="Arial"/>
                <w:color w:val="000000"/>
                <w:lang w:eastAsia="fr-CI"/>
              </w:rPr>
            </w:pPr>
          </w:p>
        </w:tc>
        <w:tc>
          <w:tcPr>
            <w:tcW w:w="436" w:type="pct"/>
            <w:tcBorders>
              <w:top w:val="single" w:sz="4" w:space="0" w:color="7F7F7F"/>
              <w:bottom w:val="nil"/>
            </w:tcBorders>
            <w:noWrap/>
          </w:tcPr>
          <w:p w14:paraId="55F70064" w14:textId="77777777" w:rsidR="0075211E" w:rsidRPr="00A777F2" w:rsidRDefault="0075211E" w:rsidP="00461813">
            <w:pPr>
              <w:rPr>
                <w:rFonts w:ascii="Arial" w:hAnsi="Arial" w:cs="Arial"/>
                <w:color w:val="000000"/>
                <w:lang w:eastAsia="fr-CI"/>
              </w:rPr>
            </w:pPr>
          </w:p>
        </w:tc>
      </w:tr>
      <w:tr w:rsidR="0075211E" w:rsidRPr="00F02B7C" w14:paraId="05D0C416" w14:textId="77777777" w:rsidTr="00747EB7">
        <w:trPr>
          <w:trHeight w:val="300"/>
        </w:trPr>
        <w:tc>
          <w:tcPr>
            <w:tcW w:w="457" w:type="pct"/>
            <w:tcBorders>
              <w:top w:val="nil"/>
              <w:bottom w:val="nil"/>
            </w:tcBorders>
            <w:noWrap/>
            <w:hideMark/>
          </w:tcPr>
          <w:p w14:paraId="73163C6F" w14:textId="3A99DA5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w:t>
            </w:r>
            <w:r w:rsidR="00DB3D90" w:rsidRPr="00A777F2">
              <w:rPr>
                <w:rFonts w:ascii="Arial" w:hAnsi="Arial" w:cs="Arial"/>
                <w:color w:val="000000"/>
                <w:lang w:eastAsia="fr-CI"/>
              </w:rPr>
              <w:t xml:space="preserve"> </w:t>
            </w:r>
            <w:r w:rsidRPr="00A777F2">
              <w:rPr>
                <w:rFonts w:ascii="Arial" w:hAnsi="Arial" w:cs="Arial"/>
                <w:color w:val="000000"/>
                <w:lang w:eastAsia="fr-CI"/>
              </w:rPr>
              <w:t>K</w:t>
            </w:r>
          </w:p>
        </w:tc>
        <w:tc>
          <w:tcPr>
            <w:tcW w:w="424" w:type="pct"/>
            <w:tcBorders>
              <w:top w:val="nil"/>
              <w:bottom w:val="nil"/>
            </w:tcBorders>
            <w:noWrap/>
            <w:hideMark/>
          </w:tcPr>
          <w:p w14:paraId="3719568D" w14:textId="1D01FA4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48</w:t>
            </w:r>
          </w:p>
        </w:tc>
        <w:tc>
          <w:tcPr>
            <w:tcW w:w="424" w:type="pct"/>
            <w:tcBorders>
              <w:top w:val="nil"/>
              <w:bottom w:val="nil"/>
            </w:tcBorders>
            <w:noWrap/>
            <w:hideMark/>
          </w:tcPr>
          <w:p w14:paraId="621A2C2C" w14:textId="77777777"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1</w:t>
            </w:r>
          </w:p>
        </w:tc>
        <w:tc>
          <w:tcPr>
            <w:tcW w:w="423" w:type="pct"/>
            <w:tcBorders>
              <w:top w:val="nil"/>
              <w:bottom w:val="nil"/>
            </w:tcBorders>
            <w:noWrap/>
          </w:tcPr>
          <w:p w14:paraId="211D82BB" w14:textId="77777777" w:rsidR="0075211E" w:rsidRPr="00A777F2" w:rsidRDefault="0075211E" w:rsidP="00461813">
            <w:pPr>
              <w:rPr>
                <w:rFonts w:ascii="Arial" w:hAnsi="Arial" w:cs="Arial"/>
                <w:color w:val="000000"/>
                <w:lang w:eastAsia="fr-CI"/>
              </w:rPr>
            </w:pPr>
          </w:p>
        </w:tc>
        <w:tc>
          <w:tcPr>
            <w:tcW w:w="373" w:type="pct"/>
            <w:tcBorders>
              <w:top w:val="nil"/>
              <w:bottom w:val="nil"/>
            </w:tcBorders>
            <w:noWrap/>
          </w:tcPr>
          <w:p w14:paraId="042D053F"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4E2EF609"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7AA1A14A" w14:textId="77777777" w:rsidR="0075211E" w:rsidRPr="00A777F2" w:rsidRDefault="0075211E" w:rsidP="00461813">
            <w:pPr>
              <w:rPr>
                <w:rFonts w:ascii="Arial" w:hAnsi="Arial" w:cs="Arial"/>
                <w:color w:val="000000"/>
                <w:lang w:eastAsia="fr-CI"/>
              </w:rPr>
            </w:pPr>
          </w:p>
        </w:tc>
        <w:tc>
          <w:tcPr>
            <w:tcW w:w="386" w:type="pct"/>
            <w:tcBorders>
              <w:top w:val="nil"/>
              <w:bottom w:val="nil"/>
            </w:tcBorders>
            <w:noWrap/>
          </w:tcPr>
          <w:p w14:paraId="25B594E9" w14:textId="77777777" w:rsidR="0075211E" w:rsidRPr="00A777F2" w:rsidRDefault="0075211E" w:rsidP="00461813">
            <w:pPr>
              <w:rPr>
                <w:rFonts w:ascii="Arial" w:hAnsi="Arial" w:cs="Arial"/>
                <w:color w:val="000000"/>
                <w:lang w:eastAsia="fr-CI"/>
              </w:rPr>
            </w:pPr>
          </w:p>
        </w:tc>
        <w:tc>
          <w:tcPr>
            <w:tcW w:w="346" w:type="pct"/>
            <w:tcBorders>
              <w:top w:val="nil"/>
              <w:bottom w:val="nil"/>
            </w:tcBorders>
            <w:noWrap/>
          </w:tcPr>
          <w:p w14:paraId="421E8064" w14:textId="77777777" w:rsidR="0075211E" w:rsidRPr="00A777F2" w:rsidRDefault="0075211E" w:rsidP="00461813">
            <w:pPr>
              <w:rPr>
                <w:rFonts w:ascii="Arial" w:hAnsi="Arial" w:cs="Arial"/>
                <w:color w:val="000000"/>
                <w:lang w:eastAsia="fr-CI"/>
              </w:rPr>
            </w:pPr>
          </w:p>
        </w:tc>
        <w:tc>
          <w:tcPr>
            <w:tcW w:w="405" w:type="pct"/>
            <w:tcBorders>
              <w:top w:val="nil"/>
              <w:bottom w:val="nil"/>
            </w:tcBorders>
            <w:noWrap/>
          </w:tcPr>
          <w:p w14:paraId="27305CB0" w14:textId="77777777" w:rsidR="0075211E" w:rsidRPr="00A777F2" w:rsidRDefault="0075211E" w:rsidP="00461813">
            <w:pPr>
              <w:rPr>
                <w:rFonts w:ascii="Arial" w:hAnsi="Arial" w:cs="Arial"/>
                <w:color w:val="000000"/>
                <w:lang w:eastAsia="fr-CI"/>
              </w:rPr>
            </w:pPr>
          </w:p>
        </w:tc>
        <w:tc>
          <w:tcPr>
            <w:tcW w:w="443" w:type="pct"/>
            <w:tcBorders>
              <w:top w:val="nil"/>
              <w:bottom w:val="nil"/>
            </w:tcBorders>
            <w:noWrap/>
          </w:tcPr>
          <w:p w14:paraId="0560960C" w14:textId="77777777" w:rsidR="0075211E" w:rsidRPr="00A777F2" w:rsidRDefault="0075211E" w:rsidP="00461813">
            <w:pPr>
              <w:rPr>
                <w:rFonts w:ascii="Arial" w:hAnsi="Arial" w:cs="Arial"/>
                <w:color w:val="000000"/>
                <w:lang w:eastAsia="fr-CI"/>
              </w:rPr>
            </w:pPr>
          </w:p>
        </w:tc>
        <w:tc>
          <w:tcPr>
            <w:tcW w:w="436" w:type="pct"/>
            <w:tcBorders>
              <w:top w:val="nil"/>
              <w:bottom w:val="nil"/>
            </w:tcBorders>
            <w:noWrap/>
          </w:tcPr>
          <w:p w14:paraId="6568F01F" w14:textId="77777777" w:rsidR="0075211E" w:rsidRPr="00A777F2" w:rsidRDefault="0075211E" w:rsidP="00461813">
            <w:pPr>
              <w:rPr>
                <w:rFonts w:ascii="Arial" w:hAnsi="Arial" w:cs="Arial"/>
                <w:color w:val="000000"/>
                <w:lang w:eastAsia="fr-CI"/>
              </w:rPr>
            </w:pPr>
          </w:p>
        </w:tc>
      </w:tr>
      <w:tr w:rsidR="0075211E" w:rsidRPr="00F02B7C" w14:paraId="721D9D15" w14:textId="77777777" w:rsidTr="00747EB7">
        <w:trPr>
          <w:trHeight w:val="300"/>
        </w:trPr>
        <w:tc>
          <w:tcPr>
            <w:tcW w:w="457" w:type="pct"/>
            <w:tcBorders>
              <w:top w:val="nil"/>
              <w:bottom w:val="nil"/>
            </w:tcBorders>
            <w:noWrap/>
            <w:hideMark/>
          </w:tcPr>
          <w:p w14:paraId="34FF25E8" w14:textId="3B5A9725"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Vitamin A</w:t>
            </w:r>
          </w:p>
        </w:tc>
        <w:tc>
          <w:tcPr>
            <w:tcW w:w="424" w:type="pct"/>
            <w:tcBorders>
              <w:top w:val="nil"/>
              <w:bottom w:val="nil"/>
            </w:tcBorders>
            <w:noWrap/>
            <w:hideMark/>
          </w:tcPr>
          <w:p w14:paraId="3B5E0BAD" w14:textId="331D5C6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35</w:t>
            </w:r>
          </w:p>
        </w:tc>
        <w:tc>
          <w:tcPr>
            <w:tcW w:w="424" w:type="pct"/>
            <w:tcBorders>
              <w:top w:val="nil"/>
              <w:bottom w:val="nil"/>
            </w:tcBorders>
            <w:noWrap/>
            <w:hideMark/>
          </w:tcPr>
          <w:p w14:paraId="21F2AFE2" w14:textId="46AFFAFB"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43</w:t>
            </w:r>
          </w:p>
        </w:tc>
        <w:tc>
          <w:tcPr>
            <w:tcW w:w="423" w:type="pct"/>
            <w:tcBorders>
              <w:top w:val="nil"/>
              <w:bottom w:val="nil"/>
            </w:tcBorders>
            <w:noWrap/>
            <w:hideMark/>
          </w:tcPr>
          <w:p w14:paraId="7652483D" w14:textId="77777777" w:rsidR="0075211E" w:rsidRPr="00A777F2" w:rsidRDefault="0075211E" w:rsidP="00461813">
            <w:pPr>
              <w:rPr>
                <w:rFonts w:ascii="Arial" w:hAnsi="Arial" w:cs="Arial"/>
                <w:color w:val="000000"/>
                <w:lang w:eastAsia="fr-CI"/>
              </w:rPr>
            </w:pPr>
            <w:r w:rsidRPr="00A777F2">
              <w:rPr>
                <w:rFonts w:ascii="Arial" w:hAnsi="Arial" w:cs="Arial"/>
                <w:color w:val="000000"/>
                <w:lang w:eastAsia="fr-CI"/>
              </w:rPr>
              <w:t>1</w:t>
            </w:r>
          </w:p>
        </w:tc>
        <w:tc>
          <w:tcPr>
            <w:tcW w:w="373" w:type="pct"/>
            <w:tcBorders>
              <w:top w:val="nil"/>
              <w:bottom w:val="nil"/>
            </w:tcBorders>
            <w:noWrap/>
          </w:tcPr>
          <w:p w14:paraId="4DAA55E1"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1AAD6D2F" w14:textId="77777777" w:rsidR="0075211E" w:rsidRPr="00A777F2" w:rsidRDefault="0075211E" w:rsidP="00461813">
            <w:pPr>
              <w:rPr>
                <w:rFonts w:ascii="Arial" w:hAnsi="Arial" w:cs="Arial"/>
                <w:color w:val="000000"/>
                <w:lang w:eastAsia="fr-CI"/>
              </w:rPr>
            </w:pPr>
          </w:p>
        </w:tc>
        <w:tc>
          <w:tcPr>
            <w:tcW w:w="441" w:type="pct"/>
            <w:tcBorders>
              <w:top w:val="nil"/>
              <w:bottom w:val="nil"/>
            </w:tcBorders>
            <w:noWrap/>
          </w:tcPr>
          <w:p w14:paraId="0A4272C1" w14:textId="77777777" w:rsidR="0075211E" w:rsidRPr="00A777F2" w:rsidRDefault="0075211E" w:rsidP="00461813">
            <w:pPr>
              <w:rPr>
                <w:rFonts w:ascii="Arial" w:hAnsi="Arial" w:cs="Arial"/>
                <w:color w:val="000000"/>
                <w:lang w:eastAsia="fr-CI"/>
              </w:rPr>
            </w:pPr>
          </w:p>
        </w:tc>
        <w:tc>
          <w:tcPr>
            <w:tcW w:w="386" w:type="pct"/>
            <w:tcBorders>
              <w:top w:val="nil"/>
              <w:bottom w:val="nil"/>
            </w:tcBorders>
            <w:noWrap/>
          </w:tcPr>
          <w:p w14:paraId="3238FEF3" w14:textId="77777777" w:rsidR="0075211E" w:rsidRPr="00A777F2" w:rsidRDefault="0075211E" w:rsidP="00461813">
            <w:pPr>
              <w:rPr>
                <w:rFonts w:ascii="Arial" w:hAnsi="Arial" w:cs="Arial"/>
                <w:color w:val="000000"/>
                <w:lang w:eastAsia="fr-CI"/>
              </w:rPr>
            </w:pPr>
          </w:p>
        </w:tc>
        <w:tc>
          <w:tcPr>
            <w:tcW w:w="346" w:type="pct"/>
            <w:tcBorders>
              <w:top w:val="nil"/>
              <w:bottom w:val="nil"/>
            </w:tcBorders>
            <w:noWrap/>
          </w:tcPr>
          <w:p w14:paraId="4F9989E4" w14:textId="77777777" w:rsidR="0075211E" w:rsidRPr="00A777F2" w:rsidRDefault="0075211E" w:rsidP="00461813">
            <w:pPr>
              <w:rPr>
                <w:rFonts w:ascii="Arial" w:hAnsi="Arial" w:cs="Arial"/>
                <w:color w:val="000000"/>
                <w:lang w:eastAsia="fr-CI"/>
              </w:rPr>
            </w:pPr>
          </w:p>
        </w:tc>
        <w:tc>
          <w:tcPr>
            <w:tcW w:w="405" w:type="pct"/>
            <w:tcBorders>
              <w:top w:val="nil"/>
              <w:bottom w:val="nil"/>
            </w:tcBorders>
            <w:noWrap/>
          </w:tcPr>
          <w:p w14:paraId="504BD2F5" w14:textId="77777777" w:rsidR="0075211E" w:rsidRPr="00A777F2" w:rsidRDefault="0075211E" w:rsidP="00461813">
            <w:pPr>
              <w:rPr>
                <w:rFonts w:ascii="Arial" w:hAnsi="Arial" w:cs="Arial"/>
                <w:color w:val="000000"/>
                <w:lang w:eastAsia="fr-CI"/>
              </w:rPr>
            </w:pPr>
          </w:p>
        </w:tc>
        <w:tc>
          <w:tcPr>
            <w:tcW w:w="443" w:type="pct"/>
            <w:tcBorders>
              <w:top w:val="nil"/>
              <w:bottom w:val="nil"/>
            </w:tcBorders>
            <w:noWrap/>
          </w:tcPr>
          <w:p w14:paraId="07E8E6C3" w14:textId="77777777" w:rsidR="0075211E" w:rsidRPr="00A777F2" w:rsidRDefault="0075211E" w:rsidP="00461813">
            <w:pPr>
              <w:rPr>
                <w:rFonts w:ascii="Arial" w:hAnsi="Arial" w:cs="Arial"/>
                <w:color w:val="000000"/>
                <w:lang w:eastAsia="fr-CI"/>
              </w:rPr>
            </w:pPr>
          </w:p>
        </w:tc>
        <w:tc>
          <w:tcPr>
            <w:tcW w:w="436" w:type="pct"/>
            <w:tcBorders>
              <w:top w:val="nil"/>
              <w:bottom w:val="nil"/>
            </w:tcBorders>
            <w:noWrap/>
          </w:tcPr>
          <w:p w14:paraId="0CE96D95" w14:textId="77777777" w:rsidR="0075211E" w:rsidRPr="00A777F2" w:rsidRDefault="0075211E" w:rsidP="00461813">
            <w:pPr>
              <w:rPr>
                <w:rFonts w:ascii="Arial" w:hAnsi="Arial" w:cs="Arial"/>
                <w:color w:val="000000"/>
                <w:lang w:eastAsia="fr-CI"/>
              </w:rPr>
            </w:pPr>
          </w:p>
        </w:tc>
      </w:tr>
      <w:tr w:rsidR="00747EB7" w:rsidRPr="00F02B7C" w14:paraId="66FC2CB8" w14:textId="77777777" w:rsidTr="00747EB7">
        <w:trPr>
          <w:trHeight w:val="300"/>
        </w:trPr>
        <w:tc>
          <w:tcPr>
            <w:tcW w:w="457" w:type="pct"/>
            <w:tcBorders>
              <w:top w:val="nil"/>
              <w:bottom w:val="nil"/>
            </w:tcBorders>
            <w:noWrap/>
            <w:hideMark/>
          </w:tcPr>
          <w:p w14:paraId="7520120E" w14:textId="6679305A" w:rsidR="00747EB7" w:rsidRPr="00A777F2" w:rsidRDefault="00747EB7" w:rsidP="00747EB7">
            <w:pPr>
              <w:rPr>
                <w:rFonts w:ascii="Arial" w:hAnsi="Arial" w:cs="Arial"/>
                <w:color w:val="000000"/>
                <w:lang w:eastAsia="fr-CI"/>
              </w:rPr>
            </w:pPr>
            <w:r w:rsidRPr="00A777F2">
              <w:rPr>
                <w:rFonts w:ascii="Arial" w:hAnsi="Arial" w:cs="Arial"/>
              </w:rPr>
              <w:t>Lauric acid</w:t>
            </w:r>
          </w:p>
        </w:tc>
        <w:tc>
          <w:tcPr>
            <w:tcW w:w="424" w:type="pct"/>
            <w:tcBorders>
              <w:top w:val="nil"/>
              <w:bottom w:val="nil"/>
            </w:tcBorders>
            <w:noWrap/>
            <w:hideMark/>
          </w:tcPr>
          <w:p w14:paraId="6A61A4C9" w14:textId="6544FEA5"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6</w:t>
            </w:r>
            <w:r w:rsidR="00A777F2">
              <w:rPr>
                <w:rFonts w:ascii="Arial" w:hAnsi="Arial" w:cs="Arial"/>
                <w:b/>
                <w:bCs/>
                <w:color w:val="000000"/>
                <w:lang w:eastAsia="fr-CI"/>
              </w:rPr>
              <w:t>5</w:t>
            </w:r>
          </w:p>
        </w:tc>
        <w:tc>
          <w:tcPr>
            <w:tcW w:w="424" w:type="pct"/>
            <w:tcBorders>
              <w:top w:val="nil"/>
              <w:bottom w:val="nil"/>
            </w:tcBorders>
            <w:noWrap/>
            <w:hideMark/>
          </w:tcPr>
          <w:p w14:paraId="3EFB9D0B" w14:textId="23CC8A0E"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80</w:t>
            </w:r>
          </w:p>
        </w:tc>
        <w:tc>
          <w:tcPr>
            <w:tcW w:w="423" w:type="pct"/>
            <w:tcBorders>
              <w:top w:val="nil"/>
              <w:bottom w:val="nil"/>
            </w:tcBorders>
            <w:noWrap/>
            <w:hideMark/>
          </w:tcPr>
          <w:p w14:paraId="55C489A9" w14:textId="280C7F3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0</w:t>
            </w:r>
            <w:r w:rsidR="00A777F2">
              <w:rPr>
                <w:rFonts w:ascii="Arial" w:hAnsi="Arial" w:cs="Arial"/>
                <w:color w:val="000000"/>
                <w:lang w:eastAsia="fr-CI"/>
              </w:rPr>
              <w:t>4</w:t>
            </w:r>
          </w:p>
        </w:tc>
        <w:tc>
          <w:tcPr>
            <w:tcW w:w="373" w:type="pct"/>
            <w:tcBorders>
              <w:top w:val="nil"/>
              <w:bottom w:val="nil"/>
            </w:tcBorders>
            <w:noWrap/>
            <w:hideMark/>
          </w:tcPr>
          <w:p w14:paraId="6FE1E9FD"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41" w:type="pct"/>
            <w:tcBorders>
              <w:top w:val="nil"/>
              <w:bottom w:val="nil"/>
            </w:tcBorders>
            <w:noWrap/>
          </w:tcPr>
          <w:p w14:paraId="48DA87B2" w14:textId="77777777" w:rsidR="00747EB7" w:rsidRPr="00A777F2" w:rsidRDefault="00747EB7" w:rsidP="00747EB7">
            <w:pPr>
              <w:rPr>
                <w:rFonts w:ascii="Arial" w:hAnsi="Arial" w:cs="Arial"/>
                <w:color w:val="000000"/>
                <w:lang w:eastAsia="fr-CI"/>
              </w:rPr>
            </w:pPr>
          </w:p>
        </w:tc>
        <w:tc>
          <w:tcPr>
            <w:tcW w:w="441" w:type="pct"/>
            <w:tcBorders>
              <w:top w:val="nil"/>
              <w:bottom w:val="nil"/>
            </w:tcBorders>
            <w:noWrap/>
          </w:tcPr>
          <w:p w14:paraId="02948A04" w14:textId="77777777" w:rsidR="00747EB7" w:rsidRPr="00A777F2" w:rsidRDefault="00747EB7" w:rsidP="00747EB7">
            <w:pPr>
              <w:rPr>
                <w:rFonts w:ascii="Arial" w:hAnsi="Arial" w:cs="Arial"/>
                <w:color w:val="000000"/>
                <w:lang w:eastAsia="fr-CI"/>
              </w:rPr>
            </w:pPr>
          </w:p>
        </w:tc>
        <w:tc>
          <w:tcPr>
            <w:tcW w:w="386" w:type="pct"/>
            <w:tcBorders>
              <w:top w:val="nil"/>
              <w:bottom w:val="nil"/>
            </w:tcBorders>
            <w:noWrap/>
          </w:tcPr>
          <w:p w14:paraId="177F6078" w14:textId="77777777" w:rsidR="00747EB7" w:rsidRPr="00A777F2" w:rsidRDefault="00747EB7" w:rsidP="00747EB7">
            <w:pPr>
              <w:rPr>
                <w:rFonts w:ascii="Arial" w:hAnsi="Arial" w:cs="Arial"/>
                <w:color w:val="000000"/>
                <w:lang w:eastAsia="fr-CI"/>
              </w:rPr>
            </w:pPr>
          </w:p>
        </w:tc>
        <w:tc>
          <w:tcPr>
            <w:tcW w:w="346" w:type="pct"/>
            <w:tcBorders>
              <w:top w:val="nil"/>
              <w:bottom w:val="nil"/>
            </w:tcBorders>
            <w:noWrap/>
          </w:tcPr>
          <w:p w14:paraId="0CA4AB19"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24449DD9"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77685769"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78EE3F37" w14:textId="77777777" w:rsidR="00747EB7" w:rsidRPr="00A777F2" w:rsidRDefault="00747EB7" w:rsidP="00747EB7">
            <w:pPr>
              <w:rPr>
                <w:rFonts w:ascii="Arial" w:hAnsi="Arial" w:cs="Arial"/>
                <w:color w:val="000000"/>
                <w:lang w:eastAsia="fr-CI"/>
              </w:rPr>
            </w:pPr>
          </w:p>
        </w:tc>
      </w:tr>
      <w:tr w:rsidR="00747EB7" w:rsidRPr="00F02B7C" w14:paraId="7969341A" w14:textId="77777777" w:rsidTr="00747EB7">
        <w:trPr>
          <w:trHeight w:val="300"/>
        </w:trPr>
        <w:tc>
          <w:tcPr>
            <w:tcW w:w="457" w:type="pct"/>
            <w:tcBorders>
              <w:top w:val="nil"/>
              <w:bottom w:val="nil"/>
            </w:tcBorders>
            <w:noWrap/>
            <w:hideMark/>
          </w:tcPr>
          <w:p w14:paraId="734C85E7" w14:textId="1A3585A2" w:rsidR="00747EB7" w:rsidRPr="00A777F2" w:rsidRDefault="00747EB7" w:rsidP="00747EB7">
            <w:pPr>
              <w:rPr>
                <w:rFonts w:ascii="Arial" w:hAnsi="Arial" w:cs="Arial"/>
                <w:color w:val="000000"/>
                <w:lang w:eastAsia="fr-CI"/>
              </w:rPr>
            </w:pPr>
            <w:r w:rsidRPr="00A777F2">
              <w:rPr>
                <w:rFonts w:ascii="Arial" w:hAnsi="Arial" w:cs="Arial"/>
              </w:rPr>
              <w:t>Myristic acid</w:t>
            </w:r>
          </w:p>
        </w:tc>
        <w:tc>
          <w:tcPr>
            <w:tcW w:w="424" w:type="pct"/>
            <w:tcBorders>
              <w:top w:val="nil"/>
              <w:bottom w:val="nil"/>
            </w:tcBorders>
            <w:noWrap/>
            <w:hideMark/>
          </w:tcPr>
          <w:p w14:paraId="59B9E0CF" w14:textId="75349A5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.10</w:t>
            </w:r>
          </w:p>
        </w:tc>
        <w:tc>
          <w:tcPr>
            <w:tcW w:w="424" w:type="pct"/>
            <w:tcBorders>
              <w:top w:val="nil"/>
              <w:bottom w:val="nil"/>
            </w:tcBorders>
            <w:noWrap/>
            <w:hideMark/>
          </w:tcPr>
          <w:p w14:paraId="4AF242A2" w14:textId="7BF27E5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0</w:t>
            </w:r>
            <w:r w:rsidR="00A777F2">
              <w:rPr>
                <w:rFonts w:ascii="Arial" w:hAnsi="Arial" w:cs="Arial"/>
                <w:color w:val="000000"/>
                <w:lang w:eastAsia="fr-CI"/>
              </w:rPr>
              <w:t>4</w:t>
            </w:r>
          </w:p>
        </w:tc>
        <w:tc>
          <w:tcPr>
            <w:tcW w:w="423" w:type="pct"/>
            <w:tcBorders>
              <w:top w:val="nil"/>
              <w:bottom w:val="nil"/>
            </w:tcBorders>
            <w:noWrap/>
            <w:hideMark/>
          </w:tcPr>
          <w:p w14:paraId="4AF32E19" w14:textId="0983E72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3</w:t>
            </w:r>
            <w:r w:rsidR="00A777F2">
              <w:rPr>
                <w:rFonts w:ascii="Arial" w:hAnsi="Arial" w:cs="Arial"/>
                <w:color w:val="000000"/>
                <w:lang w:eastAsia="fr-CI"/>
              </w:rPr>
              <w:t>9</w:t>
            </w:r>
          </w:p>
        </w:tc>
        <w:tc>
          <w:tcPr>
            <w:tcW w:w="373" w:type="pct"/>
            <w:tcBorders>
              <w:top w:val="nil"/>
              <w:bottom w:val="nil"/>
            </w:tcBorders>
            <w:noWrap/>
            <w:hideMark/>
          </w:tcPr>
          <w:p w14:paraId="6E3C487A" w14:textId="496BA2EA"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w:t>
            </w:r>
            <w:r w:rsidR="00C124F3">
              <w:rPr>
                <w:rFonts w:ascii="Arial" w:hAnsi="Arial" w:cs="Arial"/>
                <w:color w:val="000000"/>
                <w:lang w:eastAsia="fr-CI"/>
              </w:rPr>
              <w:t>9</w:t>
            </w:r>
          </w:p>
        </w:tc>
        <w:tc>
          <w:tcPr>
            <w:tcW w:w="441" w:type="pct"/>
            <w:tcBorders>
              <w:top w:val="nil"/>
              <w:bottom w:val="nil"/>
            </w:tcBorders>
            <w:noWrap/>
            <w:hideMark/>
          </w:tcPr>
          <w:p w14:paraId="19B55088"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41" w:type="pct"/>
            <w:tcBorders>
              <w:top w:val="nil"/>
              <w:bottom w:val="nil"/>
            </w:tcBorders>
            <w:noWrap/>
          </w:tcPr>
          <w:p w14:paraId="5BDF2D93" w14:textId="77777777" w:rsidR="00747EB7" w:rsidRPr="00A777F2" w:rsidRDefault="00747EB7" w:rsidP="00747EB7">
            <w:pPr>
              <w:rPr>
                <w:rFonts w:ascii="Arial" w:hAnsi="Arial" w:cs="Arial"/>
                <w:color w:val="000000"/>
                <w:lang w:eastAsia="fr-CI"/>
              </w:rPr>
            </w:pPr>
          </w:p>
        </w:tc>
        <w:tc>
          <w:tcPr>
            <w:tcW w:w="386" w:type="pct"/>
            <w:tcBorders>
              <w:top w:val="nil"/>
              <w:bottom w:val="nil"/>
            </w:tcBorders>
            <w:noWrap/>
          </w:tcPr>
          <w:p w14:paraId="1BE434C6" w14:textId="77777777" w:rsidR="00747EB7" w:rsidRPr="00A777F2" w:rsidRDefault="00747EB7" w:rsidP="00747EB7">
            <w:pPr>
              <w:rPr>
                <w:rFonts w:ascii="Arial" w:hAnsi="Arial" w:cs="Arial"/>
                <w:color w:val="000000"/>
                <w:lang w:eastAsia="fr-CI"/>
              </w:rPr>
            </w:pPr>
          </w:p>
        </w:tc>
        <w:tc>
          <w:tcPr>
            <w:tcW w:w="346" w:type="pct"/>
            <w:tcBorders>
              <w:top w:val="nil"/>
              <w:bottom w:val="nil"/>
            </w:tcBorders>
            <w:noWrap/>
          </w:tcPr>
          <w:p w14:paraId="1CC957A3"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7333DB88"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2779F003"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0BF96375" w14:textId="77777777" w:rsidR="00747EB7" w:rsidRPr="00A777F2" w:rsidRDefault="00747EB7" w:rsidP="00747EB7">
            <w:pPr>
              <w:rPr>
                <w:rFonts w:ascii="Arial" w:hAnsi="Arial" w:cs="Arial"/>
                <w:color w:val="000000"/>
                <w:lang w:eastAsia="fr-CI"/>
              </w:rPr>
            </w:pPr>
          </w:p>
        </w:tc>
      </w:tr>
      <w:tr w:rsidR="00747EB7" w:rsidRPr="00F02B7C" w14:paraId="516EC543" w14:textId="77777777" w:rsidTr="00747EB7">
        <w:trPr>
          <w:trHeight w:val="300"/>
        </w:trPr>
        <w:tc>
          <w:tcPr>
            <w:tcW w:w="457" w:type="pct"/>
            <w:tcBorders>
              <w:top w:val="nil"/>
              <w:bottom w:val="nil"/>
            </w:tcBorders>
            <w:noWrap/>
            <w:hideMark/>
          </w:tcPr>
          <w:p w14:paraId="5400B6EA" w14:textId="49A3871D" w:rsidR="00747EB7" w:rsidRPr="00A777F2" w:rsidRDefault="00747EB7" w:rsidP="00747EB7">
            <w:pPr>
              <w:rPr>
                <w:rFonts w:ascii="Arial" w:hAnsi="Arial" w:cs="Arial"/>
                <w:color w:val="000000"/>
                <w:lang w:eastAsia="fr-CI"/>
              </w:rPr>
            </w:pPr>
            <w:r w:rsidRPr="00A777F2">
              <w:rPr>
                <w:rFonts w:ascii="Arial" w:hAnsi="Arial" w:cs="Arial"/>
              </w:rPr>
              <w:t>Palmitic acid</w:t>
            </w:r>
          </w:p>
        </w:tc>
        <w:tc>
          <w:tcPr>
            <w:tcW w:w="424" w:type="pct"/>
            <w:tcBorders>
              <w:top w:val="nil"/>
              <w:bottom w:val="nil"/>
            </w:tcBorders>
            <w:noWrap/>
            <w:hideMark/>
          </w:tcPr>
          <w:p w14:paraId="3A761762" w14:textId="753EA4D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1</w:t>
            </w:r>
            <w:r w:rsidR="00A777F2">
              <w:rPr>
                <w:rFonts w:ascii="Arial" w:hAnsi="Arial" w:cs="Arial"/>
                <w:color w:val="000000"/>
                <w:lang w:eastAsia="fr-CI"/>
              </w:rPr>
              <w:t>6</w:t>
            </w:r>
          </w:p>
        </w:tc>
        <w:tc>
          <w:tcPr>
            <w:tcW w:w="424" w:type="pct"/>
            <w:tcBorders>
              <w:top w:val="nil"/>
              <w:bottom w:val="nil"/>
            </w:tcBorders>
            <w:noWrap/>
            <w:hideMark/>
          </w:tcPr>
          <w:p w14:paraId="5F6BE56A" w14:textId="6991703D"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57</w:t>
            </w:r>
          </w:p>
        </w:tc>
        <w:tc>
          <w:tcPr>
            <w:tcW w:w="423" w:type="pct"/>
            <w:tcBorders>
              <w:top w:val="nil"/>
              <w:bottom w:val="nil"/>
            </w:tcBorders>
            <w:noWrap/>
            <w:hideMark/>
          </w:tcPr>
          <w:p w14:paraId="494CF30B" w14:textId="44BA557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w:t>
            </w:r>
            <w:r w:rsidR="00C124F3">
              <w:rPr>
                <w:rFonts w:ascii="Arial" w:hAnsi="Arial" w:cs="Arial"/>
                <w:color w:val="000000"/>
                <w:lang w:eastAsia="fr-CI"/>
              </w:rPr>
              <w:t>5</w:t>
            </w:r>
          </w:p>
        </w:tc>
        <w:tc>
          <w:tcPr>
            <w:tcW w:w="373" w:type="pct"/>
            <w:tcBorders>
              <w:top w:val="nil"/>
              <w:bottom w:val="nil"/>
            </w:tcBorders>
            <w:noWrap/>
            <w:hideMark/>
          </w:tcPr>
          <w:p w14:paraId="2814B72D" w14:textId="5FEF3A1D"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7</w:t>
            </w:r>
          </w:p>
        </w:tc>
        <w:tc>
          <w:tcPr>
            <w:tcW w:w="441" w:type="pct"/>
            <w:tcBorders>
              <w:top w:val="nil"/>
              <w:bottom w:val="nil"/>
            </w:tcBorders>
            <w:noWrap/>
            <w:hideMark/>
          </w:tcPr>
          <w:p w14:paraId="3DC40C72" w14:textId="47B51B41"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07</w:t>
            </w:r>
          </w:p>
        </w:tc>
        <w:tc>
          <w:tcPr>
            <w:tcW w:w="441" w:type="pct"/>
            <w:tcBorders>
              <w:top w:val="nil"/>
              <w:bottom w:val="nil"/>
            </w:tcBorders>
            <w:noWrap/>
            <w:hideMark/>
          </w:tcPr>
          <w:p w14:paraId="251E35C0"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386" w:type="pct"/>
            <w:tcBorders>
              <w:top w:val="nil"/>
              <w:bottom w:val="nil"/>
            </w:tcBorders>
            <w:noWrap/>
          </w:tcPr>
          <w:p w14:paraId="1300D368" w14:textId="77777777" w:rsidR="00747EB7" w:rsidRPr="00A777F2" w:rsidRDefault="00747EB7" w:rsidP="00747EB7">
            <w:pPr>
              <w:rPr>
                <w:rFonts w:ascii="Arial" w:hAnsi="Arial" w:cs="Arial"/>
                <w:color w:val="000000"/>
                <w:lang w:eastAsia="fr-CI"/>
              </w:rPr>
            </w:pPr>
          </w:p>
        </w:tc>
        <w:tc>
          <w:tcPr>
            <w:tcW w:w="346" w:type="pct"/>
            <w:tcBorders>
              <w:top w:val="nil"/>
              <w:bottom w:val="nil"/>
            </w:tcBorders>
            <w:noWrap/>
          </w:tcPr>
          <w:p w14:paraId="21BAE94A"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1A9491AE"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50A572DD"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76345A07" w14:textId="77777777" w:rsidR="00747EB7" w:rsidRPr="00A777F2" w:rsidRDefault="00747EB7" w:rsidP="00747EB7">
            <w:pPr>
              <w:rPr>
                <w:rFonts w:ascii="Arial" w:hAnsi="Arial" w:cs="Arial"/>
                <w:color w:val="000000"/>
                <w:lang w:eastAsia="fr-CI"/>
              </w:rPr>
            </w:pPr>
          </w:p>
        </w:tc>
      </w:tr>
      <w:tr w:rsidR="00747EB7" w:rsidRPr="00F02B7C" w14:paraId="62C55985" w14:textId="77777777" w:rsidTr="00747EB7">
        <w:trPr>
          <w:trHeight w:val="300"/>
        </w:trPr>
        <w:tc>
          <w:tcPr>
            <w:tcW w:w="457" w:type="pct"/>
            <w:tcBorders>
              <w:top w:val="nil"/>
              <w:bottom w:val="nil"/>
            </w:tcBorders>
            <w:noWrap/>
            <w:hideMark/>
          </w:tcPr>
          <w:p w14:paraId="21928BF6" w14:textId="44D60687" w:rsidR="00747EB7" w:rsidRPr="00A777F2" w:rsidRDefault="00747EB7" w:rsidP="00747EB7">
            <w:pPr>
              <w:rPr>
                <w:rFonts w:ascii="Arial" w:hAnsi="Arial" w:cs="Arial"/>
                <w:color w:val="000000"/>
                <w:lang w:eastAsia="fr-CI"/>
              </w:rPr>
            </w:pPr>
            <w:r w:rsidRPr="00A777F2">
              <w:rPr>
                <w:rFonts w:ascii="Arial" w:hAnsi="Arial" w:cs="Arial"/>
              </w:rPr>
              <w:t>Stearic acid</w:t>
            </w:r>
          </w:p>
        </w:tc>
        <w:tc>
          <w:tcPr>
            <w:tcW w:w="424" w:type="pct"/>
            <w:tcBorders>
              <w:top w:val="nil"/>
              <w:bottom w:val="nil"/>
            </w:tcBorders>
            <w:noWrap/>
            <w:hideMark/>
          </w:tcPr>
          <w:p w14:paraId="0E101012" w14:textId="4B84BDE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31</w:t>
            </w:r>
          </w:p>
        </w:tc>
        <w:tc>
          <w:tcPr>
            <w:tcW w:w="424" w:type="pct"/>
            <w:tcBorders>
              <w:top w:val="nil"/>
              <w:bottom w:val="nil"/>
            </w:tcBorders>
            <w:noWrap/>
            <w:hideMark/>
          </w:tcPr>
          <w:p w14:paraId="194542C1" w14:textId="55A1386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23</w:t>
            </w:r>
          </w:p>
        </w:tc>
        <w:tc>
          <w:tcPr>
            <w:tcW w:w="423" w:type="pct"/>
            <w:tcBorders>
              <w:top w:val="nil"/>
              <w:bottom w:val="nil"/>
            </w:tcBorders>
            <w:noWrap/>
            <w:hideMark/>
          </w:tcPr>
          <w:p w14:paraId="111EB325" w14:textId="53F9163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w:t>
            </w:r>
            <w:r w:rsidR="00C124F3">
              <w:rPr>
                <w:rFonts w:ascii="Arial" w:hAnsi="Arial" w:cs="Arial"/>
                <w:color w:val="000000"/>
                <w:lang w:eastAsia="fr-CI"/>
              </w:rPr>
              <w:t>3</w:t>
            </w:r>
          </w:p>
        </w:tc>
        <w:tc>
          <w:tcPr>
            <w:tcW w:w="373" w:type="pct"/>
            <w:tcBorders>
              <w:top w:val="nil"/>
              <w:bottom w:val="nil"/>
            </w:tcBorders>
            <w:noWrap/>
            <w:hideMark/>
          </w:tcPr>
          <w:p w14:paraId="61CB3B6D" w14:textId="77956258"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28</w:t>
            </w:r>
          </w:p>
        </w:tc>
        <w:tc>
          <w:tcPr>
            <w:tcW w:w="441" w:type="pct"/>
            <w:tcBorders>
              <w:top w:val="nil"/>
              <w:bottom w:val="nil"/>
            </w:tcBorders>
            <w:noWrap/>
            <w:hideMark/>
          </w:tcPr>
          <w:p w14:paraId="4CB3AC26" w14:textId="09E36B1A"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19</w:t>
            </w:r>
          </w:p>
        </w:tc>
        <w:tc>
          <w:tcPr>
            <w:tcW w:w="441" w:type="pct"/>
            <w:tcBorders>
              <w:top w:val="nil"/>
              <w:bottom w:val="nil"/>
            </w:tcBorders>
            <w:noWrap/>
            <w:hideMark/>
          </w:tcPr>
          <w:p w14:paraId="23E008B2" w14:textId="40B4A457"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6</w:t>
            </w:r>
            <w:r w:rsidR="00C124F3">
              <w:rPr>
                <w:rFonts w:ascii="Arial" w:hAnsi="Arial" w:cs="Arial"/>
                <w:b/>
                <w:bCs/>
                <w:color w:val="000000"/>
                <w:lang w:eastAsia="fr-CI"/>
              </w:rPr>
              <w:t>3</w:t>
            </w:r>
          </w:p>
        </w:tc>
        <w:tc>
          <w:tcPr>
            <w:tcW w:w="386" w:type="pct"/>
            <w:tcBorders>
              <w:top w:val="nil"/>
              <w:bottom w:val="nil"/>
            </w:tcBorders>
            <w:noWrap/>
            <w:hideMark/>
          </w:tcPr>
          <w:p w14:paraId="64BA54CD"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346" w:type="pct"/>
            <w:tcBorders>
              <w:top w:val="nil"/>
              <w:bottom w:val="nil"/>
            </w:tcBorders>
            <w:noWrap/>
          </w:tcPr>
          <w:p w14:paraId="5B5428E4" w14:textId="77777777" w:rsidR="00747EB7" w:rsidRPr="00A777F2" w:rsidRDefault="00747EB7" w:rsidP="00747EB7">
            <w:pPr>
              <w:rPr>
                <w:rFonts w:ascii="Arial" w:hAnsi="Arial" w:cs="Arial"/>
                <w:color w:val="000000"/>
                <w:lang w:eastAsia="fr-CI"/>
              </w:rPr>
            </w:pPr>
          </w:p>
        </w:tc>
        <w:tc>
          <w:tcPr>
            <w:tcW w:w="405" w:type="pct"/>
            <w:tcBorders>
              <w:top w:val="nil"/>
              <w:bottom w:val="nil"/>
            </w:tcBorders>
            <w:noWrap/>
          </w:tcPr>
          <w:p w14:paraId="46B1ACA9"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2939B693"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261DDD73" w14:textId="77777777" w:rsidR="00747EB7" w:rsidRPr="00A777F2" w:rsidRDefault="00747EB7" w:rsidP="00747EB7">
            <w:pPr>
              <w:rPr>
                <w:rFonts w:ascii="Arial" w:hAnsi="Arial" w:cs="Arial"/>
                <w:color w:val="000000"/>
                <w:lang w:eastAsia="fr-CI"/>
              </w:rPr>
            </w:pPr>
          </w:p>
        </w:tc>
      </w:tr>
      <w:tr w:rsidR="00747EB7" w:rsidRPr="00F02B7C" w14:paraId="34F92769" w14:textId="77777777" w:rsidTr="00747EB7">
        <w:trPr>
          <w:trHeight w:val="300"/>
        </w:trPr>
        <w:tc>
          <w:tcPr>
            <w:tcW w:w="457" w:type="pct"/>
            <w:tcBorders>
              <w:top w:val="nil"/>
              <w:bottom w:val="nil"/>
            </w:tcBorders>
            <w:noWrap/>
            <w:hideMark/>
          </w:tcPr>
          <w:p w14:paraId="48082DDD" w14:textId="66E03291" w:rsidR="00747EB7" w:rsidRPr="00A777F2" w:rsidRDefault="00747EB7" w:rsidP="00747EB7">
            <w:pPr>
              <w:rPr>
                <w:rFonts w:ascii="Arial" w:hAnsi="Arial" w:cs="Arial"/>
                <w:color w:val="000000"/>
                <w:lang w:eastAsia="fr-CI"/>
              </w:rPr>
            </w:pPr>
            <w:r w:rsidRPr="00A777F2">
              <w:rPr>
                <w:rFonts w:ascii="Arial" w:hAnsi="Arial" w:cs="Arial"/>
              </w:rPr>
              <w:t>Oleic acid</w:t>
            </w:r>
          </w:p>
        </w:tc>
        <w:tc>
          <w:tcPr>
            <w:tcW w:w="424" w:type="pct"/>
            <w:tcBorders>
              <w:top w:val="nil"/>
              <w:bottom w:val="nil"/>
            </w:tcBorders>
            <w:noWrap/>
            <w:hideMark/>
          </w:tcPr>
          <w:p w14:paraId="7CD45C5C" w14:textId="1BB18359"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7</w:t>
            </w:r>
            <w:r w:rsidR="00A777F2">
              <w:rPr>
                <w:rFonts w:ascii="Arial" w:hAnsi="Arial" w:cs="Arial"/>
                <w:b/>
                <w:bCs/>
                <w:color w:val="000000"/>
                <w:lang w:eastAsia="fr-CI"/>
              </w:rPr>
              <w:t>4</w:t>
            </w:r>
          </w:p>
        </w:tc>
        <w:tc>
          <w:tcPr>
            <w:tcW w:w="424" w:type="pct"/>
            <w:tcBorders>
              <w:top w:val="nil"/>
              <w:bottom w:val="nil"/>
            </w:tcBorders>
            <w:noWrap/>
            <w:hideMark/>
          </w:tcPr>
          <w:p w14:paraId="79E836E5" w14:textId="1EA8423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45</w:t>
            </w:r>
          </w:p>
        </w:tc>
        <w:tc>
          <w:tcPr>
            <w:tcW w:w="423" w:type="pct"/>
            <w:tcBorders>
              <w:top w:val="nil"/>
              <w:bottom w:val="nil"/>
            </w:tcBorders>
            <w:noWrap/>
            <w:hideMark/>
          </w:tcPr>
          <w:p w14:paraId="5C8EEA99" w14:textId="5AD8191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39</w:t>
            </w:r>
          </w:p>
        </w:tc>
        <w:tc>
          <w:tcPr>
            <w:tcW w:w="373" w:type="pct"/>
            <w:tcBorders>
              <w:top w:val="nil"/>
              <w:bottom w:val="nil"/>
            </w:tcBorders>
            <w:noWrap/>
            <w:hideMark/>
          </w:tcPr>
          <w:p w14:paraId="71CACFB6" w14:textId="38EAB4D1"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40</w:t>
            </w:r>
          </w:p>
        </w:tc>
        <w:tc>
          <w:tcPr>
            <w:tcW w:w="441" w:type="pct"/>
            <w:tcBorders>
              <w:top w:val="nil"/>
              <w:bottom w:val="nil"/>
            </w:tcBorders>
            <w:noWrap/>
            <w:hideMark/>
          </w:tcPr>
          <w:p w14:paraId="0C8F7B0C" w14:textId="749079C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18</w:t>
            </w:r>
          </w:p>
        </w:tc>
        <w:tc>
          <w:tcPr>
            <w:tcW w:w="441" w:type="pct"/>
            <w:tcBorders>
              <w:top w:val="nil"/>
              <w:bottom w:val="nil"/>
            </w:tcBorders>
            <w:noWrap/>
            <w:hideMark/>
          </w:tcPr>
          <w:p w14:paraId="77702DA2" w14:textId="223A1596"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72</w:t>
            </w:r>
          </w:p>
        </w:tc>
        <w:tc>
          <w:tcPr>
            <w:tcW w:w="386" w:type="pct"/>
            <w:tcBorders>
              <w:top w:val="nil"/>
              <w:bottom w:val="nil"/>
            </w:tcBorders>
            <w:noWrap/>
            <w:hideMark/>
          </w:tcPr>
          <w:p w14:paraId="25939B7C" w14:textId="643BD6FF"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35</w:t>
            </w:r>
          </w:p>
        </w:tc>
        <w:tc>
          <w:tcPr>
            <w:tcW w:w="346" w:type="pct"/>
            <w:tcBorders>
              <w:top w:val="nil"/>
              <w:bottom w:val="nil"/>
            </w:tcBorders>
            <w:noWrap/>
            <w:hideMark/>
          </w:tcPr>
          <w:p w14:paraId="2AC0B2CC"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05" w:type="pct"/>
            <w:tcBorders>
              <w:top w:val="nil"/>
              <w:bottom w:val="nil"/>
            </w:tcBorders>
            <w:noWrap/>
          </w:tcPr>
          <w:p w14:paraId="3D981247" w14:textId="77777777" w:rsidR="00747EB7" w:rsidRPr="00A777F2" w:rsidRDefault="00747EB7" w:rsidP="00747EB7">
            <w:pPr>
              <w:rPr>
                <w:rFonts w:ascii="Arial" w:hAnsi="Arial" w:cs="Arial"/>
                <w:color w:val="000000"/>
                <w:lang w:eastAsia="fr-CI"/>
              </w:rPr>
            </w:pPr>
          </w:p>
        </w:tc>
        <w:tc>
          <w:tcPr>
            <w:tcW w:w="443" w:type="pct"/>
            <w:tcBorders>
              <w:top w:val="nil"/>
              <w:bottom w:val="nil"/>
            </w:tcBorders>
            <w:noWrap/>
          </w:tcPr>
          <w:p w14:paraId="0E02034A"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7E44EB05" w14:textId="77777777" w:rsidR="00747EB7" w:rsidRPr="00A777F2" w:rsidRDefault="00747EB7" w:rsidP="00747EB7">
            <w:pPr>
              <w:rPr>
                <w:rFonts w:ascii="Arial" w:hAnsi="Arial" w:cs="Arial"/>
                <w:color w:val="000000"/>
                <w:lang w:eastAsia="fr-CI"/>
              </w:rPr>
            </w:pPr>
          </w:p>
        </w:tc>
      </w:tr>
      <w:tr w:rsidR="00747EB7" w:rsidRPr="00F02B7C" w14:paraId="3632E5BA" w14:textId="77777777" w:rsidTr="00747EB7">
        <w:trPr>
          <w:trHeight w:val="300"/>
        </w:trPr>
        <w:tc>
          <w:tcPr>
            <w:tcW w:w="457" w:type="pct"/>
            <w:tcBorders>
              <w:top w:val="nil"/>
              <w:bottom w:val="nil"/>
            </w:tcBorders>
            <w:noWrap/>
            <w:hideMark/>
          </w:tcPr>
          <w:p w14:paraId="5569C614" w14:textId="3348CC3A" w:rsidR="00747EB7" w:rsidRPr="00A777F2" w:rsidRDefault="00747EB7" w:rsidP="00747EB7">
            <w:pPr>
              <w:rPr>
                <w:rFonts w:ascii="Arial" w:hAnsi="Arial" w:cs="Arial"/>
                <w:color w:val="000000"/>
                <w:lang w:eastAsia="fr-CI"/>
              </w:rPr>
            </w:pPr>
            <w:r w:rsidRPr="00A777F2">
              <w:rPr>
                <w:rFonts w:ascii="Arial" w:hAnsi="Arial" w:cs="Arial"/>
              </w:rPr>
              <w:t>Linoleic acid</w:t>
            </w:r>
          </w:p>
        </w:tc>
        <w:tc>
          <w:tcPr>
            <w:tcW w:w="424" w:type="pct"/>
            <w:tcBorders>
              <w:top w:val="nil"/>
              <w:bottom w:val="nil"/>
            </w:tcBorders>
            <w:noWrap/>
            <w:hideMark/>
          </w:tcPr>
          <w:p w14:paraId="55E0CC6C" w14:textId="3A71F164"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2</w:t>
            </w:r>
            <w:r w:rsidR="00A777F2">
              <w:rPr>
                <w:rFonts w:ascii="Arial" w:hAnsi="Arial" w:cs="Arial"/>
                <w:color w:val="000000"/>
                <w:lang w:eastAsia="fr-CI"/>
              </w:rPr>
              <w:t>4</w:t>
            </w:r>
          </w:p>
        </w:tc>
        <w:tc>
          <w:tcPr>
            <w:tcW w:w="424" w:type="pct"/>
            <w:tcBorders>
              <w:top w:val="nil"/>
              <w:bottom w:val="nil"/>
            </w:tcBorders>
            <w:noWrap/>
            <w:hideMark/>
          </w:tcPr>
          <w:p w14:paraId="2C0F3F4D" w14:textId="2852500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17</w:t>
            </w:r>
          </w:p>
        </w:tc>
        <w:tc>
          <w:tcPr>
            <w:tcW w:w="423" w:type="pct"/>
            <w:tcBorders>
              <w:top w:val="nil"/>
              <w:bottom w:val="nil"/>
            </w:tcBorders>
            <w:noWrap/>
            <w:hideMark/>
          </w:tcPr>
          <w:p w14:paraId="5FFC2E4F" w14:textId="37E9434A"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18</w:t>
            </w:r>
          </w:p>
        </w:tc>
        <w:tc>
          <w:tcPr>
            <w:tcW w:w="373" w:type="pct"/>
            <w:tcBorders>
              <w:top w:val="nil"/>
              <w:bottom w:val="nil"/>
            </w:tcBorders>
            <w:noWrap/>
            <w:hideMark/>
          </w:tcPr>
          <w:p w14:paraId="68897586" w14:textId="1F2790A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03</w:t>
            </w:r>
          </w:p>
        </w:tc>
        <w:tc>
          <w:tcPr>
            <w:tcW w:w="441" w:type="pct"/>
            <w:tcBorders>
              <w:top w:val="nil"/>
              <w:bottom w:val="nil"/>
            </w:tcBorders>
            <w:noWrap/>
            <w:hideMark/>
          </w:tcPr>
          <w:p w14:paraId="7C6E73F0" w14:textId="34AAA82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8</w:t>
            </w:r>
          </w:p>
        </w:tc>
        <w:tc>
          <w:tcPr>
            <w:tcW w:w="441" w:type="pct"/>
            <w:tcBorders>
              <w:top w:val="nil"/>
              <w:bottom w:val="nil"/>
            </w:tcBorders>
            <w:noWrap/>
            <w:hideMark/>
          </w:tcPr>
          <w:p w14:paraId="3462AB5C" w14:textId="509EA11D"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297EF5">
              <w:rPr>
                <w:rFonts w:ascii="Arial" w:hAnsi="Arial" w:cs="Arial"/>
                <w:b/>
                <w:bCs/>
                <w:color w:val="000000"/>
                <w:lang w:eastAsia="fr-CI"/>
              </w:rPr>
              <w:t>.</w:t>
            </w:r>
            <w:r w:rsidRPr="00A777F2">
              <w:rPr>
                <w:rFonts w:ascii="Arial" w:hAnsi="Arial" w:cs="Arial"/>
                <w:b/>
                <w:bCs/>
                <w:color w:val="000000"/>
                <w:lang w:eastAsia="fr-CI"/>
              </w:rPr>
              <w:t>83</w:t>
            </w:r>
          </w:p>
        </w:tc>
        <w:tc>
          <w:tcPr>
            <w:tcW w:w="386" w:type="pct"/>
            <w:tcBorders>
              <w:top w:val="nil"/>
              <w:bottom w:val="nil"/>
            </w:tcBorders>
            <w:noWrap/>
            <w:hideMark/>
          </w:tcPr>
          <w:p w14:paraId="4854B4EC" w14:textId="4EB8B102"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9</w:t>
            </w:r>
            <w:r w:rsidR="00C124F3">
              <w:rPr>
                <w:rFonts w:ascii="Arial" w:hAnsi="Arial" w:cs="Arial"/>
                <w:b/>
                <w:bCs/>
                <w:color w:val="000000"/>
                <w:lang w:eastAsia="fr-CI"/>
              </w:rPr>
              <w:t>1</w:t>
            </w:r>
          </w:p>
        </w:tc>
        <w:tc>
          <w:tcPr>
            <w:tcW w:w="346" w:type="pct"/>
            <w:tcBorders>
              <w:top w:val="nil"/>
              <w:bottom w:val="nil"/>
            </w:tcBorders>
            <w:noWrap/>
            <w:hideMark/>
          </w:tcPr>
          <w:p w14:paraId="74ADAD07" w14:textId="28FF466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42</w:t>
            </w:r>
          </w:p>
        </w:tc>
        <w:tc>
          <w:tcPr>
            <w:tcW w:w="405" w:type="pct"/>
            <w:tcBorders>
              <w:top w:val="nil"/>
              <w:bottom w:val="nil"/>
            </w:tcBorders>
            <w:noWrap/>
            <w:hideMark/>
          </w:tcPr>
          <w:p w14:paraId="45D3E9F1"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43" w:type="pct"/>
            <w:tcBorders>
              <w:top w:val="nil"/>
              <w:bottom w:val="nil"/>
            </w:tcBorders>
            <w:noWrap/>
          </w:tcPr>
          <w:p w14:paraId="6DC29AE4" w14:textId="77777777" w:rsidR="00747EB7" w:rsidRPr="00A777F2" w:rsidRDefault="00747EB7" w:rsidP="00747EB7">
            <w:pPr>
              <w:rPr>
                <w:rFonts w:ascii="Arial" w:hAnsi="Arial" w:cs="Arial"/>
                <w:color w:val="000000"/>
                <w:lang w:eastAsia="fr-CI"/>
              </w:rPr>
            </w:pPr>
          </w:p>
        </w:tc>
        <w:tc>
          <w:tcPr>
            <w:tcW w:w="436" w:type="pct"/>
            <w:tcBorders>
              <w:top w:val="nil"/>
              <w:bottom w:val="nil"/>
            </w:tcBorders>
            <w:noWrap/>
          </w:tcPr>
          <w:p w14:paraId="5DBCFC96" w14:textId="77777777" w:rsidR="00747EB7" w:rsidRPr="00A777F2" w:rsidRDefault="00747EB7" w:rsidP="00747EB7">
            <w:pPr>
              <w:rPr>
                <w:rFonts w:ascii="Arial" w:hAnsi="Arial" w:cs="Arial"/>
                <w:color w:val="000000"/>
                <w:lang w:eastAsia="fr-CI"/>
              </w:rPr>
            </w:pPr>
          </w:p>
        </w:tc>
      </w:tr>
      <w:tr w:rsidR="00747EB7" w:rsidRPr="00F02B7C" w14:paraId="3AC54F65" w14:textId="77777777" w:rsidTr="00747EB7">
        <w:trPr>
          <w:trHeight w:val="300"/>
        </w:trPr>
        <w:tc>
          <w:tcPr>
            <w:tcW w:w="457" w:type="pct"/>
            <w:tcBorders>
              <w:top w:val="nil"/>
              <w:bottom w:val="nil"/>
            </w:tcBorders>
            <w:noWrap/>
            <w:hideMark/>
          </w:tcPr>
          <w:p w14:paraId="59A3E53D" w14:textId="5A8B1298" w:rsidR="00747EB7" w:rsidRPr="00A777F2" w:rsidRDefault="00747EB7" w:rsidP="00747EB7">
            <w:pPr>
              <w:rPr>
                <w:rFonts w:ascii="Arial" w:hAnsi="Arial" w:cs="Arial"/>
                <w:color w:val="000000"/>
                <w:lang w:eastAsia="fr-CI"/>
              </w:rPr>
            </w:pPr>
            <w:r w:rsidRPr="00A777F2">
              <w:rPr>
                <w:rFonts w:ascii="Arial" w:hAnsi="Arial" w:cs="Arial"/>
              </w:rPr>
              <w:t>Linolenic acid</w:t>
            </w:r>
          </w:p>
        </w:tc>
        <w:tc>
          <w:tcPr>
            <w:tcW w:w="424" w:type="pct"/>
            <w:tcBorders>
              <w:top w:val="nil"/>
              <w:bottom w:val="nil"/>
            </w:tcBorders>
            <w:noWrap/>
            <w:hideMark/>
          </w:tcPr>
          <w:p w14:paraId="7F9E38BC" w14:textId="08B093B3"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51</w:t>
            </w:r>
          </w:p>
        </w:tc>
        <w:tc>
          <w:tcPr>
            <w:tcW w:w="424" w:type="pct"/>
            <w:tcBorders>
              <w:top w:val="nil"/>
              <w:bottom w:val="nil"/>
            </w:tcBorders>
            <w:noWrap/>
            <w:hideMark/>
          </w:tcPr>
          <w:p w14:paraId="73F393DB" w14:textId="274FE4F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1</w:t>
            </w:r>
            <w:r w:rsidR="00A777F2">
              <w:rPr>
                <w:rFonts w:ascii="Arial" w:hAnsi="Arial" w:cs="Arial"/>
                <w:color w:val="000000"/>
                <w:lang w:eastAsia="fr-CI"/>
              </w:rPr>
              <w:t>4</w:t>
            </w:r>
          </w:p>
        </w:tc>
        <w:tc>
          <w:tcPr>
            <w:tcW w:w="423" w:type="pct"/>
            <w:tcBorders>
              <w:top w:val="nil"/>
              <w:bottom w:val="nil"/>
            </w:tcBorders>
            <w:noWrap/>
            <w:hideMark/>
          </w:tcPr>
          <w:p w14:paraId="627C39A9" w14:textId="09168BCF"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3</w:t>
            </w:r>
          </w:p>
        </w:tc>
        <w:tc>
          <w:tcPr>
            <w:tcW w:w="373" w:type="pct"/>
            <w:tcBorders>
              <w:top w:val="nil"/>
              <w:bottom w:val="nil"/>
            </w:tcBorders>
            <w:noWrap/>
            <w:hideMark/>
          </w:tcPr>
          <w:p w14:paraId="52BCE109" w14:textId="2293205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.30</w:t>
            </w:r>
          </w:p>
        </w:tc>
        <w:tc>
          <w:tcPr>
            <w:tcW w:w="441" w:type="pct"/>
            <w:tcBorders>
              <w:top w:val="nil"/>
              <w:bottom w:val="nil"/>
            </w:tcBorders>
            <w:noWrap/>
            <w:hideMark/>
          </w:tcPr>
          <w:p w14:paraId="3311EB8A" w14:textId="12019C7D"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w:t>
            </w:r>
            <w:r w:rsidRPr="00A777F2">
              <w:rPr>
                <w:rFonts w:ascii="Arial" w:hAnsi="Arial" w:cs="Arial"/>
                <w:b/>
                <w:bCs/>
                <w:color w:val="000000"/>
                <w:lang w:eastAsia="fr-CI"/>
              </w:rPr>
              <w:t>79</w:t>
            </w:r>
          </w:p>
        </w:tc>
        <w:tc>
          <w:tcPr>
            <w:tcW w:w="441" w:type="pct"/>
            <w:tcBorders>
              <w:top w:val="nil"/>
              <w:bottom w:val="nil"/>
            </w:tcBorders>
            <w:noWrap/>
            <w:hideMark/>
          </w:tcPr>
          <w:p w14:paraId="5185DBBB" w14:textId="434880F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10</w:t>
            </w:r>
          </w:p>
        </w:tc>
        <w:tc>
          <w:tcPr>
            <w:tcW w:w="386" w:type="pct"/>
            <w:tcBorders>
              <w:top w:val="nil"/>
              <w:bottom w:val="nil"/>
            </w:tcBorders>
            <w:noWrap/>
            <w:hideMark/>
          </w:tcPr>
          <w:p w14:paraId="174B8388" w14:textId="1E6B822E"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02</w:t>
            </w:r>
          </w:p>
        </w:tc>
        <w:tc>
          <w:tcPr>
            <w:tcW w:w="346" w:type="pct"/>
            <w:tcBorders>
              <w:top w:val="nil"/>
              <w:bottom w:val="nil"/>
            </w:tcBorders>
            <w:noWrap/>
            <w:hideMark/>
          </w:tcPr>
          <w:p w14:paraId="4701AFC7" w14:textId="7823F71C"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56</w:t>
            </w:r>
          </w:p>
        </w:tc>
        <w:tc>
          <w:tcPr>
            <w:tcW w:w="405" w:type="pct"/>
            <w:tcBorders>
              <w:top w:val="nil"/>
              <w:bottom w:val="nil"/>
            </w:tcBorders>
            <w:noWrap/>
            <w:hideMark/>
          </w:tcPr>
          <w:p w14:paraId="26C1480D" w14:textId="21F2BC06"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21</w:t>
            </w:r>
          </w:p>
        </w:tc>
        <w:tc>
          <w:tcPr>
            <w:tcW w:w="443" w:type="pct"/>
            <w:tcBorders>
              <w:top w:val="nil"/>
              <w:bottom w:val="nil"/>
            </w:tcBorders>
            <w:noWrap/>
            <w:hideMark/>
          </w:tcPr>
          <w:p w14:paraId="5FF5DDA2"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c>
          <w:tcPr>
            <w:tcW w:w="436" w:type="pct"/>
            <w:tcBorders>
              <w:top w:val="nil"/>
              <w:bottom w:val="nil"/>
            </w:tcBorders>
            <w:noWrap/>
            <w:hideMark/>
          </w:tcPr>
          <w:p w14:paraId="7644718E" w14:textId="77777777" w:rsidR="00747EB7" w:rsidRPr="00A777F2" w:rsidRDefault="00747EB7" w:rsidP="00747EB7">
            <w:pPr>
              <w:rPr>
                <w:rFonts w:ascii="Arial" w:hAnsi="Arial" w:cs="Arial"/>
                <w:color w:val="000000"/>
                <w:lang w:eastAsia="fr-CI"/>
              </w:rPr>
            </w:pPr>
          </w:p>
        </w:tc>
      </w:tr>
      <w:tr w:rsidR="00747EB7" w:rsidRPr="00F02B7C" w14:paraId="3681EB61" w14:textId="77777777" w:rsidTr="00747EB7">
        <w:trPr>
          <w:trHeight w:val="315"/>
        </w:trPr>
        <w:tc>
          <w:tcPr>
            <w:tcW w:w="457" w:type="pct"/>
            <w:tcBorders>
              <w:top w:val="nil"/>
              <w:bottom w:val="single" w:sz="18" w:space="0" w:color="auto"/>
            </w:tcBorders>
            <w:noWrap/>
            <w:hideMark/>
          </w:tcPr>
          <w:p w14:paraId="3E83A471" w14:textId="7198792C" w:rsidR="00747EB7" w:rsidRPr="00A777F2" w:rsidRDefault="00747EB7" w:rsidP="00747EB7">
            <w:pPr>
              <w:rPr>
                <w:rFonts w:ascii="Arial" w:hAnsi="Arial" w:cs="Arial"/>
                <w:color w:val="000000"/>
                <w:lang w:eastAsia="fr-CI"/>
              </w:rPr>
            </w:pPr>
            <w:r w:rsidRPr="00A777F2">
              <w:rPr>
                <w:rFonts w:ascii="Arial" w:hAnsi="Arial" w:cs="Arial"/>
              </w:rPr>
              <w:t>Gadoleic acid</w:t>
            </w:r>
          </w:p>
        </w:tc>
        <w:tc>
          <w:tcPr>
            <w:tcW w:w="424" w:type="pct"/>
            <w:tcBorders>
              <w:top w:val="nil"/>
              <w:bottom w:val="single" w:sz="18" w:space="0" w:color="auto"/>
            </w:tcBorders>
            <w:noWrap/>
            <w:hideMark/>
          </w:tcPr>
          <w:p w14:paraId="5B485938" w14:textId="09601521"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A777F2">
              <w:rPr>
                <w:rFonts w:ascii="Arial" w:hAnsi="Arial" w:cs="Arial"/>
                <w:b/>
                <w:bCs/>
                <w:color w:val="000000"/>
                <w:lang w:eastAsia="fr-CI"/>
              </w:rPr>
              <w:t>.</w:t>
            </w:r>
            <w:r w:rsidRPr="00A777F2">
              <w:rPr>
                <w:rFonts w:ascii="Arial" w:hAnsi="Arial" w:cs="Arial"/>
                <w:b/>
                <w:bCs/>
                <w:color w:val="000000"/>
                <w:lang w:eastAsia="fr-CI"/>
              </w:rPr>
              <w:t>7</w:t>
            </w:r>
            <w:r w:rsidR="00A777F2">
              <w:rPr>
                <w:rFonts w:ascii="Arial" w:hAnsi="Arial" w:cs="Arial"/>
                <w:b/>
                <w:bCs/>
                <w:color w:val="000000"/>
                <w:lang w:eastAsia="fr-CI"/>
              </w:rPr>
              <w:t>1</w:t>
            </w:r>
          </w:p>
        </w:tc>
        <w:tc>
          <w:tcPr>
            <w:tcW w:w="424" w:type="pct"/>
            <w:tcBorders>
              <w:top w:val="nil"/>
              <w:bottom w:val="single" w:sz="18" w:space="0" w:color="auto"/>
            </w:tcBorders>
            <w:noWrap/>
            <w:hideMark/>
          </w:tcPr>
          <w:p w14:paraId="01938ED7" w14:textId="055541F0"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A777F2">
              <w:rPr>
                <w:rFonts w:ascii="Arial" w:hAnsi="Arial" w:cs="Arial"/>
                <w:color w:val="000000"/>
                <w:lang w:eastAsia="fr-CI"/>
              </w:rPr>
              <w:t>.</w:t>
            </w:r>
            <w:r w:rsidRPr="00A777F2">
              <w:rPr>
                <w:rFonts w:ascii="Arial" w:hAnsi="Arial" w:cs="Arial"/>
                <w:color w:val="000000"/>
                <w:lang w:eastAsia="fr-CI"/>
              </w:rPr>
              <w:t>2</w:t>
            </w:r>
            <w:r w:rsidR="00A777F2">
              <w:rPr>
                <w:rFonts w:ascii="Arial" w:hAnsi="Arial" w:cs="Arial"/>
                <w:color w:val="000000"/>
                <w:lang w:eastAsia="fr-CI"/>
              </w:rPr>
              <w:t>3</w:t>
            </w:r>
          </w:p>
        </w:tc>
        <w:tc>
          <w:tcPr>
            <w:tcW w:w="423" w:type="pct"/>
            <w:tcBorders>
              <w:top w:val="nil"/>
              <w:bottom w:val="single" w:sz="18" w:space="0" w:color="auto"/>
            </w:tcBorders>
            <w:noWrap/>
            <w:hideMark/>
          </w:tcPr>
          <w:p w14:paraId="14DB8B40" w14:textId="0F77DED5" w:rsidR="00747EB7" w:rsidRPr="00A777F2" w:rsidRDefault="00747EB7" w:rsidP="00747EB7">
            <w:pPr>
              <w:rPr>
                <w:rFonts w:ascii="Arial" w:hAnsi="Arial" w:cs="Arial"/>
                <w:b/>
                <w:bCs/>
                <w:color w:val="000000"/>
                <w:lang w:eastAsia="fr-CI"/>
              </w:rPr>
            </w:pPr>
            <w:r w:rsidRPr="00A777F2">
              <w:rPr>
                <w:rFonts w:ascii="Arial" w:hAnsi="Arial" w:cs="Arial"/>
                <w:b/>
                <w:bCs/>
                <w:color w:val="000000"/>
                <w:lang w:eastAsia="fr-CI"/>
              </w:rPr>
              <w:t>0</w:t>
            </w:r>
            <w:r w:rsidR="00C124F3">
              <w:rPr>
                <w:rFonts w:ascii="Arial" w:hAnsi="Arial" w:cs="Arial"/>
                <w:b/>
                <w:bCs/>
                <w:color w:val="000000"/>
                <w:lang w:eastAsia="fr-CI"/>
              </w:rPr>
              <w:t>.70</w:t>
            </w:r>
          </w:p>
        </w:tc>
        <w:tc>
          <w:tcPr>
            <w:tcW w:w="373" w:type="pct"/>
            <w:tcBorders>
              <w:top w:val="nil"/>
              <w:bottom w:val="single" w:sz="18" w:space="0" w:color="auto"/>
            </w:tcBorders>
            <w:noWrap/>
            <w:hideMark/>
          </w:tcPr>
          <w:p w14:paraId="4579D21E" w14:textId="42B85444"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w:t>
            </w:r>
            <w:r w:rsidR="00C124F3">
              <w:rPr>
                <w:rFonts w:ascii="Arial" w:hAnsi="Arial" w:cs="Arial"/>
                <w:color w:val="000000"/>
                <w:lang w:eastAsia="fr-CI"/>
              </w:rPr>
              <w:t>2</w:t>
            </w:r>
          </w:p>
        </w:tc>
        <w:tc>
          <w:tcPr>
            <w:tcW w:w="441" w:type="pct"/>
            <w:tcBorders>
              <w:top w:val="nil"/>
              <w:bottom w:val="single" w:sz="18" w:space="0" w:color="auto"/>
            </w:tcBorders>
            <w:noWrap/>
            <w:hideMark/>
          </w:tcPr>
          <w:p w14:paraId="6D7EB342" w14:textId="4A5464A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0</w:t>
            </w:r>
            <w:r w:rsidR="00C124F3">
              <w:rPr>
                <w:rFonts w:ascii="Arial" w:hAnsi="Arial" w:cs="Arial"/>
                <w:color w:val="000000"/>
                <w:lang w:eastAsia="fr-CI"/>
              </w:rPr>
              <w:t>7</w:t>
            </w:r>
          </w:p>
        </w:tc>
        <w:tc>
          <w:tcPr>
            <w:tcW w:w="441" w:type="pct"/>
            <w:tcBorders>
              <w:top w:val="nil"/>
              <w:bottom w:val="single" w:sz="18" w:space="0" w:color="auto"/>
            </w:tcBorders>
            <w:noWrap/>
            <w:hideMark/>
          </w:tcPr>
          <w:p w14:paraId="30AFD1C8" w14:textId="5DB9FDBF"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w:t>
            </w:r>
            <w:r w:rsidR="00C124F3">
              <w:rPr>
                <w:rFonts w:ascii="Arial" w:hAnsi="Arial" w:cs="Arial"/>
                <w:color w:val="000000"/>
                <w:lang w:eastAsia="fr-CI"/>
              </w:rPr>
              <w:t>6</w:t>
            </w:r>
          </w:p>
        </w:tc>
        <w:tc>
          <w:tcPr>
            <w:tcW w:w="386" w:type="pct"/>
            <w:tcBorders>
              <w:top w:val="nil"/>
              <w:bottom w:val="single" w:sz="18" w:space="0" w:color="auto"/>
            </w:tcBorders>
            <w:noWrap/>
            <w:hideMark/>
          </w:tcPr>
          <w:p w14:paraId="640FA139" w14:textId="1D6DDA22"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32</w:t>
            </w:r>
          </w:p>
        </w:tc>
        <w:tc>
          <w:tcPr>
            <w:tcW w:w="346" w:type="pct"/>
            <w:tcBorders>
              <w:top w:val="nil"/>
              <w:bottom w:val="single" w:sz="18" w:space="0" w:color="auto"/>
            </w:tcBorders>
            <w:noWrap/>
            <w:hideMark/>
          </w:tcPr>
          <w:p w14:paraId="46A8F10E" w14:textId="16CBF193"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28</w:t>
            </w:r>
          </w:p>
        </w:tc>
        <w:tc>
          <w:tcPr>
            <w:tcW w:w="405" w:type="pct"/>
            <w:tcBorders>
              <w:top w:val="nil"/>
              <w:bottom w:val="single" w:sz="18" w:space="0" w:color="auto"/>
            </w:tcBorders>
            <w:noWrap/>
            <w:hideMark/>
          </w:tcPr>
          <w:p w14:paraId="5A348EC2" w14:textId="3CB90B49"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5</w:t>
            </w:r>
            <w:r w:rsidR="00C124F3">
              <w:rPr>
                <w:rFonts w:ascii="Arial" w:hAnsi="Arial" w:cs="Arial"/>
                <w:color w:val="000000"/>
                <w:lang w:eastAsia="fr-CI"/>
              </w:rPr>
              <w:t>2</w:t>
            </w:r>
          </w:p>
        </w:tc>
        <w:tc>
          <w:tcPr>
            <w:tcW w:w="443" w:type="pct"/>
            <w:tcBorders>
              <w:top w:val="nil"/>
              <w:bottom w:val="single" w:sz="18" w:space="0" w:color="auto"/>
            </w:tcBorders>
            <w:noWrap/>
            <w:hideMark/>
          </w:tcPr>
          <w:p w14:paraId="2D559F2A" w14:textId="33B393FB"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0</w:t>
            </w:r>
            <w:r w:rsidR="00C124F3">
              <w:rPr>
                <w:rFonts w:ascii="Arial" w:hAnsi="Arial" w:cs="Arial"/>
                <w:color w:val="000000"/>
                <w:lang w:eastAsia="fr-CI"/>
              </w:rPr>
              <w:t>.</w:t>
            </w:r>
            <w:r w:rsidRPr="00A777F2">
              <w:rPr>
                <w:rFonts w:ascii="Arial" w:hAnsi="Arial" w:cs="Arial"/>
                <w:color w:val="000000"/>
                <w:lang w:eastAsia="fr-CI"/>
              </w:rPr>
              <w:t>45</w:t>
            </w:r>
          </w:p>
        </w:tc>
        <w:tc>
          <w:tcPr>
            <w:tcW w:w="436" w:type="pct"/>
            <w:tcBorders>
              <w:top w:val="nil"/>
              <w:bottom w:val="single" w:sz="18" w:space="0" w:color="auto"/>
            </w:tcBorders>
            <w:noWrap/>
            <w:hideMark/>
          </w:tcPr>
          <w:p w14:paraId="48C7DD4F" w14:textId="77777777" w:rsidR="00747EB7" w:rsidRPr="00A777F2" w:rsidRDefault="00747EB7" w:rsidP="00747EB7">
            <w:pPr>
              <w:rPr>
                <w:rFonts w:ascii="Arial" w:hAnsi="Arial" w:cs="Arial"/>
                <w:color w:val="000000"/>
                <w:lang w:eastAsia="fr-CI"/>
              </w:rPr>
            </w:pPr>
            <w:r w:rsidRPr="00A777F2">
              <w:rPr>
                <w:rFonts w:ascii="Arial" w:hAnsi="Arial" w:cs="Arial"/>
                <w:color w:val="000000"/>
                <w:lang w:eastAsia="fr-CI"/>
              </w:rPr>
              <w:t>1</w:t>
            </w:r>
          </w:p>
        </w:tc>
      </w:tr>
    </w:tbl>
    <w:p w14:paraId="312FAD40" w14:textId="77777777" w:rsidR="0075211E" w:rsidRPr="00F02B7C" w:rsidRDefault="0075211E" w:rsidP="0075211E">
      <w:pPr>
        <w:rPr>
          <w:rFonts w:ascii="Times New Roman" w:hAnsi="Times New Roman"/>
          <w:color w:val="000000"/>
          <w:sz w:val="24"/>
          <w:szCs w:val="24"/>
          <w:lang w:eastAsia="fr-CI"/>
        </w:rPr>
      </w:pPr>
    </w:p>
    <w:p w14:paraId="7DEEED69" w14:textId="5CB87DDE" w:rsidR="0075211E" w:rsidRPr="00F02B7C" w:rsidRDefault="008557A8" w:rsidP="00441B6F">
      <w:pPr>
        <w:pStyle w:val="Body"/>
        <w:spacing w:after="0"/>
        <w:rPr>
          <w:rFonts w:ascii="Arial" w:hAnsi="Arial" w:cs="Arial"/>
          <w:sz w:val="14"/>
          <w:szCs w:val="14"/>
        </w:rPr>
      </w:pPr>
      <w:r w:rsidRPr="00F02B7C">
        <w:rPr>
          <w:rFonts w:ascii="Arial" w:hAnsi="Arial" w:cs="Arial"/>
          <w:color w:val="000000"/>
          <w:sz w:val="18"/>
          <w:szCs w:val="18"/>
          <w:lang w:eastAsia="fr-CI"/>
        </w:rPr>
        <w:t>In bold, the values of significant correlations at the alpha threshold = 0.05</w:t>
      </w:r>
    </w:p>
    <w:p w14:paraId="12924550" w14:textId="77777777" w:rsidR="008557A8" w:rsidRPr="00F02B7C" w:rsidRDefault="008557A8" w:rsidP="00441B6F">
      <w:pPr>
        <w:pStyle w:val="Body"/>
        <w:spacing w:after="0"/>
        <w:rPr>
          <w:rFonts w:ascii="Arial" w:hAnsi="Arial" w:cs="Arial"/>
        </w:rPr>
        <w:sectPr w:rsidR="008557A8" w:rsidRPr="00F02B7C" w:rsidSect="00321FF2">
          <w:pgSz w:w="15840" w:h="12240" w:orient="landscape"/>
          <w:pgMar w:top="1560" w:right="1440" w:bottom="2016" w:left="2016" w:header="720" w:footer="1123" w:gutter="0"/>
          <w:cols w:space="720"/>
          <w:docGrid w:linePitch="272"/>
        </w:sectPr>
      </w:pPr>
    </w:p>
    <w:p w14:paraId="1FF8F9DA" w14:textId="77777777" w:rsidR="005B3827" w:rsidRPr="00F02B7C" w:rsidRDefault="005B3827" w:rsidP="00441B6F">
      <w:pPr>
        <w:pStyle w:val="Body"/>
        <w:spacing w:after="0"/>
        <w:rPr>
          <w:rFonts w:ascii="Arial" w:hAnsi="Arial" w:cs="Arial"/>
        </w:rPr>
      </w:pPr>
    </w:p>
    <w:p w14:paraId="04496E64" w14:textId="54C1088F" w:rsidR="008557A8" w:rsidRPr="00F02B7C" w:rsidRDefault="008557A8" w:rsidP="008557A8">
      <w:pPr>
        <w:pStyle w:val="Body"/>
        <w:rPr>
          <w:rFonts w:ascii="Arial" w:hAnsi="Arial" w:cs="Arial"/>
          <w:b/>
          <w:bCs/>
          <w:sz w:val="22"/>
          <w:szCs w:val="22"/>
        </w:rPr>
      </w:pPr>
      <w:r w:rsidRPr="00F02B7C">
        <w:rPr>
          <w:rFonts w:ascii="Arial" w:hAnsi="Arial" w:cs="Arial"/>
          <w:b/>
          <w:bCs/>
          <w:sz w:val="22"/>
          <w:szCs w:val="22"/>
        </w:rPr>
        <w:t>DESCRIPTION OF THE VARIABILITY OF VITAMINS AND FATTY ACIDS IN ALMOND OILS FROM FIVE RUBBER TREE CLONES</w:t>
      </w:r>
    </w:p>
    <w:p w14:paraId="3417B845" w14:textId="77777777" w:rsidR="008557A8" w:rsidRPr="00F02B7C" w:rsidRDefault="008557A8" w:rsidP="008557A8">
      <w:pPr>
        <w:pStyle w:val="Body"/>
        <w:contextualSpacing/>
        <w:rPr>
          <w:rFonts w:ascii="Arial" w:hAnsi="Arial" w:cs="Arial"/>
        </w:rPr>
      </w:pPr>
      <w:r w:rsidRPr="00F02B7C">
        <w:rPr>
          <w:rFonts w:ascii="Arial" w:hAnsi="Arial" w:cs="Arial"/>
        </w:rPr>
        <w:t>Principal component analysis (PCA) was performed using the first three axes with eigenvalues greater than 1. The three axes together account for 81.45% of the total variability (Table IV).</w:t>
      </w:r>
    </w:p>
    <w:p w14:paraId="0D0504DD" w14:textId="77777777" w:rsidR="008557A8" w:rsidRPr="00F02B7C" w:rsidRDefault="008557A8" w:rsidP="008557A8">
      <w:pPr>
        <w:pStyle w:val="Body"/>
        <w:contextualSpacing/>
        <w:rPr>
          <w:rFonts w:ascii="Arial" w:hAnsi="Arial" w:cs="Arial"/>
        </w:rPr>
      </w:pPr>
      <w:r w:rsidRPr="00F02B7C">
        <w:rPr>
          <w:rFonts w:ascii="Arial" w:hAnsi="Arial" w:cs="Arial"/>
        </w:rPr>
        <w:t>Axis 1 accounted for 30.91% of the total variability. The variables that contributed most to the formation of this axis were palmitic and oleic acids.</w:t>
      </w:r>
    </w:p>
    <w:p w14:paraId="149844F1" w14:textId="77777777" w:rsidR="008557A8" w:rsidRPr="00F02B7C" w:rsidRDefault="008557A8" w:rsidP="008557A8">
      <w:pPr>
        <w:pStyle w:val="Body"/>
        <w:contextualSpacing/>
        <w:rPr>
          <w:rFonts w:ascii="Arial" w:hAnsi="Arial" w:cs="Arial"/>
        </w:rPr>
      </w:pPr>
      <w:r w:rsidRPr="00F02B7C">
        <w:rPr>
          <w:rFonts w:ascii="Arial" w:hAnsi="Arial" w:cs="Arial"/>
        </w:rPr>
        <w:t>Axis 2 accounted for 59.86% of the total variability. The variables that contributed most to the formation of this axis were vitamin E, stearic acid, linoleic acid, and gadoleic acid.</w:t>
      </w:r>
    </w:p>
    <w:p w14:paraId="2E448CF3" w14:textId="30997CEF" w:rsidR="005B3827" w:rsidRPr="00F02B7C" w:rsidRDefault="008557A8" w:rsidP="008557A8">
      <w:pPr>
        <w:pStyle w:val="Body"/>
        <w:spacing w:after="0"/>
        <w:contextualSpacing/>
        <w:rPr>
          <w:rFonts w:ascii="Arial" w:hAnsi="Arial" w:cs="Arial"/>
        </w:rPr>
      </w:pPr>
      <w:r w:rsidRPr="00F02B7C">
        <w:rPr>
          <w:rFonts w:ascii="Arial" w:hAnsi="Arial" w:cs="Arial"/>
        </w:rPr>
        <w:t>Axis 3 accounted for 81.46% of the total variability. The variables that contributed most to the formation of this axis were linolenic acid, lauric acid, and vitamin K.</w:t>
      </w:r>
    </w:p>
    <w:p w14:paraId="0C4DCFEB" w14:textId="77777777" w:rsidR="005B3827" w:rsidRPr="00F02B7C" w:rsidRDefault="005B3827" w:rsidP="00441B6F">
      <w:pPr>
        <w:pStyle w:val="Body"/>
        <w:spacing w:after="0"/>
        <w:rPr>
          <w:rFonts w:ascii="Arial" w:hAnsi="Arial" w:cs="Arial"/>
        </w:rPr>
      </w:pPr>
    </w:p>
    <w:p w14:paraId="498789B1" w14:textId="77777777" w:rsidR="005B3827" w:rsidRPr="00F02B7C" w:rsidRDefault="005B3827" w:rsidP="00441B6F">
      <w:pPr>
        <w:pStyle w:val="Body"/>
        <w:spacing w:after="0"/>
        <w:rPr>
          <w:rFonts w:ascii="Arial" w:hAnsi="Arial" w:cs="Arial"/>
        </w:rPr>
      </w:pPr>
    </w:p>
    <w:p w14:paraId="10D8A637" w14:textId="775FA607" w:rsidR="008557A8" w:rsidRPr="00F02B7C" w:rsidRDefault="008557A8" w:rsidP="008557A8">
      <w:pPr>
        <w:pStyle w:val="Body"/>
        <w:spacing w:after="0"/>
        <w:rPr>
          <w:rFonts w:ascii="Arial" w:hAnsi="Arial" w:cs="Arial"/>
        </w:rPr>
      </w:pPr>
      <w:r w:rsidRPr="00F02B7C">
        <w:rPr>
          <w:rFonts w:ascii="Arial" w:hAnsi="Arial" w:cs="Arial"/>
        </w:rPr>
        <w:t>Table IV: Matrix of eigenvalues and correlation between variables and principal axes</w:t>
      </w:r>
    </w:p>
    <w:tbl>
      <w:tblPr>
        <w:tblW w:w="5000" w:type="pct"/>
        <w:tblBorders>
          <w:top w:val="single" w:sz="4" w:space="0" w:color="7F7F7F"/>
          <w:bottom w:val="single" w:sz="4" w:space="0" w:color="7F7F7F"/>
        </w:tblBorders>
        <w:tblLook w:val="04A0" w:firstRow="1" w:lastRow="0" w:firstColumn="1" w:lastColumn="0" w:noHBand="0" w:noVBand="1"/>
      </w:tblPr>
      <w:tblGrid>
        <w:gridCol w:w="3279"/>
        <w:gridCol w:w="1867"/>
        <w:gridCol w:w="1867"/>
        <w:gridCol w:w="1867"/>
      </w:tblGrid>
      <w:tr w:rsidR="008557A8" w:rsidRPr="00F02B7C" w14:paraId="106F8E70" w14:textId="77777777" w:rsidTr="008557A8">
        <w:trPr>
          <w:trHeight w:val="300"/>
        </w:trPr>
        <w:tc>
          <w:tcPr>
            <w:tcW w:w="1846" w:type="pct"/>
            <w:tcBorders>
              <w:top w:val="single" w:sz="18" w:space="0" w:color="auto"/>
              <w:bottom w:val="single" w:sz="4" w:space="0" w:color="7F7F7F"/>
            </w:tcBorders>
            <w:noWrap/>
          </w:tcPr>
          <w:p w14:paraId="626D4DEA" w14:textId="77777777" w:rsidR="008557A8" w:rsidRPr="00F02B7C" w:rsidRDefault="008557A8" w:rsidP="00461813">
            <w:pPr>
              <w:rPr>
                <w:rFonts w:ascii="Arial" w:hAnsi="Arial" w:cs="Arial"/>
                <w:b/>
                <w:bCs/>
                <w:color w:val="000000"/>
                <w:lang w:eastAsia="fr-CI"/>
              </w:rPr>
            </w:pPr>
          </w:p>
        </w:tc>
        <w:tc>
          <w:tcPr>
            <w:tcW w:w="1051" w:type="pct"/>
            <w:tcBorders>
              <w:top w:val="single" w:sz="18" w:space="0" w:color="auto"/>
              <w:bottom w:val="single" w:sz="4" w:space="0" w:color="7F7F7F"/>
            </w:tcBorders>
            <w:noWrap/>
          </w:tcPr>
          <w:p w14:paraId="16530438" w14:textId="77777777" w:rsidR="008557A8" w:rsidRPr="00F02B7C" w:rsidRDefault="008557A8" w:rsidP="00461813">
            <w:pPr>
              <w:rPr>
                <w:rFonts w:ascii="Arial" w:hAnsi="Arial" w:cs="Arial"/>
                <w:b/>
                <w:bCs/>
                <w:color w:val="000000"/>
                <w:lang w:eastAsia="fr-CI"/>
              </w:rPr>
            </w:pPr>
            <w:r w:rsidRPr="00F02B7C">
              <w:rPr>
                <w:rFonts w:ascii="Arial" w:hAnsi="Arial" w:cs="Arial"/>
                <w:b/>
                <w:bCs/>
                <w:color w:val="000000"/>
                <w:lang w:eastAsia="fr-CI"/>
              </w:rPr>
              <w:t>Axe 1</w:t>
            </w:r>
          </w:p>
        </w:tc>
        <w:tc>
          <w:tcPr>
            <w:tcW w:w="1051" w:type="pct"/>
            <w:tcBorders>
              <w:top w:val="single" w:sz="18" w:space="0" w:color="auto"/>
              <w:bottom w:val="single" w:sz="4" w:space="0" w:color="7F7F7F"/>
            </w:tcBorders>
            <w:noWrap/>
          </w:tcPr>
          <w:p w14:paraId="09D595A4" w14:textId="77777777" w:rsidR="008557A8" w:rsidRPr="00F02B7C" w:rsidRDefault="008557A8" w:rsidP="00461813">
            <w:pPr>
              <w:rPr>
                <w:rFonts w:ascii="Arial" w:hAnsi="Arial" w:cs="Arial"/>
                <w:b/>
                <w:bCs/>
                <w:color w:val="000000"/>
                <w:lang w:eastAsia="fr-CI"/>
              </w:rPr>
            </w:pPr>
            <w:r w:rsidRPr="00F02B7C">
              <w:rPr>
                <w:rFonts w:ascii="Arial" w:hAnsi="Arial" w:cs="Arial"/>
                <w:b/>
                <w:bCs/>
                <w:color w:val="000000"/>
                <w:lang w:eastAsia="fr-CI"/>
              </w:rPr>
              <w:t>Axe 2</w:t>
            </w:r>
          </w:p>
        </w:tc>
        <w:tc>
          <w:tcPr>
            <w:tcW w:w="1051" w:type="pct"/>
            <w:tcBorders>
              <w:top w:val="single" w:sz="18" w:space="0" w:color="auto"/>
              <w:bottom w:val="single" w:sz="4" w:space="0" w:color="7F7F7F"/>
            </w:tcBorders>
            <w:noWrap/>
          </w:tcPr>
          <w:p w14:paraId="61DA5804" w14:textId="77777777" w:rsidR="008557A8" w:rsidRPr="00F02B7C" w:rsidRDefault="008557A8" w:rsidP="00461813">
            <w:pPr>
              <w:rPr>
                <w:rFonts w:ascii="Arial" w:hAnsi="Arial" w:cs="Arial"/>
                <w:b/>
                <w:bCs/>
                <w:color w:val="000000"/>
                <w:lang w:eastAsia="fr-CI"/>
              </w:rPr>
            </w:pPr>
            <w:r w:rsidRPr="00F02B7C">
              <w:rPr>
                <w:rFonts w:ascii="Arial" w:hAnsi="Arial" w:cs="Arial"/>
                <w:b/>
                <w:bCs/>
                <w:color w:val="000000"/>
                <w:lang w:eastAsia="fr-CI"/>
              </w:rPr>
              <w:t>Axe 3</w:t>
            </w:r>
          </w:p>
        </w:tc>
      </w:tr>
      <w:tr w:rsidR="008557A8" w:rsidRPr="00F02B7C" w14:paraId="029FF090" w14:textId="77777777" w:rsidTr="008557A8">
        <w:trPr>
          <w:trHeight w:val="300"/>
        </w:trPr>
        <w:tc>
          <w:tcPr>
            <w:tcW w:w="1846" w:type="pct"/>
            <w:tcBorders>
              <w:top w:val="single" w:sz="4" w:space="0" w:color="7F7F7F"/>
              <w:bottom w:val="nil"/>
            </w:tcBorders>
            <w:noWrap/>
          </w:tcPr>
          <w:p w14:paraId="22B81144" w14:textId="6F1C801E"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Eigenvalue</w:t>
            </w:r>
          </w:p>
        </w:tc>
        <w:tc>
          <w:tcPr>
            <w:tcW w:w="1051" w:type="pct"/>
            <w:tcBorders>
              <w:top w:val="single" w:sz="4" w:space="0" w:color="7F7F7F"/>
              <w:bottom w:val="nil"/>
            </w:tcBorders>
            <w:noWrap/>
          </w:tcPr>
          <w:p w14:paraId="0A7B287C" w14:textId="24A2C0CC"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3</w:t>
            </w:r>
            <w:r w:rsidR="001450A9">
              <w:rPr>
                <w:rFonts w:ascii="Arial" w:hAnsi="Arial" w:cs="Arial"/>
                <w:color w:val="000000"/>
              </w:rPr>
              <w:t>.</w:t>
            </w:r>
            <w:r w:rsidRPr="00F02B7C">
              <w:rPr>
                <w:rFonts w:ascii="Arial" w:hAnsi="Arial" w:cs="Arial"/>
                <w:color w:val="000000"/>
              </w:rPr>
              <w:t>40</w:t>
            </w:r>
          </w:p>
        </w:tc>
        <w:tc>
          <w:tcPr>
            <w:tcW w:w="1051" w:type="pct"/>
            <w:tcBorders>
              <w:top w:val="single" w:sz="4" w:space="0" w:color="7F7F7F"/>
              <w:bottom w:val="nil"/>
            </w:tcBorders>
            <w:noWrap/>
          </w:tcPr>
          <w:p w14:paraId="31CCDB2A" w14:textId="199EAA5B" w:rsidR="008557A8" w:rsidRPr="00F02B7C" w:rsidRDefault="008557A8" w:rsidP="008557A8">
            <w:pPr>
              <w:spacing w:line="360" w:lineRule="auto"/>
              <w:rPr>
                <w:rFonts w:ascii="Arial" w:hAnsi="Arial" w:cs="Arial"/>
                <w:b/>
                <w:bCs/>
                <w:color w:val="000000"/>
                <w:lang w:eastAsia="fr-CI"/>
              </w:rPr>
            </w:pPr>
            <w:r w:rsidRPr="00F02B7C">
              <w:rPr>
                <w:rFonts w:ascii="Arial" w:hAnsi="Arial" w:cs="Arial"/>
                <w:color w:val="000000"/>
              </w:rPr>
              <w:t>3</w:t>
            </w:r>
            <w:r w:rsidR="001450A9">
              <w:rPr>
                <w:rFonts w:ascii="Arial" w:hAnsi="Arial" w:cs="Arial"/>
                <w:color w:val="000000"/>
              </w:rPr>
              <w:t>.</w:t>
            </w:r>
            <w:r w:rsidRPr="00F02B7C">
              <w:rPr>
                <w:rFonts w:ascii="Arial" w:hAnsi="Arial" w:cs="Arial"/>
                <w:color w:val="000000"/>
              </w:rPr>
              <w:t>18</w:t>
            </w:r>
          </w:p>
        </w:tc>
        <w:tc>
          <w:tcPr>
            <w:tcW w:w="1051" w:type="pct"/>
            <w:tcBorders>
              <w:top w:val="single" w:sz="4" w:space="0" w:color="7F7F7F"/>
              <w:bottom w:val="nil"/>
            </w:tcBorders>
            <w:noWrap/>
          </w:tcPr>
          <w:p w14:paraId="1B00A3FD" w14:textId="7364A9E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2</w:t>
            </w:r>
            <w:r w:rsidR="001450A9">
              <w:rPr>
                <w:rFonts w:ascii="Arial" w:hAnsi="Arial" w:cs="Arial"/>
                <w:color w:val="000000"/>
              </w:rPr>
              <w:t>.</w:t>
            </w:r>
            <w:r w:rsidRPr="00F02B7C">
              <w:rPr>
                <w:rFonts w:ascii="Arial" w:hAnsi="Arial" w:cs="Arial"/>
                <w:color w:val="000000"/>
              </w:rPr>
              <w:t>3</w:t>
            </w:r>
            <w:r w:rsidR="001450A9">
              <w:rPr>
                <w:rFonts w:ascii="Arial" w:hAnsi="Arial" w:cs="Arial"/>
                <w:color w:val="000000"/>
              </w:rPr>
              <w:t>8</w:t>
            </w:r>
          </w:p>
        </w:tc>
      </w:tr>
      <w:tr w:rsidR="008557A8" w:rsidRPr="00F02B7C" w14:paraId="3E3989EA" w14:textId="77777777" w:rsidTr="008557A8">
        <w:trPr>
          <w:trHeight w:val="300"/>
        </w:trPr>
        <w:tc>
          <w:tcPr>
            <w:tcW w:w="1846" w:type="pct"/>
            <w:tcBorders>
              <w:top w:val="nil"/>
              <w:bottom w:val="nil"/>
            </w:tcBorders>
            <w:noWrap/>
          </w:tcPr>
          <w:p w14:paraId="4CDC7B02" w14:textId="4C6C30B6"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Variability (%)</w:t>
            </w:r>
          </w:p>
        </w:tc>
        <w:tc>
          <w:tcPr>
            <w:tcW w:w="1051" w:type="pct"/>
            <w:tcBorders>
              <w:top w:val="nil"/>
              <w:bottom w:val="nil"/>
            </w:tcBorders>
            <w:noWrap/>
          </w:tcPr>
          <w:p w14:paraId="4167EC7F" w14:textId="61C79657" w:rsidR="008557A8" w:rsidRPr="00F02B7C" w:rsidRDefault="008557A8" w:rsidP="008557A8">
            <w:pPr>
              <w:spacing w:line="360" w:lineRule="auto"/>
              <w:rPr>
                <w:rFonts w:ascii="Arial" w:hAnsi="Arial" w:cs="Arial"/>
                <w:b/>
                <w:bCs/>
                <w:lang w:eastAsia="fr-CI"/>
              </w:rPr>
            </w:pPr>
            <w:r w:rsidRPr="00F02B7C">
              <w:rPr>
                <w:rFonts w:ascii="Arial" w:hAnsi="Arial" w:cs="Arial"/>
                <w:b/>
                <w:bCs/>
              </w:rPr>
              <w:t>30</w:t>
            </w:r>
            <w:r w:rsidR="001450A9">
              <w:rPr>
                <w:rFonts w:ascii="Arial" w:hAnsi="Arial" w:cs="Arial"/>
                <w:b/>
                <w:bCs/>
              </w:rPr>
              <w:t>.</w:t>
            </w:r>
            <w:r w:rsidRPr="00F02B7C">
              <w:rPr>
                <w:rFonts w:ascii="Arial" w:hAnsi="Arial" w:cs="Arial"/>
                <w:b/>
                <w:bCs/>
              </w:rPr>
              <w:t>9</w:t>
            </w:r>
            <w:r w:rsidR="001450A9">
              <w:rPr>
                <w:rFonts w:ascii="Arial" w:hAnsi="Arial" w:cs="Arial"/>
                <w:b/>
                <w:bCs/>
              </w:rPr>
              <w:t>1</w:t>
            </w:r>
          </w:p>
        </w:tc>
        <w:tc>
          <w:tcPr>
            <w:tcW w:w="1051" w:type="pct"/>
            <w:tcBorders>
              <w:top w:val="nil"/>
              <w:bottom w:val="nil"/>
            </w:tcBorders>
            <w:noWrap/>
          </w:tcPr>
          <w:p w14:paraId="4AE89CC7" w14:textId="2AFBD171" w:rsidR="008557A8" w:rsidRPr="00F02B7C" w:rsidRDefault="008557A8" w:rsidP="008557A8">
            <w:pPr>
              <w:spacing w:line="360" w:lineRule="auto"/>
              <w:rPr>
                <w:rFonts w:ascii="Arial" w:hAnsi="Arial" w:cs="Arial"/>
                <w:b/>
                <w:bCs/>
                <w:lang w:eastAsia="fr-CI"/>
              </w:rPr>
            </w:pPr>
            <w:r w:rsidRPr="00F02B7C">
              <w:rPr>
                <w:rFonts w:ascii="Arial" w:hAnsi="Arial" w:cs="Arial"/>
                <w:b/>
                <w:bCs/>
              </w:rPr>
              <w:t>28</w:t>
            </w:r>
            <w:r w:rsidR="001450A9">
              <w:rPr>
                <w:rFonts w:ascii="Arial" w:hAnsi="Arial" w:cs="Arial"/>
                <w:b/>
                <w:bCs/>
              </w:rPr>
              <w:t>.</w:t>
            </w:r>
            <w:r w:rsidRPr="00F02B7C">
              <w:rPr>
                <w:rFonts w:ascii="Arial" w:hAnsi="Arial" w:cs="Arial"/>
                <w:b/>
                <w:bCs/>
              </w:rPr>
              <w:t>9</w:t>
            </w:r>
            <w:r w:rsidR="001450A9">
              <w:rPr>
                <w:rFonts w:ascii="Arial" w:hAnsi="Arial" w:cs="Arial"/>
                <w:b/>
                <w:bCs/>
              </w:rPr>
              <w:t>5</w:t>
            </w:r>
          </w:p>
        </w:tc>
        <w:tc>
          <w:tcPr>
            <w:tcW w:w="1051" w:type="pct"/>
            <w:tcBorders>
              <w:top w:val="nil"/>
              <w:bottom w:val="nil"/>
            </w:tcBorders>
            <w:noWrap/>
          </w:tcPr>
          <w:p w14:paraId="58D3538F" w14:textId="77D6DAF5" w:rsidR="008557A8" w:rsidRPr="00F02B7C" w:rsidRDefault="008557A8" w:rsidP="008557A8">
            <w:pPr>
              <w:spacing w:line="360" w:lineRule="auto"/>
              <w:rPr>
                <w:rFonts w:ascii="Arial" w:hAnsi="Arial" w:cs="Arial"/>
                <w:b/>
                <w:bCs/>
                <w:lang w:eastAsia="fr-CI"/>
              </w:rPr>
            </w:pPr>
            <w:r w:rsidRPr="00F02B7C">
              <w:rPr>
                <w:rFonts w:ascii="Arial" w:hAnsi="Arial" w:cs="Arial"/>
                <w:b/>
                <w:bCs/>
              </w:rPr>
              <w:t>21</w:t>
            </w:r>
            <w:r w:rsidR="001450A9">
              <w:rPr>
                <w:rFonts w:ascii="Arial" w:hAnsi="Arial" w:cs="Arial"/>
                <w:b/>
                <w:bCs/>
              </w:rPr>
              <w:t>.</w:t>
            </w:r>
            <w:r w:rsidRPr="00F02B7C">
              <w:rPr>
                <w:rFonts w:ascii="Arial" w:hAnsi="Arial" w:cs="Arial"/>
                <w:b/>
                <w:bCs/>
              </w:rPr>
              <w:t>59</w:t>
            </w:r>
          </w:p>
        </w:tc>
      </w:tr>
      <w:tr w:rsidR="008557A8" w:rsidRPr="00F02B7C" w14:paraId="1DCA7A25" w14:textId="77777777" w:rsidTr="008557A8">
        <w:trPr>
          <w:trHeight w:val="300"/>
        </w:trPr>
        <w:tc>
          <w:tcPr>
            <w:tcW w:w="1846" w:type="pct"/>
            <w:tcBorders>
              <w:top w:val="nil"/>
              <w:bottom w:val="nil"/>
            </w:tcBorders>
            <w:noWrap/>
          </w:tcPr>
          <w:p w14:paraId="406C9E3D" w14:textId="21107587"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Cumulative %</w:t>
            </w:r>
          </w:p>
        </w:tc>
        <w:tc>
          <w:tcPr>
            <w:tcW w:w="1051" w:type="pct"/>
            <w:tcBorders>
              <w:top w:val="nil"/>
              <w:bottom w:val="nil"/>
            </w:tcBorders>
            <w:noWrap/>
          </w:tcPr>
          <w:p w14:paraId="21FF67E6" w14:textId="554ADFC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30</w:t>
            </w:r>
            <w:r w:rsidR="001450A9">
              <w:rPr>
                <w:rFonts w:ascii="Arial" w:hAnsi="Arial" w:cs="Arial"/>
                <w:color w:val="000000"/>
              </w:rPr>
              <w:t>.</w:t>
            </w:r>
            <w:r w:rsidRPr="00F02B7C">
              <w:rPr>
                <w:rFonts w:ascii="Arial" w:hAnsi="Arial" w:cs="Arial"/>
                <w:color w:val="000000"/>
              </w:rPr>
              <w:t>9</w:t>
            </w:r>
            <w:r w:rsidR="001450A9">
              <w:rPr>
                <w:rFonts w:ascii="Arial" w:hAnsi="Arial" w:cs="Arial"/>
                <w:color w:val="000000"/>
              </w:rPr>
              <w:t>1</w:t>
            </w:r>
          </w:p>
        </w:tc>
        <w:tc>
          <w:tcPr>
            <w:tcW w:w="1051" w:type="pct"/>
            <w:tcBorders>
              <w:top w:val="nil"/>
              <w:bottom w:val="nil"/>
            </w:tcBorders>
            <w:noWrap/>
          </w:tcPr>
          <w:p w14:paraId="5E419EF2" w14:textId="7A34064D" w:rsidR="008557A8" w:rsidRPr="00F02B7C" w:rsidRDefault="008557A8" w:rsidP="008557A8">
            <w:pPr>
              <w:spacing w:line="360" w:lineRule="auto"/>
              <w:rPr>
                <w:rFonts w:ascii="Arial" w:hAnsi="Arial" w:cs="Arial"/>
                <w:b/>
                <w:bCs/>
                <w:color w:val="000000"/>
                <w:lang w:eastAsia="fr-CI"/>
              </w:rPr>
            </w:pPr>
            <w:r w:rsidRPr="00F02B7C">
              <w:rPr>
                <w:rFonts w:ascii="Arial" w:hAnsi="Arial" w:cs="Arial"/>
                <w:color w:val="000000"/>
              </w:rPr>
              <w:t>59</w:t>
            </w:r>
            <w:r w:rsidR="001450A9">
              <w:rPr>
                <w:rFonts w:ascii="Arial" w:hAnsi="Arial" w:cs="Arial"/>
                <w:color w:val="000000"/>
              </w:rPr>
              <w:t>.</w:t>
            </w:r>
            <w:r w:rsidRPr="00F02B7C">
              <w:rPr>
                <w:rFonts w:ascii="Arial" w:hAnsi="Arial" w:cs="Arial"/>
                <w:color w:val="000000"/>
              </w:rPr>
              <w:t>8</w:t>
            </w:r>
            <w:r w:rsidR="001450A9">
              <w:rPr>
                <w:rFonts w:ascii="Arial" w:hAnsi="Arial" w:cs="Arial"/>
                <w:color w:val="000000"/>
              </w:rPr>
              <w:t>6</w:t>
            </w:r>
          </w:p>
        </w:tc>
        <w:tc>
          <w:tcPr>
            <w:tcW w:w="1051" w:type="pct"/>
            <w:tcBorders>
              <w:top w:val="nil"/>
              <w:bottom w:val="nil"/>
            </w:tcBorders>
            <w:noWrap/>
          </w:tcPr>
          <w:p w14:paraId="167B9331" w14:textId="089AD355"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rPr>
              <w:t>81</w:t>
            </w:r>
            <w:r w:rsidR="001450A9">
              <w:rPr>
                <w:rFonts w:ascii="Arial" w:hAnsi="Arial" w:cs="Arial"/>
                <w:color w:val="000000"/>
              </w:rPr>
              <w:t>.</w:t>
            </w:r>
            <w:r w:rsidRPr="00F02B7C">
              <w:rPr>
                <w:rFonts w:ascii="Arial" w:hAnsi="Arial" w:cs="Arial"/>
                <w:color w:val="000000"/>
              </w:rPr>
              <w:t>45</w:t>
            </w:r>
          </w:p>
        </w:tc>
      </w:tr>
      <w:tr w:rsidR="008557A8" w:rsidRPr="00F02B7C" w14:paraId="5F7429D7" w14:textId="77777777" w:rsidTr="008557A8">
        <w:trPr>
          <w:trHeight w:val="300"/>
        </w:trPr>
        <w:tc>
          <w:tcPr>
            <w:tcW w:w="1846" w:type="pct"/>
            <w:tcBorders>
              <w:top w:val="nil"/>
              <w:bottom w:val="nil"/>
            </w:tcBorders>
            <w:noWrap/>
            <w:hideMark/>
          </w:tcPr>
          <w:p w14:paraId="7BBCB1E2" w14:textId="4272BF12"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Vitamin E</w:t>
            </w:r>
          </w:p>
        </w:tc>
        <w:tc>
          <w:tcPr>
            <w:tcW w:w="1051" w:type="pct"/>
            <w:tcBorders>
              <w:top w:val="nil"/>
              <w:bottom w:val="nil"/>
            </w:tcBorders>
            <w:noWrap/>
            <w:hideMark/>
          </w:tcPr>
          <w:p w14:paraId="11012025" w14:textId="34778985"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63</w:t>
            </w:r>
          </w:p>
        </w:tc>
        <w:tc>
          <w:tcPr>
            <w:tcW w:w="1051" w:type="pct"/>
            <w:tcBorders>
              <w:top w:val="nil"/>
              <w:bottom w:val="nil"/>
            </w:tcBorders>
            <w:noWrap/>
            <w:hideMark/>
          </w:tcPr>
          <w:p w14:paraId="733AD46D" w14:textId="70B651B1"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7</w:t>
            </w:r>
          </w:p>
        </w:tc>
        <w:tc>
          <w:tcPr>
            <w:tcW w:w="1051" w:type="pct"/>
            <w:tcBorders>
              <w:top w:val="nil"/>
              <w:bottom w:val="nil"/>
            </w:tcBorders>
            <w:noWrap/>
            <w:hideMark/>
          </w:tcPr>
          <w:p w14:paraId="32F44126" w14:textId="654F205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1</w:t>
            </w:r>
            <w:r w:rsidR="001450A9">
              <w:rPr>
                <w:rFonts w:ascii="Arial" w:hAnsi="Arial" w:cs="Arial"/>
                <w:color w:val="000000"/>
                <w:lang w:eastAsia="fr-CI"/>
              </w:rPr>
              <w:t>2</w:t>
            </w:r>
          </w:p>
        </w:tc>
      </w:tr>
      <w:tr w:rsidR="008557A8" w:rsidRPr="00F02B7C" w14:paraId="1548F044" w14:textId="77777777" w:rsidTr="008557A8">
        <w:trPr>
          <w:trHeight w:val="300"/>
        </w:trPr>
        <w:tc>
          <w:tcPr>
            <w:tcW w:w="1846" w:type="pct"/>
            <w:tcBorders>
              <w:top w:val="nil"/>
              <w:bottom w:val="nil"/>
            </w:tcBorders>
            <w:noWrap/>
            <w:hideMark/>
          </w:tcPr>
          <w:p w14:paraId="0676118C" w14:textId="2533906D"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Vitamin K</w:t>
            </w:r>
          </w:p>
        </w:tc>
        <w:tc>
          <w:tcPr>
            <w:tcW w:w="1051" w:type="pct"/>
            <w:tcBorders>
              <w:top w:val="nil"/>
              <w:bottom w:val="nil"/>
            </w:tcBorders>
            <w:noWrap/>
            <w:hideMark/>
          </w:tcPr>
          <w:p w14:paraId="7A8BE5AC" w14:textId="68E37DF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62</w:t>
            </w:r>
          </w:p>
        </w:tc>
        <w:tc>
          <w:tcPr>
            <w:tcW w:w="1051" w:type="pct"/>
            <w:tcBorders>
              <w:top w:val="nil"/>
              <w:bottom w:val="nil"/>
            </w:tcBorders>
            <w:noWrap/>
            <w:hideMark/>
          </w:tcPr>
          <w:p w14:paraId="63F6F211" w14:textId="3728B32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01</w:t>
            </w:r>
          </w:p>
        </w:tc>
        <w:tc>
          <w:tcPr>
            <w:tcW w:w="1051" w:type="pct"/>
            <w:tcBorders>
              <w:top w:val="nil"/>
              <w:bottom w:val="nil"/>
            </w:tcBorders>
            <w:noWrap/>
            <w:hideMark/>
          </w:tcPr>
          <w:p w14:paraId="13B15650" w14:textId="29B2F43A"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3</w:t>
            </w:r>
          </w:p>
        </w:tc>
      </w:tr>
      <w:tr w:rsidR="008557A8" w:rsidRPr="00F02B7C" w14:paraId="4E0D057B" w14:textId="77777777" w:rsidTr="008557A8">
        <w:trPr>
          <w:trHeight w:val="300"/>
        </w:trPr>
        <w:tc>
          <w:tcPr>
            <w:tcW w:w="1846" w:type="pct"/>
            <w:tcBorders>
              <w:top w:val="nil"/>
              <w:bottom w:val="nil"/>
            </w:tcBorders>
            <w:noWrap/>
            <w:hideMark/>
          </w:tcPr>
          <w:p w14:paraId="2A3612D5" w14:textId="7D981EB9"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Vitamin A</w:t>
            </w:r>
          </w:p>
        </w:tc>
        <w:tc>
          <w:tcPr>
            <w:tcW w:w="1051" w:type="pct"/>
            <w:tcBorders>
              <w:top w:val="nil"/>
              <w:bottom w:val="nil"/>
            </w:tcBorders>
            <w:noWrap/>
            <w:hideMark/>
          </w:tcPr>
          <w:p w14:paraId="777D3CB5" w14:textId="435AA45F"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3</w:t>
            </w:r>
            <w:r w:rsidR="001450A9">
              <w:rPr>
                <w:rFonts w:ascii="Arial" w:hAnsi="Arial" w:cs="Arial"/>
                <w:color w:val="000000"/>
                <w:lang w:eastAsia="fr-CI"/>
              </w:rPr>
              <w:t>1</w:t>
            </w:r>
          </w:p>
        </w:tc>
        <w:tc>
          <w:tcPr>
            <w:tcW w:w="1051" w:type="pct"/>
            <w:tcBorders>
              <w:top w:val="nil"/>
              <w:bottom w:val="nil"/>
            </w:tcBorders>
            <w:noWrap/>
            <w:hideMark/>
          </w:tcPr>
          <w:p w14:paraId="1A8EE8F6" w14:textId="3F1F847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27</w:t>
            </w:r>
          </w:p>
        </w:tc>
        <w:tc>
          <w:tcPr>
            <w:tcW w:w="1051" w:type="pct"/>
            <w:tcBorders>
              <w:top w:val="nil"/>
              <w:bottom w:val="nil"/>
            </w:tcBorders>
            <w:noWrap/>
            <w:hideMark/>
          </w:tcPr>
          <w:p w14:paraId="778BECEC" w14:textId="51502C5D"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57</w:t>
            </w:r>
          </w:p>
        </w:tc>
      </w:tr>
      <w:tr w:rsidR="008557A8" w:rsidRPr="00F02B7C" w14:paraId="27DD8D79" w14:textId="77777777" w:rsidTr="008557A8">
        <w:trPr>
          <w:trHeight w:val="300"/>
        </w:trPr>
        <w:tc>
          <w:tcPr>
            <w:tcW w:w="1846" w:type="pct"/>
            <w:tcBorders>
              <w:top w:val="nil"/>
              <w:bottom w:val="nil"/>
            </w:tcBorders>
            <w:noWrap/>
            <w:hideMark/>
          </w:tcPr>
          <w:p w14:paraId="64982150" w14:textId="4F3E648C"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Lauric acid</w:t>
            </w:r>
          </w:p>
        </w:tc>
        <w:tc>
          <w:tcPr>
            <w:tcW w:w="1051" w:type="pct"/>
            <w:tcBorders>
              <w:top w:val="nil"/>
              <w:bottom w:val="nil"/>
            </w:tcBorders>
            <w:noWrap/>
            <w:hideMark/>
          </w:tcPr>
          <w:p w14:paraId="3B42EDE7" w14:textId="6FA89233"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w:t>
            </w:r>
            <w:r w:rsidR="001450A9">
              <w:rPr>
                <w:rFonts w:ascii="Arial" w:hAnsi="Arial" w:cs="Arial"/>
                <w:color w:val="000000"/>
                <w:lang w:eastAsia="fr-CI"/>
              </w:rPr>
              <w:t>9</w:t>
            </w:r>
          </w:p>
        </w:tc>
        <w:tc>
          <w:tcPr>
            <w:tcW w:w="1051" w:type="pct"/>
            <w:tcBorders>
              <w:top w:val="nil"/>
              <w:bottom w:val="nil"/>
            </w:tcBorders>
            <w:noWrap/>
            <w:hideMark/>
          </w:tcPr>
          <w:p w14:paraId="11AD89B8" w14:textId="200D73C8"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24</w:t>
            </w:r>
          </w:p>
        </w:tc>
        <w:tc>
          <w:tcPr>
            <w:tcW w:w="1051" w:type="pct"/>
            <w:tcBorders>
              <w:top w:val="nil"/>
              <w:bottom w:val="nil"/>
            </w:tcBorders>
            <w:noWrap/>
            <w:hideMark/>
          </w:tcPr>
          <w:p w14:paraId="4989004E" w14:textId="79A28C21"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2</w:t>
            </w:r>
          </w:p>
        </w:tc>
      </w:tr>
      <w:tr w:rsidR="008557A8" w:rsidRPr="00F02B7C" w14:paraId="2E5DD671" w14:textId="77777777" w:rsidTr="008557A8">
        <w:trPr>
          <w:trHeight w:val="300"/>
        </w:trPr>
        <w:tc>
          <w:tcPr>
            <w:tcW w:w="1846" w:type="pct"/>
            <w:tcBorders>
              <w:top w:val="nil"/>
              <w:bottom w:val="nil"/>
            </w:tcBorders>
            <w:noWrap/>
            <w:hideMark/>
          </w:tcPr>
          <w:p w14:paraId="79892C53" w14:textId="62972BB8"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Myristic acid</w:t>
            </w:r>
          </w:p>
        </w:tc>
        <w:tc>
          <w:tcPr>
            <w:tcW w:w="1051" w:type="pct"/>
            <w:tcBorders>
              <w:top w:val="nil"/>
              <w:bottom w:val="nil"/>
            </w:tcBorders>
            <w:noWrap/>
            <w:hideMark/>
          </w:tcPr>
          <w:p w14:paraId="1E767666" w14:textId="30FDA909"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08</w:t>
            </w:r>
          </w:p>
        </w:tc>
        <w:tc>
          <w:tcPr>
            <w:tcW w:w="1051" w:type="pct"/>
            <w:tcBorders>
              <w:top w:val="nil"/>
              <w:bottom w:val="nil"/>
            </w:tcBorders>
            <w:noWrap/>
            <w:hideMark/>
          </w:tcPr>
          <w:p w14:paraId="41A8DF7A" w14:textId="1E1B8015"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27</w:t>
            </w:r>
          </w:p>
        </w:tc>
        <w:tc>
          <w:tcPr>
            <w:tcW w:w="1051" w:type="pct"/>
            <w:tcBorders>
              <w:top w:val="nil"/>
              <w:bottom w:val="nil"/>
            </w:tcBorders>
            <w:noWrap/>
            <w:hideMark/>
          </w:tcPr>
          <w:p w14:paraId="06921C8C" w14:textId="4AEED234"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3</w:t>
            </w:r>
            <w:r w:rsidR="001450A9">
              <w:rPr>
                <w:rFonts w:ascii="Arial" w:hAnsi="Arial" w:cs="Arial"/>
                <w:color w:val="000000"/>
                <w:lang w:eastAsia="fr-CI"/>
              </w:rPr>
              <w:t>5</w:t>
            </w:r>
          </w:p>
        </w:tc>
      </w:tr>
      <w:tr w:rsidR="008557A8" w:rsidRPr="00F02B7C" w14:paraId="3E44A77D" w14:textId="77777777" w:rsidTr="008557A8">
        <w:trPr>
          <w:trHeight w:val="300"/>
        </w:trPr>
        <w:tc>
          <w:tcPr>
            <w:tcW w:w="1846" w:type="pct"/>
            <w:tcBorders>
              <w:top w:val="nil"/>
              <w:bottom w:val="nil"/>
            </w:tcBorders>
            <w:noWrap/>
            <w:hideMark/>
          </w:tcPr>
          <w:p w14:paraId="60F86DA3" w14:textId="14BAC2CE"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Palmitic acid</w:t>
            </w:r>
          </w:p>
        </w:tc>
        <w:tc>
          <w:tcPr>
            <w:tcW w:w="1051" w:type="pct"/>
            <w:tcBorders>
              <w:top w:val="nil"/>
              <w:bottom w:val="nil"/>
            </w:tcBorders>
            <w:noWrap/>
            <w:hideMark/>
          </w:tcPr>
          <w:p w14:paraId="3592F615" w14:textId="0E999598"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64C4">
              <w:rPr>
                <w:rFonts w:ascii="Arial" w:hAnsi="Arial" w:cs="Arial"/>
                <w:b/>
                <w:bCs/>
                <w:color w:val="000000"/>
                <w:lang w:eastAsia="fr-CI"/>
              </w:rPr>
              <w:t>.</w:t>
            </w:r>
            <w:r w:rsidRPr="00F02B7C">
              <w:rPr>
                <w:rFonts w:ascii="Arial" w:hAnsi="Arial" w:cs="Arial"/>
                <w:b/>
                <w:bCs/>
                <w:color w:val="000000"/>
                <w:lang w:eastAsia="fr-CI"/>
              </w:rPr>
              <w:t>8</w:t>
            </w:r>
            <w:r w:rsidR="001450A9">
              <w:rPr>
                <w:rFonts w:ascii="Arial" w:hAnsi="Arial" w:cs="Arial"/>
                <w:b/>
                <w:bCs/>
                <w:color w:val="000000"/>
                <w:lang w:eastAsia="fr-CI"/>
              </w:rPr>
              <w:t>4</w:t>
            </w:r>
          </w:p>
        </w:tc>
        <w:tc>
          <w:tcPr>
            <w:tcW w:w="1051" w:type="pct"/>
            <w:tcBorders>
              <w:top w:val="nil"/>
              <w:bottom w:val="nil"/>
            </w:tcBorders>
            <w:noWrap/>
            <w:hideMark/>
          </w:tcPr>
          <w:p w14:paraId="61F764BC" w14:textId="54536376"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47</w:t>
            </w:r>
          </w:p>
        </w:tc>
        <w:tc>
          <w:tcPr>
            <w:tcW w:w="1051" w:type="pct"/>
            <w:tcBorders>
              <w:top w:val="nil"/>
              <w:bottom w:val="nil"/>
            </w:tcBorders>
            <w:noWrap/>
            <w:hideMark/>
          </w:tcPr>
          <w:p w14:paraId="6AE069B8" w14:textId="50583158"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04</w:t>
            </w:r>
          </w:p>
        </w:tc>
      </w:tr>
      <w:tr w:rsidR="008557A8" w:rsidRPr="00F02B7C" w14:paraId="07D1E851" w14:textId="77777777" w:rsidTr="008557A8">
        <w:trPr>
          <w:trHeight w:val="300"/>
        </w:trPr>
        <w:tc>
          <w:tcPr>
            <w:tcW w:w="1846" w:type="pct"/>
            <w:tcBorders>
              <w:top w:val="nil"/>
              <w:bottom w:val="nil"/>
            </w:tcBorders>
            <w:noWrap/>
            <w:hideMark/>
          </w:tcPr>
          <w:p w14:paraId="6ADA32C3" w14:textId="58BFBBDC"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Stearic acid</w:t>
            </w:r>
          </w:p>
        </w:tc>
        <w:tc>
          <w:tcPr>
            <w:tcW w:w="1051" w:type="pct"/>
            <w:tcBorders>
              <w:top w:val="nil"/>
              <w:bottom w:val="nil"/>
            </w:tcBorders>
            <w:noWrap/>
            <w:hideMark/>
          </w:tcPr>
          <w:p w14:paraId="4FDA4033" w14:textId="1BF53FC1"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4</w:t>
            </w:r>
            <w:r w:rsidR="001450A9">
              <w:rPr>
                <w:rFonts w:ascii="Arial" w:hAnsi="Arial" w:cs="Arial"/>
                <w:color w:val="000000"/>
                <w:lang w:eastAsia="fr-CI"/>
              </w:rPr>
              <w:t>2</w:t>
            </w:r>
          </w:p>
        </w:tc>
        <w:tc>
          <w:tcPr>
            <w:tcW w:w="1051" w:type="pct"/>
            <w:tcBorders>
              <w:top w:val="nil"/>
              <w:bottom w:val="nil"/>
            </w:tcBorders>
            <w:noWrap/>
            <w:hideMark/>
          </w:tcPr>
          <w:p w14:paraId="02DDCAF5" w14:textId="5FBC4296"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6</w:t>
            </w:r>
            <w:r w:rsidR="001450A9">
              <w:rPr>
                <w:rFonts w:ascii="Arial" w:hAnsi="Arial" w:cs="Arial"/>
                <w:b/>
                <w:bCs/>
                <w:color w:val="000000"/>
                <w:lang w:eastAsia="fr-CI"/>
              </w:rPr>
              <w:t>7</w:t>
            </w:r>
          </w:p>
        </w:tc>
        <w:tc>
          <w:tcPr>
            <w:tcW w:w="1051" w:type="pct"/>
            <w:tcBorders>
              <w:top w:val="nil"/>
              <w:bottom w:val="nil"/>
            </w:tcBorders>
            <w:noWrap/>
            <w:hideMark/>
          </w:tcPr>
          <w:p w14:paraId="11BFD819" w14:textId="7E23565A"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w:t>
            </w:r>
            <w:r w:rsidR="001450A9">
              <w:rPr>
                <w:rFonts w:ascii="Arial" w:hAnsi="Arial" w:cs="Arial"/>
                <w:color w:val="000000"/>
                <w:lang w:eastAsia="fr-CI"/>
              </w:rPr>
              <w:t>9</w:t>
            </w:r>
          </w:p>
        </w:tc>
      </w:tr>
      <w:tr w:rsidR="008557A8" w:rsidRPr="00F02B7C" w14:paraId="760B8E7A" w14:textId="77777777" w:rsidTr="008557A8">
        <w:trPr>
          <w:trHeight w:val="300"/>
        </w:trPr>
        <w:tc>
          <w:tcPr>
            <w:tcW w:w="1846" w:type="pct"/>
            <w:tcBorders>
              <w:top w:val="nil"/>
              <w:bottom w:val="nil"/>
            </w:tcBorders>
            <w:noWrap/>
            <w:hideMark/>
          </w:tcPr>
          <w:p w14:paraId="1ACA1C82" w14:textId="0C14007C"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Oleic acid</w:t>
            </w:r>
          </w:p>
        </w:tc>
        <w:tc>
          <w:tcPr>
            <w:tcW w:w="1051" w:type="pct"/>
            <w:tcBorders>
              <w:top w:val="nil"/>
              <w:bottom w:val="nil"/>
            </w:tcBorders>
            <w:noWrap/>
            <w:hideMark/>
          </w:tcPr>
          <w:p w14:paraId="56B459BA" w14:textId="616D2FDA"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9</w:t>
            </w:r>
            <w:r w:rsidR="001450A9">
              <w:rPr>
                <w:rFonts w:ascii="Arial" w:hAnsi="Arial" w:cs="Arial"/>
                <w:b/>
                <w:bCs/>
                <w:color w:val="000000"/>
                <w:lang w:eastAsia="fr-CI"/>
              </w:rPr>
              <w:t>4</w:t>
            </w:r>
          </w:p>
        </w:tc>
        <w:tc>
          <w:tcPr>
            <w:tcW w:w="1051" w:type="pct"/>
            <w:tcBorders>
              <w:top w:val="nil"/>
              <w:bottom w:val="nil"/>
            </w:tcBorders>
            <w:noWrap/>
            <w:hideMark/>
          </w:tcPr>
          <w:p w14:paraId="5FE31EBE" w14:textId="320DE774"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22</w:t>
            </w:r>
          </w:p>
        </w:tc>
        <w:tc>
          <w:tcPr>
            <w:tcW w:w="1051" w:type="pct"/>
            <w:tcBorders>
              <w:top w:val="nil"/>
              <w:bottom w:val="nil"/>
            </w:tcBorders>
            <w:noWrap/>
            <w:hideMark/>
          </w:tcPr>
          <w:p w14:paraId="271F47A0" w14:textId="3994620D"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w:t>
            </w:r>
            <w:r w:rsidR="001450A9">
              <w:rPr>
                <w:rFonts w:ascii="Arial" w:hAnsi="Arial" w:cs="Arial"/>
                <w:color w:val="000000"/>
                <w:lang w:eastAsia="fr-CI"/>
              </w:rPr>
              <w:t>4</w:t>
            </w:r>
          </w:p>
        </w:tc>
      </w:tr>
      <w:tr w:rsidR="008557A8" w:rsidRPr="00F02B7C" w14:paraId="4074A4BD" w14:textId="77777777" w:rsidTr="008557A8">
        <w:trPr>
          <w:trHeight w:val="300"/>
        </w:trPr>
        <w:tc>
          <w:tcPr>
            <w:tcW w:w="1846" w:type="pct"/>
            <w:tcBorders>
              <w:top w:val="nil"/>
              <w:bottom w:val="nil"/>
            </w:tcBorders>
            <w:noWrap/>
            <w:hideMark/>
          </w:tcPr>
          <w:p w14:paraId="3465D7DB" w14:textId="5A52294E"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Linoleic acid</w:t>
            </w:r>
          </w:p>
        </w:tc>
        <w:tc>
          <w:tcPr>
            <w:tcW w:w="1051" w:type="pct"/>
            <w:tcBorders>
              <w:top w:val="nil"/>
              <w:bottom w:val="nil"/>
            </w:tcBorders>
            <w:noWrap/>
            <w:hideMark/>
          </w:tcPr>
          <w:p w14:paraId="4216B803" w14:textId="34D1ADEA"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59</w:t>
            </w:r>
          </w:p>
        </w:tc>
        <w:tc>
          <w:tcPr>
            <w:tcW w:w="1051" w:type="pct"/>
            <w:tcBorders>
              <w:top w:val="nil"/>
              <w:bottom w:val="nil"/>
            </w:tcBorders>
            <w:noWrap/>
            <w:hideMark/>
          </w:tcPr>
          <w:p w14:paraId="7C9E218E" w14:textId="34260801"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7</w:t>
            </w:r>
            <w:r w:rsidR="001450A9">
              <w:rPr>
                <w:rFonts w:ascii="Arial" w:hAnsi="Arial" w:cs="Arial"/>
                <w:b/>
                <w:bCs/>
                <w:color w:val="000000"/>
                <w:lang w:eastAsia="fr-CI"/>
              </w:rPr>
              <w:t>7</w:t>
            </w:r>
          </w:p>
        </w:tc>
        <w:tc>
          <w:tcPr>
            <w:tcW w:w="1051" w:type="pct"/>
            <w:tcBorders>
              <w:top w:val="nil"/>
              <w:bottom w:val="nil"/>
            </w:tcBorders>
            <w:noWrap/>
            <w:hideMark/>
          </w:tcPr>
          <w:p w14:paraId="597A35F4" w14:textId="0C826212"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22</w:t>
            </w:r>
          </w:p>
        </w:tc>
      </w:tr>
      <w:tr w:rsidR="008557A8" w:rsidRPr="00F02B7C" w14:paraId="0BF3844D" w14:textId="77777777" w:rsidTr="008557A8">
        <w:trPr>
          <w:trHeight w:val="300"/>
        </w:trPr>
        <w:tc>
          <w:tcPr>
            <w:tcW w:w="1846" w:type="pct"/>
            <w:tcBorders>
              <w:top w:val="nil"/>
              <w:bottom w:val="nil"/>
            </w:tcBorders>
            <w:noWrap/>
            <w:hideMark/>
          </w:tcPr>
          <w:p w14:paraId="55E0AAFE" w14:textId="45DB6DFF"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Linolenic acid</w:t>
            </w:r>
          </w:p>
        </w:tc>
        <w:tc>
          <w:tcPr>
            <w:tcW w:w="1051" w:type="pct"/>
            <w:tcBorders>
              <w:top w:val="nil"/>
              <w:bottom w:val="nil"/>
            </w:tcBorders>
            <w:noWrap/>
            <w:hideMark/>
          </w:tcPr>
          <w:p w14:paraId="270CC54A" w14:textId="6B09BD2D"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24</w:t>
            </w:r>
          </w:p>
        </w:tc>
        <w:tc>
          <w:tcPr>
            <w:tcW w:w="1051" w:type="pct"/>
            <w:tcBorders>
              <w:top w:val="nil"/>
              <w:bottom w:val="nil"/>
            </w:tcBorders>
            <w:noWrap/>
            <w:hideMark/>
          </w:tcPr>
          <w:p w14:paraId="2FF97AC1" w14:textId="70208607"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57</w:t>
            </w:r>
          </w:p>
        </w:tc>
        <w:tc>
          <w:tcPr>
            <w:tcW w:w="1051" w:type="pct"/>
            <w:tcBorders>
              <w:top w:val="nil"/>
              <w:bottom w:val="nil"/>
            </w:tcBorders>
            <w:noWrap/>
            <w:hideMark/>
          </w:tcPr>
          <w:p w14:paraId="10E713E9" w14:textId="77A6F03F"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6</w:t>
            </w:r>
            <w:r w:rsidR="001450A9">
              <w:rPr>
                <w:rFonts w:ascii="Arial" w:hAnsi="Arial" w:cs="Arial"/>
                <w:b/>
                <w:bCs/>
                <w:color w:val="000000"/>
                <w:lang w:eastAsia="fr-CI"/>
              </w:rPr>
              <w:t>1</w:t>
            </w:r>
          </w:p>
        </w:tc>
      </w:tr>
      <w:tr w:rsidR="008557A8" w:rsidRPr="00F02B7C" w14:paraId="013E16BD" w14:textId="77777777" w:rsidTr="008557A8">
        <w:trPr>
          <w:trHeight w:val="315"/>
        </w:trPr>
        <w:tc>
          <w:tcPr>
            <w:tcW w:w="1846" w:type="pct"/>
            <w:tcBorders>
              <w:top w:val="nil"/>
              <w:bottom w:val="single" w:sz="18" w:space="0" w:color="auto"/>
            </w:tcBorders>
            <w:noWrap/>
            <w:hideMark/>
          </w:tcPr>
          <w:p w14:paraId="1827295C" w14:textId="3C7D029D" w:rsidR="008557A8" w:rsidRPr="00F02B7C" w:rsidRDefault="008557A8" w:rsidP="008557A8">
            <w:pPr>
              <w:spacing w:line="360" w:lineRule="auto"/>
              <w:rPr>
                <w:rFonts w:ascii="Arial" w:hAnsi="Arial" w:cs="Arial"/>
                <w:b/>
                <w:bCs/>
                <w:color w:val="000000"/>
                <w:lang w:eastAsia="fr-CI"/>
              </w:rPr>
            </w:pPr>
            <w:r w:rsidRPr="00F02B7C">
              <w:rPr>
                <w:rFonts w:ascii="Arial" w:hAnsi="Arial" w:cs="Arial"/>
              </w:rPr>
              <w:t>Gadoleic acid</w:t>
            </w:r>
          </w:p>
        </w:tc>
        <w:tc>
          <w:tcPr>
            <w:tcW w:w="1051" w:type="pct"/>
            <w:tcBorders>
              <w:top w:val="nil"/>
              <w:bottom w:val="single" w:sz="18" w:space="0" w:color="auto"/>
            </w:tcBorders>
            <w:noWrap/>
            <w:hideMark/>
          </w:tcPr>
          <w:p w14:paraId="316A686B" w14:textId="00B594BE"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0</w:t>
            </w:r>
            <w:r w:rsidR="001450A9">
              <w:rPr>
                <w:rFonts w:ascii="Arial" w:hAnsi="Arial" w:cs="Arial"/>
                <w:color w:val="000000"/>
                <w:lang w:eastAsia="fr-CI"/>
              </w:rPr>
              <w:t>9</w:t>
            </w:r>
          </w:p>
        </w:tc>
        <w:tc>
          <w:tcPr>
            <w:tcW w:w="1051" w:type="pct"/>
            <w:tcBorders>
              <w:top w:val="nil"/>
              <w:bottom w:val="single" w:sz="18" w:space="0" w:color="auto"/>
            </w:tcBorders>
            <w:noWrap/>
            <w:hideMark/>
          </w:tcPr>
          <w:p w14:paraId="5A349AF9" w14:textId="1BC1AD42" w:rsidR="008557A8" w:rsidRPr="00F02B7C" w:rsidRDefault="008557A8" w:rsidP="008557A8">
            <w:pPr>
              <w:spacing w:line="360" w:lineRule="auto"/>
              <w:rPr>
                <w:rFonts w:ascii="Arial" w:hAnsi="Arial" w:cs="Arial"/>
                <w:b/>
                <w:bCs/>
                <w:color w:val="000000"/>
                <w:lang w:eastAsia="fr-CI"/>
              </w:rPr>
            </w:pPr>
            <w:r w:rsidRPr="00F02B7C">
              <w:rPr>
                <w:rFonts w:ascii="Arial" w:hAnsi="Arial" w:cs="Arial"/>
                <w:b/>
                <w:bCs/>
                <w:color w:val="000000"/>
                <w:lang w:eastAsia="fr-CI"/>
              </w:rPr>
              <w:t>0</w:t>
            </w:r>
            <w:r w:rsidR="001450A9">
              <w:rPr>
                <w:rFonts w:ascii="Arial" w:hAnsi="Arial" w:cs="Arial"/>
                <w:b/>
                <w:bCs/>
                <w:color w:val="000000"/>
                <w:lang w:eastAsia="fr-CI"/>
              </w:rPr>
              <w:t>.</w:t>
            </w:r>
            <w:r w:rsidRPr="00F02B7C">
              <w:rPr>
                <w:rFonts w:ascii="Arial" w:hAnsi="Arial" w:cs="Arial"/>
                <w:b/>
                <w:bCs/>
                <w:color w:val="000000"/>
                <w:lang w:eastAsia="fr-CI"/>
              </w:rPr>
              <w:t>87</w:t>
            </w:r>
          </w:p>
        </w:tc>
        <w:tc>
          <w:tcPr>
            <w:tcW w:w="1051" w:type="pct"/>
            <w:tcBorders>
              <w:top w:val="nil"/>
              <w:bottom w:val="single" w:sz="18" w:space="0" w:color="auto"/>
            </w:tcBorders>
            <w:noWrap/>
            <w:hideMark/>
          </w:tcPr>
          <w:p w14:paraId="2F2A34F3" w14:textId="5A5B8BA9" w:rsidR="008557A8" w:rsidRPr="00F02B7C" w:rsidRDefault="008557A8" w:rsidP="008557A8">
            <w:pPr>
              <w:spacing w:line="360" w:lineRule="auto"/>
              <w:rPr>
                <w:rFonts w:ascii="Arial" w:hAnsi="Arial" w:cs="Arial"/>
                <w:color w:val="000000"/>
                <w:lang w:eastAsia="fr-CI"/>
              </w:rPr>
            </w:pPr>
            <w:r w:rsidRPr="00F02B7C">
              <w:rPr>
                <w:rFonts w:ascii="Arial" w:hAnsi="Arial" w:cs="Arial"/>
                <w:color w:val="000000"/>
                <w:lang w:eastAsia="fr-CI"/>
              </w:rPr>
              <w:t>-0</w:t>
            </w:r>
            <w:r w:rsidR="001450A9">
              <w:rPr>
                <w:rFonts w:ascii="Arial" w:hAnsi="Arial" w:cs="Arial"/>
                <w:color w:val="000000"/>
                <w:lang w:eastAsia="fr-CI"/>
              </w:rPr>
              <w:t>.</w:t>
            </w:r>
            <w:r w:rsidRPr="00F02B7C">
              <w:rPr>
                <w:rFonts w:ascii="Arial" w:hAnsi="Arial" w:cs="Arial"/>
                <w:color w:val="000000"/>
                <w:lang w:eastAsia="fr-CI"/>
              </w:rPr>
              <w:t>23</w:t>
            </w:r>
          </w:p>
        </w:tc>
      </w:tr>
    </w:tbl>
    <w:p w14:paraId="3EC440CF" w14:textId="77777777" w:rsidR="005B3827" w:rsidRPr="00F02B7C" w:rsidRDefault="005B3827" w:rsidP="00441B6F">
      <w:pPr>
        <w:pStyle w:val="Body"/>
        <w:spacing w:after="0"/>
        <w:rPr>
          <w:rFonts w:ascii="Arial" w:hAnsi="Arial" w:cs="Arial"/>
        </w:rPr>
      </w:pPr>
    </w:p>
    <w:p w14:paraId="3AE43CD2" w14:textId="77777777" w:rsidR="005B3827" w:rsidRPr="00F02B7C" w:rsidRDefault="005B3827" w:rsidP="00441B6F">
      <w:pPr>
        <w:pStyle w:val="Body"/>
        <w:spacing w:after="0"/>
        <w:rPr>
          <w:rFonts w:ascii="Arial" w:hAnsi="Arial" w:cs="Arial"/>
        </w:rPr>
      </w:pPr>
    </w:p>
    <w:p w14:paraId="08B22685" w14:textId="77777777" w:rsidR="005B3827" w:rsidRPr="00F02B7C" w:rsidRDefault="005B3827" w:rsidP="00441B6F">
      <w:pPr>
        <w:pStyle w:val="Body"/>
        <w:spacing w:after="0"/>
        <w:rPr>
          <w:rFonts w:ascii="Arial" w:hAnsi="Arial" w:cs="Arial"/>
        </w:rPr>
      </w:pPr>
    </w:p>
    <w:p w14:paraId="34AC4FD6" w14:textId="63213FB0" w:rsidR="000614AD" w:rsidRPr="00F02B7C" w:rsidRDefault="000614AD" w:rsidP="000614AD">
      <w:pPr>
        <w:pStyle w:val="Body"/>
        <w:rPr>
          <w:rFonts w:ascii="Arial" w:hAnsi="Arial" w:cs="Arial"/>
          <w:b/>
          <w:bCs/>
          <w:sz w:val="22"/>
          <w:szCs w:val="22"/>
        </w:rPr>
      </w:pPr>
      <w:r w:rsidRPr="00F02B7C">
        <w:rPr>
          <w:rFonts w:ascii="Arial" w:hAnsi="Arial" w:cs="Arial"/>
          <w:b/>
          <w:bCs/>
          <w:sz w:val="22"/>
          <w:szCs w:val="22"/>
        </w:rPr>
        <w:t>COMPARATIVE STUDY OF SEEDS FROM FIVE RUBBER TREE CLONES BASED ON THE VITAMIN AND FATTY ACID CONTENT OF THEIR OIL</w:t>
      </w:r>
    </w:p>
    <w:p w14:paraId="24CEB004" w14:textId="77777777" w:rsidR="000614AD" w:rsidRPr="00F02B7C" w:rsidRDefault="000614AD" w:rsidP="000614AD">
      <w:pPr>
        <w:pStyle w:val="Body"/>
        <w:contextualSpacing/>
        <w:rPr>
          <w:rFonts w:ascii="Arial" w:hAnsi="Arial" w:cs="Arial"/>
        </w:rPr>
      </w:pPr>
      <w:r w:rsidRPr="00F02B7C">
        <w:rPr>
          <w:rFonts w:ascii="Arial" w:hAnsi="Arial" w:cs="Arial"/>
        </w:rPr>
        <w:t xml:space="preserve">An ascending hierarchical classification (AHC) was performed to compare the five rubber tree clones based on the vitamin and fatty acid content of their oil. This allowed three main groups to be identified (Figure 1) </w:t>
      </w:r>
    </w:p>
    <w:p w14:paraId="36E703BD" w14:textId="77777777" w:rsidR="000614AD" w:rsidRPr="00F02B7C" w:rsidRDefault="000614AD" w:rsidP="000614AD">
      <w:pPr>
        <w:pStyle w:val="Body"/>
        <w:contextualSpacing/>
        <w:rPr>
          <w:rFonts w:ascii="Arial" w:hAnsi="Arial" w:cs="Arial"/>
        </w:rPr>
      </w:pPr>
      <w:r w:rsidRPr="00F02B7C">
        <w:rPr>
          <w:rFonts w:ascii="Arial" w:hAnsi="Arial" w:cs="Arial"/>
        </w:rPr>
        <w:t>Group 1 consists of clones IRCA41 and PB217. This group had high vitamin E content.</w:t>
      </w:r>
    </w:p>
    <w:p w14:paraId="57872A06" w14:textId="77777777" w:rsidR="000614AD" w:rsidRPr="00F02B7C" w:rsidRDefault="000614AD" w:rsidP="000614AD">
      <w:pPr>
        <w:pStyle w:val="Body"/>
        <w:contextualSpacing/>
        <w:rPr>
          <w:rFonts w:ascii="Arial" w:hAnsi="Arial" w:cs="Arial"/>
        </w:rPr>
      </w:pPr>
      <w:r w:rsidRPr="00F02B7C">
        <w:rPr>
          <w:rFonts w:ascii="Arial" w:hAnsi="Arial" w:cs="Arial"/>
        </w:rPr>
        <w:t>Group 2 consists of clones GT1 and IRCA331. This group is distinguished by high levels of vitamin K and lauric, myristic, palmitic, stearic, oleic, linoleic, linolenic, and gadoleic acids.</w:t>
      </w:r>
    </w:p>
    <w:p w14:paraId="25D91CA8" w14:textId="77640324" w:rsidR="005B3827" w:rsidRPr="00F02B7C" w:rsidRDefault="000614AD" w:rsidP="000614AD">
      <w:pPr>
        <w:pStyle w:val="Body"/>
        <w:spacing w:after="0"/>
        <w:contextualSpacing/>
        <w:rPr>
          <w:rFonts w:ascii="Arial" w:hAnsi="Arial" w:cs="Arial"/>
        </w:rPr>
      </w:pPr>
      <w:r w:rsidRPr="00F02B7C">
        <w:rPr>
          <w:rFonts w:ascii="Arial" w:hAnsi="Arial" w:cs="Arial"/>
        </w:rPr>
        <w:t>Group 3 consists of clone IRCA230 and is distinguished by its high vitamin A content.</w:t>
      </w:r>
    </w:p>
    <w:p w14:paraId="6E95551D" w14:textId="77777777" w:rsidR="005B3827" w:rsidRPr="00F02B7C" w:rsidRDefault="005B3827" w:rsidP="00441B6F">
      <w:pPr>
        <w:pStyle w:val="Body"/>
        <w:spacing w:after="0"/>
        <w:rPr>
          <w:rFonts w:ascii="Arial" w:hAnsi="Arial" w:cs="Arial"/>
        </w:rPr>
      </w:pPr>
    </w:p>
    <w:p w14:paraId="0E88200F" w14:textId="77777777" w:rsidR="000614AD" w:rsidRPr="00F02B7C" w:rsidRDefault="000614AD" w:rsidP="000614AD">
      <w:pPr>
        <w:rPr>
          <w:rFonts w:ascii="Times New Roman" w:hAnsi="Times New Roman"/>
          <w:color w:val="000000"/>
          <w:sz w:val="24"/>
          <w:szCs w:val="24"/>
          <w:lang w:eastAsia="fr-CI"/>
        </w:rPr>
      </w:pPr>
    </w:p>
    <w:p w14:paraId="17428A29" w14:textId="4BA59180" w:rsidR="000614AD" w:rsidRPr="00F02B7C" w:rsidRDefault="000614AD" w:rsidP="000614AD">
      <w:pPr>
        <w:jc w:val="center"/>
        <w:rPr>
          <w:rFonts w:ascii="Times New Roman" w:hAnsi="Times New Roman"/>
          <w:color w:val="000000"/>
          <w:sz w:val="24"/>
          <w:szCs w:val="24"/>
          <w:lang w:eastAsia="fr-CI"/>
        </w:rPr>
      </w:pPr>
    </w:p>
    <w:p w14:paraId="654A1008" w14:textId="77777777" w:rsidR="005B3827" w:rsidRPr="00F02B7C" w:rsidRDefault="005B3827" w:rsidP="00441B6F">
      <w:pPr>
        <w:pStyle w:val="Body"/>
        <w:spacing w:after="0"/>
        <w:rPr>
          <w:rFonts w:ascii="Arial" w:hAnsi="Arial" w:cs="Arial"/>
        </w:rPr>
      </w:pPr>
    </w:p>
    <w:p w14:paraId="03C0ADCF" w14:textId="28DB0ABD" w:rsidR="005B3827" w:rsidRPr="00F02B7C" w:rsidRDefault="006967DA" w:rsidP="00441B6F">
      <w:pPr>
        <w:pStyle w:val="Body"/>
        <w:spacing w:after="0"/>
        <w:rPr>
          <w:rFonts w:ascii="Arial" w:hAnsi="Arial" w:cs="Arial"/>
        </w:rPr>
      </w:pPr>
      <w:r w:rsidRPr="00F02B7C">
        <w:rPr>
          <w:rFonts w:ascii="Arial" w:hAnsi="Arial" w:cs="Arial"/>
          <w:noProof/>
        </w:rPr>
        <w:drawing>
          <wp:inline distT="0" distB="0" distL="0" distR="0" wp14:anchorId="7637B89E" wp14:editId="52B27BEF">
            <wp:extent cx="3895090" cy="3256915"/>
            <wp:effectExtent l="0" t="0" r="0" b="0"/>
            <wp:docPr id="2181978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5090" cy="3256915"/>
                    </a:xfrm>
                    <a:prstGeom prst="rect">
                      <a:avLst/>
                    </a:prstGeom>
                    <a:noFill/>
                  </pic:spPr>
                </pic:pic>
              </a:graphicData>
            </a:graphic>
          </wp:inline>
        </w:drawing>
      </w:r>
    </w:p>
    <w:p w14:paraId="03ADE743" w14:textId="77777777" w:rsidR="005B3827" w:rsidRPr="00F02B7C" w:rsidRDefault="005B3827" w:rsidP="00441B6F">
      <w:pPr>
        <w:pStyle w:val="Body"/>
        <w:spacing w:after="0"/>
        <w:rPr>
          <w:rFonts w:ascii="Arial" w:hAnsi="Arial" w:cs="Arial"/>
        </w:rPr>
      </w:pPr>
    </w:p>
    <w:p w14:paraId="2728E9AE" w14:textId="77777777" w:rsidR="005B3827" w:rsidRPr="00F02B7C" w:rsidRDefault="005B3827" w:rsidP="00441B6F">
      <w:pPr>
        <w:pStyle w:val="Body"/>
        <w:spacing w:after="0"/>
        <w:rPr>
          <w:rFonts w:ascii="Arial" w:hAnsi="Arial" w:cs="Arial"/>
        </w:rPr>
      </w:pPr>
    </w:p>
    <w:p w14:paraId="10534214" w14:textId="38217B34" w:rsidR="005B3827" w:rsidRPr="00F02B7C" w:rsidRDefault="000614AD" w:rsidP="00441B6F">
      <w:pPr>
        <w:pStyle w:val="Body"/>
        <w:spacing w:after="0"/>
        <w:rPr>
          <w:rFonts w:ascii="Arial" w:hAnsi="Arial" w:cs="Arial"/>
        </w:rPr>
      </w:pPr>
      <w:r w:rsidRPr="00F02B7C">
        <w:rPr>
          <w:rFonts w:ascii="Arial" w:hAnsi="Arial" w:cs="Arial"/>
        </w:rPr>
        <w:t>Figure 1: Ascending hierarchical classification with significant variables for vitamins and fatty acids in oil from rubber tree seeds</w:t>
      </w:r>
    </w:p>
    <w:p w14:paraId="7DCBD576" w14:textId="77777777" w:rsidR="005B3827" w:rsidRPr="00F02B7C" w:rsidRDefault="005B3827" w:rsidP="00441B6F">
      <w:pPr>
        <w:pStyle w:val="Body"/>
        <w:spacing w:after="0"/>
        <w:rPr>
          <w:rFonts w:ascii="Arial" w:hAnsi="Arial" w:cs="Arial"/>
        </w:rPr>
      </w:pPr>
    </w:p>
    <w:p w14:paraId="4C8FD37E" w14:textId="77777777" w:rsidR="005B3827" w:rsidRPr="00F02B7C" w:rsidRDefault="005B3827" w:rsidP="00441B6F">
      <w:pPr>
        <w:pStyle w:val="Body"/>
        <w:spacing w:after="0"/>
        <w:rPr>
          <w:rFonts w:ascii="Arial" w:hAnsi="Arial" w:cs="Arial"/>
        </w:rPr>
      </w:pPr>
    </w:p>
    <w:p w14:paraId="1C818828" w14:textId="77777777" w:rsidR="005B3827" w:rsidRPr="00F02B7C" w:rsidRDefault="005B3827" w:rsidP="00441B6F">
      <w:pPr>
        <w:pStyle w:val="Body"/>
        <w:spacing w:after="0"/>
        <w:rPr>
          <w:rFonts w:ascii="Arial" w:hAnsi="Arial" w:cs="Arial"/>
        </w:rPr>
      </w:pPr>
    </w:p>
    <w:p w14:paraId="1AC68CDB" w14:textId="24AA207A" w:rsidR="005B3827" w:rsidRPr="00F02B7C" w:rsidRDefault="0013645C" w:rsidP="00441B6F">
      <w:pPr>
        <w:pStyle w:val="Body"/>
        <w:spacing w:after="0"/>
        <w:rPr>
          <w:rFonts w:ascii="Arial" w:hAnsi="Arial" w:cs="Arial"/>
          <w:b/>
          <w:bCs/>
          <w:sz w:val="22"/>
          <w:szCs w:val="22"/>
        </w:rPr>
      </w:pPr>
      <w:r w:rsidRPr="00F02B7C">
        <w:rPr>
          <w:rFonts w:ascii="Arial" w:hAnsi="Arial" w:cs="Arial"/>
          <w:b/>
          <w:bCs/>
          <w:sz w:val="22"/>
          <w:szCs w:val="22"/>
        </w:rPr>
        <w:t>DISCUSSION</w:t>
      </w:r>
    </w:p>
    <w:p w14:paraId="21269460" w14:textId="77777777" w:rsidR="005B3827" w:rsidRPr="00F02B7C" w:rsidRDefault="005B3827" w:rsidP="00441B6F">
      <w:pPr>
        <w:pStyle w:val="Body"/>
        <w:spacing w:after="0"/>
        <w:rPr>
          <w:rFonts w:ascii="Arial" w:hAnsi="Arial" w:cs="Arial"/>
        </w:rPr>
      </w:pPr>
    </w:p>
    <w:p w14:paraId="14CA4395" w14:textId="4F93FAC5" w:rsidR="005B3827" w:rsidRPr="00F02B7C" w:rsidRDefault="0013645C" w:rsidP="00E14AEF">
      <w:pPr>
        <w:pStyle w:val="Body"/>
        <w:spacing w:after="0"/>
        <w:ind w:firstLine="720"/>
        <w:rPr>
          <w:rFonts w:ascii="Arial" w:hAnsi="Arial" w:cs="Arial"/>
        </w:rPr>
      </w:pPr>
      <w:r w:rsidRPr="00F02B7C">
        <w:rPr>
          <w:rFonts w:ascii="Arial" w:hAnsi="Arial" w:cs="Arial"/>
        </w:rPr>
        <w:t xml:space="preserve">Chromatographic analysis reveals that the almond oil from the five rubber tree clones consists mainly of unsaturated fatty acids, the most abundant of which are oleic acid (18.69-19%) and linoleic acid (54.48-55.32%). The fatty acid contents are within the same ranges as those reported by </w:t>
      </w:r>
      <w:r w:rsidR="002A377A" w:rsidRPr="00F02B7C">
        <w:rPr>
          <w:rFonts w:ascii="Arial" w:hAnsi="Arial" w:cs="Arial"/>
          <w:b/>
          <w:bCs/>
          <w:color w:val="0D0D0D"/>
          <w:shd w:val="clear" w:color="auto" w:fill="FFFFFF"/>
        </w:rPr>
        <w:fldChar w:fldCharType="begin"/>
      </w:r>
      <w:r w:rsidR="002A377A" w:rsidRPr="00F02B7C">
        <w:rPr>
          <w:rFonts w:ascii="Arial" w:hAnsi="Arial" w:cs="Arial"/>
          <w:b/>
          <w:bCs/>
          <w:color w:val="0D0D0D"/>
          <w:shd w:val="clear" w:color="auto" w:fill="FFFFFF"/>
        </w:rPr>
        <w:instrText xml:space="preserve"> ADDIN ZOTERO_ITEM CSL_CITATION {"citationID":"hohdqaNe","properties":{"formattedCitation":"(Alam et al., 2024)","plainCitation":"(Alam et al., 2024)","noteIndex":0},"citationItems":[{"id":976,"uris":["http://zotero.org/users/14469196/items/FNKR2XIR"],"itemData":{"id":976,"type":"article-journal","container-title":"Heliyon","issue":"4","note":"publisher: Elsevier","source":"Google Scholar","title":"Comparative evaluation of physicochemical and antimicrobial properties of rubber seed oil from different regions of Bangladesh","volume":"10","author":[{"family":"Alam","given":"Md Ashraful"},{"family":"Uddin","given":"Md Tushar"},{"family":"Tasnim","given":"Khandokar Tahmina"},{"family":"Sarker","given":"Shashanka Shekhar"},{"family":"Razzaq","given":"Md Abdur"},{"family":"Kabir","given":"Md Alamgir"},{"family":"Sujan","given":"SM Asaduzzaman"},{"family":"Mondal","given":"Ajoy Kanti"}],"accessed":{"date-parts":[["2025",3,19]]},"issued":{"date-parts":[["2024"]]}}}],"schema":"https://github.com/citation-style-language/schema/raw/master/csl-citation.json"} </w:instrText>
      </w:r>
      <w:r w:rsidR="002A377A" w:rsidRPr="00F02B7C">
        <w:rPr>
          <w:rFonts w:ascii="Arial" w:hAnsi="Arial" w:cs="Arial"/>
          <w:b/>
          <w:bCs/>
          <w:color w:val="0D0D0D"/>
          <w:shd w:val="clear" w:color="auto" w:fill="FFFFFF"/>
        </w:rPr>
        <w:fldChar w:fldCharType="separate"/>
      </w:r>
      <w:r w:rsidR="002A377A" w:rsidRPr="00F02B7C">
        <w:rPr>
          <w:rFonts w:ascii="Arial" w:hAnsi="Arial" w:cs="Arial"/>
        </w:rPr>
        <w:t>(Alam et al., 2024)</w:t>
      </w:r>
      <w:r w:rsidR="002A377A" w:rsidRPr="00F02B7C">
        <w:rPr>
          <w:rFonts w:ascii="Arial" w:hAnsi="Arial" w:cs="Arial"/>
          <w:b/>
          <w:bCs/>
          <w:color w:val="0D0D0D"/>
          <w:shd w:val="clear" w:color="auto" w:fill="FFFFFF"/>
        </w:rPr>
        <w:fldChar w:fldCharType="end"/>
      </w:r>
      <w:r w:rsidRPr="00F02B7C">
        <w:rPr>
          <w:rFonts w:ascii="Arial" w:hAnsi="Arial" w:cs="Arial"/>
        </w:rPr>
        <w:t xml:space="preserve"> for rubber seed oil from different regions of Bangladesh. These oils are rich in saturated fatty acids (74.27-76.00%), among which polyunsaturated fatty acids are the most abundant, accounting for approximately 55%. These polyunsaturated fatty acid contents are higher than those of avocado oil (15.5%) and </w:t>
      </w:r>
      <w:proofErr w:type="spellStart"/>
      <w:r w:rsidRPr="00F02B7C">
        <w:rPr>
          <w:rFonts w:ascii="Arial" w:hAnsi="Arial" w:cs="Arial"/>
        </w:rPr>
        <w:t>safou</w:t>
      </w:r>
      <w:proofErr w:type="spellEnd"/>
      <w:r w:rsidRPr="00F02B7C">
        <w:rPr>
          <w:rFonts w:ascii="Arial" w:hAnsi="Arial" w:cs="Arial"/>
        </w:rPr>
        <w:t xml:space="preserve"> oil (25.2%) and similar to those of </w:t>
      </w:r>
      <w:proofErr w:type="spellStart"/>
      <w:r w:rsidRPr="00F02B7C">
        <w:rPr>
          <w:rFonts w:ascii="Arial" w:hAnsi="Arial" w:cs="Arial"/>
        </w:rPr>
        <w:t>Irobo</w:t>
      </w:r>
      <w:proofErr w:type="spellEnd"/>
      <w:r w:rsidRPr="00F02B7C">
        <w:rPr>
          <w:rFonts w:ascii="Arial" w:hAnsi="Arial" w:cs="Arial"/>
        </w:rPr>
        <w:t xml:space="preserve"> rubber seeds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{"citationID":"5M2XeEwz","properties":{"unsorted":false,"formattedCitation":"(Chalon, 2001; Koffi et al., 2022)","plainCitation":"(Chalon, 2001; Koffi et al., 2022)","noteIndex":0},"citationItems":[{"id":1554,"uris":["http://zotero.org/users/14469196/items/SK48CJ8M"],"itemData":{"id":1554,"type":"article-journal","container-title":"Oléagineux, Corps gras, Lipides","DOI":"http://dx.doi.org/10.1051/ocl.2001.0317","issue":"4","note":"publisher: John Libbey Eurotext","page":"317–320","source":"Google Scholar","title":"Acides gras poly-insaturés et fonctions cognitives","volume":"8","author":[{"family":"Chalon","given":"Sylvie"}],"issued":{"date-parts":[["2001"]]}}},{"id":24,"uris":["http://zotero.org/users/14469196/items/G8W7JWZB"],"itemData":{"id":24,"type":"article-journal","abstract":"In Cote d’Ivoire, most of the rubber seeds produced each year generally remain unexploited. The aim of this study is to evaluate the physicochemical properties, fatty acid composition and the antifungal activity of rubber seed oil (RSO), extracted by soxhlet method using n-hexane as a solvent. After extraction, the yield of rubber seeds oil obtained is 47.10 ± 0.20%. The physicochemical properties of this oil are following: acid value (3.27 ± 0.36 mg KOH/g), peroxide value (4 ± 0.01 meq O2/g), saponification value (172.98 ± 0.36 mg KOH/g), ester value (169.70 ± 0.31 mg KOH/g), iodine value (141 ± 1.13 g I2 KOH/g) and density at 25 oC (0.83 g/m3). Moreover, the gas chromatographic profile indicates that this oil contains mainly made up of four (4) fatty acids which are palmitic acid (13.78%), linoleic acid (34.70%), linolenic acid (39.24%) and stearic acid (12.01%). In addition, RSO shows an inhibitory action against Fusarium sp. The characteristic features of RSO from this study shows that it can be exploited in the production of environmentally friendly oil and in other industrial application.","container-title":"Journal of Materials and Environmental Science","issue":"4","language":"en","page":"382-390","source":"Zotero","title":"Chemical analysis and antifungal activity of rubber seed oil (Hevea brasiliensis) from the Southern region of Cote d’Ivoire","volume":"13","author":[{"family":"Koffi","given":"E N"},{"family":"Niamketchi","given":"L G"},{"family":"Koffi","given":"U K"},{"family":"Guéi","given":"J F"},{"family":"Konan","given":"M K"},{"family":"Anin","given":"L"}],"issued":{"date-parts":[["2022"]]}}}],"schema":"https://github.com/citation-style-language/schema/raw/master/csl-citation.json"}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(Chalon, 2001; Koffi et al., 2022)</w:t>
      </w:r>
      <w:r w:rsidR="002A377A" w:rsidRPr="00F02B7C">
        <w:rPr>
          <w:rFonts w:ascii="Arial" w:hAnsi="Arial" w:cs="Arial"/>
          <w:b/>
          <w:bCs/>
        </w:rPr>
        <w:fldChar w:fldCharType="end"/>
      </w:r>
      <w:r w:rsidRPr="00F02B7C">
        <w:rPr>
          <w:rFonts w:ascii="Arial" w:hAnsi="Arial" w:cs="Arial"/>
        </w:rPr>
        <w:t xml:space="preserve">. This high unsaturated acid content could be linked to variations in certain environmental factors (temperature, rainfall, exposure to sunlight) that can have an impact on the biosynthesis and accumulation of specific fatty acids in the seeds </w:t>
      </w:r>
      <w:r w:rsidR="002A377A" w:rsidRPr="00F02B7C">
        <w:rPr>
          <w:rFonts w:ascii="Arial" w:hAnsi="Arial" w:cs="Arial"/>
          <w:b/>
          <w:bCs/>
          <w:color w:val="0D0D0D"/>
          <w:shd w:val="clear" w:color="auto" w:fill="FFFFFF"/>
        </w:rPr>
        <w:fldChar w:fldCharType="begin"/>
      </w:r>
      <w:r w:rsidR="002A377A" w:rsidRPr="00F02B7C">
        <w:rPr>
          <w:rFonts w:ascii="Arial" w:hAnsi="Arial" w:cs="Arial"/>
          <w:b/>
          <w:bCs/>
          <w:color w:val="0D0D0D"/>
          <w:shd w:val="clear" w:color="auto" w:fill="FFFFFF"/>
        </w:rPr>
        <w:instrText xml:space="preserve"> ADDIN ZOTERO_ITEM CSL_CITATION {"citationID":"vcX3FLYN","properties":{"formattedCitation":"(Oyekunle et al., 2024)","plainCitation":"(Oyekunle et al., 2024)","noteIndex":0},"citationItems":[{"id":1190,"uris":["http://zotero.org/users/14469196/items/BSQ7U6Y8"],"itemData":{"id":1190,"type":"article-journal","abstract":"The greater demand for energy has led to a surge in the utilization of fossil fuels, resulting in the rapid depletion of crude oil sources. Regrettably, this trend has engendered a significant negative environmental impact, primarily due to the release of unwanted carbon emissions into the atmosphere. Biodiesel has been considered a suitable substitute for fossil fuels owing to its availability from renewable feedstock, less polluting, sustainable and high biodegradability. However, the production of biodiesel from edible oils is very expensive due to the food versus fuel competition of the oil feedstock. Therefore, non-edible oils such as rubber seed oils have been considered suitable biodiesel feedstock due to their wide availability and abundance in different parts of the world. Rubber plantations are widely cultivated for their latex and the discarded seeds from rubber plantations could be considered as a potential source for biodiesel production. Hence, this review considers the extraction of oil from rubber seeds, the free fatty acid compositions, and physicochemical properties. It investigates biodiesel production from rubber seed oil and explores the variations in its physicochemical properties. The various kinds of catalysts that have been developed for biodiesel production from rubber seed oil were examined; the technoeconomic analysis was discussed; the merits and challenges associated with the use of rubber seed oil as a suitable feedstock for biodiesel production were analyzed.","container-title":"Cleaner Engineering and Technology","DOI":"10.1016/j.clet.2024.100773","ISSN":"26667908","journalAbbreviation":"Cleaner Engineering and Technology","language":"en","page":"100773","source":"DOI.org (Crossref)","title":"Review on utilization of rubber seed oil for biodiesel production: Oil extraction, biodiesel conversion, merits, and challenges","title-short":"Review on utilization of rubber seed oil for biodiesel production","volume":"21","author":[{"family":"Oyekunle","given":"Daniel T."},{"family":"Gendy","given":"Eman A."},{"family":"Barasa","given":"Maulidi"},{"family":"Oyekunle","given":"David O."},{"family":"Oni","given":"Babalola"},{"family":"Tiong","given":"Sieh Kiong"}],"issued":{"date-parts":[["2024",8]]}}}],"schema":"https://github.com/citation-style-language/schema/raw/master/csl-citation.json"} </w:instrText>
      </w:r>
      <w:r w:rsidR="002A377A" w:rsidRPr="00F02B7C">
        <w:rPr>
          <w:rFonts w:ascii="Arial" w:hAnsi="Arial" w:cs="Arial"/>
          <w:b/>
          <w:bCs/>
          <w:color w:val="0D0D0D"/>
          <w:shd w:val="clear" w:color="auto" w:fill="FFFFFF"/>
        </w:rPr>
        <w:fldChar w:fldCharType="separate"/>
      </w:r>
      <w:r w:rsidR="002A377A" w:rsidRPr="00F02B7C">
        <w:rPr>
          <w:rFonts w:ascii="Arial" w:hAnsi="Arial" w:cs="Arial"/>
        </w:rPr>
        <w:t>(Oyekunle et al., 2024)</w:t>
      </w:r>
      <w:r w:rsidR="002A377A" w:rsidRPr="00F02B7C">
        <w:rPr>
          <w:rFonts w:ascii="Arial" w:hAnsi="Arial" w:cs="Arial"/>
          <w:b/>
          <w:bCs/>
          <w:color w:val="0D0D0D"/>
          <w:shd w:val="clear" w:color="auto" w:fill="FFFFFF"/>
        </w:rPr>
        <w:fldChar w:fldCharType="end"/>
      </w:r>
      <w:r w:rsidR="002A377A" w:rsidRPr="00F02B7C">
        <w:rPr>
          <w:rFonts w:ascii="Arial" w:hAnsi="Arial" w:cs="Arial"/>
        </w:rPr>
        <w:t xml:space="preserve"> </w:t>
      </w:r>
      <w:r w:rsidRPr="00F02B7C">
        <w:rPr>
          <w:rFonts w:ascii="Arial" w:hAnsi="Arial" w:cs="Arial"/>
        </w:rPr>
        <w:t>.</w:t>
      </w:r>
      <w:r w:rsidR="008E093C" w:rsidRPr="00F02B7C">
        <w:rPr>
          <w:rFonts w:ascii="Arial" w:hAnsi="Arial" w:cs="Arial"/>
        </w:rPr>
        <w:t xml:space="preserve"> </w:t>
      </w:r>
      <w:r w:rsidRPr="00F02B7C">
        <w:rPr>
          <w:rFonts w:ascii="Arial" w:hAnsi="Arial" w:cs="Arial"/>
        </w:rPr>
        <w:t xml:space="preserve">The mono- and polyunsaturated acid content of our oils corroborates that of cottonseed oil (42-52% polyunsaturated fatty acids and 18-24% monounsaturated fatty acids)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{"citationID":"Dql8xYnS","properties":{"unsorted":false,"formattedCitation":"(Grosshagauer et al., 2019)","plainCitation":"(Grosshagauer et al., 2019)","noteIndex":0},"citationItems":[{"id":1559,"uris":["http://zotero.org/users/14469196/items/WSLBB66T"],"itemData":{"id":1559,"type":"article-journal","container-title":"Lwt","DOI":"https://doi.org/10.1016/j.lwt.2019.02.046","note":"publisher: Elsevier","page":"72–77","source":"Google Scholar","title":"Strategies to increase the oxidative stability of cold pressed oils","volume":"106","author":[{"family":"Grosshagauer","given":"Silke"},{"family":"Steinschaden,","given":"Raphael"},{"family":"Pignitter","given":"Marc"}],"issued":{"date-parts":[["2019"]]}}}],"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(Grosshagauer et al., 2019)</w:t>
      </w:r>
      <w:r w:rsidR="002A377A" w:rsidRPr="00F02B7C">
        <w:rPr>
          <w:rFonts w:ascii="Arial" w:hAnsi="Arial" w:cs="Arial"/>
          <w:b/>
          <w:bCs/>
        </w:rPr>
        <w:fldChar w:fldCharType="end"/>
      </w:r>
      <w:r w:rsidRPr="00F02B7C">
        <w:rPr>
          <w:rFonts w:ascii="Arial" w:hAnsi="Arial" w:cs="Arial"/>
        </w:rPr>
        <w:t>. According to</w:t>
      </w:r>
      <w:r w:rsidR="002A377A" w:rsidRPr="00F02B7C">
        <w:rPr>
          <w:rFonts w:ascii="Arial" w:hAnsi="Arial" w:cs="Arial"/>
        </w:rPr>
        <w:t xml:space="preserve"> (Law, 2000</w:t>
      </w:r>
      <w:r w:rsidR="00685F3E" w:rsidRPr="00F02B7C">
        <w:rPr>
          <w:rFonts w:ascii="Arial" w:hAnsi="Arial" w:cs="Arial"/>
        </w:rPr>
        <w:t>)</w:t>
      </w:r>
      <w:r w:rsidRPr="00F02B7C">
        <w:rPr>
          <w:rFonts w:ascii="Arial" w:hAnsi="Arial" w:cs="Arial"/>
        </w:rPr>
        <w:t xml:space="preserve">, oils rich in unsaturated acids have beneficial nutritional and health effects. Due to their high polyunsaturated acid content, these oils can be used in cosmetics because they help ensure good fluidity of cell membranes in the skin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{"citationID":"0CRYKPO6","properties":{"unsorted":false,"formattedCitation":"(Das, 2006)","plainCitation":"(Das, 2006)","noteIndex":0},"citationItems":[{"id":1556,"uris":["http://zotero.org/users/14469196/items/2Q5IBGFL"],"itemData":{"id":1556,"type":"article-journal","abstract":"Abstract\n            \n              Essential fatty acids (EFAs), linoleic acid (LA), and α</w:instrText>
      </w:r>
      <w:r w:rsidR="002A377A" w:rsidRPr="00F02B7C">
        <w:rPr>
          <w:rFonts w:ascii="Cambria Math" w:hAnsi="Cambria Math" w:cs="Cambria Math"/>
          <w:b/>
          <w:bCs/>
        </w:rPr>
        <w:instrText>‐</w:instrText>
      </w:r>
      <w:r w:rsidR="002A377A" w:rsidRPr="00F02B7C">
        <w:rPr>
          <w:rFonts w:ascii="Arial" w:hAnsi="Arial" w:cs="Arial"/>
          <w:b/>
          <w:bCs/>
        </w:rPr>
        <w:instrText>linolenic acid (ALA) are essential for humans, and are freely available in the diet. Hence, EFA deficiency is extremely rare in humans. To derive the full benefits of EFAs, they need to be metabolized to their respective long</w:instrText>
      </w:r>
      <w:r w:rsidR="002A377A" w:rsidRPr="00F02B7C">
        <w:rPr>
          <w:rFonts w:ascii="Cambria Math" w:hAnsi="Cambria Math" w:cs="Cambria Math"/>
          <w:b/>
          <w:bCs/>
        </w:rPr>
        <w:instrText>‐</w:instrText>
      </w:r>
      <w:r w:rsidR="002A377A" w:rsidRPr="00F02B7C">
        <w:rPr>
          <w:rFonts w:ascii="Arial" w:hAnsi="Arial" w:cs="Arial"/>
          <w:b/>
          <w:bCs/>
        </w:rPr>
        <w:instrText>chain metabolites,\n              i.e.\n              , dihomo</w:instrText>
      </w:r>
      <w:r w:rsidR="002A377A" w:rsidRPr="00F02B7C">
        <w:rPr>
          <w:rFonts w:ascii="Cambria Math" w:hAnsi="Cambria Math" w:cs="Cambria Math"/>
          <w:b/>
          <w:bCs/>
        </w:rPr>
        <w:instrText>‐</w:instrText>
      </w:r>
      <w:r w:rsidR="002A377A" w:rsidRPr="00F02B7C">
        <w:rPr>
          <w:rFonts w:ascii="Arial" w:hAnsi="Arial" w:cs="Arial"/>
          <w:b/>
          <w:bCs/>
        </w:rPr>
        <w:instrText>γ</w:instrText>
      </w:r>
      <w:r w:rsidR="002A377A" w:rsidRPr="00F02B7C">
        <w:rPr>
          <w:rFonts w:ascii="Cambria Math" w:hAnsi="Cambria Math" w:cs="Cambria Math"/>
          <w:b/>
          <w:bCs/>
        </w:rPr>
        <w:instrText>‐</w:instrText>
      </w:r>
      <w:r w:rsidR="002A377A" w:rsidRPr="00F02B7C">
        <w:rPr>
          <w:rFonts w:ascii="Arial" w:hAnsi="Arial" w:cs="Arial"/>
          <w:b/>
          <w:bCs/>
        </w:rPr>
        <w:instrText>linolenic acid (DGLA), and arachidonic acid (AA) from LA; and eicosapentaenoic acid (EPA) and docosahexaenoic acid (DHA) from ALA. Some of these long</w:instrText>
      </w:r>
      <w:r w:rsidR="002A377A" w:rsidRPr="00F02B7C">
        <w:rPr>
          <w:rFonts w:ascii="Cambria Math" w:hAnsi="Cambria Math" w:cs="Cambria Math"/>
          <w:b/>
          <w:bCs/>
        </w:rPr>
        <w:instrText>‐</w:instrText>
      </w:r>
      <w:r w:rsidR="002A377A" w:rsidRPr="00F02B7C">
        <w:rPr>
          <w:rFonts w:ascii="Arial" w:hAnsi="Arial" w:cs="Arial"/>
          <w:b/>
          <w:bCs/>
        </w:rPr>
        <w:instrText>chain metabolites not only form precursors to respective prostaglandins (PGs), thromboxanes (TXs), and leukotrienes (LTs), but also give rise to lipoxins (LXs) and resolvins that have potent anti</w:instrText>
      </w:r>
      <w:r w:rsidR="002A377A" w:rsidRPr="00F02B7C">
        <w:rPr>
          <w:rFonts w:ascii="Cambria Math" w:hAnsi="Cambria Math" w:cs="Cambria Math"/>
          <w:b/>
          <w:bCs/>
        </w:rPr>
        <w:instrText>‐</w:instrText>
      </w:r>
      <w:r w:rsidR="002A377A" w:rsidRPr="00F02B7C">
        <w:rPr>
          <w:rFonts w:ascii="Arial" w:hAnsi="Arial" w:cs="Arial"/>
          <w:b/>
          <w:bCs/>
        </w:rPr>
        <w:instrText>inflammatory actions. Furthermore, EFAs and their metabolites may function as endogenous angiotensin</w:instrText>
      </w:r>
      <w:r w:rsidR="002A377A" w:rsidRPr="00F02B7C">
        <w:rPr>
          <w:rFonts w:ascii="Cambria Math" w:hAnsi="Cambria Math" w:cs="Cambria Math"/>
          <w:b/>
          <w:bCs/>
        </w:rPr>
        <w:instrText>‐</w:instrText>
      </w:r>
      <w:r w:rsidR="002A377A" w:rsidRPr="00F02B7C">
        <w:rPr>
          <w:rFonts w:ascii="Arial" w:hAnsi="Arial" w:cs="Arial"/>
          <w:b/>
          <w:bCs/>
        </w:rPr>
        <w:instrText>converting enzyme and 3</w:instrText>
      </w:r>
      <w:r w:rsidR="002A377A" w:rsidRPr="00F02B7C">
        <w:rPr>
          <w:rFonts w:ascii="Cambria Math" w:hAnsi="Cambria Math" w:cs="Cambria Math"/>
          <w:b/>
          <w:bCs/>
        </w:rPr>
        <w:instrText>‐</w:instrText>
      </w:r>
      <w:r w:rsidR="002A377A" w:rsidRPr="00F02B7C">
        <w:rPr>
          <w:rFonts w:ascii="Arial" w:hAnsi="Arial" w:cs="Arial"/>
          <w:b/>
          <w:bCs/>
        </w:rPr>
        <w:instrText>hdroxy</w:instrText>
      </w:r>
      <w:r w:rsidR="002A377A" w:rsidRPr="00F02B7C">
        <w:rPr>
          <w:rFonts w:ascii="Cambria Math" w:hAnsi="Cambria Math" w:cs="Cambria Math"/>
          <w:b/>
          <w:bCs/>
        </w:rPr>
        <w:instrText>‐</w:instrText>
      </w:r>
      <w:r w:rsidR="002A377A" w:rsidRPr="00F02B7C">
        <w:rPr>
          <w:rFonts w:ascii="Arial" w:hAnsi="Arial" w:cs="Arial"/>
          <w:b/>
          <w:bCs/>
        </w:rPr>
        <w:instrText>3</w:instrText>
      </w:r>
      <w:r w:rsidR="002A377A" w:rsidRPr="00F02B7C">
        <w:rPr>
          <w:rFonts w:ascii="Cambria Math" w:hAnsi="Cambria Math" w:cs="Cambria Math"/>
          <w:b/>
          <w:bCs/>
        </w:rPr>
        <w:instrText>‐</w:instrText>
      </w:r>
      <w:r w:rsidR="002A377A" w:rsidRPr="00F02B7C">
        <w:rPr>
          <w:rFonts w:ascii="Arial" w:hAnsi="Arial" w:cs="Arial"/>
          <w:b/>
          <w:bCs/>
        </w:rPr>
        <w:instrText>methylglutaryl coenzyme A reductase inhibitors, nitric oxide (NO) enhancers, anti</w:instrText>
      </w:r>
      <w:r w:rsidR="002A377A" w:rsidRPr="00F02B7C">
        <w:rPr>
          <w:rFonts w:ascii="Cambria Math" w:hAnsi="Cambria Math" w:cs="Cambria Math"/>
          <w:b/>
          <w:bCs/>
        </w:rPr>
        <w:instrText>‐</w:instrText>
      </w:r>
      <w:r w:rsidR="002A377A" w:rsidRPr="00F02B7C">
        <w:rPr>
          <w:rFonts w:ascii="Arial" w:hAnsi="Arial" w:cs="Arial"/>
          <w:b/>
          <w:bCs/>
        </w:rPr>
        <w:instrText>hypertensives, and anti</w:instrText>
      </w:r>
      <w:r w:rsidR="002A377A" w:rsidRPr="00F02B7C">
        <w:rPr>
          <w:rFonts w:ascii="Cambria Math" w:hAnsi="Cambria Math" w:cs="Cambria Math"/>
          <w:b/>
          <w:bCs/>
        </w:rPr>
        <w:instrText>‐</w:instrText>
      </w:r>
      <w:r w:rsidR="002A377A" w:rsidRPr="00F02B7C">
        <w:rPr>
          <w:rFonts w:ascii="Arial" w:hAnsi="Arial" w:cs="Arial"/>
          <w:b/>
          <w:bCs/>
        </w:rPr>
        <w:instrText>atherosclerotic molecules. Recent studies revealed that EFAs react with NO to yield respective nitroalkene derivatives that exert cell</w:instrText>
      </w:r>
      <w:r w:rsidR="002A377A" w:rsidRPr="00F02B7C">
        <w:rPr>
          <w:rFonts w:ascii="Cambria Math" w:hAnsi="Cambria Math" w:cs="Cambria Math"/>
          <w:b/>
          <w:bCs/>
        </w:rPr>
        <w:instrText>‐</w:instrText>
      </w:r>
      <w:r w:rsidR="002A377A" w:rsidRPr="00F02B7C">
        <w:rPr>
          <w:rFonts w:ascii="Arial" w:hAnsi="Arial" w:cs="Arial"/>
          <w:b/>
          <w:bCs/>
        </w:rPr>
        <w:instrText>signaling actions via ligation and activation of peroxisome proliferator</w:instrText>
      </w:r>
      <w:r w:rsidR="002A377A" w:rsidRPr="00F02B7C">
        <w:rPr>
          <w:rFonts w:ascii="Cambria Math" w:hAnsi="Cambria Math" w:cs="Cambria Math"/>
          <w:b/>
          <w:bCs/>
        </w:rPr>
        <w:instrText>‐</w:instrText>
      </w:r>
      <w:r w:rsidR="002A377A" w:rsidRPr="00F02B7C">
        <w:rPr>
          <w:rFonts w:ascii="Arial" w:hAnsi="Arial" w:cs="Arial"/>
          <w:b/>
          <w:bCs/>
        </w:rPr>
        <w:instrText xml:space="preserve">activated receptors. The metabolism of EFAs is altered in several diseases such as obesity, hypertension, diabetes mellitus, coronary heart disease, schizophrenia, Alzheimer's disease, atherosclerosis, and cancer. Thus, EFAs and their derivatives have varied biological actions and seem to be involved in several physiological and pathological processes.","container-title":"Biotechnology Journal","DOI":"10.1002/biot.200600012","ISSN":"1860-6768, 1860-7314","issue":"4","journalAbbreviation":"Biotechnology Journal","language":"en","license":"http://onlinelibrary.wiley.com/termsAndConditions#vor","page":"420-439","source":"DOI.org (Crossref)","title":"Essential fatty acids: biochemistry, physiology and pathology","title-short":"Essential fatty acids","volume":"1","author":[{"family":"Das","given":"Undurti N."}],"issued":{"date-parts":[["2006",4]]}}}],"schema":"https://github.com/citation-style-language/schema/raw/master/csl-citation.json"}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(Das, 2006)</w:t>
      </w:r>
      <w:r w:rsidR="002A377A" w:rsidRPr="00F02B7C">
        <w:rPr>
          <w:rFonts w:ascii="Arial" w:hAnsi="Arial" w:cs="Arial"/>
          <w:b/>
          <w:bCs/>
        </w:rPr>
        <w:fldChar w:fldCharType="end"/>
      </w:r>
      <w:r w:rsidRPr="00F02B7C">
        <w:rPr>
          <w:rFonts w:ascii="Arial" w:hAnsi="Arial" w:cs="Arial"/>
        </w:rPr>
        <w:t xml:space="preserve">. Linoleic acid, which is the most abundant acid in these oils, is an essential fatty acid because the human body is unable to synthesize it. The linoleic acid content is higher than that of olive oil (11.72%), cashew nut oil (23.75%), and soybean oil (7.8%)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{"citationID":"Lh6AAabx","properties":{"unsorted":false,"formattedCitation":"(Dubois et al., 2007)","plainCitation":"(Dubois et al., 2007)","noteIndex":0},"citationItems":[{"id":1558,"uris":["http://zotero.org/users/14469196/items/5AC5L6ND"],"itemData":{"id":1558,"type":"article-journal","abstract":"Abstract\n            The current concern for fat intake in western countries has raised the question of the individual fatty acid (FA) impact on health. This important issue has strengthened the awareness of nutritionists and food manufacturers for the control of the FA profile of food products. The aim of this review is to provide a classification of the FA profiles of 80 vegetable oil sources, according to their nutritional potential. The first part of the review focuses on lipoprotein metabolism, and on the impact of each dietary FA on blood lipid composition (LDL</w:instrText>
      </w:r>
      <w:r w:rsidR="002A377A" w:rsidRPr="00F02B7C">
        <w:rPr>
          <w:rFonts w:ascii="Cambria Math" w:hAnsi="Cambria Math" w:cs="Cambria Math"/>
          <w:b/>
          <w:bCs/>
        </w:rPr>
        <w:instrText>‐</w:instrText>
      </w:r>
      <w:r w:rsidR="002A377A" w:rsidRPr="00F02B7C">
        <w:rPr>
          <w:rFonts w:ascii="Arial" w:hAnsi="Arial" w:cs="Arial"/>
          <w:b/>
          <w:bCs/>
        </w:rPr>
        <w:instrText>cholesterol, HDL</w:instrText>
      </w:r>
      <w:r w:rsidR="002A377A" w:rsidRPr="00F02B7C">
        <w:rPr>
          <w:rFonts w:ascii="Cambria Math" w:hAnsi="Cambria Math" w:cs="Cambria Math"/>
          <w:b/>
          <w:bCs/>
        </w:rPr>
        <w:instrText>‐</w:instrText>
      </w:r>
      <w:r w:rsidR="002A377A" w:rsidRPr="00F02B7C">
        <w:rPr>
          <w:rFonts w:ascii="Arial" w:hAnsi="Arial" w:cs="Arial"/>
          <w:b/>
          <w:bCs/>
        </w:rPr>
        <w:instrText>cholesterol and circulating triacylglycerols). In the second part of the review, the oil sources are clustered by similar FA profiles, and the classification is discussed with regard to the individual FA action on blood lipid composition. Apart from the major vegetable seeds, the clustering highlighted some interesting nutritional oil sources containing mainly α</w:instrText>
      </w:r>
      <w:r w:rsidR="002A377A" w:rsidRPr="00F02B7C">
        <w:rPr>
          <w:rFonts w:ascii="Cambria Math" w:hAnsi="Cambria Math" w:cs="Cambria Math"/>
          <w:b/>
          <w:bCs/>
        </w:rPr>
        <w:instrText>‐</w:instrText>
      </w:r>
      <w:r w:rsidR="002A377A" w:rsidRPr="00F02B7C">
        <w:rPr>
          <w:rFonts w:ascii="Arial" w:hAnsi="Arial" w:cs="Arial"/>
          <w:b/>
          <w:bCs/>
        </w:rPr>
        <w:instrText xml:space="preserve">linolenic acid (camelina, linseed, perilla and stock oils), or interesting amounts of the two essential FA (purslane, chia, raspberry seed, sea buckthorn seed and salicorn oils). Furthermore, this classification provides a useful tool for the formulation of the FA profile of food products.","container-title":"European Journal of Lipid Science and Technology","DOI":"10.1002/ejlt.200700040","ISSN":"1438-7697, 1438-9312","issue":"7","journalAbbreviation":"Euro J Lipid Sci &amp; Tech","language":"en","page":"710-732","source":"DOI.org (Crossref)","title":"Fatty acid profiles of 80 vegetable oils with regard to their nutritional potential","volume":"109","author":[{"family":"Dubois","given":"Virginie"},{"family":"Breton","given":"Sylvie"},{"family":"Linder","given":"Michel"},{"family":"Fanni","given":"Jacques"},{"family":"Parmentier","given":"Michel"}],"issued":{"date-parts":[["2007",7]]}}}],"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(Dubois et al., 2007)</w:t>
      </w:r>
      <w:r w:rsidR="002A377A" w:rsidRPr="00F02B7C">
        <w:rPr>
          <w:rFonts w:ascii="Arial" w:hAnsi="Arial" w:cs="Arial"/>
          <w:b/>
          <w:bCs/>
        </w:rPr>
        <w:fldChar w:fldCharType="end"/>
      </w:r>
      <w:r w:rsidR="002A377A" w:rsidRPr="00F02B7C">
        <w:rPr>
          <w:rFonts w:ascii="Arial" w:hAnsi="Arial" w:cs="Arial"/>
          <w:color w:val="0D0D0D"/>
          <w:shd w:val="clear" w:color="auto" w:fill="FFFFFF"/>
        </w:rPr>
        <w:t xml:space="preserve"> </w:t>
      </w:r>
      <w:r w:rsidR="002A377A" w:rsidRPr="00F02B7C">
        <w:rPr>
          <w:rFonts w:ascii="Arial" w:hAnsi="Arial" w:cs="Arial"/>
          <w:b/>
          <w:bCs/>
          <w:color w:val="0D0D0D"/>
          <w:shd w:val="clear" w:color="auto" w:fill="FFFFFF"/>
        </w:rPr>
        <w:fldChar w:fldCharType="begin"/>
      </w:r>
      <w:r w:rsidR="002A377A" w:rsidRPr="00F02B7C">
        <w:rPr>
          <w:rFonts w:ascii="Arial" w:hAnsi="Arial" w:cs="Arial"/>
          <w:b/>
          <w:bCs/>
          <w:color w:val="0D0D0D"/>
          <w:shd w:val="clear" w:color="auto" w:fill="FFFFFF"/>
        </w:rPr>
        <w:instrText xml:space="preserve"> ADDIN ZOTERO_ITEM CSL_CITATION {"citationID":"a8KFWfCc","properties":{"unsorted":false,"formattedCitation":"(Cicero et al., 2018; Kouakou et al., 2024)","plainCitation":"(Cicero et al., 2018; Kouakou et al., 2024)","noteIndex":0},"citationItems":[{"id":1502,"uris":["http://zotero.org/users/14469196/items/BHIMPXUC"],"itemData":{"id":1502,"type":"article-journal","container-title":"Food Research International","note":"publisher: Elsevier","page":"517–525","source":"Google Scholar","title":"Chemical characterization of a variety of cold-pressed gourmet oils available on the Brazilian market","volume":"109","author":[{"family":"Cicero","given":"Nicola"},{"family":"Albergamo","given":"Ambrogina"},{"family":"Salvo","given":"Andrea"},{"family":"Bua","given":"Giuseppe Daniel"},{"family":"Bartolomeo","given":"Giovanni"},{"family":"Mangano","given":"Valentina"},{"family":"Rotondo","given":"Archimede"},{"family":"Di Stefano","given":"Vita"},{"family":"Di Bella","given":"Giuseppa"},{"family":"Dugo","given":"Giacomo"}],"issued":{"date-parts":[["2018"]]}}},{"id":1501,"uris":["http://zotero.org/users/14469196/items/K8FW2H4Y"],"itemData":{"id":1501,"type":"article-journal","abstract":"The study aims to optimize the different parameters for enhancing cashew oil recovery, employing a two-level full factorial design methodology. Various combinations of particle size, roasting temperature, roasting time, and pressing time were experimented with, utilizing a hydraulic expeller. Significant effects of particle size, roasting temperature, and pressing time on oil yield were observed. The optimal conditions identified for maximum oil yield were a particle size of 2 mm, roasting temperature of 110°C, roasting time of 6 minutes, and pressing time of 10 minutes, resulting in an oil yield of 31.21%. Physicochemical analysis revealed a peroxide index content of 10.1 ± 0.00 meq O2/kg, saponification value of 187.69 ± 12.95 mg KOH/g of oil, and iodine index of 97.98 ± 5.02 gI2/100 g. Regarding the fatty acid profile, oleic acid predominated at 57.50 ± 1.17%, followed by linoleic acid at 23.75 ± 0.57%. Linolenic acid and palmitoleic acid were found in trace amounts at 0.160 ± 0.07% and 0.47 ± 0.09%, respectively. In conclusion, the chemical analysis suggests that cashew kernel oil is a highly desirable extra virgin edible oil suitable for applications in the food and cosmetic industries.","container-title":"International Journal of Current Microbiology and Applied Sciences","DOI":"10.20546/ijcmas.2024.1305.001","ISSN":"2319-7692, 2319-7706","issue":"5","journalAbbreviation":"Int.J.Curr.Microbiol.App.Sci","language":"en","note":"publisher: Excellent Publishers","page":"1-11","source":"Crossref","title":"Optimizing Mechanical Oil Extraction of Anacardium occidentale L. Nut by Hydraulic Press","volume":"13","author":[{"family":"Kouakou","given":"Kouadio Gabin"},{"family":"Clement Yue","given":"Bi Yao"},{"family":"Didier Adingra","given":"Kouassi Martial"},{"family":"Tano","given":"Kablan"}],"issued":{"date-parts":[["2024",5,20]]}}}],"schema":"https://github.com/citation-style-language/schema/raw/master/csl-citation.json"} </w:instrText>
      </w:r>
      <w:r w:rsidR="002A377A" w:rsidRPr="00F02B7C">
        <w:rPr>
          <w:rFonts w:ascii="Arial" w:hAnsi="Arial" w:cs="Arial"/>
          <w:b/>
          <w:bCs/>
          <w:color w:val="0D0D0D"/>
          <w:shd w:val="clear" w:color="auto" w:fill="FFFFFF"/>
        </w:rPr>
        <w:fldChar w:fldCharType="separate"/>
      </w:r>
      <w:r w:rsidR="002A377A" w:rsidRPr="00F02B7C">
        <w:rPr>
          <w:rFonts w:ascii="Arial" w:hAnsi="Arial" w:cs="Arial"/>
        </w:rPr>
        <w:t>(Cicero et al., 2018; Kouakou et al., 2024)</w:t>
      </w:r>
      <w:r w:rsidR="002A377A" w:rsidRPr="00F02B7C">
        <w:rPr>
          <w:rFonts w:ascii="Arial" w:hAnsi="Arial" w:cs="Arial"/>
          <w:b/>
          <w:bCs/>
          <w:color w:val="0D0D0D"/>
          <w:shd w:val="clear" w:color="auto" w:fill="FFFFFF"/>
        </w:rPr>
        <w:fldChar w:fldCharType="end"/>
      </w:r>
      <w:r w:rsidR="002A377A" w:rsidRPr="00F02B7C">
        <w:rPr>
          <w:rFonts w:ascii="Arial" w:hAnsi="Arial" w:cs="Arial"/>
        </w:rPr>
        <w:t xml:space="preserve"> </w:t>
      </w:r>
      <w:r w:rsidRPr="00F02B7C">
        <w:rPr>
          <w:rFonts w:ascii="Arial" w:hAnsi="Arial" w:cs="Arial"/>
        </w:rPr>
        <w:t xml:space="preserve">. The oleic, linoleic, and palmitic acid content of these oils means that they remain stable during frying without forming trans fatty acids </w:t>
      </w:r>
      <w:r w:rsidR="002A377A" w:rsidRPr="00F02B7C">
        <w:rPr>
          <w:rFonts w:ascii="Arial" w:hAnsi="Arial" w:cs="Arial"/>
        </w:rPr>
        <w:fldChar w:fldCharType="begin"/>
      </w:r>
      <w:r w:rsidR="002A377A" w:rsidRPr="00F02B7C">
        <w:rPr>
          <w:rFonts w:ascii="Arial" w:hAnsi="Arial" w:cs="Arial"/>
        </w:rPr>
        <w:instrText xml:space="preserve"> ADDIN ZOTERO_ITEM CSL_CITATION {"citationID":"96cIAlUB","properties":{"unsorted":false,"formattedCitation":"(Riaz et al., 2023)","plainCitation":"(Riaz et al., 2023)","noteIndex":0},"citationItems":[{"id":1563,"uris":["http://zotero.org/users/14469196/items/PAGX6J9K"],"itemData":{"id":1563,"type":"article-journal","abstract":"Seed oils are the richest source of vitamin-E-active compounds, which contribute significantly to antioxidant activities. Cottonseed oil (CS-O) is attaining more consideration owing to its high fiber content and stability against auto-oxidation. CS-O has gained a good reputation in the global edible oil market due to its distinctive fatty acid profile, anti-inflammatory, and cardio-protective properties. CS-O can be extracted from cottonseed (CS) by microwave-assisted extraction (MAE), aqueous/solvent extraction (A/SE), aqueous ethanol extraction (A-EE), subcritical water extraction, supercritical carbon dioxide extraction (SC-CO2), and enzyme-assisted extraction (E-AE). In this review, the importance, byproducts, physicochemical characteristics, and nutritional profile of CS-O have been explained in detail. This paper also provides a summary of scientific studies existing on functional and phytochemical characteristics of CS-O. Its consumption and health benefits are also deliberated to discover its profitability and applications. CS-O contains 26-35% saturated, 42-52% polyunsaturated, and 18-24% monounsaturated FA. There is approximately 1000 ppm of tocopherols in unprocessed CS-O, but up to one-third is lost during processing. Moreover, besides being consumed as cooking oil, CS-O discovers applications in many fields such as biofuel, livestock, cosmetics, agriculture, and chemicals. This paper provides a comprehensive review of CS-O, its positive benefits, fatty acid profile, extraction techniques, and health applications.","container-title":"Critical Reviews in Food Science and Nutrition","DOI":"10.1080/10408398.2021.1963206","ISSN":"1040-8398, 1549-7852","issue":"9","journalAbbreviation":"Critical Reviews in Food Science and Nutrition","language":"en","page":"1219-1237","source":"DOI.org (Crossref)","title":"Cottonseed oil: A review of extraction techniques, physicochemical, functional, and nutritional properties","title-short":"Cottonseed oil","volume":"63","author":[{"family":"Riaz","given":"Tahreem"},{"family":"Iqbal","given":"Muhammad Waheed"},{"family":"Mahmood","given":"Shahid"},{"family":"Yasmin","given":"Iqra"},{"family":"Leghari","given":"Ali Ahmad"},{"family":"Rehman","given":"Abdur"},{"family":"Mushtaq","given":"Anam"},{"family":"Ali","given":"Khubaib"},{"family":"Azam","given":"Muhammad"},{"family":"Bilal","given":"Muhammad"}],"issued":{"date-parts":[["2023",4,3]]}}}],"schema":"https://github.com/citation-style-language/schema/raw/master/csl-citation.json"} </w:instrText>
      </w:r>
      <w:r w:rsidR="002A377A" w:rsidRPr="00F02B7C">
        <w:rPr>
          <w:rFonts w:ascii="Arial" w:hAnsi="Arial" w:cs="Arial"/>
        </w:rPr>
        <w:fldChar w:fldCharType="separate"/>
      </w:r>
      <w:r w:rsidR="002A377A" w:rsidRPr="00F02B7C">
        <w:rPr>
          <w:rFonts w:ascii="Arial" w:hAnsi="Arial" w:cs="Arial"/>
        </w:rPr>
        <w:t>(Riaz et al., 2023)</w:t>
      </w:r>
      <w:r w:rsidR="002A377A" w:rsidRPr="00F02B7C">
        <w:rPr>
          <w:rFonts w:ascii="Arial" w:hAnsi="Arial" w:cs="Arial"/>
        </w:rPr>
        <w:fldChar w:fldCharType="end"/>
      </w:r>
      <w:r w:rsidRPr="00F02B7C">
        <w:rPr>
          <w:rFonts w:ascii="Arial" w:hAnsi="Arial" w:cs="Arial"/>
        </w:rPr>
        <w:t xml:space="preserve">. </w:t>
      </w:r>
      <w:r w:rsidRPr="00F02B7C">
        <w:rPr>
          <w:rFonts w:ascii="Arial" w:hAnsi="Arial" w:cs="Arial"/>
        </w:rPr>
        <w:lastRenderedPageBreak/>
        <w:t xml:space="preserve">The use of these oils could therefore help combat obesity and cardiovascular disease. In addition, the presence of linoleic and linolenic acids in vegetable oils helps patients with dyslipidemia regulate their plasma triglyceride levels while lowering blood pressure </w:t>
      </w:r>
      <w:r w:rsidR="002A377A" w:rsidRPr="00F02B7C">
        <w:rPr>
          <w:rFonts w:ascii="Arial" w:hAnsi="Arial" w:cs="Arial"/>
          <w:b/>
          <w:bCs/>
        </w:rPr>
        <w:fldChar w:fldCharType="begin"/>
      </w:r>
      <w:r w:rsidR="002A377A" w:rsidRPr="00F02B7C">
        <w:rPr>
          <w:rFonts w:ascii="Arial" w:hAnsi="Arial" w:cs="Arial"/>
          <w:b/>
          <w:bCs/>
        </w:rPr>
        <w:instrText xml:space="preserve"> ADDIN ZOTERO_ITEM CSL_CITATION {"citationID":"7EmxNpS3","properties":{"unsorted":false,"formattedCitation":"(Grosshagauer et al., 2019)","plainCitation":"(Grosshagauer et al., 2019)","noteIndex":0},"citationItems":[{"id":1559,"uris":["http://zotero.org/users/14469196/items/WSLBB66T"],"itemData":{"id":1559,"type":"article-journal","container-title":"Lwt","DOI":"https://doi.org/10.1016/j.lwt.2019.02.046","note":"publisher: Elsevier","page":"72–77","source":"Google Scholar","title":"Strategies to increase the oxidative stability of cold pressed oils","volume":"106","author":[{"family":"Grosshagauer","given":"Silke"},{"family":"Steinschaden,","given":"Raphael"},{"family":"Pignitter","given":"Marc"}],"issued":{"date-parts":[["2019"]]}}}],"schema":"https://github.com/citation-style-language/schema/raw/master/csl-citation.json"} </w:instrText>
      </w:r>
      <w:r w:rsidR="002A377A" w:rsidRPr="00F02B7C">
        <w:rPr>
          <w:rFonts w:ascii="Arial" w:hAnsi="Arial" w:cs="Arial"/>
          <w:b/>
          <w:bCs/>
        </w:rPr>
        <w:fldChar w:fldCharType="separate"/>
      </w:r>
      <w:r w:rsidR="002A377A" w:rsidRPr="00F02B7C">
        <w:rPr>
          <w:rFonts w:ascii="Arial" w:hAnsi="Arial" w:cs="Arial"/>
        </w:rPr>
        <w:t>(Grosshagauer et al., 2019)</w:t>
      </w:r>
      <w:r w:rsidR="002A377A" w:rsidRPr="00F02B7C">
        <w:rPr>
          <w:rFonts w:ascii="Arial" w:hAnsi="Arial" w:cs="Arial"/>
          <w:b/>
          <w:bCs/>
        </w:rPr>
        <w:fldChar w:fldCharType="end"/>
      </w:r>
      <w:r w:rsidRPr="00F02B7C">
        <w:rPr>
          <w:rFonts w:ascii="Arial" w:hAnsi="Arial" w:cs="Arial"/>
        </w:rPr>
        <w:t xml:space="preserve">. Thanks to its fatty acid composition, the oil from the five almond clones has potential uses in the food, pharmaceutical, cosmetics, biofuel, and coatings industries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{"citationID":"CrAgQtNW","properties":{"unsorted":false,"formattedCitation":"(Koffi et al., 2022)","plainCitation":"(Koffi et al., 2022)","noteIndex":0},"citationItems":[{"id":24,"uris":["http://zotero.org/users/14469196/items/G8W7JWZB"],"itemData":{"id":24,"type":"article-journal","abstract":"In Cote d’Ivoire, most of the rubber seeds produced each year generally remain unexploited. The aim of this study is to evaluate the physicochemical properties, fatty acid composition and the antifungal activity of rubber seed oil (RSO), extracted by soxhlet method using n-hexane as a solvent. After extraction, the yield of rubber seeds oil obtained is 47.10 ± 0.20%. The physicochemical properties of this oil are following: acid value (3.27 ± 0.36 mg KOH/g), peroxide value (4 ± 0.01 meq O2/g), saponification value (172.98 ± 0.36 mg KOH/g), ester value (169.70 ± 0.31 mg KOH/g), iodine value (141 ± 1.13 g I2 KOH/g) and density at 25 oC (0.83 g/m3). Moreover, the gas chromatographic profile indicates that this oil contains mainly made up of four (4) fatty acids which are palmitic acid (13.78%), linoleic acid (34.70%), linolenic acid (39.24%) and stearic acid (12.01%). In addition, RSO shows an inhibitory action against Fusarium sp. The characteristic features of RSO from this study shows that it can be exploited in the production of environmentally friendly oil and in other industrial application.","container-title":"Journal of Materials and Environmental Science","issue":"4","language":"en","page":"382-390","source":"Zotero","title":"Chemical analysis and antifungal activity of rubber seed oil (Hevea brasiliensis) from the Southern region of Cote d’Ivoire","volume":"13","author":[{"family":"Koffi","given":"E N"},{"family":"Niamketchi","given":"L G"},{"family":"Koffi","given":"U K"},{"family":"Guéi","given":"J F"},{"family":"Konan","given":"M K"},{"family":"Anin","given":"L"}],"issued":{"date-parts":[["2022"]]}}}],"schema":"https://github.com/citation-style-language/schema/raw/master/csl-citation.json"}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(Koffi et al., 2022)</w:t>
      </w:r>
      <w:r w:rsidR="007A30A5" w:rsidRPr="00F02B7C">
        <w:rPr>
          <w:rFonts w:ascii="Arial" w:hAnsi="Arial" w:cs="Arial"/>
          <w:b/>
          <w:bCs/>
        </w:rPr>
        <w:fldChar w:fldCharType="end"/>
      </w:r>
      <w:r w:rsidRPr="00F02B7C">
        <w:rPr>
          <w:rFonts w:ascii="Arial" w:hAnsi="Arial" w:cs="Arial"/>
        </w:rPr>
        <w:t>.</w:t>
      </w:r>
    </w:p>
    <w:p w14:paraId="19EFEA52" w14:textId="3D14E18E" w:rsidR="005B3827" w:rsidRPr="00F02B7C" w:rsidRDefault="0013645C" w:rsidP="00E14AEF">
      <w:pPr>
        <w:pStyle w:val="Body"/>
        <w:spacing w:after="0"/>
        <w:ind w:firstLine="720"/>
        <w:rPr>
          <w:rFonts w:ascii="Arial" w:hAnsi="Arial" w:cs="Arial"/>
        </w:rPr>
      </w:pPr>
      <w:r w:rsidRPr="00F02B7C">
        <w:rPr>
          <w:rFonts w:ascii="Arial" w:hAnsi="Arial" w:cs="Arial"/>
        </w:rPr>
        <w:t xml:space="preserve">A vitamin is an important micronutrient that the body needs in small amounts to function properly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{"citationID":"Q7bxOgWU","properties":{"unsorted":false,"formattedCitation":"(Rafeeq et al., 2020)","plainCitation":"(Rafeeq et al., 2020)","noteIndex":0},"citationItems":[{"id":1567,"uris":["http://zotero.org/users/14469196/items/BJRGGQ95"],"itemData":{"id":1567,"type":"article-journal","abstract":"Vitamin is an organic molecule or chemical compounds that is an important micronutrient which is required to act properly in limited amounts for the digestion of the organism. Vitamins are either water-soluble or fat-soluble. Many vitamins do not exist in individual molecules, but belong to similar classes known as vitamers. The multiple functions of vitamin A are essential for growth and development, immune system maintenance and good vision. This vitamin is essential for proper vision by incorporating retinal molecules that absorb light and work during dim light and color differentiation. Due to the unusual role of the retinal as a visual chromophore, vision loss, especially in reduced light. Vitamin D belongs to a class of fat-soluble secosteroids that enhance the absorption of calcium, magnesium and phosphate by the lower intestine and other biological effects. Diet vitamin D is biologically inactive or derived from the synthesis of the skin. Vitamin D controls calcium homeostasis and its metabolism. Vitamin E is a fat-soluble antioxidant that inhibits reactive oxygen species from cell membrane protection. Several biological roles have been postulated, including a fat-soluble antioxidant. Vitamin E serves as a radical scavenger and supplies free radicals with hydrogen (H) atoms. Vitamin K refers to fat-soluble vitamins present in fruit and sold for structurally similar dietary products. For the modulation of certain blood-coagulation proteins or the control of calcium binding in bones and other tissues, the human body requires vitamin K.","container-title":"Haya: The Saudi Journal of Life Sciences","DOI":"10.36348/sjls.2020.v05i09.007","ISSN":"2415623X, 24156221","issue":"9","journalAbbreviation":"SJLS","language":"en","page":"188-196","source":"DOI.org (Crossref)","title":"Biochemistry of Fat Soluble Vitamins, Sources, Biochemical Functions and Toxicity","volume":"5","author":[{"family":"Rafeeq","given":"Hamza"},{"family":"Ahmad","given":"Sufyan"},{"family":"Burhan Khan Tareen","given":"Muhammad"},{"family":"Shahzad","given":"Khalil Ahmad"},{"family":"Bashir","given":"Awais"},{"family":"Jabeen","given":"Rizwana"},{"family":"Tariq","given":"Sobia"},{"family":"Shehzadi","given":"Iqra"}],"issued":{"date-parts":[["2020",9,30]]}}}],"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(Rafeeq et al., 2020)</w:t>
      </w:r>
      <w:r w:rsidR="007A30A5" w:rsidRPr="00F02B7C">
        <w:rPr>
          <w:rFonts w:ascii="Arial" w:hAnsi="Arial" w:cs="Arial"/>
          <w:b/>
          <w:bCs/>
        </w:rPr>
        <w:fldChar w:fldCharType="end"/>
      </w:r>
      <w:r w:rsidRPr="00F02B7C">
        <w:rPr>
          <w:rFonts w:ascii="Arial" w:hAnsi="Arial" w:cs="Arial"/>
        </w:rPr>
        <w:t xml:space="preserve">. The levels of vitamins A, E, and K varied from one clone to another. The vitamin A content obtained in our oils is higher than that of shea butter (0.065µg/g)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{"citationID":"bO8A4T5t","properties":{"formattedCitation":"(M\\uc0\\u233{}gnanou &amp; Niamk\\uc0\\u233{}, 2021)","plainCitation":"(Mégnanou &amp; Niamké, 2021)","noteIndex":0},"citationItems":[{"id":1355,"uris":["http://zotero.org/users/14469196/items/R7XJ9SV8"],"itemData":{"id":1355,"type":"article-journal","container-title":"European Journal of Biology and Biotechnology","issue":"2","page":"92–105","source":"Google Scholar","title":"Exploring the Ivorian Shea Butter Potentialities: Consumers and Scientists Approach","title-short":"Exploring the Ivorian Shea Butter Potentialities","volume":"2","author":[{"family":"Mégnanou","given":"R.-M."},{"family":"Niamké","given":"S."}],"issued":{"date-parts":[["2021"]]}}}],"schema":"https://github.com/citation-style-language/schema/raw/master/csl-citation.json"}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(Mégnanou &amp; Niamké, 2021)</w:t>
      </w:r>
      <w:r w:rsidR="007A30A5" w:rsidRPr="00F02B7C">
        <w:rPr>
          <w:rFonts w:ascii="Arial" w:hAnsi="Arial" w:cs="Arial"/>
          <w:b/>
          <w:bCs/>
        </w:rPr>
        <w:fldChar w:fldCharType="end"/>
      </w:r>
      <w:r w:rsidRPr="00F02B7C">
        <w:rPr>
          <w:rFonts w:ascii="Arial" w:hAnsi="Arial" w:cs="Arial"/>
        </w:rPr>
        <w:t xml:space="preserve">. Similarly, the vitamin E content obtained in our oils is higher than that of palm oil (864-1124 µg/g); cashew oil (6.60mg/100g); pistachio oil (24.49mg/100g), and soybean oil (12.37mg/100g)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{"citationID":"5CGMFabN","properties":{"formattedCitation":"(Monde et al., 2009)","plainCitation":"(Monde et al., 2009)","noteIndex":0},"citationItems":[{"id":1362,"uris":["http://zotero.org/users/14469196/items/VC6YEDPW"],"itemData":{"id":1362,"type":"article-journal","abstract":"BACKGROUND: Fatty acid, tocopherol, tocotrienol and carotene contents were assessed in four oil palm species from the National Centre of Agronomical Research of Coˆ te d’Ivoire, two of which were the basal Lam ´e (HP1) and Deli (HP2) collections and two of which resulted from crossings between HP1 and HP2 varieties of Eleais guineensis, HP3 and HP4 being identiﬁed as the ﬁrst and second cycle selection, respectively.\nRESULTS: Palm oil species were characterized by the richness in polyunsaturated fatty acids composition (48–60%) compared to saturated fatty acids (40–52%), especially the ﬁrst variety, which was from the base collection, and the two hybrids ensuing from crossing. Total carotene content of those varieties was higher and accounted for 832–3575 µg g−1, and the β-carotene level (580–2390 µg g−1) was predominant. Total vitamin E content was 864–1124 µg g−1, with a notable higher content of tocotrienols, especially γ -and α-tocotrienol, ranging from 400 to 515 µg g−1 and from 238 to 350 µg g−1, respectively.\nCONCLUSION: Crossing seemed to be useful in improving the performance and analytical characteristics of the base collection materials. c© 2009 Society of Chemical Industry","container-title":"Journal of the Science of Food and Agriculture","DOI":"10.1002/jsfa.3740","ISSN":"0022-5142, 1097-0010","issue":"15","journalAbbreviation":"J Sci Food Agric","language":"en","page":"2535-2540","source":"DOI.org (Crossref)","title":"Comparative study of fatty acid composition, vitamin E and carotenoid contents of palm oils from four varieties of oil palm from Côte d'Ivoire","volume":"89","author":[{"family":"Monde","given":"Absalome A"},{"family":"Michel","given":"Françoise"},{"family":"Carbonneau","given":"Marie</w:instrText>
      </w:r>
      <w:r w:rsidR="007A30A5" w:rsidRPr="00F02B7C">
        <w:rPr>
          <w:rFonts w:ascii="Cambria Math" w:hAnsi="Cambria Math" w:cs="Cambria Math"/>
          <w:b/>
          <w:bCs/>
        </w:rPr>
        <w:instrText>‐</w:instrText>
      </w:r>
      <w:r w:rsidR="007A30A5" w:rsidRPr="00F02B7C">
        <w:rPr>
          <w:rFonts w:ascii="Arial" w:hAnsi="Arial" w:cs="Arial"/>
          <w:b/>
          <w:bCs/>
        </w:rPr>
        <w:instrText>Annette"},{"family":"Tiahou","given":"Georges"},{"family":"Vernet","given":"Marie</w:instrText>
      </w:r>
      <w:r w:rsidR="007A30A5" w:rsidRPr="00F02B7C">
        <w:rPr>
          <w:rFonts w:ascii="Cambria Math" w:hAnsi="Cambria Math" w:cs="Cambria Math"/>
          <w:b/>
          <w:bCs/>
        </w:rPr>
        <w:instrText>‐</w:instrText>
      </w:r>
      <w:r w:rsidR="007A30A5" w:rsidRPr="00F02B7C">
        <w:rPr>
          <w:rFonts w:ascii="Arial" w:hAnsi="Arial" w:cs="Arial"/>
          <w:b/>
          <w:bCs/>
        </w:rPr>
        <w:instrText>Hélène"},{"family":"Eymard</w:instrText>
      </w:r>
      <w:r w:rsidR="007A30A5" w:rsidRPr="00F02B7C">
        <w:rPr>
          <w:rFonts w:ascii="Cambria Math" w:hAnsi="Cambria Math" w:cs="Cambria Math"/>
          <w:b/>
          <w:bCs/>
        </w:rPr>
        <w:instrText>‐</w:instrText>
      </w:r>
      <w:r w:rsidR="007A30A5" w:rsidRPr="00F02B7C">
        <w:rPr>
          <w:rFonts w:ascii="Arial" w:hAnsi="Arial" w:cs="Arial"/>
          <w:b/>
          <w:bCs/>
        </w:rPr>
        <w:instrText xml:space="preserve">Duvernay","given":"Sabrina"},{"family":"Badiou","given":"Stephanie"},{"family":"Adon","given":"Benjamin"},{"family":"Konan","given":"Eugène"},{"family":"Sess","given":"Daniel"},{"family":"Cristol","given":"Jean Paul"}],"issued":{"date-parts":[["2009",12]]}}}],"schema":"https://github.com/citation-style-language/schema/raw/master/csl-citation.json"}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(Monde et al., 2009)</w:t>
      </w:r>
      <w:r w:rsidR="007A30A5" w:rsidRPr="00F02B7C">
        <w:rPr>
          <w:rFonts w:ascii="Arial" w:hAnsi="Arial" w:cs="Arial"/>
          <w:b/>
          <w:bCs/>
        </w:rPr>
        <w:fldChar w:fldCharType="end"/>
      </w:r>
      <w:r w:rsidR="007A30A5" w:rsidRPr="00F02B7C">
        <w:rPr>
          <w:rFonts w:ascii="Arial" w:hAnsi="Arial" w:cs="Arial"/>
          <w:b/>
          <w:bCs/>
        </w:rPr>
        <w:t xml:space="preserve">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{"citationID":"SUMDRYp2","properties":{"formattedCitation":"(Yada et al., 2011)","plainCitation":"(Yada et al., 2011)","noteIndex":0},"citationItems":[{"id":1366,"uris":["http://zotero.org/users/14469196/items/6ATHBRA2"],"itemData":{"id":1366,"type":"article-journal","abstract":"Prunus dulcis, the cultivated sweet almond, has long been recognized as a source of nutrients in many traditional diets, and is increasingly promoted as a healthy snack and ingredient. This paper reviews the global research over the past 50 years that has contributed to knowledge on the composition and characterization of almond macronutrients and micronutrients, speciﬁcally the lipids and fatty acids, proteins and amino acids, carbohydrates (including dietary ﬁber), minerals and vitamins. Tables providing an overview of major macronutrient and micronutrient contents (range of means per 100 g) as reported for almonds grown in various production regions are presented. Considerable variability in lipid content has been reported within and among commercial varieties and breeding selections; total lipids range from 25 to 66 g/100 g almonds (fresh weight). Oleic and linoleic acids account for about 90% of total lipids, and saturated fatty acid levels are very low (&lt;10%) in all varieties from all regions. However, oleic/linoleic acid ratios vary widely among varieties. Total protein contents range from 14 to 26 g/100 g almonds. a-Tocopherol is the major vitamin E isomer in all almond varieties assessed; b-, g- and d-tocopherols are minor components. Published data on total dietary ﬁber (TDF), minerals and other vitamins in almonds are limited.","container-title":"Journal of Food Composition and Analysis","DOI":"10.1016/j.jfca.2011.01.007","ISSN":"08891575","issue":"4-5","journalAbbreviation":"Journal of Food Composition and Analysis","language":"en","license":"https://www.elsevier.com/tdm/userlicense/1.0/","page":"469-480","source":"DOI.org (Crossref)","title":"A review of composition studies of cultivated almonds: Macronutrients and micronutrients","title-short":"A review of composition studies of cultivated almonds","volume":"24","author":[{"family":"Yada","given":"Sylvia"},{"family":"Lapsley","given":"Karen"},{"family":"Huang","given":"Guangwei"}],"issued":{"date-parts":[["2011",6]]}}}],"schema":"https://github.com/citation-style-language/schema/raw/master/csl-citation.json"}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(Yada et al., 2011)</w:t>
      </w:r>
      <w:r w:rsidR="007A30A5" w:rsidRPr="00F02B7C">
        <w:rPr>
          <w:rFonts w:ascii="Arial" w:hAnsi="Arial" w:cs="Arial"/>
          <w:b/>
          <w:bCs/>
        </w:rPr>
        <w:fldChar w:fldCharType="end"/>
      </w:r>
      <w:r w:rsidR="007A30A5" w:rsidRPr="00F02B7C">
        <w:rPr>
          <w:rFonts w:ascii="Arial" w:hAnsi="Arial" w:cs="Arial"/>
          <w:b/>
          <w:bCs/>
        </w:rPr>
        <w:t xml:space="preserve">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{"citationID":"3W6IzwhJ","properties":{"formattedCitation":"(Bonku &amp; Yu, 2020)","plainCitation":"(Bonku &amp; Yu, 2020)","noteIndex":0},"citationItems":[{"id":1368,"uris":["http://zotero.org/users/14469196/items/NV9EXRIU"],"itemData":{"id":1368,"type":"article-journal","abstract":"Peanut is an energy dense food item and it contains a substantial amount of fat, proteins, carbohydrate, both fat soluble and water soluble vitamins, minerals and phytochemicals. Peanuts are consumed worldwide due to its high nutritional value and pleasant or unique ﬂavor after roasting or boiling. The lipid, protein and carbohydrate not only provide energy, but also provide essential nutrients for normal body functions such as body fat and muscle buildup. Vitamins are needed for normal cell function, growth, development, disease prevention and act as coenzymes during the production of energy. Due to the high nutrient contents of peanuts, they have been used to combat malnutrition in most developing countries. Epidemiologic studies have associated nut consumption with a reduced incidence of cardiovascular heart diseases and gallstones in both genders and diabetes in women. Limited evidence also suggests beneﬁcial effects on hypertension, cancer, and inﬂammation. The health risk associated with peanut consumption is allergy in developed countries. The review discusses the health aspects, including allergy, of peanut consumption as they related to the chemical composition of peanuts using literatures published in past two decades with exceptions of a few older articles.","container-title":"Food Science and Human Wellness","DOI":"10.1016/j.fshw.2019.12.005","ISSN":"22134530","issue":"1","journalAbbreviation":"Food Science and Human Wellness","language":"en","page":"21-30","source":"DOI.org (Crossref)","title":"Health aspects of peanuts as an outcome of its chemical composition","volume":"9","author":[{"family":"Bonku","given":"Rabiatu"},{"family":"Yu","given":"Jianmei"}],"issued":{"date-parts":[["2020",3]]}}}],"schema":"https://github.com/citation-style-language/schema/raw/master/csl-citation.json"}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(Bonku &amp; Yu, 2020)</w:t>
      </w:r>
      <w:r w:rsidR="007A30A5" w:rsidRPr="00F02B7C">
        <w:rPr>
          <w:rFonts w:ascii="Arial" w:hAnsi="Arial" w:cs="Arial"/>
          <w:b/>
          <w:bCs/>
        </w:rPr>
        <w:fldChar w:fldCharType="end"/>
      </w:r>
      <w:r w:rsidRPr="00F02B7C">
        <w:rPr>
          <w:rFonts w:ascii="Arial" w:hAnsi="Arial" w:cs="Arial"/>
        </w:rPr>
        <w:t xml:space="preserve">. The variation in vitamins (A, E, K) can be attributed to genetic differences between clones and environmental conditions during plant growth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{"citationID":"7EOv8alE","properties":{"unsorted":false,"formattedCitation":"(Alicia et al., 2006)","plainCitation":"(Alicia et al., 2006)","noteIndex":0},"citationItems":[{"id":1674,"uris":["http://zotero.org/users/14469196/items/P7V8V8FP"],"itemData":{"id":1674,"type":"article-journal","abstract":"The sunﬂower oil is rich in polyunsaturated fatty acids and in minor components (1 % of the oil fraction) including phytosterols, tocopherols, wax and others components. This study evaluates the content and composition of the tocopherols in four sunﬂower hybrids during two growing seasons (2002 &amp; 2003) and in seven supplemented hybrids during a multilocal study in 2003. The accumulation of tocopherol in the maturing seeds was studied followed from ﬂowering stage till full maturity. The kinetics of tocopherols was similar to fatty acids: rapid increase prior to 25 Days After Flowering (DAF) and then stabilization after 50 DAF. However, the temperature during the seed development induced changes in the tocopherol content, since the total amount of tocopherols was signiﬁcantly reduced by high temperatures. On the other hand, the comparison of tocopherol content in the 11 hybrids tested clearly shows the impact of genetic factor concerning the level of tocopherols expressed in the seed. However in this study the genotype-environment interaction was slight. Data provided by this study show that content of tocopherol in the sunﬂower oil can be promoted though combined action on selection and growth conditions.","container-title":"Oilseeds and fats, Crops and Lipids journal","DOI":"https://doi.org/10.1051/ocl.2006.0014","language":"fr","page":"206-212","source":"Zotero","title":"Variabilité des teneurs et compositions des composés mineurs dans l’huile de tournesol au cours du développement du capitule","author":[{"family":"Alicia","given":"Ayerdi Gotor"},{"family":"Monique","given":"Berger"},{"family":"Françoise","given":"Labalette"},{"family":"Sylvie","given":"Centis"},{"family":"Jean","given":"Dayde"},{"family":"Anne","given":"Calmon"}],"issued":{"date-parts":[["2006"]]}}}],"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(Alicia et al., 2006)</w:t>
      </w:r>
      <w:r w:rsidR="007A30A5" w:rsidRPr="00F02B7C">
        <w:rPr>
          <w:rFonts w:ascii="Arial" w:hAnsi="Arial" w:cs="Arial"/>
          <w:b/>
          <w:bCs/>
        </w:rPr>
        <w:fldChar w:fldCharType="end"/>
      </w:r>
      <w:r w:rsidRPr="00F02B7C">
        <w:rPr>
          <w:rFonts w:ascii="Arial" w:hAnsi="Arial" w:cs="Arial"/>
        </w:rPr>
        <w:t xml:space="preserve">. When faced with certain constraints such as drought, excessive light, or high temperatures, plants defend themselves by increasing their production of vitamin E to combat oxidative stress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{"citationID":"j2SF0jQ2","properties":{"unsorted":false,"formattedCitation":"(Meena et al., 2025)","plainCitation":"(Meena et al., 2025)","noteIndex":0},"citationItems":[{"id":1633,"uris":["http://zotero.org/users/14469196/items/KFWUIJLJ"],"itemData":{"id":1633,"type":"article-journal","abstract":"Tocopherols, together with tocotrienols and plastochromanols, constitute a category of lipophilic substances referred to as tocochromanols or vitamin E. Tocochromanols, celebrated for their strong antioxidant characteristics, are solely synthesized by photosynthetic entities, including plants, algae, and cyanobacteria, rendering them essential elements of the human diet. Their exceptional antioxidative functions arise from their capacity to engage with polyunsaturated acyl groups, efficiently neutralizing lipid peroxyl radicals and diminishing reactive oxygen species (ROS), thus protecting fatty acids from lipid peroxidation. Recent scientific investigations have uncovered novel understandings of the biosynthetic pathways of vitamin E and associated processes, presenting possible approaches for improving the nutritional quality of vital crops via biofortification. This review offers a comprehensive examination of the tocopherol biosynthesis pathway in plants, the importance of vitamin E levels in staple crops, and the variations in both levels and composition found among different crops. Additionally, the review emphasizes research focused on enhancing tocopherol content through genetic modifications, including the overexpression of critical enzymes within the biosynthetic pathway, and discusses the potential of diverse breeding strategies for crop enhancement.","container-title":"Discover Plants","DOI":"10.1007/s44372-025-00093-8","ISSN":"3005-1207","issue":"1","journalAbbreviation":"Discov. Plants","language":"en","page":"9","source":"DOI.org (Crossref)","title":"Advances in plant tocopherol biosynthesis: from pathway elucidation to crop biofortification strategies","title-short":"Advances in plant tocopherol biosynthesis","volume":"2","author":[{"family":"Meena","given":"Vijay Kamal"},{"family":"Chand","given":"Subhash"},{"family":"Shekhawat","given":"Harsh Vardhan Singh"},{"family":"Choudhary","given":"Kapil"},{"family":"Sharma","given":"Jitendar Kumar"},{"family":"Sheera","given":"Ashish"},{"literal":"Lekha"},{"family":"Yadava","given":"Devendra Kumar"}],"issued":{"date-parts":[["2025",1,17]]}}}],"schema":"https://github.com/citation-style-language/schema/raw/master/csl-citation.json"}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(Meena et al., 2025)</w:t>
      </w:r>
      <w:r w:rsidR="007A30A5" w:rsidRPr="00F02B7C">
        <w:rPr>
          <w:rFonts w:ascii="Arial" w:hAnsi="Arial" w:cs="Arial"/>
          <w:b/>
          <w:bCs/>
        </w:rPr>
        <w:fldChar w:fldCharType="end"/>
      </w:r>
      <w:r w:rsidR="007A30A5" w:rsidRPr="00F02B7C">
        <w:rPr>
          <w:rFonts w:ascii="Arial" w:hAnsi="Arial" w:cs="Arial"/>
        </w:rPr>
        <w:t xml:space="preserve"> </w:t>
      </w:r>
      <w:r w:rsidRPr="00F02B7C">
        <w:rPr>
          <w:rFonts w:ascii="Arial" w:hAnsi="Arial" w:cs="Arial"/>
        </w:rPr>
        <w:t xml:space="preserve">. The presence of these vitamins in oils is thought to confer health benefits by meeting the daily vitamin E requirements recommended by the World Health Organization of 7.5 to 15 mg per day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{"citationID":"IStV5cck","properties":{"formattedCitation":"(Nakonechna et al., 2024)","plainCitation":"(Nakonechna et al., 2024)","noteIndex":0},"citationItems":[{"id":1374,"uris":["http://zotero.org/users/14469196/items/UT9NQSXB"],"itemData":{"id":1374,"type":"article-journal","abstract":"In the quality monitoring of 18 sunflower oil samples from the EU market, 14 were refined and 4 were cold-pressed. They demonstrated high quality of technological processing with low values of trans-unsaturated fatty acids, acid value, and peroxide value and also met the limits set by legislation in the content of process contaminants 3-monochloropropane-1,2-diol (3-MCPD) esters and glycidyl esters. Measurements of oxidative stability showed a difference in utility value. The average induction period of the oils from the traditional varieties was 2.6 h, predisposing them to cold cooking or short-term frying, while the 11.8 h of the four high oleic sunflower oils (HOSO) indicates the possibility of long-term heat stress. The nutritional benefit is the average vitamin E content of 663 mg/kg oil. The overall sensory quality of the samples was evaluated by a 12-member panel of trained assessors. On the seven-point category scale, the oils were of good to exceptional quality. The cold-pressed oils (CPOs) differed in having, on average, lower trans-unsaturated fatty acid content, process contaminants at unmeasurable levels, and, on average, higher vitamin E concentrations. The specific organoleptic properties of the CPOs were characterized by a pleasant nutty and sunflower seed flavor.","container-title":"Agriculture","DOI":"10.3390/agriculture14040536","ISSN":"2077-0472","issue":"4","journalAbbreviation":"Agriculture","language":"en","license":"https://creativecommons.org/licenses/by/4.0/","page":"536","source":"DOI.org (Crossref)","title":"Nutritional, Utility, and Sensory Quality and Safety of Sunflower Oil on the Central European Market","volume":"14","author":[{"family":"Nakonechna","given":"Kristina"},{"family":"Ilko","given":"Vojtech"},{"family":"Berčíková","given":"Markéta"},{"family":"Vietoris","given":"Vladimír"},{"family":"Panovská","given":"Zdeňka"},{"family":"Doležal","given":"Marek"}],"issued":{"date-parts":[["2024",3,28]]}}}],"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(Nakonechna et al., 2024)</w:t>
      </w:r>
      <w:r w:rsidR="007A30A5" w:rsidRPr="00F02B7C">
        <w:rPr>
          <w:rFonts w:ascii="Arial" w:hAnsi="Arial" w:cs="Arial"/>
          <w:b/>
          <w:bCs/>
        </w:rPr>
        <w:fldChar w:fldCharType="end"/>
      </w:r>
      <w:r w:rsidRPr="00F02B7C">
        <w:rPr>
          <w:rFonts w:ascii="Arial" w:hAnsi="Arial" w:cs="Arial"/>
        </w:rPr>
        <w:t xml:space="preserve">. Considered one of the most powerful antioxidants, the vitamin E contained in these oils protects against oxidative damage caused by free radicals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{"citationID":"NQhndNWs","properties":{"unsorted":false,"formattedCitation":"(Kemnic &amp; Coleman, 2023; Sauvant &amp; Aza\\uc0\\u239{}s-Braesco, 2001)","plainCitation":"(Kemnic &amp; Coleman, 2023; Sauvant &amp; Azaïs-Braesco, 2001)","noteIndex":0},"citationItems":[{"id":1493,"uris":["http://zotero.org/users/14469196/items/TAANYE36"],"itemData":{"id":1493,"type":"chapter","abstract":"Vitamin E is all the following eight compounds alpha, beta, gamma, and delta-tocopherol and alpha, beta, gamma, and delta-tocotrienol. Alpha-tocopherol is the only compound of the eight that are known to meet human dietary needs. All of the vitamin E forms are absorbed in the small intestine, and then the liver metabolizes only alpha-tocopherol. The liver then removes and excretes the remaining vitamin E forms.[1][2][3][4]","language":"fr","publisher":"StatPearls Publishing","source":"www.ncbi.nlm.nih.gov","title":"Vitamin E Deficiency","URL":"https://www.ncbi.nlm.nih.gov/books/NBK519051/","author":[{"family":"Kemnic","given":"Tyler R."},{"family":"Coleman","given":"Meghan"}],"accessed":{"date-parts":[["2025",7,27]]},"issued":{"date-parts":[["2023",7,4]]}}},{"id":1497,"uris":["http://zotero.org/users/14469196/items/TAY3WSCH"],"itemData":{"id":1497,"type":"article-journal","container-title":"Basdevant A, Laville M, Lerebours E, Traité de nutrition clinique de l'adulte. Médecine-Sciences Flammarion Ed, Paris","journalAbbreviation":"Basdevant A, Laville M, Lerebours E, Traité de nutrition clinique de l'adulte. Médecine-Sciences Flammarion Ed, Paris","page":"183-93","title":"Vitamines liposolubles","author":[{"family":"Sauvant","given":"P"},{"family":"Azaïs-Braesco","given":"V"}],"issued":{"date-parts":[["2001"]]}}}],"schema":"https://github.com/citation-style-language/schema/raw/master/csl-citation.json"}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(Kemnic &amp; Coleman, 2023; Sauvant &amp; Azaïs-Braesco, 2001)</w:t>
      </w:r>
      <w:r w:rsidR="007A30A5" w:rsidRPr="00F02B7C">
        <w:rPr>
          <w:rFonts w:ascii="Arial" w:hAnsi="Arial" w:cs="Arial"/>
          <w:b/>
          <w:bCs/>
        </w:rPr>
        <w:fldChar w:fldCharType="end"/>
      </w:r>
      <w:r w:rsidR="007A30A5" w:rsidRPr="00F02B7C">
        <w:rPr>
          <w:rFonts w:ascii="Arial" w:hAnsi="Arial" w:cs="Arial"/>
        </w:rPr>
        <w:t xml:space="preserve"> </w:t>
      </w:r>
      <w:r w:rsidRPr="00F02B7C">
        <w:rPr>
          <w:rFonts w:ascii="Arial" w:hAnsi="Arial" w:cs="Arial"/>
        </w:rPr>
        <w:t xml:space="preserve">. It helps reduce bad cholesterol (LDL), which leads to a reduction in cardiovascular disease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{"citationID":"DYuCpxsN","properties":{"unsorted":false,"formattedCitation":"(Kemnic &amp; Coleman, 2023)","plainCitation":"(Kemnic &amp; Coleman, 2023)","noteIndex":0},"citationItems":[{"id":1493,"uris":["http://zotero.org/users/14469196/items/TAANYE36"],"itemData":{"id":1493,"type":"chapter","abstract":"Vitamin E is all the following eight compounds alpha, beta, gamma, and delta-tocopherol and alpha, beta, gamma, and delta-tocotrienol. Alpha-tocopherol is the only compound of the eight that are known to meet human dietary needs. All of the vitamin E forms are absorbed in the small intestine, and then the liver metabolizes only alpha-tocopherol. The liver then removes and excretes the remaining vitamin E forms.[1][2][3][4]","language":"fr","publisher":"StatPearls Publishing","source":"www.ncbi.nlm.nih.gov","title":"Vitamin E Deficiency","URL":"https://www.ncbi.nlm.nih.gov/books/NBK519051/","author":[{"family":"Kemnic","given":"Tyler R."},{"family":"Coleman","given":"Meghan"}],"accessed":{"date-parts":[["2025",7,27]]},"issued":{"date-parts":[["2023",7,4]]}}}],"schema":"https://github.com/citation-style-language/schema/raw/master/csl-citation.json"}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(Kemnic &amp; Coleman, 2023)</w:t>
      </w:r>
      <w:r w:rsidR="007A30A5" w:rsidRPr="00F02B7C">
        <w:rPr>
          <w:rFonts w:ascii="Arial" w:hAnsi="Arial" w:cs="Arial"/>
          <w:b/>
          <w:bCs/>
        </w:rPr>
        <w:fldChar w:fldCharType="end"/>
      </w:r>
      <w:r w:rsidRPr="00F02B7C">
        <w:rPr>
          <w:rFonts w:ascii="Arial" w:hAnsi="Arial" w:cs="Arial"/>
        </w:rPr>
        <w:t xml:space="preserve">. In terms of skin health, vitamin E promotes health by combating dryness, itching, inflammation, and skin cancer, while promoting rapid wound healing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{"citationID":"YoOXyjDg","properties":{"unsorted":false,"formattedCitation":"(Abdalla et al., 2024; Kemnic &amp; Coleman, 2023)","plainCitation":"(Abdalla et al., 2024; Kemnic &amp; Coleman, 2023)","noteIndex":0},"citationItems":[{"id":1564,"uris":["http://zotero.org/users/14469196/items/BGENY8PD"],"itemData":{"id":1564,"type":"article-journal","container-title":"ACS Omega","DOI":"10.1021/acsomega.4c04277","ISSN":"2470-1343, 2470-1343","issue":"44","journalAbbreviation":"ACS Omega","language":"en","license":"https://creativecommons.org/licenses/by-nc-nd/4.0/","page":"44019-44032","source":"DOI.org (Crossref)","title":"A Comprehensive Review of Plant-Based Cosmetic Oils (Virgin Coconut Oil, Olive Oil, Argan Oil, and Jojoba Oil): Chemical and Biological Properties and Their Cosmeceutical Applications","title-short":"A Comprehensive Review of Plant-Based Cosmetic Oils (Virgin Coconut Oil, Olive Oil, Argan Oil, and Jojoba Oil)","volume":"9","author":[{"family":"Abdalla","given":"Sarah"},{"family":"Aroua","given":"Mohamed Kheireddine"},{"family":"Gew","given":"Lai Ti"}],"issued":{"date-parts":[["2024",11,5]]}}},{"id":1493,"uris":["http://zotero.org/users/14469196/items/TAANYE36"],"itemData":{"id":1493,"type":"chapter","abstract":"Vitamin E is all the following eight compounds alpha, beta, gamma, and delta-tocopherol and alpha, beta, gamma, and delta-tocotrienol. Alpha-tocopherol is the only compound of the eight that are known to meet human dietary needs. All of the vitamin E forms are absorbed in the small intestine, and then the liver metabolizes only alpha-tocopherol. The liver then removes and excretes the remaining vitamin E forms.[1][2][3][4]","language":"fr","publisher":"StatPearls Publishing","source":"www.ncbi.nlm.nih.gov","title":"Vitamin E Deficiency","URL":"https://www.ncbi.nlm.nih.gov/books/NBK519051/","author":[{"family":"Kemnic","given":"Tyler R."},{"family":"Coleman","given":"Meghan"}],"accessed":{"date-parts":[["2025",7,27]]},"issued":{"date-parts":[["2023",7,4]]}}}],"schema":"https://github.com/citation-style-language/schema/raw/master/csl-citation.json"}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(Abdalla et al., 2024; Kemnic &amp; Coleman, 2023)</w:t>
      </w:r>
      <w:r w:rsidR="007A30A5" w:rsidRPr="00F02B7C">
        <w:rPr>
          <w:rFonts w:ascii="Arial" w:hAnsi="Arial" w:cs="Arial"/>
          <w:b/>
          <w:bCs/>
        </w:rPr>
        <w:fldChar w:fldCharType="end"/>
      </w:r>
      <w:r w:rsidR="007A30A5" w:rsidRPr="00F02B7C">
        <w:rPr>
          <w:rFonts w:ascii="Arial" w:hAnsi="Arial" w:cs="Arial"/>
        </w:rPr>
        <w:t xml:space="preserve"> </w:t>
      </w:r>
      <w:r w:rsidRPr="00F02B7C">
        <w:rPr>
          <w:rFonts w:ascii="Arial" w:hAnsi="Arial" w:cs="Arial"/>
        </w:rPr>
        <w:t xml:space="preserve">. The vitamin E content in our oils increases their shelf life because this vitamin has strong antioxidant potential </w:t>
      </w:r>
      <w:r w:rsidR="007A30A5" w:rsidRPr="00F02B7C">
        <w:rPr>
          <w:rFonts w:ascii="Arial" w:hAnsi="Arial" w:cs="Arial"/>
          <w:b/>
          <w:bCs/>
        </w:rPr>
        <w:fldChar w:fldCharType="begin"/>
      </w:r>
      <w:r w:rsidR="007A30A5" w:rsidRPr="00F02B7C">
        <w:rPr>
          <w:rFonts w:ascii="Arial" w:hAnsi="Arial" w:cs="Arial"/>
          <w:b/>
          <w:bCs/>
        </w:rPr>
        <w:instrText xml:space="preserve"> ADDIN ZOTERO_ITEM CSL_CITATION {"citationID":"loVSO6c5","properties":{"unsorted":false,"formattedCitation":"(Grosshagauer et al., 2019)","plainCitation":"(Grosshagauer et al., 2019)","noteIndex":0},"citationItems":[{"id":1559,"uris":["http://zotero.org/users/14469196/items/WSLBB66T"],"itemData":{"id":1559,"type":"article-journal","container-title":"Lwt","DOI":"https://doi.org/10.1016/j.lwt.2019.02.046","note":"publisher: Elsevier","page":"72–77","source":"Google Scholar","title":"Strategies to increase the oxidative stability of cold pressed oils","volume":"106","author":[{"family":"Grosshagauer","given":"Silke"},{"family":"Steinschaden,","given":"Raphael"},{"family":"Pignitter","given":"Marc"}],"issued":{"date-parts":[["2019"]]}}}],"schema":"https://github.com/citation-style-language/schema/raw/master/csl-citation.json"} </w:instrText>
      </w:r>
      <w:r w:rsidR="007A30A5" w:rsidRPr="00F02B7C">
        <w:rPr>
          <w:rFonts w:ascii="Arial" w:hAnsi="Arial" w:cs="Arial"/>
          <w:b/>
          <w:bCs/>
        </w:rPr>
        <w:fldChar w:fldCharType="separate"/>
      </w:r>
      <w:r w:rsidR="007A30A5" w:rsidRPr="00F02B7C">
        <w:rPr>
          <w:rFonts w:ascii="Arial" w:hAnsi="Arial" w:cs="Arial"/>
        </w:rPr>
        <w:t>(Grosshagauer et al., 2019)</w:t>
      </w:r>
      <w:r w:rsidR="007A30A5" w:rsidRPr="00F02B7C">
        <w:rPr>
          <w:rFonts w:ascii="Arial" w:hAnsi="Arial" w:cs="Arial"/>
          <w:b/>
          <w:bCs/>
        </w:rPr>
        <w:fldChar w:fldCharType="end"/>
      </w:r>
      <w:r w:rsidRPr="00F02B7C">
        <w:rPr>
          <w:rFonts w:ascii="Arial" w:hAnsi="Arial" w:cs="Arial"/>
        </w:rPr>
        <w:t xml:space="preserve">.  Similarly, rubber tree oils are an important source of vitamins A and K, and their use in food will have beneficial effects. Although they are important sources of vitamins A and K, the presence of these vitamins in oils will have beneficial effects. Vitamin A can fight free radicals because its precursor (carotenoids) has antioxidant properties </w:t>
      </w:r>
      <w:r w:rsidR="008E093C" w:rsidRPr="00F02B7C">
        <w:rPr>
          <w:rFonts w:ascii="Arial" w:hAnsi="Arial" w:cs="Arial"/>
          <w:b/>
          <w:bCs/>
        </w:rPr>
        <w:fldChar w:fldCharType="begin"/>
      </w:r>
      <w:r w:rsidR="008E093C" w:rsidRPr="00F02B7C">
        <w:rPr>
          <w:rFonts w:ascii="Arial" w:hAnsi="Arial" w:cs="Arial"/>
          <w:b/>
          <w:bCs/>
        </w:rPr>
        <w:instrText xml:space="preserve"> ADDIN ZOTERO_ITEM CSL_CITATION {"citationID":"a11tVEo6","properties":{"unsorted":false,"formattedCitation":"(Rafeeq et al., 2020)","plainCitation":"(Rafeeq et al., 2020)","noteIndex":0},"citationItems":[{"id":1567,"uris":["http://zotero.org/users/14469196/items/BJRGGQ95"],"itemData":{"id":1567,"type":"article-journal","abstract":"Vitamin is an organic molecule or chemical compounds that is an important micronutrient which is required to act properly in limited amounts for the digestion of the organism. Vitamins are either water-soluble or fat-soluble. Many vitamins do not exist in individual molecules, but belong to similar classes known as vitamers. The multiple functions of vitamin A are essential for growth and development, immune system maintenance and good vision. This vitamin is essential for proper vision by incorporating retinal molecules that absorb light and work during dim light and color differentiation. Due to the unusual role of the retinal as a visual chromophore, vision loss, especially in reduced light. Vitamin D belongs to a class of fat-soluble secosteroids that enhance the absorption of calcium, magnesium and phosphate by the lower intestine and other biological effects. Diet vitamin D is biologically inactive or derived from the synthesis of the skin. Vitamin D controls calcium homeostasis and its metabolism. Vitamin E is a fat-soluble antioxidant that inhibits reactive oxygen species from cell membrane protection. Several biological roles have been postulated, including a fat-soluble antioxidant. Vitamin E serves as a radical scavenger and supplies free radicals with hydrogen (H) atoms. Vitamin K refers to fat-soluble vitamins present in fruit and sold for structurally similar dietary products. For the modulation of certain blood-coagulation proteins or the control of calcium binding in bones and other tissues, the human body requires vitamin K.","container-title":"Haya: The Saudi Journal of Life Sciences","DOI":"10.36348/sjls.2020.v05i09.007","ISSN":"2415623X, 24156221","issue":"9","journalAbbreviation":"SJLS","language":"en","page":"188-196","source":"DOI.org (Crossref)","title":"Biochemistry of Fat Soluble Vitamins, Sources, Biochemical Functions and Toxicity","volume":"5","author":[{"family":"Rafeeq","given":"Hamza"},{"family":"Ahmad","given":"Sufyan"},{"family":"Burhan Khan Tareen","given":"Muhammad"},{"family":"Shahzad","given":"Khalil Ahmad"},{"family":"Bashir","given":"Awais"},{"family":"Jabeen","given":"Rizwana"},{"family":"Tariq","given":"Sobia"},{"family":"Shehzadi","given":"Iqra"}],"issued":{"date-parts":[["2020",9,30]]}}}],"schema":"https://github.com/citation-style-language/schema/raw/master/csl-citation.json"} </w:instrText>
      </w:r>
      <w:r w:rsidR="008E093C" w:rsidRPr="00F02B7C">
        <w:rPr>
          <w:rFonts w:ascii="Arial" w:hAnsi="Arial" w:cs="Arial"/>
          <w:b/>
          <w:bCs/>
        </w:rPr>
        <w:fldChar w:fldCharType="separate"/>
      </w:r>
      <w:r w:rsidR="008E093C" w:rsidRPr="00F02B7C">
        <w:rPr>
          <w:rFonts w:ascii="Arial" w:hAnsi="Arial" w:cs="Arial"/>
        </w:rPr>
        <w:t>(Rafeeq et al., 2020)</w:t>
      </w:r>
      <w:r w:rsidR="008E093C" w:rsidRPr="00F02B7C">
        <w:rPr>
          <w:rFonts w:ascii="Arial" w:hAnsi="Arial" w:cs="Arial"/>
          <w:b/>
          <w:bCs/>
        </w:rPr>
        <w:fldChar w:fldCharType="end"/>
      </w:r>
      <w:r w:rsidRPr="00F02B7C">
        <w:rPr>
          <w:rFonts w:ascii="Arial" w:hAnsi="Arial" w:cs="Arial"/>
        </w:rPr>
        <w:t xml:space="preserve">. Vitamin K plays a role in blood clotting and in preventing vascular calcification </w:t>
      </w:r>
      <w:r w:rsidR="008E093C" w:rsidRPr="00F02B7C">
        <w:rPr>
          <w:rFonts w:ascii="Arial" w:hAnsi="Arial" w:cs="Arial"/>
          <w:b/>
          <w:bCs/>
        </w:rPr>
        <w:fldChar w:fldCharType="begin"/>
      </w:r>
      <w:r w:rsidR="008E093C" w:rsidRPr="00F02B7C">
        <w:rPr>
          <w:rFonts w:ascii="Arial" w:hAnsi="Arial" w:cs="Arial"/>
          <w:b/>
          <w:bCs/>
        </w:rPr>
        <w:instrText xml:space="preserve"> ADDIN ZOTERO_ITEM CSL_CITATION {"citationID":"H88M6jdl","properties":{"formattedCitation":"(Bus &amp; Szterk, 2021)","plainCitation":"(Bus &amp; Szterk, 2021)","noteIndex":0},"citationItems":[{"id":1372,"uris":["http://zotero.org/users/14469196/items/FV99CID3"],"itemData":{"id":1372,"type":"article-journal","abstract":"Vitamin K is involved many biological processes, such as the regulation of blood coagulation, prevention of vascular calciﬁcation, bone metabolism and modulation of cell proliferation. Menaquinones (MK) and phylloquinone vary in biological activity, showing different bioavailability, half-life and transport mechanisms. Vitamin K1 and MK-4 remain present in the plasma for 8–24 h, whereas long-chain menaquinones can be detected up to 96 h after administration. Geometric structure is also an important factor that conditions their properties. cis-Phylloquinone shows nearly no biological activity. An equivalent study for menaquinone is not available. The effective dose to decrease uncarboxylated osteocalcin was six times lower for MK-7 than for MK-4. Similarly, MK-7 affected blood coagulation system at dose three to four times lower than vitamin K1. Both vitamin K1 and MK-7 inhibited the decline in bone mineral density, however beneﬁts for the occurrence of cardiovascular diseases have been observed only for long-chain menaquinones. There are currently no guidelines for the recommended doses and forms of vitamin K in the prevention of osteoporosis, atherosclerosis and other cardiovascular disorders. Due to the presence of isomers with unknown biological properties in some dietary supplements, quality and safety of that products may be questioned.","container-title":"Foods","DOI":"10.3390/foods10123136","ISSN":"2304-8158","issue":"12","journalAbbreviation":"Foods","language":"en","license":"https://creativecommons.org/licenses/by/4.0/","page":"3136","source":"DOI.org (Crossref)","title":"Relationship between Structure and Biological Activity of Various Vitamin K Forms","volume":"10","author":[{"family":"Bus","given":"Katarzyna"},{"family":"Szterk","given":"Arkadiusz"}],"issued":{"date-parts":[["2021",12,17]]}}}],"schema":"https://github.com/citation-style-language/schema/raw/master/csl-citation.json"} </w:instrText>
      </w:r>
      <w:r w:rsidR="008E093C" w:rsidRPr="00F02B7C">
        <w:rPr>
          <w:rFonts w:ascii="Arial" w:hAnsi="Arial" w:cs="Arial"/>
          <w:b/>
          <w:bCs/>
        </w:rPr>
        <w:fldChar w:fldCharType="separate"/>
      </w:r>
      <w:r w:rsidR="008E093C" w:rsidRPr="00F02B7C">
        <w:rPr>
          <w:rFonts w:ascii="Arial" w:hAnsi="Arial" w:cs="Arial"/>
        </w:rPr>
        <w:t>(Bus &amp; Szterk, 2021)</w:t>
      </w:r>
      <w:r w:rsidR="008E093C" w:rsidRPr="00F02B7C">
        <w:rPr>
          <w:rFonts w:ascii="Arial" w:hAnsi="Arial" w:cs="Arial"/>
          <w:b/>
          <w:bCs/>
        </w:rPr>
        <w:fldChar w:fldCharType="end"/>
      </w:r>
      <w:r w:rsidRPr="00F02B7C">
        <w:rPr>
          <w:rFonts w:ascii="Arial" w:hAnsi="Arial" w:cs="Arial"/>
        </w:rPr>
        <w:t>.</w:t>
      </w:r>
    </w:p>
    <w:p w14:paraId="3E3B09F5" w14:textId="77777777" w:rsidR="005B3827" w:rsidRPr="00F02B7C" w:rsidRDefault="005B3827" w:rsidP="00441B6F">
      <w:pPr>
        <w:pStyle w:val="Body"/>
        <w:spacing w:after="0"/>
        <w:rPr>
          <w:rFonts w:ascii="Arial" w:hAnsi="Arial" w:cs="Arial"/>
        </w:rPr>
      </w:pPr>
    </w:p>
    <w:p w14:paraId="410716E9" w14:textId="77777777" w:rsidR="00790ADA" w:rsidRPr="00F02B7C" w:rsidRDefault="00790ADA" w:rsidP="00441B6F">
      <w:pPr>
        <w:pStyle w:val="Body"/>
        <w:spacing w:after="0"/>
        <w:rPr>
          <w:rFonts w:ascii="Arial" w:hAnsi="Arial" w:cs="Arial"/>
        </w:rPr>
      </w:pPr>
    </w:p>
    <w:p w14:paraId="4806BE96" w14:textId="77777777" w:rsidR="00B01FCD" w:rsidRPr="00F02B7C" w:rsidRDefault="00000F8F" w:rsidP="00441B6F">
      <w:pPr>
        <w:pStyle w:val="ConcHead"/>
        <w:spacing w:after="0"/>
        <w:jc w:val="both"/>
        <w:rPr>
          <w:rFonts w:ascii="Arial" w:hAnsi="Arial" w:cs="Arial"/>
        </w:rPr>
      </w:pPr>
      <w:r w:rsidRPr="00F02B7C">
        <w:rPr>
          <w:rFonts w:ascii="Arial" w:hAnsi="Arial" w:cs="Arial"/>
        </w:rPr>
        <w:t xml:space="preserve">4. </w:t>
      </w:r>
      <w:r w:rsidR="00B01FCD" w:rsidRPr="00F02B7C">
        <w:rPr>
          <w:rFonts w:ascii="Arial" w:hAnsi="Arial" w:cs="Arial"/>
        </w:rPr>
        <w:t>Conclusion</w:t>
      </w:r>
    </w:p>
    <w:p w14:paraId="45CA6772" w14:textId="77777777" w:rsidR="00790ADA" w:rsidRPr="00F02B7C" w:rsidRDefault="00790ADA" w:rsidP="00441B6F">
      <w:pPr>
        <w:pStyle w:val="ConcHead"/>
        <w:spacing w:after="0"/>
        <w:jc w:val="both"/>
        <w:rPr>
          <w:rFonts w:ascii="Arial" w:hAnsi="Arial" w:cs="Arial"/>
        </w:rPr>
      </w:pPr>
    </w:p>
    <w:p w14:paraId="76F39D7A" w14:textId="6D316263" w:rsidR="00790ADA" w:rsidRPr="00F02B7C" w:rsidRDefault="00E14AEF" w:rsidP="00441B6F">
      <w:pPr>
        <w:pStyle w:val="Body"/>
        <w:spacing w:after="0"/>
        <w:rPr>
          <w:rFonts w:ascii="Arial" w:hAnsi="Arial" w:cs="Arial"/>
        </w:rPr>
      </w:pPr>
      <w:r w:rsidRPr="00F02B7C">
        <w:rPr>
          <w:rFonts w:ascii="Arial" w:hAnsi="Arial" w:cs="Arial"/>
        </w:rPr>
        <w:t>The objective of this study was to determine the fatty acid and vitamin profile of almond oil from the seeds of five rubber tree clones commonly used in Côte d'Ivoire. The results showed that the almond oils from the five clones are rich in unsaturated fatty acids (linoleic and oleic acids) and three fat-soluble vitamins (A, E, and K). The IRCA 230 clone had the highest levels of linoleic acid and vitamin K. The highest levels of oleic acid and vitamin A were obtained with the GT1 clone. The PB217 clone produced the highest levels of palmitic acid and vitamin E. Given their fatty acid and vitamin profiles, these almond oils from the five rubber tree clones may have multiple beneficial advantages and can be used in various fields. For future studies, it would be crucial to assess the toxicity of these oils for use in human food.</w:t>
      </w:r>
    </w:p>
    <w:p w14:paraId="0D6BBA1E" w14:textId="77777777" w:rsidR="00E14AEF" w:rsidRPr="00F02B7C" w:rsidRDefault="00E14AEF" w:rsidP="00441B6F">
      <w:pPr>
        <w:pStyle w:val="Body"/>
        <w:spacing w:after="0"/>
        <w:rPr>
          <w:rFonts w:ascii="Arial" w:hAnsi="Arial" w:cs="Arial"/>
        </w:rPr>
      </w:pPr>
    </w:p>
    <w:p w14:paraId="22C524D9" w14:textId="77777777" w:rsidR="00E14AEF" w:rsidRPr="00F02B7C" w:rsidRDefault="00E14AEF" w:rsidP="00441B6F">
      <w:pPr>
        <w:pStyle w:val="Body"/>
        <w:spacing w:after="0"/>
        <w:rPr>
          <w:rFonts w:ascii="Arial" w:hAnsi="Arial" w:cs="Arial"/>
        </w:rPr>
      </w:pPr>
    </w:p>
    <w:p w14:paraId="36DCFA2F" w14:textId="77777777" w:rsidR="00B01FCD" w:rsidRPr="00F02B7C" w:rsidRDefault="00B01FCD" w:rsidP="00441B6F">
      <w:pPr>
        <w:pStyle w:val="ReferHead"/>
        <w:spacing w:after="0"/>
        <w:jc w:val="both"/>
        <w:rPr>
          <w:rFonts w:ascii="Arial" w:hAnsi="Arial" w:cs="Arial"/>
        </w:rPr>
      </w:pPr>
      <w:r w:rsidRPr="00F02B7C">
        <w:rPr>
          <w:rFonts w:ascii="Arial" w:hAnsi="Arial" w:cs="Arial"/>
        </w:rPr>
        <w:t>References</w:t>
      </w:r>
    </w:p>
    <w:p w14:paraId="5676BB68" w14:textId="77777777" w:rsidR="00790ADA" w:rsidRPr="00F02B7C" w:rsidRDefault="00790ADA" w:rsidP="00441B6F">
      <w:pPr>
        <w:pStyle w:val="ReferHead"/>
        <w:spacing w:after="0"/>
        <w:jc w:val="both"/>
        <w:rPr>
          <w:rFonts w:ascii="Arial" w:hAnsi="Arial" w:cs="Arial"/>
        </w:rPr>
      </w:pPr>
    </w:p>
    <w:p w14:paraId="5BD8444A" w14:textId="77777777" w:rsidR="00871602" w:rsidRDefault="00871602" w:rsidP="00871602">
      <w:pPr>
        <w:pStyle w:val="Body"/>
      </w:pPr>
      <w:r>
        <w:t>1. Alam MA, Uddin MT, Tasnim KT, Sarker SS, Razzaq MA, Kabir MA (2024). Comparative evaluation of physicochemical and antimicrobial properties of rubber seed oil from different regions of Bangladesh. Heliyon.;10(4).</w:t>
      </w:r>
    </w:p>
    <w:p w14:paraId="12C0A09B" w14:textId="77777777" w:rsidR="00871602" w:rsidRDefault="00871602" w:rsidP="00871602">
      <w:pPr>
        <w:pStyle w:val="Body"/>
      </w:pPr>
    </w:p>
    <w:p w14:paraId="02DE05FF" w14:textId="77777777" w:rsidR="00871602" w:rsidRDefault="00871602" w:rsidP="00871602">
      <w:pPr>
        <w:pStyle w:val="Body"/>
      </w:pPr>
      <w:r>
        <w:lastRenderedPageBreak/>
        <w:t xml:space="preserve">2. FIRCA, APROMAC (2024). Workshop to present the status study of rubber research in national agricultural research institutions. Grand </w:t>
      </w:r>
      <w:proofErr w:type="spellStart"/>
      <w:proofErr w:type="gramStart"/>
      <w:r>
        <w:t>Bassam;p</w:t>
      </w:r>
      <w:proofErr w:type="spellEnd"/>
      <w:r>
        <w:t>.</w:t>
      </w:r>
      <w:proofErr w:type="gramEnd"/>
      <w:r>
        <w:t xml:space="preserve"> 2.</w:t>
      </w:r>
    </w:p>
    <w:p w14:paraId="1A98B725" w14:textId="77777777" w:rsidR="00871602" w:rsidRDefault="00871602" w:rsidP="00871602">
      <w:pPr>
        <w:pStyle w:val="Body"/>
      </w:pPr>
    </w:p>
    <w:p w14:paraId="6FB6C010" w14:textId="77777777" w:rsidR="00871602" w:rsidRDefault="00871602" w:rsidP="00871602">
      <w:pPr>
        <w:pStyle w:val="Body"/>
      </w:pPr>
      <w:r>
        <w:t xml:space="preserve">3. Michel KH, </w:t>
      </w:r>
      <w:proofErr w:type="spellStart"/>
      <w:r>
        <w:t>Eliathe</w:t>
      </w:r>
      <w:proofErr w:type="spellEnd"/>
      <w:r>
        <w:t xml:space="preserve"> EA, </w:t>
      </w:r>
      <w:proofErr w:type="spellStart"/>
      <w:r>
        <w:t>Djézou</w:t>
      </w:r>
      <w:proofErr w:type="spellEnd"/>
      <w:r>
        <w:t xml:space="preserve"> K, Fredy YA, Martial EJ, Michel GY (2020). Morphological Identification Key to Five Hevea Clones (Hevea Brasiliensis Muell. Arg.) Recommended in Côte d'Ivoire. European Scientific Journal;16(6):484-98.</w:t>
      </w:r>
    </w:p>
    <w:p w14:paraId="50F30A71" w14:textId="77777777" w:rsidR="00871602" w:rsidRDefault="00871602" w:rsidP="00871602">
      <w:pPr>
        <w:pStyle w:val="Body"/>
      </w:pPr>
    </w:p>
    <w:p w14:paraId="16E468CB" w14:textId="77777777" w:rsidR="00871602" w:rsidRDefault="00871602" w:rsidP="00871602">
      <w:pPr>
        <w:pStyle w:val="Body"/>
      </w:pPr>
      <w:r>
        <w:t xml:space="preserve">4. Abdullah BM, </w:t>
      </w:r>
      <w:proofErr w:type="spellStart"/>
      <w:r>
        <w:t>Salimon</w:t>
      </w:r>
      <w:proofErr w:type="spellEnd"/>
      <w:r>
        <w:t xml:space="preserve"> J (2009). Physicochemical characteristics of Malaysian rubber (</w:t>
      </w:r>
      <w:proofErr w:type="spellStart"/>
      <w:r>
        <w:t>Hevea</w:t>
      </w:r>
      <w:proofErr w:type="spellEnd"/>
      <w:r>
        <w:t xml:space="preserve"> </w:t>
      </w:r>
      <w:proofErr w:type="spellStart"/>
      <w:r>
        <w:t>brasiliensis</w:t>
      </w:r>
      <w:proofErr w:type="spellEnd"/>
      <w:r>
        <w:t>) seed oil. European Journal of Scientific Research;31(3):437-45.</w:t>
      </w:r>
    </w:p>
    <w:p w14:paraId="5395021F" w14:textId="77777777" w:rsidR="00871602" w:rsidRDefault="00871602" w:rsidP="00871602">
      <w:pPr>
        <w:pStyle w:val="Body"/>
      </w:pPr>
    </w:p>
    <w:p w14:paraId="167F38F4" w14:textId="77777777" w:rsidR="00871602" w:rsidRDefault="00871602" w:rsidP="00871602">
      <w:pPr>
        <w:pStyle w:val="Body"/>
      </w:pPr>
      <w:r>
        <w:t>5. Bamba Soualiho, Diomande G Gondo Didier, Sanou S Ferdinand (2024). Omega-3 enrichment of refined palm oil based on detoxified rubber tree (</w:t>
      </w:r>
      <w:proofErr w:type="spellStart"/>
      <w:r>
        <w:t>Hevea</w:t>
      </w:r>
      <w:proofErr w:type="spellEnd"/>
      <w:r>
        <w:t xml:space="preserve"> </w:t>
      </w:r>
      <w:proofErr w:type="spellStart"/>
      <w:r>
        <w:t>brasiliensis</w:t>
      </w:r>
      <w:proofErr w:type="spellEnd"/>
      <w:r>
        <w:t>) oil. Africa Science, 24(3):17-32.</w:t>
      </w:r>
    </w:p>
    <w:p w14:paraId="29B8AC61" w14:textId="77777777" w:rsidR="00871602" w:rsidRDefault="00871602" w:rsidP="00871602">
      <w:pPr>
        <w:pStyle w:val="Body"/>
      </w:pPr>
    </w:p>
    <w:p w14:paraId="2CB9C082" w14:textId="77777777" w:rsidR="00871602" w:rsidRDefault="00871602" w:rsidP="00871602">
      <w:pPr>
        <w:pStyle w:val="Body"/>
      </w:pPr>
      <w:r>
        <w:t xml:space="preserve">6. </w:t>
      </w:r>
      <w:proofErr w:type="spellStart"/>
      <w:r>
        <w:t>Ikhuoria</w:t>
      </w:r>
      <w:proofErr w:type="spellEnd"/>
      <w:r>
        <w:t xml:space="preserve"> EU, </w:t>
      </w:r>
      <w:proofErr w:type="spellStart"/>
      <w:r>
        <w:t>Aigbodion</w:t>
      </w:r>
      <w:proofErr w:type="spellEnd"/>
      <w:r>
        <w:t xml:space="preserve"> AI, </w:t>
      </w:r>
      <w:proofErr w:type="spellStart"/>
      <w:r>
        <w:t>Okieimen</w:t>
      </w:r>
      <w:proofErr w:type="spellEnd"/>
      <w:r>
        <w:t xml:space="preserve"> FE (2005). Preparation and characterization of water-reducible alkyds with </w:t>
      </w:r>
      <w:proofErr w:type="spellStart"/>
      <w:r>
        <w:t>fumarized</w:t>
      </w:r>
      <w:proofErr w:type="spellEnd"/>
      <w:r>
        <w:t xml:space="preserve"> rubber seed oil. Progress in organic coatings, 52(3):238-40.</w:t>
      </w:r>
    </w:p>
    <w:p w14:paraId="6D1B08B3" w14:textId="77777777" w:rsidR="00871602" w:rsidRDefault="00871602" w:rsidP="00871602">
      <w:pPr>
        <w:pStyle w:val="Body"/>
      </w:pPr>
    </w:p>
    <w:p w14:paraId="4129B430" w14:textId="77777777" w:rsidR="00871602" w:rsidRDefault="00871602" w:rsidP="00871602">
      <w:pPr>
        <w:pStyle w:val="Body"/>
      </w:pPr>
      <w:r>
        <w:t xml:space="preserve">7. </w:t>
      </w:r>
      <w:proofErr w:type="spellStart"/>
      <w:r>
        <w:t>Okoma</w:t>
      </w:r>
      <w:proofErr w:type="spellEnd"/>
      <w:r>
        <w:t xml:space="preserve"> DMJ, </w:t>
      </w:r>
      <w:proofErr w:type="spellStart"/>
      <w:r>
        <w:t>Koffi</w:t>
      </w:r>
      <w:proofErr w:type="spellEnd"/>
      <w:r>
        <w:t xml:space="preserve"> LB, </w:t>
      </w:r>
      <w:proofErr w:type="spellStart"/>
      <w:r>
        <w:t>Kouadio</w:t>
      </w:r>
      <w:proofErr w:type="spellEnd"/>
      <w:r>
        <w:t xml:space="preserve"> E, </w:t>
      </w:r>
      <w:proofErr w:type="spellStart"/>
      <w:r>
        <w:t>Elabo</w:t>
      </w:r>
      <w:proofErr w:type="spellEnd"/>
      <w:r>
        <w:t xml:space="preserve"> A, </w:t>
      </w:r>
      <w:proofErr w:type="spellStart"/>
      <w:r>
        <w:t>Obouayeba</w:t>
      </w:r>
      <w:proofErr w:type="spellEnd"/>
      <w:r>
        <w:t xml:space="preserve"> S (2018). Valorization of Rubber Seed Through Oil and Poultry Feed Production in Ivory Coast. In International Rubber Conference and IRRDB Annual Meetings (IRCC 2018); Abidjan, Côte d'Ivoire. Sofitel Abidjan Hôtel Ivoire: IRC Handbook, 78.</w:t>
      </w:r>
    </w:p>
    <w:p w14:paraId="77F26455" w14:textId="77777777" w:rsidR="00871602" w:rsidRDefault="00871602" w:rsidP="00871602">
      <w:pPr>
        <w:pStyle w:val="Body"/>
      </w:pPr>
    </w:p>
    <w:p w14:paraId="29001B59" w14:textId="77777777" w:rsidR="00871602" w:rsidRDefault="00871602" w:rsidP="00871602">
      <w:pPr>
        <w:pStyle w:val="Body"/>
      </w:pPr>
      <w:r>
        <w:t>8. AOAC (1990). Official Methods of Analysis, Washington, DC, 15th ed.</w:t>
      </w:r>
    </w:p>
    <w:p w14:paraId="0425F296" w14:textId="77777777" w:rsidR="00871602" w:rsidRDefault="00871602" w:rsidP="00871602">
      <w:pPr>
        <w:pStyle w:val="Body"/>
      </w:pPr>
    </w:p>
    <w:p w14:paraId="3ED82262" w14:textId="77777777" w:rsidR="00871602" w:rsidRDefault="00871602" w:rsidP="00871602">
      <w:pPr>
        <w:pStyle w:val="Body"/>
      </w:pPr>
      <w:r>
        <w:t>9. Chalon S (2001). Polyunsaturated Fatty Acids and Cognitive Functions. Oilseeds, Fats, Lipids, 8(4):317-20.</w:t>
      </w:r>
    </w:p>
    <w:p w14:paraId="04ABE4CB" w14:textId="77777777" w:rsidR="00871602" w:rsidRDefault="00871602" w:rsidP="00871602">
      <w:pPr>
        <w:pStyle w:val="Body"/>
      </w:pPr>
    </w:p>
    <w:p w14:paraId="5174F565" w14:textId="77777777" w:rsidR="00871602" w:rsidRDefault="00871602" w:rsidP="00871602">
      <w:pPr>
        <w:pStyle w:val="Body"/>
      </w:pPr>
      <w:r>
        <w:t xml:space="preserve">10. </w:t>
      </w:r>
      <w:proofErr w:type="spellStart"/>
      <w:r>
        <w:t>Koffi</w:t>
      </w:r>
      <w:proofErr w:type="spellEnd"/>
      <w:r>
        <w:t xml:space="preserve"> EN, </w:t>
      </w:r>
      <w:proofErr w:type="spellStart"/>
      <w:r>
        <w:t>Niamketchi</w:t>
      </w:r>
      <w:proofErr w:type="spellEnd"/>
      <w:r>
        <w:t xml:space="preserve"> LG, </w:t>
      </w:r>
      <w:proofErr w:type="spellStart"/>
      <w:r>
        <w:t>Koffi</w:t>
      </w:r>
      <w:proofErr w:type="spellEnd"/>
      <w:r>
        <w:t xml:space="preserve"> UK, </w:t>
      </w:r>
      <w:proofErr w:type="spellStart"/>
      <w:r>
        <w:t>Guéi</w:t>
      </w:r>
      <w:proofErr w:type="spellEnd"/>
      <w:r>
        <w:t xml:space="preserve"> JF, Konan MK, </w:t>
      </w:r>
      <w:proofErr w:type="spellStart"/>
      <w:r>
        <w:t>Anin</w:t>
      </w:r>
      <w:proofErr w:type="spellEnd"/>
      <w:r>
        <w:t xml:space="preserve"> L (2022). Chemical analysis and antifungal activity of rubber seed oil (</w:t>
      </w:r>
      <w:proofErr w:type="spellStart"/>
      <w:r>
        <w:t>Hevea</w:t>
      </w:r>
      <w:proofErr w:type="spellEnd"/>
      <w:r>
        <w:t xml:space="preserve"> </w:t>
      </w:r>
      <w:proofErr w:type="spellStart"/>
      <w:r>
        <w:t>brasiliensis</w:t>
      </w:r>
      <w:proofErr w:type="spellEnd"/>
      <w:r>
        <w:t>) from the Southern region of Cote d’Ivoire. Journal of Materials and Environmental Science, 13(4):382-90.</w:t>
      </w:r>
    </w:p>
    <w:p w14:paraId="0EF6FFA2" w14:textId="77777777" w:rsidR="00871602" w:rsidRDefault="00871602" w:rsidP="00871602">
      <w:pPr>
        <w:pStyle w:val="Body"/>
      </w:pPr>
    </w:p>
    <w:p w14:paraId="34B99875" w14:textId="77777777" w:rsidR="00871602" w:rsidRDefault="00871602" w:rsidP="00871602">
      <w:pPr>
        <w:pStyle w:val="Body"/>
      </w:pPr>
      <w:r>
        <w:t xml:space="preserve">11. </w:t>
      </w:r>
      <w:proofErr w:type="spellStart"/>
      <w:r>
        <w:t>Oyekunle</w:t>
      </w:r>
      <w:proofErr w:type="spellEnd"/>
      <w:r>
        <w:t xml:space="preserve"> DT, </w:t>
      </w:r>
      <w:proofErr w:type="spellStart"/>
      <w:r>
        <w:t>Gendy</w:t>
      </w:r>
      <w:proofErr w:type="spellEnd"/>
      <w:r>
        <w:t xml:space="preserve"> EA, </w:t>
      </w:r>
      <w:proofErr w:type="spellStart"/>
      <w:r>
        <w:t>Barasa</w:t>
      </w:r>
      <w:proofErr w:type="spellEnd"/>
      <w:r>
        <w:t xml:space="preserve"> M, </w:t>
      </w:r>
      <w:proofErr w:type="spellStart"/>
      <w:r>
        <w:t>Oyekunle</w:t>
      </w:r>
      <w:proofErr w:type="spellEnd"/>
      <w:r>
        <w:t xml:space="preserve"> DO, Oni B, Tiong SK (2024). Review on utilization of rubber seed oil for biodiesel production: Oil extraction, biodiesel conversion, merits, and challenges. Cleaner Engineering and Technology,21:100773.</w:t>
      </w:r>
    </w:p>
    <w:p w14:paraId="4F1A9998" w14:textId="77777777" w:rsidR="00871602" w:rsidRDefault="00871602" w:rsidP="00871602">
      <w:pPr>
        <w:pStyle w:val="Body"/>
      </w:pPr>
    </w:p>
    <w:p w14:paraId="4A8334EF" w14:textId="77777777" w:rsidR="00871602" w:rsidRDefault="00871602" w:rsidP="00871602">
      <w:pPr>
        <w:pStyle w:val="Body"/>
      </w:pPr>
      <w:r>
        <w:t xml:space="preserve">12.Grosshagauer S, </w:t>
      </w:r>
      <w:proofErr w:type="spellStart"/>
      <w:r>
        <w:t>Steinschaden</w:t>
      </w:r>
      <w:proofErr w:type="spellEnd"/>
      <w:r>
        <w:t xml:space="preserve">, R, </w:t>
      </w:r>
      <w:proofErr w:type="spellStart"/>
      <w:r>
        <w:t>Pignitter</w:t>
      </w:r>
      <w:proofErr w:type="spellEnd"/>
      <w:r>
        <w:t xml:space="preserve"> M (2019). Strategies to increase the oxidative stability of cold pressed oils. </w:t>
      </w:r>
      <w:proofErr w:type="spellStart"/>
      <w:r>
        <w:t>Lwt</w:t>
      </w:r>
      <w:proofErr w:type="spellEnd"/>
      <w:r>
        <w:t>, 106:72–7.</w:t>
      </w:r>
    </w:p>
    <w:p w14:paraId="26929110" w14:textId="77777777" w:rsidR="00871602" w:rsidRDefault="00871602" w:rsidP="00871602">
      <w:pPr>
        <w:pStyle w:val="Body"/>
      </w:pPr>
    </w:p>
    <w:p w14:paraId="5FD3DD4A" w14:textId="77777777" w:rsidR="00871602" w:rsidRDefault="00871602" w:rsidP="00871602">
      <w:pPr>
        <w:pStyle w:val="Body"/>
      </w:pPr>
      <w:r>
        <w:t>13.Law M (2000). Dietary fat and adult diseases and the implications for childhood nutrition: an epidemiologic approach123. The American journal of clinical nutrition, 72(5):1291s-6s.</w:t>
      </w:r>
    </w:p>
    <w:p w14:paraId="5DDD4EDA" w14:textId="77777777" w:rsidR="00871602" w:rsidRDefault="00871602" w:rsidP="00871602">
      <w:pPr>
        <w:pStyle w:val="Body"/>
      </w:pPr>
    </w:p>
    <w:p w14:paraId="0E26DB6A" w14:textId="77777777" w:rsidR="00871602" w:rsidRDefault="00871602" w:rsidP="00871602">
      <w:pPr>
        <w:pStyle w:val="Body"/>
      </w:pPr>
      <w:r>
        <w:t>14.Das UN (2006). Essential fatty acids: biochemistry, physiology and pathology. Biotechnology Journal, 1(4):420-39.</w:t>
      </w:r>
    </w:p>
    <w:p w14:paraId="03BC194C" w14:textId="77777777" w:rsidR="00871602" w:rsidRDefault="00871602" w:rsidP="00871602">
      <w:pPr>
        <w:pStyle w:val="Body"/>
      </w:pPr>
    </w:p>
    <w:p w14:paraId="46B2ADC8" w14:textId="62233D64" w:rsidR="007834E2" w:rsidRDefault="00871602" w:rsidP="00871602">
      <w:pPr>
        <w:pStyle w:val="Body"/>
        <w:spacing w:after="0"/>
      </w:pPr>
      <w:r>
        <w:t>15.Dubois V, Breton S, Linder M, Fanni J, Parmentier M (2007). Fatty acid profiles of 80 vegetable oils with regard to their nutritional potential. Euro J Lipid Sci &amp; Tech,109(7):710</w:t>
      </w:r>
      <w:r>
        <w:rPr>
          <w:rFonts w:ascii="Cambria Math" w:hAnsi="Cambria Math" w:cs="Cambria Math"/>
        </w:rPr>
        <w:t>‑</w:t>
      </w:r>
      <w:r>
        <w:t>32.</w:t>
      </w:r>
    </w:p>
    <w:p w14:paraId="5FC70688" w14:textId="77777777" w:rsidR="00871602" w:rsidRPr="00F02B7C" w:rsidRDefault="00871602" w:rsidP="00871602">
      <w:pPr>
        <w:pStyle w:val="Body"/>
        <w:spacing w:after="0"/>
      </w:pPr>
    </w:p>
    <w:p w14:paraId="1A76D89F" w14:textId="77777777" w:rsidR="00871602" w:rsidRPr="00871602" w:rsidRDefault="00871602" w:rsidP="00871602">
      <w:pPr>
        <w:pStyle w:val="Appendix"/>
        <w:jc w:val="both"/>
        <w:rPr>
          <w:b w:val="0"/>
          <w:caps w:val="0"/>
          <w:sz w:val="20"/>
        </w:rPr>
      </w:pPr>
      <w:r w:rsidRPr="00871602">
        <w:rPr>
          <w:b w:val="0"/>
          <w:caps w:val="0"/>
          <w:sz w:val="20"/>
        </w:rPr>
        <w:lastRenderedPageBreak/>
        <w:t xml:space="preserve">16.Cicero N, </w:t>
      </w:r>
      <w:proofErr w:type="spellStart"/>
      <w:r w:rsidRPr="00871602">
        <w:rPr>
          <w:b w:val="0"/>
          <w:caps w:val="0"/>
          <w:sz w:val="20"/>
        </w:rPr>
        <w:t>Albergamo</w:t>
      </w:r>
      <w:proofErr w:type="spellEnd"/>
      <w:r w:rsidRPr="00871602">
        <w:rPr>
          <w:b w:val="0"/>
          <w:caps w:val="0"/>
          <w:sz w:val="20"/>
        </w:rPr>
        <w:t xml:space="preserve"> A, Salvo A, Bua GD, Bartolomeo G, Mangano V (2018). Chemical characterization of a variety of cold-pressed gourmet oils available on the Brazilian market. Food Research International, 109:517–25.</w:t>
      </w:r>
    </w:p>
    <w:p w14:paraId="5C611604" w14:textId="77777777" w:rsidR="00871602" w:rsidRPr="00871602" w:rsidRDefault="00871602" w:rsidP="00871602">
      <w:pPr>
        <w:pStyle w:val="Appendix"/>
        <w:jc w:val="both"/>
        <w:rPr>
          <w:b w:val="0"/>
          <w:caps w:val="0"/>
          <w:sz w:val="20"/>
        </w:rPr>
      </w:pPr>
    </w:p>
    <w:p w14:paraId="13967185" w14:textId="77777777" w:rsidR="00871602" w:rsidRPr="00871602" w:rsidRDefault="00871602" w:rsidP="00871602">
      <w:pPr>
        <w:pStyle w:val="Appendix"/>
        <w:jc w:val="both"/>
        <w:rPr>
          <w:b w:val="0"/>
          <w:caps w:val="0"/>
          <w:sz w:val="20"/>
        </w:rPr>
      </w:pPr>
      <w:r w:rsidRPr="00871602">
        <w:rPr>
          <w:b w:val="0"/>
          <w:caps w:val="0"/>
          <w:sz w:val="20"/>
        </w:rPr>
        <w:t xml:space="preserve">17. Kouakou KG, Clement Yue BY, Didier Adingra KM, Tano K (2024). Optimizing Mechanical Oil Extraction of </w:t>
      </w:r>
      <w:proofErr w:type="spellStart"/>
      <w:r w:rsidRPr="00871602">
        <w:rPr>
          <w:b w:val="0"/>
          <w:caps w:val="0"/>
          <w:sz w:val="20"/>
        </w:rPr>
        <w:t>Anacardiumouest</w:t>
      </w:r>
      <w:proofErr w:type="spellEnd"/>
      <w:r w:rsidRPr="00871602">
        <w:rPr>
          <w:b w:val="0"/>
          <w:caps w:val="0"/>
          <w:sz w:val="20"/>
        </w:rPr>
        <w:t xml:space="preserve"> L. Nut by Hydraulic Press. International Journal of Current Microbiology and Applied Sciences, 13(5):1-11.</w:t>
      </w:r>
    </w:p>
    <w:p w14:paraId="0D8DBB89" w14:textId="77777777" w:rsidR="00871602" w:rsidRPr="00871602" w:rsidRDefault="00871602" w:rsidP="00871602">
      <w:pPr>
        <w:pStyle w:val="Appendix"/>
        <w:jc w:val="both"/>
        <w:rPr>
          <w:b w:val="0"/>
          <w:caps w:val="0"/>
          <w:sz w:val="20"/>
        </w:rPr>
      </w:pPr>
    </w:p>
    <w:p w14:paraId="11601D70" w14:textId="77777777" w:rsidR="00871602" w:rsidRPr="00871602" w:rsidRDefault="00871602" w:rsidP="00871602">
      <w:pPr>
        <w:pStyle w:val="Appendix"/>
        <w:jc w:val="both"/>
        <w:rPr>
          <w:b w:val="0"/>
          <w:caps w:val="0"/>
          <w:sz w:val="20"/>
        </w:rPr>
      </w:pPr>
      <w:r w:rsidRPr="00871602">
        <w:rPr>
          <w:b w:val="0"/>
          <w:caps w:val="0"/>
          <w:sz w:val="20"/>
        </w:rPr>
        <w:t>18. Riaz T, Iqbal MW, Mahmood S, Yasmin I, Leghari AA, Rehman A (2023). Cottonseed oil: A review of extraction techniques, physicochemical, functional, and nutritional properties. Critical Reviews in Food Science and Nutrition, 63(9):1219-37.</w:t>
      </w:r>
    </w:p>
    <w:p w14:paraId="2F55FAAD" w14:textId="77777777" w:rsidR="00871602" w:rsidRPr="00871602" w:rsidRDefault="00871602" w:rsidP="00871602">
      <w:pPr>
        <w:pStyle w:val="Appendix"/>
        <w:jc w:val="both"/>
        <w:rPr>
          <w:b w:val="0"/>
          <w:caps w:val="0"/>
          <w:sz w:val="20"/>
        </w:rPr>
      </w:pPr>
    </w:p>
    <w:p w14:paraId="107E800A" w14:textId="77777777" w:rsidR="00871602" w:rsidRPr="00871602" w:rsidRDefault="00871602" w:rsidP="00871602">
      <w:pPr>
        <w:pStyle w:val="Appendix"/>
        <w:jc w:val="both"/>
        <w:rPr>
          <w:b w:val="0"/>
          <w:caps w:val="0"/>
          <w:sz w:val="20"/>
        </w:rPr>
      </w:pPr>
      <w:r w:rsidRPr="00871602">
        <w:rPr>
          <w:b w:val="0"/>
          <w:caps w:val="0"/>
          <w:sz w:val="20"/>
        </w:rPr>
        <w:t>19.Rafeeq H, Ahmad S, Burhan Khan Tareen M, Shahzad KA, Bashir A, Jabeen R (2020). Biochemistry of Fat-Soluble Vitamins, Sources, Biochemical Functions and Toxicity. SJLS,5(9):188</w:t>
      </w:r>
      <w:r w:rsidRPr="00871602">
        <w:rPr>
          <w:rFonts w:ascii="Cambria Math" w:hAnsi="Cambria Math" w:cs="Cambria Math"/>
          <w:b w:val="0"/>
          <w:caps w:val="0"/>
          <w:sz w:val="20"/>
        </w:rPr>
        <w:t>‑</w:t>
      </w:r>
      <w:r w:rsidRPr="00871602">
        <w:rPr>
          <w:b w:val="0"/>
          <w:caps w:val="0"/>
          <w:sz w:val="20"/>
        </w:rPr>
        <w:t>96.</w:t>
      </w:r>
    </w:p>
    <w:p w14:paraId="6002B428" w14:textId="77777777" w:rsidR="00871602" w:rsidRPr="00871602" w:rsidRDefault="00871602" w:rsidP="00871602">
      <w:pPr>
        <w:pStyle w:val="Appendix"/>
        <w:jc w:val="both"/>
        <w:rPr>
          <w:b w:val="0"/>
          <w:caps w:val="0"/>
          <w:sz w:val="20"/>
        </w:rPr>
      </w:pPr>
    </w:p>
    <w:p w14:paraId="62C64908" w14:textId="77777777" w:rsidR="00871602" w:rsidRPr="00871602" w:rsidRDefault="00871602" w:rsidP="00871602">
      <w:pPr>
        <w:pStyle w:val="Appendix"/>
        <w:jc w:val="both"/>
        <w:rPr>
          <w:b w:val="0"/>
          <w:caps w:val="0"/>
          <w:sz w:val="20"/>
        </w:rPr>
      </w:pPr>
      <w:r w:rsidRPr="00871602">
        <w:rPr>
          <w:b w:val="0"/>
          <w:caps w:val="0"/>
          <w:sz w:val="20"/>
        </w:rPr>
        <w:t xml:space="preserve">20. </w:t>
      </w:r>
      <w:proofErr w:type="spellStart"/>
      <w:r w:rsidRPr="00871602">
        <w:rPr>
          <w:b w:val="0"/>
          <w:caps w:val="0"/>
          <w:sz w:val="20"/>
        </w:rPr>
        <w:t>Mégnanou</w:t>
      </w:r>
      <w:proofErr w:type="spellEnd"/>
      <w:r w:rsidRPr="00871602">
        <w:rPr>
          <w:b w:val="0"/>
          <w:caps w:val="0"/>
          <w:sz w:val="20"/>
        </w:rPr>
        <w:t xml:space="preserve"> RM, </w:t>
      </w:r>
      <w:proofErr w:type="spellStart"/>
      <w:r w:rsidRPr="00871602">
        <w:rPr>
          <w:b w:val="0"/>
          <w:caps w:val="0"/>
          <w:sz w:val="20"/>
        </w:rPr>
        <w:t>Niamké</w:t>
      </w:r>
      <w:proofErr w:type="spellEnd"/>
      <w:r w:rsidRPr="00871602">
        <w:rPr>
          <w:b w:val="0"/>
          <w:caps w:val="0"/>
          <w:sz w:val="20"/>
        </w:rPr>
        <w:t xml:space="preserve"> S (2021). Exploring the Ivorian Shea Butter Potentialities: Consumers and Scientists Approach. European Journal of Biology and Biotechnology, 2(2):92-105.</w:t>
      </w:r>
    </w:p>
    <w:p w14:paraId="6BECA453" w14:textId="77777777" w:rsidR="00871602" w:rsidRPr="00871602" w:rsidRDefault="00871602" w:rsidP="00871602">
      <w:pPr>
        <w:pStyle w:val="Appendix"/>
        <w:jc w:val="both"/>
        <w:rPr>
          <w:b w:val="0"/>
          <w:caps w:val="0"/>
          <w:sz w:val="20"/>
        </w:rPr>
      </w:pPr>
    </w:p>
    <w:p w14:paraId="7068FDFC" w14:textId="77777777" w:rsidR="00871602" w:rsidRPr="00871602" w:rsidRDefault="00871602" w:rsidP="00871602">
      <w:pPr>
        <w:pStyle w:val="Appendix"/>
        <w:jc w:val="both"/>
        <w:rPr>
          <w:b w:val="0"/>
          <w:caps w:val="0"/>
          <w:sz w:val="20"/>
        </w:rPr>
      </w:pPr>
      <w:r w:rsidRPr="00871602">
        <w:rPr>
          <w:b w:val="0"/>
          <w:caps w:val="0"/>
          <w:sz w:val="20"/>
        </w:rPr>
        <w:t xml:space="preserve">21. Monde AA, Michel F, </w:t>
      </w:r>
      <w:proofErr w:type="spellStart"/>
      <w:r w:rsidRPr="00871602">
        <w:rPr>
          <w:b w:val="0"/>
          <w:caps w:val="0"/>
          <w:sz w:val="20"/>
        </w:rPr>
        <w:t>Carbonneau</w:t>
      </w:r>
      <w:proofErr w:type="spellEnd"/>
      <w:r w:rsidRPr="00871602">
        <w:rPr>
          <w:b w:val="0"/>
          <w:caps w:val="0"/>
          <w:sz w:val="20"/>
        </w:rPr>
        <w:t xml:space="preserve"> M, </w:t>
      </w:r>
      <w:proofErr w:type="spellStart"/>
      <w:r w:rsidRPr="00871602">
        <w:rPr>
          <w:b w:val="0"/>
          <w:caps w:val="0"/>
          <w:sz w:val="20"/>
        </w:rPr>
        <w:t>Tiahou</w:t>
      </w:r>
      <w:proofErr w:type="spellEnd"/>
      <w:r w:rsidRPr="00871602">
        <w:rPr>
          <w:b w:val="0"/>
          <w:caps w:val="0"/>
          <w:sz w:val="20"/>
        </w:rPr>
        <w:t xml:space="preserve"> G, Vernet M, Eymard</w:t>
      </w:r>
      <w:r w:rsidRPr="00871602">
        <w:rPr>
          <w:rFonts w:ascii="Cambria Math" w:hAnsi="Cambria Math" w:cs="Cambria Math"/>
          <w:b w:val="0"/>
          <w:caps w:val="0"/>
          <w:sz w:val="20"/>
        </w:rPr>
        <w:t>‐</w:t>
      </w:r>
      <w:r w:rsidRPr="00871602">
        <w:rPr>
          <w:b w:val="0"/>
          <w:caps w:val="0"/>
          <w:sz w:val="20"/>
        </w:rPr>
        <w:t>Duvernay S (2009). Comparative study of fatty acid composition, vitamin E, and carotenoid contents of palm oils from four varieties of oil palm from C</w:t>
      </w:r>
      <w:r w:rsidRPr="00871602">
        <w:rPr>
          <w:rFonts w:cs="Helvetica"/>
          <w:b w:val="0"/>
          <w:caps w:val="0"/>
          <w:sz w:val="20"/>
        </w:rPr>
        <w:t>ô</w:t>
      </w:r>
      <w:r w:rsidRPr="00871602">
        <w:rPr>
          <w:b w:val="0"/>
          <w:caps w:val="0"/>
          <w:sz w:val="20"/>
        </w:rPr>
        <w:t>te d</w:t>
      </w:r>
      <w:r w:rsidRPr="00871602">
        <w:rPr>
          <w:rFonts w:cs="Helvetica"/>
          <w:b w:val="0"/>
          <w:caps w:val="0"/>
          <w:sz w:val="20"/>
        </w:rPr>
        <w:t>’</w:t>
      </w:r>
      <w:r w:rsidRPr="00871602">
        <w:rPr>
          <w:b w:val="0"/>
          <w:caps w:val="0"/>
          <w:sz w:val="20"/>
        </w:rPr>
        <w:t>Ivoire. J Sci Food Agric, 89(15):2535-40.</w:t>
      </w:r>
    </w:p>
    <w:p w14:paraId="06E493E0" w14:textId="77777777" w:rsidR="00871602" w:rsidRPr="00871602" w:rsidRDefault="00871602" w:rsidP="00871602">
      <w:pPr>
        <w:pStyle w:val="Appendix"/>
        <w:jc w:val="both"/>
        <w:rPr>
          <w:b w:val="0"/>
          <w:caps w:val="0"/>
          <w:sz w:val="20"/>
        </w:rPr>
      </w:pPr>
    </w:p>
    <w:p w14:paraId="0A09BE70" w14:textId="77777777" w:rsidR="00871602" w:rsidRPr="00871602" w:rsidRDefault="00871602" w:rsidP="00871602">
      <w:pPr>
        <w:pStyle w:val="Appendix"/>
        <w:jc w:val="both"/>
        <w:rPr>
          <w:b w:val="0"/>
          <w:caps w:val="0"/>
          <w:sz w:val="20"/>
        </w:rPr>
      </w:pPr>
      <w:r w:rsidRPr="00871602">
        <w:rPr>
          <w:b w:val="0"/>
          <w:caps w:val="0"/>
          <w:sz w:val="20"/>
        </w:rPr>
        <w:t>22. Yada S, Lapsley K, Huang G (2011). A review of composition studies of cultivated almonds: Macronutrients and micronutrients. Journal of Food Composition and Analysis, 24(4-5):469-80.</w:t>
      </w:r>
    </w:p>
    <w:p w14:paraId="32DB7BCC" w14:textId="77777777" w:rsidR="00871602" w:rsidRPr="00871602" w:rsidRDefault="00871602" w:rsidP="00871602">
      <w:pPr>
        <w:pStyle w:val="Appendix"/>
        <w:jc w:val="both"/>
        <w:rPr>
          <w:b w:val="0"/>
          <w:caps w:val="0"/>
          <w:sz w:val="20"/>
        </w:rPr>
      </w:pPr>
    </w:p>
    <w:p w14:paraId="292901ED" w14:textId="77777777" w:rsidR="00871602" w:rsidRPr="00871602" w:rsidRDefault="00871602" w:rsidP="00871602">
      <w:pPr>
        <w:pStyle w:val="Appendix"/>
        <w:jc w:val="both"/>
        <w:rPr>
          <w:b w:val="0"/>
          <w:caps w:val="0"/>
          <w:sz w:val="20"/>
        </w:rPr>
      </w:pPr>
      <w:r w:rsidRPr="00871602">
        <w:rPr>
          <w:b w:val="0"/>
          <w:caps w:val="0"/>
          <w:sz w:val="20"/>
        </w:rPr>
        <w:t xml:space="preserve">23. </w:t>
      </w:r>
      <w:proofErr w:type="spellStart"/>
      <w:r w:rsidRPr="00871602">
        <w:rPr>
          <w:b w:val="0"/>
          <w:caps w:val="0"/>
          <w:sz w:val="20"/>
        </w:rPr>
        <w:t>Bonku</w:t>
      </w:r>
      <w:proofErr w:type="spellEnd"/>
      <w:r w:rsidRPr="00871602">
        <w:rPr>
          <w:b w:val="0"/>
          <w:caps w:val="0"/>
          <w:sz w:val="20"/>
        </w:rPr>
        <w:t xml:space="preserve"> R, Yu J (2020). Health aspects of peanuts as an outcome of their chemical composition. Food Science and Human Wellness, 9(1):21-30.</w:t>
      </w:r>
    </w:p>
    <w:p w14:paraId="253B9925" w14:textId="77777777" w:rsidR="00871602" w:rsidRPr="00871602" w:rsidRDefault="00871602" w:rsidP="00871602">
      <w:pPr>
        <w:pStyle w:val="Appendix"/>
        <w:jc w:val="both"/>
        <w:rPr>
          <w:b w:val="0"/>
          <w:caps w:val="0"/>
          <w:sz w:val="20"/>
        </w:rPr>
      </w:pPr>
    </w:p>
    <w:p w14:paraId="7A6EF52F" w14:textId="77777777" w:rsidR="00871602" w:rsidRPr="00871602" w:rsidRDefault="00871602" w:rsidP="00871602">
      <w:pPr>
        <w:pStyle w:val="Appendix"/>
        <w:jc w:val="both"/>
        <w:rPr>
          <w:b w:val="0"/>
          <w:caps w:val="0"/>
          <w:sz w:val="20"/>
        </w:rPr>
      </w:pPr>
      <w:r w:rsidRPr="00871602">
        <w:rPr>
          <w:b w:val="0"/>
          <w:caps w:val="0"/>
          <w:sz w:val="20"/>
        </w:rPr>
        <w:t>24. Alicia AG, Monique B, Françoise L, Sylvie C, Jean D, Anne C (2006). Variability in the contents and compositions of minor compounds in sunflower oil during flower head development. Oilseeds and fats, Crops and Lipids journal, 206</w:t>
      </w:r>
      <w:r w:rsidRPr="00871602">
        <w:rPr>
          <w:rFonts w:ascii="Cambria Math" w:hAnsi="Cambria Math" w:cs="Cambria Math"/>
          <w:b w:val="0"/>
          <w:caps w:val="0"/>
          <w:sz w:val="20"/>
        </w:rPr>
        <w:t>‑</w:t>
      </w:r>
      <w:r w:rsidRPr="00871602">
        <w:rPr>
          <w:b w:val="0"/>
          <w:caps w:val="0"/>
          <w:sz w:val="20"/>
        </w:rPr>
        <w:t>12.</w:t>
      </w:r>
    </w:p>
    <w:p w14:paraId="0DC0F6A0" w14:textId="77777777" w:rsidR="00871602" w:rsidRPr="00871602" w:rsidRDefault="00871602" w:rsidP="00871602">
      <w:pPr>
        <w:pStyle w:val="Appendix"/>
        <w:jc w:val="both"/>
        <w:rPr>
          <w:b w:val="0"/>
          <w:caps w:val="0"/>
          <w:sz w:val="20"/>
        </w:rPr>
      </w:pPr>
    </w:p>
    <w:p w14:paraId="3EC216FE" w14:textId="77777777" w:rsidR="00871602" w:rsidRPr="00871602" w:rsidRDefault="00871602" w:rsidP="00871602">
      <w:pPr>
        <w:pStyle w:val="Appendix"/>
        <w:jc w:val="both"/>
        <w:rPr>
          <w:b w:val="0"/>
          <w:caps w:val="0"/>
          <w:sz w:val="20"/>
        </w:rPr>
      </w:pPr>
      <w:r w:rsidRPr="00871602">
        <w:rPr>
          <w:b w:val="0"/>
          <w:caps w:val="0"/>
          <w:sz w:val="20"/>
        </w:rPr>
        <w:lastRenderedPageBreak/>
        <w:t xml:space="preserve">25. Meena VK, Chand S, Shekhawat HVS, Choudhary K, Sharma JK, Sheera A (2025). Advances in plant tocopherol biosynthesis: from pathway elucidation to crop biofortification strategies. </w:t>
      </w:r>
      <w:proofErr w:type="spellStart"/>
      <w:r w:rsidRPr="00871602">
        <w:rPr>
          <w:b w:val="0"/>
          <w:caps w:val="0"/>
          <w:sz w:val="20"/>
        </w:rPr>
        <w:t>Discov</w:t>
      </w:r>
      <w:proofErr w:type="spellEnd"/>
      <w:r w:rsidRPr="00871602">
        <w:rPr>
          <w:b w:val="0"/>
          <w:caps w:val="0"/>
          <w:sz w:val="20"/>
        </w:rPr>
        <w:t xml:space="preserve"> Plants, 2(1):9.</w:t>
      </w:r>
    </w:p>
    <w:p w14:paraId="36F8D0F6" w14:textId="77777777" w:rsidR="00871602" w:rsidRPr="00871602" w:rsidRDefault="00871602" w:rsidP="00871602">
      <w:pPr>
        <w:pStyle w:val="Appendix"/>
        <w:jc w:val="both"/>
        <w:rPr>
          <w:b w:val="0"/>
          <w:caps w:val="0"/>
          <w:sz w:val="20"/>
        </w:rPr>
      </w:pPr>
    </w:p>
    <w:p w14:paraId="02753A2C" w14:textId="77777777" w:rsidR="00871602" w:rsidRPr="00871602" w:rsidRDefault="00871602" w:rsidP="00871602">
      <w:pPr>
        <w:pStyle w:val="Appendix"/>
        <w:jc w:val="both"/>
        <w:rPr>
          <w:b w:val="0"/>
          <w:caps w:val="0"/>
          <w:sz w:val="20"/>
        </w:rPr>
      </w:pPr>
      <w:r w:rsidRPr="00871602">
        <w:rPr>
          <w:b w:val="0"/>
          <w:caps w:val="0"/>
          <w:sz w:val="20"/>
        </w:rPr>
        <w:t xml:space="preserve">26.Nakonechna K, </w:t>
      </w:r>
      <w:proofErr w:type="spellStart"/>
      <w:r w:rsidRPr="00871602">
        <w:rPr>
          <w:b w:val="0"/>
          <w:caps w:val="0"/>
          <w:sz w:val="20"/>
        </w:rPr>
        <w:t>Ilko</w:t>
      </w:r>
      <w:proofErr w:type="spellEnd"/>
      <w:r w:rsidRPr="00871602">
        <w:rPr>
          <w:b w:val="0"/>
          <w:caps w:val="0"/>
          <w:sz w:val="20"/>
        </w:rPr>
        <w:t xml:space="preserve"> V, </w:t>
      </w:r>
      <w:proofErr w:type="spellStart"/>
      <w:r w:rsidRPr="00871602">
        <w:rPr>
          <w:b w:val="0"/>
          <w:caps w:val="0"/>
          <w:sz w:val="20"/>
        </w:rPr>
        <w:t>Berčíková</w:t>
      </w:r>
      <w:proofErr w:type="spellEnd"/>
      <w:r w:rsidRPr="00871602">
        <w:rPr>
          <w:b w:val="0"/>
          <w:caps w:val="0"/>
          <w:sz w:val="20"/>
        </w:rPr>
        <w:t xml:space="preserve"> M, </w:t>
      </w:r>
      <w:proofErr w:type="spellStart"/>
      <w:r w:rsidRPr="00871602">
        <w:rPr>
          <w:b w:val="0"/>
          <w:caps w:val="0"/>
          <w:sz w:val="20"/>
        </w:rPr>
        <w:t>Vietoris</w:t>
      </w:r>
      <w:proofErr w:type="spellEnd"/>
      <w:r w:rsidRPr="00871602">
        <w:rPr>
          <w:b w:val="0"/>
          <w:caps w:val="0"/>
          <w:sz w:val="20"/>
        </w:rPr>
        <w:t xml:space="preserve"> V, </w:t>
      </w:r>
      <w:proofErr w:type="spellStart"/>
      <w:r w:rsidRPr="00871602">
        <w:rPr>
          <w:b w:val="0"/>
          <w:caps w:val="0"/>
          <w:sz w:val="20"/>
        </w:rPr>
        <w:t>Panovská</w:t>
      </w:r>
      <w:proofErr w:type="spellEnd"/>
      <w:r w:rsidRPr="00871602">
        <w:rPr>
          <w:b w:val="0"/>
          <w:caps w:val="0"/>
          <w:sz w:val="20"/>
        </w:rPr>
        <w:t xml:space="preserve"> Z, </w:t>
      </w:r>
      <w:proofErr w:type="spellStart"/>
      <w:r w:rsidRPr="00871602">
        <w:rPr>
          <w:b w:val="0"/>
          <w:caps w:val="0"/>
          <w:sz w:val="20"/>
        </w:rPr>
        <w:t>Doležal</w:t>
      </w:r>
      <w:proofErr w:type="spellEnd"/>
      <w:r w:rsidRPr="00871602">
        <w:rPr>
          <w:b w:val="0"/>
          <w:caps w:val="0"/>
          <w:sz w:val="20"/>
        </w:rPr>
        <w:t xml:space="preserve"> M (2024). Nutritional, Utility, and Sensory Quality and Safety of Sunflower Oil on the Central European Market. Agriculture, 14(4):536.</w:t>
      </w:r>
    </w:p>
    <w:p w14:paraId="6645646D" w14:textId="77777777" w:rsidR="00871602" w:rsidRPr="00871602" w:rsidRDefault="00871602" w:rsidP="00871602">
      <w:pPr>
        <w:pStyle w:val="Appendix"/>
        <w:jc w:val="both"/>
        <w:rPr>
          <w:b w:val="0"/>
          <w:caps w:val="0"/>
          <w:sz w:val="20"/>
        </w:rPr>
      </w:pPr>
    </w:p>
    <w:p w14:paraId="0F2A9D84" w14:textId="77777777" w:rsidR="00871602" w:rsidRPr="00871602" w:rsidRDefault="00871602" w:rsidP="00871602">
      <w:pPr>
        <w:pStyle w:val="Appendix"/>
        <w:jc w:val="both"/>
        <w:rPr>
          <w:b w:val="0"/>
          <w:caps w:val="0"/>
          <w:sz w:val="20"/>
        </w:rPr>
      </w:pPr>
      <w:r w:rsidRPr="00871602">
        <w:rPr>
          <w:b w:val="0"/>
          <w:caps w:val="0"/>
          <w:sz w:val="20"/>
        </w:rPr>
        <w:t>27. Kemnic TR, Coleman M. Vitamin E Deficiency. In Stat Pearls Publishing; 2023 [cited July 27, 2025]. Available at: https://www.ncbi.nlm.nih.gov/books/NBK519051/</w:t>
      </w:r>
    </w:p>
    <w:p w14:paraId="70E99B5B" w14:textId="77777777" w:rsidR="00871602" w:rsidRPr="00871602" w:rsidRDefault="00871602" w:rsidP="00871602">
      <w:pPr>
        <w:pStyle w:val="Appendix"/>
        <w:jc w:val="both"/>
        <w:rPr>
          <w:b w:val="0"/>
          <w:caps w:val="0"/>
          <w:sz w:val="20"/>
        </w:rPr>
      </w:pPr>
    </w:p>
    <w:p w14:paraId="4CF9DA0F" w14:textId="77777777" w:rsidR="00871602" w:rsidRPr="00871602" w:rsidRDefault="00871602" w:rsidP="00871602">
      <w:pPr>
        <w:pStyle w:val="Appendix"/>
        <w:jc w:val="both"/>
        <w:rPr>
          <w:b w:val="0"/>
          <w:caps w:val="0"/>
          <w:sz w:val="20"/>
        </w:rPr>
      </w:pPr>
      <w:r w:rsidRPr="00871602">
        <w:rPr>
          <w:b w:val="0"/>
          <w:caps w:val="0"/>
          <w:sz w:val="20"/>
        </w:rPr>
        <w:t xml:space="preserve">28. </w:t>
      </w:r>
      <w:proofErr w:type="spellStart"/>
      <w:r w:rsidRPr="00871602">
        <w:rPr>
          <w:b w:val="0"/>
          <w:caps w:val="0"/>
          <w:sz w:val="20"/>
        </w:rPr>
        <w:t>Sauvant</w:t>
      </w:r>
      <w:proofErr w:type="spellEnd"/>
      <w:r w:rsidRPr="00871602">
        <w:rPr>
          <w:b w:val="0"/>
          <w:caps w:val="0"/>
          <w:sz w:val="20"/>
        </w:rPr>
        <w:t xml:space="preserve"> P, </w:t>
      </w:r>
      <w:proofErr w:type="spellStart"/>
      <w:r w:rsidRPr="00871602">
        <w:rPr>
          <w:b w:val="0"/>
          <w:caps w:val="0"/>
          <w:sz w:val="20"/>
        </w:rPr>
        <w:t>Azaïs-Braesco</w:t>
      </w:r>
      <w:proofErr w:type="spellEnd"/>
      <w:r w:rsidRPr="00871602">
        <w:rPr>
          <w:b w:val="0"/>
          <w:caps w:val="0"/>
          <w:sz w:val="20"/>
        </w:rPr>
        <w:t xml:space="preserve"> V. Fat-soluble vitamins. </w:t>
      </w:r>
      <w:proofErr w:type="spellStart"/>
      <w:r w:rsidRPr="00871602">
        <w:rPr>
          <w:b w:val="0"/>
          <w:caps w:val="0"/>
          <w:sz w:val="20"/>
        </w:rPr>
        <w:t>Basdevant</w:t>
      </w:r>
      <w:proofErr w:type="spellEnd"/>
      <w:r w:rsidRPr="00871602">
        <w:rPr>
          <w:b w:val="0"/>
          <w:caps w:val="0"/>
          <w:sz w:val="20"/>
        </w:rPr>
        <w:t xml:space="preserve"> A, </w:t>
      </w:r>
      <w:proofErr w:type="spellStart"/>
      <w:r w:rsidRPr="00871602">
        <w:rPr>
          <w:b w:val="0"/>
          <w:caps w:val="0"/>
          <w:sz w:val="20"/>
        </w:rPr>
        <w:t>Laville</w:t>
      </w:r>
      <w:proofErr w:type="spellEnd"/>
      <w:r w:rsidRPr="00871602">
        <w:rPr>
          <w:b w:val="0"/>
          <w:caps w:val="0"/>
          <w:sz w:val="20"/>
        </w:rPr>
        <w:t xml:space="preserve"> M, Lerebours E (2001). Treatise on clinical nutrition for adults. </w:t>
      </w:r>
      <w:proofErr w:type="spellStart"/>
      <w:r w:rsidRPr="00871602">
        <w:rPr>
          <w:b w:val="0"/>
          <w:caps w:val="0"/>
          <w:sz w:val="20"/>
        </w:rPr>
        <w:t>Médecine</w:t>
      </w:r>
      <w:proofErr w:type="spellEnd"/>
      <w:r w:rsidRPr="00871602">
        <w:rPr>
          <w:b w:val="0"/>
          <w:caps w:val="0"/>
          <w:sz w:val="20"/>
        </w:rPr>
        <w:t>-Sciences Flammarion Ed, Paris, 183-93.</w:t>
      </w:r>
    </w:p>
    <w:p w14:paraId="282F4FC9" w14:textId="77777777" w:rsidR="00871602" w:rsidRPr="00871602" w:rsidRDefault="00871602" w:rsidP="00871602">
      <w:pPr>
        <w:pStyle w:val="Appendix"/>
        <w:jc w:val="both"/>
        <w:rPr>
          <w:b w:val="0"/>
          <w:caps w:val="0"/>
          <w:sz w:val="20"/>
        </w:rPr>
      </w:pPr>
    </w:p>
    <w:p w14:paraId="3A149FCC" w14:textId="77777777" w:rsidR="00871602" w:rsidRPr="00871602" w:rsidRDefault="00871602" w:rsidP="00871602">
      <w:pPr>
        <w:pStyle w:val="Appendix"/>
        <w:jc w:val="both"/>
        <w:rPr>
          <w:b w:val="0"/>
          <w:caps w:val="0"/>
          <w:sz w:val="20"/>
        </w:rPr>
      </w:pPr>
      <w:r w:rsidRPr="00871602">
        <w:rPr>
          <w:b w:val="0"/>
          <w:caps w:val="0"/>
          <w:sz w:val="20"/>
        </w:rPr>
        <w:t xml:space="preserve">29. Abdalla S, </w:t>
      </w:r>
      <w:proofErr w:type="spellStart"/>
      <w:r w:rsidRPr="00871602">
        <w:rPr>
          <w:b w:val="0"/>
          <w:caps w:val="0"/>
          <w:sz w:val="20"/>
        </w:rPr>
        <w:t>Aroua</w:t>
      </w:r>
      <w:proofErr w:type="spellEnd"/>
      <w:r w:rsidRPr="00871602">
        <w:rPr>
          <w:b w:val="0"/>
          <w:caps w:val="0"/>
          <w:sz w:val="20"/>
        </w:rPr>
        <w:t xml:space="preserve"> MK, </w:t>
      </w:r>
      <w:proofErr w:type="spellStart"/>
      <w:r w:rsidRPr="00871602">
        <w:rPr>
          <w:b w:val="0"/>
          <w:caps w:val="0"/>
          <w:sz w:val="20"/>
        </w:rPr>
        <w:t>Gew</w:t>
      </w:r>
      <w:proofErr w:type="spellEnd"/>
      <w:r w:rsidRPr="00871602">
        <w:rPr>
          <w:b w:val="0"/>
          <w:caps w:val="0"/>
          <w:sz w:val="20"/>
        </w:rPr>
        <w:t xml:space="preserve"> LT. A (2024). Comprehensive Review of Plant-Based Cosmetic Oils (Virgin Coconut Oil, Olive Oil, Argan Oil, and Jojoba Oil): Chemical and Biological Properties and Their Cosmeceutical Applications. ACS Omega, 9(44):44019-32.</w:t>
      </w:r>
    </w:p>
    <w:p w14:paraId="44431D6A" w14:textId="77777777" w:rsidR="00871602" w:rsidRPr="00871602" w:rsidRDefault="00871602" w:rsidP="00871602">
      <w:pPr>
        <w:pStyle w:val="Appendix"/>
        <w:jc w:val="both"/>
        <w:rPr>
          <w:b w:val="0"/>
          <w:caps w:val="0"/>
          <w:sz w:val="20"/>
        </w:rPr>
      </w:pPr>
    </w:p>
    <w:p w14:paraId="62103A38" w14:textId="5DCC5036" w:rsidR="004D4277" w:rsidRPr="00F02B7C" w:rsidRDefault="00871602" w:rsidP="00871602">
      <w:pPr>
        <w:pStyle w:val="Appendix"/>
        <w:spacing w:after="0"/>
        <w:jc w:val="both"/>
        <w:rPr>
          <w:rFonts w:ascii="Arial" w:hAnsi="Arial" w:cs="Arial"/>
          <w:b w:val="0"/>
        </w:rPr>
        <w:sectPr w:rsidR="004D4277" w:rsidRPr="00F02B7C" w:rsidSect="00321FF2">
          <w:pgSz w:w="12240" w:h="15840"/>
          <w:pgMar w:top="1440" w:right="2016" w:bottom="2016" w:left="1560" w:header="720" w:footer="1123" w:gutter="0"/>
          <w:cols w:space="720"/>
          <w:docGrid w:linePitch="272"/>
        </w:sectPr>
      </w:pPr>
      <w:r w:rsidRPr="00871602">
        <w:rPr>
          <w:b w:val="0"/>
          <w:caps w:val="0"/>
          <w:sz w:val="20"/>
        </w:rPr>
        <w:t xml:space="preserve">30. Bus K, </w:t>
      </w:r>
      <w:proofErr w:type="spellStart"/>
      <w:r w:rsidRPr="00871602">
        <w:rPr>
          <w:b w:val="0"/>
          <w:caps w:val="0"/>
          <w:sz w:val="20"/>
        </w:rPr>
        <w:t>Szterk</w:t>
      </w:r>
      <w:proofErr w:type="spellEnd"/>
      <w:r w:rsidRPr="00871602">
        <w:rPr>
          <w:b w:val="0"/>
          <w:caps w:val="0"/>
          <w:sz w:val="20"/>
        </w:rPr>
        <w:t xml:space="preserve"> A (2021). Relationship between Structure and Biological Activity of Various Vitamin K Forms. Foods, 10(12):3136.</w:t>
      </w:r>
    </w:p>
    <w:p w14:paraId="239662C4" w14:textId="77777777" w:rsidR="00B01FCD" w:rsidRPr="00F02B7C" w:rsidRDefault="00B01FCD" w:rsidP="00441B6F">
      <w:pPr>
        <w:pStyle w:val="Appendix"/>
        <w:spacing w:after="0"/>
        <w:jc w:val="both"/>
        <w:rPr>
          <w:rFonts w:ascii="Arial" w:hAnsi="Arial" w:cs="Arial"/>
          <w:b w:val="0"/>
        </w:rPr>
      </w:pPr>
    </w:p>
    <w:sectPr w:rsidR="00B01FCD" w:rsidRPr="00F02B7C" w:rsidSect="00321F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E45A" w14:textId="77777777" w:rsidR="007C33C3" w:rsidRPr="006967DA" w:rsidRDefault="007C33C3" w:rsidP="00C37E61">
      <w:r w:rsidRPr="006967DA">
        <w:separator/>
      </w:r>
    </w:p>
  </w:endnote>
  <w:endnote w:type="continuationSeparator" w:id="0">
    <w:p w14:paraId="3A922130" w14:textId="77777777" w:rsidR="007C33C3" w:rsidRPr="006967DA" w:rsidRDefault="007C33C3" w:rsidP="00C37E61">
      <w:r w:rsidRPr="00696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8C0D" w14:textId="77777777" w:rsidR="002307D7" w:rsidRDefault="0023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A2BF" w14:textId="77777777" w:rsidR="002307D7" w:rsidRDefault="0023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CBB4" w14:textId="77777777" w:rsidR="009E048A" w:rsidRPr="006967DA" w:rsidRDefault="009E048A">
    <w:pPr>
      <w:pStyle w:val="Footer"/>
      <w:rPr>
        <w:rFonts w:ascii="Arial" w:hAnsi="Arial" w:cs="Arial"/>
        <w:sz w:val="16"/>
      </w:rPr>
    </w:pPr>
  </w:p>
  <w:p w14:paraId="78507AB3" w14:textId="77777777" w:rsidR="009E048A" w:rsidRPr="006967DA" w:rsidRDefault="009E048A" w:rsidP="009E048A">
    <w:pPr>
      <w:pStyle w:val="Footer"/>
      <w:jc w:val="center"/>
      <w:rPr>
        <w:rFonts w:ascii="Arial" w:hAnsi="Arial" w:cs="Arial"/>
        <w:sz w:val="16"/>
      </w:rPr>
    </w:pPr>
    <w:r w:rsidRPr="006967DA">
      <w:rPr>
        <w:rFonts w:ascii="Arial" w:hAnsi="Arial" w:cs="Arial"/>
        <w:sz w:val="16"/>
      </w:rPr>
      <w:t>______________________________________________________________________</w:t>
    </w:r>
    <w:r w:rsidR="00BF121F" w:rsidRPr="006967DA">
      <w:rPr>
        <w:rFonts w:ascii="Arial" w:hAnsi="Arial" w:cs="Arial"/>
        <w:sz w:val="16"/>
      </w:rPr>
      <w:t>______________________</w:t>
    </w:r>
  </w:p>
  <w:p w14:paraId="42801BB7" w14:textId="77777777" w:rsidR="009E048A" w:rsidRPr="006967DA" w:rsidRDefault="009E048A">
    <w:pPr>
      <w:pStyle w:val="Footer"/>
      <w:rPr>
        <w:rFonts w:ascii="Arial" w:hAnsi="Arial" w:cs="Arial"/>
        <w:sz w:val="16"/>
      </w:rPr>
    </w:pPr>
  </w:p>
  <w:p w14:paraId="47B40A88" w14:textId="77777777" w:rsidR="00754C9A" w:rsidRPr="006967DA" w:rsidRDefault="00754C9A">
    <w:pPr>
      <w:pStyle w:val="Footer"/>
      <w:rPr>
        <w:rFonts w:ascii="Arial" w:hAnsi="Arial" w:cs="Arial"/>
        <w:i/>
        <w:sz w:val="16"/>
      </w:rPr>
    </w:pPr>
    <w:r w:rsidRPr="006967D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4401" w14:textId="77777777" w:rsidR="00C37E61" w:rsidRPr="006967DA"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FF7F" w14:textId="77777777" w:rsidR="007C33C3" w:rsidRPr="006967DA" w:rsidRDefault="007C33C3" w:rsidP="00C37E61">
      <w:r w:rsidRPr="006967DA">
        <w:separator/>
      </w:r>
    </w:p>
  </w:footnote>
  <w:footnote w:type="continuationSeparator" w:id="0">
    <w:p w14:paraId="5D72A402" w14:textId="77777777" w:rsidR="007C33C3" w:rsidRPr="006967DA" w:rsidRDefault="007C33C3" w:rsidP="00C37E61">
      <w:r w:rsidRPr="00696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BA12" w14:textId="588B828B" w:rsidR="002307D7" w:rsidRDefault="002307D7">
    <w:pPr>
      <w:pStyle w:val="Header"/>
    </w:pPr>
    <w:r>
      <w:rPr>
        <w:noProof/>
      </w:rPr>
      <w:pict w14:anchorId="130F9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4A6A" w14:textId="682B4146" w:rsidR="002307D7" w:rsidRDefault="002307D7">
    <w:pPr>
      <w:pStyle w:val="Header"/>
    </w:pPr>
    <w:r>
      <w:rPr>
        <w:noProof/>
      </w:rPr>
      <w:pict w14:anchorId="227E7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5719" w14:textId="2C7F012D" w:rsidR="00296529" w:rsidRPr="006967DA" w:rsidRDefault="002307D7" w:rsidP="00296529">
    <w:pPr>
      <w:ind w:left="2160"/>
      <w:jc w:val="center"/>
      <w:rPr>
        <w:rFonts w:ascii="Times New Roman" w:eastAsia="Calibri" w:hAnsi="Times New Roman"/>
        <w:i/>
        <w:sz w:val="18"/>
        <w:szCs w:val="22"/>
      </w:rPr>
    </w:pPr>
    <w:r>
      <w:rPr>
        <w:noProof/>
      </w:rPr>
      <w:pict w14:anchorId="3E004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8C1B92" w14:textId="77777777" w:rsidR="00296529" w:rsidRPr="006967DA" w:rsidRDefault="00754C9A" w:rsidP="00296529">
    <w:pPr>
      <w:ind w:left="4320"/>
      <w:rPr>
        <w:rFonts w:ascii="Times New Roman" w:eastAsia="Calibri" w:hAnsi="Times New Roman"/>
        <w:i/>
        <w:sz w:val="18"/>
        <w:szCs w:val="22"/>
      </w:rPr>
    </w:pPr>
    <w:r w:rsidRPr="006967DA">
      <w:rPr>
        <w:rFonts w:ascii="Times New Roman" w:eastAsia="Calibri" w:hAnsi="Times New Roman"/>
        <w:i/>
        <w:sz w:val="18"/>
        <w:szCs w:val="22"/>
      </w:rPr>
      <w:t>.</w:t>
    </w:r>
    <w:r w:rsidR="00296529" w:rsidRPr="006967DA">
      <w:rPr>
        <w:rFonts w:ascii="Times New Roman" w:eastAsia="Calibri" w:hAnsi="Times New Roman"/>
        <w:i/>
        <w:sz w:val="18"/>
        <w:szCs w:val="22"/>
      </w:rPr>
      <w:t xml:space="preserve">     </w:t>
    </w:r>
  </w:p>
  <w:p w14:paraId="2A0A8070" w14:textId="77777777" w:rsidR="00296529" w:rsidRPr="006967DA" w:rsidRDefault="00754C9A" w:rsidP="00296529">
    <w:pPr>
      <w:jc w:val="center"/>
      <w:rPr>
        <w:rFonts w:ascii="Times New Roman" w:eastAsia="Calibri" w:hAnsi="Times New Roman"/>
        <w:i/>
        <w:sz w:val="18"/>
        <w:szCs w:val="22"/>
      </w:rPr>
    </w:pPr>
    <w:r w:rsidRPr="006967DA">
      <w:rPr>
        <w:rFonts w:ascii="Times New Roman" w:eastAsia="Calibri" w:hAnsi="Times New Roman"/>
        <w:i/>
        <w:sz w:val="18"/>
        <w:szCs w:val="22"/>
      </w:rPr>
      <w:t>.</w:t>
    </w:r>
  </w:p>
  <w:p w14:paraId="6FEE1EB4" w14:textId="77777777" w:rsidR="00296529" w:rsidRPr="006967DA" w:rsidRDefault="00296529" w:rsidP="00296529">
    <w:pPr>
      <w:spacing w:after="200"/>
      <w:jc w:val="center"/>
      <w:rPr>
        <w:rFonts w:ascii="Times New Roman" w:eastAsia="Calibri" w:hAnsi="Times New Roman"/>
        <w:b/>
        <w:i/>
        <w:sz w:val="32"/>
        <w:szCs w:val="22"/>
      </w:rPr>
    </w:pPr>
    <w:r w:rsidRPr="006967DA">
      <w:rPr>
        <w:rFonts w:ascii="Times New Roman" w:eastAsia="Calibri" w:hAnsi="Times New Roman"/>
        <w:b/>
        <w:i/>
        <w:sz w:val="32"/>
        <w:szCs w:val="22"/>
      </w:rPr>
      <w:t xml:space="preserve">              </w:t>
    </w:r>
    <w:r w:rsidR="00754C9A" w:rsidRPr="006967DA">
      <w:rPr>
        <w:rFonts w:ascii="Times New Roman" w:eastAsia="Calibri" w:hAnsi="Times New Roman"/>
        <w:b/>
        <w:i/>
        <w:sz w:val="32"/>
        <w:szCs w:val="22"/>
      </w:rPr>
      <w:t>.</w:t>
    </w:r>
    <w:r w:rsidRPr="006967DA">
      <w:rPr>
        <w:rFonts w:ascii="Times New Roman" w:eastAsia="Calibri" w:hAnsi="Times New Roman"/>
        <w:b/>
        <w:i/>
        <w:sz w:val="32"/>
        <w:szCs w:val="22"/>
      </w:rPr>
      <w:t xml:space="preserve"> </w:t>
    </w:r>
  </w:p>
  <w:p w14:paraId="1D1CCD50" w14:textId="77777777" w:rsidR="00296529" w:rsidRPr="006967DA" w:rsidRDefault="00296529" w:rsidP="00296529">
    <w:pPr>
      <w:jc w:val="center"/>
      <w:rPr>
        <w:rFonts w:ascii="Times New Roman" w:eastAsia="Calibri" w:hAnsi="Times New Roman"/>
        <w:i/>
        <w:sz w:val="18"/>
        <w:szCs w:val="22"/>
      </w:rPr>
    </w:pPr>
    <w:r w:rsidRPr="006967DA">
      <w:rPr>
        <w:rFonts w:ascii="Times New Roman" w:eastAsia="Calibri" w:hAnsi="Times New Roman"/>
        <w:i/>
        <w:sz w:val="18"/>
        <w:szCs w:val="22"/>
      </w:rPr>
      <w:t xml:space="preserve">                     </w:t>
    </w:r>
  </w:p>
  <w:p w14:paraId="74FD3B85" w14:textId="77777777" w:rsidR="00296529" w:rsidRPr="006967DA" w:rsidRDefault="00296529" w:rsidP="00296529">
    <w:pPr>
      <w:tabs>
        <w:tab w:val="left" w:pos="2145"/>
      </w:tabs>
      <w:rPr>
        <w:rFonts w:ascii="Times New Roman" w:eastAsia="Calibri" w:hAnsi="Times New Roman"/>
        <w:i/>
        <w:sz w:val="18"/>
        <w:szCs w:val="22"/>
      </w:rPr>
    </w:pPr>
    <w:r w:rsidRPr="006967DA">
      <w:rPr>
        <w:rFonts w:ascii="Times New Roman" w:eastAsia="Calibri" w:hAnsi="Times New Roman"/>
        <w:i/>
        <w:sz w:val="18"/>
        <w:szCs w:val="22"/>
      </w:rPr>
      <w:tab/>
    </w:r>
    <w:r w:rsidR="00754C9A" w:rsidRPr="006967DA">
      <w:rPr>
        <w:rFonts w:ascii="Times New Roman" w:eastAsia="Calibri" w:hAnsi="Times New Roman"/>
        <w:i/>
        <w:sz w:val="18"/>
        <w:szCs w:val="22"/>
      </w:rPr>
      <w:t>.</w:t>
    </w:r>
  </w:p>
  <w:p w14:paraId="31E145C5" w14:textId="77777777" w:rsidR="00296529" w:rsidRPr="006967DA" w:rsidRDefault="00754C9A">
    <w:pPr>
      <w:pStyle w:val="Header"/>
    </w:pPr>
    <w:r w:rsidRPr="006967DA">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8BDD" w14:textId="588351F5" w:rsidR="002307D7" w:rsidRDefault="002307D7">
    <w:pPr>
      <w:pStyle w:val="Header"/>
    </w:pPr>
    <w:r>
      <w:rPr>
        <w:noProof/>
      </w:rPr>
      <w:pict w14:anchorId="20758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8B3B" w14:textId="1C28F3CA" w:rsidR="002307D7" w:rsidRDefault="002307D7">
    <w:pPr>
      <w:pStyle w:val="Header"/>
    </w:pPr>
    <w:r>
      <w:rPr>
        <w:noProof/>
      </w:rPr>
      <w:pict w14:anchorId="118E5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96E2" w14:textId="29FCD19F" w:rsidR="002307D7" w:rsidRDefault="002307D7">
    <w:pPr>
      <w:pStyle w:val="Header"/>
    </w:pPr>
    <w:r>
      <w:rPr>
        <w:noProof/>
      </w:rPr>
      <w:pict w14:anchorId="0E032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2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4AD"/>
    <w:rsid w:val="000857A1"/>
    <w:rsid w:val="000A47FA"/>
    <w:rsid w:val="000A65D3"/>
    <w:rsid w:val="000B1E33"/>
    <w:rsid w:val="000D689F"/>
    <w:rsid w:val="000E7B7B"/>
    <w:rsid w:val="000E7D62"/>
    <w:rsid w:val="00103357"/>
    <w:rsid w:val="00123C9F"/>
    <w:rsid w:val="00126190"/>
    <w:rsid w:val="00130F17"/>
    <w:rsid w:val="001320BF"/>
    <w:rsid w:val="0013645C"/>
    <w:rsid w:val="001450A9"/>
    <w:rsid w:val="001464C4"/>
    <w:rsid w:val="00163BC4"/>
    <w:rsid w:val="00187CAC"/>
    <w:rsid w:val="00191062"/>
    <w:rsid w:val="00192B72"/>
    <w:rsid w:val="001A29D8"/>
    <w:rsid w:val="001A5CAA"/>
    <w:rsid w:val="001B0427"/>
    <w:rsid w:val="001D1E80"/>
    <w:rsid w:val="001D3A51"/>
    <w:rsid w:val="001E10D2"/>
    <w:rsid w:val="001E2127"/>
    <w:rsid w:val="001E25B4"/>
    <w:rsid w:val="001E44FE"/>
    <w:rsid w:val="001E5853"/>
    <w:rsid w:val="00200595"/>
    <w:rsid w:val="00204835"/>
    <w:rsid w:val="002307D7"/>
    <w:rsid w:val="00231920"/>
    <w:rsid w:val="0023195C"/>
    <w:rsid w:val="0024282C"/>
    <w:rsid w:val="002460DC"/>
    <w:rsid w:val="00250985"/>
    <w:rsid w:val="002556F6"/>
    <w:rsid w:val="00283105"/>
    <w:rsid w:val="002834B1"/>
    <w:rsid w:val="00284C4C"/>
    <w:rsid w:val="00287E68"/>
    <w:rsid w:val="00296529"/>
    <w:rsid w:val="00297EF5"/>
    <w:rsid w:val="002A3120"/>
    <w:rsid w:val="002A377A"/>
    <w:rsid w:val="002B27FB"/>
    <w:rsid w:val="002B685A"/>
    <w:rsid w:val="002C57D2"/>
    <w:rsid w:val="002E0D56"/>
    <w:rsid w:val="00315186"/>
    <w:rsid w:val="00321FF2"/>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C30"/>
    <w:rsid w:val="00423789"/>
    <w:rsid w:val="00440F43"/>
    <w:rsid w:val="00441B6F"/>
    <w:rsid w:val="004439E0"/>
    <w:rsid w:val="00446221"/>
    <w:rsid w:val="00450E62"/>
    <w:rsid w:val="004539DB"/>
    <w:rsid w:val="00471A80"/>
    <w:rsid w:val="004A622E"/>
    <w:rsid w:val="004B3AC9"/>
    <w:rsid w:val="004C03AA"/>
    <w:rsid w:val="004D305E"/>
    <w:rsid w:val="004D4277"/>
    <w:rsid w:val="004F6CC8"/>
    <w:rsid w:val="00502516"/>
    <w:rsid w:val="00505F06"/>
    <w:rsid w:val="00506828"/>
    <w:rsid w:val="0053056E"/>
    <w:rsid w:val="005507F6"/>
    <w:rsid w:val="00554FDA"/>
    <w:rsid w:val="005B3827"/>
    <w:rsid w:val="005C784C"/>
    <w:rsid w:val="005D17F6"/>
    <w:rsid w:val="005E5539"/>
    <w:rsid w:val="00602BF5"/>
    <w:rsid w:val="00617FDD"/>
    <w:rsid w:val="0062719B"/>
    <w:rsid w:val="00633614"/>
    <w:rsid w:val="00633F68"/>
    <w:rsid w:val="00636EB2"/>
    <w:rsid w:val="006375B8"/>
    <w:rsid w:val="0066510A"/>
    <w:rsid w:val="00673F9F"/>
    <w:rsid w:val="00685F3E"/>
    <w:rsid w:val="00686953"/>
    <w:rsid w:val="00687DEA"/>
    <w:rsid w:val="00687E67"/>
    <w:rsid w:val="006967DA"/>
    <w:rsid w:val="006967F7"/>
    <w:rsid w:val="006A250C"/>
    <w:rsid w:val="006A7803"/>
    <w:rsid w:val="006B21D3"/>
    <w:rsid w:val="006B57D0"/>
    <w:rsid w:val="006D30FF"/>
    <w:rsid w:val="006D6940"/>
    <w:rsid w:val="006E0D77"/>
    <w:rsid w:val="006F11EC"/>
    <w:rsid w:val="0070082C"/>
    <w:rsid w:val="007369E6"/>
    <w:rsid w:val="00746E59"/>
    <w:rsid w:val="00747EB7"/>
    <w:rsid w:val="0075211E"/>
    <w:rsid w:val="00754C9A"/>
    <w:rsid w:val="0075599A"/>
    <w:rsid w:val="00761D52"/>
    <w:rsid w:val="0077749E"/>
    <w:rsid w:val="007834E2"/>
    <w:rsid w:val="00790ADA"/>
    <w:rsid w:val="00793225"/>
    <w:rsid w:val="007A30A5"/>
    <w:rsid w:val="007C33C3"/>
    <w:rsid w:val="007D2288"/>
    <w:rsid w:val="007E088F"/>
    <w:rsid w:val="007F465F"/>
    <w:rsid w:val="007F7B32"/>
    <w:rsid w:val="00804BC2"/>
    <w:rsid w:val="0081431A"/>
    <w:rsid w:val="0083216F"/>
    <w:rsid w:val="008466DF"/>
    <w:rsid w:val="00854DEF"/>
    <w:rsid w:val="008557A8"/>
    <w:rsid w:val="00860000"/>
    <w:rsid w:val="00863BD3"/>
    <w:rsid w:val="008641ED"/>
    <w:rsid w:val="00866D66"/>
    <w:rsid w:val="008671C6"/>
    <w:rsid w:val="00871602"/>
    <w:rsid w:val="00875803"/>
    <w:rsid w:val="00883EEA"/>
    <w:rsid w:val="008B459E"/>
    <w:rsid w:val="008E093C"/>
    <w:rsid w:val="008E13AE"/>
    <w:rsid w:val="008E1506"/>
    <w:rsid w:val="008E710C"/>
    <w:rsid w:val="008F69D6"/>
    <w:rsid w:val="00902823"/>
    <w:rsid w:val="00915CA6"/>
    <w:rsid w:val="00923BAC"/>
    <w:rsid w:val="00927834"/>
    <w:rsid w:val="009500A6"/>
    <w:rsid w:val="00954592"/>
    <w:rsid w:val="00957C18"/>
    <w:rsid w:val="009659BA"/>
    <w:rsid w:val="00983040"/>
    <w:rsid w:val="009962D9"/>
    <w:rsid w:val="009B3FB9"/>
    <w:rsid w:val="009C2465"/>
    <w:rsid w:val="009C7FEB"/>
    <w:rsid w:val="009D35A0"/>
    <w:rsid w:val="009D57A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7F2"/>
    <w:rsid w:val="00A94063"/>
    <w:rsid w:val="00AA6219"/>
    <w:rsid w:val="00AA74E0"/>
    <w:rsid w:val="00AB703F"/>
    <w:rsid w:val="00AC6BB8"/>
    <w:rsid w:val="00AE008F"/>
    <w:rsid w:val="00B01FCD"/>
    <w:rsid w:val="00B1776C"/>
    <w:rsid w:val="00B52583"/>
    <w:rsid w:val="00B52896"/>
    <w:rsid w:val="00B95236"/>
    <w:rsid w:val="00B96BD9"/>
    <w:rsid w:val="00B96FAC"/>
    <w:rsid w:val="00BA1B01"/>
    <w:rsid w:val="00BA2641"/>
    <w:rsid w:val="00BB37AA"/>
    <w:rsid w:val="00BC53A0"/>
    <w:rsid w:val="00BE2E9D"/>
    <w:rsid w:val="00BE62AD"/>
    <w:rsid w:val="00BE7862"/>
    <w:rsid w:val="00BF121F"/>
    <w:rsid w:val="00BF1F80"/>
    <w:rsid w:val="00BF7231"/>
    <w:rsid w:val="00C124F3"/>
    <w:rsid w:val="00C166EF"/>
    <w:rsid w:val="00C17EB0"/>
    <w:rsid w:val="00C27F5F"/>
    <w:rsid w:val="00C30A0F"/>
    <w:rsid w:val="00C37E61"/>
    <w:rsid w:val="00C558D0"/>
    <w:rsid w:val="00C55FC8"/>
    <w:rsid w:val="00C70F1B"/>
    <w:rsid w:val="00C71A47"/>
    <w:rsid w:val="00C7464C"/>
    <w:rsid w:val="00C85588"/>
    <w:rsid w:val="00CD6755"/>
    <w:rsid w:val="00CD6856"/>
    <w:rsid w:val="00CE0089"/>
    <w:rsid w:val="00CE793C"/>
    <w:rsid w:val="00CF193C"/>
    <w:rsid w:val="00D0484D"/>
    <w:rsid w:val="00D1253B"/>
    <w:rsid w:val="00D173F1"/>
    <w:rsid w:val="00D54C65"/>
    <w:rsid w:val="00D74CB0"/>
    <w:rsid w:val="00D77A1C"/>
    <w:rsid w:val="00D8295D"/>
    <w:rsid w:val="00DB3D90"/>
    <w:rsid w:val="00DC2A65"/>
    <w:rsid w:val="00DD49B4"/>
    <w:rsid w:val="00DD5EAD"/>
    <w:rsid w:val="00DE15F0"/>
    <w:rsid w:val="00DE5663"/>
    <w:rsid w:val="00DE78AA"/>
    <w:rsid w:val="00DF4DA5"/>
    <w:rsid w:val="00E053D0"/>
    <w:rsid w:val="00E14AEF"/>
    <w:rsid w:val="00E15994"/>
    <w:rsid w:val="00E170C1"/>
    <w:rsid w:val="00E3114E"/>
    <w:rsid w:val="00E31A70"/>
    <w:rsid w:val="00E35B02"/>
    <w:rsid w:val="00E66496"/>
    <w:rsid w:val="00E66B35"/>
    <w:rsid w:val="00E66E10"/>
    <w:rsid w:val="00E769F6"/>
    <w:rsid w:val="00E8407C"/>
    <w:rsid w:val="00E84F3C"/>
    <w:rsid w:val="00E919A4"/>
    <w:rsid w:val="00EA012C"/>
    <w:rsid w:val="00EA053B"/>
    <w:rsid w:val="00EC1C8D"/>
    <w:rsid w:val="00EC6A55"/>
    <w:rsid w:val="00ED0288"/>
    <w:rsid w:val="00EE52CB"/>
    <w:rsid w:val="00EF581D"/>
    <w:rsid w:val="00EF7FD8"/>
    <w:rsid w:val="00F02B7C"/>
    <w:rsid w:val="00F06F59"/>
    <w:rsid w:val="00F1456D"/>
    <w:rsid w:val="00F17988"/>
    <w:rsid w:val="00F32FBF"/>
    <w:rsid w:val="00F469F0"/>
    <w:rsid w:val="00F53273"/>
    <w:rsid w:val="00F53A2A"/>
    <w:rsid w:val="00F755E4"/>
    <w:rsid w:val="00F77D02"/>
    <w:rsid w:val="00FA37B5"/>
    <w:rsid w:val="00FB3A86"/>
    <w:rsid w:val="00FD1472"/>
    <w:rsid w:val="00FD36C8"/>
    <w:rsid w:val="00FF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AC86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C558D0"/>
  </w:style>
  <w:style w:type="paragraph" w:customStyle="1" w:styleId="Default">
    <w:name w:val="Default"/>
    <w:rsid w:val="00DD49B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05EE-72EC-4C90-BB89-5FCBB1CF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837</TotalTime>
  <Pages>14</Pages>
  <Words>12441</Words>
  <Characters>70914</Characters>
  <Application>Microsoft Office Word</Application>
  <DocSecurity>0</DocSecurity>
  <Lines>590</Lines>
  <Paragraphs>166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83189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41</cp:revision>
  <cp:lastPrinted>1999-07-06T11:00:00Z</cp:lastPrinted>
  <dcterms:created xsi:type="dcterms:W3CDTF">2014-10-25T14:34:00Z</dcterms:created>
  <dcterms:modified xsi:type="dcterms:W3CDTF">2025-09-02T11:24:00Z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zotero-version="8.0-beta.7+bdf49b9b0"&gt;&lt;session id="YdPZVKjl"/&gt;&lt;style id="http://www.zotero.org/styles/apa" locale="fr-FR" hasBibliography="1" bibliographyStyleHasBeenSet="1"/&gt;&lt;prefs&gt;&lt;pref name="fieldType" value="Field"/&gt;&lt;/prefs&gt;&lt;/da</vt:lpwstr>
  </property>
  <property fmtid="{D5CDD505-2E9C-101B-9397-08002B2CF9AE}" pid="3" name="ZOTERO_PREF_2">
    <vt:lpwstr>ta&gt;</vt:lpwstr>
  </property>
</Properties>
</file>