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82EE1" w14:textId="77777777" w:rsidR="000F775B" w:rsidRPr="00B36513" w:rsidRDefault="000F775B" w:rsidP="00B36513">
      <w:pPr>
        <w:jc w:val="center"/>
        <w:rPr>
          <w:rFonts w:ascii="Times New Roman" w:hAnsi="Times New Roman" w:cs="Times New Roman"/>
          <w:b/>
          <w:bCs/>
          <w:szCs w:val="40"/>
        </w:rPr>
      </w:pPr>
      <w:r w:rsidRPr="00B36513">
        <w:rPr>
          <w:rFonts w:ascii="Times New Roman" w:hAnsi="Times New Roman" w:cs="Times New Roman"/>
          <w:b/>
          <w:bCs/>
          <w:szCs w:val="40"/>
        </w:rPr>
        <w:t>Impact of Dialysis Frequency on Body Mass Index and Bone Mass in Haemodialysis Patients</w:t>
      </w:r>
    </w:p>
    <w:p w14:paraId="20CC185E" w14:textId="6D499678" w:rsidR="00F44705" w:rsidRPr="008227F7" w:rsidRDefault="00B36513" w:rsidP="005D1B17">
      <w:pPr>
        <w:spacing w:after="0" w:line="360" w:lineRule="auto"/>
        <w:jc w:val="both"/>
        <w:rPr>
          <w:rFonts w:ascii="Times New Roman" w:hAnsi="Times New Roman" w:cs="Times New Roman"/>
          <w:b/>
          <w:bCs/>
        </w:rPr>
      </w:pPr>
      <w:r w:rsidRPr="008227F7">
        <w:rPr>
          <w:rFonts w:ascii="Times New Roman" w:hAnsi="Times New Roman" w:cs="Times New Roman"/>
          <w:b/>
          <w:bCs/>
        </w:rPr>
        <w:t>ABSTRACT</w:t>
      </w:r>
    </w:p>
    <w:p w14:paraId="378E8A93" w14:textId="266B9BC6" w:rsidR="00F44705" w:rsidRPr="008227F7" w:rsidRDefault="00F44705" w:rsidP="005D1B17">
      <w:pPr>
        <w:spacing w:line="360" w:lineRule="auto"/>
        <w:jc w:val="both"/>
        <w:rPr>
          <w:rFonts w:ascii="Times New Roman" w:hAnsi="Times New Roman" w:cs="Times New Roman"/>
        </w:rPr>
      </w:pPr>
      <w:r w:rsidRPr="008227F7">
        <w:rPr>
          <w:rFonts w:ascii="Times New Roman" w:hAnsi="Times New Roman" w:cs="Times New Roman"/>
        </w:rPr>
        <w:t xml:space="preserve">The frequency of haemodialysis sessions is a determining factor in the nutritional status of patients with end-stage chronic renal failure. Among anthropometric indicators, body mass index (BMI) </w:t>
      </w:r>
      <w:r w:rsidR="009A5903">
        <w:rPr>
          <w:rFonts w:ascii="Times New Roman" w:hAnsi="Times New Roman" w:cs="Times New Roman"/>
        </w:rPr>
        <w:t>and bone mass (BM) are</w:t>
      </w:r>
      <w:r w:rsidRPr="008227F7">
        <w:rPr>
          <w:rFonts w:ascii="Times New Roman" w:hAnsi="Times New Roman" w:cs="Times New Roman"/>
        </w:rPr>
        <w:t xml:space="preserve"> often used to assess nutritional balance and the risk of morbidity and mortality. Several studies have shown that higher dialysis fre</w:t>
      </w:r>
      <w:bookmarkStart w:id="0" w:name="_GoBack"/>
      <w:bookmarkEnd w:id="0"/>
      <w:r w:rsidRPr="008227F7">
        <w:rPr>
          <w:rFonts w:ascii="Times New Roman" w:hAnsi="Times New Roman" w:cs="Times New Roman"/>
        </w:rPr>
        <w:t xml:space="preserve">quency (≥ 3 sessions per week) contributes to better purification of </w:t>
      </w:r>
      <w:proofErr w:type="spellStart"/>
      <w:r w:rsidRPr="008227F7">
        <w:rPr>
          <w:rFonts w:ascii="Times New Roman" w:hAnsi="Times New Roman" w:cs="Times New Roman"/>
        </w:rPr>
        <w:t>uraemic</w:t>
      </w:r>
      <w:proofErr w:type="spellEnd"/>
      <w:r w:rsidRPr="008227F7">
        <w:rPr>
          <w:rFonts w:ascii="Times New Roman" w:hAnsi="Times New Roman" w:cs="Times New Roman"/>
        </w:rPr>
        <w:t xml:space="preserve"> toxins, improved protein-energy metabolism and reduced chronic inflammation, thereby helping to maintain a more stable BMI</w:t>
      </w:r>
      <w:r w:rsidR="009A5903">
        <w:rPr>
          <w:rFonts w:ascii="Times New Roman" w:hAnsi="Times New Roman" w:cs="Times New Roman"/>
        </w:rPr>
        <w:t xml:space="preserve"> and BM</w:t>
      </w:r>
      <w:r w:rsidRPr="008227F7">
        <w:rPr>
          <w:rFonts w:ascii="Times New Roman" w:hAnsi="Times New Roman" w:cs="Times New Roman"/>
        </w:rPr>
        <w:t xml:space="preserve">. Conversely, a reduced frequency of dialysis is often associated with </w:t>
      </w:r>
      <w:proofErr w:type="spellStart"/>
      <w:r w:rsidRPr="008227F7">
        <w:rPr>
          <w:rFonts w:ascii="Times New Roman" w:hAnsi="Times New Roman" w:cs="Times New Roman"/>
        </w:rPr>
        <w:t>hydrosodium</w:t>
      </w:r>
      <w:proofErr w:type="spellEnd"/>
      <w:r w:rsidRPr="008227F7">
        <w:rPr>
          <w:rFonts w:ascii="Times New Roman" w:hAnsi="Times New Roman" w:cs="Times New Roman"/>
        </w:rPr>
        <w:t xml:space="preserve"> overload, increased protein catabolism and altered appetite, leading to a progressive reduction in BMI and an increased risk of protein-energy malnutrition.</w:t>
      </w:r>
      <w:r w:rsidR="00CC3DDA" w:rsidRPr="008227F7">
        <w:rPr>
          <w:rFonts w:ascii="Times New Roman" w:hAnsi="Times New Roman" w:cs="Times New Roman"/>
        </w:rPr>
        <w:t xml:space="preserve"> </w:t>
      </w:r>
      <w:r w:rsidRPr="008227F7">
        <w:rPr>
          <w:rFonts w:ascii="Times New Roman" w:hAnsi="Times New Roman" w:cs="Times New Roman"/>
        </w:rPr>
        <w:t>The results showed that a high proportion of haemodialysis patients have a low body mass index (9.16% for haemodialysis duration &lt; 1 year, 10.69% (1 to 2 years), 8.40% (2 to 3 years), 10.69% (3 to 4 years), 7.63% (4 to 5 years) and 10.69% (&gt; 5 years).</w:t>
      </w:r>
      <w:r w:rsidR="00CC3DDA" w:rsidRPr="008227F7">
        <w:rPr>
          <w:rFonts w:ascii="Times New Roman" w:hAnsi="Times New Roman" w:cs="Times New Roman"/>
        </w:rPr>
        <w:t xml:space="preserve"> </w:t>
      </w:r>
      <w:r w:rsidRPr="008227F7">
        <w:rPr>
          <w:rFonts w:ascii="Times New Roman" w:hAnsi="Times New Roman" w:cs="Times New Roman"/>
        </w:rPr>
        <w:t>Increasing the frequency of dialysis appears to be a favourable strategy for preserving nutritional status and limiting undernutrition in these haemodialysis patients, but its impact needs to be analysed within a multidimensional framework incorporating diet quality and biochemical markers.</w:t>
      </w:r>
    </w:p>
    <w:p w14:paraId="726707E2" w14:textId="278DB1F6" w:rsidR="00F44705" w:rsidRPr="008227F7" w:rsidRDefault="00F44705" w:rsidP="005D1B17">
      <w:pPr>
        <w:spacing w:line="360" w:lineRule="auto"/>
        <w:jc w:val="both"/>
        <w:rPr>
          <w:rFonts w:ascii="Times New Roman" w:hAnsi="Times New Roman" w:cs="Times New Roman"/>
        </w:rPr>
      </w:pPr>
      <w:r w:rsidRPr="008227F7">
        <w:rPr>
          <w:rFonts w:ascii="Times New Roman" w:hAnsi="Times New Roman" w:cs="Times New Roman"/>
          <w:b/>
          <w:bCs/>
        </w:rPr>
        <w:t>Key words</w:t>
      </w:r>
      <w:r w:rsidRPr="008227F7">
        <w:rPr>
          <w:rFonts w:ascii="Times New Roman" w:hAnsi="Times New Roman" w:cs="Times New Roman"/>
        </w:rPr>
        <w:t xml:space="preserve">: haemodialysis; frequency of dialysis; body mass </w:t>
      </w:r>
      <w:r w:rsidR="00CC3DDA" w:rsidRPr="008227F7">
        <w:rPr>
          <w:rFonts w:ascii="Times New Roman" w:hAnsi="Times New Roman" w:cs="Times New Roman"/>
        </w:rPr>
        <w:t>index ;</w:t>
      </w:r>
      <w:r w:rsidRPr="008227F7">
        <w:rPr>
          <w:rFonts w:ascii="Times New Roman" w:hAnsi="Times New Roman" w:cs="Times New Roman"/>
        </w:rPr>
        <w:t xml:space="preserve"> nutritional </w:t>
      </w:r>
      <w:r w:rsidR="00CC3DDA" w:rsidRPr="008227F7">
        <w:rPr>
          <w:rFonts w:ascii="Times New Roman" w:hAnsi="Times New Roman" w:cs="Times New Roman"/>
        </w:rPr>
        <w:t>status ;</w:t>
      </w:r>
      <w:r w:rsidRPr="008227F7">
        <w:rPr>
          <w:rFonts w:ascii="Times New Roman" w:hAnsi="Times New Roman" w:cs="Times New Roman"/>
        </w:rPr>
        <w:t xml:space="preserve"> chronic renal failure.</w:t>
      </w:r>
    </w:p>
    <w:p w14:paraId="41FFED4B" w14:textId="658CE5C7" w:rsidR="00F44705" w:rsidRPr="006F3AEE" w:rsidRDefault="006F3AEE" w:rsidP="006F3AEE">
      <w:pPr>
        <w:spacing w:after="0" w:line="360" w:lineRule="auto"/>
        <w:jc w:val="both"/>
        <w:rPr>
          <w:rFonts w:ascii="Times New Roman" w:hAnsi="Times New Roman" w:cs="Times New Roman"/>
          <w:b/>
          <w:bCs/>
        </w:rPr>
      </w:pPr>
      <w:r>
        <w:rPr>
          <w:rFonts w:ascii="Times New Roman" w:hAnsi="Times New Roman" w:cs="Times New Roman"/>
          <w:b/>
          <w:bCs/>
        </w:rPr>
        <w:t>1.</w:t>
      </w:r>
      <w:r w:rsidR="004B1519" w:rsidRPr="006F3AEE">
        <w:rPr>
          <w:rFonts w:ascii="Times New Roman" w:hAnsi="Times New Roman" w:cs="Times New Roman"/>
          <w:b/>
          <w:bCs/>
        </w:rPr>
        <w:t>INTRODUCTION</w:t>
      </w:r>
    </w:p>
    <w:p w14:paraId="786E88A5" w14:textId="169C982E" w:rsidR="00F44705" w:rsidRPr="008227F7" w:rsidRDefault="00F44705" w:rsidP="005D1B17">
      <w:pPr>
        <w:spacing w:line="360" w:lineRule="auto"/>
        <w:jc w:val="both"/>
        <w:rPr>
          <w:rFonts w:ascii="Times New Roman" w:hAnsi="Times New Roman" w:cs="Times New Roman"/>
        </w:rPr>
      </w:pPr>
      <w:r w:rsidRPr="008227F7">
        <w:rPr>
          <w:rFonts w:ascii="Times New Roman" w:hAnsi="Times New Roman" w:cs="Times New Roman"/>
        </w:rPr>
        <w:t>Chronic renal failure (CRF) is a progressive disease characterised by irreversible impairment of renal function (</w:t>
      </w:r>
      <w:proofErr w:type="spellStart"/>
      <w:r w:rsidRPr="008227F7">
        <w:rPr>
          <w:rFonts w:ascii="Times New Roman" w:hAnsi="Times New Roman" w:cs="Times New Roman"/>
        </w:rPr>
        <w:t>Bensaha</w:t>
      </w:r>
      <w:proofErr w:type="spellEnd"/>
      <w:r w:rsidRPr="008227F7">
        <w:rPr>
          <w:rFonts w:ascii="Times New Roman" w:hAnsi="Times New Roman" w:cs="Times New Roman"/>
        </w:rPr>
        <w:t>, 2024), progressing to a terminal stage requiring renal replacement therapy, of which haemodialysis is the most accessible option in Togo. Haemodialysis remains the most commonly used renal replacement therapy for patients with chronic end-stage renal disease (</w:t>
      </w:r>
      <w:proofErr w:type="spellStart"/>
      <w:r w:rsidRPr="008227F7">
        <w:rPr>
          <w:rFonts w:ascii="Times New Roman" w:hAnsi="Times New Roman" w:cs="Times New Roman"/>
        </w:rPr>
        <w:t>Djiguiba</w:t>
      </w:r>
      <w:proofErr w:type="spellEnd"/>
      <w:r w:rsidRPr="008227F7">
        <w:rPr>
          <w:rFonts w:ascii="Times New Roman" w:hAnsi="Times New Roman" w:cs="Times New Roman"/>
        </w:rPr>
        <w:t>, 2023). In addition to its main function of blood purification, dialysis has a significant impact on patients' nutritional and metabolic status (</w:t>
      </w:r>
      <w:proofErr w:type="spellStart"/>
      <w:r w:rsidRPr="008227F7">
        <w:rPr>
          <w:rFonts w:ascii="Times New Roman" w:hAnsi="Times New Roman" w:cs="Times New Roman"/>
        </w:rPr>
        <w:t>Piedrafita</w:t>
      </w:r>
      <w:proofErr w:type="spellEnd"/>
      <w:r w:rsidRPr="008227F7">
        <w:rPr>
          <w:rFonts w:ascii="Times New Roman" w:hAnsi="Times New Roman" w:cs="Times New Roman"/>
        </w:rPr>
        <w:t>, 2021). The body mass index (BMI)</w:t>
      </w:r>
      <w:r w:rsidR="000F775B">
        <w:rPr>
          <w:rFonts w:ascii="Times New Roman" w:hAnsi="Times New Roman" w:cs="Times New Roman"/>
        </w:rPr>
        <w:t xml:space="preserve"> and the bone mass</w:t>
      </w:r>
      <w:r w:rsidRPr="008227F7">
        <w:rPr>
          <w:rFonts w:ascii="Times New Roman" w:hAnsi="Times New Roman" w:cs="Times New Roman"/>
        </w:rPr>
        <w:t xml:space="preserve">, although imperfect, </w:t>
      </w:r>
      <w:r w:rsidR="000F775B">
        <w:rPr>
          <w:rFonts w:ascii="Times New Roman" w:hAnsi="Times New Roman" w:cs="Times New Roman"/>
        </w:rPr>
        <w:t>are</w:t>
      </w:r>
      <w:r w:rsidRPr="008227F7">
        <w:rPr>
          <w:rFonts w:ascii="Times New Roman" w:hAnsi="Times New Roman" w:cs="Times New Roman"/>
        </w:rPr>
        <w:t xml:space="preserve"> a good indicator</w:t>
      </w:r>
      <w:r w:rsidR="000F775B">
        <w:rPr>
          <w:rFonts w:ascii="Times New Roman" w:hAnsi="Times New Roman" w:cs="Times New Roman"/>
        </w:rPr>
        <w:t>s</w:t>
      </w:r>
      <w:r w:rsidRPr="008227F7">
        <w:rPr>
          <w:rFonts w:ascii="Times New Roman" w:hAnsi="Times New Roman" w:cs="Times New Roman"/>
        </w:rPr>
        <w:t xml:space="preserve"> of a patient's nutritional status.</w:t>
      </w:r>
      <w:r w:rsidR="004910AA" w:rsidRPr="008227F7">
        <w:rPr>
          <w:rFonts w:ascii="Times New Roman" w:hAnsi="Times New Roman" w:cs="Times New Roman"/>
        </w:rPr>
        <w:t xml:space="preserve"> anthropometric measurement widely used to assess nutritional status and predict the risk of morbidity and mortality in this population (</w:t>
      </w:r>
      <w:proofErr w:type="spellStart"/>
      <w:r w:rsidR="004910AA" w:rsidRPr="008227F7">
        <w:rPr>
          <w:rFonts w:ascii="Times New Roman" w:hAnsi="Times New Roman" w:cs="Times New Roman"/>
        </w:rPr>
        <w:t>Dahel</w:t>
      </w:r>
      <w:proofErr w:type="spellEnd"/>
      <w:r w:rsidR="004910AA" w:rsidRPr="008227F7">
        <w:rPr>
          <w:rFonts w:ascii="Times New Roman" w:hAnsi="Times New Roman" w:cs="Times New Roman"/>
        </w:rPr>
        <w:t>, 2020). Among the factors influencing nutritional status, the frequency of dialysis sessions plays a decisive role.  The frequency of dialysis sessions is an essential parameter likely to influence changes in BMI</w:t>
      </w:r>
      <w:r w:rsidR="000F775B">
        <w:rPr>
          <w:rFonts w:ascii="Times New Roman" w:hAnsi="Times New Roman" w:cs="Times New Roman"/>
        </w:rPr>
        <w:t xml:space="preserve"> and BM</w:t>
      </w:r>
      <w:r w:rsidR="004910AA" w:rsidRPr="008227F7">
        <w:rPr>
          <w:rFonts w:ascii="Times New Roman" w:hAnsi="Times New Roman" w:cs="Times New Roman"/>
        </w:rPr>
        <w:t xml:space="preserve">. More frequent dialysis promotes better elimination of </w:t>
      </w:r>
      <w:proofErr w:type="spellStart"/>
      <w:r w:rsidR="004910AA" w:rsidRPr="008227F7">
        <w:rPr>
          <w:rFonts w:ascii="Times New Roman" w:hAnsi="Times New Roman" w:cs="Times New Roman"/>
        </w:rPr>
        <w:t>uraemic</w:t>
      </w:r>
      <w:proofErr w:type="spellEnd"/>
      <w:r w:rsidR="004910AA" w:rsidRPr="008227F7">
        <w:rPr>
          <w:rFonts w:ascii="Times New Roman" w:hAnsi="Times New Roman" w:cs="Times New Roman"/>
        </w:rPr>
        <w:t xml:space="preserve"> waste, reduces fluid </w:t>
      </w:r>
      <w:r w:rsidR="004910AA" w:rsidRPr="008227F7">
        <w:rPr>
          <w:rFonts w:ascii="Times New Roman" w:hAnsi="Times New Roman" w:cs="Times New Roman"/>
        </w:rPr>
        <w:lastRenderedPageBreak/>
        <w:t>overload and improves metabolic tolerance, all of which contribute to maintaining a more stable nutritional state (Jean et al. 2017). Conversely, insufficient dialysis frequency can accentuate protein catabolism, reducing appetite, promoting protein-energy malnutrition and consequently leading to a progressive decrease in BMI</w:t>
      </w:r>
      <w:r w:rsidR="000F775B">
        <w:rPr>
          <w:rFonts w:ascii="Times New Roman" w:hAnsi="Times New Roman" w:cs="Times New Roman"/>
        </w:rPr>
        <w:t xml:space="preserve"> and BM</w:t>
      </w:r>
      <w:r w:rsidR="004910AA" w:rsidRPr="008227F7">
        <w:rPr>
          <w:rFonts w:ascii="Times New Roman" w:hAnsi="Times New Roman" w:cs="Times New Roman"/>
        </w:rPr>
        <w:t xml:space="preserve"> (Moro, 2021). However, interpretation of BMI </w:t>
      </w:r>
      <w:r w:rsidR="00E56ACD">
        <w:rPr>
          <w:rFonts w:ascii="Times New Roman" w:hAnsi="Times New Roman" w:cs="Times New Roman"/>
        </w:rPr>
        <w:t xml:space="preserve">and BM </w:t>
      </w:r>
      <w:r w:rsidR="004910AA" w:rsidRPr="008227F7">
        <w:rPr>
          <w:rFonts w:ascii="Times New Roman" w:hAnsi="Times New Roman" w:cs="Times New Roman"/>
        </w:rPr>
        <w:t>in haemodialysis patients remains complex due to variability in hydration status and body composition, requiring integrated analysis with other biochemical and nutritional parameters (</w:t>
      </w:r>
      <w:proofErr w:type="spellStart"/>
      <w:r w:rsidR="004910AA" w:rsidRPr="008227F7">
        <w:rPr>
          <w:rFonts w:ascii="Times New Roman" w:hAnsi="Times New Roman" w:cs="Times New Roman"/>
        </w:rPr>
        <w:t>Laidouni</w:t>
      </w:r>
      <w:proofErr w:type="spellEnd"/>
      <w:r w:rsidR="004910AA" w:rsidRPr="008227F7">
        <w:rPr>
          <w:rFonts w:ascii="Times New Roman" w:hAnsi="Times New Roman" w:cs="Times New Roman"/>
        </w:rPr>
        <w:t xml:space="preserve"> &amp; </w:t>
      </w:r>
      <w:proofErr w:type="spellStart"/>
      <w:r w:rsidR="004910AA" w:rsidRPr="008227F7">
        <w:rPr>
          <w:rFonts w:ascii="Times New Roman" w:hAnsi="Times New Roman" w:cs="Times New Roman"/>
        </w:rPr>
        <w:t>Semra</w:t>
      </w:r>
      <w:proofErr w:type="spellEnd"/>
      <w:r w:rsidR="004910AA" w:rsidRPr="008227F7">
        <w:rPr>
          <w:rFonts w:ascii="Times New Roman" w:hAnsi="Times New Roman" w:cs="Times New Roman"/>
        </w:rPr>
        <w:t>, 2021). In this context, it is essential to study the impact of dialysis frequency on BMI</w:t>
      </w:r>
      <w:r w:rsidR="00EF162A">
        <w:rPr>
          <w:rFonts w:ascii="Times New Roman" w:hAnsi="Times New Roman" w:cs="Times New Roman"/>
        </w:rPr>
        <w:t xml:space="preserve"> and on BM</w:t>
      </w:r>
      <w:r w:rsidR="004910AA" w:rsidRPr="008227F7">
        <w:rPr>
          <w:rFonts w:ascii="Times New Roman" w:hAnsi="Times New Roman" w:cs="Times New Roman"/>
        </w:rPr>
        <w:t xml:space="preserve"> in order to better understand the links between therapeutic management, nutritional status and the clinical prognosis of haemodialysis patients.</w:t>
      </w:r>
    </w:p>
    <w:p w14:paraId="26F793F2" w14:textId="06AA4FC1" w:rsidR="00F74F36"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w:t>
      </w:r>
      <w:r w:rsidR="00F74F36" w:rsidRPr="00F74F36">
        <w:rPr>
          <w:rFonts w:ascii="Arial" w:hAnsi="Arial" w:cs="Arial"/>
          <w:b/>
          <w:bCs/>
          <w:color w:val="000000"/>
          <w:kern w:val="0"/>
          <w:sz w:val="22"/>
          <w:szCs w:val="22"/>
        </w:rPr>
        <w:t xml:space="preserve"> </w:t>
      </w:r>
      <w:r w:rsidR="00F74F36" w:rsidRPr="00F74F36">
        <w:rPr>
          <w:rFonts w:ascii="Times New Roman" w:hAnsi="Times New Roman" w:cs="Times New Roman"/>
          <w:b/>
          <w:bCs/>
        </w:rPr>
        <w:t xml:space="preserve">MATERIAL AND METHODS </w:t>
      </w:r>
    </w:p>
    <w:p w14:paraId="1E8E16C7" w14:textId="1F7A03FC"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2.1.</w:t>
      </w:r>
      <w:r w:rsidRPr="008227F7">
        <w:rPr>
          <w:rFonts w:ascii="Times New Roman" w:hAnsi="Times New Roman" w:cs="Times New Roman"/>
          <w:b/>
          <w:bCs/>
        </w:rPr>
        <w:t xml:space="preserve"> Type</w:t>
      </w:r>
      <w:r w:rsidR="000E00D8" w:rsidRPr="008227F7">
        <w:rPr>
          <w:rFonts w:ascii="Times New Roman" w:hAnsi="Times New Roman" w:cs="Times New Roman"/>
          <w:b/>
          <w:bCs/>
        </w:rPr>
        <w:t xml:space="preserve"> and scope of the study</w:t>
      </w:r>
    </w:p>
    <w:p w14:paraId="4C0C8C9C"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This was a descriptive and analytical cross-sectional study of haemodialysis patients in the nephrology departments of a number of hospitals in Togo.</w:t>
      </w:r>
    </w:p>
    <w:p w14:paraId="187B1EFB" w14:textId="53248EA5"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2.2.</w:t>
      </w:r>
      <w:r w:rsidRPr="008227F7">
        <w:rPr>
          <w:rFonts w:ascii="Times New Roman" w:hAnsi="Times New Roman" w:cs="Times New Roman"/>
          <w:b/>
          <w:bCs/>
        </w:rPr>
        <w:t xml:space="preserve"> Study</w:t>
      </w:r>
      <w:r w:rsidR="000E00D8" w:rsidRPr="008227F7">
        <w:rPr>
          <w:rFonts w:ascii="Times New Roman" w:hAnsi="Times New Roman" w:cs="Times New Roman"/>
          <w:b/>
          <w:bCs/>
        </w:rPr>
        <w:t xml:space="preserve"> population</w:t>
      </w:r>
    </w:p>
    <w:p w14:paraId="466042A6"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Patients suffering from chronic renal failure and receiving haemodialysis in the hospitals concerned.</w:t>
      </w:r>
    </w:p>
    <w:p w14:paraId="75E9AE5F" w14:textId="7D62CBD2"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 xml:space="preserve"> Inclusion</w:t>
      </w:r>
      <w:r w:rsidR="000E00D8" w:rsidRPr="008227F7">
        <w:rPr>
          <w:rFonts w:ascii="Times New Roman" w:hAnsi="Times New Roman" w:cs="Times New Roman"/>
          <w:b/>
          <w:bCs/>
        </w:rPr>
        <w:t xml:space="preserve"> criteria</w:t>
      </w:r>
    </w:p>
    <w:p w14:paraId="20D36B13"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All haemodialysis patients who gave informed consent were included in this study.</w:t>
      </w:r>
    </w:p>
    <w:p w14:paraId="69BF756B" w14:textId="0DC855CE"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Exclusion</w:t>
      </w:r>
      <w:r w:rsidR="000E00D8" w:rsidRPr="008227F7">
        <w:rPr>
          <w:rFonts w:ascii="Times New Roman" w:hAnsi="Times New Roman" w:cs="Times New Roman"/>
          <w:b/>
          <w:bCs/>
        </w:rPr>
        <w:t xml:space="preserve"> criteria</w:t>
      </w:r>
    </w:p>
    <w:p w14:paraId="71086894"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Patients with amputations or persistent massive oedema that could prevent anthropometric parameters from being measured were excluded.</w:t>
      </w:r>
    </w:p>
    <w:p w14:paraId="6AA0E661" w14:textId="6499ED47"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Non</w:t>
      </w:r>
      <w:r w:rsidR="000E00D8" w:rsidRPr="008227F7">
        <w:rPr>
          <w:rFonts w:ascii="Times New Roman" w:hAnsi="Times New Roman" w:cs="Times New Roman"/>
          <w:b/>
          <w:bCs/>
        </w:rPr>
        <w:t>-inclusion criteria</w:t>
      </w:r>
    </w:p>
    <w:p w14:paraId="65451304" w14:textId="39B317BE" w:rsidR="000E00D8" w:rsidRDefault="000E00D8" w:rsidP="005D1B17">
      <w:pPr>
        <w:spacing w:line="360" w:lineRule="auto"/>
        <w:jc w:val="both"/>
        <w:rPr>
          <w:rFonts w:ascii="Times New Roman" w:hAnsi="Times New Roman" w:cs="Times New Roman"/>
        </w:rPr>
      </w:pPr>
      <w:r w:rsidRPr="008227F7">
        <w:rPr>
          <w:rFonts w:ascii="Times New Roman" w:hAnsi="Times New Roman" w:cs="Times New Roman"/>
        </w:rPr>
        <w:t>This study did not include haemodialysis patients who had not given their consent.</w:t>
      </w:r>
    </w:p>
    <w:p w14:paraId="01A41687" w14:textId="77777777" w:rsidR="00B54266" w:rsidRDefault="00B54266" w:rsidP="005D1B17">
      <w:pPr>
        <w:spacing w:after="0" w:line="360" w:lineRule="auto"/>
        <w:jc w:val="both"/>
        <w:rPr>
          <w:rFonts w:ascii="Times New Roman" w:hAnsi="Times New Roman" w:cs="Times New Roman"/>
          <w:b/>
          <w:bCs/>
        </w:rPr>
      </w:pPr>
    </w:p>
    <w:p w14:paraId="0F00D84B" w14:textId="77777777" w:rsidR="00B54266" w:rsidRDefault="00B54266" w:rsidP="005D1B17">
      <w:pPr>
        <w:spacing w:after="0" w:line="360" w:lineRule="auto"/>
        <w:jc w:val="both"/>
        <w:rPr>
          <w:rFonts w:ascii="Times New Roman" w:hAnsi="Times New Roman" w:cs="Times New Roman"/>
          <w:b/>
          <w:bCs/>
        </w:rPr>
      </w:pPr>
    </w:p>
    <w:p w14:paraId="2E765EE9" w14:textId="77777777" w:rsidR="00B54266" w:rsidRDefault="00B54266" w:rsidP="005D1B17">
      <w:pPr>
        <w:spacing w:after="0" w:line="360" w:lineRule="auto"/>
        <w:jc w:val="both"/>
        <w:rPr>
          <w:rFonts w:ascii="Times New Roman" w:hAnsi="Times New Roman" w:cs="Times New Roman"/>
          <w:b/>
          <w:bCs/>
        </w:rPr>
      </w:pPr>
    </w:p>
    <w:p w14:paraId="6F253624" w14:textId="2DEBB018"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2.3.</w:t>
      </w:r>
      <w:r w:rsidRPr="008227F7">
        <w:rPr>
          <w:rFonts w:ascii="Times New Roman" w:hAnsi="Times New Roman" w:cs="Times New Roman"/>
          <w:b/>
          <w:bCs/>
        </w:rPr>
        <w:t xml:space="preserve"> Sampling</w:t>
      </w:r>
    </w:p>
    <w:p w14:paraId="019AF25A" w14:textId="77777777" w:rsidR="000E00D8" w:rsidRPr="008227F7" w:rsidRDefault="000E00D8" w:rsidP="005D1B17">
      <w:pPr>
        <w:spacing w:after="0" w:line="360" w:lineRule="auto"/>
        <w:jc w:val="both"/>
        <w:rPr>
          <w:rFonts w:ascii="Times New Roman" w:hAnsi="Times New Roman" w:cs="Times New Roman"/>
          <w:b/>
          <w:bCs/>
        </w:rPr>
      </w:pPr>
      <w:r w:rsidRPr="008227F7">
        <w:rPr>
          <w:rFonts w:ascii="Times New Roman" w:hAnsi="Times New Roman" w:cs="Times New Roman"/>
          <w:b/>
          <w:bCs/>
        </w:rPr>
        <w:t>Sampling technique</w:t>
      </w:r>
    </w:p>
    <w:p w14:paraId="30501022"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Sampling was exhaustive and included all patients with chronic kidney disease (CKD) undergoing haemodialysis treatment in the hospitals concerned.</w:t>
      </w:r>
    </w:p>
    <w:p w14:paraId="0A87ACFE" w14:textId="434E0216"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2.4.</w:t>
      </w:r>
      <w:r w:rsidRPr="008227F7">
        <w:rPr>
          <w:rFonts w:ascii="Times New Roman" w:hAnsi="Times New Roman" w:cs="Times New Roman"/>
          <w:b/>
          <w:bCs/>
        </w:rPr>
        <w:t xml:space="preserve"> Data</w:t>
      </w:r>
      <w:r w:rsidR="000E00D8" w:rsidRPr="008227F7">
        <w:rPr>
          <w:rFonts w:ascii="Times New Roman" w:hAnsi="Times New Roman" w:cs="Times New Roman"/>
          <w:b/>
          <w:bCs/>
        </w:rPr>
        <w:t xml:space="preserve"> collection technique for </w:t>
      </w:r>
      <w:r w:rsidR="00835926">
        <w:rPr>
          <w:rFonts w:ascii="Times New Roman" w:hAnsi="Times New Roman" w:cs="Times New Roman"/>
          <w:b/>
          <w:bCs/>
        </w:rPr>
        <w:t>b</w:t>
      </w:r>
      <w:r w:rsidR="000E00D8" w:rsidRPr="008227F7">
        <w:rPr>
          <w:rFonts w:ascii="Times New Roman" w:hAnsi="Times New Roman" w:cs="Times New Roman"/>
          <w:b/>
          <w:bCs/>
        </w:rPr>
        <w:t xml:space="preserve">ody </w:t>
      </w:r>
      <w:r w:rsidR="00835926">
        <w:rPr>
          <w:rFonts w:ascii="Times New Roman" w:hAnsi="Times New Roman" w:cs="Times New Roman"/>
          <w:b/>
          <w:bCs/>
        </w:rPr>
        <w:t>m</w:t>
      </w:r>
      <w:r w:rsidR="000E00D8" w:rsidRPr="008227F7">
        <w:rPr>
          <w:rFonts w:ascii="Times New Roman" w:hAnsi="Times New Roman" w:cs="Times New Roman"/>
          <w:b/>
          <w:bCs/>
        </w:rPr>
        <w:t xml:space="preserve">ass </w:t>
      </w:r>
      <w:r w:rsidR="00835926">
        <w:rPr>
          <w:rFonts w:ascii="Times New Roman" w:hAnsi="Times New Roman" w:cs="Times New Roman"/>
          <w:b/>
          <w:bCs/>
        </w:rPr>
        <w:t>i</w:t>
      </w:r>
      <w:r w:rsidR="000E00D8" w:rsidRPr="008227F7">
        <w:rPr>
          <w:rFonts w:ascii="Times New Roman" w:hAnsi="Times New Roman" w:cs="Times New Roman"/>
          <w:b/>
          <w:bCs/>
        </w:rPr>
        <w:t>ndex</w:t>
      </w:r>
      <w:r w:rsidR="00835926">
        <w:rPr>
          <w:rFonts w:ascii="Times New Roman" w:hAnsi="Times New Roman" w:cs="Times New Roman"/>
          <w:b/>
          <w:bCs/>
        </w:rPr>
        <w:t xml:space="preserve"> and bone mass</w:t>
      </w:r>
    </w:p>
    <w:p w14:paraId="12043394"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lastRenderedPageBreak/>
        <w:t>Height was measured using a measuring tape, with patients barefoot, heels together and head slightly extended.</w:t>
      </w:r>
    </w:p>
    <w:p w14:paraId="7F8610C0" w14:textId="463B5F70"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 xml:space="preserve">Body mass index was assessed before the dialysis session using a ZOETOUCH </w:t>
      </w:r>
      <w:proofErr w:type="spellStart"/>
      <w:r w:rsidRPr="008227F7">
        <w:rPr>
          <w:rFonts w:ascii="Times New Roman" w:hAnsi="Times New Roman" w:cs="Times New Roman"/>
        </w:rPr>
        <w:t>impedancemeter</w:t>
      </w:r>
      <w:proofErr w:type="spellEnd"/>
      <w:r w:rsidRPr="008227F7">
        <w:rPr>
          <w:rFonts w:ascii="Times New Roman" w:hAnsi="Times New Roman" w:cs="Times New Roman"/>
        </w:rPr>
        <w:t xml:space="preserve"> scale. The patients, as light as possible, removed their shoes before stepping on the scale, placing their feet on the electrodes (one or two on each side). Data was recorded for each patient's age, height and sex. An electric current was then emitted by the sensors on one side (left or right) and recovered by those on the opposite side, after passing through the whole body. The results were displayed a few moments later on an Android smartphone connected to the scale via Bluetooth, and then recorded.</w:t>
      </w:r>
    </w:p>
    <w:p w14:paraId="0989C670" w14:textId="56D8C542" w:rsidR="000E00D8"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2.5.</w:t>
      </w:r>
      <w:r w:rsidRPr="008227F7">
        <w:rPr>
          <w:rFonts w:ascii="Times New Roman" w:hAnsi="Times New Roman" w:cs="Times New Roman"/>
          <w:b/>
          <w:bCs/>
        </w:rPr>
        <w:t xml:space="preserve"> Data</w:t>
      </w:r>
      <w:r w:rsidR="000E00D8" w:rsidRPr="008227F7">
        <w:rPr>
          <w:rFonts w:ascii="Times New Roman" w:hAnsi="Times New Roman" w:cs="Times New Roman"/>
          <w:b/>
          <w:bCs/>
        </w:rPr>
        <w:t xml:space="preserve"> processing and analysis</w:t>
      </w:r>
    </w:p>
    <w:p w14:paraId="21C37100" w14:textId="40EED802"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Data were entered using Excel spreadsheets. The qualitative variables in proportion</w:t>
      </w:r>
      <w:r w:rsidR="00835926">
        <w:rPr>
          <w:rFonts w:ascii="Times New Roman" w:hAnsi="Times New Roman" w:cs="Times New Roman"/>
        </w:rPr>
        <w:t>, mean</w:t>
      </w:r>
      <w:r w:rsidRPr="008227F7">
        <w:rPr>
          <w:rFonts w:ascii="Times New Roman" w:hAnsi="Times New Roman" w:cs="Times New Roman"/>
        </w:rPr>
        <w:t xml:space="preserve"> and the test of </w:t>
      </w:r>
      <w:r w:rsidR="00835926">
        <w:rPr>
          <w:rFonts w:ascii="Times New Roman" w:hAnsi="Times New Roman" w:cs="Times New Roman"/>
        </w:rPr>
        <w:t>correlation</w:t>
      </w:r>
      <w:r w:rsidRPr="008227F7">
        <w:rPr>
          <w:rFonts w:ascii="Times New Roman" w:hAnsi="Times New Roman" w:cs="Times New Roman"/>
        </w:rPr>
        <w:t xml:space="preserve"> (</w:t>
      </w:r>
      <w:r w:rsidR="00835926">
        <w:rPr>
          <w:rFonts w:ascii="Times New Roman" w:hAnsi="Times New Roman" w:cs="Times New Roman"/>
        </w:rPr>
        <w:t>ANOVA</w:t>
      </w:r>
      <w:r w:rsidRPr="008227F7">
        <w:rPr>
          <w:rFonts w:ascii="Times New Roman" w:hAnsi="Times New Roman" w:cs="Times New Roman"/>
        </w:rPr>
        <w:t>) between the variables were established for a value of p &lt; 0.05 (significance threshold of 5%) using GraphPad Prism 10 software.</w:t>
      </w:r>
    </w:p>
    <w:p w14:paraId="6545E290" w14:textId="558FBF4A" w:rsidR="000E00D8"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3.</w:t>
      </w:r>
      <w:r w:rsidR="00B36513">
        <w:rPr>
          <w:rFonts w:ascii="Times New Roman" w:hAnsi="Times New Roman" w:cs="Times New Roman"/>
          <w:b/>
          <w:bCs/>
          <w:lang w:val="fr-FR"/>
        </w:rPr>
        <w:t xml:space="preserve"> </w:t>
      </w:r>
      <w:r w:rsidR="00F74F36" w:rsidRPr="008227F7">
        <w:rPr>
          <w:rFonts w:ascii="Times New Roman" w:hAnsi="Times New Roman" w:cs="Times New Roman"/>
          <w:b/>
          <w:bCs/>
        </w:rPr>
        <w:t>RESULTS</w:t>
      </w:r>
      <w:r w:rsidR="00F74F36">
        <w:rPr>
          <w:rFonts w:ascii="Times New Roman" w:hAnsi="Times New Roman" w:cs="Times New Roman"/>
          <w:b/>
          <w:bCs/>
        </w:rPr>
        <w:t xml:space="preserve"> AND </w:t>
      </w:r>
      <w:r w:rsidR="00F74F36" w:rsidRPr="008227F7">
        <w:rPr>
          <w:rFonts w:ascii="Times New Roman" w:hAnsi="Times New Roman" w:cs="Times New Roman"/>
          <w:b/>
          <w:bCs/>
        </w:rPr>
        <w:t>DISCUSSION</w:t>
      </w:r>
    </w:p>
    <w:p w14:paraId="6068A880" w14:textId="3AAB2BEB" w:rsidR="00F74F36"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3.1.</w:t>
      </w:r>
      <w:r w:rsidRPr="008227F7">
        <w:rPr>
          <w:rFonts w:ascii="Times New Roman" w:hAnsi="Times New Roman" w:cs="Times New Roman"/>
          <w:b/>
          <w:bCs/>
        </w:rPr>
        <w:t xml:space="preserve"> Results</w:t>
      </w:r>
    </w:p>
    <w:p w14:paraId="4511A719" w14:textId="77777777" w:rsidR="000E00D8" w:rsidRPr="008227F7" w:rsidRDefault="000E00D8" w:rsidP="005D1B17">
      <w:pPr>
        <w:spacing w:after="0" w:line="360" w:lineRule="auto"/>
        <w:jc w:val="both"/>
        <w:rPr>
          <w:rFonts w:ascii="Times New Roman" w:hAnsi="Times New Roman" w:cs="Times New Roman"/>
          <w:b/>
          <w:bCs/>
        </w:rPr>
      </w:pPr>
      <w:r w:rsidRPr="008227F7">
        <w:rPr>
          <w:rFonts w:ascii="Times New Roman" w:hAnsi="Times New Roman" w:cs="Times New Roman"/>
          <w:b/>
          <w:bCs/>
        </w:rPr>
        <w:t>Body mass index (BMI)</w:t>
      </w:r>
    </w:p>
    <w:p w14:paraId="41CF1357" w14:textId="78211FF5" w:rsidR="000E00D8" w:rsidRDefault="000E00D8" w:rsidP="005D1B17">
      <w:pPr>
        <w:spacing w:after="0" w:line="360" w:lineRule="auto"/>
        <w:jc w:val="both"/>
        <w:rPr>
          <w:rFonts w:ascii="Times New Roman" w:hAnsi="Times New Roman" w:cs="Times New Roman"/>
        </w:rPr>
      </w:pPr>
      <w:r w:rsidRPr="008227F7">
        <w:rPr>
          <w:rFonts w:ascii="Times New Roman" w:hAnsi="Times New Roman" w:cs="Times New Roman"/>
        </w:rPr>
        <w:t>Among</w:t>
      </w:r>
      <w:r w:rsidR="00311049" w:rsidRPr="00311049">
        <w:t xml:space="preserve"> </w:t>
      </w:r>
      <w:r w:rsidR="00311049">
        <w:rPr>
          <w:rFonts w:ascii="Times New Roman" w:hAnsi="Times New Roman" w:cs="Times New Roman"/>
        </w:rPr>
        <w:t>o</w:t>
      </w:r>
      <w:r w:rsidR="00311049" w:rsidRPr="00311049">
        <w:rPr>
          <w:rFonts w:ascii="Times New Roman" w:hAnsi="Times New Roman" w:cs="Times New Roman"/>
        </w:rPr>
        <w:t>ne hundred and thirty-two</w:t>
      </w:r>
      <w:r w:rsidR="00311049">
        <w:rPr>
          <w:rFonts w:ascii="Times New Roman" w:hAnsi="Times New Roman" w:cs="Times New Roman"/>
        </w:rPr>
        <w:t xml:space="preserve"> </w:t>
      </w:r>
      <w:r w:rsidRPr="008227F7">
        <w:rPr>
          <w:rFonts w:ascii="Times New Roman" w:hAnsi="Times New Roman" w:cs="Times New Roman"/>
        </w:rPr>
        <w:t xml:space="preserve"> haemodialysis patients surveyed, the proportion with a low body mass index (BMI) was 9.16% for a haemodialysis duration &lt; 1 year, 10.69% (1 to 2 years), 8.40% (2 to 3 years), 10.69% (3 to 4 years), 7.63% (4 to 5 years) and 10.69% (&gt; 5 years). In contrast, the proportion of patients with a very high BMI was much lower: 1.53% for a duration of less than 1 year, and 0.76% for durations of 1 to 2 years, 2 to 3 years, 3 to 4 years and &gt; 5 years. No cases of very high BMI were observed in patients with a haemodialysis duration of between 4 and 5 years (Table 1).</w:t>
      </w:r>
    </w:p>
    <w:p w14:paraId="15C9D65F" w14:textId="77777777" w:rsidR="002C1D7E" w:rsidRDefault="002C1D7E" w:rsidP="005D1B17">
      <w:pPr>
        <w:spacing w:after="0" w:line="360" w:lineRule="auto"/>
        <w:jc w:val="both"/>
        <w:rPr>
          <w:rFonts w:ascii="Times New Roman" w:hAnsi="Times New Roman" w:cs="Times New Roman"/>
        </w:rPr>
      </w:pPr>
    </w:p>
    <w:p w14:paraId="3BA1D7F2" w14:textId="77777777" w:rsidR="002C1D7E" w:rsidRDefault="002C1D7E" w:rsidP="005D1B17">
      <w:pPr>
        <w:spacing w:after="0" w:line="360" w:lineRule="auto"/>
        <w:jc w:val="both"/>
        <w:rPr>
          <w:rFonts w:ascii="Times New Roman" w:hAnsi="Times New Roman" w:cs="Times New Roman"/>
        </w:rPr>
      </w:pPr>
    </w:p>
    <w:p w14:paraId="7BDA2444" w14:textId="77777777" w:rsidR="002C1D7E" w:rsidRDefault="002C1D7E" w:rsidP="005D1B17">
      <w:pPr>
        <w:spacing w:after="0" w:line="360" w:lineRule="auto"/>
        <w:jc w:val="both"/>
        <w:rPr>
          <w:rFonts w:ascii="Times New Roman" w:hAnsi="Times New Roman" w:cs="Times New Roman"/>
        </w:rPr>
      </w:pPr>
    </w:p>
    <w:p w14:paraId="0AB308BD" w14:textId="77777777" w:rsidR="002C1D7E" w:rsidRDefault="002C1D7E" w:rsidP="005D1B17">
      <w:pPr>
        <w:spacing w:after="0" w:line="360" w:lineRule="auto"/>
        <w:jc w:val="both"/>
        <w:rPr>
          <w:rFonts w:ascii="Times New Roman" w:hAnsi="Times New Roman" w:cs="Times New Roman"/>
        </w:rPr>
      </w:pPr>
    </w:p>
    <w:p w14:paraId="1BE63FEC" w14:textId="77777777" w:rsidR="002C1D7E" w:rsidRPr="008227F7" w:rsidRDefault="002C1D7E" w:rsidP="005D1B17">
      <w:pPr>
        <w:spacing w:after="0" w:line="360" w:lineRule="auto"/>
        <w:jc w:val="both"/>
        <w:rPr>
          <w:rFonts w:ascii="Times New Roman" w:hAnsi="Times New Roman" w:cs="Times New Roman"/>
        </w:rPr>
      </w:pPr>
    </w:p>
    <w:p w14:paraId="2F4997F4" w14:textId="23999256" w:rsidR="000E00D8" w:rsidRPr="008227F7" w:rsidRDefault="000E00D8" w:rsidP="003B32EA">
      <w:pPr>
        <w:jc w:val="both"/>
        <w:rPr>
          <w:rFonts w:ascii="Times New Roman" w:hAnsi="Times New Roman" w:cs="Times New Roman"/>
        </w:rPr>
      </w:pPr>
      <w:r w:rsidRPr="008227F7">
        <w:rPr>
          <w:rFonts w:ascii="Times New Roman" w:hAnsi="Times New Roman" w:cs="Times New Roman"/>
          <w:b/>
          <w:bCs/>
        </w:rPr>
        <w:t xml:space="preserve">Table </w:t>
      </w:r>
      <w:r w:rsidR="008227F7" w:rsidRPr="008227F7">
        <w:rPr>
          <w:rFonts w:ascii="Times New Roman" w:hAnsi="Times New Roman" w:cs="Times New Roman"/>
          <w:b/>
          <w:bCs/>
        </w:rPr>
        <w:t>1</w:t>
      </w:r>
      <w:r w:rsidR="00B36513">
        <w:rPr>
          <w:rFonts w:ascii="Times New Roman" w:hAnsi="Times New Roman" w:cs="Times New Roman"/>
          <w:b/>
          <w:bCs/>
          <w:lang w:val="fr-FR"/>
        </w:rPr>
        <w:t>.</w:t>
      </w:r>
      <w:r w:rsidRPr="008227F7">
        <w:rPr>
          <w:rFonts w:ascii="Times New Roman" w:hAnsi="Times New Roman" w:cs="Times New Roman"/>
        </w:rPr>
        <w:t xml:space="preserve"> Distribution of haemodialysis patients according to BMI</w:t>
      </w:r>
    </w:p>
    <w:tbl>
      <w:tblPr>
        <w:tblStyle w:val="ListTable6Colorful"/>
        <w:tblW w:w="5000" w:type="pct"/>
        <w:jc w:val="center"/>
        <w:tblLook w:val="0400" w:firstRow="0" w:lastRow="0" w:firstColumn="0" w:lastColumn="0" w:noHBand="0" w:noVBand="1"/>
      </w:tblPr>
      <w:tblGrid>
        <w:gridCol w:w="1886"/>
        <w:gridCol w:w="1061"/>
        <w:gridCol w:w="1179"/>
        <w:gridCol w:w="1178"/>
        <w:gridCol w:w="1179"/>
        <w:gridCol w:w="1295"/>
        <w:gridCol w:w="1294"/>
      </w:tblGrid>
      <w:tr w:rsidR="000E00D8" w:rsidRPr="00D87E07" w14:paraId="7A49C640"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54D88CC7" w14:textId="0320DEC4" w:rsidR="000E00D8" w:rsidRPr="007A5609" w:rsidRDefault="000E00D8" w:rsidP="00FA71A1">
            <w:pPr>
              <w:spacing w:line="360" w:lineRule="auto"/>
              <w:jc w:val="both"/>
              <w:rPr>
                <w:rFonts w:ascii="Times New Roman" w:hAnsi="Times New Roman" w:cs="Times New Roman"/>
                <w:color w:val="000000"/>
              </w:rPr>
            </w:pPr>
            <w:r w:rsidRPr="007A5609">
              <w:rPr>
                <w:rFonts w:ascii="Times New Roman" w:hAnsi="Times New Roman" w:cs="Times New Roman"/>
              </w:rPr>
              <w:t>BMI</w:t>
            </w:r>
          </w:p>
        </w:tc>
        <w:tc>
          <w:tcPr>
            <w:tcW w:w="585" w:type="pct"/>
            <w:shd w:val="clear" w:color="auto" w:fill="auto"/>
          </w:tcPr>
          <w:p w14:paraId="129D9134" w14:textId="773F4719" w:rsidR="000E00D8" w:rsidRPr="007A5609" w:rsidRDefault="000E00D8" w:rsidP="00FA71A1">
            <w:pPr>
              <w:spacing w:line="360" w:lineRule="auto"/>
              <w:jc w:val="both"/>
              <w:rPr>
                <w:rFonts w:ascii="Times New Roman" w:hAnsi="Times New Roman" w:cs="Times New Roman"/>
                <w:color w:val="000000"/>
              </w:rPr>
            </w:pPr>
            <w:r w:rsidRPr="007A5609">
              <w:rPr>
                <w:rFonts w:ascii="Times New Roman" w:hAnsi="Times New Roman" w:cs="Times New Roman"/>
                <w:color w:val="000000"/>
              </w:rPr>
              <w:t>&lt;</w:t>
            </w:r>
            <w:r w:rsidR="007A5609" w:rsidRPr="007A5609">
              <w:rPr>
                <w:rFonts w:ascii="Times New Roman" w:hAnsi="Times New Roman" w:cs="Times New Roman"/>
                <w:color w:val="000000"/>
              </w:rPr>
              <w:t>1</w:t>
            </w:r>
            <w:r w:rsidR="007A5609">
              <w:rPr>
                <w:rFonts w:ascii="Times New Roman" w:hAnsi="Times New Roman" w:cs="Times New Roman"/>
                <w:color w:val="000000"/>
              </w:rPr>
              <w:t xml:space="preserve"> </w:t>
            </w:r>
            <w:proofErr w:type="spellStart"/>
            <w:r w:rsidR="007A5609" w:rsidRPr="007A5609">
              <w:rPr>
                <w:rFonts w:ascii="Times New Roman" w:hAnsi="Times New Roman" w:cs="Times New Roman"/>
              </w:rPr>
              <w:t>year</w:t>
            </w:r>
            <w:proofErr w:type="spellEnd"/>
            <w:r w:rsidRPr="007A5609">
              <w:rPr>
                <w:rFonts w:ascii="Times New Roman" w:hAnsi="Times New Roman" w:cs="Times New Roman"/>
                <w:color w:val="000000"/>
              </w:rPr>
              <w:t xml:space="preserve"> (%)</w:t>
            </w:r>
          </w:p>
        </w:tc>
        <w:tc>
          <w:tcPr>
            <w:tcW w:w="650" w:type="pct"/>
            <w:shd w:val="clear" w:color="auto" w:fill="auto"/>
          </w:tcPr>
          <w:p w14:paraId="41D82260" w14:textId="72664568" w:rsidR="000E00D8" w:rsidRPr="007A5609" w:rsidRDefault="000E00D8" w:rsidP="007A5609">
            <w:pPr>
              <w:spacing w:line="360" w:lineRule="auto"/>
              <w:rPr>
                <w:rFonts w:ascii="Times New Roman" w:hAnsi="Times New Roman" w:cs="Times New Roman"/>
                <w:color w:val="000000"/>
              </w:rPr>
            </w:pPr>
            <w:r w:rsidRPr="007A5609">
              <w:rPr>
                <w:rFonts w:ascii="Times New Roman" w:hAnsi="Times New Roman" w:cs="Times New Roman"/>
                <w:color w:val="000000"/>
              </w:rPr>
              <w:t>1-2</w:t>
            </w:r>
            <w:r w:rsidR="007A5609" w:rsidRPr="007A5609">
              <w:rPr>
                <w:rFonts w:ascii="Times New Roman" w:hAnsi="Times New Roman" w:cs="Times New Roman"/>
                <w:color w:val="000000"/>
              </w:rPr>
              <w:t xml:space="preserve"> </w:t>
            </w:r>
            <w:proofErr w:type="spellStart"/>
            <w:r w:rsidR="007A5609" w:rsidRPr="007A5609">
              <w:rPr>
                <w:rFonts w:ascii="Times New Roman" w:hAnsi="Times New Roman" w:cs="Times New Roman"/>
              </w:rPr>
              <w:t>years</w:t>
            </w:r>
            <w:proofErr w:type="spellEnd"/>
            <w:r w:rsidRPr="007A5609">
              <w:rPr>
                <w:rFonts w:ascii="Times New Roman" w:hAnsi="Times New Roman" w:cs="Times New Roman"/>
                <w:color w:val="000000"/>
              </w:rPr>
              <w:t xml:space="preserve"> (%)</w:t>
            </w:r>
          </w:p>
        </w:tc>
        <w:tc>
          <w:tcPr>
            <w:tcW w:w="649" w:type="pct"/>
            <w:shd w:val="clear" w:color="auto" w:fill="auto"/>
          </w:tcPr>
          <w:p w14:paraId="1BAB9658" w14:textId="2051A54D" w:rsidR="000E00D8" w:rsidRPr="007A5609" w:rsidRDefault="000E00D8" w:rsidP="00FA71A1">
            <w:pPr>
              <w:spacing w:line="360" w:lineRule="auto"/>
              <w:jc w:val="both"/>
              <w:rPr>
                <w:rFonts w:ascii="Times New Roman" w:hAnsi="Times New Roman" w:cs="Times New Roman"/>
                <w:color w:val="000000"/>
              </w:rPr>
            </w:pPr>
            <w:r w:rsidRPr="007A5609">
              <w:rPr>
                <w:rFonts w:ascii="Times New Roman" w:hAnsi="Times New Roman" w:cs="Times New Roman"/>
                <w:color w:val="000000"/>
              </w:rPr>
              <w:t>2-3</w:t>
            </w:r>
            <w:r w:rsidR="007A5609">
              <w:rPr>
                <w:rFonts w:ascii="Times New Roman" w:hAnsi="Times New Roman" w:cs="Times New Roman"/>
                <w:color w:val="000000"/>
              </w:rPr>
              <w:t xml:space="preserve"> </w:t>
            </w:r>
            <w:proofErr w:type="spellStart"/>
            <w:r w:rsidR="007A5609" w:rsidRPr="007A5609">
              <w:rPr>
                <w:rFonts w:ascii="Times New Roman" w:hAnsi="Times New Roman" w:cs="Times New Roman"/>
              </w:rPr>
              <w:t>years</w:t>
            </w:r>
            <w:proofErr w:type="spellEnd"/>
            <w:r w:rsidRPr="007A5609">
              <w:rPr>
                <w:rFonts w:ascii="Times New Roman" w:hAnsi="Times New Roman" w:cs="Times New Roman"/>
                <w:color w:val="000000"/>
              </w:rPr>
              <w:t xml:space="preserve"> (%)</w:t>
            </w:r>
          </w:p>
        </w:tc>
        <w:tc>
          <w:tcPr>
            <w:tcW w:w="650" w:type="pct"/>
            <w:shd w:val="clear" w:color="auto" w:fill="auto"/>
          </w:tcPr>
          <w:p w14:paraId="20B35CCD" w14:textId="6EDEF904" w:rsidR="000E00D8" w:rsidRPr="007A5609" w:rsidRDefault="000E00D8" w:rsidP="00FA71A1">
            <w:pPr>
              <w:spacing w:line="360" w:lineRule="auto"/>
              <w:jc w:val="both"/>
              <w:rPr>
                <w:rFonts w:ascii="Times New Roman" w:hAnsi="Times New Roman" w:cs="Times New Roman"/>
                <w:color w:val="000000"/>
              </w:rPr>
            </w:pPr>
            <w:r w:rsidRPr="007A5609">
              <w:rPr>
                <w:rFonts w:ascii="Times New Roman" w:hAnsi="Times New Roman" w:cs="Times New Roman"/>
                <w:color w:val="000000"/>
              </w:rPr>
              <w:t>3-4</w:t>
            </w:r>
            <w:r w:rsidR="004146BC">
              <w:rPr>
                <w:rFonts w:ascii="Times New Roman" w:hAnsi="Times New Roman" w:cs="Times New Roman"/>
                <w:color w:val="000000"/>
              </w:rPr>
              <w:t xml:space="preserve"> </w:t>
            </w:r>
            <w:proofErr w:type="spellStart"/>
            <w:r w:rsidR="007A5609" w:rsidRPr="007A5609">
              <w:rPr>
                <w:rFonts w:ascii="Times New Roman" w:hAnsi="Times New Roman" w:cs="Times New Roman"/>
              </w:rPr>
              <w:t>years</w:t>
            </w:r>
            <w:proofErr w:type="spellEnd"/>
            <w:r w:rsidRPr="007A5609">
              <w:rPr>
                <w:rFonts w:ascii="Times New Roman" w:hAnsi="Times New Roman" w:cs="Times New Roman"/>
                <w:color w:val="000000"/>
              </w:rPr>
              <w:t xml:space="preserve"> (%)</w:t>
            </w:r>
          </w:p>
        </w:tc>
        <w:tc>
          <w:tcPr>
            <w:tcW w:w="714" w:type="pct"/>
            <w:shd w:val="clear" w:color="auto" w:fill="auto"/>
          </w:tcPr>
          <w:p w14:paraId="1BFBEC1B" w14:textId="5DCBBBBE" w:rsidR="000E00D8" w:rsidRPr="007A5609" w:rsidRDefault="000E00D8" w:rsidP="00FA71A1">
            <w:pPr>
              <w:spacing w:line="360" w:lineRule="auto"/>
              <w:jc w:val="both"/>
              <w:rPr>
                <w:rFonts w:ascii="Times New Roman" w:hAnsi="Times New Roman" w:cs="Times New Roman"/>
                <w:color w:val="000000"/>
              </w:rPr>
            </w:pPr>
            <w:r w:rsidRPr="007A5609">
              <w:rPr>
                <w:rFonts w:ascii="Times New Roman" w:hAnsi="Times New Roman" w:cs="Times New Roman"/>
                <w:color w:val="000000"/>
              </w:rPr>
              <w:t xml:space="preserve">4-5 </w:t>
            </w:r>
            <w:proofErr w:type="spellStart"/>
            <w:r w:rsidR="007A5609" w:rsidRPr="007A5609">
              <w:rPr>
                <w:rFonts w:ascii="Times New Roman" w:hAnsi="Times New Roman" w:cs="Times New Roman"/>
              </w:rPr>
              <w:t>years</w:t>
            </w:r>
            <w:proofErr w:type="spellEnd"/>
            <w:r w:rsidRPr="007A5609">
              <w:rPr>
                <w:rFonts w:ascii="Times New Roman" w:hAnsi="Times New Roman" w:cs="Times New Roman"/>
                <w:color w:val="000000"/>
              </w:rPr>
              <w:t xml:space="preserve"> (%)</w:t>
            </w:r>
          </w:p>
        </w:tc>
        <w:tc>
          <w:tcPr>
            <w:tcW w:w="714" w:type="pct"/>
            <w:shd w:val="clear" w:color="auto" w:fill="auto"/>
          </w:tcPr>
          <w:p w14:paraId="2A9D942A" w14:textId="335533ED" w:rsidR="000E00D8" w:rsidRPr="007A5609" w:rsidRDefault="000E00D8" w:rsidP="00FA71A1">
            <w:pPr>
              <w:spacing w:line="360" w:lineRule="auto"/>
              <w:jc w:val="both"/>
              <w:rPr>
                <w:rFonts w:ascii="Times New Roman" w:hAnsi="Times New Roman" w:cs="Times New Roman"/>
                <w:color w:val="000000"/>
              </w:rPr>
            </w:pPr>
            <w:r w:rsidRPr="007A5609">
              <w:rPr>
                <w:rFonts w:ascii="Times New Roman" w:hAnsi="Times New Roman" w:cs="Times New Roman"/>
                <w:color w:val="000000"/>
              </w:rPr>
              <w:t xml:space="preserve">&gt; 5 </w:t>
            </w:r>
            <w:proofErr w:type="spellStart"/>
            <w:r w:rsidR="007A5609" w:rsidRPr="007A5609">
              <w:rPr>
                <w:rFonts w:ascii="Times New Roman" w:hAnsi="Times New Roman" w:cs="Times New Roman"/>
              </w:rPr>
              <w:t>years</w:t>
            </w:r>
            <w:proofErr w:type="spellEnd"/>
            <w:r w:rsidRPr="007A5609">
              <w:rPr>
                <w:rFonts w:ascii="Times New Roman" w:hAnsi="Times New Roman" w:cs="Times New Roman"/>
                <w:color w:val="000000"/>
              </w:rPr>
              <w:t xml:space="preserve"> (%)</w:t>
            </w:r>
          </w:p>
        </w:tc>
      </w:tr>
      <w:tr w:rsidR="000E00D8" w:rsidRPr="00D87E07" w14:paraId="62C010DF" w14:textId="77777777" w:rsidTr="001C6281">
        <w:trPr>
          <w:jc w:val="center"/>
        </w:trPr>
        <w:tc>
          <w:tcPr>
            <w:tcW w:w="1039" w:type="pct"/>
          </w:tcPr>
          <w:p w14:paraId="525501E5" w14:textId="28C9D95C" w:rsidR="000E00D8" w:rsidRPr="00D87E07" w:rsidRDefault="00F44B70" w:rsidP="00FA71A1">
            <w:pPr>
              <w:spacing w:line="360" w:lineRule="auto"/>
              <w:jc w:val="both"/>
              <w:rPr>
                <w:rFonts w:ascii="Times New Roman" w:hAnsi="Times New Roman" w:cs="Times New Roman"/>
                <w:color w:val="000000"/>
                <w:sz w:val="24"/>
                <w:szCs w:val="24"/>
              </w:rPr>
            </w:pPr>
            <w:r w:rsidRPr="00C35267">
              <w:rPr>
                <w:rFonts w:ascii="Times New Roman" w:hAnsi="Times New Roman" w:cs="Times New Roman"/>
                <w:color w:val="000000"/>
                <w:sz w:val="24"/>
                <w:szCs w:val="24"/>
              </w:rPr>
              <w:t>Low</w:t>
            </w:r>
            <w:r w:rsidR="000E00D8" w:rsidRPr="00D87E07">
              <w:rPr>
                <w:rFonts w:ascii="Times New Roman" w:hAnsi="Times New Roman" w:cs="Times New Roman"/>
                <w:color w:val="000000"/>
                <w:sz w:val="24"/>
                <w:szCs w:val="24"/>
              </w:rPr>
              <w:t xml:space="preserve"> (&lt; 18,5)</w:t>
            </w:r>
          </w:p>
        </w:tc>
        <w:tc>
          <w:tcPr>
            <w:tcW w:w="585" w:type="pct"/>
          </w:tcPr>
          <w:p w14:paraId="223687F5"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9,16</w:t>
            </w:r>
          </w:p>
        </w:tc>
        <w:tc>
          <w:tcPr>
            <w:tcW w:w="650" w:type="pct"/>
          </w:tcPr>
          <w:p w14:paraId="210A8CB6"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10,69</w:t>
            </w:r>
          </w:p>
        </w:tc>
        <w:tc>
          <w:tcPr>
            <w:tcW w:w="649" w:type="pct"/>
          </w:tcPr>
          <w:p w14:paraId="2CC4D944"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8,40</w:t>
            </w:r>
          </w:p>
        </w:tc>
        <w:tc>
          <w:tcPr>
            <w:tcW w:w="650" w:type="pct"/>
          </w:tcPr>
          <w:p w14:paraId="16CFD38E"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10,69</w:t>
            </w:r>
          </w:p>
        </w:tc>
        <w:tc>
          <w:tcPr>
            <w:tcW w:w="714" w:type="pct"/>
          </w:tcPr>
          <w:p w14:paraId="3DF3BDDC"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7,63</w:t>
            </w:r>
          </w:p>
        </w:tc>
        <w:tc>
          <w:tcPr>
            <w:tcW w:w="714" w:type="pct"/>
          </w:tcPr>
          <w:p w14:paraId="4AC78181"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10,69</w:t>
            </w:r>
          </w:p>
        </w:tc>
      </w:tr>
      <w:tr w:rsidR="000E00D8" w:rsidRPr="00D87E07" w14:paraId="0062E063"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7D542123" w14:textId="77777777" w:rsidR="000E00D8" w:rsidRPr="00D87E07" w:rsidRDefault="000E00D8" w:rsidP="00FA71A1">
            <w:pPr>
              <w:spacing w:line="360" w:lineRule="auto"/>
              <w:jc w:val="both"/>
              <w:rPr>
                <w:rFonts w:ascii="Times New Roman" w:hAnsi="Times New Roman" w:cs="Times New Roman"/>
                <w:color w:val="000000"/>
                <w:sz w:val="24"/>
                <w:szCs w:val="24"/>
              </w:rPr>
            </w:pPr>
            <w:r w:rsidRPr="00D87E07">
              <w:rPr>
                <w:rFonts w:ascii="Times New Roman" w:hAnsi="Times New Roman" w:cs="Times New Roman"/>
                <w:color w:val="000000"/>
                <w:sz w:val="24"/>
                <w:szCs w:val="24"/>
              </w:rPr>
              <w:lastRenderedPageBreak/>
              <w:t>Normal (18,5 – 24,9)</w:t>
            </w:r>
          </w:p>
        </w:tc>
        <w:tc>
          <w:tcPr>
            <w:tcW w:w="585" w:type="pct"/>
            <w:shd w:val="clear" w:color="auto" w:fill="auto"/>
          </w:tcPr>
          <w:p w14:paraId="1F882BA9"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7,63</w:t>
            </w:r>
          </w:p>
        </w:tc>
        <w:tc>
          <w:tcPr>
            <w:tcW w:w="650" w:type="pct"/>
            <w:shd w:val="clear" w:color="auto" w:fill="auto"/>
          </w:tcPr>
          <w:p w14:paraId="45FFB442"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6,87</w:t>
            </w:r>
          </w:p>
        </w:tc>
        <w:tc>
          <w:tcPr>
            <w:tcW w:w="649" w:type="pct"/>
            <w:shd w:val="clear" w:color="auto" w:fill="auto"/>
          </w:tcPr>
          <w:p w14:paraId="7DB314D9"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4,58</w:t>
            </w:r>
          </w:p>
        </w:tc>
        <w:tc>
          <w:tcPr>
            <w:tcW w:w="650" w:type="pct"/>
            <w:shd w:val="clear" w:color="auto" w:fill="auto"/>
          </w:tcPr>
          <w:p w14:paraId="5A33D6F8"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5,34</w:t>
            </w:r>
          </w:p>
        </w:tc>
        <w:tc>
          <w:tcPr>
            <w:tcW w:w="714" w:type="pct"/>
            <w:shd w:val="clear" w:color="auto" w:fill="auto"/>
          </w:tcPr>
          <w:p w14:paraId="11CAD7F7"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3,82</w:t>
            </w:r>
          </w:p>
        </w:tc>
        <w:tc>
          <w:tcPr>
            <w:tcW w:w="714" w:type="pct"/>
            <w:shd w:val="clear" w:color="auto" w:fill="auto"/>
          </w:tcPr>
          <w:p w14:paraId="2DCBD97A"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3,82</w:t>
            </w:r>
          </w:p>
        </w:tc>
      </w:tr>
      <w:tr w:rsidR="000E00D8" w:rsidRPr="00D87E07" w14:paraId="3E7F12ED" w14:textId="77777777" w:rsidTr="001C6281">
        <w:trPr>
          <w:jc w:val="center"/>
        </w:trPr>
        <w:tc>
          <w:tcPr>
            <w:tcW w:w="1039" w:type="pct"/>
          </w:tcPr>
          <w:p w14:paraId="6C46D8E1" w14:textId="66A3F3E0" w:rsidR="000E00D8" w:rsidRPr="00D87E07" w:rsidRDefault="007A5609" w:rsidP="00FA71A1">
            <w:pPr>
              <w:spacing w:line="360" w:lineRule="auto"/>
              <w:jc w:val="both"/>
              <w:rPr>
                <w:rFonts w:ascii="Times New Roman" w:hAnsi="Times New Roman" w:cs="Times New Roman"/>
                <w:color w:val="000000"/>
                <w:sz w:val="24"/>
                <w:szCs w:val="24"/>
              </w:rPr>
            </w:pPr>
            <w:r w:rsidRPr="00C35267">
              <w:rPr>
                <w:rFonts w:ascii="Times New Roman" w:hAnsi="Times New Roman" w:cs="Times New Roman"/>
                <w:color w:val="000000"/>
                <w:sz w:val="24"/>
                <w:szCs w:val="24"/>
              </w:rPr>
              <w:t xml:space="preserve">Low High </w:t>
            </w:r>
            <w:r w:rsidR="000E00D8" w:rsidRPr="00D87E07">
              <w:rPr>
                <w:rFonts w:ascii="Times New Roman" w:hAnsi="Times New Roman" w:cs="Times New Roman"/>
                <w:color w:val="000000"/>
                <w:sz w:val="24"/>
                <w:szCs w:val="24"/>
              </w:rPr>
              <w:t>(25 – 30)</w:t>
            </w:r>
          </w:p>
        </w:tc>
        <w:tc>
          <w:tcPr>
            <w:tcW w:w="585" w:type="pct"/>
          </w:tcPr>
          <w:p w14:paraId="74FB224D"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1,53</w:t>
            </w:r>
          </w:p>
        </w:tc>
        <w:tc>
          <w:tcPr>
            <w:tcW w:w="650" w:type="pct"/>
          </w:tcPr>
          <w:p w14:paraId="615FE838"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1,53</w:t>
            </w:r>
          </w:p>
        </w:tc>
        <w:tc>
          <w:tcPr>
            <w:tcW w:w="649" w:type="pct"/>
          </w:tcPr>
          <w:p w14:paraId="375C9D1D"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c>
          <w:tcPr>
            <w:tcW w:w="650" w:type="pct"/>
          </w:tcPr>
          <w:p w14:paraId="7704232B"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c>
          <w:tcPr>
            <w:tcW w:w="714" w:type="pct"/>
          </w:tcPr>
          <w:p w14:paraId="74C62D51"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c>
          <w:tcPr>
            <w:tcW w:w="714" w:type="pct"/>
          </w:tcPr>
          <w:p w14:paraId="71C570A3"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r>
      <w:tr w:rsidR="000E00D8" w:rsidRPr="00D87E07" w14:paraId="2AE46551"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2C05F5BA" w14:textId="41B42ED5" w:rsidR="000E00D8" w:rsidRPr="00D87E07" w:rsidRDefault="007A5609" w:rsidP="00FA71A1">
            <w:pPr>
              <w:spacing w:line="360" w:lineRule="auto"/>
              <w:jc w:val="both"/>
              <w:rPr>
                <w:rFonts w:ascii="Times New Roman" w:hAnsi="Times New Roman" w:cs="Times New Roman"/>
                <w:color w:val="000000"/>
                <w:sz w:val="24"/>
                <w:szCs w:val="24"/>
              </w:rPr>
            </w:pPr>
            <w:r w:rsidRPr="007A5609">
              <w:rPr>
                <w:rFonts w:ascii="Times New Roman" w:hAnsi="Times New Roman" w:cs="Times New Roman"/>
                <w:color w:val="000000"/>
                <w:sz w:val="24"/>
                <w:szCs w:val="24"/>
              </w:rPr>
              <w:t xml:space="preserve">Very high </w:t>
            </w:r>
            <w:r w:rsidR="000E00D8" w:rsidRPr="00D87E07">
              <w:rPr>
                <w:rFonts w:ascii="Times New Roman" w:hAnsi="Times New Roman" w:cs="Times New Roman"/>
                <w:color w:val="000000"/>
                <w:sz w:val="24"/>
                <w:szCs w:val="24"/>
              </w:rPr>
              <w:t>(&gt; 30)</w:t>
            </w:r>
          </w:p>
        </w:tc>
        <w:tc>
          <w:tcPr>
            <w:tcW w:w="585" w:type="pct"/>
            <w:shd w:val="clear" w:color="auto" w:fill="auto"/>
          </w:tcPr>
          <w:p w14:paraId="7BB09C0F"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1,53</w:t>
            </w:r>
          </w:p>
        </w:tc>
        <w:tc>
          <w:tcPr>
            <w:tcW w:w="650" w:type="pct"/>
            <w:shd w:val="clear" w:color="auto" w:fill="auto"/>
          </w:tcPr>
          <w:p w14:paraId="415FF432"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c>
          <w:tcPr>
            <w:tcW w:w="649" w:type="pct"/>
            <w:shd w:val="clear" w:color="auto" w:fill="auto"/>
          </w:tcPr>
          <w:p w14:paraId="1927E8AD"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c>
          <w:tcPr>
            <w:tcW w:w="650" w:type="pct"/>
            <w:shd w:val="clear" w:color="auto" w:fill="auto"/>
          </w:tcPr>
          <w:p w14:paraId="2B15E567"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c>
          <w:tcPr>
            <w:tcW w:w="714" w:type="pct"/>
            <w:shd w:val="clear" w:color="auto" w:fill="auto"/>
          </w:tcPr>
          <w:p w14:paraId="020E6EDF"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w:t>
            </w:r>
          </w:p>
        </w:tc>
        <w:tc>
          <w:tcPr>
            <w:tcW w:w="714" w:type="pct"/>
            <w:shd w:val="clear" w:color="auto" w:fill="auto"/>
          </w:tcPr>
          <w:p w14:paraId="7EC01B4D" w14:textId="77777777" w:rsidR="000E00D8" w:rsidRPr="00D87E07" w:rsidRDefault="000E00D8" w:rsidP="00FA71A1">
            <w:pPr>
              <w:spacing w:line="360" w:lineRule="auto"/>
              <w:jc w:val="both"/>
              <w:rPr>
                <w:rFonts w:ascii="Times New Roman" w:eastAsia="Arial" w:hAnsi="Times New Roman" w:cs="Times New Roman"/>
                <w:sz w:val="24"/>
                <w:szCs w:val="24"/>
              </w:rPr>
            </w:pPr>
            <w:r w:rsidRPr="00D87E07">
              <w:rPr>
                <w:rFonts w:ascii="Times New Roman" w:eastAsia="Arial" w:hAnsi="Times New Roman" w:cs="Times New Roman"/>
                <w:sz w:val="24"/>
                <w:szCs w:val="24"/>
              </w:rPr>
              <w:t>0,76</w:t>
            </w:r>
          </w:p>
        </w:tc>
      </w:tr>
    </w:tbl>
    <w:p w14:paraId="53889D87" w14:textId="77777777" w:rsidR="006330E8" w:rsidRPr="006330E8" w:rsidRDefault="006330E8" w:rsidP="006330E8">
      <w:pPr>
        <w:spacing w:before="240" w:after="0" w:line="360" w:lineRule="auto"/>
        <w:jc w:val="both"/>
        <w:rPr>
          <w:rFonts w:ascii="Times New Roman" w:hAnsi="Times New Roman" w:cs="Times New Roman"/>
          <w:b/>
          <w:bCs/>
        </w:rPr>
      </w:pPr>
      <w:r w:rsidRPr="006330E8">
        <w:rPr>
          <w:rFonts w:ascii="Times New Roman" w:hAnsi="Times New Roman" w:cs="Times New Roman"/>
          <w:b/>
          <w:bCs/>
        </w:rPr>
        <w:t>Bone mass (BM)</w:t>
      </w:r>
    </w:p>
    <w:p w14:paraId="3B1016EA" w14:textId="33921C9A" w:rsidR="006330E8" w:rsidRPr="006330E8" w:rsidRDefault="006330E8" w:rsidP="006330E8">
      <w:pPr>
        <w:spacing w:after="0" w:line="360" w:lineRule="auto"/>
        <w:jc w:val="both"/>
        <w:rPr>
          <w:rFonts w:ascii="Times New Roman" w:hAnsi="Times New Roman" w:cs="Times New Roman"/>
        </w:rPr>
      </w:pPr>
      <w:r w:rsidRPr="006330E8">
        <w:rPr>
          <w:rFonts w:ascii="Times New Roman" w:hAnsi="Times New Roman" w:cs="Times New Roman"/>
        </w:rPr>
        <w:t>Among the haemodialysis patients surveyed, low bone mass was observed in 4.55% of patients in groups &lt; 1 year and 2-3 years, 6.82% in groups 1-2 years and 3-4 years, 5.30% (4-5 years) and 7.58% (&gt; 5 years). In contrast, high bone mass was found in 3.79% of patients in the &lt; 1 year group, 1.52% (2-3 years), 0.76% (3-4 years), and no cases (0.00%) in the 1-2 years, 4-5 years and &gt; 5 years groups (Table 2).</w:t>
      </w:r>
    </w:p>
    <w:p w14:paraId="4C5CE590" w14:textId="6DE3D89B" w:rsidR="006330E8" w:rsidRDefault="006330E8" w:rsidP="00B36513">
      <w:pPr>
        <w:spacing w:before="240" w:after="0" w:line="360" w:lineRule="auto"/>
        <w:jc w:val="both"/>
        <w:rPr>
          <w:rFonts w:ascii="Times New Roman" w:hAnsi="Times New Roman" w:cs="Times New Roman"/>
          <w:b/>
          <w:bCs/>
        </w:rPr>
      </w:pPr>
      <w:r w:rsidRPr="006330E8">
        <w:rPr>
          <w:rFonts w:ascii="Times New Roman" w:hAnsi="Times New Roman" w:cs="Times New Roman"/>
          <w:b/>
          <w:bCs/>
        </w:rPr>
        <w:t xml:space="preserve">Table </w:t>
      </w:r>
      <w:r w:rsidR="00B36513">
        <w:rPr>
          <w:rFonts w:ascii="Times New Roman" w:hAnsi="Times New Roman" w:cs="Times New Roman"/>
          <w:b/>
          <w:bCs/>
          <w:lang w:val="fr-FR"/>
        </w:rPr>
        <w:t>2.</w:t>
      </w:r>
      <w:r w:rsidRPr="006330E8">
        <w:rPr>
          <w:rFonts w:ascii="Times New Roman" w:hAnsi="Times New Roman" w:cs="Times New Roman"/>
          <w:b/>
          <w:bCs/>
        </w:rPr>
        <w:t xml:space="preserve"> </w:t>
      </w:r>
      <w:r w:rsidRPr="00B36513">
        <w:rPr>
          <w:rFonts w:ascii="Times New Roman" w:hAnsi="Times New Roman" w:cs="Times New Roman"/>
          <w:bCs/>
        </w:rPr>
        <w:t>Distribution of haemodialysis patients according to BM</w:t>
      </w:r>
    </w:p>
    <w:tbl>
      <w:tblPr>
        <w:tblStyle w:val="ListTable6Colorful"/>
        <w:tblW w:w="5000" w:type="pct"/>
        <w:tblLook w:val="0400" w:firstRow="0" w:lastRow="0" w:firstColumn="0" w:lastColumn="0" w:noHBand="0" w:noVBand="1"/>
      </w:tblPr>
      <w:tblGrid>
        <w:gridCol w:w="1398"/>
        <w:gridCol w:w="1163"/>
        <w:gridCol w:w="1163"/>
        <w:gridCol w:w="1395"/>
        <w:gridCol w:w="1395"/>
        <w:gridCol w:w="1279"/>
        <w:gridCol w:w="1279"/>
      </w:tblGrid>
      <w:tr w:rsidR="006330E8" w:rsidRPr="000A409F" w14:paraId="4078E13F" w14:textId="77777777" w:rsidTr="001C6281">
        <w:trPr>
          <w:cnfStyle w:val="000000100000" w:firstRow="0" w:lastRow="0" w:firstColumn="0" w:lastColumn="0" w:oddVBand="0" w:evenVBand="0" w:oddHBand="1" w:evenHBand="0" w:firstRowFirstColumn="0" w:firstRowLastColumn="0" w:lastRowFirstColumn="0" w:lastRowLastColumn="0"/>
        </w:trPr>
        <w:tc>
          <w:tcPr>
            <w:tcW w:w="770" w:type="pct"/>
            <w:shd w:val="clear" w:color="auto" w:fill="auto"/>
          </w:tcPr>
          <w:p w14:paraId="1F330012" w14:textId="027693BE" w:rsidR="006330E8" w:rsidRPr="000A409F" w:rsidRDefault="002116E8" w:rsidP="006330E8">
            <w:pPr>
              <w:spacing w:line="360" w:lineRule="auto"/>
              <w:jc w:val="both"/>
              <w:rPr>
                <w:rFonts w:ascii="Times New Roman" w:hAnsi="Times New Roman" w:cs="Times New Roman"/>
                <w:color w:val="000000"/>
                <w:sz w:val="24"/>
                <w:szCs w:val="24"/>
              </w:rPr>
            </w:pPr>
            <w:bookmarkStart w:id="1" w:name="_Hlk207193919"/>
            <w:r>
              <w:rPr>
                <w:rFonts w:ascii="Times New Roman" w:hAnsi="Times New Roman" w:cs="Times New Roman"/>
                <w:color w:val="000000"/>
                <w:sz w:val="24"/>
                <w:szCs w:val="24"/>
              </w:rPr>
              <w:t>B</w:t>
            </w:r>
            <w:r w:rsidR="006330E8" w:rsidRPr="000A409F">
              <w:rPr>
                <w:rFonts w:ascii="Times New Roman" w:hAnsi="Times New Roman" w:cs="Times New Roman"/>
                <w:color w:val="000000"/>
                <w:sz w:val="24"/>
                <w:szCs w:val="24"/>
              </w:rPr>
              <w:t>M (%)</w:t>
            </w:r>
          </w:p>
        </w:tc>
        <w:tc>
          <w:tcPr>
            <w:tcW w:w="641" w:type="pct"/>
            <w:shd w:val="clear" w:color="auto" w:fill="auto"/>
          </w:tcPr>
          <w:p w14:paraId="02967F6B" w14:textId="28BE2A81" w:rsidR="006330E8" w:rsidRPr="000A409F" w:rsidRDefault="006330E8" w:rsidP="00FA71A1">
            <w:pPr>
              <w:spacing w:line="360" w:lineRule="auto"/>
              <w:jc w:val="center"/>
              <w:rPr>
                <w:rFonts w:ascii="Times New Roman" w:hAnsi="Times New Roman" w:cs="Times New Roman"/>
                <w:color w:val="000000"/>
                <w:sz w:val="24"/>
                <w:szCs w:val="24"/>
              </w:rPr>
            </w:pPr>
            <w:r w:rsidRPr="000A409F">
              <w:rPr>
                <w:rFonts w:ascii="Times New Roman" w:hAnsi="Times New Roman" w:cs="Times New Roman"/>
                <w:color w:val="000000"/>
                <w:sz w:val="24"/>
                <w:szCs w:val="24"/>
              </w:rPr>
              <w:t>&lt; 1</w:t>
            </w:r>
            <w:r w:rsidRPr="007A5609">
              <w:rPr>
                <w:rFonts w:ascii="Times New Roman" w:hAnsi="Times New Roman" w:cs="Times New Roman"/>
              </w:rPr>
              <w:t xml:space="preserve"> </w:t>
            </w:r>
            <w:proofErr w:type="spellStart"/>
            <w:r w:rsidRPr="007A5609">
              <w:rPr>
                <w:rFonts w:ascii="Times New Roman" w:hAnsi="Times New Roman" w:cs="Times New Roman"/>
              </w:rPr>
              <w:t>year</w:t>
            </w:r>
            <w:proofErr w:type="spellEnd"/>
            <w:r w:rsidRPr="000A409F">
              <w:rPr>
                <w:rFonts w:ascii="Times New Roman" w:hAnsi="Times New Roman" w:cs="Times New Roman"/>
                <w:color w:val="000000"/>
                <w:sz w:val="24"/>
                <w:szCs w:val="24"/>
              </w:rPr>
              <w:t xml:space="preserve"> (%)</w:t>
            </w:r>
          </w:p>
        </w:tc>
        <w:tc>
          <w:tcPr>
            <w:tcW w:w="641" w:type="pct"/>
            <w:shd w:val="clear" w:color="auto" w:fill="auto"/>
          </w:tcPr>
          <w:p w14:paraId="62A2ED48" w14:textId="77777777" w:rsidR="006330E8" w:rsidRPr="000A409F" w:rsidRDefault="006330E8" w:rsidP="00FA71A1">
            <w:pPr>
              <w:spacing w:line="360" w:lineRule="auto"/>
              <w:jc w:val="center"/>
              <w:rPr>
                <w:rFonts w:ascii="Times New Roman" w:hAnsi="Times New Roman" w:cs="Times New Roman"/>
                <w:color w:val="000000"/>
                <w:sz w:val="24"/>
                <w:szCs w:val="24"/>
              </w:rPr>
            </w:pPr>
            <w:r w:rsidRPr="000A409F">
              <w:rPr>
                <w:rFonts w:ascii="Times New Roman" w:hAnsi="Times New Roman" w:cs="Times New Roman"/>
                <w:color w:val="000000"/>
                <w:sz w:val="24"/>
                <w:szCs w:val="24"/>
              </w:rPr>
              <w:t>1-2 ans (%)</w:t>
            </w:r>
          </w:p>
        </w:tc>
        <w:tc>
          <w:tcPr>
            <w:tcW w:w="769" w:type="pct"/>
            <w:shd w:val="clear" w:color="auto" w:fill="auto"/>
          </w:tcPr>
          <w:p w14:paraId="1F75D2F4" w14:textId="569D6FB2" w:rsidR="006330E8" w:rsidRPr="000A409F" w:rsidRDefault="006330E8" w:rsidP="00FA71A1">
            <w:pPr>
              <w:spacing w:line="360" w:lineRule="auto"/>
              <w:jc w:val="center"/>
              <w:rPr>
                <w:rFonts w:ascii="Times New Roman" w:hAnsi="Times New Roman" w:cs="Times New Roman"/>
                <w:color w:val="000000"/>
                <w:sz w:val="24"/>
                <w:szCs w:val="24"/>
              </w:rPr>
            </w:pPr>
            <w:r w:rsidRPr="000A409F">
              <w:rPr>
                <w:rFonts w:ascii="Times New Roman" w:hAnsi="Times New Roman" w:cs="Times New Roman"/>
                <w:color w:val="000000"/>
                <w:sz w:val="24"/>
                <w:szCs w:val="24"/>
              </w:rPr>
              <w:t xml:space="preserve">2-3 </w:t>
            </w:r>
            <w:proofErr w:type="spellStart"/>
            <w:r w:rsidRPr="007A5609">
              <w:rPr>
                <w:rFonts w:ascii="Times New Roman" w:hAnsi="Times New Roman" w:cs="Times New Roman"/>
              </w:rPr>
              <w:t>years</w:t>
            </w:r>
            <w:proofErr w:type="spellEnd"/>
            <w:r w:rsidRPr="000A409F">
              <w:rPr>
                <w:rFonts w:ascii="Times New Roman" w:hAnsi="Times New Roman" w:cs="Times New Roman"/>
                <w:color w:val="000000"/>
                <w:sz w:val="24"/>
                <w:szCs w:val="24"/>
              </w:rPr>
              <w:t xml:space="preserve"> (%)</w:t>
            </w:r>
          </w:p>
        </w:tc>
        <w:tc>
          <w:tcPr>
            <w:tcW w:w="769" w:type="pct"/>
            <w:shd w:val="clear" w:color="auto" w:fill="auto"/>
          </w:tcPr>
          <w:p w14:paraId="062AA56C" w14:textId="2A28D844" w:rsidR="006330E8" w:rsidRPr="000A409F" w:rsidRDefault="006330E8" w:rsidP="00FA71A1">
            <w:pPr>
              <w:spacing w:line="360" w:lineRule="auto"/>
              <w:jc w:val="center"/>
              <w:rPr>
                <w:rFonts w:ascii="Times New Roman" w:hAnsi="Times New Roman" w:cs="Times New Roman"/>
                <w:color w:val="000000"/>
                <w:sz w:val="24"/>
                <w:szCs w:val="24"/>
              </w:rPr>
            </w:pPr>
            <w:r w:rsidRPr="000A409F">
              <w:rPr>
                <w:rFonts w:ascii="Times New Roman" w:hAnsi="Times New Roman" w:cs="Times New Roman"/>
                <w:color w:val="000000"/>
                <w:sz w:val="24"/>
                <w:szCs w:val="24"/>
              </w:rPr>
              <w:t xml:space="preserve">3-4 </w:t>
            </w:r>
            <w:proofErr w:type="spellStart"/>
            <w:r w:rsidRPr="007A5609">
              <w:rPr>
                <w:rFonts w:ascii="Times New Roman" w:hAnsi="Times New Roman" w:cs="Times New Roman"/>
              </w:rPr>
              <w:t>years</w:t>
            </w:r>
            <w:proofErr w:type="spellEnd"/>
            <w:r w:rsidRPr="000A409F">
              <w:rPr>
                <w:rFonts w:ascii="Times New Roman" w:hAnsi="Times New Roman" w:cs="Times New Roman"/>
                <w:color w:val="000000"/>
                <w:sz w:val="24"/>
                <w:szCs w:val="24"/>
              </w:rPr>
              <w:t xml:space="preserve"> (%)</w:t>
            </w:r>
          </w:p>
        </w:tc>
        <w:tc>
          <w:tcPr>
            <w:tcW w:w="705" w:type="pct"/>
            <w:shd w:val="clear" w:color="auto" w:fill="auto"/>
          </w:tcPr>
          <w:p w14:paraId="2D18DE5A" w14:textId="46CDE872" w:rsidR="006330E8" w:rsidRPr="000A409F" w:rsidRDefault="006330E8" w:rsidP="00FA71A1">
            <w:pPr>
              <w:spacing w:line="360" w:lineRule="auto"/>
              <w:jc w:val="center"/>
              <w:rPr>
                <w:rFonts w:ascii="Times New Roman" w:hAnsi="Times New Roman" w:cs="Times New Roman"/>
                <w:color w:val="000000"/>
                <w:sz w:val="24"/>
                <w:szCs w:val="24"/>
              </w:rPr>
            </w:pPr>
            <w:r w:rsidRPr="000A409F">
              <w:rPr>
                <w:rFonts w:ascii="Times New Roman" w:hAnsi="Times New Roman" w:cs="Times New Roman"/>
                <w:color w:val="000000"/>
                <w:sz w:val="24"/>
                <w:szCs w:val="24"/>
              </w:rPr>
              <w:t xml:space="preserve">4-5 </w:t>
            </w:r>
            <w:proofErr w:type="spellStart"/>
            <w:r w:rsidRPr="007A5609">
              <w:rPr>
                <w:rFonts w:ascii="Times New Roman" w:hAnsi="Times New Roman" w:cs="Times New Roman"/>
              </w:rPr>
              <w:t>years</w:t>
            </w:r>
            <w:proofErr w:type="spellEnd"/>
            <w:r w:rsidRPr="007A5609">
              <w:rPr>
                <w:rFonts w:ascii="Times New Roman" w:hAnsi="Times New Roman" w:cs="Times New Roman"/>
                <w:color w:val="000000"/>
              </w:rPr>
              <w:t xml:space="preserve"> </w:t>
            </w:r>
            <w:r w:rsidRPr="000A409F">
              <w:rPr>
                <w:rFonts w:ascii="Times New Roman" w:hAnsi="Times New Roman" w:cs="Times New Roman"/>
                <w:color w:val="000000"/>
                <w:sz w:val="24"/>
                <w:szCs w:val="24"/>
              </w:rPr>
              <w:t>(%)</w:t>
            </w:r>
          </w:p>
        </w:tc>
        <w:tc>
          <w:tcPr>
            <w:tcW w:w="705" w:type="pct"/>
            <w:shd w:val="clear" w:color="auto" w:fill="auto"/>
          </w:tcPr>
          <w:p w14:paraId="2E16EC6D" w14:textId="19A01315" w:rsidR="006330E8" w:rsidRPr="000A409F" w:rsidRDefault="006330E8" w:rsidP="00FA71A1">
            <w:pPr>
              <w:spacing w:line="360" w:lineRule="auto"/>
              <w:jc w:val="center"/>
              <w:rPr>
                <w:rFonts w:ascii="Times New Roman" w:hAnsi="Times New Roman" w:cs="Times New Roman"/>
                <w:color w:val="000000"/>
                <w:sz w:val="24"/>
                <w:szCs w:val="24"/>
              </w:rPr>
            </w:pPr>
            <w:r w:rsidRPr="000A409F">
              <w:rPr>
                <w:rFonts w:ascii="Times New Roman" w:hAnsi="Times New Roman" w:cs="Times New Roman"/>
                <w:color w:val="000000"/>
                <w:sz w:val="24"/>
                <w:szCs w:val="24"/>
              </w:rPr>
              <w:t xml:space="preserve">&gt; 5 </w:t>
            </w:r>
            <w:proofErr w:type="spellStart"/>
            <w:r w:rsidRPr="007A5609">
              <w:rPr>
                <w:rFonts w:ascii="Times New Roman" w:hAnsi="Times New Roman" w:cs="Times New Roman"/>
              </w:rPr>
              <w:t>years</w:t>
            </w:r>
            <w:proofErr w:type="spellEnd"/>
            <w:r w:rsidRPr="000A409F">
              <w:rPr>
                <w:rFonts w:ascii="Times New Roman" w:hAnsi="Times New Roman" w:cs="Times New Roman"/>
                <w:color w:val="000000"/>
                <w:sz w:val="24"/>
                <w:szCs w:val="24"/>
              </w:rPr>
              <w:t xml:space="preserve"> (%)</w:t>
            </w:r>
          </w:p>
        </w:tc>
      </w:tr>
      <w:tr w:rsidR="006330E8" w:rsidRPr="000A409F" w14:paraId="485A5BA2" w14:textId="77777777" w:rsidTr="001C6281">
        <w:tc>
          <w:tcPr>
            <w:tcW w:w="770" w:type="pct"/>
          </w:tcPr>
          <w:p w14:paraId="78660AF2" w14:textId="57F9F7A4" w:rsidR="006330E8" w:rsidRPr="000A409F" w:rsidRDefault="006330E8" w:rsidP="006330E8">
            <w:pPr>
              <w:spacing w:line="360" w:lineRule="auto"/>
              <w:jc w:val="both"/>
              <w:rPr>
                <w:rFonts w:ascii="Times New Roman" w:hAnsi="Times New Roman" w:cs="Times New Roman"/>
                <w:color w:val="000000"/>
                <w:sz w:val="24"/>
                <w:szCs w:val="24"/>
              </w:rPr>
            </w:pPr>
            <w:r w:rsidRPr="00C35267">
              <w:rPr>
                <w:rFonts w:ascii="Times New Roman" w:hAnsi="Times New Roman" w:cs="Times New Roman"/>
                <w:color w:val="000000"/>
                <w:sz w:val="24"/>
                <w:szCs w:val="24"/>
              </w:rPr>
              <w:t>Low</w:t>
            </w:r>
            <w:r w:rsidRPr="000A409F">
              <w:rPr>
                <w:rFonts w:ascii="Times New Roman" w:hAnsi="Times New Roman" w:cs="Times New Roman"/>
                <w:color w:val="000000"/>
                <w:sz w:val="24"/>
                <w:szCs w:val="24"/>
              </w:rPr>
              <w:t xml:space="preserve"> (&lt;3,5)</w:t>
            </w:r>
          </w:p>
        </w:tc>
        <w:tc>
          <w:tcPr>
            <w:tcW w:w="641" w:type="pct"/>
          </w:tcPr>
          <w:p w14:paraId="7DBED6AD"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4,55</w:t>
            </w:r>
          </w:p>
        </w:tc>
        <w:tc>
          <w:tcPr>
            <w:tcW w:w="641" w:type="pct"/>
          </w:tcPr>
          <w:p w14:paraId="1D3EB94A"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6,82</w:t>
            </w:r>
          </w:p>
        </w:tc>
        <w:tc>
          <w:tcPr>
            <w:tcW w:w="769" w:type="pct"/>
          </w:tcPr>
          <w:p w14:paraId="0A570AE7"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4,55</w:t>
            </w:r>
          </w:p>
        </w:tc>
        <w:tc>
          <w:tcPr>
            <w:tcW w:w="769" w:type="pct"/>
          </w:tcPr>
          <w:p w14:paraId="4849EA2D"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6,82</w:t>
            </w:r>
          </w:p>
        </w:tc>
        <w:tc>
          <w:tcPr>
            <w:tcW w:w="705" w:type="pct"/>
          </w:tcPr>
          <w:p w14:paraId="56A9AB45"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5,30</w:t>
            </w:r>
          </w:p>
        </w:tc>
        <w:tc>
          <w:tcPr>
            <w:tcW w:w="705" w:type="pct"/>
          </w:tcPr>
          <w:p w14:paraId="461C579F"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7,58</w:t>
            </w:r>
          </w:p>
        </w:tc>
      </w:tr>
      <w:tr w:rsidR="006330E8" w:rsidRPr="000A409F" w14:paraId="2BCD3DCC" w14:textId="77777777" w:rsidTr="001C6281">
        <w:trPr>
          <w:cnfStyle w:val="000000100000" w:firstRow="0" w:lastRow="0" w:firstColumn="0" w:lastColumn="0" w:oddVBand="0" w:evenVBand="0" w:oddHBand="1" w:evenHBand="0" w:firstRowFirstColumn="0" w:firstRowLastColumn="0" w:lastRowFirstColumn="0" w:lastRowLastColumn="0"/>
        </w:trPr>
        <w:tc>
          <w:tcPr>
            <w:tcW w:w="770" w:type="pct"/>
            <w:shd w:val="clear" w:color="auto" w:fill="auto"/>
          </w:tcPr>
          <w:p w14:paraId="4D7A2CC5" w14:textId="77777777" w:rsidR="006330E8" w:rsidRPr="000A409F" w:rsidRDefault="006330E8" w:rsidP="006330E8">
            <w:pPr>
              <w:spacing w:line="360" w:lineRule="auto"/>
              <w:jc w:val="both"/>
              <w:rPr>
                <w:rFonts w:ascii="Times New Roman" w:hAnsi="Times New Roman" w:cs="Times New Roman"/>
                <w:color w:val="000000"/>
                <w:sz w:val="24"/>
                <w:szCs w:val="24"/>
              </w:rPr>
            </w:pPr>
            <w:r w:rsidRPr="000A409F">
              <w:rPr>
                <w:rFonts w:ascii="Times New Roman" w:hAnsi="Times New Roman" w:cs="Times New Roman"/>
                <w:color w:val="000000"/>
                <w:sz w:val="24"/>
                <w:szCs w:val="24"/>
              </w:rPr>
              <w:t>Normal (3,5- 5)</w:t>
            </w:r>
          </w:p>
        </w:tc>
        <w:tc>
          <w:tcPr>
            <w:tcW w:w="641" w:type="pct"/>
            <w:shd w:val="clear" w:color="auto" w:fill="auto"/>
          </w:tcPr>
          <w:p w14:paraId="63145004"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12,12</w:t>
            </w:r>
          </w:p>
        </w:tc>
        <w:tc>
          <w:tcPr>
            <w:tcW w:w="641" w:type="pct"/>
            <w:shd w:val="clear" w:color="auto" w:fill="auto"/>
          </w:tcPr>
          <w:p w14:paraId="1D4E8A1D"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12,88</w:t>
            </w:r>
          </w:p>
        </w:tc>
        <w:tc>
          <w:tcPr>
            <w:tcW w:w="769" w:type="pct"/>
            <w:shd w:val="clear" w:color="auto" w:fill="auto"/>
          </w:tcPr>
          <w:p w14:paraId="69153A26"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8,33</w:t>
            </w:r>
          </w:p>
        </w:tc>
        <w:tc>
          <w:tcPr>
            <w:tcW w:w="769" w:type="pct"/>
            <w:shd w:val="clear" w:color="auto" w:fill="auto"/>
          </w:tcPr>
          <w:p w14:paraId="6E64A5CF"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9,85</w:t>
            </w:r>
          </w:p>
        </w:tc>
        <w:tc>
          <w:tcPr>
            <w:tcW w:w="705" w:type="pct"/>
            <w:shd w:val="clear" w:color="auto" w:fill="auto"/>
          </w:tcPr>
          <w:p w14:paraId="2639E685"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6,82</w:t>
            </w:r>
          </w:p>
        </w:tc>
        <w:tc>
          <w:tcPr>
            <w:tcW w:w="705" w:type="pct"/>
            <w:shd w:val="clear" w:color="auto" w:fill="auto"/>
          </w:tcPr>
          <w:p w14:paraId="164D3A96"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8,33</w:t>
            </w:r>
          </w:p>
        </w:tc>
      </w:tr>
      <w:tr w:rsidR="006330E8" w:rsidRPr="000A409F" w14:paraId="1911A126" w14:textId="77777777" w:rsidTr="001C6281">
        <w:tc>
          <w:tcPr>
            <w:tcW w:w="770" w:type="pct"/>
          </w:tcPr>
          <w:p w14:paraId="7BC88283" w14:textId="7B366958" w:rsidR="006330E8" w:rsidRPr="000A409F" w:rsidRDefault="006330E8" w:rsidP="006330E8">
            <w:pPr>
              <w:spacing w:line="360" w:lineRule="auto"/>
              <w:jc w:val="both"/>
              <w:rPr>
                <w:rFonts w:ascii="Times New Roman" w:hAnsi="Times New Roman" w:cs="Times New Roman"/>
                <w:color w:val="000000"/>
                <w:sz w:val="24"/>
                <w:szCs w:val="24"/>
              </w:rPr>
            </w:pPr>
            <w:r w:rsidRPr="00C35267">
              <w:rPr>
                <w:rFonts w:ascii="Times New Roman" w:hAnsi="Times New Roman" w:cs="Times New Roman"/>
                <w:color w:val="000000"/>
                <w:sz w:val="24"/>
                <w:szCs w:val="24"/>
              </w:rPr>
              <w:t>High</w:t>
            </w:r>
            <w:r w:rsidRPr="000A409F">
              <w:rPr>
                <w:rFonts w:ascii="Times New Roman" w:hAnsi="Times New Roman" w:cs="Times New Roman"/>
                <w:color w:val="000000"/>
                <w:sz w:val="24"/>
                <w:szCs w:val="24"/>
              </w:rPr>
              <w:t xml:space="preserve"> (&gt;5)</w:t>
            </w:r>
          </w:p>
        </w:tc>
        <w:tc>
          <w:tcPr>
            <w:tcW w:w="641" w:type="pct"/>
          </w:tcPr>
          <w:p w14:paraId="5643DFC3"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3,79</w:t>
            </w:r>
          </w:p>
        </w:tc>
        <w:tc>
          <w:tcPr>
            <w:tcW w:w="641" w:type="pct"/>
          </w:tcPr>
          <w:p w14:paraId="04EC2591"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0,00</w:t>
            </w:r>
          </w:p>
        </w:tc>
        <w:tc>
          <w:tcPr>
            <w:tcW w:w="769" w:type="pct"/>
          </w:tcPr>
          <w:p w14:paraId="7269EA77"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1,52</w:t>
            </w:r>
          </w:p>
        </w:tc>
        <w:tc>
          <w:tcPr>
            <w:tcW w:w="769" w:type="pct"/>
          </w:tcPr>
          <w:p w14:paraId="6454B94F"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0,76</w:t>
            </w:r>
          </w:p>
        </w:tc>
        <w:tc>
          <w:tcPr>
            <w:tcW w:w="705" w:type="pct"/>
          </w:tcPr>
          <w:p w14:paraId="21560310"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0,00</w:t>
            </w:r>
          </w:p>
        </w:tc>
        <w:tc>
          <w:tcPr>
            <w:tcW w:w="705" w:type="pct"/>
          </w:tcPr>
          <w:p w14:paraId="7BC03DD9" w14:textId="77777777" w:rsidR="006330E8" w:rsidRPr="000A409F" w:rsidRDefault="006330E8" w:rsidP="00FA71A1">
            <w:pPr>
              <w:spacing w:line="360" w:lineRule="auto"/>
              <w:jc w:val="center"/>
              <w:rPr>
                <w:rFonts w:ascii="Times New Roman" w:eastAsia="Arial" w:hAnsi="Times New Roman" w:cs="Times New Roman"/>
                <w:sz w:val="24"/>
                <w:szCs w:val="24"/>
              </w:rPr>
            </w:pPr>
            <w:r w:rsidRPr="000A409F">
              <w:rPr>
                <w:rFonts w:ascii="Times New Roman" w:eastAsia="Arial" w:hAnsi="Times New Roman" w:cs="Times New Roman"/>
                <w:sz w:val="24"/>
                <w:szCs w:val="24"/>
              </w:rPr>
              <w:t>0,00</w:t>
            </w:r>
          </w:p>
        </w:tc>
      </w:tr>
      <w:bookmarkEnd w:id="1"/>
    </w:tbl>
    <w:p w14:paraId="6AEF2CDE" w14:textId="77777777" w:rsidR="004204DD" w:rsidRDefault="004204DD" w:rsidP="005D1B17">
      <w:pPr>
        <w:spacing w:line="360" w:lineRule="auto"/>
        <w:jc w:val="both"/>
        <w:rPr>
          <w:rFonts w:ascii="Times New Roman" w:hAnsi="Times New Roman" w:cs="Times New Roman"/>
          <w:b/>
          <w:bCs/>
        </w:rPr>
      </w:pPr>
    </w:p>
    <w:p w14:paraId="0A21957E" w14:textId="77777777" w:rsidR="00FA4E32" w:rsidRDefault="00FA4E32" w:rsidP="008832CA">
      <w:pPr>
        <w:spacing w:after="0" w:line="360" w:lineRule="auto"/>
        <w:jc w:val="both"/>
        <w:rPr>
          <w:rFonts w:ascii="Times New Roman" w:hAnsi="Times New Roman" w:cs="Times New Roman"/>
          <w:b/>
          <w:bCs/>
        </w:rPr>
      </w:pPr>
      <w:r w:rsidRPr="00FA4E32">
        <w:rPr>
          <w:rFonts w:ascii="Times New Roman" w:hAnsi="Times New Roman" w:cs="Times New Roman"/>
          <w:b/>
          <w:bCs/>
        </w:rPr>
        <w:t>Average values for BMI and bone mass in the study population</w:t>
      </w:r>
    </w:p>
    <w:p w14:paraId="15F1DA00" w14:textId="111C6A2A" w:rsidR="00AB7712" w:rsidRDefault="00AB7712" w:rsidP="00AB7712">
      <w:pPr>
        <w:spacing w:line="360" w:lineRule="auto"/>
        <w:jc w:val="both"/>
        <w:rPr>
          <w:rFonts w:ascii="Times New Roman" w:hAnsi="Times New Roman" w:cs="Times New Roman"/>
        </w:rPr>
      </w:pPr>
      <w:r w:rsidRPr="00AB7712">
        <w:rPr>
          <w:rFonts w:ascii="Times New Roman" w:hAnsi="Times New Roman" w:cs="Times New Roman"/>
        </w:rPr>
        <w:t>In the population studied, the mean value of the body mass index (BMI) associated with malnutrition was 15.00 ± 1.00. Of these patients, 12.67 ± 0.71 had a low BMI and 1.00 ± 0.26 a very high BMI. With regard to bone mass, the mean value associated with malnutrition was 9.17 ± 0.60, of which 7.83 ± 0.70 corresponded to low bone mass and 1.33 ± 0.80 to high bone mass (Figures 1 and 2).</w:t>
      </w:r>
    </w:p>
    <w:p w14:paraId="6726EA14" w14:textId="343B1A59" w:rsidR="00AB7712" w:rsidRPr="00AB7712" w:rsidRDefault="00AB7712" w:rsidP="00AB7712">
      <w:pPr>
        <w:spacing w:line="360" w:lineRule="auto"/>
        <w:jc w:val="both"/>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61312" behindDoc="0" locked="0" layoutInCell="1" allowOverlap="1" wp14:anchorId="1CA80686" wp14:editId="14782098">
                <wp:simplePos x="0" y="0"/>
                <wp:positionH relativeFrom="column">
                  <wp:posOffset>2971800</wp:posOffset>
                </wp:positionH>
                <wp:positionV relativeFrom="paragraph">
                  <wp:posOffset>3013710</wp:posOffset>
                </wp:positionV>
                <wp:extent cx="2428875" cy="495300"/>
                <wp:effectExtent l="0" t="0" r="9525" b="0"/>
                <wp:wrapNone/>
                <wp:docPr id="1495653106" name="Rectangle 6"/>
                <wp:cNvGraphicFramePr/>
                <a:graphic xmlns:a="http://schemas.openxmlformats.org/drawingml/2006/main">
                  <a:graphicData uri="http://schemas.microsoft.com/office/word/2010/wordprocessingShape">
                    <wps:wsp>
                      <wps:cNvSpPr/>
                      <wps:spPr>
                        <a:xfrm>
                          <a:off x="0" y="0"/>
                          <a:ext cx="242887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5AAB5B" w14:textId="7EBE6321"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2</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w:t>
                            </w:r>
                          </w:p>
                          <w:p w14:paraId="47194990" w14:textId="77777777" w:rsidR="00AB7712" w:rsidRPr="00AB7712" w:rsidRDefault="00AB7712" w:rsidP="00AB7712">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80686" id="Rectangle 6" o:spid="_x0000_s1026" style="position:absolute;left:0;text-align:left;margin-left:234pt;margin-top:237.3pt;width:191.2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" fillcolor="white [3201]" stroked="f" strokeweight="1pt">
                <v:textbox>
                  <w:txbxContent>
                    <w:p w14:paraId="055AAB5B" w14:textId="7EBE6321"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2</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w:t>
                      </w:r>
                    </w:p>
                    <w:p w14:paraId="47194990" w14:textId="77777777" w:rsidR="00AB7712" w:rsidRPr="00AB7712" w:rsidRDefault="00AB7712" w:rsidP="00AB7712">
                      <w:pPr>
                        <w:jc w:val="center"/>
                        <w:rPr>
                          <w:lang w:val="en-US"/>
                        </w:rPr>
                      </w:pPr>
                    </w:p>
                  </w:txbxContent>
                </v:textbox>
              </v:rec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1205EE7F" wp14:editId="7615EABA">
                <wp:simplePos x="0" y="0"/>
                <wp:positionH relativeFrom="column">
                  <wp:posOffset>128905</wp:posOffset>
                </wp:positionH>
                <wp:positionV relativeFrom="paragraph">
                  <wp:posOffset>2986405</wp:posOffset>
                </wp:positionV>
                <wp:extent cx="2600325" cy="495300"/>
                <wp:effectExtent l="0" t="0" r="9525" b="0"/>
                <wp:wrapNone/>
                <wp:docPr id="1989132110" name="Rectangle 6"/>
                <wp:cNvGraphicFramePr/>
                <a:graphic xmlns:a="http://schemas.openxmlformats.org/drawingml/2006/main">
                  <a:graphicData uri="http://schemas.microsoft.com/office/word/2010/wordprocessingShape">
                    <wps:wsp>
                      <wps:cNvSpPr/>
                      <wps:spPr>
                        <a:xfrm>
                          <a:off x="0" y="0"/>
                          <a:ext cx="260032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105D4D" w14:textId="716304DC"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1</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5EE7F" id="_x0000_s1027" style="position:absolute;left:0;text-align:left;margin-left:10.15pt;margin-top:235.15pt;width:204.7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" fillcolor="white [3201]" stroked="f" strokeweight="1pt">
                <v:textbox>
                  <w:txbxContent>
                    <w:p w14:paraId="39105D4D" w14:textId="716304DC"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1</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BMI</w:t>
                      </w:r>
                    </w:p>
                  </w:txbxContent>
                </v:textbox>
              </v:rect>
            </w:pict>
          </mc:Fallback>
        </mc:AlternateContent>
      </w:r>
      <w:r>
        <w:rPr>
          <w:noProof/>
          <w:lang w:val="fr-FR" w:eastAsia="fr-FR"/>
        </w:rPr>
        <w:drawing>
          <wp:inline distT="0" distB="0" distL="0" distR="0" wp14:anchorId="57D473B7" wp14:editId="60BCE2E5">
            <wp:extent cx="2752725" cy="3086100"/>
            <wp:effectExtent l="0" t="0" r="9525" b="0"/>
            <wp:docPr id="8630692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3086100"/>
                    </a:xfrm>
                    <a:prstGeom prst="rect">
                      <a:avLst/>
                    </a:prstGeom>
                    <a:noFill/>
                    <a:ln>
                      <a:noFill/>
                    </a:ln>
                  </pic:spPr>
                </pic:pic>
              </a:graphicData>
            </a:graphic>
          </wp:inline>
        </w:drawing>
      </w:r>
      <w:r w:rsidRPr="00AB7712">
        <w:t xml:space="preserve"> </w:t>
      </w:r>
      <w:r>
        <w:rPr>
          <w:noProof/>
          <w:lang w:val="fr-FR" w:eastAsia="fr-FR"/>
        </w:rPr>
        <w:drawing>
          <wp:inline distT="0" distB="0" distL="0" distR="0" wp14:anchorId="4210C482" wp14:editId="7A31403F">
            <wp:extent cx="2695575" cy="2705100"/>
            <wp:effectExtent l="0" t="0" r="9525" b="0"/>
            <wp:docPr id="141924942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2705100"/>
                    </a:xfrm>
                    <a:prstGeom prst="rect">
                      <a:avLst/>
                    </a:prstGeom>
                    <a:noFill/>
                    <a:ln>
                      <a:noFill/>
                    </a:ln>
                  </pic:spPr>
                </pic:pic>
              </a:graphicData>
            </a:graphic>
          </wp:inline>
        </w:drawing>
      </w:r>
    </w:p>
    <w:p w14:paraId="288BE9E2" w14:textId="7579E55F" w:rsidR="00AB7712" w:rsidRDefault="00AB7712" w:rsidP="005D1B17">
      <w:pPr>
        <w:spacing w:line="360" w:lineRule="auto"/>
        <w:jc w:val="both"/>
        <w:rPr>
          <w:rFonts w:ascii="Times New Roman" w:hAnsi="Times New Roman" w:cs="Times New Roman"/>
          <w:b/>
          <w:bCs/>
        </w:rPr>
      </w:pPr>
    </w:p>
    <w:p w14:paraId="7750CC38" w14:textId="59EB0782" w:rsidR="00677200" w:rsidRDefault="00677200" w:rsidP="00937C01">
      <w:pPr>
        <w:spacing w:after="0" w:line="360" w:lineRule="auto"/>
        <w:jc w:val="both"/>
        <w:rPr>
          <w:rFonts w:ascii="Times New Roman" w:hAnsi="Times New Roman" w:cs="Times New Roman"/>
          <w:b/>
          <w:bCs/>
        </w:rPr>
      </w:pPr>
      <w:r w:rsidRPr="00677200">
        <w:rPr>
          <w:rFonts w:ascii="Times New Roman" w:hAnsi="Times New Roman" w:cs="Times New Roman"/>
          <w:b/>
          <w:bCs/>
        </w:rPr>
        <w:t>Comparison between dialysis frequency and body mass index and bone mass</w:t>
      </w:r>
    </w:p>
    <w:p w14:paraId="20E8D3F7" w14:textId="41EA5F2B" w:rsidR="00677200" w:rsidRDefault="00677200" w:rsidP="005D1B17">
      <w:pPr>
        <w:spacing w:after="0" w:line="360" w:lineRule="auto"/>
        <w:jc w:val="both"/>
        <w:rPr>
          <w:rFonts w:ascii="Times New Roman" w:hAnsi="Times New Roman" w:cs="Times New Roman"/>
        </w:rPr>
      </w:pPr>
      <w:r w:rsidRPr="00677200">
        <w:rPr>
          <w:rFonts w:ascii="Times New Roman" w:hAnsi="Times New Roman" w:cs="Times New Roman"/>
        </w:rPr>
        <w:t>The analysis of variance (ANOVA) performed to assess the effect of frequency of dialysis sessions on body mass index (BMI) and bone mass</w:t>
      </w:r>
      <w:r w:rsidR="00026976">
        <w:rPr>
          <w:rFonts w:ascii="Times New Roman" w:hAnsi="Times New Roman" w:cs="Times New Roman"/>
        </w:rPr>
        <w:t xml:space="preserve"> (BM)</w:t>
      </w:r>
      <w:r w:rsidRPr="00677200">
        <w:rPr>
          <w:rFonts w:ascii="Times New Roman" w:hAnsi="Times New Roman" w:cs="Times New Roman"/>
        </w:rPr>
        <w:t xml:space="preserve"> showed no statistically significant difference (p &gt; 0.05), as shown in Table 3.</w:t>
      </w:r>
    </w:p>
    <w:p w14:paraId="5865DBA2" w14:textId="30375C43" w:rsidR="00677200" w:rsidRDefault="00677200" w:rsidP="00B36513">
      <w:pPr>
        <w:spacing w:before="240" w:after="0" w:line="360" w:lineRule="auto"/>
        <w:jc w:val="both"/>
        <w:rPr>
          <w:rFonts w:ascii="Times New Roman" w:hAnsi="Times New Roman" w:cs="Times New Roman"/>
          <w:b/>
          <w:bCs/>
        </w:rPr>
      </w:pPr>
      <w:r w:rsidRPr="005A66CD">
        <w:rPr>
          <w:rFonts w:ascii="Times New Roman" w:hAnsi="Times New Roman" w:cs="Times New Roman"/>
          <w:b/>
          <w:bCs/>
        </w:rPr>
        <w:t>Table3</w:t>
      </w:r>
      <w:r w:rsidR="00B36513">
        <w:rPr>
          <w:rFonts w:ascii="Times New Roman" w:hAnsi="Times New Roman" w:cs="Times New Roman"/>
          <w:b/>
          <w:bCs/>
          <w:lang w:val="fr-FR"/>
        </w:rPr>
        <w:t>.</w:t>
      </w:r>
      <w:r w:rsidRPr="00677200">
        <w:rPr>
          <w:rFonts w:ascii="Times New Roman" w:hAnsi="Times New Roman" w:cs="Times New Roman"/>
          <w:b/>
          <w:bCs/>
        </w:rPr>
        <w:t xml:space="preserve"> </w:t>
      </w:r>
      <w:r w:rsidRPr="00B36513">
        <w:rPr>
          <w:rFonts w:ascii="Times New Roman" w:hAnsi="Times New Roman" w:cs="Times New Roman"/>
          <w:bCs/>
        </w:rPr>
        <w:t>Comparison between dialysis frequency and body mass index and bone mass</w:t>
      </w:r>
    </w:p>
    <w:tbl>
      <w:tblPr>
        <w:tblStyle w:val="ListTable6Colorful"/>
        <w:tblW w:w="0" w:type="auto"/>
        <w:tblLook w:val="04A0" w:firstRow="1" w:lastRow="0" w:firstColumn="1" w:lastColumn="0" w:noHBand="0" w:noVBand="1"/>
      </w:tblPr>
      <w:tblGrid>
        <w:gridCol w:w="4531"/>
        <w:gridCol w:w="3407"/>
      </w:tblGrid>
      <w:tr w:rsidR="00677200" w:rsidRPr="001E330E" w14:paraId="469BDA9E" w14:textId="77777777" w:rsidTr="00FA7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B4669D5" w14:textId="77777777" w:rsidR="00677200" w:rsidRPr="001E330E" w:rsidRDefault="00677200" w:rsidP="00FA71A1">
            <w:pPr>
              <w:spacing w:line="360" w:lineRule="auto"/>
              <w:jc w:val="both"/>
              <w:rPr>
                <w:rFonts w:ascii="Times New Roman" w:hAnsi="Times New Roman" w:cs="Times New Roman"/>
                <w:b w:val="0"/>
                <w:bCs w:val="0"/>
                <w:sz w:val="24"/>
                <w:szCs w:val="24"/>
              </w:rPr>
            </w:pPr>
            <w:r w:rsidRPr="001E330E">
              <w:rPr>
                <w:rFonts w:ascii="Times New Roman" w:hAnsi="Times New Roman" w:cs="Times New Roman"/>
                <w:b w:val="0"/>
                <w:bCs w:val="0"/>
                <w:sz w:val="24"/>
                <w:szCs w:val="24"/>
              </w:rPr>
              <w:t>Indices</w:t>
            </w:r>
          </w:p>
        </w:tc>
        <w:tc>
          <w:tcPr>
            <w:tcW w:w="3407" w:type="dxa"/>
          </w:tcPr>
          <w:p w14:paraId="2756C3A2" w14:textId="77777777" w:rsidR="00677200" w:rsidRPr="001E330E" w:rsidRDefault="00677200" w:rsidP="00FA71A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E330E">
              <w:rPr>
                <w:rFonts w:ascii="Times New Roman" w:hAnsi="Times New Roman" w:cs="Times New Roman"/>
                <w:b w:val="0"/>
                <w:bCs w:val="0"/>
                <w:sz w:val="24"/>
                <w:szCs w:val="24"/>
              </w:rPr>
              <w:t>Test de comparaison (ANOVA)</w:t>
            </w:r>
          </w:p>
        </w:tc>
      </w:tr>
      <w:tr w:rsidR="00677200" w:rsidRPr="001E330E" w14:paraId="03F4CB63" w14:textId="77777777" w:rsidTr="00FA7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641EC526" w14:textId="3E6B9D6F" w:rsidR="00677200" w:rsidRPr="0051787E" w:rsidRDefault="0051787E" w:rsidP="00FA71A1">
            <w:pPr>
              <w:spacing w:line="360" w:lineRule="auto"/>
              <w:jc w:val="both"/>
              <w:rPr>
                <w:rFonts w:ascii="Times New Roman" w:hAnsi="Times New Roman" w:cs="Times New Roman"/>
                <w:b w:val="0"/>
                <w:bCs w:val="0"/>
                <w:sz w:val="24"/>
                <w:szCs w:val="24"/>
                <w:lang w:val="en-US"/>
              </w:rPr>
            </w:pPr>
            <w:r>
              <w:rPr>
                <w:rFonts w:ascii="Times New Roman" w:hAnsi="Times New Roman" w:cs="Times New Roman"/>
                <w:b w:val="0"/>
                <w:bCs w:val="0"/>
                <w:lang w:val="en-US"/>
              </w:rPr>
              <w:t>B</w:t>
            </w:r>
            <w:r w:rsidRPr="0051787E">
              <w:rPr>
                <w:rFonts w:ascii="Times New Roman" w:hAnsi="Times New Roman" w:cs="Times New Roman"/>
                <w:b w:val="0"/>
                <w:bCs w:val="0"/>
                <w:lang w:val="en-US"/>
              </w:rPr>
              <w:t>ody mass index</w:t>
            </w:r>
            <w:r w:rsidR="00677200" w:rsidRPr="0051787E">
              <w:rPr>
                <w:rFonts w:ascii="Times New Roman" w:hAnsi="Times New Roman" w:cs="Times New Roman"/>
                <w:b w:val="0"/>
                <w:bCs w:val="0"/>
                <w:sz w:val="24"/>
                <w:szCs w:val="24"/>
                <w:lang w:val="en-US"/>
              </w:rPr>
              <w:t xml:space="preserve"> (Kg/m2)</w:t>
            </w:r>
          </w:p>
        </w:tc>
        <w:tc>
          <w:tcPr>
            <w:tcW w:w="3407" w:type="dxa"/>
            <w:shd w:val="clear" w:color="auto" w:fill="auto"/>
          </w:tcPr>
          <w:p w14:paraId="0B7E3646" w14:textId="77777777" w:rsidR="00677200" w:rsidRPr="001E330E" w:rsidRDefault="00677200" w:rsidP="00FA71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E330E">
              <w:rPr>
                <w:rFonts w:ascii="Times New Roman" w:hAnsi="Times New Roman" w:cs="Times New Roman"/>
                <w:sz w:val="24"/>
                <w:szCs w:val="24"/>
              </w:rPr>
              <w:t>0,081(p&gt;0,05)</w:t>
            </w:r>
          </w:p>
        </w:tc>
      </w:tr>
      <w:tr w:rsidR="00677200" w:rsidRPr="001E330E" w14:paraId="79CFCC99" w14:textId="77777777" w:rsidTr="00FA71A1">
        <w:tc>
          <w:tcPr>
            <w:cnfStyle w:val="001000000000" w:firstRow="0" w:lastRow="0" w:firstColumn="1" w:lastColumn="0" w:oddVBand="0" w:evenVBand="0" w:oddHBand="0" w:evenHBand="0" w:firstRowFirstColumn="0" w:firstRowLastColumn="0" w:lastRowFirstColumn="0" w:lastRowLastColumn="0"/>
            <w:tcW w:w="4531" w:type="dxa"/>
          </w:tcPr>
          <w:p w14:paraId="612B5208" w14:textId="50B8D7F5" w:rsidR="00677200" w:rsidRPr="001E330E" w:rsidRDefault="004564A8" w:rsidP="00FA71A1">
            <w:pPr>
              <w:spacing w:line="360" w:lineRule="auto"/>
              <w:jc w:val="both"/>
              <w:rPr>
                <w:rFonts w:ascii="Times New Roman" w:hAnsi="Times New Roman" w:cs="Times New Roman"/>
                <w:b w:val="0"/>
                <w:bCs w:val="0"/>
                <w:sz w:val="24"/>
                <w:szCs w:val="24"/>
              </w:rPr>
            </w:pPr>
            <w:r w:rsidRPr="006330E8">
              <w:rPr>
                <w:rFonts w:ascii="Times New Roman" w:hAnsi="Times New Roman" w:cs="Times New Roman"/>
                <w:b w:val="0"/>
                <w:bCs w:val="0"/>
              </w:rPr>
              <w:t xml:space="preserve">Bone mass </w:t>
            </w:r>
            <w:r w:rsidR="00677200" w:rsidRPr="001E330E">
              <w:rPr>
                <w:rFonts w:ascii="Times New Roman" w:hAnsi="Times New Roman" w:cs="Times New Roman"/>
                <w:b w:val="0"/>
                <w:bCs w:val="0"/>
                <w:sz w:val="24"/>
                <w:szCs w:val="24"/>
              </w:rPr>
              <w:t>(</w:t>
            </w:r>
            <w:r w:rsidR="0051787E">
              <w:rPr>
                <w:rFonts w:ascii="Times New Roman" w:hAnsi="Times New Roman" w:cs="Times New Roman"/>
                <w:b w:val="0"/>
                <w:bCs w:val="0"/>
                <w:sz w:val="24"/>
                <w:szCs w:val="24"/>
              </w:rPr>
              <w:t>%</w:t>
            </w:r>
            <w:r w:rsidR="00677200" w:rsidRPr="001E330E">
              <w:rPr>
                <w:rFonts w:ascii="Times New Roman" w:hAnsi="Times New Roman" w:cs="Times New Roman"/>
                <w:b w:val="0"/>
                <w:bCs w:val="0"/>
                <w:sz w:val="24"/>
                <w:szCs w:val="24"/>
              </w:rPr>
              <w:t>)</w:t>
            </w:r>
          </w:p>
        </w:tc>
        <w:tc>
          <w:tcPr>
            <w:tcW w:w="3407" w:type="dxa"/>
          </w:tcPr>
          <w:p w14:paraId="55F6D82B" w14:textId="77777777" w:rsidR="00677200" w:rsidRPr="001E330E" w:rsidRDefault="00677200" w:rsidP="00FA71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330E">
              <w:rPr>
                <w:rFonts w:ascii="Times New Roman" w:hAnsi="Times New Roman" w:cs="Times New Roman"/>
                <w:sz w:val="24"/>
                <w:szCs w:val="24"/>
              </w:rPr>
              <w:t>0,10(p&gt;0,05)</w:t>
            </w:r>
          </w:p>
        </w:tc>
      </w:tr>
    </w:tbl>
    <w:p w14:paraId="05A94002" w14:textId="56A7B589" w:rsidR="00677200" w:rsidRDefault="00677200" w:rsidP="005D1B17">
      <w:pPr>
        <w:spacing w:after="0" w:line="360" w:lineRule="auto"/>
        <w:jc w:val="both"/>
        <w:rPr>
          <w:rFonts w:ascii="Times New Roman" w:hAnsi="Times New Roman" w:cs="Times New Roman"/>
        </w:rPr>
      </w:pPr>
    </w:p>
    <w:p w14:paraId="784FD5EA" w14:textId="57DBA8D5" w:rsidR="0040366C"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3.2.</w:t>
      </w:r>
      <w:r w:rsidRPr="008227F7">
        <w:rPr>
          <w:rFonts w:ascii="Times New Roman" w:hAnsi="Times New Roman" w:cs="Times New Roman"/>
          <w:b/>
          <w:bCs/>
        </w:rPr>
        <w:t xml:space="preserve"> Discussion</w:t>
      </w:r>
    </w:p>
    <w:p w14:paraId="29CE700A" w14:textId="77777777" w:rsidR="0040366C" w:rsidRPr="008227F7" w:rsidRDefault="0040366C" w:rsidP="005D1B17">
      <w:pPr>
        <w:spacing w:after="0" w:line="360" w:lineRule="auto"/>
        <w:jc w:val="both"/>
        <w:rPr>
          <w:rFonts w:ascii="Times New Roman" w:hAnsi="Times New Roman" w:cs="Times New Roman"/>
          <w:b/>
          <w:bCs/>
        </w:rPr>
      </w:pPr>
      <w:r w:rsidRPr="008227F7">
        <w:rPr>
          <w:rFonts w:ascii="Times New Roman" w:hAnsi="Times New Roman" w:cs="Times New Roman"/>
          <w:b/>
          <w:bCs/>
        </w:rPr>
        <w:t xml:space="preserve">Body mass index (BMI) </w:t>
      </w:r>
    </w:p>
    <w:p w14:paraId="6C780981" w14:textId="6F36C6A2" w:rsidR="00135BEA" w:rsidRDefault="0040366C" w:rsidP="005D1B17">
      <w:pPr>
        <w:spacing w:line="360" w:lineRule="auto"/>
        <w:jc w:val="both"/>
        <w:rPr>
          <w:rFonts w:ascii="Times New Roman" w:hAnsi="Times New Roman" w:cs="Times New Roman"/>
        </w:rPr>
      </w:pPr>
      <w:r w:rsidRPr="008227F7">
        <w:rPr>
          <w:rFonts w:ascii="Times New Roman" w:hAnsi="Times New Roman" w:cs="Times New Roman"/>
        </w:rPr>
        <w:t>A body mass index (BMI) of less than 18.5 kg/m² was observed in more than half of haemodialysis patients (52.38%), indicating a state of undernutrition and highlighting the high prevalence of protein-energy malnutrition in this population (</w:t>
      </w:r>
      <w:proofErr w:type="spellStart"/>
      <w:r w:rsidRPr="008227F7">
        <w:rPr>
          <w:rFonts w:ascii="Times New Roman" w:hAnsi="Times New Roman" w:cs="Times New Roman"/>
        </w:rPr>
        <w:t>Dehak</w:t>
      </w:r>
      <w:proofErr w:type="spellEnd"/>
      <w:r w:rsidRPr="008227F7">
        <w:rPr>
          <w:rFonts w:ascii="Times New Roman" w:hAnsi="Times New Roman" w:cs="Times New Roman"/>
        </w:rPr>
        <w:t xml:space="preserve"> &amp; Arab, 2024). Similar results were reported by </w:t>
      </w:r>
      <w:proofErr w:type="spellStart"/>
      <w:r w:rsidRPr="008227F7">
        <w:rPr>
          <w:rFonts w:ascii="Times New Roman" w:hAnsi="Times New Roman" w:cs="Times New Roman"/>
        </w:rPr>
        <w:t>Kalantar</w:t>
      </w:r>
      <w:proofErr w:type="spellEnd"/>
      <w:r w:rsidRPr="008227F7">
        <w:rPr>
          <w:rFonts w:ascii="Times New Roman" w:hAnsi="Times New Roman" w:cs="Times New Roman"/>
        </w:rPr>
        <w:t>-Zadeh et al (2010). This situation is the result of multiple factors, including loss of appetite induced by uraemia, dietary restrictions, chronic inflammation, metabolic acidosis and protein losses during dialysis sessions (</w:t>
      </w:r>
      <w:proofErr w:type="spellStart"/>
      <w:r w:rsidRPr="008227F7">
        <w:rPr>
          <w:rFonts w:ascii="Times New Roman" w:hAnsi="Times New Roman" w:cs="Times New Roman"/>
        </w:rPr>
        <w:t>Kovesdy</w:t>
      </w:r>
      <w:proofErr w:type="spellEnd"/>
      <w:r w:rsidRPr="008227F7">
        <w:rPr>
          <w:rFonts w:ascii="Times New Roman" w:hAnsi="Times New Roman" w:cs="Times New Roman"/>
        </w:rPr>
        <w:t xml:space="preserve"> &amp; Kopple, </w:t>
      </w:r>
      <w:r w:rsidR="0069598A" w:rsidRPr="008227F7">
        <w:rPr>
          <w:rFonts w:ascii="Times New Roman" w:hAnsi="Times New Roman" w:cs="Times New Roman"/>
        </w:rPr>
        <w:t>2001 ;</w:t>
      </w:r>
      <w:r w:rsidRPr="008227F7">
        <w:rPr>
          <w:rFonts w:ascii="Times New Roman" w:hAnsi="Times New Roman" w:cs="Times New Roman"/>
        </w:rPr>
        <w:t xml:space="preserve"> </w:t>
      </w:r>
      <w:proofErr w:type="spellStart"/>
      <w:r w:rsidRPr="008227F7">
        <w:rPr>
          <w:rFonts w:ascii="Times New Roman" w:hAnsi="Times New Roman" w:cs="Times New Roman"/>
        </w:rPr>
        <w:t>Fouque</w:t>
      </w:r>
      <w:proofErr w:type="spellEnd"/>
      <w:r w:rsidRPr="008227F7">
        <w:rPr>
          <w:rFonts w:ascii="Times New Roman" w:hAnsi="Times New Roman" w:cs="Times New Roman"/>
        </w:rPr>
        <w:t xml:space="preserve"> et al., 2008). Furthermore, the distribution of malnourished patients by sex shows a slight male predominance (28.57% versus 23.81%), probably linked to hormonal, </w:t>
      </w:r>
      <w:r w:rsidRPr="008227F7">
        <w:rPr>
          <w:rFonts w:ascii="Times New Roman" w:hAnsi="Times New Roman" w:cs="Times New Roman"/>
        </w:rPr>
        <w:lastRenderedPageBreak/>
        <w:t>behavioural and metabolic differences (</w:t>
      </w:r>
      <w:proofErr w:type="spellStart"/>
      <w:r w:rsidRPr="008227F7">
        <w:rPr>
          <w:rFonts w:ascii="Times New Roman" w:hAnsi="Times New Roman" w:cs="Times New Roman"/>
        </w:rPr>
        <w:t>Mabiama</w:t>
      </w:r>
      <w:proofErr w:type="spellEnd"/>
      <w:r w:rsidRPr="008227F7">
        <w:rPr>
          <w:rFonts w:ascii="Times New Roman" w:hAnsi="Times New Roman" w:cs="Times New Roman"/>
        </w:rPr>
        <w:t>, 2021). Conversely, 9.52% of patients with</w:t>
      </w:r>
      <w:r w:rsidR="00E45D80" w:rsidRPr="008227F7">
        <w:rPr>
          <w:rFonts w:ascii="Times New Roman" w:hAnsi="Times New Roman" w:cs="Times New Roman"/>
        </w:rPr>
        <w:t xml:space="preserve"> were obese (BMI &gt; 30 kg/m²), equally divided between men (4.76%) and women (4.76%). This prevalence could be linked to the presence of co-morbidities such as hypertension, diabetes or cardiovascular disease (</w:t>
      </w:r>
      <w:proofErr w:type="spellStart"/>
      <w:r w:rsidR="00E45D80" w:rsidRPr="008227F7">
        <w:rPr>
          <w:rFonts w:ascii="Times New Roman" w:hAnsi="Times New Roman" w:cs="Times New Roman"/>
        </w:rPr>
        <w:t>Djaouida</w:t>
      </w:r>
      <w:proofErr w:type="spellEnd"/>
      <w:r w:rsidR="00E45D80" w:rsidRPr="008227F7">
        <w:rPr>
          <w:rFonts w:ascii="Times New Roman" w:hAnsi="Times New Roman" w:cs="Times New Roman"/>
        </w:rPr>
        <w:t>, 2024). Paradoxically, a high BMI can sometimes be associated with better nutritional reserves and a more moderate inflammatory response (</w:t>
      </w:r>
      <w:proofErr w:type="spellStart"/>
      <w:r w:rsidR="00E45D80" w:rsidRPr="008227F7">
        <w:rPr>
          <w:rFonts w:ascii="Times New Roman" w:hAnsi="Times New Roman" w:cs="Times New Roman"/>
        </w:rPr>
        <w:t>Kalantar</w:t>
      </w:r>
      <w:proofErr w:type="spellEnd"/>
      <w:r w:rsidR="00E45D80" w:rsidRPr="008227F7">
        <w:rPr>
          <w:rFonts w:ascii="Times New Roman" w:hAnsi="Times New Roman" w:cs="Times New Roman"/>
        </w:rPr>
        <w:t>-Zadeh et al., 2005).</w:t>
      </w:r>
    </w:p>
    <w:p w14:paraId="7F4995D8" w14:textId="77777777" w:rsidR="00FA4E32" w:rsidRDefault="00FA4E32" w:rsidP="00FA4E32">
      <w:pPr>
        <w:spacing w:after="0" w:line="360" w:lineRule="auto"/>
        <w:jc w:val="both"/>
        <w:rPr>
          <w:rFonts w:ascii="Times New Roman" w:hAnsi="Times New Roman" w:cs="Times New Roman"/>
          <w:b/>
          <w:bCs/>
        </w:rPr>
      </w:pPr>
      <w:r w:rsidRPr="00FA4E32">
        <w:rPr>
          <w:rFonts w:ascii="Times New Roman" w:hAnsi="Times New Roman" w:cs="Times New Roman"/>
          <w:b/>
          <w:bCs/>
        </w:rPr>
        <w:t>Average values for BMI and bone mass in the study population</w:t>
      </w:r>
    </w:p>
    <w:p w14:paraId="10A20033" w14:textId="1F5EE3F2" w:rsidR="00FA4E32" w:rsidRPr="00FA4E32" w:rsidRDefault="00FA4E32" w:rsidP="00FA4E32">
      <w:pPr>
        <w:spacing w:after="0" w:line="360" w:lineRule="auto"/>
        <w:jc w:val="both"/>
        <w:rPr>
          <w:rFonts w:ascii="Times New Roman" w:hAnsi="Times New Roman" w:cs="Times New Roman"/>
        </w:rPr>
      </w:pPr>
      <w:r w:rsidRPr="00FA4E32">
        <w:rPr>
          <w:rFonts w:ascii="Times New Roman" w:hAnsi="Times New Roman" w:cs="Times New Roman"/>
        </w:rPr>
        <w:t>The mean values observed for BMI and bone mass highlight nutritional and metabolic abnormalities in haemodialysis patients (Nora, 2025). A low BMI indicates frequent protein-energy malnutrition (Ousmane, 2023), while very high values indicate obesity, illustrating the double nutritional burden of this population (</w:t>
      </w:r>
      <w:proofErr w:type="spellStart"/>
      <w:r w:rsidRPr="00FA4E32">
        <w:rPr>
          <w:rFonts w:ascii="Times New Roman" w:hAnsi="Times New Roman" w:cs="Times New Roman"/>
        </w:rPr>
        <w:t>Mère</w:t>
      </w:r>
      <w:proofErr w:type="spellEnd"/>
      <w:r w:rsidRPr="00FA4E32">
        <w:rPr>
          <w:rFonts w:ascii="Times New Roman" w:hAnsi="Times New Roman" w:cs="Times New Roman"/>
        </w:rPr>
        <w:t xml:space="preserve">, 2025). Similarly, low bone mass suggests an increased risk of demineralisation linked to disorders of </w:t>
      </w:r>
      <w:proofErr w:type="spellStart"/>
      <w:r w:rsidRPr="00FA4E32">
        <w:rPr>
          <w:rFonts w:ascii="Times New Roman" w:hAnsi="Times New Roman" w:cs="Times New Roman"/>
        </w:rPr>
        <w:t>phosphocalcic</w:t>
      </w:r>
      <w:proofErr w:type="spellEnd"/>
      <w:r w:rsidRPr="00FA4E32">
        <w:rPr>
          <w:rFonts w:ascii="Times New Roman" w:hAnsi="Times New Roman" w:cs="Times New Roman"/>
        </w:rPr>
        <w:t xml:space="preserve"> metabolism (</w:t>
      </w:r>
      <w:proofErr w:type="spellStart"/>
      <w:r w:rsidRPr="00FA4E32">
        <w:rPr>
          <w:rFonts w:ascii="Times New Roman" w:hAnsi="Times New Roman" w:cs="Times New Roman"/>
        </w:rPr>
        <w:t>Philippoteaux</w:t>
      </w:r>
      <w:proofErr w:type="spellEnd"/>
      <w:r w:rsidRPr="00FA4E32">
        <w:rPr>
          <w:rFonts w:ascii="Times New Roman" w:hAnsi="Times New Roman" w:cs="Times New Roman"/>
        </w:rPr>
        <w:t xml:space="preserve"> et al., 2025), while high values could correspond to bone disorders of the renal osteodystrophy type (</w:t>
      </w:r>
      <w:proofErr w:type="spellStart"/>
      <w:r w:rsidRPr="00FA4E32">
        <w:rPr>
          <w:rFonts w:ascii="Times New Roman" w:hAnsi="Times New Roman" w:cs="Times New Roman"/>
        </w:rPr>
        <w:t>Lafage</w:t>
      </w:r>
      <w:proofErr w:type="spellEnd"/>
      <w:r w:rsidRPr="00FA4E32">
        <w:rPr>
          <w:rFonts w:ascii="Times New Roman" w:hAnsi="Times New Roman" w:cs="Times New Roman"/>
        </w:rPr>
        <w:t>-Proust, 2025). These results highlight the need for individualised nutritional and metabolic management, incorporating dietary monitoring and correction of mineral and bone disorders (</w:t>
      </w:r>
      <w:proofErr w:type="spellStart"/>
      <w:r w:rsidRPr="00FA4E32">
        <w:rPr>
          <w:rFonts w:ascii="Times New Roman" w:hAnsi="Times New Roman" w:cs="Times New Roman"/>
        </w:rPr>
        <w:t>Delarue</w:t>
      </w:r>
      <w:proofErr w:type="spellEnd"/>
      <w:r w:rsidRPr="00FA4E32">
        <w:rPr>
          <w:rFonts w:ascii="Times New Roman" w:hAnsi="Times New Roman" w:cs="Times New Roman"/>
        </w:rPr>
        <w:t>, 2021).</w:t>
      </w:r>
    </w:p>
    <w:p w14:paraId="04FB6D8B" w14:textId="77777777" w:rsidR="00677200" w:rsidRDefault="00677200" w:rsidP="00A378AE">
      <w:pPr>
        <w:spacing w:after="0" w:line="360" w:lineRule="auto"/>
        <w:jc w:val="both"/>
        <w:rPr>
          <w:rFonts w:ascii="Times New Roman" w:hAnsi="Times New Roman" w:cs="Times New Roman"/>
          <w:b/>
          <w:bCs/>
        </w:rPr>
      </w:pPr>
      <w:r w:rsidRPr="00677200">
        <w:rPr>
          <w:rFonts w:ascii="Times New Roman" w:hAnsi="Times New Roman" w:cs="Times New Roman"/>
          <w:b/>
          <w:bCs/>
        </w:rPr>
        <w:t>Comparison between dialysis frequency and body mass index and bone mass</w:t>
      </w:r>
    </w:p>
    <w:p w14:paraId="7504BE96" w14:textId="195FA2F6" w:rsidR="00A378AE" w:rsidRDefault="00A378AE" w:rsidP="00A378AE">
      <w:pPr>
        <w:spacing w:after="0" w:line="360" w:lineRule="auto"/>
        <w:jc w:val="both"/>
        <w:rPr>
          <w:rFonts w:ascii="Times New Roman" w:hAnsi="Times New Roman" w:cs="Times New Roman"/>
        </w:rPr>
      </w:pPr>
      <w:r>
        <w:rPr>
          <w:rFonts w:ascii="Times New Roman" w:hAnsi="Times New Roman" w:cs="Times New Roman"/>
        </w:rPr>
        <w:t>T</w:t>
      </w:r>
      <w:r w:rsidRPr="00A378AE">
        <w:rPr>
          <w:rFonts w:ascii="Times New Roman" w:hAnsi="Times New Roman" w:cs="Times New Roman"/>
        </w:rPr>
        <w:t>he absence of a significant difference between the frequency of dialysis sessions and body mass index (BMI) and bone mass suggests that increasing the number of weekly sessions does not necessarily lead to an improvement in the nutritional status and body composition of haemodialysis patients. In fact, BMI and bone mass depend on multiple factors, such as dietary intake, inflammatory status, age, level of physical activity and length of time on dialysis, which may attenuate or mask any direct effect of dialysis frequency (</w:t>
      </w:r>
      <w:proofErr w:type="spellStart"/>
      <w:r w:rsidRPr="00A378AE">
        <w:rPr>
          <w:rFonts w:ascii="Times New Roman" w:hAnsi="Times New Roman" w:cs="Times New Roman"/>
        </w:rPr>
        <w:t>Saddik</w:t>
      </w:r>
      <w:proofErr w:type="spellEnd"/>
      <w:r w:rsidRPr="00A378AE">
        <w:rPr>
          <w:rFonts w:ascii="Times New Roman" w:hAnsi="Times New Roman" w:cs="Times New Roman"/>
        </w:rPr>
        <w:t>, 2021).</w:t>
      </w:r>
      <w:r>
        <w:rPr>
          <w:rFonts w:ascii="Times New Roman" w:hAnsi="Times New Roman" w:cs="Times New Roman"/>
        </w:rPr>
        <w:t xml:space="preserve"> </w:t>
      </w:r>
      <w:r w:rsidRPr="00A378AE">
        <w:rPr>
          <w:rFonts w:ascii="Times New Roman" w:hAnsi="Times New Roman" w:cs="Times New Roman"/>
        </w:rPr>
        <w:t xml:space="preserve">Previous studies have shown that while more frequent dialysis promotes better </w:t>
      </w:r>
      <w:proofErr w:type="spellStart"/>
      <w:r w:rsidRPr="00A378AE">
        <w:rPr>
          <w:rFonts w:ascii="Times New Roman" w:hAnsi="Times New Roman" w:cs="Times New Roman"/>
        </w:rPr>
        <w:t>uraemic</w:t>
      </w:r>
      <w:proofErr w:type="spellEnd"/>
      <w:r w:rsidRPr="00A378AE">
        <w:rPr>
          <w:rFonts w:ascii="Times New Roman" w:hAnsi="Times New Roman" w:cs="Times New Roman"/>
        </w:rPr>
        <w:t xml:space="preserve"> clearance and a more stable fluid and electrolyte balance, its impact on nutritional status remains controversial (Fernane, 2024). Some authors report a stable BMI regardless of the frequency of sessions (</w:t>
      </w:r>
      <w:proofErr w:type="spellStart"/>
      <w:r w:rsidRPr="00A378AE">
        <w:rPr>
          <w:rFonts w:ascii="Times New Roman" w:hAnsi="Times New Roman" w:cs="Times New Roman"/>
        </w:rPr>
        <w:t>Gagné</w:t>
      </w:r>
      <w:proofErr w:type="spellEnd"/>
      <w:r w:rsidRPr="00A378AE">
        <w:rPr>
          <w:rFonts w:ascii="Times New Roman" w:hAnsi="Times New Roman" w:cs="Times New Roman"/>
        </w:rPr>
        <w:t>, 2018), while others highlight an improvement in nutritional status in specific contexts, particularly when dietary management is reinforced at the same time (</w:t>
      </w:r>
      <w:proofErr w:type="spellStart"/>
      <w:r w:rsidRPr="00A378AE">
        <w:rPr>
          <w:rFonts w:ascii="Times New Roman" w:hAnsi="Times New Roman" w:cs="Times New Roman"/>
        </w:rPr>
        <w:t>Delestre</w:t>
      </w:r>
      <w:proofErr w:type="spellEnd"/>
      <w:r w:rsidRPr="00A378AE">
        <w:rPr>
          <w:rFonts w:ascii="Times New Roman" w:hAnsi="Times New Roman" w:cs="Times New Roman"/>
        </w:rPr>
        <w:t>, 2023).</w:t>
      </w:r>
      <w:r w:rsidRPr="00A378AE">
        <w:t xml:space="preserve"> </w:t>
      </w:r>
      <w:r w:rsidRPr="00A378AE">
        <w:rPr>
          <w:rFonts w:ascii="Times New Roman" w:hAnsi="Times New Roman" w:cs="Times New Roman"/>
        </w:rPr>
        <w:t>In the context of this study, the absence of a significant difference seems to reflect the multifactorial complexity of undernutrition and bone disorders in haemodialysis patients rather than a direct effect of the frequency of dialysis (</w:t>
      </w:r>
      <w:proofErr w:type="spellStart"/>
      <w:r w:rsidRPr="00A378AE">
        <w:rPr>
          <w:rFonts w:ascii="Times New Roman" w:hAnsi="Times New Roman" w:cs="Times New Roman"/>
        </w:rPr>
        <w:t>Diagne</w:t>
      </w:r>
      <w:proofErr w:type="spellEnd"/>
      <w:r w:rsidRPr="00A378AE">
        <w:rPr>
          <w:rFonts w:ascii="Times New Roman" w:hAnsi="Times New Roman" w:cs="Times New Roman"/>
        </w:rPr>
        <w:t xml:space="preserve">, 2024). These results highlight the need for a multidimensional approach incorporating nutritional monitoring, appropriate supplementation </w:t>
      </w:r>
      <w:r w:rsidRPr="00A378AE">
        <w:rPr>
          <w:rFonts w:ascii="Times New Roman" w:hAnsi="Times New Roman" w:cs="Times New Roman"/>
        </w:rPr>
        <w:lastRenderedPageBreak/>
        <w:t>and correction of metabolic disorders, as a complement to the dialysis regimen (</w:t>
      </w:r>
      <w:proofErr w:type="spellStart"/>
      <w:r w:rsidRPr="00A378AE">
        <w:rPr>
          <w:rFonts w:ascii="Times New Roman" w:hAnsi="Times New Roman" w:cs="Times New Roman"/>
        </w:rPr>
        <w:t>Prézelin-Reydit</w:t>
      </w:r>
      <w:proofErr w:type="spellEnd"/>
      <w:r w:rsidRPr="00A378AE">
        <w:rPr>
          <w:rFonts w:ascii="Times New Roman" w:hAnsi="Times New Roman" w:cs="Times New Roman"/>
        </w:rPr>
        <w:t>, 2021).</w:t>
      </w:r>
    </w:p>
    <w:p w14:paraId="5D3EF6E5" w14:textId="2C5932F5" w:rsidR="00AD3C6B" w:rsidRPr="008227F7" w:rsidRDefault="00F74F36" w:rsidP="00937C01">
      <w:pPr>
        <w:spacing w:before="240" w:after="0" w:line="360" w:lineRule="auto"/>
        <w:jc w:val="both"/>
        <w:rPr>
          <w:rFonts w:ascii="Times New Roman" w:hAnsi="Times New Roman" w:cs="Times New Roman"/>
          <w:b/>
          <w:bCs/>
        </w:rPr>
      </w:pPr>
      <w:r>
        <w:rPr>
          <w:rFonts w:ascii="Times New Roman" w:hAnsi="Times New Roman" w:cs="Times New Roman"/>
          <w:b/>
          <w:bCs/>
        </w:rPr>
        <w:t>4.</w:t>
      </w:r>
      <w:r w:rsidRPr="008227F7">
        <w:rPr>
          <w:rFonts w:ascii="Times New Roman" w:hAnsi="Times New Roman" w:cs="Times New Roman"/>
          <w:b/>
          <w:bCs/>
        </w:rPr>
        <w:t>CON</w:t>
      </w:r>
      <w:r w:rsidRPr="008227F7">
        <w:rPr>
          <w:rFonts w:ascii="Times New Roman" w:hAnsi="Times New Roman" w:cs="Times New Roman"/>
        </w:rPr>
        <w:t>CLU</w:t>
      </w:r>
      <w:r w:rsidRPr="008227F7">
        <w:rPr>
          <w:rFonts w:ascii="Times New Roman" w:hAnsi="Times New Roman" w:cs="Times New Roman"/>
          <w:b/>
          <w:bCs/>
        </w:rPr>
        <w:t>SION</w:t>
      </w:r>
    </w:p>
    <w:p w14:paraId="3BB33AA2" w14:textId="3708776B" w:rsidR="00AD3C6B" w:rsidRDefault="00AD3C6B" w:rsidP="00E71882">
      <w:pPr>
        <w:spacing w:after="0" w:line="360" w:lineRule="auto"/>
        <w:jc w:val="both"/>
        <w:rPr>
          <w:rFonts w:ascii="Times New Roman" w:hAnsi="Times New Roman" w:cs="Times New Roman"/>
        </w:rPr>
      </w:pPr>
      <w:r w:rsidRPr="008227F7">
        <w:rPr>
          <w:rFonts w:ascii="Times New Roman" w:hAnsi="Times New Roman" w:cs="Times New Roman"/>
        </w:rPr>
        <w:t>The analysis carried out in this study did not reveal any statistically significant relationship between the frequency of dialysis sessions and the body mass index</w:t>
      </w:r>
      <w:r w:rsidR="00024F80">
        <w:rPr>
          <w:rFonts w:ascii="Times New Roman" w:hAnsi="Times New Roman" w:cs="Times New Roman"/>
        </w:rPr>
        <w:t xml:space="preserve"> and</w:t>
      </w:r>
      <w:r w:rsidR="00024F80" w:rsidRPr="00024F80">
        <w:rPr>
          <w:rFonts w:ascii="Times New Roman" w:hAnsi="Times New Roman" w:cs="Times New Roman"/>
          <w:b/>
          <w:bCs/>
        </w:rPr>
        <w:t xml:space="preserve"> </w:t>
      </w:r>
      <w:r w:rsidR="00024F80" w:rsidRPr="00024F80">
        <w:rPr>
          <w:rFonts w:ascii="Times New Roman" w:hAnsi="Times New Roman" w:cs="Times New Roman"/>
        </w:rPr>
        <w:t>bone mass</w:t>
      </w:r>
      <w:r w:rsidRPr="008227F7">
        <w:rPr>
          <w:rFonts w:ascii="Times New Roman" w:hAnsi="Times New Roman" w:cs="Times New Roman"/>
        </w:rPr>
        <w:t xml:space="preserve"> of haemodialysis patients. These results suggest that BMI </w:t>
      </w:r>
      <w:r w:rsidR="00E71882">
        <w:rPr>
          <w:rFonts w:ascii="Times New Roman" w:hAnsi="Times New Roman" w:cs="Times New Roman"/>
        </w:rPr>
        <w:t xml:space="preserve">and BM </w:t>
      </w:r>
      <w:r w:rsidRPr="008227F7">
        <w:rPr>
          <w:rFonts w:ascii="Times New Roman" w:hAnsi="Times New Roman" w:cs="Times New Roman"/>
        </w:rPr>
        <w:t>remain relatively stable regardless of dialysis frequency, and that th</w:t>
      </w:r>
      <w:r w:rsidR="00E71882">
        <w:rPr>
          <w:rFonts w:ascii="Times New Roman" w:hAnsi="Times New Roman" w:cs="Times New Roman"/>
        </w:rPr>
        <w:t>e</w:t>
      </w:r>
      <w:r w:rsidRPr="008227F7">
        <w:rPr>
          <w:rFonts w:ascii="Times New Roman" w:hAnsi="Times New Roman" w:cs="Times New Roman"/>
        </w:rPr>
        <w:t>s</w:t>
      </w:r>
      <w:r w:rsidR="00E71882">
        <w:rPr>
          <w:rFonts w:ascii="Times New Roman" w:hAnsi="Times New Roman" w:cs="Times New Roman"/>
        </w:rPr>
        <w:t>e</w:t>
      </w:r>
      <w:r w:rsidRPr="008227F7">
        <w:rPr>
          <w:rFonts w:ascii="Times New Roman" w:hAnsi="Times New Roman" w:cs="Times New Roman"/>
        </w:rPr>
        <w:t xml:space="preserve"> indicator</w:t>
      </w:r>
      <w:r w:rsidR="00E71882">
        <w:rPr>
          <w:rFonts w:ascii="Times New Roman" w:hAnsi="Times New Roman" w:cs="Times New Roman"/>
        </w:rPr>
        <w:t>s</w:t>
      </w:r>
      <w:r w:rsidRPr="008227F7">
        <w:rPr>
          <w:rFonts w:ascii="Times New Roman" w:hAnsi="Times New Roman" w:cs="Times New Roman"/>
        </w:rPr>
        <w:t xml:space="preserve">, </w:t>
      </w:r>
      <w:r w:rsidR="00E71882" w:rsidRPr="00E71882">
        <w:rPr>
          <w:rFonts w:ascii="Times New Roman" w:hAnsi="Times New Roman" w:cs="Times New Roman"/>
        </w:rPr>
        <w:t>although often used, do not optimally reflect the nutritional alterations often encountered in this population.</w:t>
      </w:r>
      <w:r w:rsidR="00E71882">
        <w:rPr>
          <w:rFonts w:ascii="Times New Roman" w:hAnsi="Times New Roman" w:cs="Times New Roman"/>
        </w:rPr>
        <w:t xml:space="preserve"> </w:t>
      </w:r>
      <w:r w:rsidRPr="008227F7">
        <w:rPr>
          <w:rFonts w:ascii="Times New Roman" w:hAnsi="Times New Roman" w:cs="Times New Roman"/>
        </w:rPr>
        <w:t xml:space="preserve">Thus, the absence of a significant link does not necessarily mean that dialysis has no impact on nutritional status, but rather highlights the limitations of BMI </w:t>
      </w:r>
      <w:r w:rsidR="00E71882">
        <w:rPr>
          <w:rFonts w:ascii="Times New Roman" w:hAnsi="Times New Roman" w:cs="Times New Roman"/>
        </w:rPr>
        <w:t xml:space="preserve">and MB </w:t>
      </w:r>
      <w:r w:rsidRPr="008227F7">
        <w:rPr>
          <w:rFonts w:ascii="Times New Roman" w:hAnsi="Times New Roman" w:cs="Times New Roman"/>
        </w:rPr>
        <w:t xml:space="preserve">as the sole assessment tool. It therefore seems essential to supplement BMI </w:t>
      </w:r>
      <w:r w:rsidR="00E71882">
        <w:rPr>
          <w:rFonts w:ascii="Times New Roman" w:hAnsi="Times New Roman" w:cs="Times New Roman"/>
        </w:rPr>
        <w:t xml:space="preserve">and BM </w:t>
      </w:r>
      <w:r w:rsidRPr="008227F7">
        <w:rPr>
          <w:rFonts w:ascii="Times New Roman" w:hAnsi="Times New Roman" w:cs="Times New Roman"/>
        </w:rPr>
        <w:t>with other more specific anthropometric and biochemical markers in order to better assess nutritional status and identify imbalances linked to haemodialysis treatment at an early stage.</w:t>
      </w:r>
    </w:p>
    <w:p w14:paraId="7509C922" w14:textId="455DD649" w:rsidR="00AD3C6B" w:rsidRPr="001956BF" w:rsidRDefault="00B54266" w:rsidP="00337C96">
      <w:pPr>
        <w:spacing w:after="0" w:line="360" w:lineRule="auto"/>
        <w:jc w:val="both"/>
        <w:rPr>
          <w:rFonts w:ascii="Times New Roman" w:hAnsi="Times New Roman" w:cs="Times New Roman"/>
          <w:b/>
          <w:bCs/>
        </w:rPr>
      </w:pPr>
      <w:r w:rsidRPr="001956BF">
        <w:rPr>
          <w:rFonts w:ascii="Times New Roman" w:hAnsi="Times New Roman" w:cs="Times New Roman"/>
          <w:b/>
          <w:bCs/>
        </w:rPr>
        <w:t>REFERENCES</w:t>
      </w:r>
    </w:p>
    <w:p w14:paraId="0E0F198B"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Lanasri</w:t>
      </w:r>
      <w:proofErr w:type="spellEnd"/>
      <w:r w:rsidRPr="00E436ED">
        <w:rPr>
          <w:rFonts w:ascii="Times New Roman" w:hAnsi="Times New Roman" w:cs="Times New Roman"/>
        </w:rPr>
        <w:t xml:space="preserve">, S., Oussama, B., </w:t>
      </w:r>
      <w:proofErr w:type="spellStart"/>
      <w:r w:rsidRPr="00E436ED">
        <w:rPr>
          <w:rFonts w:ascii="Times New Roman" w:hAnsi="Times New Roman" w:cs="Times New Roman"/>
        </w:rPr>
        <w:t>Boukhalfa</w:t>
      </w:r>
      <w:proofErr w:type="spellEnd"/>
      <w:r w:rsidRPr="00E436ED">
        <w:rPr>
          <w:rFonts w:ascii="Times New Roman" w:hAnsi="Times New Roman" w:cs="Times New Roman"/>
        </w:rPr>
        <w:t xml:space="preserve">, S., </w:t>
      </w:r>
      <w:proofErr w:type="spellStart"/>
      <w:r w:rsidRPr="00E436ED">
        <w:rPr>
          <w:rFonts w:ascii="Times New Roman" w:hAnsi="Times New Roman" w:cs="Times New Roman"/>
        </w:rPr>
        <w:t>Chourak</w:t>
      </w:r>
      <w:proofErr w:type="spellEnd"/>
      <w:r w:rsidRPr="00E436ED">
        <w:rPr>
          <w:rFonts w:ascii="Times New Roman" w:hAnsi="Times New Roman" w:cs="Times New Roman"/>
        </w:rPr>
        <w:t xml:space="preserve">, M., </w:t>
      </w:r>
      <w:proofErr w:type="spellStart"/>
      <w:r w:rsidRPr="00E436ED">
        <w:rPr>
          <w:rFonts w:ascii="Times New Roman" w:hAnsi="Times New Roman" w:cs="Times New Roman"/>
        </w:rPr>
        <w:t>Saoud</w:t>
      </w:r>
      <w:proofErr w:type="spellEnd"/>
      <w:r w:rsidRPr="00E436ED">
        <w:rPr>
          <w:rFonts w:ascii="Times New Roman" w:hAnsi="Times New Roman" w:cs="Times New Roman"/>
        </w:rPr>
        <w:t xml:space="preserve">, Z., &amp; </w:t>
      </w:r>
      <w:proofErr w:type="spellStart"/>
      <w:r w:rsidRPr="00E436ED">
        <w:rPr>
          <w:rFonts w:ascii="Times New Roman" w:hAnsi="Times New Roman" w:cs="Times New Roman"/>
        </w:rPr>
        <w:t>Hadjoudj</w:t>
      </w:r>
      <w:proofErr w:type="spellEnd"/>
      <w:r w:rsidRPr="00E436ED">
        <w:rPr>
          <w:rFonts w:ascii="Times New Roman" w:hAnsi="Times New Roman" w:cs="Times New Roman"/>
        </w:rPr>
        <w:t xml:space="preserve">, O. (2024). Prevalence of malnutrition according to HAS criteria in elderly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over 70 years of age in the Algiers region. NPG </w:t>
      </w:r>
      <w:proofErr w:type="spellStart"/>
      <w:r w:rsidRPr="00E436ED">
        <w:rPr>
          <w:rFonts w:ascii="Times New Roman" w:hAnsi="Times New Roman" w:cs="Times New Roman"/>
        </w:rPr>
        <w:t>Neurologie-Psychiatrie-Gériatrie</w:t>
      </w:r>
      <w:proofErr w:type="spellEnd"/>
      <w:r w:rsidRPr="00E436ED">
        <w:rPr>
          <w:rFonts w:ascii="Times New Roman" w:hAnsi="Times New Roman" w:cs="Times New Roman"/>
        </w:rPr>
        <w:t>, 24(141), 155-160.</w:t>
      </w:r>
    </w:p>
    <w:p w14:paraId="74538F2F"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Fernane, A. (2024). The main biochemical disturbances in a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population in the nephrology department of the </w:t>
      </w:r>
      <w:proofErr w:type="spellStart"/>
      <w:r w:rsidRPr="00E436ED">
        <w:rPr>
          <w:rFonts w:ascii="Times New Roman" w:hAnsi="Times New Roman" w:cs="Times New Roman"/>
        </w:rPr>
        <w:t>Tizi-Ouzou</w:t>
      </w:r>
      <w:proofErr w:type="spellEnd"/>
      <w:r w:rsidRPr="00E436ED">
        <w:rPr>
          <w:rFonts w:ascii="Times New Roman" w:hAnsi="Times New Roman" w:cs="Times New Roman"/>
        </w:rPr>
        <w:t xml:space="preserve"> University Hospital (Doctoral dissertation, </w:t>
      </w:r>
      <w:proofErr w:type="spellStart"/>
      <w:r w:rsidRPr="00E436ED">
        <w:rPr>
          <w:rFonts w:ascii="Times New Roman" w:hAnsi="Times New Roman" w:cs="Times New Roman"/>
        </w:rPr>
        <w:t>Mouloud</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Mammeri</w:t>
      </w:r>
      <w:proofErr w:type="spellEnd"/>
      <w:r w:rsidRPr="00E436ED">
        <w:rPr>
          <w:rFonts w:ascii="Times New Roman" w:hAnsi="Times New Roman" w:cs="Times New Roman"/>
        </w:rPr>
        <w:t xml:space="preserve"> University).</w:t>
      </w:r>
    </w:p>
    <w:p w14:paraId="44A8E5ED"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Djiguiba</w:t>
      </w:r>
      <w:proofErr w:type="spellEnd"/>
      <w:r w:rsidRPr="00E436ED">
        <w:rPr>
          <w:rFonts w:ascii="Times New Roman" w:hAnsi="Times New Roman" w:cs="Times New Roman"/>
        </w:rPr>
        <w:t xml:space="preserve">, Y. S. O. (2023). Quality of Life in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in the Nephrology and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Department of the Point G University Hospital.</w:t>
      </w:r>
    </w:p>
    <w:p w14:paraId="1E8985A6"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Piedrafita</w:t>
      </w:r>
      <w:proofErr w:type="spellEnd"/>
      <w:r w:rsidRPr="00E436ED">
        <w:rPr>
          <w:rFonts w:ascii="Times New Roman" w:hAnsi="Times New Roman" w:cs="Times New Roman"/>
        </w:rPr>
        <w:t xml:space="preserve">, A. (2021). Acute Kidney Failure: Role of Metabolism, Place of the HNF-1b Transcription Factor, and Identification of New Diagnostic Biomarkers (Doctoral Dissertation, </w:t>
      </w:r>
      <w:proofErr w:type="spellStart"/>
      <w:r w:rsidRPr="00E436ED">
        <w:rPr>
          <w:rFonts w:ascii="Times New Roman" w:hAnsi="Times New Roman" w:cs="Times New Roman"/>
        </w:rPr>
        <w:t>Université</w:t>
      </w:r>
      <w:proofErr w:type="spellEnd"/>
      <w:r w:rsidRPr="00E436ED">
        <w:rPr>
          <w:rFonts w:ascii="Times New Roman" w:hAnsi="Times New Roman" w:cs="Times New Roman"/>
        </w:rPr>
        <w:t xml:space="preserve"> Paul Sabatier-Toulouse III).</w:t>
      </w:r>
    </w:p>
    <w:p w14:paraId="1CD8EEE6"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Prézelin-Reydit</w:t>
      </w:r>
      <w:proofErr w:type="spellEnd"/>
      <w:r w:rsidRPr="00E436ED">
        <w:rPr>
          <w:rFonts w:ascii="Times New Roman" w:hAnsi="Times New Roman" w:cs="Times New Roman"/>
        </w:rPr>
        <w:t>, M. (2021). Progression of Chronic Kidney Disease Before and After Initiation of Replacement Therapy: Relationship with Metabolic Abnormalities and Dialysis Duration Before Kidney Transplantation (Doctoral Dissertation, University of Bordeaux).</w:t>
      </w:r>
    </w:p>
    <w:p w14:paraId="4951ACDE"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Delestre</w:t>
      </w:r>
      <w:proofErr w:type="spellEnd"/>
      <w:r w:rsidRPr="00E436ED">
        <w:rPr>
          <w:rFonts w:ascii="Times New Roman" w:hAnsi="Times New Roman" w:cs="Times New Roman"/>
        </w:rPr>
        <w:t xml:space="preserve">, F. E. (2023). Nutritional Treatments: The Value of Innovative Approaches to Optimize Treatment Compliance (Doctoral Dissertation, </w:t>
      </w:r>
      <w:proofErr w:type="spellStart"/>
      <w:r w:rsidRPr="00E436ED">
        <w:rPr>
          <w:rFonts w:ascii="Times New Roman" w:hAnsi="Times New Roman" w:cs="Times New Roman"/>
        </w:rPr>
        <w:t>Université</w:t>
      </w:r>
      <w:proofErr w:type="spellEnd"/>
      <w:r w:rsidRPr="00E436ED">
        <w:rPr>
          <w:rFonts w:ascii="Times New Roman" w:hAnsi="Times New Roman" w:cs="Times New Roman"/>
        </w:rPr>
        <w:t xml:space="preserve"> Paris </w:t>
      </w:r>
      <w:proofErr w:type="spellStart"/>
      <w:r w:rsidRPr="00E436ED">
        <w:rPr>
          <w:rFonts w:ascii="Times New Roman" w:hAnsi="Times New Roman" w:cs="Times New Roman"/>
        </w:rPr>
        <w:t>Cité</w:t>
      </w:r>
      <w:proofErr w:type="spellEnd"/>
      <w:r w:rsidRPr="00E436ED">
        <w:rPr>
          <w:rFonts w:ascii="Times New Roman" w:hAnsi="Times New Roman" w:cs="Times New Roman"/>
        </w:rPr>
        <w:t>).</w:t>
      </w:r>
    </w:p>
    <w:p w14:paraId="5D61AD25"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lastRenderedPageBreak/>
        <w:t>Wandji</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Ngueyep</w:t>
      </w:r>
      <w:proofErr w:type="spellEnd"/>
      <w:r w:rsidRPr="00E436ED">
        <w:rPr>
          <w:rFonts w:ascii="Times New Roman" w:hAnsi="Times New Roman" w:cs="Times New Roman"/>
        </w:rPr>
        <w:t xml:space="preserve">, M. D. (2024). Epidemiology of Chronic Kidney Disease in the Nephrology and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Department of the Point G University Hospital.</w:t>
      </w:r>
    </w:p>
    <w:p w14:paraId="073C3EE2"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Manel, H. A. M. A. N. A. C. H. E., &amp; </w:t>
      </w:r>
      <w:proofErr w:type="spellStart"/>
      <w:r w:rsidRPr="00E436ED">
        <w:rPr>
          <w:rFonts w:ascii="Times New Roman" w:hAnsi="Times New Roman" w:cs="Times New Roman"/>
        </w:rPr>
        <w:t>Chahinez</w:t>
      </w:r>
      <w:proofErr w:type="spellEnd"/>
      <w:r w:rsidRPr="00E436ED">
        <w:rPr>
          <w:rFonts w:ascii="Times New Roman" w:hAnsi="Times New Roman" w:cs="Times New Roman"/>
        </w:rPr>
        <w:t xml:space="preserve">, B. O. U. G. U. E. D. A. D. (2023). Lipid Abnormalities in Three Patient Categories: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Continuous Ambulatory Peritoneal Dialysis, and Kidney Transplant Patients.</w:t>
      </w:r>
    </w:p>
    <w:p w14:paraId="2D4520CC"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Marinelli, L. (2024). From Perception to Regulation of Bodily Signals in Eating </w:t>
      </w:r>
      <w:proofErr w:type="spellStart"/>
      <w:r w:rsidRPr="00E436ED">
        <w:rPr>
          <w:rFonts w:ascii="Times New Roman" w:hAnsi="Times New Roman" w:cs="Times New Roman"/>
        </w:rPr>
        <w:t>Behaviors</w:t>
      </w:r>
      <w:proofErr w:type="spellEnd"/>
      <w:r w:rsidRPr="00E436ED">
        <w:rPr>
          <w:rFonts w:ascii="Times New Roman" w:hAnsi="Times New Roman" w:cs="Times New Roman"/>
        </w:rPr>
        <w:t>: The Role of Interoceptive Awareness and Mindfulness (Doctoral Dissertation, University of Bordeaux).</w:t>
      </w:r>
    </w:p>
    <w:p w14:paraId="5007EA88"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Djaouida</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Kerbi</w:t>
      </w:r>
      <w:proofErr w:type="spellEnd"/>
      <w:r w:rsidRPr="00E436ED">
        <w:rPr>
          <w:rFonts w:ascii="Times New Roman" w:hAnsi="Times New Roman" w:cs="Times New Roman"/>
        </w:rPr>
        <w:t xml:space="preserve">, D. K. (2024). Obesity Profile in the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Population: Prevalence Study and Multifactorial Analysis. Algerian Journal of Medical and Health Research, 3(3), 55-66.</w:t>
      </w:r>
    </w:p>
    <w:p w14:paraId="5ABD34A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Kalantar</w:t>
      </w:r>
      <w:proofErr w:type="spellEnd"/>
      <w:r w:rsidRPr="00E436ED">
        <w:rPr>
          <w:rFonts w:ascii="Times New Roman" w:hAnsi="Times New Roman" w:cs="Times New Roman"/>
        </w:rPr>
        <w:t xml:space="preserve">-Zadeh K, Abbott KC, </w:t>
      </w:r>
      <w:proofErr w:type="spellStart"/>
      <w:r w:rsidRPr="00E436ED">
        <w:rPr>
          <w:rFonts w:ascii="Times New Roman" w:hAnsi="Times New Roman" w:cs="Times New Roman"/>
        </w:rPr>
        <w:t>Salahudeen</w:t>
      </w:r>
      <w:proofErr w:type="spellEnd"/>
      <w:r w:rsidRPr="00E436ED">
        <w:rPr>
          <w:rFonts w:ascii="Times New Roman" w:hAnsi="Times New Roman" w:cs="Times New Roman"/>
        </w:rPr>
        <w:t xml:space="preserve"> AK, Kilpatrick RD, Horwich TB. (2005). Survival advantages of obesity in dialysis patients: a possible explanation for the obesity paradox. Am J Clin </w:t>
      </w:r>
      <w:proofErr w:type="spellStart"/>
      <w:r w:rsidRPr="00E436ED">
        <w:rPr>
          <w:rFonts w:ascii="Times New Roman" w:hAnsi="Times New Roman" w:cs="Times New Roman"/>
        </w:rPr>
        <w:t>Nutr</w:t>
      </w:r>
      <w:proofErr w:type="spellEnd"/>
      <w:r w:rsidRPr="00E436ED">
        <w:rPr>
          <w:rFonts w:ascii="Times New Roman" w:hAnsi="Times New Roman" w:cs="Times New Roman"/>
        </w:rPr>
        <w:t>. 81(3):543–554.</w:t>
      </w:r>
    </w:p>
    <w:p w14:paraId="2798DA6F"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Dahel</w:t>
      </w:r>
      <w:proofErr w:type="spellEnd"/>
      <w:r w:rsidRPr="00E436ED">
        <w:rPr>
          <w:rFonts w:ascii="Times New Roman" w:hAnsi="Times New Roman" w:cs="Times New Roman"/>
        </w:rPr>
        <w:t>, C. C. (2020). Assessment of the nutritional status of adults: Case of undernutrition. Nutrition &amp; Health, 9(2), 52-73.</w:t>
      </w:r>
    </w:p>
    <w:p w14:paraId="2E0094EA"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Ketteler</w:t>
      </w:r>
      <w:proofErr w:type="spellEnd"/>
      <w:r w:rsidRPr="00E436ED">
        <w:rPr>
          <w:rFonts w:ascii="Times New Roman" w:hAnsi="Times New Roman" w:cs="Times New Roman"/>
        </w:rPr>
        <w:t xml:space="preserve">, M., Block, G. A., </w:t>
      </w:r>
      <w:proofErr w:type="spellStart"/>
      <w:r w:rsidRPr="00E436ED">
        <w:rPr>
          <w:rFonts w:ascii="Times New Roman" w:hAnsi="Times New Roman" w:cs="Times New Roman"/>
        </w:rPr>
        <w:t>Evenepoel</w:t>
      </w:r>
      <w:proofErr w:type="spellEnd"/>
      <w:r w:rsidRPr="00E436ED">
        <w:rPr>
          <w:rFonts w:ascii="Times New Roman" w:hAnsi="Times New Roman" w:cs="Times New Roman"/>
        </w:rPr>
        <w:t xml:space="preserve">, P., </w:t>
      </w:r>
      <w:proofErr w:type="spellStart"/>
      <w:r w:rsidRPr="00E436ED">
        <w:rPr>
          <w:rFonts w:ascii="Times New Roman" w:hAnsi="Times New Roman" w:cs="Times New Roman"/>
        </w:rPr>
        <w:t>Fukagawa</w:t>
      </w:r>
      <w:proofErr w:type="spellEnd"/>
      <w:r w:rsidRPr="00E436ED">
        <w:rPr>
          <w:rFonts w:ascii="Times New Roman" w:hAnsi="Times New Roman" w:cs="Times New Roman"/>
        </w:rPr>
        <w:t>, M., Herzog, C. A., McCann, L., ... &amp; Leonard, M. B. (2017). Executive summary of the 2017 KDIGO Chronic Kidney Disease–Mineral and Bone Disorder (CKD-MBD) Guideline Update: what’s changed and why it matters. Kidney International, 92(1), 26-36.</w:t>
      </w:r>
    </w:p>
    <w:p w14:paraId="675D9E83"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Jean, G., </w:t>
      </w:r>
      <w:proofErr w:type="spellStart"/>
      <w:r w:rsidRPr="00E436ED">
        <w:rPr>
          <w:rFonts w:ascii="Times New Roman" w:hAnsi="Times New Roman" w:cs="Times New Roman"/>
        </w:rPr>
        <w:t>Daugas</w:t>
      </w:r>
      <w:proofErr w:type="spellEnd"/>
      <w:r w:rsidRPr="00E436ED">
        <w:rPr>
          <w:rFonts w:ascii="Times New Roman" w:hAnsi="Times New Roman" w:cs="Times New Roman"/>
        </w:rPr>
        <w:t xml:space="preserve">, É., Roth, H., </w:t>
      </w:r>
      <w:proofErr w:type="spellStart"/>
      <w:r w:rsidRPr="00E436ED">
        <w:rPr>
          <w:rFonts w:ascii="Times New Roman" w:hAnsi="Times New Roman" w:cs="Times New Roman"/>
        </w:rPr>
        <w:t>Drueke</w:t>
      </w:r>
      <w:proofErr w:type="spellEnd"/>
      <w:r w:rsidRPr="00E436ED">
        <w:rPr>
          <w:rFonts w:ascii="Times New Roman" w:hAnsi="Times New Roman" w:cs="Times New Roman"/>
        </w:rPr>
        <w:t xml:space="preserve">, T., </w:t>
      </w:r>
      <w:proofErr w:type="spellStart"/>
      <w:r w:rsidRPr="00E436ED">
        <w:rPr>
          <w:rFonts w:ascii="Times New Roman" w:hAnsi="Times New Roman" w:cs="Times New Roman"/>
        </w:rPr>
        <w:t>Bouchet</w:t>
      </w:r>
      <w:proofErr w:type="spellEnd"/>
      <w:r w:rsidRPr="00E436ED">
        <w:rPr>
          <w:rFonts w:ascii="Times New Roman" w:hAnsi="Times New Roman" w:cs="Times New Roman"/>
        </w:rPr>
        <w:t xml:space="preserve">, J. L., </w:t>
      </w:r>
      <w:proofErr w:type="spellStart"/>
      <w:r w:rsidRPr="00E436ED">
        <w:rPr>
          <w:rFonts w:ascii="Times New Roman" w:hAnsi="Times New Roman" w:cs="Times New Roman"/>
        </w:rPr>
        <w:t>Hannedouche</w:t>
      </w:r>
      <w:proofErr w:type="spellEnd"/>
      <w:r w:rsidRPr="00E436ED">
        <w:rPr>
          <w:rFonts w:ascii="Times New Roman" w:hAnsi="Times New Roman" w:cs="Times New Roman"/>
        </w:rPr>
        <w:t xml:space="preserve">, T., ... &amp; </w:t>
      </w:r>
      <w:proofErr w:type="spellStart"/>
      <w:r w:rsidRPr="00E436ED">
        <w:rPr>
          <w:rFonts w:ascii="Times New Roman" w:hAnsi="Times New Roman" w:cs="Times New Roman"/>
        </w:rPr>
        <w:t>Fouque</w:t>
      </w:r>
      <w:proofErr w:type="spellEnd"/>
      <w:r w:rsidRPr="00E436ED">
        <w:rPr>
          <w:rFonts w:ascii="Times New Roman" w:hAnsi="Times New Roman" w:cs="Times New Roman"/>
        </w:rPr>
        <w:t>, D. (2017). The management of mineral and bone metabolism disorders before the dialysis stage still remains perfectible. Based on data from the National Observatory of Mineral and Bone Metabolism Photo-</w:t>
      </w:r>
      <w:proofErr w:type="spellStart"/>
      <w:r w:rsidRPr="00E436ED">
        <w:rPr>
          <w:rFonts w:ascii="Times New Roman" w:hAnsi="Times New Roman" w:cs="Times New Roman"/>
        </w:rPr>
        <w:t>Graphe</w:t>
      </w:r>
      <w:proofErr w:type="spellEnd"/>
      <w:r w:rsidRPr="00E436ED">
        <w:rPr>
          <w:rFonts w:ascii="Times New Roman" w:hAnsi="Times New Roman" w:cs="Times New Roman"/>
        </w:rPr>
        <w:t>. Nephrology &amp; Therapeutics, 13(6), 470-478.</w:t>
      </w:r>
    </w:p>
    <w:p w14:paraId="0D96E8B3"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Moro, J. (2021). Impact of essential amino acid deficiency on protein and energy metabolism, and identification of metabolic signatures (Doctoral dissertation, </w:t>
      </w:r>
      <w:proofErr w:type="spellStart"/>
      <w:r w:rsidRPr="00E436ED">
        <w:rPr>
          <w:rFonts w:ascii="Times New Roman" w:hAnsi="Times New Roman" w:cs="Times New Roman"/>
        </w:rPr>
        <w:t>Université</w:t>
      </w:r>
      <w:proofErr w:type="spellEnd"/>
      <w:r w:rsidRPr="00E436ED">
        <w:rPr>
          <w:rFonts w:ascii="Times New Roman" w:hAnsi="Times New Roman" w:cs="Times New Roman"/>
        </w:rPr>
        <w:t xml:space="preserve"> Paris-</w:t>
      </w:r>
      <w:proofErr w:type="spellStart"/>
      <w:r w:rsidRPr="00E436ED">
        <w:rPr>
          <w:rFonts w:ascii="Times New Roman" w:hAnsi="Times New Roman" w:cs="Times New Roman"/>
        </w:rPr>
        <w:t>Saclay</w:t>
      </w:r>
      <w:proofErr w:type="spellEnd"/>
      <w:r w:rsidRPr="00E436ED">
        <w:rPr>
          <w:rFonts w:ascii="Times New Roman" w:hAnsi="Times New Roman" w:cs="Times New Roman"/>
        </w:rPr>
        <w:t>).</w:t>
      </w:r>
    </w:p>
    <w:p w14:paraId="7169DE16"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lastRenderedPageBreak/>
        <w:t>Laidouni</w:t>
      </w:r>
      <w:proofErr w:type="spellEnd"/>
      <w:r w:rsidRPr="00E436ED">
        <w:rPr>
          <w:rFonts w:ascii="Times New Roman" w:hAnsi="Times New Roman" w:cs="Times New Roman"/>
        </w:rPr>
        <w:t xml:space="preserve">, I., &amp; </w:t>
      </w:r>
      <w:proofErr w:type="spellStart"/>
      <w:r w:rsidRPr="00E436ED">
        <w:rPr>
          <w:rFonts w:ascii="Times New Roman" w:hAnsi="Times New Roman" w:cs="Times New Roman"/>
        </w:rPr>
        <w:t>Semra</w:t>
      </w:r>
      <w:proofErr w:type="spellEnd"/>
      <w:r w:rsidRPr="00E436ED">
        <w:rPr>
          <w:rFonts w:ascii="Times New Roman" w:hAnsi="Times New Roman" w:cs="Times New Roman"/>
        </w:rPr>
        <w:t xml:space="preserve">, K. (2021). Contribution of biological markers in the assessment of bone status in patients with chronic kidney failure (Doctoral dissertation, Constantine 3 Salah </w:t>
      </w:r>
      <w:proofErr w:type="spellStart"/>
      <w:r w:rsidRPr="00E436ED">
        <w:rPr>
          <w:rFonts w:ascii="Times New Roman" w:hAnsi="Times New Roman" w:cs="Times New Roman"/>
        </w:rPr>
        <w:t>Boubnider</w:t>
      </w:r>
      <w:proofErr w:type="spellEnd"/>
      <w:r w:rsidRPr="00E436ED">
        <w:rPr>
          <w:rFonts w:ascii="Times New Roman" w:hAnsi="Times New Roman" w:cs="Times New Roman"/>
        </w:rPr>
        <w:t xml:space="preserve"> University, Faculty of Medicine).</w:t>
      </w:r>
    </w:p>
    <w:p w14:paraId="0579E1A4"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Kalantar</w:t>
      </w:r>
      <w:proofErr w:type="spellEnd"/>
      <w:r w:rsidRPr="00E436ED">
        <w:rPr>
          <w:rFonts w:ascii="Times New Roman" w:hAnsi="Times New Roman" w:cs="Times New Roman"/>
        </w:rPr>
        <w:t xml:space="preserve">-Zadeh, K., </w:t>
      </w:r>
      <w:proofErr w:type="spellStart"/>
      <w:r w:rsidRPr="00E436ED">
        <w:rPr>
          <w:rFonts w:ascii="Times New Roman" w:hAnsi="Times New Roman" w:cs="Times New Roman"/>
        </w:rPr>
        <w:t>Streja</w:t>
      </w:r>
      <w:proofErr w:type="spellEnd"/>
      <w:r w:rsidRPr="00E436ED">
        <w:rPr>
          <w:rFonts w:ascii="Times New Roman" w:hAnsi="Times New Roman" w:cs="Times New Roman"/>
        </w:rPr>
        <w:t xml:space="preserve">, E., </w:t>
      </w:r>
      <w:proofErr w:type="spellStart"/>
      <w:r w:rsidRPr="00E436ED">
        <w:rPr>
          <w:rFonts w:ascii="Times New Roman" w:hAnsi="Times New Roman" w:cs="Times New Roman"/>
        </w:rPr>
        <w:t>Kovesdy</w:t>
      </w:r>
      <w:proofErr w:type="spellEnd"/>
      <w:r w:rsidRPr="00E436ED">
        <w:rPr>
          <w:rFonts w:ascii="Times New Roman" w:hAnsi="Times New Roman" w:cs="Times New Roman"/>
        </w:rPr>
        <w:t xml:space="preserve">, C. P., </w:t>
      </w:r>
      <w:proofErr w:type="spellStart"/>
      <w:r w:rsidRPr="00E436ED">
        <w:rPr>
          <w:rFonts w:ascii="Times New Roman" w:hAnsi="Times New Roman" w:cs="Times New Roman"/>
        </w:rPr>
        <w:t>Oreopoulos</w:t>
      </w:r>
      <w:proofErr w:type="spellEnd"/>
      <w:r w:rsidRPr="00E436ED">
        <w:rPr>
          <w:rFonts w:ascii="Times New Roman" w:hAnsi="Times New Roman" w:cs="Times New Roman"/>
        </w:rPr>
        <w:t xml:space="preserve">, A., Noori, N., Jing, J., ... &amp; Anker, S. D. (2010, November). The obesity paradox and mortality associated with surrogates of body size and muscle mass in patients receiving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In Mayo Clinic Proceedings (Vol. 85, No. 11, pp. 991-1001). Elsevier.</w:t>
      </w:r>
    </w:p>
    <w:p w14:paraId="2FD1F69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Bensaha</w:t>
      </w:r>
      <w:proofErr w:type="spellEnd"/>
      <w:r w:rsidRPr="00E436ED">
        <w:rPr>
          <w:rFonts w:ascii="Times New Roman" w:hAnsi="Times New Roman" w:cs="Times New Roman"/>
        </w:rPr>
        <w:t>, H. (2024). CHRONIC KIDNEY FAILURE IN DIABETICS IN THE GHARDAIA REGION.</w:t>
      </w:r>
    </w:p>
    <w:p w14:paraId="24ECF60A"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Mabiama</w:t>
      </w:r>
      <w:proofErr w:type="spellEnd"/>
      <w:r w:rsidRPr="00E436ED">
        <w:rPr>
          <w:rFonts w:ascii="Times New Roman" w:hAnsi="Times New Roman" w:cs="Times New Roman"/>
        </w:rPr>
        <w:t>, G. (2021). Assessment of the nutritional status of elderly people in Cameroon and associated factors (Doctoral dissertation, University of Limoges; University of Douala).</w:t>
      </w:r>
    </w:p>
    <w:p w14:paraId="31A79D8C"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Dehak</w:t>
      </w:r>
      <w:proofErr w:type="spellEnd"/>
      <w:r w:rsidRPr="00E436ED">
        <w:rPr>
          <w:rFonts w:ascii="Times New Roman" w:hAnsi="Times New Roman" w:cs="Times New Roman"/>
        </w:rPr>
        <w:t xml:space="preserve">, S., &amp; Arab, F. (2024). Prospective and analytical study of </w:t>
      </w:r>
      <w:proofErr w:type="spellStart"/>
      <w:r w:rsidRPr="00E436ED">
        <w:rPr>
          <w:rFonts w:ascii="Times New Roman" w:hAnsi="Times New Roman" w:cs="Times New Roman"/>
        </w:rPr>
        <w:t>dyslipidemia</w:t>
      </w:r>
      <w:proofErr w:type="spellEnd"/>
      <w:r w:rsidRPr="00E436ED">
        <w:rPr>
          <w:rFonts w:ascii="Times New Roman" w:hAnsi="Times New Roman" w:cs="Times New Roman"/>
        </w:rPr>
        <w:t xml:space="preserve"> in subjects with end-stage chronic renal failure (Doctoral dissertation, </w:t>
      </w:r>
      <w:proofErr w:type="spellStart"/>
      <w:r w:rsidRPr="00E436ED">
        <w:rPr>
          <w:rFonts w:ascii="Times New Roman" w:hAnsi="Times New Roman" w:cs="Times New Roman"/>
        </w:rPr>
        <w:t>Mouloud</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Mammeri</w:t>
      </w:r>
      <w:proofErr w:type="spellEnd"/>
      <w:r w:rsidRPr="00E436ED">
        <w:rPr>
          <w:rFonts w:ascii="Times New Roman" w:hAnsi="Times New Roman" w:cs="Times New Roman"/>
        </w:rPr>
        <w:t xml:space="preserve"> University).</w:t>
      </w:r>
    </w:p>
    <w:p w14:paraId="0653DB6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Kovesdy</w:t>
      </w:r>
      <w:proofErr w:type="spellEnd"/>
      <w:r w:rsidRPr="00E436ED">
        <w:rPr>
          <w:rFonts w:ascii="Times New Roman" w:hAnsi="Times New Roman" w:cs="Times New Roman"/>
        </w:rPr>
        <w:t xml:space="preserve"> CP, Kopple JD. (2001). Effect of nutritional supplementation on mortality in malnourished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Am J Kidney Dis. 38(5):988–996.</w:t>
      </w:r>
    </w:p>
    <w:p w14:paraId="5A13D1B5"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Fouque</w:t>
      </w:r>
      <w:proofErr w:type="spellEnd"/>
      <w:r w:rsidRPr="00E436ED">
        <w:rPr>
          <w:rFonts w:ascii="Times New Roman" w:hAnsi="Times New Roman" w:cs="Times New Roman"/>
        </w:rPr>
        <w:t xml:space="preserve">, D., </w:t>
      </w:r>
      <w:proofErr w:type="spellStart"/>
      <w:r w:rsidRPr="00E436ED">
        <w:rPr>
          <w:rFonts w:ascii="Times New Roman" w:hAnsi="Times New Roman" w:cs="Times New Roman"/>
        </w:rPr>
        <w:t>Kalantar</w:t>
      </w:r>
      <w:proofErr w:type="spellEnd"/>
      <w:r w:rsidRPr="00E436ED">
        <w:rPr>
          <w:rFonts w:ascii="Times New Roman" w:hAnsi="Times New Roman" w:cs="Times New Roman"/>
        </w:rPr>
        <w:t xml:space="preserve">-Zadeh, K., Kopple, J., Cano, N., </w:t>
      </w:r>
      <w:proofErr w:type="spellStart"/>
      <w:r w:rsidRPr="00E436ED">
        <w:rPr>
          <w:rFonts w:ascii="Times New Roman" w:hAnsi="Times New Roman" w:cs="Times New Roman"/>
        </w:rPr>
        <w:t>Chauveau</w:t>
      </w:r>
      <w:proofErr w:type="spellEnd"/>
      <w:r w:rsidRPr="00E436ED">
        <w:rPr>
          <w:rFonts w:ascii="Times New Roman" w:hAnsi="Times New Roman" w:cs="Times New Roman"/>
        </w:rPr>
        <w:t xml:space="preserve">, P., </w:t>
      </w:r>
      <w:proofErr w:type="spellStart"/>
      <w:r w:rsidRPr="00E436ED">
        <w:rPr>
          <w:rFonts w:ascii="Times New Roman" w:hAnsi="Times New Roman" w:cs="Times New Roman"/>
        </w:rPr>
        <w:t>Cuppari</w:t>
      </w:r>
      <w:proofErr w:type="spellEnd"/>
      <w:r w:rsidRPr="00E436ED">
        <w:rPr>
          <w:rFonts w:ascii="Times New Roman" w:hAnsi="Times New Roman" w:cs="Times New Roman"/>
        </w:rPr>
        <w:t xml:space="preserve">, L., ... &amp; </w:t>
      </w:r>
      <w:proofErr w:type="spellStart"/>
      <w:r w:rsidRPr="00E436ED">
        <w:rPr>
          <w:rFonts w:ascii="Times New Roman" w:hAnsi="Times New Roman" w:cs="Times New Roman"/>
        </w:rPr>
        <w:t>Wanner</w:t>
      </w:r>
      <w:proofErr w:type="spellEnd"/>
      <w:r w:rsidRPr="00E436ED">
        <w:rPr>
          <w:rFonts w:ascii="Times New Roman" w:hAnsi="Times New Roman" w:cs="Times New Roman"/>
        </w:rPr>
        <w:t>, C. (2008). A proposed nomenclature and diagnostic criteria for protein–energy wasting in acute and chronic kidney disease. Kidney International, 73(4), 391-398.</w:t>
      </w:r>
    </w:p>
    <w:p w14:paraId="333FC63D" w14:textId="79053401"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Saddik</w:t>
      </w:r>
      <w:proofErr w:type="spellEnd"/>
      <w:r w:rsidRPr="00E436ED">
        <w:rPr>
          <w:rFonts w:ascii="Times New Roman" w:hAnsi="Times New Roman" w:cs="Times New Roman"/>
        </w:rPr>
        <w:t>, H. (2021). Bone Mineral Density in Elderly Subjects with Low Skeletal Muscle Mass Index: Relationships with Anthropometric Characteristics and Muscle Strength Indices (Doctoral d</w:t>
      </w:r>
      <w:r w:rsidRPr="00E436ED">
        <w:t xml:space="preserve"> </w:t>
      </w:r>
      <w:r w:rsidRPr="00E436ED">
        <w:rPr>
          <w:rFonts w:ascii="Times New Roman" w:hAnsi="Times New Roman" w:cs="Times New Roman"/>
        </w:rPr>
        <w:t xml:space="preserve">dissertation, University of Orléans; University of </w:t>
      </w:r>
      <w:proofErr w:type="spellStart"/>
      <w:r w:rsidRPr="00E436ED">
        <w:rPr>
          <w:rFonts w:ascii="Times New Roman" w:hAnsi="Times New Roman" w:cs="Times New Roman"/>
        </w:rPr>
        <w:t>Balamand</w:t>
      </w:r>
      <w:proofErr w:type="spellEnd"/>
      <w:r w:rsidRPr="00E436ED">
        <w:rPr>
          <w:rFonts w:ascii="Times New Roman" w:hAnsi="Times New Roman" w:cs="Times New Roman"/>
        </w:rPr>
        <w:t xml:space="preserve"> (Tripoli, Lebanon).</w:t>
      </w:r>
    </w:p>
    <w:p w14:paraId="30A4DED0"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Gagné</w:t>
      </w:r>
      <w:proofErr w:type="spellEnd"/>
      <w:r w:rsidRPr="00E436ED">
        <w:rPr>
          <w:rFonts w:ascii="Times New Roman" w:hAnsi="Times New Roman" w:cs="Times New Roman"/>
        </w:rPr>
        <w:t>, A. (2018). Assessment of reaction time in adolescents: Impact of age, sleep, and BMI (Doctoral dissertation, University of Quebec at Chicoutimi).</w:t>
      </w:r>
    </w:p>
    <w:p w14:paraId="4004A46F"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Diagne</w:t>
      </w:r>
      <w:proofErr w:type="spellEnd"/>
      <w:r w:rsidRPr="00E436ED">
        <w:rPr>
          <w:rFonts w:ascii="Times New Roman" w:hAnsi="Times New Roman" w:cs="Times New Roman"/>
        </w:rPr>
        <w:t xml:space="preserve">, N. K. (2024). </w:t>
      </w:r>
      <w:proofErr w:type="spellStart"/>
      <w:r w:rsidRPr="00E436ED">
        <w:rPr>
          <w:rFonts w:ascii="Times New Roman" w:hAnsi="Times New Roman" w:cs="Times New Roman"/>
        </w:rPr>
        <w:t>Mineralo</w:t>
      </w:r>
      <w:proofErr w:type="spellEnd"/>
      <w:r w:rsidRPr="00E436ED">
        <w:rPr>
          <w:rFonts w:ascii="Times New Roman" w:hAnsi="Times New Roman" w:cs="Times New Roman"/>
        </w:rPr>
        <w:t xml:space="preserve">-bone disorders in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at the </w:t>
      </w:r>
      <w:proofErr w:type="spellStart"/>
      <w:r w:rsidRPr="00E436ED">
        <w:rPr>
          <w:rFonts w:ascii="Times New Roman" w:hAnsi="Times New Roman" w:cs="Times New Roman"/>
        </w:rPr>
        <w:t>Ziguinchor</w:t>
      </w:r>
      <w:proofErr w:type="spellEnd"/>
      <w:r w:rsidRPr="00E436ED">
        <w:rPr>
          <w:rFonts w:ascii="Times New Roman" w:hAnsi="Times New Roman" w:cs="Times New Roman"/>
        </w:rPr>
        <w:t xml:space="preserve"> Regional Hospital.</w:t>
      </w:r>
    </w:p>
    <w:p w14:paraId="0D250C1F"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Nora, B. E. N. A. I. C. H. E. T. A. (2025). Biological assessment of metabolic risks in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(Doctoral dissertation, Department of Biological Sciences).</w:t>
      </w:r>
    </w:p>
    <w:p w14:paraId="614EB3E9"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lastRenderedPageBreak/>
        <w:t xml:space="preserve">Ousmane </w:t>
      </w:r>
      <w:proofErr w:type="spellStart"/>
      <w:r w:rsidRPr="00E436ED">
        <w:rPr>
          <w:rFonts w:ascii="Times New Roman" w:hAnsi="Times New Roman" w:cs="Times New Roman"/>
        </w:rPr>
        <w:t>Oumarou</w:t>
      </w:r>
      <w:proofErr w:type="spellEnd"/>
      <w:r w:rsidRPr="00E436ED">
        <w:rPr>
          <w:rFonts w:ascii="Times New Roman" w:hAnsi="Times New Roman" w:cs="Times New Roman"/>
        </w:rPr>
        <w:t xml:space="preserve"> </w:t>
      </w:r>
      <w:proofErr w:type="spellStart"/>
      <w:r w:rsidRPr="00E436ED">
        <w:rPr>
          <w:rFonts w:ascii="Times New Roman" w:hAnsi="Times New Roman" w:cs="Times New Roman"/>
        </w:rPr>
        <w:t>Djibo</w:t>
      </w:r>
      <w:proofErr w:type="spellEnd"/>
      <w:r w:rsidRPr="00E436ED">
        <w:rPr>
          <w:rFonts w:ascii="Times New Roman" w:hAnsi="Times New Roman" w:cs="Times New Roman"/>
        </w:rPr>
        <w:t xml:space="preserve">, F. (2023). Evaluation of the </w:t>
      </w:r>
      <w:proofErr w:type="spellStart"/>
      <w:r w:rsidRPr="00E436ED">
        <w:rPr>
          <w:rFonts w:ascii="Times New Roman" w:hAnsi="Times New Roman" w:cs="Times New Roman"/>
        </w:rPr>
        <w:t>epidemio</w:t>
      </w:r>
      <w:proofErr w:type="spellEnd"/>
      <w:r w:rsidRPr="00E436ED">
        <w:rPr>
          <w:rFonts w:ascii="Times New Roman" w:hAnsi="Times New Roman" w:cs="Times New Roman"/>
        </w:rPr>
        <w:t>-clinical and biological aspects of malnutrition in diabetic patients hospitalized in the Department of Medicine and Endocrinology of the Mali Hospital (Doctoral dissertation, USTTB).</w:t>
      </w:r>
    </w:p>
    <w:p w14:paraId="2358E9C2"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Mère</w:t>
      </w:r>
      <w:proofErr w:type="spellEnd"/>
      <w:r w:rsidRPr="00E436ED">
        <w:rPr>
          <w:rFonts w:ascii="Times New Roman" w:hAnsi="Times New Roman" w:cs="Times New Roman"/>
        </w:rPr>
        <w:t>, P. (2025). Clinical assessment of obesity. Practical clinical nutrition: In adults, children, and the elderly, 27(97), 266.</w:t>
      </w:r>
    </w:p>
    <w:p w14:paraId="250C7179"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Philippoteaux</w:t>
      </w:r>
      <w:proofErr w:type="spellEnd"/>
      <w:r w:rsidRPr="00E436ED">
        <w:rPr>
          <w:rFonts w:ascii="Times New Roman" w:hAnsi="Times New Roman" w:cs="Times New Roman"/>
        </w:rPr>
        <w:t xml:space="preserve">, C., </w:t>
      </w:r>
      <w:proofErr w:type="spellStart"/>
      <w:r w:rsidRPr="00E436ED">
        <w:rPr>
          <w:rFonts w:ascii="Times New Roman" w:hAnsi="Times New Roman" w:cs="Times New Roman"/>
        </w:rPr>
        <w:t>Paccou</w:t>
      </w:r>
      <w:proofErr w:type="spellEnd"/>
      <w:r w:rsidRPr="00E436ED">
        <w:rPr>
          <w:rFonts w:ascii="Times New Roman" w:hAnsi="Times New Roman" w:cs="Times New Roman"/>
        </w:rPr>
        <w:t xml:space="preserve">, J., </w:t>
      </w:r>
      <w:proofErr w:type="spellStart"/>
      <w:r w:rsidRPr="00E436ED">
        <w:rPr>
          <w:rFonts w:ascii="Times New Roman" w:hAnsi="Times New Roman" w:cs="Times New Roman"/>
        </w:rPr>
        <w:t>Chazard</w:t>
      </w:r>
      <w:proofErr w:type="spellEnd"/>
      <w:r w:rsidRPr="00E436ED">
        <w:rPr>
          <w:rFonts w:ascii="Times New Roman" w:hAnsi="Times New Roman" w:cs="Times New Roman"/>
        </w:rPr>
        <w:t xml:space="preserve">, E., &amp; </w:t>
      </w:r>
      <w:proofErr w:type="spellStart"/>
      <w:r w:rsidRPr="00E436ED">
        <w:rPr>
          <w:rFonts w:ascii="Times New Roman" w:hAnsi="Times New Roman" w:cs="Times New Roman"/>
        </w:rPr>
        <w:t>Cortet</w:t>
      </w:r>
      <w:proofErr w:type="spellEnd"/>
      <w:r w:rsidRPr="00E436ED">
        <w:rPr>
          <w:rFonts w:ascii="Times New Roman" w:hAnsi="Times New Roman" w:cs="Times New Roman"/>
        </w:rPr>
        <w:t xml:space="preserve">, B. (2025). Proton pump inhibitors, bone and </w:t>
      </w:r>
      <w:proofErr w:type="spellStart"/>
      <w:r w:rsidRPr="00E436ED">
        <w:rPr>
          <w:rFonts w:ascii="Times New Roman" w:hAnsi="Times New Roman" w:cs="Times New Roman"/>
        </w:rPr>
        <w:t>phosphocalcic</w:t>
      </w:r>
      <w:proofErr w:type="spellEnd"/>
      <w:r w:rsidRPr="00E436ED">
        <w:rPr>
          <w:rFonts w:ascii="Times New Roman" w:hAnsi="Times New Roman" w:cs="Times New Roman"/>
        </w:rPr>
        <w:t xml:space="preserve"> metabolism. Rheumatism Review.</w:t>
      </w:r>
    </w:p>
    <w:p w14:paraId="6969F90F"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Lafage</w:t>
      </w:r>
      <w:proofErr w:type="spellEnd"/>
      <w:r w:rsidRPr="00E436ED">
        <w:rPr>
          <w:rFonts w:ascii="Times New Roman" w:hAnsi="Times New Roman" w:cs="Times New Roman"/>
        </w:rPr>
        <w:t xml:space="preserve">-Proust, M. H. (2025). Mineral and bone disorders in chronic kidney disease. Revue Francophone des </w:t>
      </w:r>
      <w:proofErr w:type="spellStart"/>
      <w:r w:rsidRPr="00E436ED">
        <w:rPr>
          <w:rFonts w:ascii="Times New Roman" w:hAnsi="Times New Roman" w:cs="Times New Roman"/>
        </w:rPr>
        <w:t>Laboratoires</w:t>
      </w:r>
      <w:proofErr w:type="spellEnd"/>
      <w:r w:rsidRPr="00E436ED">
        <w:rPr>
          <w:rFonts w:ascii="Times New Roman" w:hAnsi="Times New Roman" w:cs="Times New Roman"/>
        </w:rPr>
        <w:t>, 2025(569), 20-27.</w:t>
      </w:r>
    </w:p>
    <w:p w14:paraId="1FB7C458" w14:textId="2184A6F1" w:rsidR="00FA4E32" w:rsidRPr="00B54266"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Delarue</w:t>
      </w:r>
      <w:proofErr w:type="spellEnd"/>
      <w:r w:rsidRPr="00E436ED">
        <w:rPr>
          <w:rFonts w:ascii="Times New Roman" w:hAnsi="Times New Roman" w:cs="Times New Roman"/>
        </w:rPr>
        <w:t>, J. (2021). Nutrition: Integrated Teaching - Nutrition EU. Elsevier Health Sciences.</w:t>
      </w:r>
    </w:p>
    <w:sectPr w:rsidR="00FA4E32" w:rsidRPr="00B5426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EBCEB" w14:textId="77777777" w:rsidR="00784A01" w:rsidRDefault="00784A01" w:rsidP="005D1B17">
      <w:pPr>
        <w:spacing w:after="0" w:line="240" w:lineRule="auto"/>
      </w:pPr>
      <w:r>
        <w:separator/>
      </w:r>
    </w:p>
  </w:endnote>
  <w:endnote w:type="continuationSeparator" w:id="0">
    <w:p w14:paraId="30130D73" w14:textId="77777777" w:rsidR="00784A01" w:rsidRDefault="00784A01" w:rsidP="005D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ECC6" w14:textId="77777777" w:rsidR="00AA78FC" w:rsidRDefault="00AA7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037769"/>
      <w:docPartObj>
        <w:docPartGallery w:val="Page Numbers (Bottom of Page)"/>
        <w:docPartUnique/>
      </w:docPartObj>
    </w:sdtPr>
    <w:sdtEndPr/>
    <w:sdtContent>
      <w:p w14:paraId="6B89FDCE" w14:textId="0B7604A2" w:rsidR="005D1B17" w:rsidRDefault="005D1B17">
        <w:pPr>
          <w:pStyle w:val="Footer"/>
          <w:jc w:val="right"/>
        </w:pPr>
        <w:r>
          <w:fldChar w:fldCharType="begin"/>
        </w:r>
        <w:r>
          <w:instrText>PAGE   \* MERGEFORMAT</w:instrText>
        </w:r>
        <w:r>
          <w:fldChar w:fldCharType="separate"/>
        </w:r>
        <w:r w:rsidR="00B54266" w:rsidRPr="00B54266">
          <w:rPr>
            <w:noProof/>
            <w:lang w:val="fr-FR"/>
          </w:rPr>
          <w:t>4</w:t>
        </w:r>
        <w:r>
          <w:fldChar w:fldCharType="end"/>
        </w:r>
      </w:p>
    </w:sdtContent>
  </w:sdt>
  <w:p w14:paraId="299C047B" w14:textId="77777777" w:rsidR="005D1B17" w:rsidRDefault="005D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84AB" w14:textId="77777777" w:rsidR="00AA78FC" w:rsidRDefault="00AA7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9A598" w14:textId="77777777" w:rsidR="00784A01" w:rsidRDefault="00784A01" w:rsidP="005D1B17">
      <w:pPr>
        <w:spacing w:after="0" w:line="240" w:lineRule="auto"/>
      </w:pPr>
      <w:r>
        <w:separator/>
      </w:r>
    </w:p>
  </w:footnote>
  <w:footnote w:type="continuationSeparator" w:id="0">
    <w:p w14:paraId="5621E755" w14:textId="77777777" w:rsidR="00784A01" w:rsidRDefault="00784A01" w:rsidP="005D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2AAD" w14:textId="4ED95166" w:rsidR="00AA78FC" w:rsidRDefault="00AA78FC">
    <w:pPr>
      <w:pStyle w:val="Header"/>
    </w:pPr>
    <w:r>
      <w:rPr>
        <w:noProof/>
      </w:rPr>
      <w:pict w14:anchorId="4961F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D757" w14:textId="2747CC0D" w:rsidR="00AA78FC" w:rsidRDefault="00AA78FC">
    <w:pPr>
      <w:pStyle w:val="Header"/>
    </w:pPr>
    <w:r>
      <w:rPr>
        <w:noProof/>
      </w:rPr>
      <w:pict w14:anchorId="799D6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6205" w14:textId="70BA0B5B" w:rsidR="00AA78FC" w:rsidRDefault="00AA78FC">
    <w:pPr>
      <w:pStyle w:val="Header"/>
    </w:pPr>
    <w:r>
      <w:rPr>
        <w:noProof/>
      </w:rPr>
      <w:pict w14:anchorId="074EA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D25C7"/>
    <w:multiLevelType w:val="hybridMultilevel"/>
    <w:tmpl w:val="CFB630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05"/>
    <w:rsid w:val="00002E27"/>
    <w:rsid w:val="00024F80"/>
    <w:rsid w:val="00026976"/>
    <w:rsid w:val="00045AA2"/>
    <w:rsid w:val="00060F71"/>
    <w:rsid w:val="000E00D8"/>
    <w:rsid w:val="000F775B"/>
    <w:rsid w:val="00135BEA"/>
    <w:rsid w:val="001956BF"/>
    <w:rsid w:val="001C6281"/>
    <w:rsid w:val="001E5A3B"/>
    <w:rsid w:val="002116E8"/>
    <w:rsid w:val="00261AE0"/>
    <w:rsid w:val="00263033"/>
    <w:rsid w:val="002C1D7E"/>
    <w:rsid w:val="00311049"/>
    <w:rsid w:val="00337C96"/>
    <w:rsid w:val="003B32EA"/>
    <w:rsid w:val="0040366C"/>
    <w:rsid w:val="004146BC"/>
    <w:rsid w:val="004204DD"/>
    <w:rsid w:val="00425AF6"/>
    <w:rsid w:val="004564A8"/>
    <w:rsid w:val="004910AA"/>
    <w:rsid w:val="004B1519"/>
    <w:rsid w:val="0050657D"/>
    <w:rsid w:val="0051787E"/>
    <w:rsid w:val="005D1B17"/>
    <w:rsid w:val="005E08EC"/>
    <w:rsid w:val="006330E8"/>
    <w:rsid w:val="00677200"/>
    <w:rsid w:val="0069598A"/>
    <w:rsid w:val="006A7D61"/>
    <w:rsid w:val="006B797E"/>
    <w:rsid w:val="006E7BF3"/>
    <w:rsid w:val="006F3AEE"/>
    <w:rsid w:val="00784A01"/>
    <w:rsid w:val="007A5609"/>
    <w:rsid w:val="007B0551"/>
    <w:rsid w:val="008227F7"/>
    <w:rsid w:val="00835926"/>
    <w:rsid w:val="008832CA"/>
    <w:rsid w:val="00937C01"/>
    <w:rsid w:val="00943D25"/>
    <w:rsid w:val="00971153"/>
    <w:rsid w:val="009A5903"/>
    <w:rsid w:val="00A0548A"/>
    <w:rsid w:val="00A378AE"/>
    <w:rsid w:val="00A73F76"/>
    <w:rsid w:val="00AA78FC"/>
    <w:rsid w:val="00AB7712"/>
    <w:rsid w:val="00AC41C4"/>
    <w:rsid w:val="00AD3C6B"/>
    <w:rsid w:val="00B20587"/>
    <w:rsid w:val="00B36513"/>
    <w:rsid w:val="00B54266"/>
    <w:rsid w:val="00B9772D"/>
    <w:rsid w:val="00BC2C49"/>
    <w:rsid w:val="00C65575"/>
    <w:rsid w:val="00CA6B83"/>
    <w:rsid w:val="00CB3452"/>
    <w:rsid w:val="00CC3DDA"/>
    <w:rsid w:val="00CC62AA"/>
    <w:rsid w:val="00CF6AF9"/>
    <w:rsid w:val="00D375DB"/>
    <w:rsid w:val="00D42AE2"/>
    <w:rsid w:val="00DC03F0"/>
    <w:rsid w:val="00E436ED"/>
    <w:rsid w:val="00E45D80"/>
    <w:rsid w:val="00E56ACD"/>
    <w:rsid w:val="00E71882"/>
    <w:rsid w:val="00EB77CD"/>
    <w:rsid w:val="00EF162A"/>
    <w:rsid w:val="00F44705"/>
    <w:rsid w:val="00F44B70"/>
    <w:rsid w:val="00F74F36"/>
    <w:rsid w:val="00FA4E32"/>
    <w:rsid w:val="00FB3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E69A3"/>
  <w15:chartTrackingRefBased/>
  <w15:docId w15:val="{63B7572A-0E11-485E-A3EF-E285C09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7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7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7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7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7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7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7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7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705"/>
    <w:rPr>
      <w:rFonts w:eastAsiaTheme="majorEastAsia" w:cstheme="majorBidi"/>
      <w:color w:val="272727" w:themeColor="text1" w:themeTint="D8"/>
    </w:rPr>
  </w:style>
  <w:style w:type="paragraph" w:styleId="Title">
    <w:name w:val="Title"/>
    <w:basedOn w:val="Normal"/>
    <w:next w:val="Normal"/>
    <w:link w:val="TitleChar"/>
    <w:uiPriority w:val="10"/>
    <w:qFormat/>
    <w:rsid w:val="00F4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705"/>
    <w:pPr>
      <w:spacing w:before="160"/>
      <w:jc w:val="center"/>
    </w:pPr>
    <w:rPr>
      <w:i/>
      <w:iCs/>
      <w:color w:val="404040" w:themeColor="text1" w:themeTint="BF"/>
    </w:rPr>
  </w:style>
  <w:style w:type="character" w:customStyle="1" w:styleId="QuoteChar">
    <w:name w:val="Quote Char"/>
    <w:basedOn w:val="DefaultParagraphFont"/>
    <w:link w:val="Quote"/>
    <w:uiPriority w:val="29"/>
    <w:rsid w:val="00F44705"/>
    <w:rPr>
      <w:i/>
      <w:iCs/>
      <w:color w:val="404040" w:themeColor="text1" w:themeTint="BF"/>
    </w:rPr>
  </w:style>
  <w:style w:type="paragraph" w:styleId="ListParagraph">
    <w:name w:val="List Paragraph"/>
    <w:basedOn w:val="Normal"/>
    <w:uiPriority w:val="34"/>
    <w:qFormat/>
    <w:rsid w:val="00F44705"/>
    <w:pPr>
      <w:ind w:left="720"/>
      <w:contextualSpacing/>
    </w:pPr>
  </w:style>
  <w:style w:type="character" w:styleId="IntenseEmphasis">
    <w:name w:val="Intense Emphasis"/>
    <w:basedOn w:val="DefaultParagraphFont"/>
    <w:uiPriority w:val="21"/>
    <w:qFormat/>
    <w:rsid w:val="00F44705"/>
    <w:rPr>
      <w:i/>
      <w:iCs/>
      <w:color w:val="2F5496" w:themeColor="accent1" w:themeShade="BF"/>
    </w:rPr>
  </w:style>
  <w:style w:type="paragraph" w:styleId="IntenseQuote">
    <w:name w:val="Intense Quote"/>
    <w:basedOn w:val="Normal"/>
    <w:next w:val="Normal"/>
    <w:link w:val="IntenseQuoteChar"/>
    <w:uiPriority w:val="30"/>
    <w:qFormat/>
    <w:rsid w:val="00F44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705"/>
    <w:rPr>
      <w:i/>
      <w:iCs/>
      <w:color w:val="2F5496" w:themeColor="accent1" w:themeShade="BF"/>
    </w:rPr>
  </w:style>
  <w:style w:type="character" w:styleId="IntenseReference">
    <w:name w:val="Intense Reference"/>
    <w:basedOn w:val="DefaultParagraphFont"/>
    <w:uiPriority w:val="32"/>
    <w:qFormat/>
    <w:rsid w:val="00F44705"/>
    <w:rPr>
      <w:b/>
      <w:bCs/>
      <w:smallCaps/>
      <w:color w:val="2F5496" w:themeColor="accent1" w:themeShade="BF"/>
      <w:spacing w:val="5"/>
    </w:rPr>
  </w:style>
  <w:style w:type="table" w:styleId="ListTable6Colorful">
    <w:name w:val="List Table 6 Colorful"/>
    <w:basedOn w:val="TableNormal"/>
    <w:uiPriority w:val="51"/>
    <w:rsid w:val="000E00D8"/>
    <w:pPr>
      <w:spacing w:after="0" w:line="240" w:lineRule="auto"/>
    </w:pPr>
    <w:rPr>
      <w:rFonts w:ascii="Calibri" w:eastAsia="Calibri" w:hAnsi="Calibri" w:cs="Calibri"/>
      <w:color w:val="000000" w:themeColor="text1"/>
      <w:kern w:val="0"/>
      <w:sz w:val="22"/>
      <w:szCs w:val="22"/>
      <w:lang w:val="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D1B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1B17"/>
  </w:style>
  <w:style w:type="paragraph" w:styleId="Footer">
    <w:name w:val="footer"/>
    <w:basedOn w:val="Normal"/>
    <w:link w:val="FooterChar"/>
    <w:uiPriority w:val="99"/>
    <w:unhideWhenUsed/>
    <w:rsid w:val="005D1B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1B17"/>
  </w:style>
  <w:style w:type="character" w:styleId="Hyperlink">
    <w:name w:val="Hyperlink"/>
    <w:basedOn w:val="DefaultParagraphFont"/>
    <w:uiPriority w:val="99"/>
    <w:unhideWhenUsed/>
    <w:rsid w:val="00DC03F0"/>
    <w:rPr>
      <w:color w:val="0563C1" w:themeColor="hyperlink"/>
      <w:u w:val="single"/>
    </w:rPr>
  </w:style>
  <w:style w:type="character" w:styleId="UnresolvedMention">
    <w:name w:val="Unresolved Mention"/>
    <w:basedOn w:val="DefaultParagraphFont"/>
    <w:uiPriority w:val="99"/>
    <w:semiHidden/>
    <w:unhideWhenUsed/>
    <w:rsid w:val="00DC0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2792</Words>
  <Characters>15918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12</cp:revision>
  <dcterms:created xsi:type="dcterms:W3CDTF">2025-08-27T18:59:00Z</dcterms:created>
  <dcterms:modified xsi:type="dcterms:W3CDTF">2025-08-28T07:02:00Z</dcterms:modified>
</cp:coreProperties>
</file>