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D154" w14:textId="77777777" w:rsidR="00730995" w:rsidRDefault="00730995" w:rsidP="00AA278A">
      <w:pPr>
        <w:pStyle w:val="Default"/>
        <w:ind w:firstLine="720"/>
        <w:jc w:val="center"/>
        <w:rPr>
          <w:rFonts w:ascii="Times New Roman" w:eastAsia="Times New Roman" w:hAnsi="Times New Roman" w:cs="Times New Roman"/>
          <w:b/>
        </w:rPr>
      </w:pPr>
      <w:r>
        <w:rPr>
          <w:rFonts w:ascii="Times New Roman" w:eastAsia="Times New Roman" w:hAnsi="Times New Roman" w:cs="Times New Roman"/>
          <w:b/>
        </w:rPr>
        <w:t>FUNCTIONAL SWALLOW FOODS PRODUCTION FROM PLANTAIN AND BEANS FLOUR BLENDS</w:t>
      </w:r>
    </w:p>
    <w:p w14:paraId="559E4514" w14:textId="77777777" w:rsidR="00730995" w:rsidRDefault="00730995" w:rsidP="00AA278A">
      <w:pPr>
        <w:pStyle w:val="Default"/>
        <w:ind w:firstLine="720"/>
        <w:jc w:val="center"/>
        <w:rPr>
          <w:rFonts w:ascii="Times New Roman" w:eastAsia="Times New Roman" w:hAnsi="Times New Roman" w:cs="Times New Roman"/>
          <w:b/>
        </w:rPr>
      </w:pPr>
    </w:p>
    <w:p w14:paraId="3B7D8F70" w14:textId="4E306105" w:rsidR="000D18C2" w:rsidRDefault="000D18C2" w:rsidP="00AA278A">
      <w:pPr>
        <w:pStyle w:val="Default"/>
        <w:ind w:firstLine="720"/>
        <w:jc w:val="center"/>
        <w:rPr>
          <w:rFonts w:ascii="Times New Roman" w:eastAsia="Times New Roman" w:hAnsi="Times New Roman" w:cs="Times New Roman"/>
          <w:b/>
        </w:rPr>
      </w:pPr>
    </w:p>
    <w:p w14:paraId="3106D7A1" w14:textId="6E8B1B05" w:rsidR="0045574D" w:rsidRDefault="0045574D" w:rsidP="00AA278A">
      <w:pPr>
        <w:pStyle w:val="Default"/>
        <w:ind w:firstLine="720"/>
        <w:jc w:val="center"/>
        <w:rPr>
          <w:rFonts w:ascii="Times New Roman" w:eastAsia="Times New Roman" w:hAnsi="Times New Roman" w:cs="Times New Roman"/>
          <w:b/>
        </w:rPr>
      </w:pPr>
    </w:p>
    <w:p w14:paraId="69987F5B" w14:textId="1A5ABFAB" w:rsidR="0045574D" w:rsidRDefault="0045574D" w:rsidP="00AA278A">
      <w:pPr>
        <w:pStyle w:val="Default"/>
        <w:ind w:firstLine="720"/>
        <w:jc w:val="center"/>
        <w:rPr>
          <w:rFonts w:ascii="Times New Roman" w:eastAsia="Times New Roman" w:hAnsi="Times New Roman" w:cs="Times New Roman"/>
          <w:b/>
        </w:rPr>
      </w:pPr>
    </w:p>
    <w:p w14:paraId="2677D565" w14:textId="77777777" w:rsidR="0045574D" w:rsidRPr="00AA278A" w:rsidRDefault="0045574D" w:rsidP="00AA278A">
      <w:pPr>
        <w:pStyle w:val="Default"/>
        <w:ind w:firstLine="720"/>
        <w:jc w:val="center"/>
        <w:rPr>
          <w:rFonts w:ascii="Times New Roman" w:eastAsia="Times New Roman" w:hAnsi="Times New Roman" w:cs="Times New Roman"/>
          <w:b/>
        </w:rPr>
      </w:pPr>
      <w:bookmarkStart w:id="0" w:name="_GoBack"/>
      <w:bookmarkEnd w:id="0"/>
    </w:p>
    <w:p w14:paraId="5AF48890" w14:textId="77777777" w:rsidR="00E64494" w:rsidRDefault="00E64494" w:rsidP="000D18C2">
      <w:pPr>
        <w:pStyle w:val="Default"/>
        <w:spacing w:line="360" w:lineRule="auto"/>
        <w:rPr>
          <w:rFonts w:ascii="Times New Roman" w:eastAsia="Times New Roman" w:hAnsi="Times New Roman" w:cs="Times New Roman"/>
          <w:b/>
        </w:rPr>
      </w:pPr>
      <w:r w:rsidRPr="00E64494">
        <w:rPr>
          <w:rFonts w:ascii="Times New Roman" w:eastAsia="Times New Roman" w:hAnsi="Times New Roman" w:cs="Times New Roman"/>
          <w:b/>
        </w:rPr>
        <w:t>Abstract</w:t>
      </w:r>
    </w:p>
    <w:p w14:paraId="7227E416" w14:textId="77777777" w:rsidR="00D14D46" w:rsidRDefault="00332A0F" w:rsidP="000D18C2">
      <w:pPr>
        <w:pStyle w:val="Default"/>
        <w:jc w:val="both"/>
        <w:rPr>
          <w:rFonts w:ascii="Times New Roman" w:hAnsi="Times New Roman" w:cs="Times New Roman"/>
          <w:bCs/>
        </w:rPr>
      </w:pPr>
      <w:r>
        <w:rPr>
          <w:rFonts w:ascii="Times New Roman" w:eastAsia="Times New Roman" w:hAnsi="Times New Roman" w:cs="Times New Roman"/>
        </w:rPr>
        <w:t>Swallow</w:t>
      </w:r>
      <w:r w:rsidR="001236B9">
        <w:rPr>
          <w:rFonts w:ascii="Times New Roman" w:eastAsia="Times New Roman" w:hAnsi="Times New Roman" w:cs="Times New Roman"/>
        </w:rPr>
        <w:t xml:space="preserve"> food with high </w:t>
      </w:r>
      <w:proofErr w:type="spellStart"/>
      <w:r w:rsidR="001236B9">
        <w:rPr>
          <w:rFonts w:ascii="Times New Roman" w:eastAsia="Times New Roman" w:hAnsi="Times New Roman" w:cs="Times New Roman"/>
        </w:rPr>
        <w:t>glycaemic</w:t>
      </w:r>
      <w:proofErr w:type="spellEnd"/>
      <w:r w:rsidR="001236B9">
        <w:rPr>
          <w:rFonts w:ascii="Times New Roman" w:eastAsia="Times New Roman" w:hAnsi="Times New Roman" w:cs="Times New Roman"/>
        </w:rPr>
        <w:t xml:space="preserve"> index is detrimental to </w:t>
      </w:r>
      <w:r>
        <w:rPr>
          <w:rFonts w:ascii="Times New Roman" w:eastAsia="Times New Roman" w:hAnsi="Times New Roman" w:cs="Times New Roman"/>
        </w:rPr>
        <w:t xml:space="preserve">the health of </w:t>
      </w:r>
      <w:r w:rsidR="001236B9">
        <w:rPr>
          <w:rFonts w:ascii="Times New Roman" w:eastAsia="Times New Roman" w:hAnsi="Times New Roman" w:cs="Times New Roman"/>
        </w:rPr>
        <w:t xml:space="preserve">people with type-2 diabetics, food products that may increase their choice of food is important to </w:t>
      </w:r>
      <w:r>
        <w:rPr>
          <w:rFonts w:ascii="Times New Roman" w:eastAsia="Times New Roman" w:hAnsi="Times New Roman" w:cs="Times New Roman"/>
        </w:rPr>
        <w:t xml:space="preserve">allow </w:t>
      </w:r>
      <w:r w:rsidR="00E478D0">
        <w:rPr>
          <w:rFonts w:ascii="Times New Roman" w:eastAsia="Times New Roman" w:hAnsi="Times New Roman" w:cs="Times New Roman"/>
        </w:rPr>
        <w:t>varieties</w:t>
      </w:r>
      <w:r w:rsidR="001236B9">
        <w:rPr>
          <w:rFonts w:ascii="Times New Roman" w:eastAsia="Times New Roman" w:hAnsi="Times New Roman" w:cs="Times New Roman"/>
        </w:rPr>
        <w:t>. This study focused on affordable and functional food with low glycemic index for every individual with restricted food choice. Composite flour product from plantain and beans of various blends were prepared in ratio 90:10; 80:20; 70:30; 60:40. The food values</w:t>
      </w:r>
      <w:r w:rsidR="00353C9A">
        <w:rPr>
          <w:rFonts w:ascii="Times New Roman" w:eastAsia="Times New Roman" w:hAnsi="Times New Roman" w:cs="Times New Roman"/>
        </w:rPr>
        <w:t xml:space="preserve"> in form of proximate, mineral content, </w:t>
      </w:r>
      <w:proofErr w:type="spellStart"/>
      <w:r w:rsidR="00353C9A">
        <w:rPr>
          <w:rFonts w:ascii="Times New Roman" w:eastAsia="Times New Roman" w:hAnsi="Times New Roman" w:cs="Times New Roman"/>
        </w:rPr>
        <w:t>glysaemic</w:t>
      </w:r>
      <w:proofErr w:type="spellEnd"/>
      <w:r w:rsidR="00353C9A">
        <w:rPr>
          <w:rFonts w:ascii="Times New Roman" w:eastAsia="Times New Roman" w:hAnsi="Times New Roman" w:cs="Times New Roman"/>
        </w:rPr>
        <w:t xml:space="preserve"> index, functional composition and sensory evaluation were investigated</w:t>
      </w:r>
      <w:r w:rsidR="0061349A">
        <w:rPr>
          <w:rFonts w:ascii="Times New Roman" w:eastAsia="Times New Roman" w:hAnsi="Times New Roman" w:cs="Times New Roman"/>
        </w:rPr>
        <w:t>.</w:t>
      </w:r>
      <w:r w:rsidR="00BF3C33">
        <w:rPr>
          <w:rFonts w:ascii="Times New Roman" w:eastAsia="Times New Roman" w:hAnsi="Times New Roman" w:cs="Times New Roman"/>
        </w:rPr>
        <w:t xml:space="preserve"> The</w:t>
      </w:r>
      <w:r w:rsidR="0044356C">
        <w:rPr>
          <w:rFonts w:ascii="Times New Roman" w:eastAsia="Times New Roman" w:hAnsi="Times New Roman" w:cs="Times New Roman"/>
        </w:rPr>
        <w:t xml:space="preserve"> proximate value: moisture; protein; crude fat; </w:t>
      </w:r>
      <w:proofErr w:type="spellStart"/>
      <w:r w:rsidR="0044356C">
        <w:rPr>
          <w:rFonts w:ascii="Times New Roman" w:eastAsia="Times New Roman" w:hAnsi="Times New Roman" w:cs="Times New Roman"/>
        </w:rPr>
        <w:t>fibre</w:t>
      </w:r>
      <w:proofErr w:type="spellEnd"/>
      <w:r w:rsidR="0044356C">
        <w:rPr>
          <w:rFonts w:ascii="Times New Roman" w:eastAsia="Times New Roman" w:hAnsi="Times New Roman" w:cs="Times New Roman"/>
        </w:rPr>
        <w:t xml:space="preserve">; ash; carbohydrate </w:t>
      </w:r>
      <w:proofErr w:type="spellStart"/>
      <w:r w:rsidR="007E50A0">
        <w:rPr>
          <w:rFonts w:ascii="Times New Roman" w:eastAsia="Times New Roman" w:hAnsi="Times New Roman" w:cs="Times New Roman"/>
        </w:rPr>
        <w:t>content</w:t>
      </w:r>
      <w:r w:rsidR="003022A3">
        <w:rPr>
          <w:rFonts w:ascii="Times New Roman" w:eastAsia="Times New Roman" w:hAnsi="Times New Roman" w:cs="Times New Roman"/>
        </w:rPr>
        <w:t>s</w:t>
      </w:r>
      <w:r w:rsidR="0044356C">
        <w:rPr>
          <w:rFonts w:ascii="Times New Roman" w:eastAsia="Times New Roman" w:hAnsi="Times New Roman" w:cs="Times New Roman"/>
        </w:rPr>
        <w:t>respectively</w:t>
      </w:r>
      <w:proofErr w:type="spellEnd"/>
      <w:r w:rsidR="0044356C">
        <w:rPr>
          <w:rFonts w:ascii="Times New Roman" w:eastAsia="Times New Roman" w:hAnsi="Times New Roman" w:cs="Times New Roman"/>
        </w:rPr>
        <w:t xml:space="preserve"> in % were: (6.03</w:t>
      </w:r>
      <w:r w:rsidR="003022A3">
        <w:rPr>
          <w:rFonts w:ascii="Times New Roman" w:eastAsia="Times New Roman" w:hAnsi="Times New Roman" w:cs="Times New Roman"/>
        </w:rPr>
        <w:t>-8.95); (5.86-7.29</w:t>
      </w:r>
      <w:r w:rsidR="0044356C">
        <w:rPr>
          <w:rFonts w:ascii="Times New Roman" w:eastAsia="Times New Roman" w:hAnsi="Times New Roman" w:cs="Times New Roman"/>
        </w:rPr>
        <w:t>); (3.09-6.13); (1.00-1.41)</w:t>
      </w:r>
      <w:r w:rsidR="009E2CC8">
        <w:rPr>
          <w:rFonts w:ascii="Times New Roman" w:eastAsia="Times New Roman" w:hAnsi="Times New Roman" w:cs="Times New Roman"/>
        </w:rPr>
        <w:t>; (3.28-3.60)</w:t>
      </w:r>
      <w:r w:rsidR="00B42EE2">
        <w:rPr>
          <w:rFonts w:ascii="Times New Roman" w:eastAsia="Times New Roman" w:hAnsi="Times New Roman" w:cs="Times New Roman"/>
        </w:rPr>
        <w:t>; (74.90-78.90)</w:t>
      </w:r>
      <w:r w:rsidR="007E50A0">
        <w:rPr>
          <w:rFonts w:ascii="Times New Roman" w:eastAsia="Times New Roman" w:hAnsi="Times New Roman" w:cs="Times New Roman"/>
        </w:rPr>
        <w:t>. Mineral content including: calcium; potassium; magnesium and iron in ppm respectively were in the range: (39.15-52.90); (36.85-62.00); (23.75-27.15); (1.09-1.16)</w:t>
      </w:r>
      <w:r w:rsidR="002A7753">
        <w:rPr>
          <w:rFonts w:ascii="Times New Roman" w:eastAsia="Times New Roman" w:hAnsi="Times New Roman" w:cs="Times New Roman"/>
        </w:rPr>
        <w:t xml:space="preserve">. Rapid digestible starch: (34.66-57.07), slow digestible starch: (14.59-16.26); resistant starch: (14.91-16.62), </w:t>
      </w:r>
      <w:proofErr w:type="spellStart"/>
      <w:r w:rsidR="002A7753">
        <w:rPr>
          <w:rFonts w:ascii="Times New Roman" w:eastAsia="Times New Roman" w:hAnsi="Times New Roman" w:cs="Times New Roman"/>
        </w:rPr>
        <w:t>glycaemic</w:t>
      </w:r>
      <w:proofErr w:type="spellEnd"/>
      <w:r w:rsidR="002A7753">
        <w:rPr>
          <w:rFonts w:ascii="Times New Roman" w:eastAsia="Times New Roman" w:hAnsi="Times New Roman" w:cs="Times New Roman"/>
        </w:rPr>
        <w:t xml:space="preserve"> index: 51.41-66.68), </w:t>
      </w:r>
      <w:proofErr w:type="spellStart"/>
      <w:r w:rsidR="002A7753">
        <w:rPr>
          <w:rFonts w:ascii="Times New Roman" w:eastAsia="Times New Roman" w:hAnsi="Times New Roman" w:cs="Times New Roman"/>
        </w:rPr>
        <w:t>glycaemic</w:t>
      </w:r>
      <w:proofErr w:type="spellEnd"/>
      <w:r w:rsidR="002A7753">
        <w:rPr>
          <w:rFonts w:ascii="Times New Roman" w:eastAsia="Times New Roman" w:hAnsi="Times New Roman" w:cs="Times New Roman"/>
        </w:rPr>
        <w:t xml:space="preserve"> load: (43.99-53.86). Functional proper: water holding capacity; (18.75-21.00), swelling capacity; (36.35-63.17), bulk density; (0.77-0.84). Sensory evaluation overall value rang</w:t>
      </w:r>
      <w:r w:rsidR="005E1B85">
        <w:rPr>
          <w:rFonts w:ascii="Times New Roman" w:eastAsia="Times New Roman" w:hAnsi="Times New Roman" w:cs="Times New Roman"/>
        </w:rPr>
        <w:t>ed from 7.05-7.89</w:t>
      </w:r>
      <w:r w:rsidR="001671FE">
        <w:rPr>
          <w:rFonts w:ascii="Times New Roman" w:eastAsia="Times New Roman" w:hAnsi="Times New Roman" w:cs="Times New Roman"/>
        </w:rPr>
        <w:t>, which indicated</w:t>
      </w:r>
      <w:r w:rsidR="00400CFA">
        <w:rPr>
          <w:rFonts w:ascii="Times New Roman" w:eastAsia="Times New Roman" w:hAnsi="Times New Roman" w:cs="Times New Roman"/>
        </w:rPr>
        <w:t xml:space="preserve"> Sample as the best when reconstitu</w:t>
      </w:r>
      <w:r w:rsidR="00C231C3">
        <w:rPr>
          <w:rFonts w:ascii="Times New Roman" w:eastAsia="Times New Roman" w:hAnsi="Times New Roman" w:cs="Times New Roman"/>
        </w:rPr>
        <w:t>t</w:t>
      </w:r>
      <w:r w:rsidR="00400CFA">
        <w:rPr>
          <w:rFonts w:ascii="Times New Roman" w:eastAsia="Times New Roman" w:hAnsi="Times New Roman" w:cs="Times New Roman"/>
        </w:rPr>
        <w:t>ed</w:t>
      </w:r>
      <w:r w:rsidR="005E1B85">
        <w:rPr>
          <w:rFonts w:ascii="Times New Roman" w:eastAsia="Times New Roman" w:hAnsi="Times New Roman" w:cs="Times New Roman"/>
        </w:rPr>
        <w:t xml:space="preserve">. </w:t>
      </w:r>
      <w:r w:rsidR="005E1B85">
        <w:rPr>
          <w:rFonts w:ascii="Times New Roman" w:hAnsi="Times New Roman" w:cs="Times New Roman"/>
          <w:bCs/>
        </w:rPr>
        <w:t>The development of functional foods from blends of plantain and beans flour has shown great potential in addressing nutritional deficiencies</w:t>
      </w:r>
      <w:r w:rsidR="00C231C3">
        <w:rPr>
          <w:rFonts w:ascii="Times New Roman" w:hAnsi="Times New Roman" w:cs="Times New Roman"/>
          <w:bCs/>
        </w:rPr>
        <w:t xml:space="preserve"> of </w:t>
      </w:r>
      <w:r w:rsidR="00526C89">
        <w:rPr>
          <w:rFonts w:ascii="Times New Roman" w:hAnsi="Times New Roman" w:cs="Times New Roman"/>
          <w:bCs/>
        </w:rPr>
        <w:t>flour</w:t>
      </w:r>
      <w:r w:rsidR="004105D9">
        <w:rPr>
          <w:rFonts w:ascii="Times New Roman" w:hAnsi="Times New Roman" w:cs="Times New Roman"/>
          <w:bCs/>
        </w:rPr>
        <w:t>,</w:t>
      </w:r>
      <w:r w:rsidR="00526C89">
        <w:rPr>
          <w:rFonts w:ascii="Times New Roman" w:hAnsi="Times New Roman" w:cs="Times New Roman"/>
          <w:bCs/>
        </w:rPr>
        <w:t xml:space="preserve"> when obtained from one source</w:t>
      </w:r>
      <w:r w:rsidR="005E1B85">
        <w:rPr>
          <w:rFonts w:ascii="Times New Roman" w:hAnsi="Times New Roman" w:cs="Times New Roman"/>
          <w:bCs/>
        </w:rPr>
        <w:t xml:space="preserve">. </w:t>
      </w:r>
      <w:r w:rsidR="00D14D46">
        <w:rPr>
          <w:rFonts w:ascii="Times New Roman" w:hAnsi="Times New Roman" w:cs="Times New Roman"/>
          <w:bCs/>
        </w:rPr>
        <w:t>The findings indicated that the blended flours can be used to create high-protein, high-fiber, and nutrient-dense food products that are rich in resistant starch which helps to lower glycemic index.</w:t>
      </w:r>
    </w:p>
    <w:p w14:paraId="7F660FC8" w14:textId="77777777" w:rsidR="000D18C2" w:rsidRDefault="000D18C2" w:rsidP="000D18C2">
      <w:pPr>
        <w:pStyle w:val="Default"/>
        <w:jc w:val="both"/>
        <w:rPr>
          <w:rFonts w:ascii="Times New Roman" w:hAnsi="Times New Roman" w:cs="Times New Roman"/>
          <w:bCs/>
        </w:rPr>
      </w:pPr>
    </w:p>
    <w:p w14:paraId="09786C29" w14:textId="77777777" w:rsidR="000D18C2" w:rsidRDefault="000D18C2" w:rsidP="000D18C2">
      <w:pPr>
        <w:pStyle w:val="Default"/>
        <w:jc w:val="both"/>
        <w:rPr>
          <w:rFonts w:ascii="Times New Roman" w:hAnsi="Times New Roman" w:cs="Times New Roman"/>
          <w:bCs/>
        </w:rPr>
      </w:pPr>
      <w:r>
        <w:rPr>
          <w:rFonts w:ascii="Times New Roman" w:hAnsi="Times New Roman" w:cs="Times New Roman"/>
          <w:bCs/>
        </w:rPr>
        <w:t xml:space="preserve">Keywords: swallow, proximate, flour, </w:t>
      </w:r>
      <w:proofErr w:type="spellStart"/>
      <w:r>
        <w:rPr>
          <w:rFonts w:ascii="Times New Roman" w:hAnsi="Times New Roman" w:cs="Times New Roman"/>
          <w:bCs/>
        </w:rPr>
        <w:t>glycaemic</w:t>
      </w:r>
      <w:proofErr w:type="spellEnd"/>
      <w:r>
        <w:rPr>
          <w:rFonts w:ascii="Times New Roman" w:hAnsi="Times New Roman" w:cs="Times New Roman"/>
          <w:bCs/>
        </w:rPr>
        <w:t>, density</w:t>
      </w:r>
    </w:p>
    <w:p w14:paraId="6BDA2826" w14:textId="77777777" w:rsidR="000D18C2" w:rsidRDefault="000D18C2" w:rsidP="000D18C2">
      <w:pPr>
        <w:pStyle w:val="Default"/>
        <w:jc w:val="both"/>
        <w:rPr>
          <w:rFonts w:ascii="Times New Roman" w:hAnsi="Times New Roman" w:cs="Times New Roman"/>
          <w:bCs/>
        </w:rPr>
      </w:pPr>
    </w:p>
    <w:p w14:paraId="4B96E1C0" w14:textId="77777777" w:rsidR="000D18C2" w:rsidRDefault="000D18C2" w:rsidP="000D18C2">
      <w:pPr>
        <w:pStyle w:val="Default"/>
        <w:jc w:val="both"/>
        <w:rPr>
          <w:rFonts w:ascii="Times New Roman" w:hAnsi="Times New Roman" w:cs="Times New Roman"/>
          <w:bCs/>
        </w:rPr>
      </w:pPr>
    </w:p>
    <w:p w14:paraId="765F4EB9" w14:textId="77777777" w:rsidR="001236B9" w:rsidRDefault="000D4530" w:rsidP="000D18C2">
      <w:pPr>
        <w:pStyle w:val="Default"/>
        <w:jc w:val="both"/>
        <w:rPr>
          <w:rFonts w:ascii="Times New Roman" w:eastAsia="Times New Roman" w:hAnsi="Times New Roman" w:cs="Times New Roman"/>
          <w:b/>
        </w:rPr>
      </w:pPr>
      <w:r w:rsidRPr="000D4530">
        <w:rPr>
          <w:rFonts w:ascii="Times New Roman" w:eastAsia="Times New Roman" w:hAnsi="Times New Roman" w:cs="Times New Roman"/>
          <w:b/>
        </w:rPr>
        <w:t>Introduction</w:t>
      </w:r>
    </w:p>
    <w:p w14:paraId="415C1674" w14:textId="77777777" w:rsidR="000D18C2" w:rsidRDefault="000D18C2" w:rsidP="000D18C2">
      <w:pPr>
        <w:pStyle w:val="Default"/>
        <w:jc w:val="both"/>
        <w:rPr>
          <w:rFonts w:ascii="Times New Roman" w:hAnsi="Times New Roman" w:cs="Times New Roman"/>
          <w:bCs/>
        </w:rPr>
      </w:pPr>
    </w:p>
    <w:p w14:paraId="04D634BD" w14:textId="77777777" w:rsidR="00860EA1" w:rsidRPr="00860EA1" w:rsidRDefault="002F76CB" w:rsidP="00860EA1">
      <w:pPr>
        <w:pStyle w:val="Default"/>
        <w:jc w:val="both"/>
        <w:rPr>
          <w:rFonts w:ascii="Times New Roman" w:hAnsi="Times New Roman" w:cs="Times New Roman"/>
        </w:rPr>
      </w:pPr>
      <w:r w:rsidRPr="00A2798E">
        <w:rPr>
          <w:rFonts w:ascii="Times New Roman" w:eastAsia="Times New Roman" w:hAnsi="Times New Roman" w:cs="Times New Roman"/>
        </w:rPr>
        <w:t>L</w:t>
      </w:r>
      <w:r w:rsidR="00D52B75" w:rsidRPr="00A2798E">
        <w:rPr>
          <w:rFonts w:ascii="Times New Roman" w:eastAsia="Times New Roman" w:hAnsi="Times New Roman" w:cs="Times New Roman"/>
        </w:rPr>
        <w:t>ack of affordable and functional food options for individuals with dietary restrictions or limited access to traditional swallow foods</w:t>
      </w:r>
      <w:r w:rsidR="00B20A63">
        <w:rPr>
          <w:rFonts w:ascii="Times New Roman" w:eastAsia="Times New Roman" w:hAnsi="Times New Roman" w:cs="Times New Roman"/>
        </w:rPr>
        <w:t xml:space="preserve"> due to</w:t>
      </w:r>
      <w:r w:rsidR="00283B2B">
        <w:rPr>
          <w:rFonts w:ascii="Times New Roman" w:eastAsia="Times New Roman" w:hAnsi="Times New Roman" w:cs="Times New Roman"/>
        </w:rPr>
        <w:t xml:space="preserve"> medical condition</w:t>
      </w:r>
      <w:r>
        <w:rPr>
          <w:rFonts w:ascii="Times New Roman" w:eastAsia="Times New Roman" w:hAnsi="Times New Roman" w:cs="Times New Roman"/>
        </w:rPr>
        <w:t xml:space="preserve"> is a major concern for securing regular solid food for people w</w:t>
      </w:r>
      <w:r w:rsidR="00080985">
        <w:rPr>
          <w:rFonts w:ascii="Times New Roman" w:eastAsia="Times New Roman" w:hAnsi="Times New Roman" w:cs="Times New Roman"/>
        </w:rPr>
        <w:t>ho need low calorie solid food.</w:t>
      </w:r>
      <w:r w:rsidR="00D52B75">
        <w:rPr>
          <w:rFonts w:ascii="Times New Roman" w:eastAsia="Times New Roman" w:hAnsi="Times New Roman" w:cs="Times New Roman"/>
        </w:rPr>
        <w:t xml:space="preserve"> Green plantain </w:t>
      </w:r>
      <w:r w:rsidR="003C6AAA">
        <w:rPr>
          <w:rFonts w:ascii="Times New Roman" w:eastAsia="Times New Roman" w:hAnsi="Times New Roman" w:cs="Times New Roman"/>
        </w:rPr>
        <w:t xml:space="preserve">and beans </w:t>
      </w:r>
      <w:r w:rsidR="00D52B75">
        <w:rPr>
          <w:rFonts w:ascii="Times New Roman" w:eastAsia="Times New Roman" w:hAnsi="Times New Roman" w:cs="Times New Roman"/>
        </w:rPr>
        <w:t>ha</w:t>
      </w:r>
      <w:r w:rsidR="003C6AAA">
        <w:rPr>
          <w:rFonts w:ascii="Times New Roman" w:eastAsia="Times New Roman" w:hAnsi="Times New Roman" w:cs="Times New Roman"/>
        </w:rPr>
        <w:t>ve</w:t>
      </w:r>
      <w:r w:rsidR="00D52B75">
        <w:rPr>
          <w:rFonts w:ascii="Times New Roman" w:eastAsia="Times New Roman" w:hAnsi="Times New Roman" w:cs="Times New Roman"/>
        </w:rPr>
        <w:t xml:space="preserve"> a positive i</w:t>
      </w:r>
      <w:r>
        <w:rPr>
          <w:rFonts w:ascii="Times New Roman" w:eastAsia="Times New Roman" w:hAnsi="Times New Roman" w:cs="Times New Roman"/>
        </w:rPr>
        <w:t xml:space="preserve">ndex on the hypoglycemic </w:t>
      </w:r>
      <w:r w:rsidR="00B20A63">
        <w:rPr>
          <w:rFonts w:ascii="Times New Roman" w:eastAsia="Times New Roman" w:hAnsi="Times New Roman" w:cs="Times New Roman"/>
        </w:rPr>
        <w:t>index ranks</w:t>
      </w:r>
      <w:r w:rsidR="00D52B75">
        <w:rPr>
          <w:rFonts w:ascii="Times New Roman" w:eastAsia="Times New Roman" w:hAnsi="Times New Roman" w:cs="Times New Roman"/>
        </w:rPr>
        <w:t>, which means it helps regulate blood sugar levels and prevent spikes</w:t>
      </w:r>
      <w:r w:rsidR="003921B9">
        <w:rPr>
          <w:rFonts w:ascii="Times New Roman" w:eastAsia="Times New Roman" w:hAnsi="Times New Roman" w:cs="Times New Roman"/>
        </w:rPr>
        <w:t xml:space="preserve"> in body sugar </w:t>
      </w:r>
      <w:proofErr w:type="gramStart"/>
      <w:r w:rsidR="003921B9">
        <w:rPr>
          <w:rFonts w:ascii="Times New Roman" w:eastAsia="Times New Roman" w:hAnsi="Times New Roman" w:cs="Times New Roman"/>
        </w:rPr>
        <w:t>level</w:t>
      </w:r>
      <w:r w:rsidR="00285185">
        <w:rPr>
          <w:rFonts w:ascii="Times New Roman" w:eastAsia="Times New Roman" w:hAnsi="Times New Roman" w:cs="Times New Roman"/>
        </w:rPr>
        <w:t>(</w:t>
      </w:r>
      <w:proofErr w:type="spellStart"/>
      <w:proofErr w:type="gramEnd"/>
      <w:r w:rsidR="00285185" w:rsidRPr="00285185">
        <w:rPr>
          <w:rFonts w:ascii="Times New Roman" w:hAnsi="Times New Roman" w:cs="Times New Roman"/>
          <w:color w:val="222222"/>
          <w:shd w:val="clear" w:color="auto" w:fill="FFFFFF"/>
        </w:rPr>
        <w:t>Chiavaroli</w:t>
      </w:r>
      <w:r w:rsidR="00285185">
        <w:rPr>
          <w:rFonts w:ascii="Times New Roman" w:hAnsi="Times New Roman" w:cs="Times New Roman"/>
          <w:i/>
          <w:color w:val="222222"/>
          <w:shd w:val="clear" w:color="auto" w:fill="FFFFFF"/>
        </w:rPr>
        <w:t>et</w:t>
      </w:r>
      <w:proofErr w:type="spellEnd"/>
      <w:r w:rsidR="00285185">
        <w:rPr>
          <w:rFonts w:ascii="Times New Roman" w:hAnsi="Times New Roman" w:cs="Times New Roman"/>
          <w:i/>
          <w:color w:val="222222"/>
          <w:shd w:val="clear" w:color="auto" w:fill="FFFFFF"/>
        </w:rPr>
        <w:t xml:space="preserve"> al.</w:t>
      </w:r>
      <w:r w:rsidR="00285185">
        <w:rPr>
          <w:rFonts w:ascii="Times New Roman" w:hAnsi="Times New Roman" w:cs="Times New Roman"/>
          <w:color w:val="222222"/>
          <w:shd w:val="clear" w:color="auto" w:fill="FFFFFF"/>
        </w:rPr>
        <w:t>, 2021)</w:t>
      </w:r>
      <w:r w:rsidR="00D52B75">
        <w:rPr>
          <w:rFonts w:ascii="Times New Roman" w:eastAsia="Times New Roman" w:hAnsi="Times New Roman" w:cs="Times New Roman"/>
        </w:rPr>
        <w:t xml:space="preserve">. The green plantain flour meals amylose and amylopectin type B concentration may have played a role in its </w:t>
      </w:r>
      <w:r w:rsidR="0049374D">
        <w:rPr>
          <w:rFonts w:ascii="Times New Roman" w:eastAsia="Times New Roman" w:hAnsi="Times New Roman" w:cs="Times New Roman"/>
        </w:rPr>
        <w:t xml:space="preserve">low </w:t>
      </w:r>
      <w:proofErr w:type="spellStart"/>
      <w:r w:rsidR="00D52B75">
        <w:rPr>
          <w:rFonts w:ascii="Times New Roman" w:eastAsia="Times New Roman" w:hAnsi="Times New Roman" w:cs="Times New Roman"/>
        </w:rPr>
        <w:t>glyc</w:t>
      </w:r>
      <w:r w:rsidR="001C29AF">
        <w:rPr>
          <w:rFonts w:ascii="Times New Roman" w:eastAsia="Times New Roman" w:hAnsi="Times New Roman" w:cs="Times New Roman"/>
        </w:rPr>
        <w:t>a</w:t>
      </w:r>
      <w:r w:rsidR="00D52B75">
        <w:rPr>
          <w:rFonts w:ascii="Times New Roman" w:eastAsia="Times New Roman" w:hAnsi="Times New Roman" w:cs="Times New Roman"/>
        </w:rPr>
        <w:t>emic</w:t>
      </w:r>
      <w:proofErr w:type="spellEnd"/>
      <w:r w:rsidR="00D52B75">
        <w:rPr>
          <w:rFonts w:ascii="Times New Roman" w:eastAsia="Times New Roman" w:hAnsi="Times New Roman" w:cs="Times New Roman"/>
        </w:rPr>
        <w:t xml:space="preserve"> </w:t>
      </w:r>
      <w:proofErr w:type="gramStart"/>
      <w:r w:rsidR="00D52B75">
        <w:rPr>
          <w:rFonts w:ascii="Times New Roman" w:eastAsia="Times New Roman" w:hAnsi="Times New Roman" w:cs="Times New Roman"/>
        </w:rPr>
        <w:t>index</w:t>
      </w:r>
      <w:r w:rsidR="00A20511">
        <w:rPr>
          <w:rFonts w:ascii="Times New Roman" w:eastAsia="Times New Roman" w:hAnsi="Times New Roman" w:cs="Times New Roman"/>
        </w:rPr>
        <w:t>(</w:t>
      </w:r>
      <w:proofErr w:type="spellStart"/>
      <w:proofErr w:type="gramEnd"/>
      <w:r w:rsidR="00A20511" w:rsidRPr="00401679">
        <w:rPr>
          <w:rFonts w:ascii="Times New Roman" w:hAnsi="Times New Roman" w:cs="Times New Roman"/>
          <w:color w:val="222222"/>
          <w:shd w:val="clear" w:color="auto" w:fill="FFFFFF"/>
        </w:rPr>
        <w:t>Ćorković</w:t>
      </w:r>
      <w:r w:rsidR="00A20511">
        <w:rPr>
          <w:rFonts w:ascii="Times New Roman" w:hAnsi="Times New Roman" w:cs="Times New Roman"/>
          <w:i/>
          <w:color w:val="222222"/>
          <w:shd w:val="clear" w:color="auto" w:fill="FFFFFF"/>
        </w:rPr>
        <w:t>et</w:t>
      </w:r>
      <w:proofErr w:type="spellEnd"/>
      <w:r w:rsidR="00A20511">
        <w:rPr>
          <w:rFonts w:ascii="Times New Roman" w:hAnsi="Times New Roman" w:cs="Times New Roman"/>
          <w:i/>
          <w:color w:val="222222"/>
          <w:shd w:val="clear" w:color="auto" w:fill="FFFFFF"/>
        </w:rPr>
        <w:t xml:space="preserve"> al.</w:t>
      </w:r>
      <w:r w:rsidR="00A20511" w:rsidRPr="00401679">
        <w:rPr>
          <w:rFonts w:ascii="Times New Roman" w:hAnsi="Times New Roman" w:cs="Times New Roman"/>
          <w:color w:val="222222"/>
          <w:shd w:val="clear" w:color="auto" w:fill="FFFFFF"/>
        </w:rPr>
        <w:t>,</w:t>
      </w:r>
      <w:r w:rsidR="00A20511">
        <w:rPr>
          <w:rFonts w:ascii="Times New Roman" w:hAnsi="Times New Roman" w:cs="Times New Roman"/>
          <w:color w:val="222222"/>
          <w:shd w:val="clear" w:color="auto" w:fill="FFFFFF"/>
        </w:rPr>
        <w:t xml:space="preserve"> 2022)</w:t>
      </w:r>
      <w:r w:rsidR="00D52B75">
        <w:rPr>
          <w:rFonts w:ascii="Times New Roman" w:eastAsia="Times New Roman" w:hAnsi="Times New Roman" w:cs="Times New Roman"/>
        </w:rPr>
        <w:t>.</w:t>
      </w:r>
      <w:r w:rsidR="00860EA1" w:rsidRPr="00860EA1">
        <w:rPr>
          <w:rFonts w:ascii="Times New Roman" w:hAnsi="Times New Roman" w:cs="Times New Roman"/>
        </w:rPr>
        <w:t xml:space="preserve">The development of food products using composite flour has gained significant momentum in recent years and continues to attract increasing attention from researchers and food technologists. This approach involves the blending of flours from different plant sources to enhance the nutritional, functional, and sensory properties of food products. Composite flour technology has been widely explored in the production of snacks, bakery products, and pastries, offering an innovative alternative to the use of conventional wheat </w:t>
      </w:r>
      <w:r w:rsidR="00860EA1" w:rsidRPr="00860EA1">
        <w:rPr>
          <w:rFonts w:ascii="Times New Roman" w:hAnsi="Times New Roman" w:cs="Times New Roman"/>
        </w:rPr>
        <w:lastRenderedPageBreak/>
        <w:t>flour alone. The growing interest is largely driven by the need to reduce overdependence on wheat imports, promote the utilization of locally available crops, and improve food security.</w:t>
      </w:r>
    </w:p>
    <w:p w14:paraId="28B1ECE9" w14:textId="77777777" w:rsidR="00860EA1" w:rsidRPr="00860EA1" w:rsidRDefault="00860EA1" w:rsidP="00860EA1">
      <w:pPr>
        <w:pStyle w:val="Default"/>
        <w:jc w:val="both"/>
        <w:rPr>
          <w:rFonts w:ascii="Times New Roman" w:hAnsi="Times New Roman" w:cs="Times New Roman"/>
        </w:rPr>
      </w:pPr>
    </w:p>
    <w:p w14:paraId="4CDA6D9A" w14:textId="77777777" w:rsidR="008C28AF" w:rsidRPr="00B04601" w:rsidRDefault="00860EA1" w:rsidP="00B04601">
      <w:pPr>
        <w:pStyle w:val="Default"/>
        <w:jc w:val="both"/>
        <w:rPr>
          <w:rFonts w:ascii="Times New Roman" w:hAnsi="Times New Roman" w:cs="Times New Roman"/>
        </w:rPr>
      </w:pPr>
      <w:r w:rsidRPr="00860EA1">
        <w:rPr>
          <w:rFonts w:ascii="Times New Roman" w:hAnsi="Times New Roman" w:cs="Times New Roman"/>
        </w:rPr>
        <w:t xml:space="preserve">In addition, there is a rising demand on food processors to formulate and deliver functional ingredients that not only provide energy but also contribute to the overall well-being of consumers. These functional composite flours are expected to meet the diverse nutritional requirements of the populace by enhancing dietary </w:t>
      </w:r>
      <w:proofErr w:type="spellStart"/>
      <w:r w:rsidRPr="00860EA1">
        <w:rPr>
          <w:rFonts w:ascii="Times New Roman" w:hAnsi="Times New Roman" w:cs="Times New Roman"/>
        </w:rPr>
        <w:t>fibre</w:t>
      </w:r>
      <w:proofErr w:type="spellEnd"/>
      <w:r w:rsidRPr="00860EA1">
        <w:rPr>
          <w:rFonts w:ascii="Times New Roman" w:hAnsi="Times New Roman" w:cs="Times New Roman"/>
        </w:rPr>
        <w:t>, protein quality, micronutrient content, and bioactive compounds. As lifestyle-related health challenges such as diabetes, obesity, and cardiovascular diseases become more prevalent, consumers are increasingly drawn to healthier food options. Thus, the development of composite flour-based products serves a dual purpose: providing affordable and accessible food alternatives while simultaneously addressing pressing nutritional and health needs.</w:t>
      </w:r>
      <w:r w:rsidR="00D52B75">
        <w:rPr>
          <w:rFonts w:ascii="Times New Roman" w:hAnsi="Times New Roman" w:cs="Times New Roman"/>
        </w:rPr>
        <w:t xml:space="preserve"> There is no </w:t>
      </w:r>
      <w:r w:rsidR="00722753">
        <w:rPr>
          <w:rFonts w:ascii="Times New Roman" w:hAnsi="Times New Roman" w:cs="Times New Roman"/>
        </w:rPr>
        <w:t xml:space="preserve">enough </w:t>
      </w:r>
      <w:r w:rsidR="00D52B75">
        <w:rPr>
          <w:rFonts w:ascii="Times New Roman" w:hAnsi="Times New Roman" w:cs="Times New Roman"/>
        </w:rPr>
        <w:t>information on the study of functional foods produced from the blends of plantain flour and beans.</w:t>
      </w:r>
      <w:r w:rsidR="003C6AAA">
        <w:rPr>
          <w:rFonts w:ascii="Times New Roman" w:hAnsi="Times New Roman" w:cs="Times New Roman"/>
        </w:rPr>
        <w:t xml:space="preserve"> People with disorders of carbohydrates metabolism are often advised not to eat most swallow foods which are commonly made from starchy foods such as yam cassava and wheat</w:t>
      </w:r>
      <w:r w:rsidR="004F7D6D">
        <w:rPr>
          <w:rFonts w:ascii="Times New Roman" w:hAnsi="Times New Roman" w:cs="Times New Roman"/>
        </w:rPr>
        <w:t xml:space="preserve"> (</w:t>
      </w:r>
      <w:r w:rsidR="004F7D6D">
        <w:rPr>
          <w:rFonts w:ascii="Times New Roman" w:hAnsi="Times New Roman" w:cs="Times New Roman"/>
          <w:color w:val="222222"/>
          <w:shd w:val="clear" w:color="auto" w:fill="FFFFFF"/>
        </w:rPr>
        <w:t>Bhatt and</w:t>
      </w:r>
      <w:r w:rsidR="004F7D6D" w:rsidRPr="004F7D6D">
        <w:rPr>
          <w:rFonts w:ascii="Times New Roman" w:hAnsi="Times New Roman" w:cs="Times New Roman"/>
          <w:color w:val="222222"/>
          <w:shd w:val="clear" w:color="auto" w:fill="FFFFFF"/>
        </w:rPr>
        <w:t xml:space="preserve"> Gupta</w:t>
      </w:r>
      <w:r w:rsidR="004F7D6D">
        <w:rPr>
          <w:rFonts w:ascii="Times New Roman" w:hAnsi="Times New Roman" w:cs="Times New Roman"/>
        </w:rPr>
        <w:t xml:space="preserve">, </w:t>
      </w:r>
      <w:proofErr w:type="gramStart"/>
      <w:r w:rsidR="004F7D6D">
        <w:rPr>
          <w:rFonts w:ascii="Times New Roman" w:hAnsi="Times New Roman" w:cs="Times New Roman"/>
        </w:rPr>
        <w:t>2015</w:t>
      </w:r>
      <w:r w:rsidR="0029571E">
        <w:rPr>
          <w:rFonts w:ascii="Times New Roman" w:hAnsi="Times New Roman" w:cs="Times New Roman"/>
        </w:rPr>
        <w:t>;</w:t>
      </w:r>
      <w:r w:rsidR="00BF516D" w:rsidRPr="00BF516D">
        <w:rPr>
          <w:rFonts w:ascii="Times New Roman" w:hAnsi="Times New Roman" w:cs="Times New Roman"/>
          <w:bCs/>
        </w:rPr>
        <w:t>Ngalani</w:t>
      </w:r>
      <w:proofErr w:type="gramEnd"/>
      <w:r w:rsidR="00BF516D" w:rsidRPr="00BF516D">
        <w:rPr>
          <w:rFonts w:ascii="Times New Roman" w:hAnsi="Times New Roman" w:cs="Times New Roman"/>
        </w:rPr>
        <w:t xml:space="preserve"> and </w:t>
      </w:r>
      <w:proofErr w:type="spellStart"/>
      <w:r w:rsidR="00BF516D" w:rsidRPr="00BF516D">
        <w:rPr>
          <w:rFonts w:ascii="Times New Roman" w:hAnsi="Times New Roman" w:cs="Times New Roman"/>
        </w:rPr>
        <w:t>Crouzet</w:t>
      </w:r>
      <w:proofErr w:type="spellEnd"/>
      <w:r w:rsidR="00BF516D" w:rsidRPr="00BF516D">
        <w:rPr>
          <w:rFonts w:ascii="Times New Roman" w:hAnsi="Times New Roman" w:cs="Times New Roman"/>
        </w:rPr>
        <w:t>, 2015</w:t>
      </w:r>
      <w:r w:rsidR="00942B69">
        <w:rPr>
          <w:rFonts w:ascii="Times New Roman" w:hAnsi="Times New Roman" w:cs="Times New Roman"/>
        </w:rPr>
        <w:t xml:space="preserve">; </w:t>
      </w:r>
      <w:proofErr w:type="spellStart"/>
      <w:r w:rsidR="00942B69" w:rsidRPr="00942B69">
        <w:rPr>
          <w:rFonts w:ascii="Times New Roman" w:hAnsi="Times New Roman" w:cs="Times New Roman"/>
          <w:bCs/>
        </w:rPr>
        <w:t>Agbo</w:t>
      </w:r>
      <w:r w:rsidR="00942B69">
        <w:rPr>
          <w:rFonts w:ascii="Times New Roman" w:hAnsi="Times New Roman" w:cs="Times New Roman"/>
          <w:bCs/>
          <w:i/>
        </w:rPr>
        <w:t>et</w:t>
      </w:r>
      <w:proofErr w:type="spellEnd"/>
      <w:r w:rsidR="00942B69">
        <w:rPr>
          <w:rFonts w:ascii="Times New Roman" w:hAnsi="Times New Roman" w:cs="Times New Roman"/>
          <w:bCs/>
          <w:i/>
        </w:rPr>
        <w:t xml:space="preserve"> al., </w:t>
      </w:r>
      <w:r w:rsidR="00942B69" w:rsidRPr="00942B69">
        <w:rPr>
          <w:rFonts w:ascii="Times New Roman" w:hAnsi="Times New Roman" w:cs="Times New Roman"/>
          <w:bCs/>
        </w:rPr>
        <w:t>2016</w:t>
      </w:r>
      <w:r w:rsidR="004F7D6D">
        <w:rPr>
          <w:rFonts w:ascii="Times New Roman" w:hAnsi="Times New Roman" w:cs="Times New Roman"/>
        </w:rPr>
        <w:t>)</w:t>
      </w:r>
      <w:r w:rsidR="003C6AAA">
        <w:rPr>
          <w:rFonts w:ascii="Times New Roman" w:hAnsi="Times New Roman" w:cs="Times New Roman"/>
        </w:rPr>
        <w:t>.</w:t>
      </w:r>
    </w:p>
    <w:p w14:paraId="72AB874E"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972BDC9"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Plantain is an important tropical staple crop with remarkable nutritional benefits that contribute to human health and wellbeing. It is particularly high in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which plays a critical role in lowering cholesterol, preventing constipation, and aiding in the regulation of blood pressure (</w:t>
      </w:r>
      <w:proofErr w:type="spellStart"/>
      <w:r w:rsidRPr="008C28AF">
        <w:rPr>
          <w:rFonts w:ascii="Times New Roman" w:eastAsia="Times New Roman" w:hAnsi="Times New Roman" w:cs="Times New Roman"/>
          <w:color w:val="000000"/>
          <w:sz w:val="24"/>
          <w:szCs w:val="24"/>
        </w:rPr>
        <w:t>Okareh</w:t>
      </w:r>
      <w:proofErr w:type="spellEnd"/>
      <w:r w:rsidRPr="008C28AF">
        <w:rPr>
          <w:rFonts w:ascii="Times New Roman" w:eastAsia="Times New Roman" w:hAnsi="Times New Roman" w:cs="Times New Roman"/>
          <w:color w:val="000000"/>
          <w:sz w:val="24"/>
          <w:szCs w:val="24"/>
        </w:rPr>
        <w:t xml:space="preserve"> et al., 2015). Regular consumption of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-rich foods like plantain supports cardiovascular health by reducing the risk of hypertension and atherosclerosis. In addition to its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content, plantain contains substantial amounts of essential minerals such as potassium, magnesium, and phosphate, while remaining very low in fat. Its richness in potassium makes it especially beneficial for individuals requiring diuretics, as potassium helps regulate fluid balance and supports proper muscle and nerve function (Macdonough et al., 2017).</w:t>
      </w:r>
    </w:p>
    <w:p w14:paraId="01E7AB01"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F97F6D1"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Nutrient composition studies have shown that plantain is rich in iron (24 mg/kg), potassium (9.5 mg/kg), calcium (715 mg/kg), vitamin A, ascorbic acid, thiamin, riboflavin, and niacin, which are all vital for maintaining overall health and preventing nutritional deficiencies. Moreover, its sodium content (351 mg/kg) is relatively low, making plantain suitable for individuals prescribed low-sodium diets to reduce the risk of hypertension and related cardiovascular diseases (</w:t>
      </w:r>
      <w:proofErr w:type="spellStart"/>
      <w:r w:rsidRPr="008C28AF">
        <w:rPr>
          <w:rFonts w:ascii="Times New Roman" w:eastAsia="Times New Roman" w:hAnsi="Times New Roman" w:cs="Times New Roman"/>
          <w:color w:val="000000"/>
          <w:sz w:val="24"/>
          <w:szCs w:val="24"/>
        </w:rPr>
        <w:t>Izonfuo</w:t>
      </w:r>
      <w:proofErr w:type="spellEnd"/>
      <w:r w:rsidRPr="008C28AF">
        <w:rPr>
          <w:rFonts w:ascii="Times New Roman" w:eastAsia="Times New Roman" w:hAnsi="Times New Roman" w:cs="Times New Roman"/>
          <w:color w:val="000000"/>
          <w:sz w:val="24"/>
          <w:szCs w:val="24"/>
        </w:rPr>
        <w:t xml:space="preserve"> and </w:t>
      </w:r>
      <w:proofErr w:type="spellStart"/>
      <w:r w:rsidRPr="008C28AF">
        <w:rPr>
          <w:rFonts w:ascii="Times New Roman" w:eastAsia="Times New Roman" w:hAnsi="Times New Roman" w:cs="Times New Roman"/>
          <w:color w:val="000000"/>
          <w:sz w:val="24"/>
          <w:szCs w:val="24"/>
        </w:rPr>
        <w:t>Omuaru</w:t>
      </w:r>
      <w:proofErr w:type="spellEnd"/>
      <w:r w:rsidRPr="008C28AF">
        <w:rPr>
          <w:rFonts w:ascii="Times New Roman" w:eastAsia="Times New Roman" w:hAnsi="Times New Roman" w:cs="Times New Roman"/>
          <w:color w:val="000000"/>
          <w:sz w:val="24"/>
          <w:szCs w:val="24"/>
        </w:rPr>
        <w:t xml:space="preserve">, 2018). The amino acid profile of plantain is also noteworthy, with constituents such as β-alanine, aminobutyric acid, glutamine, asparagine, histidine, serine, arginine, and leucine, which are important for tissue repair, enzyme activity, and immune system function. Interestingly, the ascorbic acid content of plantain is higher than that of bananas, enhancing its value as a source of vitamin C, which supports immunity and collagen </w:t>
      </w:r>
      <w:proofErr w:type="spellStart"/>
      <w:proofErr w:type="gramStart"/>
      <w:r w:rsidRPr="008C28AF">
        <w:rPr>
          <w:rFonts w:ascii="Times New Roman" w:eastAsia="Times New Roman" w:hAnsi="Times New Roman" w:cs="Times New Roman"/>
          <w:color w:val="000000"/>
          <w:sz w:val="24"/>
          <w:szCs w:val="24"/>
        </w:rPr>
        <w:t>synthesis.As</w:t>
      </w:r>
      <w:proofErr w:type="spellEnd"/>
      <w:proofErr w:type="gramEnd"/>
      <w:r w:rsidRPr="008C28AF">
        <w:rPr>
          <w:rFonts w:ascii="Times New Roman" w:eastAsia="Times New Roman" w:hAnsi="Times New Roman" w:cs="Times New Roman"/>
          <w:color w:val="000000"/>
          <w:sz w:val="24"/>
          <w:szCs w:val="24"/>
        </w:rPr>
        <w:t xml:space="preserve"> a starchy staple, plantain provides about 1 g of protein per 100 g edible portion (</w:t>
      </w:r>
      <w:proofErr w:type="spellStart"/>
      <w:r w:rsidRPr="008C28AF">
        <w:rPr>
          <w:rFonts w:ascii="Times New Roman" w:eastAsia="Times New Roman" w:hAnsi="Times New Roman" w:cs="Times New Roman"/>
          <w:color w:val="000000"/>
          <w:sz w:val="24"/>
          <w:szCs w:val="24"/>
        </w:rPr>
        <w:t>Okareh</w:t>
      </w:r>
      <w:proofErr w:type="spellEnd"/>
      <w:r w:rsidRPr="008C28AF">
        <w:rPr>
          <w:rFonts w:ascii="Times New Roman" w:eastAsia="Times New Roman" w:hAnsi="Times New Roman" w:cs="Times New Roman"/>
          <w:color w:val="000000"/>
          <w:sz w:val="24"/>
          <w:szCs w:val="24"/>
        </w:rPr>
        <w:t xml:space="preserve"> et al., 2015). Although this amount is modest compared to the daily protein requirement of approximately 0.75 g/kg body weight for adults, plantain can serve as a complementary protein source when consumed with legumes or other protein-rich foods. The fat content of plantains and bananas is very low, less than 0.5%, contributing minimally to their overall energy content. While the total lipid content remains largely unchanged during ripening, the fatty acid composition undergoes modifications, particularly within the phospholipid fraction, where a decrease in saturation has been observed (Thompson, 2015; </w:t>
      </w:r>
      <w:proofErr w:type="spellStart"/>
      <w:r w:rsidRPr="008C28AF">
        <w:rPr>
          <w:rFonts w:ascii="Times New Roman" w:eastAsia="Times New Roman" w:hAnsi="Times New Roman" w:cs="Times New Roman"/>
          <w:color w:val="000000"/>
          <w:sz w:val="24"/>
          <w:szCs w:val="24"/>
        </w:rPr>
        <w:t>Ogazi</w:t>
      </w:r>
      <w:proofErr w:type="spellEnd"/>
      <w:r w:rsidRPr="008C28AF">
        <w:rPr>
          <w:rFonts w:ascii="Times New Roman" w:eastAsia="Times New Roman" w:hAnsi="Times New Roman" w:cs="Times New Roman"/>
          <w:color w:val="000000"/>
          <w:sz w:val="24"/>
          <w:szCs w:val="24"/>
        </w:rPr>
        <w:t xml:space="preserve">, 2016; </w:t>
      </w:r>
      <w:proofErr w:type="spellStart"/>
      <w:r w:rsidRPr="008C28AF">
        <w:rPr>
          <w:rFonts w:ascii="Times New Roman" w:eastAsia="Times New Roman" w:hAnsi="Times New Roman" w:cs="Times New Roman"/>
          <w:color w:val="000000"/>
          <w:sz w:val="24"/>
          <w:szCs w:val="24"/>
        </w:rPr>
        <w:t>Tchango</w:t>
      </w:r>
      <w:proofErr w:type="spellEnd"/>
      <w:r w:rsidRPr="008C28AF">
        <w:rPr>
          <w:rFonts w:ascii="Times New Roman" w:eastAsia="Times New Roman" w:hAnsi="Times New Roman" w:cs="Times New Roman"/>
          <w:color w:val="000000"/>
          <w:sz w:val="24"/>
          <w:szCs w:val="24"/>
        </w:rPr>
        <w:t xml:space="preserve"> et al., 2019; Simpson et al., 2021). This biochemical change may have implications for digestibility and metabolic health.</w:t>
      </w:r>
    </w:p>
    <w:p w14:paraId="73E48545"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D994A4"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Similarly, beans are among the most versatile and widely consumed foods globally, with numerous varieties cultivated and consumed extensively in Nigeria. Their rich nutritional profile and affordability make them highly valuable in promoting diet quality and long-term health outcomes (Dimopoulou et al., 2024). Beans are a powerhouse of nutrients, offering significant amounts of protein,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folate, iron, potassium, and magnesium, while being naturally low in fat, trans-fat, sodium, and cholesterol (Drewnowski, 2010). Because of this nutrient density, they are considered one of the best plant-based foods for supporting growth, development, and chronic disease prevention.</w:t>
      </w:r>
    </w:p>
    <w:p w14:paraId="562812B2" w14:textId="77777777"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A621C91" w14:textId="77777777" w:rsidR="007D4343" w:rsidRDefault="008C28AF" w:rsidP="00330FF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One of the distinguishing nutritional properties of beans is their low </w:t>
      </w:r>
      <w:proofErr w:type="spellStart"/>
      <w:r w:rsidRPr="008C28AF">
        <w:rPr>
          <w:rFonts w:ascii="Times New Roman" w:eastAsia="Times New Roman" w:hAnsi="Times New Roman" w:cs="Times New Roman"/>
          <w:color w:val="000000"/>
          <w:sz w:val="24"/>
          <w:szCs w:val="24"/>
        </w:rPr>
        <w:t>glycaemic</w:t>
      </w:r>
      <w:proofErr w:type="spellEnd"/>
      <w:r w:rsidRPr="008C28AF">
        <w:rPr>
          <w:rFonts w:ascii="Times New Roman" w:eastAsia="Times New Roman" w:hAnsi="Times New Roman" w:cs="Times New Roman"/>
          <w:color w:val="000000"/>
          <w:sz w:val="24"/>
          <w:szCs w:val="24"/>
        </w:rPr>
        <w:t xml:space="preserve"> index (GI). Foods with a low GI release glucose slowly into the bloodstream, thus preventing sharp spikes in blood sugar levels after meals. This makes beans particularly beneficial for individuals managing Type 2 diabetes, as they help regulate blood sugar and insulin levels more effectively. Furthermore, beans are rich in both soluble and insoluble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The 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forms a viscous gel in the digestive tract, which binds cholesterol</w:t>
      </w:r>
      <w:r w:rsidR="00F74748">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particularly the harmful low-density lipoprotein (LDL) cholesterol</w:t>
      </w:r>
      <w:r w:rsidR="004259A0">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 xml:space="preserve">thereby reducing its absorption and lowering the risk of cardiovascular diseases such as heart disease and stroke. On the other hand, insoluble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contributes bulk to the stool, promoting efficient bowel movement, preventing constipation, and improving gut health. Additionally, certain gut bacteria ferment insoluble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producing short-chain fatty acids that further enhance digestive health and metabolic function (Liu et al., 2024).</w:t>
      </w:r>
    </w:p>
    <w:p w14:paraId="00EEC1B8" w14:textId="77777777" w:rsidR="007D4343" w:rsidRDefault="007D4343" w:rsidP="00330FF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28A578E" w14:textId="77777777" w:rsidR="00237833" w:rsidRDefault="00237833" w:rsidP="00330FF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This study is important as it addresses the need for affordable and functional food options, especially for individuals with dietary restrictions or limited access to traditional swallow foods. By utilizing green plantain and beans composite flour, we can create a sustainable and accessible </w:t>
      </w:r>
      <w:r w:rsidR="00B13737">
        <w:rPr>
          <w:rFonts w:ascii="Times New Roman" w:eastAsia="Times New Roman" w:hAnsi="Times New Roman" w:cs="Times New Roman"/>
          <w:color w:val="000000"/>
          <w:sz w:val="24"/>
          <w:szCs w:val="24"/>
        </w:rPr>
        <w:t>food product</w:t>
      </w:r>
      <w:r>
        <w:rPr>
          <w:rFonts w:ascii="Times New Roman" w:eastAsia="Times New Roman" w:hAnsi="Times New Roman" w:cs="Times New Roman"/>
          <w:color w:val="000000"/>
          <w:sz w:val="24"/>
          <w:szCs w:val="24"/>
        </w:rPr>
        <w:t xml:space="preserve"> that promotes healthy eating habits and improves overall well-being</w:t>
      </w:r>
      <w:r w:rsidR="008F5D11">
        <w:rPr>
          <w:rFonts w:ascii="Times New Roman" w:eastAsia="Times New Roman" w:hAnsi="Times New Roman" w:cs="Times New Roman"/>
          <w:color w:val="000000"/>
          <w:sz w:val="24"/>
          <w:szCs w:val="24"/>
        </w:rPr>
        <w:t xml:space="preserve"> according to UN sustainable development goal number 3; good health and well- being</w:t>
      </w:r>
      <w:r>
        <w:rPr>
          <w:rFonts w:ascii="Times New Roman" w:eastAsia="Times New Roman" w:hAnsi="Times New Roman" w:cs="Times New Roman"/>
          <w:color w:val="000000"/>
          <w:sz w:val="24"/>
          <w:szCs w:val="24"/>
        </w:rPr>
        <w:t xml:space="preserve">. Clinical trials have shown that low </w:t>
      </w:r>
      <w:proofErr w:type="spellStart"/>
      <w:r>
        <w:rPr>
          <w:rFonts w:ascii="Times New Roman" w:eastAsia="Times New Roman" w:hAnsi="Times New Roman" w:cs="Times New Roman"/>
          <w:color w:val="000000"/>
          <w:sz w:val="24"/>
          <w:szCs w:val="24"/>
        </w:rPr>
        <w:t>glyc</w:t>
      </w:r>
      <w:r w:rsidR="001C29A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emic</w:t>
      </w:r>
      <w:proofErr w:type="spellEnd"/>
      <w:r>
        <w:rPr>
          <w:rFonts w:ascii="Times New Roman" w:eastAsia="Times New Roman" w:hAnsi="Times New Roman" w:cs="Times New Roman"/>
          <w:color w:val="000000"/>
          <w:sz w:val="24"/>
          <w:szCs w:val="24"/>
        </w:rPr>
        <w:t xml:space="preserve"> index</w:t>
      </w:r>
      <w:r w:rsidR="00020406">
        <w:rPr>
          <w:rFonts w:ascii="Times New Roman" w:eastAsia="Times New Roman" w:hAnsi="Times New Roman" w:cs="Times New Roman"/>
          <w:color w:val="000000"/>
          <w:sz w:val="24"/>
          <w:szCs w:val="24"/>
        </w:rPr>
        <w:t xml:space="preserve"> foods</w:t>
      </w:r>
      <w:r>
        <w:rPr>
          <w:rFonts w:ascii="Times New Roman" w:eastAsia="Times New Roman" w:hAnsi="Times New Roman" w:cs="Times New Roman"/>
          <w:color w:val="000000"/>
          <w:sz w:val="24"/>
          <w:szCs w:val="24"/>
        </w:rPr>
        <w:t xml:space="preserve"> improve </w:t>
      </w:r>
      <w:proofErr w:type="spellStart"/>
      <w:r>
        <w:rPr>
          <w:rFonts w:ascii="Times New Roman" w:eastAsia="Times New Roman" w:hAnsi="Times New Roman" w:cs="Times New Roman"/>
          <w:color w:val="000000"/>
          <w:sz w:val="24"/>
          <w:szCs w:val="24"/>
        </w:rPr>
        <w:t>glyc</w:t>
      </w:r>
      <w:r w:rsidR="001C29A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emic</w:t>
      </w:r>
      <w:proofErr w:type="spellEnd"/>
      <w:r>
        <w:rPr>
          <w:rFonts w:ascii="Times New Roman" w:eastAsia="Times New Roman" w:hAnsi="Times New Roman" w:cs="Times New Roman"/>
          <w:color w:val="000000"/>
          <w:sz w:val="24"/>
          <w:szCs w:val="24"/>
        </w:rPr>
        <w:t xml:space="preserve"> control in diabetes, increase insulin sensitivity, reduce food intake and body weight. </w:t>
      </w:r>
      <w:r>
        <w:rPr>
          <w:rFonts w:ascii="Times New Roman" w:hAnsi="Times New Roman" w:cs="Times New Roman"/>
          <w:sz w:val="24"/>
          <w:szCs w:val="24"/>
        </w:rPr>
        <w:t xml:space="preserve">Plantain flour is a good source of </w:t>
      </w:r>
      <w:proofErr w:type="spellStart"/>
      <w:r>
        <w:rPr>
          <w:rFonts w:ascii="Times New Roman" w:hAnsi="Times New Roman" w:cs="Times New Roman"/>
          <w:sz w:val="24"/>
          <w:szCs w:val="24"/>
        </w:rPr>
        <w:t>dietaryfiber</w:t>
      </w:r>
      <w:proofErr w:type="spellEnd"/>
      <w:r>
        <w:rPr>
          <w:rFonts w:ascii="Times New Roman" w:hAnsi="Times New Roman" w:cs="Times New Roman"/>
          <w:sz w:val="24"/>
          <w:szCs w:val="24"/>
        </w:rPr>
        <w:t>, protein, micronutrients and phytochemicals which makes it good functional ingredients in</w:t>
      </w:r>
      <w:r w:rsidR="00A15301">
        <w:rPr>
          <w:rFonts w:ascii="Times New Roman" w:hAnsi="Times New Roman" w:cs="Times New Roman"/>
          <w:sz w:val="24"/>
          <w:szCs w:val="24"/>
        </w:rPr>
        <w:t xml:space="preserve"> </w:t>
      </w:r>
      <w:proofErr w:type="spellStart"/>
      <w:r w:rsidR="00A15301">
        <w:rPr>
          <w:rFonts w:ascii="Times New Roman" w:hAnsi="Times New Roman" w:cs="Times New Roman"/>
          <w:sz w:val="24"/>
          <w:szCs w:val="24"/>
        </w:rPr>
        <w:t>differentfood</w:t>
      </w:r>
      <w:proofErr w:type="spellEnd"/>
      <w:r w:rsidR="00A15301">
        <w:rPr>
          <w:rFonts w:ascii="Times New Roman" w:hAnsi="Times New Roman" w:cs="Times New Roman"/>
          <w:sz w:val="24"/>
          <w:szCs w:val="24"/>
        </w:rPr>
        <w:t xml:space="preserve"> </w:t>
      </w:r>
      <w:proofErr w:type="spellStart"/>
      <w:proofErr w:type="gramStart"/>
      <w:r w:rsidR="00A15301">
        <w:rPr>
          <w:rFonts w:ascii="Times New Roman" w:hAnsi="Times New Roman" w:cs="Times New Roman"/>
          <w:sz w:val="24"/>
          <w:szCs w:val="24"/>
        </w:rPr>
        <w:t>products;h</w:t>
      </w:r>
      <w:r>
        <w:rPr>
          <w:rFonts w:ascii="Times New Roman" w:hAnsi="Times New Roman" w:cs="Times New Roman"/>
          <w:sz w:val="24"/>
          <w:szCs w:val="24"/>
        </w:rPr>
        <w:t>owever</w:t>
      </w:r>
      <w:proofErr w:type="spellEnd"/>
      <w:proofErr w:type="gramEnd"/>
      <w:r>
        <w:rPr>
          <w:rFonts w:ascii="Times New Roman" w:hAnsi="Times New Roman" w:cs="Times New Roman"/>
          <w:sz w:val="24"/>
          <w:szCs w:val="24"/>
        </w:rPr>
        <w:t>, for the flour to be successfully used in food product formulation and product development, it must possess satisfactory functional properties</w:t>
      </w:r>
      <w:r w:rsidR="00E06E13">
        <w:rPr>
          <w:rFonts w:ascii="Times New Roman" w:hAnsi="Times New Roman" w:cs="Times New Roman"/>
          <w:sz w:val="24"/>
          <w:szCs w:val="24"/>
        </w:rPr>
        <w:t xml:space="preserve"> (</w:t>
      </w:r>
      <w:proofErr w:type="spellStart"/>
      <w:r w:rsidR="002F729B" w:rsidRPr="00D960F6">
        <w:rPr>
          <w:rFonts w:ascii="Times New Roman" w:hAnsi="Times New Roman" w:cs="Times New Roman"/>
          <w:color w:val="222222"/>
          <w:sz w:val="24"/>
          <w:szCs w:val="24"/>
          <w:shd w:val="clear" w:color="auto" w:fill="FFFFFF"/>
        </w:rPr>
        <w:t>Atkinson</w:t>
      </w:r>
      <w:r w:rsidR="002F729B">
        <w:rPr>
          <w:rFonts w:ascii="Times New Roman" w:hAnsi="Times New Roman" w:cs="Times New Roman"/>
          <w:i/>
          <w:color w:val="222222"/>
          <w:sz w:val="24"/>
          <w:szCs w:val="24"/>
          <w:shd w:val="clear" w:color="auto" w:fill="FFFFFF"/>
        </w:rPr>
        <w:t>et</w:t>
      </w:r>
      <w:proofErr w:type="spellEnd"/>
      <w:r w:rsidR="002F729B">
        <w:rPr>
          <w:rFonts w:ascii="Times New Roman" w:hAnsi="Times New Roman" w:cs="Times New Roman"/>
          <w:i/>
          <w:color w:val="222222"/>
          <w:sz w:val="24"/>
          <w:szCs w:val="24"/>
          <w:shd w:val="clear" w:color="auto" w:fill="FFFFFF"/>
        </w:rPr>
        <w:t xml:space="preserve"> al</w:t>
      </w:r>
      <w:r w:rsidR="002F729B">
        <w:rPr>
          <w:rFonts w:ascii="Times New Roman" w:hAnsi="Times New Roman" w:cs="Times New Roman"/>
          <w:color w:val="222222"/>
          <w:sz w:val="24"/>
          <w:szCs w:val="24"/>
          <w:shd w:val="clear" w:color="auto" w:fill="FFFFFF"/>
        </w:rPr>
        <w:t>., 2021</w:t>
      </w:r>
      <w:r w:rsidR="00C52D14" w:rsidRPr="00C52D14">
        <w:rPr>
          <w:rFonts w:ascii="Times New Roman" w:hAnsi="Times New Roman" w:cs="Times New Roman"/>
          <w:sz w:val="24"/>
          <w:szCs w:val="24"/>
        </w:rPr>
        <w:t>;</w:t>
      </w:r>
      <w:r w:rsidR="00E06E13">
        <w:rPr>
          <w:rFonts w:ascii="Times New Roman" w:hAnsi="Times New Roman" w:cs="Times New Roman"/>
          <w:sz w:val="24"/>
          <w:szCs w:val="24"/>
        </w:rPr>
        <w:t>Ojo</w:t>
      </w:r>
      <w:r w:rsidR="00E06E13">
        <w:rPr>
          <w:rFonts w:ascii="Times New Roman" w:hAnsi="Times New Roman" w:cs="Times New Roman"/>
          <w:i/>
          <w:sz w:val="24"/>
          <w:szCs w:val="24"/>
        </w:rPr>
        <w:t>et al</w:t>
      </w:r>
      <w:r w:rsidR="00E06E13">
        <w:rPr>
          <w:rFonts w:ascii="Times New Roman" w:hAnsi="Times New Roman" w:cs="Times New Roman"/>
          <w:sz w:val="24"/>
          <w:szCs w:val="24"/>
        </w:rPr>
        <w:t>., 2018)</w:t>
      </w:r>
      <w:r>
        <w:rPr>
          <w:rFonts w:ascii="Times New Roman" w:hAnsi="Times New Roman" w:cs="Times New Roman"/>
          <w:sz w:val="24"/>
          <w:szCs w:val="24"/>
        </w:rPr>
        <w:t>.</w:t>
      </w:r>
    </w:p>
    <w:p w14:paraId="704DC6C3" w14:textId="77777777" w:rsidR="00330FF5" w:rsidRDefault="00330FF5" w:rsidP="00330FF5">
      <w:pPr>
        <w:spacing w:after="0" w:line="240" w:lineRule="auto"/>
        <w:jc w:val="both"/>
        <w:rPr>
          <w:rFonts w:ascii="Times New Roman" w:hAnsi="Times New Roman" w:cs="Times New Roman"/>
          <w:b/>
          <w:bCs/>
          <w:sz w:val="24"/>
          <w:szCs w:val="24"/>
        </w:rPr>
      </w:pPr>
    </w:p>
    <w:p w14:paraId="72CF2CE2" w14:textId="77777777" w:rsidR="0076603C" w:rsidRPr="00330FF5" w:rsidRDefault="0076603C" w:rsidP="00330FF5">
      <w:pPr>
        <w:spacing w:after="0" w:line="240" w:lineRule="auto"/>
        <w:jc w:val="both"/>
        <w:rPr>
          <w:rFonts w:ascii="Times New Roman" w:hAnsi="Times New Roman" w:cs="Times New Roman"/>
          <w:b/>
          <w:bCs/>
          <w:sz w:val="24"/>
          <w:szCs w:val="24"/>
        </w:rPr>
      </w:pPr>
      <w:r w:rsidRPr="00330FF5">
        <w:rPr>
          <w:rFonts w:ascii="Times New Roman" w:hAnsi="Times New Roman" w:cs="Times New Roman"/>
          <w:b/>
          <w:bCs/>
          <w:sz w:val="24"/>
          <w:szCs w:val="24"/>
        </w:rPr>
        <w:t>MATERIAL AND METHODS</w:t>
      </w:r>
    </w:p>
    <w:p w14:paraId="10F9D8A9" w14:textId="77777777" w:rsidR="00330FF5" w:rsidRDefault="00330FF5" w:rsidP="00330FF5">
      <w:pPr>
        <w:spacing w:after="0" w:line="240" w:lineRule="auto"/>
        <w:jc w:val="both"/>
        <w:rPr>
          <w:rFonts w:ascii="Times New Roman" w:hAnsi="Times New Roman" w:cs="Times New Roman"/>
          <w:b/>
          <w:bCs/>
          <w:sz w:val="24"/>
          <w:szCs w:val="24"/>
        </w:rPr>
      </w:pPr>
    </w:p>
    <w:p w14:paraId="5BF976ED" w14:textId="77777777" w:rsidR="0076603C" w:rsidRDefault="0076603C" w:rsidP="00330FF5">
      <w:pPr>
        <w:spacing w:after="0" w:line="240" w:lineRule="auto"/>
        <w:jc w:val="both"/>
        <w:rPr>
          <w:rFonts w:ascii="Times New Roman" w:hAnsi="Times New Roman" w:cs="Times New Roman"/>
          <w:b/>
          <w:bCs/>
          <w:sz w:val="24"/>
          <w:szCs w:val="24"/>
        </w:rPr>
      </w:pPr>
      <w:r w:rsidRPr="00330FF5">
        <w:rPr>
          <w:rFonts w:ascii="Times New Roman" w:hAnsi="Times New Roman" w:cs="Times New Roman"/>
          <w:b/>
          <w:bCs/>
          <w:sz w:val="24"/>
          <w:szCs w:val="24"/>
        </w:rPr>
        <w:t>Materials</w:t>
      </w:r>
    </w:p>
    <w:p w14:paraId="0C545065" w14:textId="77777777" w:rsidR="00330FF5" w:rsidRDefault="00330FF5" w:rsidP="00330FF5">
      <w:pPr>
        <w:spacing w:after="0" w:line="240" w:lineRule="auto"/>
        <w:jc w:val="both"/>
        <w:rPr>
          <w:rFonts w:ascii="Times New Roman" w:hAnsi="Times New Roman" w:cs="Times New Roman"/>
          <w:b/>
          <w:bCs/>
          <w:sz w:val="24"/>
          <w:szCs w:val="24"/>
        </w:rPr>
      </w:pPr>
    </w:p>
    <w:p w14:paraId="199CF48E" w14:textId="77777777" w:rsidR="0076603C" w:rsidRDefault="0076603C" w:rsidP="0033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Plantain and beans were purchased at </w:t>
      </w:r>
      <w:proofErr w:type="spellStart"/>
      <w:r>
        <w:rPr>
          <w:rFonts w:ascii="Times New Roman" w:hAnsi="Times New Roman" w:cs="Times New Roman"/>
          <w:sz w:val="24"/>
          <w:szCs w:val="24"/>
        </w:rPr>
        <w:t>Odo-oba</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Oyo State, Nigeria.  The processing of plantain flour was done at </w:t>
      </w:r>
      <w:r w:rsidR="003D4DC6">
        <w:rPr>
          <w:rFonts w:ascii="Times New Roman" w:hAnsi="Times New Roman" w:cs="Times New Roman"/>
          <w:sz w:val="24"/>
          <w:szCs w:val="24"/>
        </w:rPr>
        <w:t xml:space="preserve">Food Processing Laboratory of </w:t>
      </w:r>
      <w:r>
        <w:rPr>
          <w:rFonts w:ascii="Times New Roman" w:hAnsi="Times New Roman" w:cs="Times New Roman"/>
          <w:sz w:val="24"/>
          <w:szCs w:val="24"/>
        </w:rPr>
        <w:t xml:space="preserve">LAUTECH,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w:t>
      </w:r>
    </w:p>
    <w:p w14:paraId="355EB877" w14:textId="77777777" w:rsidR="00330FF5" w:rsidRDefault="00330FF5" w:rsidP="00330FF5">
      <w:pPr>
        <w:spacing w:after="0" w:line="240" w:lineRule="auto"/>
        <w:jc w:val="both"/>
        <w:rPr>
          <w:rFonts w:ascii="Times New Roman" w:hAnsi="Times New Roman" w:cs="Times New Roman"/>
          <w:b/>
          <w:sz w:val="24"/>
          <w:szCs w:val="24"/>
        </w:rPr>
      </w:pPr>
    </w:p>
    <w:p w14:paraId="0DD76EA5" w14:textId="77777777" w:rsidR="0076603C" w:rsidRDefault="0076603C" w:rsidP="00330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1CBC7960" w14:textId="77777777" w:rsidR="00330FF5" w:rsidRDefault="00330FF5" w:rsidP="000564A0">
      <w:pPr>
        <w:spacing w:after="0" w:line="240" w:lineRule="auto"/>
        <w:jc w:val="both"/>
        <w:rPr>
          <w:rFonts w:ascii="Times New Roman" w:hAnsi="Times New Roman" w:cs="Times New Roman"/>
          <w:b/>
          <w:bCs/>
          <w:sz w:val="24"/>
          <w:szCs w:val="24"/>
        </w:rPr>
      </w:pPr>
    </w:p>
    <w:p w14:paraId="05890BA8" w14:textId="77777777" w:rsidR="0076603C" w:rsidRDefault="0076603C" w:rsidP="000564A0">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Production of </w:t>
      </w:r>
      <w:r>
        <w:rPr>
          <w:rFonts w:ascii="Times New Roman" w:hAnsi="Times New Roman" w:cs="Times New Roman"/>
          <w:b/>
          <w:sz w:val="24"/>
          <w:szCs w:val="24"/>
        </w:rPr>
        <w:t>plantain and beans f</w:t>
      </w:r>
      <w:r>
        <w:rPr>
          <w:rFonts w:ascii="Times New Roman" w:hAnsi="Times New Roman" w:cs="Times New Roman"/>
          <w:b/>
          <w:iCs/>
          <w:sz w:val="24"/>
          <w:szCs w:val="24"/>
        </w:rPr>
        <w:t xml:space="preserve">lour </w:t>
      </w:r>
    </w:p>
    <w:p w14:paraId="7590CCD9" w14:textId="77777777" w:rsidR="00330FF5" w:rsidRDefault="00330FF5" w:rsidP="00330FF5">
      <w:pPr>
        <w:pStyle w:val="Default"/>
        <w:jc w:val="both"/>
        <w:rPr>
          <w:rFonts w:ascii="Times New Roman" w:hAnsi="Times New Roman" w:cs="Times New Roman"/>
          <w:color w:val="auto"/>
        </w:rPr>
      </w:pPr>
    </w:p>
    <w:p w14:paraId="4F0F901A" w14:textId="77777777" w:rsidR="0076603C" w:rsidRPr="0076603C" w:rsidRDefault="0076603C" w:rsidP="00330FF5">
      <w:pPr>
        <w:pStyle w:val="Default"/>
        <w:jc w:val="both"/>
        <w:rPr>
          <w:rFonts w:ascii="Times New Roman" w:hAnsi="Times New Roman" w:cs="Times New Roman"/>
          <w:strike/>
          <w:color w:val="auto"/>
        </w:rPr>
      </w:pPr>
      <w:r>
        <w:rPr>
          <w:rFonts w:ascii="Times New Roman" w:hAnsi="Times New Roman" w:cs="Times New Roman"/>
          <w:color w:val="auto"/>
        </w:rPr>
        <w:lastRenderedPageBreak/>
        <w:t xml:space="preserve">Plantain fingers </w:t>
      </w:r>
      <w:r>
        <w:rPr>
          <w:rFonts w:ascii="Times New Roman" w:hAnsi="Times New Roman" w:cs="Times New Roman"/>
        </w:rPr>
        <w:t xml:space="preserve">were </w:t>
      </w:r>
      <w:r>
        <w:rPr>
          <w:rFonts w:ascii="Times New Roman" w:hAnsi="Times New Roman" w:cs="Times New Roman"/>
          <w:color w:val="auto"/>
        </w:rPr>
        <w:t>carefully detached from the bunch, sorted and cleaned.</w:t>
      </w:r>
      <w:r>
        <w:rPr>
          <w:rFonts w:ascii="Times New Roman" w:hAnsi="Times New Roman" w:cs="Times New Roman"/>
        </w:rPr>
        <w:t xml:space="preserve"> They were peeled and washed with clean water, sliced, blanched (70</w:t>
      </w:r>
      <m:oMath>
        <m:r>
          <w:rPr>
            <w:rFonts w:ascii="Cambria Math" w:hAnsi="Cambria Math" w:cs="Times New Roman"/>
          </w:rPr>
          <m:t>℃</m:t>
        </m:r>
      </m:oMath>
      <w:r>
        <w:rPr>
          <w:rFonts w:ascii="Times New Roman" w:hAnsi="Times New Roman" w:cs="Times New Roman"/>
        </w:rPr>
        <w:t xml:space="preserve"> for 10 mins) and then dried in the oven (60</w:t>
      </w:r>
      <m:oMath>
        <m:r>
          <w:rPr>
            <w:rFonts w:ascii="Cambria Math" w:hAnsi="Cambria Math" w:cs="Times New Roman"/>
          </w:rPr>
          <m:t xml:space="preserve"> ℃</m:t>
        </m:r>
      </m:oMath>
      <w:r>
        <w:rPr>
          <w:rFonts w:ascii="Times New Roman" w:hAnsi="Times New Roman" w:cs="Times New Roman"/>
        </w:rPr>
        <w:t xml:space="preserve"> for 72 h), after which the dried samples milled</w:t>
      </w:r>
      <w:r>
        <w:rPr>
          <w:rFonts w:ascii="Times New Roman" w:hAnsi="Times New Roman" w:cs="Times New Roman"/>
          <w:color w:val="auto"/>
        </w:rPr>
        <w:t>, sieve</w:t>
      </w:r>
      <w:r w:rsidR="00A15301">
        <w:rPr>
          <w:rFonts w:ascii="Times New Roman" w:hAnsi="Times New Roman" w:cs="Times New Roman"/>
          <w:color w:val="auto"/>
        </w:rPr>
        <w:t xml:space="preserve">d and sealed in polythene bags </w:t>
      </w:r>
      <w:r>
        <w:rPr>
          <w:rFonts w:ascii="Times New Roman" w:hAnsi="Times New Roman" w:cs="Times New Roman"/>
          <w:color w:val="auto"/>
        </w:rPr>
        <w:t>(Falade and Olugbuyi, 2010).</w:t>
      </w:r>
      <w:r>
        <w:rPr>
          <w:rFonts w:ascii="Times New Roman" w:eastAsia="Times New Roman" w:hAnsi="Times New Roman" w:cs="Times New Roman"/>
        </w:rPr>
        <w:t xml:space="preserve"> Th</w:t>
      </w:r>
      <w:r>
        <w:rPr>
          <w:rFonts w:ascii="Times New Roman" w:eastAsia="Times New Roman" w:hAnsi="Times New Roman" w:cs="Times New Roman"/>
          <w:color w:val="231F20"/>
        </w:rPr>
        <w:t xml:space="preserve">e white beans </w:t>
      </w:r>
      <w:proofErr w:type="gramStart"/>
      <w:r>
        <w:rPr>
          <w:rFonts w:ascii="Times New Roman" w:hAnsi="Times New Roman" w:cs="Times New Roman"/>
        </w:rPr>
        <w:t>was</w:t>
      </w:r>
      <w:proofErr w:type="gramEnd"/>
      <w:r>
        <w:rPr>
          <w:rFonts w:ascii="Times New Roman" w:eastAsia="Times New Roman" w:hAnsi="Times New Roman" w:cs="Times New Roman"/>
          <w:color w:val="231F20"/>
        </w:rPr>
        <w:t xml:space="preserve"> cleaned and sorted to remove stones, dirt, </w:t>
      </w:r>
      <w:r w:rsidR="001326F7">
        <w:rPr>
          <w:rFonts w:ascii="Times New Roman" w:eastAsia="Times New Roman" w:hAnsi="Times New Roman" w:cs="Times New Roman"/>
          <w:color w:val="231F20"/>
        </w:rPr>
        <w:t>and debris</w:t>
      </w:r>
      <w:r>
        <w:rPr>
          <w:rFonts w:ascii="Times New Roman" w:eastAsia="Times New Roman" w:hAnsi="Times New Roman" w:cs="Times New Roman"/>
          <w:color w:val="231F20"/>
        </w:rPr>
        <w:t xml:space="preserve">. The cleaned beans </w:t>
      </w:r>
      <w:proofErr w:type="spellStart"/>
      <w:r>
        <w:rPr>
          <w:rFonts w:ascii="Times New Roman" w:hAnsi="Times New Roman" w:cs="Times New Roman"/>
        </w:rPr>
        <w:t>was</w:t>
      </w:r>
      <w:r>
        <w:rPr>
          <w:rFonts w:ascii="Times New Roman" w:eastAsia="Times New Roman" w:hAnsi="Times New Roman" w:cs="Times New Roman"/>
          <w:color w:val="231F20"/>
        </w:rPr>
        <w:t>weighed</w:t>
      </w:r>
      <w:proofErr w:type="spellEnd"/>
      <w:r>
        <w:rPr>
          <w:rFonts w:ascii="Times New Roman" w:eastAsia="Times New Roman" w:hAnsi="Times New Roman" w:cs="Times New Roman"/>
          <w:color w:val="231F20"/>
        </w:rPr>
        <w:t xml:space="preserve">, soaked and dehulled manually. It </w:t>
      </w:r>
      <w:r>
        <w:rPr>
          <w:rFonts w:ascii="Times New Roman" w:hAnsi="Times New Roman" w:cs="Times New Roman"/>
        </w:rPr>
        <w:t xml:space="preserve">was </w:t>
      </w:r>
      <w:r>
        <w:rPr>
          <w:rFonts w:ascii="Times New Roman" w:eastAsia="Times New Roman" w:hAnsi="Times New Roman" w:cs="Times New Roman"/>
          <w:color w:val="231F20"/>
        </w:rPr>
        <w:t xml:space="preserve">then dried at 60 °C for 20 h. The dried beans </w:t>
      </w:r>
      <w:proofErr w:type="spellStart"/>
      <w:r>
        <w:rPr>
          <w:rFonts w:ascii="Times New Roman" w:hAnsi="Times New Roman" w:cs="Times New Roman"/>
        </w:rPr>
        <w:t>was</w:t>
      </w:r>
      <w:r>
        <w:rPr>
          <w:rFonts w:ascii="Times New Roman" w:eastAsia="Times New Roman" w:hAnsi="Times New Roman" w:cs="Times New Roman"/>
          <w:color w:val="231F20"/>
        </w:rPr>
        <w:t>dry</w:t>
      </w:r>
      <w:proofErr w:type="spellEnd"/>
      <w:r>
        <w:rPr>
          <w:rFonts w:ascii="Times New Roman" w:eastAsia="Times New Roman" w:hAnsi="Times New Roman" w:cs="Times New Roman"/>
          <w:color w:val="231F20"/>
        </w:rPr>
        <w:t xml:space="preserve"> milled to obtain the flour, </w:t>
      </w:r>
      <w:r>
        <w:rPr>
          <w:rFonts w:ascii="Times New Roman" w:eastAsia="Times New Roman" w:hAnsi="Times New Roman" w:cs="Times New Roman"/>
        </w:rPr>
        <w:t xml:space="preserve">after which it </w:t>
      </w:r>
      <w:r>
        <w:rPr>
          <w:rFonts w:ascii="Times New Roman" w:hAnsi="Times New Roman" w:cs="Times New Roman"/>
        </w:rPr>
        <w:t>was</w:t>
      </w:r>
      <w:r>
        <w:rPr>
          <w:rFonts w:ascii="Times New Roman" w:eastAsia="Times New Roman" w:hAnsi="Times New Roman" w:cs="Times New Roman"/>
        </w:rPr>
        <w:t xml:space="preserve">, sieved and store in sealed cellophane bags </w:t>
      </w:r>
    </w:p>
    <w:p w14:paraId="2318053F" w14:textId="77777777" w:rsidR="0076603C" w:rsidRDefault="0076603C" w:rsidP="000564A0">
      <w:pPr>
        <w:pStyle w:val="Title"/>
        <w:jc w:val="both"/>
        <w:rPr>
          <w:rFonts w:eastAsia="Times New Roman"/>
          <w:sz w:val="24"/>
        </w:rPr>
      </w:pPr>
    </w:p>
    <w:p w14:paraId="6B8E0685" w14:textId="77777777" w:rsidR="0076603C" w:rsidRDefault="0076603C" w:rsidP="000564A0">
      <w:pPr>
        <w:pStyle w:val="Title"/>
        <w:jc w:val="both"/>
        <w:rPr>
          <w:sz w:val="24"/>
        </w:rPr>
      </w:pPr>
      <w:r>
        <w:rPr>
          <w:sz w:val="24"/>
        </w:rPr>
        <w:t>Preparation of plantain and Beans Composite Flour</w:t>
      </w:r>
    </w:p>
    <w:p w14:paraId="429D04D7" w14:textId="77777777" w:rsidR="00330FF5" w:rsidRDefault="00330FF5" w:rsidP="00330FF5">
      <w:pPr>
        <w:spacing w:after="0" w:line="240" w:lineRule="auto"/>
        <w:jc w:val="both"/>
        <w:rPr>
          <w:rFonts w:ascii="Times New Roman" w:hAnsi="Times New Roman" w:cs="Times New Roman"/>
          <w:sz w:val="24"/>
          <w:szCs w:val="24"/>
        </w:rPr>
      </w:pPr>
    </w:p>
    <w:p w14:paraId="1CCF94EF" w14:textId="77777777" w:rsidR="0076603C" w:rsidRDefault="0076603C" w:rsidP="0033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plantain </w:t>
      </w:r>
      <w:r>
        <w:rPr>
          <w:rFonts w:ascii="Times New Roman" w:hAnsi="Times New Roman" w:cs="Times New Roman"/>
          <w:bCs/>
          <w:sz w:val="24"/>
          <w:szCs w:val="24"/>
        </w:rPr>
        <w:t xml:space="preserve">flour </w:t>
      </w:r>
      <w:r>
        <w:rPr>
          <w:rFonts w:ascii="Times New Roman" w:hAnsi="Times New Roman" w:cs="Times New Roman"/>
        </w:rPr>
        <w:t xml:space="preserve">was </w:t>
      </w:r>
      <w:r>
        <w:rPr>
          <w:rFonts w:ascii="Times New Roman" w:hAnsi="Times New Roman" w:cs="Times New Roman"/>
          <w:sz w:val="24"/>
          <w:szCs w:val="24"/>
        </w:rPr>
        <w:t>mixe</w:t>
      </w:r>
      <w:r w:rsidR="00286D64">
        <w:rPr>
          <w:rFonts w:ascii="Times New Roman" w:hAnsi="Times New Roman" w:cs="Times New Roman"/>
          <w:sz w:val="24"/>
          <w:szCs w:val="24"/>
        </w:rPr>
        <w:t>d with bean flour as a binder in</w:t>
      </w:r>
      <w:r>
        <w:rPr>
          <w:rFonts w:ascii="Times New Roman" w:hAnsi="Times New Roman" w:cs="Times New Roman"/>
          <w:sz w:val="24"/>
          <w:szCs w:val="24"/>
        </w:rPr>
        <w:t xml:space="preserve"> various proportions (90:10; 80:20; 70:30 and 60: 40 w/w) to produ</w:t>
      </w:r>
      <w:r>
        <w:rPr>
          <w:rFonts w:ascii="Times New Roman" w:hAnsi="Times New Roman" w:cs="Times New Roman"/>
          <w:bCs/>
          <w:sz w:val="24"/>
          <w:szCs w:val="24"/>
        </w:rPr>
        <w:t xml:space="preserve">ce plantain and beans composite </w:t>
      </w:r>
      <w:proofErr w:type="gramStart"/>
      <w:r>
        <w:rPr>
          <w:rFonts w:ascii="Times New Roman" w:hAnsi="Times New Roman" w:cs="Times New Roman"/>
          <w:bCs/>
          <w:sz w:val="24"/>
          <w:szCs w:val="24"/>
        </w:rPr>
        <w:t>flour</w:t>
      </w:r>
      <w:r w:rsidR="00D45C5D">
        <w:rPr>
          <w:rFonts w:ascii="Times New Roman" w:hAnsi="Times New Roman" w:cs="Times New Roman"/>
          <w:bCs/>
          <w:sz w:val="24"/>
          <w:szCs w:val="24"/>
        </w:rPr>
        <w:t>(</w:t>
      </w:r>
      <w:proofErr w:type="gramEnd"/>
      <w:r w:rsidR="001326F7">
        <w:rPr>
          <w:rFonts w:ascii="Times New Roman" w:hAnsi="Times New Roman" w:cs="Times New Roman"/>
          <w:bCs/>
          <w:sz w:val="24"/>
          <w:szCs w:val="24"/>
        </w:rPr>
        <w:t>Table 1</w:t>
      </w:r>
      <w:r w:rsidR="00D45C5D">
        <w:rPr>
          <w:rFonts w:ascii="Times New Roman" w:hAnsi="Times New Roman" w:cs="Times New Roman"/>
          <w:bCs/>
          <w:sz w:val="24"/>
          <w:szCs w:val="24"/>
        </w:rPr>
        <w:t>)</w:t>
      </w:r>
      <w:r>
        <w:rPr>
          <w:rFonts w:ascii="Times New Roman" w:hAnsi="Times New Roman" w:cs="Times New Roman"/>
          <w:sz w:val="24"/>
          <w:szCs w:val="24"/>
        </w:rPr>
        <w:t xml:space="preserve">. The </w:t>
      </w:r>
      <w:r>
        <w:rPr>
          <w:rFonts w:ascii="Times New Roman" w:hAnsi="Times New Roman" w:cs="Times New Roman"/>
          <w:bCs/>
          <w:sz w:val="24"/>
          <w:szCs w:val="24"/>
        </w:rPr>
        <w:t xml:space="preserve">composite flour </w:t>
      </w:r>
      <w:r>
        <w:rPr>
          <w:rFonts w:ascii="Times New Roman" w:hAnsi="Times New Roman" w:cs="Times New Roman"/>
          <w:sz w:val="24"/>
          <w:szCs w:val="24"/>
        </w:rPr>
        <w:t xml:space="preserve">samples </w:t>
      </w:r>
      <w:proofErr w:type="spellStart"/>
      <w:r w:rsidR="0050231C">
        <w:rPr>
          <w:rFonts w:ascii="Times New Roman" w:hAnsi="Times New Roman" w:cs="Times New Roman"/>
        </w:rPr>
        <w:t>were</w:t>
      </w:r>
      <w:r>
        <w:rPr>
          <w:rFonts w:ascii="Times New Roman" w:hAnsi="Times New Roman" w:cs="Times New Roman"/>
          <w:sz w:val="24"/>
          <w:szCs w:val="24"/>
        </w:rPr>
        <w:t>packed</w:t>
      </w:r>
      <w:proofErr w:type="spellEnd"/>
      <w:r>
        <w:rPr>
          <w:rFonts w:ascii="Times New Roman" w:hAnsi="Times New Roman" w:cs="Times New Roman"/>
          <w:sz w:val="24"/>
          <w:szCs w:val="24"/>
        </w:rPr>
        <w:t xml:space="preserve"> in zipped polyethylene bags and stored at room temperature until use. </w:t>
      </w:r>
    </w:p>
    <w:p w14:paraId="62914CB8" w14:textId="77777777" w:rsidR="00330FF5" w:rsidRDefault="00330FF5" w:rsidP="00330FF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B391C03" w14:textId="77777777" w:rsidR="00BF1E2A" w:rsidRDefault="001326F7" w:rsidP="00330FF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r w:rsidR="0076603C">
        <w:rPr>
          <w:rFonts w:ascii="Times New Roman" w:eastAsia="Times New Roman" w:hAnsi="Times New Roman" w:cs="Times New Roman"/>
          <w:b/>
          <w:color w:val="000000"/>
          <w:sz w:val="24"/>
          <w:szCs w:val="24"/>
        </w:rPr>
        <w:t>Formulation of Flour Blends of Plantain and Beans</w:t>
      </w:r>
      <w:r>
        <w:rPr>
          <w:rFonts w:ascii="Times New Roman" w:eastAsia="Times New Roman" w:hAnsi="Times New Roman" w:cs="Times New Roman"/>
          <w:b/>
          <w:color w:val="000000"/>
          <w:sz w:val="24"/>
          <w:szCs w:val="24"/>
        </w:rPr>
        <w:t>/g</w:t>
      </w:r>
    </w:p>
    <w:p w14:paraId="58F491E1" w14:textId="77777777" w:rsidR="00330FF5" w:rsidRDefault="00330FF5" w:rsidP="00330FF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Style w:val="LightShading1"/>
        <w:tblW w:w="8072" w:type="dxa"/>
        <w:tblLook w:val="04A0" w:firstRow="1" w:lastRow="0" w:firstColumn="1" w:lastColumn="0" w:noHBand="0" w:noVBand="1"/>
      </w:tblPr>
      <w:tblGrid>
        <w:gridCol w:w="1980"/>
        <w:gridCol w:w="2340"/>
        <w:gridCol w:w="3752"/>
      </w:tblGrid>
      <w:tr w:rsidR="0076603C" w14:paraId="208AF0F5" w14:textId="77777777" w:rsidTr="00330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8D4911"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Samples</w:t>
            </w:r>
          </w:p>
        </w:tc>
        <w:tc>
          <w:tcPr>
            <w:tcW w:w="2340" w:type="dxa"/>
          </w:tcPr>
          <w:p w14:paraId="7C38F354" w14:textId="77777777" w:rsidR="0076603C" w:rsidRDefault="0076603C" w:rsidP="000564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Beans flour</w:t>
            </w:r>
          </w:p>
        </w:tc>
        <w:tc>
          <w:tcPr>
            <w:tcW w:w="3752" w:type="dxa"/>
          </w:tcPr>
          <w:p w14:paraId="2FDBDBC5" w14:textId="77777777" w:rsidR="0076603C" w:rsidRDefault="0076603C" w:rsidP="000564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Plantain flour          Wheat flour</w:t>
            </w:r>
          </w:p>
        </w:tc>
      </w:tr>
      <w:tr w:rsidR="0076603C" w14:paraId="3A096427" w14:textId="77777777" w:rsidTr="0033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D4A990F"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w:t>
            </w:r>
          </w:p>
        </w:tc>
        <w:tc>
          <w:tcPr>
            <w:tcW w:w="2340" w:type="dxa"/>
            <w:shd w:val="clear" w:color="auto" w:fill="auto"/>
          </w:tcPr>
          <w:p w14:paraId="01DE94D1"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752" w:type="dxa"/>
            <w:shd w:val="clear" w:color="auto" w:fill="auto"/>
          </w:tcPr>
          <w:p w14:paraId="52FFCA86"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10                                 0</w:t>
            </w:r>
          </w:p>
        </w:tc>
      </w:tr>
      <w:tr w:rsidR="0076603C" w14:paraId="49952735" w14:textId="77777777" w:rsidTr="00330FF5">
        <w:tc>
          <w:tcPr>
            <w:cnfStyle w:val="001000000000" w:firstRow="0" w:lastRow="0" w:firstColumn="1" w:lastColumn="0" w:oddVBand="0" w:evenVBand="0" w:oddHBand="0" w:evenHBand="0" w:firstRowFirstColumn="0" w:firstRowLastColumn="0" w:lastRowFirstColumn="0" w:lastRowLastColumn="0"/>
            <w:tcW w:w="1980" w:type="dxa"/>
          </w:tcPr>
          <w:p w14:paraId="1554051C"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w:t>
            </w:r>
          </w:p>
        </w:tc>
        <w:tc>
          <w:tcPr>
            <w:tcW w:w="2340" w:type="dxa"/>
          </w:tcPr>
          <w:p w14:paraId="5354CDF3"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752" w:type="dxa"/>
          </w:tcPr>
          <w:p w14:paraId="776DC7C1"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20                                 0</w:t>
            </w:r>
          </w:p>
        </w:tc>
      </w:tr>
      <w:tr w:rsidR="0076603C" w14:paraId="55F8EE3C" w14:textId="77777777" w:rsidTr="0033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A0DEBE6"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w:t>
            </w:r>
          </w:p>
        </w:tc>
        <w:tc>
          <w:tcPr>
            <w:tcW w:w="2340" w:type="dxa"/>
            <w:shd w:val="clear" w:color="auto" w:fill="auto"/>
          </w:tcPr>
          <w:p w14:paraId="031FD9FC"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752" w:type="dxa"/>
            <w:shd w:val="clear" w:color="auto" w:fill="auto"/>
          </w:tcPr>
          <w:p w14:paraId="77FA3CBC" w14:textId="77777777"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30                                 0</w:t>
            </w:r>
          </w:p>
        </w:tc>
      </w:tr>
      <w:tr w:rsidR="0076603C" w14:paraId="384FEC19" w14:textId="77777777" w:rsidTr="00330FF5">
        <w:tc>
          <w:tcPr>
            <w:cnfStyle w:val="001000000000" w:firstRow="0" w:lastRow="0" w:firstColumn="1" w:lastColumn="0" w:oddVBand="0" w:evenVBand="0" w:oddHBand="0" w:evenHBand="0" w:firstRowFirstColumn="0" w:firstRowLastColumn="0" w:lastRowFirstColumn="0" w:lastRowLastColumn="0"/>
            <w:tcW w:w="1980" w:type="dxa"/>
          </w:tcPr>
          <w:p w14:paraId="49D860F8" w14:textId="77777777"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w:t>
            </w:r>
          </w:p>
        </w:tc>
        <w:tc>
          <w:tcPr>
            <w:tcW w:w="2340" w:type="dxa"/>
          </w:tcPr>
          <w:p w14:paraId="0D0CD686"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752" w:type="dxa"/>
          </w:tcPr>
          <w:p w14:paraId="408E90A5" w14:textId="77777777"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40                                 0</w:t>
            </w:r>
          </w:p>
        </w:tc>
      </w:tr>
    </w:tbl>
    <w:p w14:paraId="6D2152F8" w14:textId="77777777" w:rsidR="00330FF5" w:rsidRDefault="00330FF5" w:rsidP="00330FF5">
      <w:pPr>
        <w:spacing w:after="0" w:line="240" w:lineRule="auto"/>
        <w:jc w:val="both"/>
        <w:rPr>
          <w:rFonts w:ascii="Times New Roman" w:hAnsi="Times New Roman" w:cs="Times New Roman"/>
          <w:sz w:val="24"/>
          <w:szCs w:val="24"/>
        </w:rPr>
      </w:pPr>
    </w:p>
    <w:p w14:paraId="3278F6C5" w14:textId="77777777" w:rsidR="000521AB" w:rsidRDefault="00DF38B2" w:rsidP="00330FF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Swallow food (</w:t>
      </w:r>
      <w:r w:rsidRPr="00BA489F">
        <w:rPr>
          <w:rFonts w:ascii="Times New Roman" w:eastAsia="Times New Roman" w:hAnsi="Times New Roman" w:cs="Times New Roman"/>
          <w:i/>
          <w:color w:val="000000"/>
          <w:sz w:val="24"/>
          <w:szCs w:val="24"/>
        </w:rPr>
        <w:t>Amala</w:t>
      </w:r>
      <w:r>
        <w:rPr>
          <w:rFonts w:ascii="Times New Roman" w:eastAsia="Times New Roman" w:hAnsi="Times New Roman" w:cs="Times New Roman"/>
          <w:color w:val="000000"/>
          <w:sz w:val="24"/>
          <w:szCs w:val="24"/>
        </w:rPr>
        <w:t xml:space="preserve">)was prepared from various formulation blends. The food prepared was subjected to various analyses. Which </w:t>
      </w:r>
      <w:proofErr w:type="spellStart"/>
      <w:proofErr w:type="gramStart"/>
      <w:r>
        <w:rPr>
          <w:rFonts w:ascii="Times New Roman" w:eastAsia="Times New Roman" w:hAnsi="Times New Roman" w:cs="Times New Roman"/>
          <w:color w:val="000000"/>
          <w:sz w:val="24"/>
          <w:szCs w:val="24"/>
        </w:rPr>
        <w:t>include:</w:t>
      </w:r>
      <w:r w:rsidR="00955350">
        <w:rPr>
          <w:rFonts w:ascii="Times New Roman" w:eastAsia="Times New Roman" w:hAnsi="Times New Roman" w:cs="Times New Roman"/>
          <w:color w:val="000000"/>
          <w:sz w:val="24"/>
          <w:szCs w:val="24"/>
        </w:rPr>
        <w:t>proximate</w:t>
      </w:r>
      <w:proofErr w:type="spellEnd"/>
      <w:proofErr w:type="gramEnd"/>
      <w:r w:rsidR="00955350">
        <w:rPr>
          <w:rFonts w:ascii="Times New Roman" w:eastAsia="Times New Roman" w:hAnsi="Times New Roman" w:cs="Times New Roman"/>
          <w:color w:val="000000"/>
          <w:sz w:val="24"/>
          <w:szCs w:val="24"/>
        </w:rPr>
        <w:t xml:space="preserve"> analysis, mineral content determination, functional properties; bulk density; swelling index; water and oil absorption capacity</w:t>
      </w:r>
      <w:r w:rsidR="002B2548">
        <w:rPr>
          <w:rFonts w:ascii="Times New Roman" w:eastAsia="Times New Roman" w:hAnsi="Times New Roman" w:cs="Times New Roman"/>
          <w:color w:val="000000"/>
          <w:sz w:val="24"/>
          <w:szCs w:val="24"/>
        </w:rPr>
        <w:t xml:space="preserve"> and </w:t>
      </w:r>
      <w:proofErr w:type="spellStart"/>
      <w:r w:rsidR="002B2548">
        <w:rPr>
          <w:rFonts w:ascii="Times New Roman" w:eastAsia="Times New Roman" w:hAnsi="Times New Roman" w:cs="Times New Roman"/>
          <w:color w:val="000000"/>
          <w:sz w:val="24"/>
          <w:szCs w:val="24"/>
        </w:rPr>
        <w:t>glycaemic</w:t>
      </w:r>
      <w:proofErr w:type="spellEnd"/>
      <w:r w:rsidR="002B2548">
        <w:rPr>
          <w:rFonts w:ascii="Times New Roman" w:eastAsia="Times New Roman" w:hAnsi="Times New Roman" w:cs="Times New Roman"/>
          <w:color w:val="000000"/>
          <w:sz w:val="24"/>
          <w:szCs w:val="24"/>
        </w:rPr>
        <w:t xml:space="preserve"> index</w:t>
      </w:r>
      <w:r w:rsidR="00955350">
        <w:rPr>
          <w:rFonts w:ascii="Times New Roman" w:eastAsia="Times New Roman" w:hAnsi="Times New Roman" w:cs="Times New Roman"/>
          <w:color w:val="000000"/>
          <w:sz w:val="24"/>
          <w:szCs w:val="24"/>
        </w:rPr>
        <w:t xml:space="preserve">. </w:t>
      </w:r>
      <w:proofErr w:type="spellStart"/>
      <w:r w:rsidR="00955350" w:rsidRPr="00F20CF6">
        <w:rPr>
          <w:rFonts w:ascii="Times New Roman" w:eastAsia="Times New Roman" w:hAnsi="Times New Roman" w:cs="Times New Roman"/>
          <w:i/>
          <w:color w:val="000000"/>
          <w:sz w:val="24"/>
          <w:szCs w:val="24"/>
        </w:rPr>
        <w:t>Amala</w:t>
      </w:r>
      <w:r w:rsidRPr="000250C3">
        <w:rPr>
          <w:rFonts w:ascii="Times New Roman" w:eastAsia="Times New Roman" w:hAnsi="Times New Roman" w:cs="Times New Roman"/>
          <w:color w:val="000000"/>
          <w:sz w:val="24"/>
          <w:szCs w:val="24"/>
        </w:rPr>
        <w:t>obtain</w:t>
      </w:r>
      <w:r w:rsidR="00525A9C">
        <w:rPr>
          <w:rFonts w:ascii="Times New Roman" w:eastAsia="Times New Roman" w:hAnsi="Times New Roman" w:cs="Times New Roman"/>
          <w:color w:val="000000"/>
          <w:sz w:val="24"/>
          <w:szCs w:val="24"/>
        </w:rPr>
        <w:t>ed</w:t>
      </w:r>
      <w:proofErr w:type="spellEnd"/>
      <w:r w:rsidR="00525A9C">
        <w:rPr>
          <w:rFonts w:ascii="Times New Roman" w:eastAsia="Times New Roman" w:hAnsi="Times New Roman" w:cs="Times New Roman"/>
          <w:color w:val="000000"/>
          <w:sz w:val="24"/>
          <w:szCs w:val="24"/>
        </w:rPr>
        <w:t xml:space="preserve"> from various flour blends ware</w:t>
      </w:r>
      <w:r w:rsidRPr="000250C3">
        <w:rPr>
          <w:rFonts w:ascii="Times New Roman" w:eastAsia="Times New Roman" w:hAnsi="Times New Roman" w:cs="Times New Roman"/>
          <w:color w:val="000000"/>
          <w:sz w:val="24"/>
          <w:szCs w:val="24"/>
        </w:rPr>
        <w:t xml:space="preserve"> subjected to sensory evaluation using a preference test (</w:t>
      </w:r>
      <w:proofErr w:type="spellStart"/>
      <w:r w:rsidRPr="000250C3">
        <w:rPr>
          <w:rFonts w:ascii="Times New Roman" w:eastAsia="Times New Roman" w:hAnsi="Times New Roman" w:cs="Times New Roman"/>
          <w:color w:val="000000"/>
          <w:sz w:val="24"/>
          <w:szCs w:val="24"/>
        </w:rPr>
        <w:t>Akinsola</w:t>
      </w:r>
      <w:r w:rsidRPr="008C0312">
        <w:rPr>
          <w:rFonts w:ascii="Times New Roman" w:eastAsia="Times New Roman" w:hAnsi="Times New Roman" w:cs="Times New Roman"/>
          <w:i/>
          <w:color w:val="000000"/>
          <w:sz w:val="24"/>
          <w:szCs w:val="24"/>
        </w:rPr>
        <w:t>et</w:t>
      </w:r>
      <w:proofErr w:type="spellEnd"/>
      <w:r w:rsidRPr="008C0312">
        <w:rPr>
          <w:rFonts w:ascii="Times New Roman" w:eastAsia="Times New Roman" w:hAnsi="Times New Roman" w:cs="Times New Roman"/>
          <w:i/>
          <w:color w:val="000000"/>
          <w:sz w:val="24"/>
          <w:szCs w:val="24"/>
        </w:rPr>
        <w:t xml:space="preserve"> al</w:t>
      </w:r>
      <w:r>
        <w:rPr>
          <w:rFonts w:ascii="Times New Roman" w:eastAsia="Times New Roman" w:hAnsi="Times New Roman" w:cs="Times New Roman"/>
          <w:i/>
          <w:color w:val="000000"/>
          <w:sz w:val="24"/>
          <w:szCs w:val="24"/>
        </w:rPr>
        <w:t>.</w:t>
      </w:r>
      <w:r w:rsidRPr="000250C3">
        <w:rPr>
          <w:rFonts w:ascii="Times New Roman" w:eastAsia="Times New Roman" w:hAnsi="Times New Roman" w:cs="Times New Roman"/>
          <w:color w:val="000000"/>
          <w:sz w:val="24"/>
          <w:szCs w:val="24"/>
        </w:rPr>
        <w:t xml:space="preserve">,2018). 30 panelists including technicians of </w:t>
      </w:r>
      <w:r w:rsidR="00D91E68">
        <w:rPr>
          <w:rFonts w:ascii="Times New Roman" w:eastAsia="Times New Roman" w:hAnsi="Times New Roman" w:cs="Times New Roman"/>
          <w:color w:val="000000"/>
          <w:sz w:val="24"/>
          <w:szCs w:val="24"/>
        </w:rPr>
        <w:t xml:space="preserve">the </w:t>
      </w:r>
      <w:r w:rsidRPr="000250C3">
        <w:rPr>
          <w:rFonts w:ascii="Times New Roman" w:eastAsia="Times New Roman" w:hAnsi="Times New Roman" w:cs="Times New Roman"/>
          <w:color w:val="000000"/>
          <w:sz w:val="24"/>
          <w:szCs w:val="24"/>
        </w:rPr>
        <w:t>Food Processing Laboratory and students of</w:t>
      </w:r>
      <w:r>
        <w:rPr>
          <w:rFonts w:ascii="Times New Roman" w:eastAsia="Times New Roman" w:hAnsi="Times New Roman" w:cs="Times New Roman"/>
          <w:color w:val="000000"/>
          <w:sz w:val="24"/>
          <w:szCs w:val="24"/>
        </w:rPr>
        <w:t xml:space="preserve"> the Food Science department</w:t>
      </w:r>
      <w:r w:rsidR="00E865FC">
        <w:rPr>
          <w:rFonts w:ascii="Times New Roman" w:eastAsia="Times New Roman" w:hAnsi="Times New Roman" w:cs="Times New Roman"/>
          <w:color w:val="000000"/>
          <w:sz w:val="24"/>
          <w:szCs w:val="24"/>
        </w:rPr>
        <w:t xml:space="preserve"> LAUTECH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r w:rsidR="00771DA3">
        <w:rPr>
          <w:rFonts w:ascii="Times New Roman" w:eastAsia="Times New Roman" w:hAnsi="Times New Roman" w:cs="Times New Roman"/>
          <w:color w:val="000000"/>
          <w:sz w:val="24"/>
          <w:szCs w:val="24"/>
        </w:rPr>
        <w:t>employed</w:t>
      </w:r>
      <w:proofErr w:type="spellEnd"/>
      <w:r>
        <w:rPr>
          <w:rFonts w:ascii="Times New Roman" w:eastAsia="Times New Roman" w:hAnsi="Times New Roman" w:cs="Times New Roman"/>
          <w:color w:val="000000"/>
          <w:sz w:val="24"/>
          <w:szCs w:val="24"/>
        </w:rPr>
        <w:t xml:space="preserve">. Quality attributes that </w:t>
      </w:r>
      <w:proofErr w:type="spellStart"/>
      <w:r>
        <w:rPr>
          <w:rFonts w:ascii="Times New Roman" w:eastAsia="Times New Roman" w:hAnsi="Times New Roman" w:cs="Times New Roman"/>
          <w:color w:val="000000"/>
          <w:sz w:val="24"/>
          <w:szCs w:val="24"/>
        </w:rPr>
        <w:t>was</w:t>
      </w:r>
      <w:r w:rsidRPr="000250C3">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in evaluating are color</w:t>
      </w:r>
      <w:r w:rsidRPr="000250C3">
        <w:rPr>
          <w:rFonts w:ascii="Times New Roman" w:eastAsia="Times New Roman" w:hAnsi="Times New Roman" w:cs="Times New Roman"/>
          <w:color w:val="000000"/>
          <w:sz w:val="24"/>
          <w:szCs w:val="24"/>
        </w:rPr>
        <w:t>, aroma, appearance, mouldability, swallow</w:t>
      </w:r>
      <w:r w:rsidR="001C29AF">
        <w:rPr>
          <w:rFonts w:ascii="Times New Roman" w:eastAsia="Times New Roman" w:hAnsi="Times New Roman" w:cs="Times New Roman"/>
          <w:color w:val="000000"/>
          <w:sz w:val="24"/>
          <w:szCs w:val="24"/>
        </w:rPr>
        <w:t>-</w:t>
      </w:r>
      <w:r w:rsidRPr="000250C3">
        <w:rPr>
          <w:rFonts w:ascii="Times New Roman" w:eastAsia="Times New Roman" w:hAnsi="Times New Roman" w:cs="Times New Roman"/>
          <w:color w:val="000000"/>
          <w:sz w:val="24"/>
          <w:szCs w:val="24"/>
        </w:rPr>
        <w:t>ability and over</w:t>
      </w:r>
      <w:r>
        <w:rPr>
          <w:rFonts w:ascii="Times New Roman" w:eastAsia="Times New Roman" w:hAnsi="Times New Roman" w:cs="Times New Roman"/>
          <w:color w:val="000000"/>
          <w:sz w:val="24"/>
          <w:szCs w:val="24"/>
        </w:rPr>
        <w:t>all acceptability using a nine-</w:t>
      </w:r>
      <w:r w:rsidRPr="000250C3">
        <w:rPr>
          <w:rFonts w:ascii="Times New Roman" w:eastAsia="Times New Roman" w:hAnsi="Times New Roman" w:cs="Times New Roman"/>
          <w:color w:val="000000"/>
          <w:sz w:val="24"/>
          <w:szCs w:val="24"/>
        </w:rPr>
        <w:t>point hedonic scale quality analysis.</w:t>
      </w:r>
    </w:p>
    <w:p w14:paraId="659FB503" w14:textId="77777777" w:rsidR="0076603C" w:rsidRDefault="0076603C" w:rsidP="00330FF5">
      <w:pPr>
        <w:spacing w:after="0" w:line="240" w:lineRule="auto"/>
        <w:jc w:val="both"/>
        <w:rPr>
          <w:rFonts w:ascii="Times New Roman" w:eastAsia="Times New Roman" w:hAnsi="Times New Roman" w:cs="Times New Roman"/>
          <w:color w:val="000000"/>
          <w:sz w:val="24"/>
          <w:szCs w:val="24"/>
        </w:rPr>
      </w:pPr>
    </w:p>
    <w:p w14:paraId="3AF01EF0" w14:textId="77777777" w:rsidR="00EF2A58" w:rsidRDefault="00EF2A58" w:rsidP="00330FF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RESULTSAND DISCUSSION</w:t>
      </w:r>
    </w:p>
    <w:p w14:paraId="28DFB7C7" w14:textId="77777777" w:rsidR="00330FF5" w:rsidRDefault="00330FF5" w:rsidP="00330FF5">
      <w:pPr>
        <w:spacing w:after="0" w:line="240" w:lineRule="auto"/>
        <w:jc w:val="both"/>
        <w:rPr>
          <w:rFonts w:ascii="Times New Roman" w:hAnsi="Times New Roman" w:cs="Times New Roman"/>
          <w:b/>
          <w:bCs/>
          <w:sz w:val="24"/>
          <w:szCs w:val="24"/>
        </w:rPr>
      </w:pPr>
    </w:p>
    <w:p w14:paraId="299A17EC" w14:textId="77777777" w:rsidR="00EF2A58" w:rsidRDefault="00EF2A58" w:rsidP="00330F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Proximate composition of flour mixes from unripe plantain and beans</w:t>
      </w:r>
    </w:p>
    <w:p w14:paraId="17948F48" w14:textId="77777777" w:rsidR="00687F46" w:rsidRPr="00687F46" w:rsidRDefault="00687F46" w:rsidP="00687F46">
      <w:pPr>
        <w:spacing w:after="0" w:line="240" w:lineRule="auto"/>
        <w:jc w:val="both"/>
        <w:rPr>
          <w:rFonts w:ascii="Times New Roman" w:hAnsi="Times New Roman" w:cs="Times New Roman"/>
          <w:b/>
          <w:bCs/>
          <w:sz w:val="24"/>
          <w:szCs w:val="24"/>
        </w:rPr>
      </w:pPr>
    </w:p>
    <w:p w14:paraId="394968C4"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proximate composition of the flour samples is presented in Table 2. The results revealed that the moisture content of the flour samples ranged between 6.033% and 8.959%, with sample C having the lowest value and sample B the highest. A consistent decrease in moisture content was observed with the addition of bean flour. This reduction in moisture is nutritionally and technologically relevant because lower moisture levels are directly associated with improved storage stability and extended shelf life. High moisture in flour products often promotes microbial growth and oxidative reactions, which accelerate spoilage and deterioration (Abano and Amoah, 2011). Therefore, the reduced moisture content in the composite flours containing beans can be considered an advantage, enhancing their stability during storage.</w:t>
      </w:r>
    </w:p>
    <w:p w14:paraId="5044F61A" w14:textId="77777777" w:rsidR="00687F46" w:rsidRPr="008F4953" w:rsidRDefault="00687F46" w:rsidP="00687F46">
      <w:pPr>
        <w:spacing w:after="0" w:line="240" w:lineRule="auto"/>
        <w:jc w:val="both"/>
        <w:rPr>
          <w:rFonts w:ascii="Times New Roman" w:hAnsi="Times New Roman" w:cs="Times New Roman"/>
          <w:sz w:val="24"/>
          <w:szCs w:val="24"/>
        </w:rPr>
      </w:pPr>
    </w:p>
    <w:p w14:paraId="00A2278E"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lastRenderedPageBreak/>
        <w:t>The protein content of the samples showed an increasing trend with the substitution of bean flour, ranging from 5.846% to 7.299%. Sample B recorded the lowest protein content, while sample D, which contained the highest proportion of bean flour, had the maximum value. The increase in protein content is expected since beans are naturally rich in protein, and their incorporation into the flour directly enhances the nutritional quality of the product. Notably, crude protein levels varied between 5.9% and 7.4%, with the highest concentration also found in sample D. This clearly demonstrates the potential of bean-enriched flour in addressing protein deficiency, especially in populations that rely heavily on carbohydrate-rich staple foods.</w:t>
      </w:r>
    </w:p>
    <w:p w14:paraId="67D41979" w14:textId="77777777" w:rsidR="00687F46" w:rsidRPr="008F4953" w:rsidRDefault="00687F46" w:rsidP="00687F46">
      <w:pPr>
        <w:spacing w:after="0" w:line="240" w:lineRule="auto"/>
        <w:jc w:val="both"/>
        <w:rPr>
          <w:rFonts w:ascii="Times New Roman" w:hAnsi="Times New Roman" w:cs="Times New Roman"/>
          <w:sz w:val="24"/>
          <w:szCs w:val="24"/>
        </w:rPr>
      </w:pPr>
    </w:p>
    <w:p w14:paraId="4EE21B36"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 xml:space="preserve">The fat content across the flour samples varied between 3.02% and 6.61%. Among them, sample B had the lowest fat content while sample D exhibited the highest. Despite these variations, all the samples were relatively low in fat, a desirable characteristic for consumers seeking healthier and lower-fat dietary options. Interestingly, sample A had the lowest fat concentration, while samples C and D presented moderate levels. The consistently </w:t>
      </w:r>
      <w:proofErr w:type="gramStart"/>
      <w:r w:rsidRPr="008F4953">
        <w:rPr>
          <w:rFonts w:ascii="Times New Roman" w:hAnsi="Times New Roman" w:cs="Times New Roman"/>
          <w:sz w:val="24"/>
          <w:szCs w:val="24"/>
        </w:rPr>
        <w:t>low fat</w:t>
      </w:r>
      <w:proofErr w:type="gramEnd"/>
      <w:r w:rsidRPr="008F4953">
        <w:rPr>
          <w:rFonts w:ascii="Times New Roman" w:hAnsi="Times New Roman" w:cs="Times New Roman"/>
          <w:sz w:val="24"/>
          <w:szCs w:val="24"/>
        </w:rPr>
        <w:t xml:space="preserve"> content in the flour samples suggests that they could contribute to reduced risks of diet-related conditions such as obesity and cardiovascular diseases.</w:t>
      </w:r>
    </w:p>
    <w:p w14:paraId="533ACD45" w14:textId="77777777" w:rsidR="00687F46" w:rsidRPr="008F4953" w:rsidRDefault="00687F46" w:rsidP="00687F46">
      <w:pPr>
        <w:spacing w:after="0" w:line="240" w:lineRule="auto"/>
        <w:jc w:val="both"/>
        <w:rPr>
          <w:rFonts w:ascii="Times New Roman" w:hAnsi="Times New Roman" w:cs="Times New Roman"/>
          <w:sz w:val="24"/>
          <w:szCs w:val="24"/>
        </w:rPr>
      </w:pPr>
    </w:p>
    <w:p w14:paraId="11E1A410" w14:textId="77777777"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 xml:space="preserve">The crude fiber content of the samples ranged between 1.0% and 1.41%, with sample B having the highest value and sample D the lowest. Although the differences among the samples were not statistically significant (p&lt;0.05), the presence of dietary fiber is noteworthy. Crude fiber represents the indigestible portion of plant-based foods, which plays a crucial role in digestive </w:t>
      </w:r>
      <w:proofErr w:type="spellStart"/>
      <w:proofErr w:type="gramStart"/>
      <w:r w:rsidRPr="008F4953">
        <w:rPr>
          <w:rFonts w:ascii="Times New Roman" w:hAnsi="Times New Roman" w:cs="Times New Roman"/>
          <w:sz w:val="24"/>
          <w:szCs w:val="24"/>
        </w:rPr>
        <w:t>health.According</w:t>
      </w:r>
      <w:proofErr w:type="spellEnd"/>
      <w:proofErr w:type="gramEnd"/>
      <w:r w:rsidRPr="008F4953">
        <w:rPr>
          <w:rFonts w:ascii="Times New Roman" w:hAnsi="Times New Roman" w:cs="Times New Roman"/>
          <w:sz w:val="24"/>
          <w:szCs w:val="24"/>
        </w:rPr>
        <w:t xml:space="preserve"> to Chukwu et al. (2013), diets rich in fiber have been associated with reduced risks of chronic health problems such as diabetes, hypertension, obesity, and hemorrhoids. The fiber content in these samples, although modest, contributes positively to the overall functional and health-promoting properties of the flour.</w:t>
      </w:r>
    </w:p>
    <w:p w14:paraId="185FC50B" w14:textId="77777777" w:rsidR="00687F46" w:rsidRPr="008F4953" w:rsidRDefault="00687F46" w:rsidP="00687F46">
      <w:pPr>
        <w:spacing w:after="0" w:line="240" w:lineRule="auto"/>
        <w:jc w:val="both"/>
        <w:rPr>
          <w:rFonts w:ascii="Times New Roman" w:hAnsi="Times New Roman" w:cs="Times New Roman"/>
          <w:sz w:val="24"/>
          <w:szCs w:val="24"/>
        </w:rPr>
      </w:pPr>
    </w:p>
    <w:p w14:paraId="2D16F88F" w14:textId="77777777" w:rsidR="0096611F" w:rsidRPr="008F4953" w:rsidRDefault="00687F46" w:rsidP="00330FF5">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 xml:space="preserve">Ash content, which is a measure of the total mineral content, ranged from 3.28% to 3.60% across the samples. This parameter is important because it serves as a precursor for evaluating the mineral composition of food products, which in turn influences their physicochemical properties. Minerals are essential in maintaining proper body functions, and the relatively consistent ash content across the samples indicates a good level of mineral retention irrespective of bean </w:t>
      </w:r>
      <w:proofErr w:type="spellStart"/>
      <w:proofErr w:type="gramStart"/>
      <w:r w:rsidRPr="008F4953">
        <w:rPr>
          <w:rFonts w:ascii="Times New Roman" w:hAnsi="Times New Roman" w:cs="Times New Roman"/>
          <w:sz w:val="24"/>
          <w:szCs w:val="24"/>
        </w:rPr>
        <w:t>substitution.Carbohydrate</w:t>
      </w:r>
      <w:proofErr w:type="spellEnd"/>
      <w:proofErr w:type="gramEnd"/>
      <w:r w:rsidRPr="008F4953">
        <w:rPr>
          <w:rFonts w:ascii="Times New Roman" w:hAnsi="Times New Roman" w:cs="Times New Roman"/>
          <w:sz w:val="24"/>
          <w:szCs w:val="24"/>
        </w:rPr>
        <w:t xml:space="preserve"> content, which formed the bulk of the proximate composition, ranged from 74.9% to 78.9%. Sample B had the highest carbohydrate content, while sample D recorded the lowest. The results showed a clear decline in carbohydrate levels with increasing substitution of bean flour. This trend aligns with the high protein content of beans, which partially replaces carbohydrates in the composite flour matrix (</w:t>
      </w:r>
      <w:proofErr w:type="spellStart"/>
      <w:r w:rsidRPr="008F4953">
        <w:rPr>
          <w:rFonts w:ascii="Times New Roman" w:hAnsi="Times New Roman" w:cs="Times New Roman"/>
          <w:sz w:val="24"/>
          <w:szCs w:val="24"/>
        </w:rPr>
        <w:t>Zakpaa</w:t>
      </w:r>
      <w:proofErr w:type="spellEnd"/>
      <w:r w:rsidRPr="008F4953">
        <w:rPr>
          <w:rFonts w:ascii="Times New Roman" w:hAnsi="Times New Roman" w:cs="Times New Roman"/>
          <w:sz w:val="24"/>
          <w:szCs w:val="24"/>
        </w:rPr>
        <w:t xml:space="preserve"> et al., 2010; Shared et al., 2012; Akinsanmi et al., 2015). From a nutritional perspective, the reduction in carbohydrate levels accompanied by an increase in protein and fiber content is advantageous, as it leads to a more balanced food product suitable for addressing both energy and nutrient requirements.</w:t>
      </w:r>
    </w:p>
    <w:tbl>
      <w:tblPr>
        <w:tblStyle w:val="TableGrid"/>
        <w:tblW w:w="0" w:type="auto"/>
        <w:tblLook w:val="04A0" w:firstRow="1" w:lastRow="0" w:firstColumn="1" w:lastColumn="0" w:noHBand="0" w:noVBand="1"/>
      </w:tblPr>
      <w:tblGrid>
        <w:gridCol w:w="1098"/>
        <w:gridCol w:w="1440"/>
        <w:gridCol w:w="1350"/>
        <w:gridCol w:w="1350"/>
        <w:gridCol w:w="1268"/>
        <w:gridCol w:w="1432"/>
        <w:gridCol w:w="1638"/>
      </w:tblGrid>
      <w:tr w:rsidR="006867AA" w14:paraId="4A7627C4" w14:textId="77777777" w:rsidTr="00DB0B1A">
        <w:tc>
          <w:tcPr>
            <w:tcW w:w="9576" w:type="dxa"/>
            <w:gridSpan w:val="7"/>
            <w:tcBorders>
              <w:top w:val="nil"/>
              <w:left w:val="nil"/>
              <w:bottom w:val="single" w:sz="4" w:space="0" w:color="auto"/>
              <w:right w:val="nil"/>
            </w:tcBorders>
          </w:tcPr>
          <w:p w14:paraId="654A5D50" w14:textId="77777777" w:rsidR="00330FF5" w:rsidRDefault="00330FF5" w:rsidP="000564A0">
            <w:pPr>
              <w:pStyle w:val="NoSpacing"/>
              <w:jc w:val="both"/>
              <w:rPr>
                <w:rFonts w:ascii="Times New Roman" w:hAnsi="Times New Roman" w:cs="Times New Roman"/>
                <w:sz w:val="24"/>
                <w:szCs w:val="24"/>
              </w:rPr>
            </w:pPr>
          </w:p>
          <w:p w14:paraId="70EABE52" w14:textId="77777777" w:rsidR="00B96E71" w:rsidRDefault="00B96E71" w:rsidP="000564A0">
            <w:pPr>
              <w:pStyle w:val="NoSpacing"/>
              <w:jc w:val="both"/>
              <w:rPr>
                <w:rFonts w:ascii="Times New Roman" w:hAnsi="Times New Roman" w:cs="Times New Roman"/>
                <w:sz w:val="24"/>
                <w:szCs w:val="24"/>
              </w:rPr>
            </w:pPr>
          </w:p>
          <w:p w14:paraId="78943E15" w14:textId="77777777" w:rsidR="00B96E71" w:rsidRDefault="00B96E71" w:rsidP="000564A0">
            <w:pPr>
              <w:pStyle w:val="NoSpacing"/>
              <w:jc w:val="both"/>
              <w:rPr>
                <w:rFonts w:ascii="Times New Roman" w:hAnsi="Times New Roman" w:cs="Times New Roman"/>
                <w:sz w:val="24"/>
                <w:szCs w:val="24"/>
              </w:rPr>
            </w:pPr>
          </w:p>
          <w:p w14:paraId="6A1E93DA" w14:textId="77777777" w:rsidR="00B96E71" w:rsidRDefault="00B96E71" w:rsidP="000564A0">
            <w:pPr>
              <w:pStyle w:val="NoSpacing"/>
              <w:jc w:val="both"/>
              <w:rPr>
                <w:rFonts w:ascii="Times New Roman" w:hAnsi="Times New Roman" w:cs="Times New Roman"/>
                <w:sz w:val="24"/>
                <w:szCs w:val="24"/>
              </w:rPr>
            </w:pPr>
          </w:p>
          <w:p w14:paraId="321B0583" w14:textId="77777777" w:rsidR="006867AA" w:rsidRDefault="00E37C80" w:rsidP="000564A0">
            <w:pPr>
              <w:pStyle w:val="NoSpacing"/>
              <w:jc w:val="both"/>
              <w:rPr>
                <w:rFonts w:ascii="Times New Roman" w:hAnsi="Times New Roman" w:cs="Times New Roman"/>
                <w:b/>
                <w:sz w:val="24"/>
                <w:szCs w:val="24"/>
              </w:rPr>
            </w:pPr>
            <w:r w:rsidRPr="00330FF5">
              <w:rPr>
                <w:rFonts w:ascii="Times New Roman" w:hAnsi="Times New Roman" w:cs="Times New Roman"/>
                <w:b/>
                <w:sz w:val="24"/>
                <w:szCs w:val="24"/>
              </w:rPr>
              <w:t>Table 2</w:t>
            </w:r>
            <w:r w:rsidR="006867AA" w:rsidRPr="00330FF5">
              <w:rPr>
                <w:rFonts w:ascii="Times New Roman" w:hAnsi="Times New Roman" w:cs="Times New Roman"/>
                <w:b/>
                <w:sz w:val="24"/>
                <w:szCs w:val="24"/>
              </w:rPr>
              <w:t>: Proximate analysis of the flour blends</w:t>
            </w:r>
          </w:p>
          <w:p w14:paraId="51AF3AF8" w14:textId="77777777" w:rsidR="00330FF5" w:rsidRPr="00330FF5" w:rsidRDefault="00330FF5" w:rsidP="000564A0">
            <w:pPr>
              <w:pStyle w:val="NoSpacing"/>
              <w:jc w:val="both"/>
              <w:rPr>
                <w:rFonts w:ascii="Times New Roman" w:hAnsi="Times New Roman" w:cs="Times New Roman"/>
                <w:b/>
                <w:sz w:val="24"/>
                <w:szCs w:val="24"/>
              </w:rPr>
            </w:pPr>
          </w:p>
        </w:tc>
      </w:tr>
      <w:tr w:rsidR="006867AA" w14:paraId="1C47BB7D" w14:textId="77777777" w:rsidTr="00DB0B1A">
        <w:tc>
          <w:tcPr>
            <w:tcW w:w="1098" w:type="dxa"/>
            <w:tcBorders>
              <w:left w:val="nil"/>
              <w:bottom w:val="single" w:sz="4" w:space="0" w:color="auto"/>
              <w:right w:val="nil"/>
            </w:tcBorders>
          </w:tcPr>
          <w:p w14:paraId="31E064B8"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Sample</w:t>
            </w:r>
          </w:p>
        </w:tc>
        <w:tc>
          <w:tcPr>
            <w:tcW w:w="1440" w:type="dxa"/>
            <w:tcBorders>
              <w:left w:val="nil"/>
              <w:bottom w:val="single" w:sz="4" w:space="0" w:color="auto"/>
              <w:right w:val="nil"/>
            </w:tcBorders>
          </w:tcPr>
          <w:p w14:paraId="0884AA82"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Moisture</w:t>
            </w:r>
          </w:p>
        </w:tc>
        <w:tc>
          <w:tcPr>
            <w:tcW w:w="1350" w:type="dxa"/>
            <w:tcBorders>
              <w:left w:val="nil"/>
              <w:bottom w:val="single" w:sz="4" w:space="0" w:color="auto"/>
              <w:right w:val="nil"/>
            </w:tcBorders>
          </w:tcPr>
          <w:p w14:paraId="648DF186"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Fat</w:t>
            </w:r>
          </w:p>
        </w:tc>
        <w:tc>
          <w:tcPr>
            <w:tcW w:w="1350" w:type="dxa"/>
            <w:tcBorders>
              <w:left w:val="nil"/>
              <w:bottom w:val="single" w:sz="4" w:space="0" w:color="auto"/>
              <w:right w:val="nil"/>
            </w:tcBorders>
          </w:tcPr>
          <w:p w14:paraId="347799A4"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Ash</w:t>
            </w:r>
          </w:p>
        </w:tc>
        <w:tc>
          <w:tcPr>
            <w:tcW w:w="1268" w:type="dxa"/>
            <w:tcBorders>
              <w:left w:val="nil"/>
              <w:bottom w:val="single" w:sz="4" w:space="0" w:color="auto"/>
              <w:right w:val="nil"/>
            </w:tcBorders>
          </w:tcPr>
          <w:p w14:paraId="6B4DFAFF"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Protein</w:t>
            </w:r>
          </w:p>
        </w:tc>
        <w:tc>
          <w:tcPr>
            <w:tcW w:w="1432" w:type="dxa"/>
            <w:tcBorders>
              <w:left w:val="nil"/>
              <w:bottom w:val="single" w:sz="4" w:space="0" w:color="auto"/>
              <w:right w:val="nil"/>
            </w:tcBorders>
          </w:tcPr>
          <w:p w14:paraId="29A30159"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1638" w:type="dxa"/>
            <w:tcBorders>
              <w:left w:val="nil"/>
              <w:bottom w:val="single" w:sz="4" w:space="0" w:color="auto"/>
              <w:right w:val="nil"/>
            </w:tcBorders>
          </w:tcPr>
          <w:p w14:paraId="6D777EC8" w14:textId="77777777"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Carbohydrate</w:t>
            </w:r>
          </w:p>
        </w:tc>
      </w:tr>
      <w:tr w:rsidR="00C16CDF" w14:paraId="0C7A61BB" w14:textId="77777777" w:rsidTr="00DB0B1A">
        <w:tc>
          <w:tcPr>
            <w:tcW w:w="1098" w:type="dxa"/>
            <w:tcBorders>
              <w:top w:val="single" w:sz="4" w:space="0" w:color="auto"/>
              <w:left w:val="nil"/>
              <w:bottom w:val="nil"/>
              <w:right w:val="nil"/>
            </w:tcBorders>
          </w:tcPr>
          <w:p w14:paraId="06F07591"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lastRenderedPageBreak/>
              <w:t>A</w:t>
            </w:r>
          </w:p>
        </w:tc>
        <w:tc>
          <w:tcPr>
            <w:tcW w:w="1440" w:type="dxa"/>
            <w:tcBorders>
              <w:top w:val="single" w:sz="4" w:space="0" w:color="auto"/>
              <w:left w:val="nil"/>
              <w:bottom w:val="nil"/>
              <w:right w:val="nil"/>
            </w:tcBorders>
          </w:tcPr>
          <w:p w14:paraId="51DAF645"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7.96±0.21</w:t>
            </w:r>
            <w:r>
              <w:rPr>
                <w:rFonts w:ascii="Times New Roman" w:hAnsi="Times New Roman" w:cs="Times New Roman"/>
                <w:sz w:val="24"/>
                <w:szCs w:val="24"/>
                <w:vertAlign w:val="superscript"/>
              </w:rPr>
              <w:t>b</w:t>
            </w:r>
          </w:p>
        </w:tc>
        <w:tc>
          <w:tcPr>
            <w:tcW w:w="1350" w:type="dxa"/>
            <w:tcBorders>
              <w:top w:val="single" w:sz="4" w:space="0" w:color="auto"/>
              <w:left w:val="nil"/>
              <w:bottom w:val="nil"/>
              <w:right w:val="nil"/>
            </w:tcBorders>
          </w:tcPr>
          <w:p w14:paraId="5826908D"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5.31±0.60</w:t>
            </w:r>
            <w:r>
              <w:rPr>
                <w:rFonts w:ascii="Times New Roman" w:hAnsi="Times New Roman" w:cs="Times New Roman"/>
                <w:sz w:val="24"/>
                <w:szCs w:val="24"/>
                <w:vertAlign w:val="superscript"/>
              </w:rPr>
              <w:t>a</w:t>
            </w:r>
          </w:p>
        </w:tc>
        <w:tc>
          <w:tcPr>
            <w:tcW w:w="1350" w:type="dxa"/>
            <w:tcBorders>
              <w:top w:val="single" w:sz="4" w:space="0" w:color="auto"/>
              <w:left w:val="nil"/>
              <w:bottom w:val="nil"/>
              <w:right w:val="nil"/>
            </w:tcBorders>
          </w:tcPr>
          <w:p w14:paraId="5A84691B"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3.28±0.22</w:t>
            </w:r>
            <w:r>
              <w:rPr>
                <w:rFonts w:ascii="Times New Roman" w:hAnsi="Times New Roman" w:cs="Times New Roman"/>
                <w:sz w:val="24"/>
                <w:szCs w:val="24"/>
                <w:vertAlign w:val="superscript"/>
              </w:rPr>
              <w:t>a</w:t>
            </w:r>
          </w:p>
        </w:tc>
        <w:tc>
          <w:tcPr>
            <w:tcW w:w="1268" w:type="dxa"/>
            <w:tcBorders>
              <w:top w:val="single" w:sz="4" w:space="0" w:color="auto"/>
              <w:left w:val="nil"/>
              <w:bottom w:val="nil"/>
              <w:right w:val="nil"/>
            </w:tcBorders>
          </w:tcPr>
          <w:p w14:paraId="24C122A0"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7.01±0.02</w:t>
            </w:r>
            <w:r>
              <w:rPr>
                <w:rFonts w:ascii="Times New Roman" w:hAnsi="Times New Roman" w:cs="Times New Roman"/>
                <w:sz w:val="24"/>
                <w:szCs w:val="24"/>
                <w:vertAlign w:val="superscript"/>
              </w:rPr>
              <w:t>b</w:t>
            </w:r>
          </w:p>
        </w:tc>
        <w:tc>
          <w:tcPr>
            <w:tcW w:w="1432" w:type="dxa"/>
            <w:tcBorders>
              <w:top w:val="single" w:sz="4" w:space="0" w:color="auto"/>
              <w:left w:val="nil"/>
              <w:bottom w:val="nil"/>
              <w:right w:val="nil"/>
            </w:tcBorders>
          </w:tcPr>
          <w:p w14:paraId="205A2A98"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1.26±0.00</w:t>
            </w:r>
            <w:r>
              <w:rPr>
                <w:rFonts w:ascii="Times New Roman" w:hAnsi="Times New Roman" w:cs="Times New Roman"/>
                <w:sz w:val="24"/>
                <w:szCs w:val="24"/>
                <w:vertAlign w:val="superscript"/>
              </w:rPr>
              <w:t>b</w:t>
            </w:r>
          </w:p>
        </w:tc>
        <w:tc>
          <w:tcPr>
            <w:tcW w:w="1638" w:type="dxa"/>
            <w:tcBorders>
              <w:top w:val="single" w:sz="4" w:space="0" w:color="auto"/>
              <w:left w:val="nil"/>
              <w:bottom w:val="nil"/>
              <w:right w:val="nil"/>
            </w:tcBorders>
          </w:tcPr>
          <w:p w14:paraId="3E20D439"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75.18±1.19</w:t>
            </w:r>
            <w:r>
              <w:rPr>
                <w:rFonts w:ascii="Times New Roman" w:hAnsi="Times New Roman" w:cs="Times New Roman"/>
                <w:sz w:val="24"/>
                <w:szCs w:val="24"/>
                <w:vertAlign w:val="superscript"/>
              </w:rPr>
              <w:t>b</w:t>
            </w:r>
          </w:p>
        </w:tc>
      </w:tr>
      <w:tr w:rsidR="00C16CDF" w14:paraId="32E2F4F2" w14:textId="77777777" w:rsidTr="00DB0B1A">
        <w:tc>
          <w:tcPr>
            <w:tcW w:w="1098" w:type="dxa"/>
            <w:tcBorders>
              <w:top w:val="nil"/>
              <w:left w:val="nil"/>
              <w:bottom w:val="nil"/>
              <w:right w:val="nil"/>
            </w:tcBorders>
          </w:tcPr>
          <w:p w14:paraId="4E04004D"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B</w:t>
            </w:r>
          </w:p>
        </w:tc>
        <w:tc>
          <w:tcPr>
            <w:tcW w:w="1440" w:type="dxa"/>
            <w:tcBorders>
              <w:top w:val="nil"/>
              <w:left w:val="nil"/>
              <w:bottom w:val="nil"/>
              <w:right w:val="nil"/>
            </w:tcBorders>
          </w:tcPr>
          <w:p w14:paraId="0A8C5AC0"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8.86±0.14</w:t>
            </w:r>
            <w:r>
              <w:rPr>
                <w:rFonts w:ascii="Times New Roman" w:hAnsi="Times New Roman" w:cs="Times New Roman"/>
                <w:sz w:val="24"/>
                <w:szCs w:val="24"/>
                <w:vertAlign w:val="superscript"/>
              </w:rPr>
              <w:t>a</w:t>
            </w:r>
          </w:p>
        </w:tc>
        <w:tc>
          <w:tcPr>
            <w:tcW w:w="1350" w:type="dxa"/>
            <w:tcBorders>
              <w:top w:val="nil"/>
              <w:left w:val="nil"/>
              <w:bottom w:val="nil"/>
              <w:right w:val="nil"/>
            </w:tcBorders>
          </w:tcPr>
          <w:p w14:paraId="458223E2"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3.09±0.11</w:t>
            </w:r>
            <w:r>
              <w:rPr>
                <w:rFonts w:ascii="Times New Roman" w:hAnsi="Times New Roman" w:cs="Times New Roman"/>
                <w:sz w:val="24"/>
                <w:szCs w:val="24"/>
                <w:vertAlign w:val="superscript"/>
              </w:rPr>
              <w:t>b</w:t>
            </w:r>
          </w:p>
        </w:tc>
        <w:tc>
          <w:tcPr>
            <w:tcW w:w="1350" w:type="dxa"/>
            <w:tcBorders>
              <w:top w:val="nil"/>
              <w:left w:val="nil"/>
              <w:bottom w:val="nil"/>
              <w:right w:val="nil"/>
            </w:tcBorders>
          </w:tcPr>
          <w:p w14:paraId="2CA76E6B"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3.49±0.64</w:t>
            </w:r>
            <w:r>
              <w:rPr>
                <w:rFonts w:ascii="Times New Roman" w:hAnsi="Times New Roman" w:cs="Times New Roman"/>
                <w:sz w:val="24"/>
                <w:szCs w:val="24"/>
                <w:vertAlign w:val="superscript"/>
              </w:rPr>
              <w:t>a</w:t>
            </w:r>
          </w:p>
        </w:tc>
        <w:tc>
          <w:tcPr>
            <w:tcW w:w="1268" w:type="dxa"/>
            <w:tcBorders>
              <w:top w:val="nil"/>
              <w:left w:val="nil"/>
              <w:bottom w:val="nil"/>
              <w:right w:val="nil"/>
            </w:tcBorders>
          </w:tcPr>
          <w:p w14:paraId="2E43C621"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5.90±0.08</w:t>
            </w:r>
            <w:r>
              <w:rPr>
                <w:rFonts w:ascii="Times New Roman" w:hAnsi="Times New Roman" w:cs="Times New Roman"/>
                <w:sz w:val="24"/>
                <w:szCs w:val="24"/>
                <w:vertAlign w:val="superscript"/>
              </w:rPr>
              <w:t>c</w:t>
            </w:r>
          </w:p>
        </w:tc>
        <w:tc>
          <w:tcPr>
            <w:tcW w:w="1432" w:type="dxa"/>
            <w:tcBorders>
              <w:top w:val="nil"/>
              <w:left w:val="nil"/>
              <w:bottom w:val="nil"/>
              <w:right w:val="nil"/>
            </w:tcBorders>
          </w:tcPr>
          <w:p w14:paraId="7914AFDC"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1.41±0.00</w:t>
            </w:r>
            <w:r>
              <w:rPr>
                <w:rFonts w:ascii="Times New Roman" w:hAnsi="Times New Roman" w:cs="Times New Roman"/>
                <w:sz w:val="24"/>
                <w:szCs w:val="24"/>
                <w:vertAlign w:val="superscript"/>
              </w:rPr>
              <w:t>a</w:t>
            </w:r>
          </w:p>
        </w:tc>
        <w:tc>
          <w:tcPr>
            <w:tcW w:w="1638" w:type="dxa"/>
            <w:tcBorders>
              <w:top w:val="nil"/>
              <w:left w:val="nil"/>
              <w:bottom w:val="nil"/>
              <w:right w:val="nil"/>
            </w:tcBorders>
          </w:tcPr>
          <w:p w14:paraId="29AB7CE4"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77.23±0.97</w:t>
            </w:r>
            <w:r>
              <w:rPr>
                <w:rFonts w:ascii="Times New Roman" w:hAnsi="Times New Roman" w:cs="Times New Roman"/>
                <w:sz w:val="24"/>
                <w:szCs w:val="24"/>
                <w:vertAlign w:val="superscript"/>
              </w:rPr>
              <w:t>a</w:t>
            </w:r>
          </w:p>
        </w:tc>
      </w:tr>
      <w:tr w:rsidR="00C16CDF" w14:paraId="4F1766C5" w14:textId="77777777" w:rsidTr="00DB0B1A">
        <w:tc>
          <w:tcPr>
            <w:tcW w:w="1098" w:type="dxa"/>
            <w:tcBorders>
              <w:top w:val="nil"/>
              <w:left w:val="nil"/>
              <w:bottom w:val="nil"/>
              <w:right w:val="nil"/>
            </w:tcBorders>
          </w:tcPr>
          <w:p w14:paraId="47DBB1A5"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C</w:t>
            </w:r>
          </w:p>
        </w:tc>
        <w:tc>
          <w:tcPr>
            <w:tcW w:w="1440" w:type="dxa"/>
            <w:tcBorders>
              <w:top w:val="nil"/>
              <w:left w:val="nil"/>
              <w:bottom w:val="nil"/>
              <w:right w:val="nil"/>
            </w:tcBorders>
          </w:tcPr>
          <w:p w14:paraId="523AD697"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6.01±0.03</w:t>
            </w:r>
            <w:r>
              <w:rPr>
                <w:rFonts w:ascii="Times New Roman" w:hAnsi="Times New Roman" w:cs="Times New Roman"/>
                <w:sz w:val="24"/>
                <w:szCs w:val="24"/>
                <w:vertAlign w:val="superscript"/>
              </w:rPr>
              <w:t>d</w:t>
            </w:r>
          </w:p>
        </w:tc>
        <w:tc>
          <w:tcPr>
            <w:tcW w:w="1350" w:type="dxa"/>
            <w:tcBorders>
              <w:top w:val="nil"/>
              <w:left w:val="nil"/>
              <w:bottom w:val="nil"/>
              <w:right w:val="nil"/>
            </w:tcBorders>
          </w:tcPr>
          <w:p w14:paraId="36473BEB"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6.13±0.39</w:t>
            </w:r>
            <w:r>
              <w:rPr>
                <w:rFonts w:ascii="Times New Roman" w:hAnsi="Times New Roman" w:cs="Times New Roman"/>
                <w:sz w:val="24"/>
                <w:szCs w:val="24"/>
                <w:vertAlign w:val="superscript"/>
              </w:rPr>
              <w:t>a</w:t>
            </w:r>
          </w:p>
        </w:tc>
        <w:tc>
          <w:tcPr>
            <w:tcW w:w="1350" w:type="dxa"/>
            <w:tcBorders>
              <w:top w:val="nil"/>
              <w:left w:val="nil"/>
              <w:bottom w:val="nil"/>
              <w:right w:val="nil"/>
            </w:tcBorders>
          </w:tcPr>
          <w:p w14:paraId="65D270C6"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3.36±0.49</w:t>
            </w:r>
            <w:r>
              <w:rPr>
                <w:rFonts w:ascii="Times New Roman" w:hAnsi="Times New Roman" w:cs="Times New Roman"/>
                <w:sz w:val="24"/>
                <w:szCs w:val="24"/>
                <w:vertAlign w:val="superscript"/>
              </w:rPr>
              <w:t>a</w:t>
            </w:r>
          </w:p>
        </w:tc>
        <w:tc>
          <w:tcPr>
            <w:tcW w:w="1268" w:type="dxa"/>
            <w:tcBorders>
              <w:top w:val="nil"/>
              <w:left w:val="nil"/>
              <w:bottom w:val="nil"/>
              <w:right w:val="nil"/>
            </w:tcBorders>
          </w:tcPr>
          <w:p w14:paraId="553D43EE"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6.01±0.03</w:t>
            </w:r>
            <w:r>
              <w:rPr>
                <w:rFonts w:ascii="Times New Roman" w:hAnsi="Times New Roman" w:cs="Times New Roman"/>
                <w:sz w:val="24"/>
                <w:szCs w:val="24"/>
                <w:vertAlign w:val="superscript"/>
              </w:rPr>
              <w:t>c</w:t>
            </w:r>
          </w:p>
        </w:tc>
        <w:tc>
          <w:tcPr>
            <w:tcW w:w="1432" w:type="dxa"/>
            <w:tcBorders>
              <w:top w:val="nil"/>
              <w:left w:val="nil"/>
              <w:bottom w:val="nil"/>
              <w:right w:val="nil"/>
            </w:tcBorders>
          </w:tcPr>
          <w:p w14:paraId="2A63DFCC"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1.01±0.05</w:t>
            </w:r>
            <w:r>
              <w:rPr>
                <w:rFonts w:ascii="Times New Roman" w:hAnsi="Times New Roman" w:cs="Times New Roman"/>
                <w:sz w:val="24"/>
                <w:szCs w:val="24"/>
                <w:vertAlign w:val="superscript"/>
              </w:rPr>
              <w:t>c</w:t>
            </w:r>
          </w:p>
        </w:tc>
        <w:tc>
          <w:tcPr>
            <w:tcW w:w="1638" w:type="dxa"/>
            <w:tcBorders>
              <w:top w:val="nil"/>
              <w:left w:val="nil"/>
              <w:bottom w:val="nil"/>
              <w:right w:val="nil"/>
            </w:tcBorders>
          </w:tcPr>
          <w:p w14:paraId="548D62E2"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77.48±0.01</w:t>
            </w:r>
            <w:r>
              <w:rPr>
                <w:rFonts w:ascii="Times New Roman" w:hAnsi="Times New Roman" w:cs="Times New Roman"/>
                <w:sz w:val="24"/>
                <w:szCs w:val="24"/>
                <w:vertAlign w:val="superscript"/>
              </w:rPr>
              <w:t>a</w:t>
            </w:r>
          </w:p>
        </w:tc>
      </w:tr>
      <w:tr w:rsidR="00C16CDF" w14:paraId="798330C9" w14:textId="77777777" w:rsidTr="00DB0B1A">
        <w:tc>
          <w:tcPr>
            <w:tcW w:w="1098" w:type="dxa"/>
            <w:tcBorders>
              <w:top w:val="nil"/>
              <w:left w:val="nil"/>
              <w:right w:val="nil"/>
            </w:tcBorders>
          </w:tcPr>
          <w:p w14:paraId="4FCE7845" w14:textId="77777777"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D</w:t>
            </w:r>
          </w:p>
        </w:tc>
        <w:tc>
          <w:tcPr>
            <w:tcW w:w="1440" w:type="dxa"/>
            <w:tcBorders>
              <w:top w:val="nil"/>
              <w:left w:val="nil"/>
              <w:right w:val="nil"/>
            </w:tcBorders>
          </w:tcPr>
          <w:p w14:paraId="3EE8CDB4"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7.36±0.09</w:t>
            </w:r>
            <w:r>
              <w:rPr>
                <w:rFonts w:ascii="Times New Roman" w:hAnsi="Times New Roman" w:cs="Times New Roman"/>
                <w:sz w:val="24"/>
                <w:szCs w:val="24"/>
                <w:vertAlign w:val="superscript"/>
              </w:rPr>
              <w:t>c</w:t>
            </w:r>
          </w:p>
        </w:tc>
        <w:tc>
          <w:tcPr>
            <w:tcW w:w="1350" w:type="dxa"/>
            <w:tcBorders>
              <w:top w:val="nil"/>
              <w:left w:val="nil"/>
              <w:right w:val="nil"/>
            </w:tcBorders>
          </w:tcPr>
          <w:p w14:paraId="042835AE"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6.02±0.84</w:t>
            </w:r>
            <w:r>
              <w:rPr>
                <w:rFonts w:ascii="Times New Roman" w:hAnsi="Times New Roman" w:cs="Times New Roman"/>
                <w:sz w:val="24"/>
                <w:szCs w:val="24"/>
                <w:vertAlign w:val="superscript"/>
              </w:rPr>
              <w:t>a</w:t>
            </w:r>
          </w:p>
        </w:tc>
        <w:tc>
          <w:tcPr>
            <w:tcW w:w="1350" w:type="dxa"/>
            <w:tcBorders>
              <w:top w:val="nil"/>
              <w:left w:val="nil"/>
              <w:right w:val="nil"/>
            </w:tcBorders>
          </w:tcPr>
          <w:p w14:paraId="15A00C09"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3.60±0.22</w:t>
            </w:r>
            <w:r>
              <w:rPr>
                <w:rFonts w:ascii="Times New Roman" w:hAnsi="Times New Roman" w:cs="Times New Roman"/>
                <w:sz w:val="24"/>
                <w:szCs w:val="24"/>
                <w:vertAlign w:val="superscript"/>
              </w:rPr>
              <w:t>a</w:t>
            </w:r>
          </w:p>
        </w:tc>
        <w:tc>
          <w:tcPr>
            <w:tcW w:w="1268" w:type="dxa"/>
            <w:tcBorders>
              <w:top w:val="nil"/>
              <w:left w:val="nil"/>
              <w:right w:val="nil"/>
            </w:tcBorders>
          </w:tcPr>
          <w:p w14:paraId="37FA751C" w14:textId="77777777"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7.36±0.09</w:t>
            </w:r>
            <w:r>
              <w:rPr>
                <w:rFonts w:ascii="Times New Roman" w:hAnsi="Times New Roman" w:cs="Times New Roman"/>
                <w:sz w:val="24"/>
                <w:szCs w:val="24"/>
                <w:vertAlign w:val="superscript"/>
              </w:rPr>
              <w:t>a</w:t>
            </w:r>
          </w:p>
        </w:tc>
        <w:tc>
          <w:tcPr>
            <w:tcW w:w="1432" w:type="dxa"/>
            <w:tcBorders>
              <w:top w:val="nil"/>
              <w:left w:val="nil"/>
              <w:right w:val="nil"/>
            </w:tcBorders>
          </w:tcPr>
          <w:p w14:paraId="1E6B83B9"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1.00±0.00</w:t>
            </w:r>
            <w:r>
              <w:rPr>
                <w:rFonts w:ascii="Times New Roman" w:hAnsi="Times New Roman" w:cs="Times New Roman"/>
                <w:sz w:val="24"/>
                <w:szCs w:val="24"/>
                <w:vertAlign w:val="superscript"/>
              </w:rPr>
              <w:t>c</w:t>
            </w:r>
          </w:p>
        </w:tc>
        <w:tc>
          <w:tcPr>
            <w:tcW w:w="1638" w:type="dxa"/>
            <w:tcBorders>
              <w:top w:val="nil"/>
              <w:left w:val="nil"/>
              <w:right w:val="nil"/>
            </w:tcBorders>
          </w:tcPr>
          <w:p w14:paraId="1DA90DCD" w14:textId="77777777"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74.66±0.89</w:t>
            </w:r>
            <w:r>
              <w:rPr>
                <w:rFonts w:ascii="Times New Roman" w:hAnsi="Times New Roman" w:cs="Times New Roman"/>
                <w:sz w:val="24"/>
                <w:szCs w:val="24"/>
                <w:vertAlign w:val="superscript"/>
              </w:rPr>
              <w:t>b</w:t>
            </w:r>
          </w:p>
        </w:tc>
      </w:tr>
    </w:tbl>
    <w:p w14:paraId="38F37B84" w14:textId="77777777" w:rsidR="00900326" w:rsidRPr="00D74831" w:rsidRDefault="00900326" w:rsidP="000564A0">
      <w:pPr>
        <w:pStyle w:val="NoSpacing"/>
        <w:jc w:val="both"/>
        <w:rPr>
          <w:rFonts w:ascii="Times New Roman" w:hAnsi="Times New Roman" w:cs="Times New Roman"/>
          <w:i/>
          <w:sz w:val="24"/>
          <w:szCs w:val="24"/>
        </w:rPr>
      </w:pPr>
      <w:r w:rsidRPr="00D74831">
        <w:rPr>
          <w:rFonts w:ascii="Times New Roman" w:hAnsi="Times New Roman" w:cs="Times New Roman"/>
          <w:i/>
          <w:sz w:val="24"/>
          <w:szCs w:val="24"/>
        </w:rPr>
        <w:t>Mean in the same columns with different superscript were significantly different (P&lt;0.05).</w:t>
      </w:r>
    </w:p>
    <w:p w14:paraId="6FD65164" w14:textId="77777777" w:rsidR="00DD18E9" w:rsidRDefault="00900326" w:rsidP="005F79B2">
      <w:pPr>
        <w:spacing w:after="0" w:line="240" w:lineRule="auto"/>
        <w:rPr>
          <w:rFonts w:ascii="Times New Roman" w:hAnsi="Times New Roman" w:cs="Times New Roman"/>
          <w:bCs/>
          <w:i/>
          <w:sz w:val="24"/>
          <w:szCs w:val="24"/>
        </w:rPr>
      </w:pPr>
      <w:r w:rsidRPr="00D74831">
        <w:rPr>
          <w:rFonts w:ascii="Times New Roman" w:hAnsi="Times New Roman" w:cs="Times New Roman"/>
          <w:bCs/>
          <w:i/>
          <w:sz w:val="24"/>
          <w:szCs w:val="24"/>
        </w:rPr>
        <w:t>Key</w:t>
      </w:r>
      <w:r w:rsidR="002D4841" w:rsidRPr="00D74831">
        <w:rPr>
          <w:rFonts w:ascii="Times New Roman" w:hAnsi="Times New Roman" w:cs="Times New Roman"/>
          <w:bCs/>
          <w:i/>
          <w:sz w:val="24"/>
          <w:szCs w:val="24"/>
        </w:rPr>
        <w:t xml:space="preserve"> =</w:t>
      </w:r>
      <w:r w:rsidR="003C5F98" w:rsidRPr="00D74831">
        <w:rPr>
          <w:rFonts w:ascii="Times New Roman" w:hAnsi="Times New Roman" w:cs="Times New Roman"/>
          <w:bCs/>
          <w:i/>
          <w:sz w:val="24"/>
          <w:szCs w:val="24"/>
        </w:rPr>
        <w:t xml:space="preserve"> A; 90:10, B, 80:20, C;70:30, D; 60:40</w:t>
      </w:r>
      <w:r w:rsidR="002D4841" w:rsidRPr="00D74831">
        <w:rPr>
          <w:rFonts w:ascii="Times New Roman" w:hAnsi="Times New Roman" w:cs="Times New Roman"/>
          <w:bCs/>
          <w:i/>
          <w:sz w:val="24"/>
          <w:szCs w:val="24"/>
        </w:rPr>
        <w:t xml:space="preserve"> of </w:t>
      </w:r>
      <w:r w:rsidR="009B4830" w:rsidRPr="00D74831">
        <w:rPr>
          <w:rFonts w:ascii="Times New Roman" w:hAnsi="Times New Roman" w:cs="Times New Roman"/>
          <w:bCs/>
          <w:i/>
          <w:sz w:val="24"/>
          <w:szCs w:val="24"/>
        </w:rPr>
        <w:t>unripe plantain and beans flour respectively</w:t>
      </w:r>
    </w:p>
    <w:p w14:paraId="0BFD4C63" w14:textId="77777777" w:rsidR="005F79B2" w:rsidRPr="00D74831" w:rsidRDefault="005F79B2" w:rsidP="005F79B2">
      <w:pPr>
        <w:spacing w:after="0" w:line="240" w:lineRule="auto"/>
        <w:rPr>
          <w:rFonts w:ascii="Times New Roman" w:hAnsi="Times New Roman" w:cs="Times New Roman"/>
          <w:bCs/>
          <w:i/>
          <w:sz w:val="24"/>
          <w:szCs w:val="24"/>
        </w:rPr>
      </w:pPr>
    </w:p>
    <w:p w14:paraId="0F682A8A" w14:textId="77777777" w:rsidR="00736D3C" w:rsidRPr="00B64D8B" w:rsidRDefault="000626AD" w:rsidP="00B64D8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mineral content of the </w:t>
      </w:r>
      <w:r w:rsidR="00AA513F">
        <w:rPr>
          <w:rFonts w:ascii="Times New Roman" w:hAnsi="Times New Roman" w:cs="Times New Roman"/>
          <w:sz w:val="24"/>
          <w:szCs w:val="24"/>
        </w:rPr>
        <w:t xml:space="preserve">flour is as presented in Table </w:t>
      </w:r>
      <w:proofErr w:type="gramStart"/>
      <w:r w:rsidR="00B64D8B">
        <w:rPr>
          <w:rFonts w:ascii="Times New Roman" w:hAnsi="Times New Roman" w:cs="Times New Roman"/>
          <w:sz w:val="24"/>
          <w:szCs w:val="24"/>
        </w:rPr>
        <w:t>3</w:t>
      </w:r>
      <w:r>
        <w:rPr>
          <w:rFonts w:ascii="Times New Roman" w:hAnsi="Times New Roman" w:cs="Times New Roman"/>
          <w:sz w:val="24"/>
          <w:szCs w:val="24"/>
        </w:rPr>
        <w:t>.The</w:t>
      </w:r>
      <w:proofErr w:type="gramEnd"/>
      <w:r>
        <w:rPr>
          <w:rFonts w:ascii="Times New Roman" w:hAnsi="Times New Roman" w:cs="Times New Roman"/>
          <w:sz w:val="24"/>
          <w:szCs w:val="24"/>
        </w:rPr>
        <w:t xml:space="preserve"> mineral rang</w:t>
      </w:r>
      <w:r w:rsidR="005F3271">
        <w:rPr>
          <w:rFonts w:ascii="Times New Roman" w:hAnsi="Times New Roman" w:cs="Times New Roman"/>
          <w:sz w:val="24"/>
          <w:szCs w:val="24"/>
        </w:rPr>
        <w:t>ed from 39</w:t>
      </w:r>
      <w:r>
        <w:rPr>
          <w:rFonts w:ascii="Times New Roman" w:hAnsi="Times New Roman" w:cs="Times New Roman"/>
          <w:sz w:val="24"/>
          <w:szCs w:val="24"/>
        </w:rPr>
        <w:t>.</w:t>
      </w:r>
      <w:r w:rsidR="005F3271">
        <w:rPr>
          <w:rFonts w:ascii="Times New Roman" w:hAnsi="Times New Roman" w:cs="Times New Roman"/>
          <w:sz w:val="24"/>
          <w:szCs w:val="24"/>
        </w:rPr>
        <w:t>15 to 52</w:t>
      </w:r>
      <w:r>
        <w:rPr>
          <w:rFonts w:ascii="Times New Roman" w:hAnsi="Times New Roman" w:cs="Times New Roman"/>
          <w:sz w:val="24"/>
          <w:szCs w:val="24"/>
        </w:rPr>
        <w:t>.</w:t>
      </w:r>
      <w:r w:rsidR="005F3271">
        <w:rPr>
          <w:rFonts w:ascii="Times New Roman" w:hAnsi="Times New Roman" w:cs="Times New Roman"/>
          <w:sz w:val="24"/>
          <w:szCs w:val="24"/>
        </w:rPr>
        <w:t>90mg/100g of calcium, 36.85 to 62.00</w:t>
      </w:r>
      <w:r w:rsidR="006374C9">
        <w:rPr>
          <w:rFonts w:ascii="Times New Roman" w:hAnsi="Times New Roman" w:cs="Times New Roman"/>
          <w:sz w:val="24"/>
          <w:szCs w:val="24"/>
        </w:rPr>
        <w:t>mg/100g of potassium, 23</w:t>
      </w:r>
      <w:r>
        <w:rPr>
          <w:rFonts w:ascii="Times New Roman" w:hAnsi="Times New Roman" w:cs="Times New Roman"/>
          <w:sz w:val="24"/>
          <w:szCs w:val="24"/>
        </w:rPr>
        <w:t>.</w:t>
      </w:r>
      <w:r w:rsidR="006374C9">
        <w:rPr>
          <w:rFonts w:ascii="Times New Roman" w:hAnsi="Times New Roman" w:cs="Times New Roman"/>
          <w:sz w:val="24"/>
          <w:szCs w:val="24"/>
        </w:rPr>
        <w:t>75</w:t>
      </w:r>
      <w:r w:rsidR="008C240B">
        <w:rPr>
          <w:rFonts w:ascii="Times New Roman" w:hAnsi="Times New Roman" w:cs="Times New Roman"/>
          <w:sz w:val="24"/>
          <w:szCs w:val="24"/>
        </w:rPr>
        <w:t>to 30.</w:t>
      </w:r>
      <w:r w:rsidR="006374C9">
        <w:rPr>
          <w:rFonts w:ascii="Times New Roman" w:hAnsi="Times New Roman" w:cs="Times New Roman"/>
          <w:sz w:val="24"/>
          <w:szCs w:val="24"/>
        </w:rPr>
        <w:t>2</w:t>
      </w:r>
      <w:r w:rsidR="008C240B">
        <w:rPr>
          <w:rFonts w:ascii="Times New Roman" w:hAnsi="Times New Roman" w:cs="Times New Roman"/>
          <w:sz w:val="24"/>
          <w:szCs w:val="24"/>
        </w:rPr>
        <w:t>0mg/100g of magnesium and</w:t>
      </w:r>
      <w:r w:rsidR="006374C9">
        <w:rPr>
          <w:rFonts w:ascii="Times New Roman" w:hAnsi="Times New Roman" w:cs="Times New Roman"/>
          <w:sz w:val="24"/>
          <w:szCs w:val="24"/>
        </w:rPr>
        <w:t xml:space="preserve"> 1.09 to 1.16</w:t>
      </w:r>
      <w:r>
        <w:rPr>
          <w:rFonts w:ascii="Times New Roman" w:hAnsi="Times New Roman" w:cs="Times New Roman"/>
          <w:sz w:val="24"/>
          <w:szCs w:val="24"/>
        </w:rPr>
        <w:t>mg/100g of iron with sample D having the highest value in calcium and phosphorus</w:t>
      </w:r>
      <w:r w:rsidR="00FB7030">
        <w:rPr>
          <w:rFonts w:ascii="Times New Roman" w:hAnsi="Times New Roman" w:cs="Times New Roman"/>
          <w:sz w:val="24"/>
          <w:szCs w:val="24"/>
        </w:rPr>
        <w:t xml:space="preserve"> has shown in Table </w:t>
      </w:r>
      <w:r w:rsidR="00A4395F">
        <w:rPr>
          <w:rFonts w:ascii="Times New Roman" w:hAnsi="Times New Roman" w:cs="Times New Roman"/>
          <w:sz w:val="24"/>
          <w:szCs w:val="24"/>
        </w:rPr>
        <w:t>3</w:t>
      </w:r>
      <w:r>
        <w:rPr>
          <w:rFonts w:ascii="Times New Roman" w:hAnsi="Times New Roman" w:cs="Times New Roman"/>
          <w:sz w:val="24"/>
          <w:szCs w:val="24"/>
        </w:rPr>
        <w:t>. Beans have a higher mineral content than plantain especially for potassium, iron and magnesium. Minerals are essential for the overall mental and physical wellbeing, and are important constituents for the development and maintenance of bones, teeth, tissue, muscle and blood. Mixing these flours can provide a balanced mineral profile, enhancing their utility in food blends aimed at improving nutrition,</w:t>
      </w:r>
      <w:r w:rsidR="00736D3C">
        <w:rPr>
          <w:rFonts w:ascii="Times New Roman" w:hAnsi="Times New Roman" w:cs="Times New Roman"/>
          <w:sz w:val="24"/>
          <w:szCs w:val="24"/>
        </w:rPr>
        <w:t xml:space="preserve"> particularly in regions where mineral deficiencies are prevalent</w:t>
      </w:r>
      <w:r w:rsidR="007B7E69">
        <w:rPr>
          <w:rFonts w:ascii="Times New Roman" w:hAnsi="Times New Roman" w:cs="Times New Roman"/>
          <w:sz w:val="24"/>
          <w:szCs w:val="24"/>
        </w:rPr>
        <w:t xml:space="preserve"> (</w:t>
      </w:r>
      <w:proofErr w:type="spellStart"/>
      <w:r w:rsidR="007B7E69" w:rsidRPr="0048295B">
        <w:rPr>
          <w:rFonts w:ascii="Times New Roman" w:hAnsi="Times New Roman" w:cs="Times New Roman"/>
          <w:bCs/>
        </w:rPr>
        <w:t>Ngalani</w:t>
      </w:r>
      <w:proofErr w:type="spellEnd"/>
      <w:r w:rsidR="007B7E69">
        <w:rPr>
          <w:rFonts w:ascii="Times New Roman" w:hAnsi="Times New Roman" w:cs="Times New Roman"/>
          <w:bCs/>
        </w:rPr>
        <w:t>, 2019)</w:t>
      </w:r>
      <w:r w:rsidR="00736D3C">
        <w:rPr>
          <w:rFonts w:ascii="Times New Roman" w:hAnsi="Times New Roman" w:cs="Times New Roman"/>
          <w:sz w:val="24"/>
          <w:szCs w:val="24"/>
        </w:rPr>
        <w:t>.</w:t>
      </w:r>
    </w:p>
    <w:p w14:paraId="2A34A8EE" w14:textId="77777777" w:rsidR="000626AD" w:rsidRDefault="000626AD" w:rsidP="000626AD">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53"/>
        <w:tblW w:w="9364" w:type="dxa"/>
        <w:tblBorders>
          <w:left w:val="none" w:sz="0" w:space="0" w:color="auto"/>
          <w:right w:val="none" w:sz="0" w:space="0" w:color="auto"/>
        </w:tblBorders>
        <w:tblLook w:val="04A0" w:firstRow="1" w:lastRow="0" w:firstColumn="1" w:lastColumn="0" w:noHBand="0" w:noVBand="1"/>
      </w:tblPr>
      <w:tblGrid>
        <w:gridCol w:w="1287"/>
        <w:gridCol w:w="1949"/>
        <w:gridCol w:w="2154"/>
        <w:gridCol w:w="2170"/>
        <w:gridCol w:w="1804"/>
      </w:tblGrid>
      <w:tr w:rsidR="002D4841" w14:paraId="08DE8C99" w14:textId="77777777" w:rsidTr="002D4841">
        <w:trPr>
          <w:trHeight w:val="437"/>
        </w:trPr>
        <w:tc>
          <w:tcPr>
            <w:tcW w:w="9364" w:type="dxa"/>
            <w:gridSpan w:val="5"/>
            <w:tcBorders>
              <w:top w:val="nil"/>
              <w:bottom w:val="single" w:sz="4" w:space="0" w:color="auto"/>
            </w:tcBorders>
          </w:tcPr>
          <w:p w14:paraId="41418029" w14:textId="77777777" w:rsidR="002D4841" w:rsidRPr="00CC2911" w:rsidRDefault="00E37C80" w:rsidP="004032EB">
            <w:pPr>
              <w:rPr>
                <w:rFonts w:ascii="Times New Roman" w:eastAsia="Times New Roman" w:hAnsi="Times New Roman" w:cs="Times New Roman"/>
                <w:b/>
                <w:sz w:val="24"/>
                <w:szCs w:val="24"/>
              </w:rPr>
            </w:pPr>
            <w:r w:rsidRPr="00CC2911">
              <w:rPr>
                <w:rFonts w:ascii="Times New Roman" w:eastAsia="Times New Roman" w:hAnsi="Times New Roman" w:cs="Times New Roman"/>
                <w:b/>
                <w:sz w:val="24"/>
                <w:szCs w:val="24"/>
              </w:rPr>
              <w:t>Table 3</w:t>
            </w:r>
            <w:r w:rsidR="002D4841" w:rsidRPr="00CC2911">
              <w:rPr>
                <w:rFonts w:ascii="Times New Roman" w:eastAsia="Times New Roman" w:hAnsi="Times New Roman" w:cs="Times New Roman"/>
                <w:b/>
                <w:sz w:val="24"/>
                <w:szCs w:val="24"/>
              </w:rPr>
              <w:t>: Mineral determination of the flour</w:t>
            </w:r>
          </w:p>
        </w:tc>
      </w:tr>
      <w:tr w:rsidR="002D4841" w14:paraId="587A4EF1" w14:textId="77777777" w:rsidTr="002D4841">
        <w:trPr>
          <w:trHeight w:val="437"/>
        </w:trPr>
        <w:tc>
          <w:tcPr>
            <w:tcW w:w="1287" w:type="dxa"/>
            <w:tcBorders>
              <w:bottom w:val="single" w:sz="4" w:space="0" w:color="auto"/>
              <w:right w:val="nil"/>
            </w:tcBorders>
            <w:vAlign w:val="bottom"/>
          </w:tcPr>
          <w:p w14:paraId="5CC48C0B" w14:textId="77777777" w:rsidR="002D4841" w:rsidRDefault="002D4841" w:rsidP="002D4841">
            <w:pPr>
              <w:pStyle w:val="NoSpacing"/>
              <w:rPr>
                <w:rFonts w:ascii="Times New Roman" w:hAnsi="Times New Roman" w:cs="Times New Roman"/>
                <w:sz w:val="24"/>
                <w:szCs w:val="24"/>
              </w:rPr>
            </w:pPr>
            <w:r>
              <w:rPr>
                <w:rFonts w:ascii="Times New Roman" w:hAnsi="Times New Roman" w:cs="Times New Roman"/>
                <w:sz w:val="24"/>
                <w:szCs w:val="24"/>
              </w:rPr>
              <w:t>Samples</w:t>
            </w:r>
          </w:p>
        </w:tc>
        <w:tc>
          <w:tcPr>
            <w:tcW w:w="1949" w:type="dxa"/>
            <w:tcBorders>
              <w:left w:val="nil"/>
              <w:bottom w:val="single" w:sz="4" w:space="0" w:color="auto"/>
              <w:right w:val="nil"/>
            </w:tcBorders>
            <w:vAlign w:val="bottom"/>
          </w:tcPr>
          <w:p w14:paraId="7B3D6041" w14:textId="77777777" w:rsidR="002D4841" w:rsidRDefault="002D4841" w:rsidP="006417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Calcium (ppm)</w:t>
            </w:r>
          </w:p>
        </w:tc>
        <w:tc>
          <w:tcPr>
            <w:tcW w:w="2154" w:type="dxa"/>
            <w:tcBorders>
              <w:left w:val="nil"/>
              <w:bottom w:val="single" w:sz="4" w:space="0" w:color="auto"/>
              <w:right w:val="nil"/>
            </w:tcBorders>
            <w:vAlign w:val="bottom"/>
          </w:tcPr>
          <w:p w14:paraId="7CA28AC8" w14:textId="77777777"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Potassium (ppm)</w:t>
            </w:r>
          </w:p>
        </w:tc>
        <w:tc>
          <w:tcPr>
            <w:tcW w:w="2170" w:type="dxa"/>
            <w:tcBorders>
              <w:left w:val="nil"/>
              <w:bottom w:val="single" w:sz="4" w:space="0" w:color="auto"/>
              <w:right w:val="nil"/>
            </w:tcBorders>
            <w:vAlign w:val="bottom"/>
          </w:tcPr>
          <w:p w14:paraId="02B30D87" w14:textId="77777777"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Magnesium (ppm)</w:t>
            </w:r>
          </w:p>
        </w:tc>
        <w:tc>
          <w:tcPr>
            <w:tcW w:w="1804" w:type="dxa"/>
            <w:tcBorders>
              <w:left w:val="nil"/>
              <w:bottom w:val="single" w:sz="4" w:space="0" w:color="auto"/>
            </w:tcBorders>
            <w:vAlign w:val="bottom"/>
          </w:tcPr>
          <w:p w14:paraId="2A1A92B1" w14:textId="77777777"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Iron (ppm)</w:t>
            </w:r>
          </w:p>
        </w:tc>
      </w:tr>
      <w:tr w:rsidR="002D4841" w14:paraId="66F149D7" w14:textId="77777777" w:rsidTr="002D4841">
        <w:trPr>
          <w:trHeight w:val="428"/>
        </w:trPr>
        <w:tc>
          <w:tcPr>
            <w:tcW w:w="1287" w:type="dxa"/>
            <w:tcBorders>
              <w:bottom w:val="nil"/>
              <w:right w:val="nil"/>
            </w:tcBorders>
          </w:tcPr>
          <w:p w14:paraId="67335EB2"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A</w:t>
            </w:r>
          </w:p>
        </w:tc>
        <w:tc>
          <w:tcPr>
            <w:tcW w:w="1949" w:type="dxa"/>
            <w:tcBorders>
              <w:left w:val="nil"/>
              <w:bottom w:val="nil"/>
              <w:right w:val="nil"/>
            </w:tcBorders>
          </w:tcPr>
          <w:p w14:paraId="38C4C920"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39.15±0.35</w:t>
            </w:r>
            <w:r>
              <w:rPr>
                <w:rFonts w:ascii="Times New Roman" w:hAnsi="Times New Roman" w:cs="Times New Roman"/>
                <w:color w:val="000000"/>
                <w:sz w:val="24"/>
                <w:szCs w:val="24"/>
                <w:vertAlign w:val="superscript"/>
              </w:rPr>
              <w:t>c</w:t>
            </w:r>
          </w:p>
        </w:tc>
        <w:tc>
          <w:tcPr>
            <w:tcW w:w="2154" w:type="dxa"/>
            <w:tcBorders>
              <w:left w:val="nil"/>
              <w:bottom w:val="nil"/>
              <w:right w:val="nil"/>
            </w:tcBorders>
          </w:tcPr>
          <w:p w14:paraId="7064B121"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52.95±0.49</w:t>
            </w:r>
            <w:r>
              <w:rPr>
                <w:rFonts w:ascii="Times New Roman" w:hAnsi="Times New Roman" w:cs="Times New Roman"/>
                <w:color w:val="000000"/>
                <w:sz w:val="24"/>
                <w:szCs w:val="24"/>
                <w:vertAlign w:val="superscript"/>
              </w:rPr>
              <w:t>c</w:t>
            </w:r>
          </w:p>
        </w:tc>
        <w:tc>
          <w:tcPr>
            <w:tcW w:w="2170" w:type="dxa"/>
            <w:tcBorders>
              <w:left w:val="nil"/>
              <w:bottom w:val="nil"/>
              <w:right w:val="nil"/>
            </w:tcBorders>
          </w:tcPr>
          <w:p w14:paraId="61EC3D64"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27.15±0.35</w:t>
            </w:r>
            <w:r>
              <w:rPr>
                <w:rFonts w:ascii="Times New Roman" w:hAnsi="Times New Roman" w:cs="Times New Roman"/>
                <w:color w:val="000000"/>
                <w:sz w:val="24"/>
                <w:szCs w:val="24"/>
                <w:vertAlign w:val="superscript"/>
              </w:rPr>
              <w:t>b</w:t>
            </w:r>
          </w:p>
        </w:tc>
        <w:tc>
          <w:tcPr>
            <w:tcW w:w="1804" w:type="dxa"/>
            <w:tcBorders>
              <w:left w:val="nil"/>
              <w:bottom w:val="nil"/>
            </w:tcBorders>
          </w:tcPr>
          <w:p w14:paraId="3EFC0FA7"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1.16±0.05</w:t>
            </w:r>
            <w:r>
              <w:rPr>
                <w:rFonts w:ascii="Times New Roman" w:hAnsi="Times New Roman" w:cs="Times New Roman"/>
                <w:color w:val="000000"/>
                <w:sz w:val="24"/>
                <w:szCs w:val="24"/>
                <w:vertAlign w:val="superscript"/>
              </w:rPr>
              <w:t>a</w:t>
            </w:r>
          </w:p>
        </w:tc>
      </w:tr>
      <w:tr w:rsidR="002D4841" w14:paraId="4252FC04" w14:textId="77777777" w:rsidTr="002D4841">
        <w:trPr>
          <w:trHeight w:val="428"/>
        </w:trPr>
        <w:tc>
          <w:tcPr>
            <w:tcW w:w="1287" w:type="dxa"/>
            <w:tcBorders>
              <w:top w:val="nil"/>
              <w:bottom w:val="nil"/>
              <w:right w:val="nil"/>
            </w:tcBorders>
          </w:tcPr>
          <w:p w14:paraId="51AAA495"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B</w:t>
            </w:r>
          </w:p>
        </w:tc>
        <w:tc>
          <w:tcPr>
            <w:tcW w:w="1949" w:type="dxa"/>
            <w:tcBorders>
              <w:top w:val="nil"/>
              <w:left w:val="nil"/>
              <w:bottom w:val="nil"/>
              <w:right w:val="nil"/>
            </w:tcBorders>
          </w:tcPr>
          <w:p w14:paraId="1A78BC0D"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43.95</w:t>
            </w:r>
            <w:r>
              <w:rPr>
                <w:rFonts w:ascii="Times New Roman" w:hAnsi="Times New Roman" w:cs="Times New Roman"/>
                <w:color w:val="000000"/>
                <w:sz w:val="24"/>
                <w:szCs w:val="24"/>
              </w:rPr>
              <w:t>±0.21</w:t>
            </w:r>
            <w:r>
              <w:rPr>
                <w:rFonts w:ascii="Times New Roman" w:hAnsi="Times New Roman" w:cs="Times New Roman"/>
                <w:color w:val="000000"/>
                <w:sz w:val="24"/>
                <w:szCs w:val="24"/>
                <w:vertAlign w:val="superscript"/>
              </w:rPr>
              <w:t>b</w:t>
            </w:r>
          </w:p>
        </w:tc>
        <w:tc>
          <w:tcPr>
            <w:tcW w:w="2154" w:type="dxa"/>
            <w:tcBorders>
              <w:top w:val="nil"/>
              <w:left w:val="nil"/>
              <w:bottom w:val="nil"/>
              <w:right w:val="nil"/>
            </w:tcBorders>
          </w:tcPr>
          <w:p w14:paraId="24D302FC"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36.85±0.49</w:t>
            </w:r>
            <w:r>
              <w:rPr>
                <w:rFonts w:ascii="Times New Roman" w:hAnsi="Times New Roman" w:cs="Times New Roman"/>
                <w:color w:val="000000"/>
                <w:sz w:val="24"/>
                <w:szCs w:val="24"/>
                <w:vertAlign w:val="superscript"/>
              </w:rPr>
              <w:t>d</w:t>
            </w:r>
          </w:p>
        </w:tc>
        <w:tc>
          <w:tcPr>
            <w:tcW w:w="2170" w:type="dxa"/>
            <w:tcBorders>
              <w:top w:val="nil"/>
              <w:left w:val="nil"/>
              <w:bottom w:val="nil"/>
              <w:right w:val="nil"/>
            </w:tcBorders>
          </w:tcPr>
          <w:p w14:paraId="4E26433B"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30.20±0.28</w:t>
            </w:r>
            <w:r>
              <w:rPr>
                <w:rFonts w:ascii="Times New Roman" w:hAnsi="Times New Roman" w:cs="Times New Roman"/>
                <w:color w:val="000000"/>
                <w:sz w:val="24"/>
                <w:szCs w:val="24"/>
                <w:vertAlign w:val="superscript"/>
              </w:rPr>
              <w:t>a</w:t>
            </w:r>
          </w:p>
        </w:tc>
        <w:tc>
          <w:tcPr>
            <w:tcW w:w="1804" w:type="dxa"/>
            <w:tcBorders>
              <w:top w:val="nil"/>
              <w:left w:val="nil"/>
              <w:bottom w:val="nil"/>
            </w:tcBorders>
          </w:tcPr>
          <w:p w14:paraId="2CEE056D"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1.09±0.00</w:t>
            </w:r>
            <w:r>
              <w:rPr>
                <w:rFonts w:ascii="Times New Roman" w:hAnsi="Times New Roman" w:cs="Times New Roman"/>
                <w:color w:val="000000"/>
                <w:sz w:val="24"/>
                <w:szCs w:val="24"/>
                <w:vertAlign w:val="superscript"/>
              </w:rPr>
              <w:t>a</w:t>
            </w:r>
          </w:p>
        </w:tc>
      </w:tr>
      <w:tr w:rsidR="002D4841" w14:paraId="32B0CA12" w14:textId="77777777" w:rsidTr="002D4841">
        <w:trPr>
          <w:trHeight w:val="428"/>
        </w:trPr>
        <w:tc>
          <w:tcPr>
            <w:tcW w:w="1287" w:type="dxa"/>
            <w:tcBorders>
              <w:top w:val="nil"/>
              <w:bottom w:val="nil"/>
              <w:right w:val="nil"/>
            </w:tcBorders>
          </w:tcPr>
          <w:p w14:paraId="049B01FE"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C</w:t>
            </w:r>
          </w:p>
        </w:tc>
        <w:tc>
          <w:tcPr>
            <w:tcW w:w="1949" w:type="dxa"/>
            <w:tcBorders>
              <w:top w:val="nil"/>
              <w:left w:val="nil"/>
              <w:bottom w:val="nil"/>
              <w:right w:val="nil"/>
            </w:tcBorders>
          </w:tcPr>
          <w:p w14:paraId="49A82D43"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51.85±0.49</w:t>
            </w:r>
            <w:r>
              <w:rPr>
                <w:rFonts w:ascii="Times New Roman" w:hAnsi="Times New Roman" w:cs="Times New Roman"/>
                <w:color w:val="000000"/>
                <w:sz w:val="24"/>
                <w:szCs w:val="24"/>
                <w:vertAlign w:val="superscript"/>
              </w:rPr>
              <w:t>a</w:t>
            </w:r>
          </w:p>
        </w:tc>
        <w:tc>
          <w:tcPr>
            <w:tcW w:w="2154" w:type="dxa"/>
            <w:tcBorders>
              <w:top w:val="nil"/>
              <w:left w:val="nil"/>
              <w:bottom w:val="nil"/>
              <w:right w:val="nil"/>
            </w:tcBorders>
          </w:tcPr>
          <w:p w14:paraId="53DD41D3"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59.90±0.28</w:t>
            </w:r>
            <w:r>
              <w:rPr>
                <w:rFonts w:ascii="Times New Roman" w:hAnsi="Times New Roman" w:cs="Times New Roman"/>
                <w:color w:val="000000"/>
                <w:sz w:val="24"/>
                <w:szCs w:val="24"/>
                <w:vertAlign w:val="superscript"/>
              </w:rPr>
              <w:t>b</w:t>
            </w:r>
          </w:p>
        </w:tc>
        <w:tc>
          <w:tcPr>
            <w:tcW w:w="2170" w:type="dxa"/>
            <w:tcBorders>
              <w:top w:val="nil"/>
              <w:left w:val="nil"/>
              <w:bottom w:val="nil"/>
              <w:right w:val="nil"/>
            </w:tcBorders>
          </w:tcPr>
          <w:p w14:paraId="6A33175D"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23.75±0.35</w:t>
            </w:r>
            <w:r>
              <w:rPr>
                <w:rFonts w:ascii="Times New Roman" w:hAnsi="Times New Roman" w:cs="Times New Roman"/>
                <w:color w:val="000000"/>
                <w:sz w:val="24"/>
                <w:szCs w:val="24"/>
                <w:vertAlign w:val="superscript"/>
              </w:rPr>
              <w:t>d</w:t>
            </w:r>
          </w:p>
        </w:tc>
        <w:tc>
          <w:tcPr>
            <w:tcW w:w="1804" w:type="dxa"/>
            <w:tcBorders>
              <w:top w:val="nil"/>
              <w:left w:val="nil"/>
              <w:bottom w:val="nil"/>
            </w:tcBorders>
          </w:tcPr>
          <w:p w14:paraId="45143136"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1.11±0.00</w:t>
            </w:r>
            <w:r>
              <w:rPr>
                <w:rFonts w:ascii="Times New Roman" w:hAnsi="Times New Roman" w:cs="Times New Roman"/>
                <w:color w:val="000000"/>
                <w:sz w:val="24"/>
                <w:szCs w:val="24"/>
                <w:vertAlign w:val="superscript"/>
              </w:rPr>
              <w:t>a</w:t>
            </w:r>
          </w:p>
        </w:tc>
      </w:tr>
      <w:tr w:rsidR="002D4841" w14:paraId="6E2E099C" w14:textId="77777777" w:rsidTr="002D4841">
        <w:trPr>
          <w:trHeight w:val="428"/>
        </w:trPr>
        <w:tc>
          <w:tcPr>
            <w:tcW w:w="1287" w:type="dxa"/>
            <w:tcBorders>
              <w:top w:val="nil"/>
              <w:right w:val="nil"/>
            </w:tcBorders>
          </w:tcPr>
          <w:p w14:paraId="4344EC21" w14:textId="77777777"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D</w:t>
            </w:r>
          </w:p>
        </w:tc>
        <w:tc>
          <w:tcPr>
            <w:tcW w:w="1949" w:type="dxa"/>
            <w:tcBorders>
              <w:top w:val="nil"/>
              <w:left w:val="nil"/>
              <w:right w:val="nil"/>
            </w:tcBorders>
          </w:tcPr>
          <w:p w14:paraId="462394CA"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52.90±0.42</w:t>
            </w:r>
            <w:r>
              <w:rPr>
                <w:rFonts w:ascii="Times New Roman" w:hAnsi="Times New Roman" w:cs="Times New Roman"/>
                <w:color w:val="000000"/>
                <w:sz w:val="24"/>
                <w:szCs w:val="24"/>
                <w:vertAlign w:val="superscript"/>
              </w:rPr>
              <w:t>a</w:t>
            </w:r>
          </w:p>
        </w:tc>
        <w:tc>
          <w:tcPr>
            <w:tcW w:w="2154" w:type="dxa"/>
            <w:tcBorders>
              <w:top w:val="nil"/>
              <w:left w:val="nil"/>
              <w:right w:val="nil"/>
            </w:tcBorders>
          </w:tcPr>
          <w:p w14:paraId="5E0FEB50"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62.00±0.28</w:t>
            </w:r>
            <w:r>
              <w:rPr>
                <w:rFonts w:ascii="Times New Roman" w:hAnsi="Times New Roman" w:cs="Times New Roman"/>
                <w:color w:val="000000"/>
                <w:sz w:val="24"/>
                <w:szCs w:val="24"/>
                <w:vertAlign w:val="superscript"/>
              </w:rPr>
              <w:t>a</w:t>
            </w:r>
          </w:p>
        </w:tc>
        <w:tc>
          <w:tcPr>
            <w:tcW w:w="2170" w:type="dxa"/>
            <w:tcBorders>
              <w:top w:val="nil"/>
              <w:left w:val="nil"/>
              <w:right w:val="nil"/>
            </w:tcBorders>
          </w:tcPr>
          <w:p w14:paraId="23C3456A"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24.75±0.21</w:t>
            </w:r>
            <w:r>
              <w:rPr>
                <w:rFonts w:ascii="Times New Roman" w:hAnsi="Times New Roman" w:cs="Times New Roman"/>
                <w:color w:val="000000"/>
                <w:sz w:val="24"/>
                <w:szCs w:val="24"/>
                <w:vertAlign w:val="superscript"/>
              </w:rPr>
              <w:t>c</w:t>
            </w:r>
          </w:p>
        </w:tc>
        <w:tc>
          <w:tcPr>
            <w:tcW w:w="1804" w:type="dxa"/>
            <w:tcBorders>
              <w:top w:val="nil"/>
              <w:left w:val="nil"/>
            </w:tcBorders>
          </w:tcPr>
          <w:p w14:paraId="154AB5D3" w14:textId="77777777"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1.12±0.00</w:t>
            </w:r>
            <w:r>
              <w:rPr>
                <w:rFonts w:ascii="Times New Roman" w:hAnsi="Times New Roman" w:cs="Times New Roman"/>
                <w:color w:val="000000"/>
                <w:sz w:val="24"/>
                <w:szCs w:val="24"/>
                <w:vertAlign w:val="superscript"/>
              </w:rPr>
              <w:t>a</w:t>
            </w:r>
          </w:p>
        </w:tc>
      </w:tr>
    </w:tbl>
    <w:p w14:paraId="77339B15" w14:textId="77777777" w:rsidR="007368FD" w:rsidRDefault="006D236C" w:rsidP="00CC291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w:t>
      </w:r>
      <w:r w:rsidR="007368FD">
        <w:rPr>
          <w:rFonts w:ascii="Times New Roman" w:hAnsi="Times New Roman" w:cs="Times New Roman"/>
          <w:b/>
          <w:bCs/>
          <w:sz w:val="24"/>
          <w:szCs w:val="24"/>
        </w:rPr>
        <w:t>vitro starch dig</w:t>
      </w:r>
      <w:r>
        <w:rPr>
          <w:rFonts w:ascii="Times New Roman" w:hAnsi="Times New Roman" w:cs="Times New Roman"/>
          <w:b/>
          <w:bCs/>
          <w:sz w:val="24"/>
          <w:szCs w:val="24"/>
        </w:rPr>
        <w:t xml:space="preserve">estibility test of the blended flour </w:t>
      </w:r>
    </w:p>
    <w:p w14:paraId="11D166BF" w14:textId="77777777" w:rsidR="00CC2911" w:rsidRDefault="00CC2911" w:rsidP="00CC2911">
      <w:pPr>
        <w:spacing w:after="0" w:line="240" w:lineRule="auto"/>
        <w:jc w:val="both"/>
        <w:rPr>
          <w:rFonts w:ascii="Times New Roman" w:hAnsi="Times New Roman" w:cs="Times New Roman"/>
          <w:sz w:val="24"/>
          <w:szCs w:val="24"/>
        </w:rPr>
      </w:pPr>
    </w:p>
    <w:p w14:paraId="295F7971" w14:textId="77777777" w:rsidR="007368FD" w:rsidRDefault="00C51E44" w:rsidP="00CC2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results for In-</w:t>
      </w:r>
      <w:r w:rsidR="007368FD">
        <w:rPr>
          <w:rFonts w:ascii="Times New Roman" w:hAnsi="Times New Roman" w:cs="Times New Roman"/>
          <w:sz w:val="24"/>
          <w:szCs w:val="24"/>
        </w:rPr>
        <w:t xml:space="preserve">vitro starch digestibility of the flour (rapid digestible starch, </w:t>
      </w:r>
      <w:proofErr w:type="spellStart"/>
      <w:r w:rsidR="007368FD">
        <w:rPr>
          <w:rFonts w:ascii="Times New Roman" w:hAnsi="Times New Roman" w:cs="Times New Roman"/>
          <w:sz w:val="24"/>
          <w:szCs w:val="24"/>
        </w:rPr>
        <w:t>slowdigestible</w:t>
      </w:r>
      <w:proofErr w:type="spellEnd"/>
      <w:r w:rsidR="007368FD">
        <w:rPr>
          <w:rFonts w:ascii="Times New Roman" w:hAnsi="Times New Roman" w:cs="Times New Roman"/>
          <w:sz w:val="24"/>
          <w:szCs w:val="24"/>
        </w:rPr>
        <w:t xml:space="preserve"> starch, and resistance starch and </w:t>
      </w:r>
      <w:proofErr w:type="spellStart"/>
      <w:r w:rsidR="007368FD">
        <w:rPr>
          <w:rFonts w:ascii="Times New Roman" w:hAnsi="Times New Roman" w:cs="Times New Roman"/>
          <w:sz w:val="24"/>
          <w:szCs w:val="24"/>
        </w:rPr>
        <w:t>glyc</w:t>
      </w:r>
      <w:r w:rsidR="00785B90">
        <w:rPr>
          <w:rFonts w:ascii="Times New Roman" w:hAnsi="Times New Roman" w:cs="Times New Roman"/>
          <w:sz w:val="24"/>
          <w:szCs w:val="24"/>
        </w:rPr>
        <w:t>a</w:t>
      </w:r>
      <w:r w:rsidR="0017550F">
        <w:rPr>
          <w:rFonts w:ascii="Times New Roman" w:hAnsi="Times New Roman" w:cs="Times New Roman"/>
          <w:sz w:val="24"/>
          <w:szCs w:val="24"/>
        </w:rPr>
        <w:t>emic</w:t>
      </w:r>
      <w:proofErr w:type="spellEnd"/>
      <w:r w:rsidR="0017550F">
        <w:rPr>
          <w:rFonts w:ascii="Times New Roman" w:hAnsi="Times New Roman" w:cs="Times New Roman"/>
          <w:sz w:val="24"/>
          <w:szCs w:val="24"/>
        </w:rPr>
        <w:t xml:space="preserve"> index) ware</w:t>
      </w:r>
      <w:r w:rsidR="007368FD">
        <w:rPr>
          <w:rFonts w:ascii="Times New Roman" w:hAnsi="Times New Roman" w:cs="Times New Roman"/>
          <w:sz w:val="24"/>
          <w:szCs w:val="24"/>
        </w:rPr>
        <w:t xml:space="preserve"> shown in Table 4 below. The rapid digestible st</w:t>
      </w:r>
      <w:r>
        <w:rPr>
          <w:rFonts w:ascii="Times New Roman" w:hAnsi="Times New Roman" w:cs="Times New Roman"/>
          <w:sz w:val="24"/>
          <w:szCs w:val="24"/>
        </w:rPr>
        <w:t>arc</w:t>
      </w:r>
      <w:r w:rsidR="003E736A">
        <w:rPr>
          <w:rFonts w:ascii="Times New Roman" w:hAnsi="Times New Roman" w:cs="Times New Roman"/>
          <w:sz w:val="24"/>
          <w:szCs w:val="24"/>
        </w:rPr>
        <w:t>h of the flour ranged from 34.66</w:t>
      </w:r>
      <w:r>
        <w:rPr>
          <w:rFonts w:ascii="Times New Roman" w:hAnsi="Times New Roman" w:cs="Times New Roman"/>
          <w:sz w:val="24"/>
          <w:szCs w:val="24"/>
        </w:rPr>
        <w:t>% to 57</w:t>
      </w:r>
      <w:r w:rsidR="007368FD">
        <w:rPr>
          <w:rFonts w:ascii="Times New Roman" w:hAnsi="Times New Roman" w:cs="Times New Roman"/>
          <w:sz w:val="24"/>
          <w:szCs w:val="24"/>
        </w:rPr>
        <w:t>.</w:t>
      </w:r>
      <w:r>
        <w:rPr>
          <w:rFonts w:ascii="Times New Roman" w:hAnsi="Times New Roman" w:cs="Times New Roman"/>
          <w:sz w:val="24"/>
          <w:szCs w:val="24"/>
        </w:rPr>
        <w:t>0</w:t>
      </w:r>
      <w:r w:rsidR="003E736A">
        <w:rPr>
          <w:rFonts w:ascii="Times New Roman" w:hAnsi="Times New Roman" w:cs="Times New Roman"/>
          <w:sz w:val="24"/>
          <w:szCs w:val="24"/>
        </w:rPr>
        <w:t>7</w:t>
      </w:r>
      <w:proofErr w:type="gramStart"/>
      <w:r w:rsidR="007368FD">
        <w:rPr>
          <w:rFonts w:ascii="Times New Roman" w:hAnsi="Times New Roman" w:cs="Times New Roman"/>
          <w:sz w:val="24"/>
          <w:szCs w:val="24"/>
        </w:rPr>
        <w:t>%.Sam</w:t>
      </w:r>
      <w:r>
        <w:rPr>
          <w:rFonts w:ascii="Times New Roman" w:hAnsi="Times New Roman" w:cs="Times New Roman"/>
          <w:sz w:val="24"/>
          <w:szCs w:val="24"/>
        </w:rPr>
        <w:t>ple</w:t>
      </w:r>
      <w:proofErr w:type="gramEnd"/>
      <w:r>
        <w:rPr>
          <w:rFonts w:ascii="Times New Roman" w:hAnsi="Times New Roman" w:cs="Times New Roman"/>
          <w:sz w:val="24"/>
          <w:szCs w:val="24"/>
        </w:rPr>
        <w:t xml:space="preserve"> A had the lowest value of 34</w:t>
      </w:r>
      <w:r w:rsidR="003E736A">
        <w:rPr>
          <w:rFonts w:ascii="Times New Roman" w:hAnsi="Times New Roman" w:cs="Times New Roman"/>
          <w:sz w:val="24"/>
          <w:szCs w:val="24"/>
        </w:rPr>
        <w:t>.66</w:t>
      </w:r>
      <w:r w:rsidR="007368FD">
        <w:rPr>
          <w:rFonts w:ascii="Times New Roman" w:hAnsi="Times New Roman" w:cs="Times New Roman"/>
          <w:sz w:val="24"/>
          <w:szCs w:val="24"/>
        </w:rPr>
        <w:t>% while the S</w:t>
      </w:r>
      <w:r>
        <w:rPr>
          <w:rFonts w:ascii="Times New Roman" w:hAnsi="Times New Roman" w:cs="Times New Roman"/>
          <w:sz w:val="24"/>
          <w:szCs w:val="24"/>
        </w:rPr>
        <w:t>ample D had the highest value 57.0</w:t>
      </w:r>
      <w:r w:rsidR="003E736A">
        <w:rPr>
          <w:rFonts w:ascii="Times New Roman" w:hAnsi="Times New Roman" w:cs="Times New Roman"/>
          <w:sz w:val="24"/>
          <w:szCs w:val="24"/>
        </w:rPr>
        <w:t>7</w:t>
      </w:r>
      <w:r w:rsidR="007368FD">
        <w:rPr>
          <w:rFonts w:ascii="Times New Roman" w:hAnsi="Times New Roman" w:cs="Times New Roman"/>
          <w:sz w:val="24"/>
          <w:szCs w:val="24"/>
        </w:rPr>
        <w:t>%.The rapid digestible starch differed significantly (p&gt;0.05). Rapid digestible starch is rapidly broken down into glucose in the digestive system, providing a quick source of energy. This is particularly useful in foods designed to deliver -fast energy, such as sports nutrition products. It contributes to the texture and mouth feel of solid dough foods and other processed products. It affects the viscosity and gelation properties of dough, which can impact the final product's consistency and quality (</w:t>
      </w:r>
      <w:proofErr w:type="gramStart"/>
      <w:r w:rsidR="00BA28C0">
        <w:rPr>
          <w:rFonts w:ascii="Times New Roman" w:hAnsi="Times New Roman" w:cs="Times New Roman"/>
          <w:sz w:val="24"/>
          <w:szCs w:val="24"/>
        </w:rPr>
        <w:t xml:space="preserve">Miao  </w:t>
      </w:r>
      <w:r w:rsidR="00BA28C0">
        <w:rPr>
          <w:rFonts w:ascii="Times New Roman" w:hAnsi="Times New Roman" w:cs="Times New Roman"/>
          <w:i/>
          <w:sz w:val="24"/>
          <w:szCs w:val="24"/>
        </w:rPr>
        <w:t>et al.</w:t>
      </w:r>
      <w:proofErr w:type="gramEnd"/>
      <w:r w:rsidR="00BA28C0">
        <w:rPr>
          <w:rFonts w:ascii="Times New Roman" w:hAnsi="Times New Roman" w:cs="Times New Roman"/>
          <w:sz w:val="24"/>
          <w:szCs w:val="24"/>
        </w:rPr>
        <w:t>, 2015</w:t>
      </w:r>
      <w:r w:rsidR="007368FD">
        <w:rPr>
          <w:rFonts w:ascii="Times New Roman" w:hAnsi="Times New Roman" w:cs="Times New Roman"/>
          <w:sz w:val="24"/>
          <w:szCs w:val="24"/>
        </w:rPr>
        <w:t>).</w:t>
      </w:r>
      <w:r w:rsidR="009524E2">
        <w:rPr>
          <w:rFonts w:ascii="Times New Roman" w:hAnsi="Times New Roman" w:cs="Times New Roman"/>
          <w:sz w:val="24"/>
          <w:szCs w:val="24"/>
        </w:rPr>
        <w:t xml:space="preserve">The value </w:t>
      </w:r>
      <w:r w:rsidR="007368FD">
        <w:rPr>
          <w:rFonts w:ascii="Times New Roman" w:hAnsi="Times New Roman" w:cs="Times New Roman"/>
          <w:sz w:val="24"/>
          <w:szCs w:val="24"/>
        </w:rPr>
        <w:t>re</w:t>
      </w:r>
      <w:r w:rsidR="00772A74">
        <w:rPr>
          <w:rFonts w:ascii="Times New Roman" w:hAnsi="Times New Roman" w:cs="Times New Roman"/>
          <w:sz w:val="24"/>
          <w:szCs w:val="24"/>
        </w:rPr>
        <w:t>presents moderate to high level</w:t>
      </w:r>
      <w:r w:rsidR="007368FD">
        <w:rPr>
          <w:rFonts w:ascii="Times New Roman" w:hAnsi="Times New Roman" w:cs="Times New Roman"/>
          <w:sz w:val="24"/>
          <w:szCs w:val="24"/>
        </w:rPr>
        <w:t xml:space="preserve"> of rapidly digestible starch these levels are generally safe for most people when consumed as part of a balanced diet. They provide quick energy without excessively impacting blood glucose levels</w:t>
      </w:r>
      <w:r w:rsidR="0042486F">
        <w:rPr>
          <w:rFonts w:ascii="Times New Roman" w:hAnsi="Times New Roman" w:cs="Times New Roman"/>
          <w:sz w:val="24"/>
          <w:szCs w:val="24"/>
        </w:rPr>
        <w:t>,</w:t>
      </w:r>
      <w:r w:rsidR="007368FD">
        <w:rPr>
          <w:rFonts w:ascii="Times New Roman" w:hAnsi="Times New Roman" w:cs="Times New Roman"/>
          <w:sz w:val="24"/>
          <w:szCs w:val="24"/>
        </w:rPr>
        <w:t xml:space="preserve"> if managed within a healthy dietary framework. RDS indicates a higher proportion of rapidly digestible starch, leading to faster energy release and potentially higher </w:t>
      </w:r>
      <w:proofErr w:type="spellStart"/>
      <w:r w:rsidR="007368FD">
        <w:rPr>
          <w:rFonts w:ascii="Times New Roman" w:hAnsi="Times New Roman" w:cs="Times New Roman"/>
          <w:sz w:val="24"/>
          <w:szCs w:val="24"/>
        </w:rPr>
        <w:t>glyc</w:t>
      </w:r>
      <w:r w:rsidR="00785B90">
        <w:rPr>
          <w:rFonts w:ascii="Times New Roman" w:hAnsi="Times New Roman" w:cs="Times New Roman"/>
          <w:sz w:val="24"/>
          <w:szCs w:val="24"/>
        </w:rPr>
        <w:t>a</w:t>
      </w:r>
      <w:r w:rsidR="007368FD">
        <w:rPr>
          <w:rFonts w:ascii="Times New Roman" w:hAnsi="Times New Roman" w:cs="Times New Roman"/>
          <w:sz w:val="24"/>
          <w:szCs w:val="24"/>
        </w:rPr>
        <w:t>emic</w:t>
      </w:r>
      <w:proofErr w:type="spellEnd"/>
      <w:r w:rsidR="007368FD">
        <w:rPr>
          <w:rFonts w:ascii="Times New Roman" w:hAnsi="Times New Roman" w:cs="Times New Roman"/>
          <w:sz w:val="24"/>
          <w:szCs w:val="24"/>
        </w:rPr>
        <w:t xml:space="preserve"> impact, which could be beneficial in energy </w:t>
      </w:r>
      <w:r w:rsidR="007368FD">
        <w:rPr>
          <w:rFonts w:ascii="Times New Roman" w:hAnsi="Times New Roman" w:cs="Times New Roman"/>
          <w:sz w:val="24"/>
          <w:szCs w:val="24"/>
        </w:rPr>
        <w:lastRenderedPageBreak/>
        <w:t xml:space="preserve">health </w:t>
      </w:r>
      <w:proofErr w:type="spellStart"/>
      <w:proofErr w:type="gramStart"/>
      <w:r w:rsidR="007368FD">
        <w:rPr>
          <w:rFonts w:ascii="Times New Roman" w:hAnsi="Times New Roman" w:cs="Times New Roman"/>
          <w:sz w:val="24"/>
          <w:szCs w:val="24"/>
        </w:rPr>
        <w:t>implications.While</w:t>
      </w:r>
      <w:proofErr w:type="spellEnd"/>
      <w:proofErr w:type="gramEnd"/>
      <w:r w:rsidR="007368FD">
        <w:rPr>
          <w:rFonts w:ascii="Times New Roman" w:hAnsi="Times New Roman" w:cs="Times New Roman"/>
          <w:sz w:val="24"/>
          <w:szCs w:val="24"/>
        </w:rPr>
        <w:t xml:space="preserve"> safe for </w:t>
      </w:r>
      <w:proofErr w:type="spellStart"/>
      <w:r w:rsidR="007368FD">
        <w:rPr>
          <w:rFonts w:ascii="Times New Roman" w:hAnsi="Times New Roman" w:cs="Times New Roman"/>
          <w:sz w:val="24"/>
          <w:szCs w:val="24"/>
        </w:rPr>
        <w:t>consumption,it</w:t>
      </w:r>
      <w:proofErr w:type="spellEnd"/>
      <w:r w:rsidR="007368FD">
        <w:rPr>
          <w:rFonts w:ascii="Times New Roman" w:hAnsi="Times New Roman" w:cs="Times New Roman"/>
          <w:sz w:val="24"/>
          <w:szCs w:val="24"/>
        </w:rPr>
        <w:t xml:space="preserve"> is important to manage the intake of such products, especially for individuals with diabetes or disease needing to control blood sugar levels</w:t>
      </w:r>
      <w:r w:rsidR="00807B6F">
        <w:rPr>
          <w:rFonts w:ascii="Times New Roman" w:hAnsi="Times New Roman" w:cs="Times New Roman"/>
          <w:sz w:val="24"/>
          <w:szCs w:val="24"/>
        </w:rPr>
        <w:t xml:space="preserve"> (Bello-Perez </w:t>
      </w:r>
      <w:r w:rsidR="00807B6F">
        <w:rPr>
          <w:rFonts w:ascii="Times New Roman" w:hAnsi="Times New Roman" w:cs="Times New Roman"/>
          <w:i/>
          <w:sz w:val="24"/>
          <w:szCs w:val="24"/>
        </w:rPr>
        <w:t>et al.</w:t>
      </w:r>
      <w:r w:rsidR="00807B6F">
        <w:rPr>
          <w:rFonts w:ascii="Times New Roman" w:hAnsi="Times New Roman" w:cs="Times New Roman"/>
          <w:sz w:val="24"/>
          <w:szCs w:val="24"/>
        </w:rPr>
        <w:t>, 2020)</w:t>
      </w:r>
      <w:r w:rsidR="007368FD">
        <w:rPr>
          <w:rFonts w:ascii="Times New Roman" w:hAnsi="Times New Roman" w:cs="Times New Roman"/>
          <w:sz w:val="24"/>
          <w:szCs w:val="24"/>
        </w:rPr>
        <w:t>.</w:t>
      </w:r>
    </w:p>
    <w:p w14:paraId="4EC2A58A" w14:textId="77777777" w:rsidR="00CC2911" w:rsidRDefault="00CC2911" w:rsidP="00CC2911">
      <w:pPr>
        <w:spacing w:line="240" w:lineRule="auto"/>
        <w:jc w:val="both"/>
        <w:rPr>
          <w:rFonts w:ascii="Times New Roman" w:hAnsi="Times New Roman" w:cs="Times New Roman"/>
          <w:sz w:val="24"/>
          <w:szCs w:val="24"/>
        </w:rPr>
      </w:pPr>
    </w:p>
    <w:p w14:paraId="1C556F89" w14:textId="77777777" w:rsidR="001608CD" w:rsidRDefault="007368FD" w:rsidP="00CC29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slow digestible starch </w:t>
      </w:r>
      <w:r w:rsidR="0014164F">
        <w:rPr>
          <w:rFonts w:ascii="Times New Roman" w:hAnsi="Times New Roman" w:cs="Times New Roman"/>
          <w:sz w:val="24"/>
          <w:szCs w:val="24"/>
        </w:rPr>
        <w:t xml:space="preserve">(SDS) </w:t>
      </w:r>
      <w:r>
        <w:rPr>
          <w:rFonts w:ascii="Times New Roman" w:hAnsi="Times New Roman" w:cs="Times New Roman"/>
          <w:sz w:val="24"/>
          <w:szCs w:val="24"/>
        </w:rPr>
        <w:t>of t</w:t>
      </w:r>
      <w:r w:rsidR="00F66A08">
        <w:rPr>
          <w:rFonts w:ascii="Times New Roman" w:hAnsi="Times New Roman" w:cs="Times New Roman"/>
          <w:sz w:val="24"/>
          <w:szCs w:val="24"/>
        </w:rPr>
        <w:t>he flour ranged from 14</w:t>
      </w:r>
      <w:r w:rsidR="00924945">
        <w:rPr>
          <w:rFonts w:ascii="Times New Roman" w:hAnsi="Times New Roman" w:cs="Times New Roman"/>
          <w:sz w:val="24"/>
          <w:szCs w:val="24"/>
        </w:rPr>
        <w:t>.59</w:t>
      </w:r>
      <w:r w:rsidR="00F66A08">
        <w:rPr>
          <w:rFonts w:ascii="Times New Roman" w:hAnsi="Times New Roman" w:cs="Times New Roman"/>
          <w:sz w:val="24"/>
          <w:szCs w:val="24"/>
        </w:rPr>
        <w:t>%to 16</w:t>
      </w:r>
      <w:r>
        <w:rPr>
          <w:rFonts w:ascii="Times New Roman" w:hAnsi="Times New Roman" w:cs="Times New Roman"/>
          <w:sz w:val="24"/>
          <w:szCs w:val="24"/>
        </w:rPr>
        <w:t>.</w:t>
      </w:r>
      <w:r w:rsidR="00F66A08">
        <w:rPr>
          <w:rFonts w:ascii="Times New Roman" w:hAnsi="Times New Roman" w:cs="Times New Roman"/>
          <w:sz w:val="24"/>
          <w:szCs w:val="24"/>
        </w:rPr>
        <w:t>26</w:t>
      </w:r>
      <w:r>
        <w:rPr>
          <w:rFonts w:ascii="Times New Roman" w:hAnsi="Times New Roman" w:cs="Times New Roman"/>
          <w:sz w:val="24"/>
          <w:szCs w:val="24"/>
        </w:rPr>
        <w:t>% with sample D having the lowest value and sample A having the highest value. The slow digestible starch differed significantly (p&gt;0.05</w:t>
      </w:r>
      <w:proofErr w:type="gramStart"/>
      <w:r>
        <w:rPr>
          <w:rFonts w:ascii="Times New Roman" w:hAnsi="Times New Roman" w:cs="Times New Roman"/>
          <w:sz w:val="24"/>
          <w:szCs w:val="24"/>
        </w:rPr>
        <w:t>).SDS</w:t>
      </w:r>
      <w:proofErr w:type="gramEnd"/>
      <w:r>
        <w:rPr>
          <w:rFonts w:ascii="Times New Roman" w:hAnsi="Times New Roman" w:cs="Times New Roman"/>
          <w:sz w:val="24"/>
          <w:szCs w:val="24"/>
        </w:rPr>
        <w:t xml:space="preserve"> is broken down more slowly in the digestive system compared to </w:t>
      </w:r>
      <w:proofErr w:type="spellStart"/>
      <w:r>
        <w:rPr>
          <w:rFonts w:ascii="Times New Roman" w:hAnsi="Times New Roman" w:cs="Times New Roman"/>
          <w:sz w:val="24"/>
          <w:szCs w:val="24"/>
        </w:rPr>
        <w:t>RDS.This</w:t>
      </w:r>
      <w:proofErr w:type="spellEnd"/>
      <w:r>
        <w:rPr>
          <w:rFonts w:ascii="Times New Roman" w:hAnsi="Times New Roman" w:cs="Times New Roman"/>
          <w:sz w:val="24"/>
          <w:szCs w:val="24"/>
        </w:rPr>
        <w:t xml:space="preserve"> slow breakdown provides a more gradual release of glucose into the </w:t>
      </w:r>
      <w:proofErr w:type="spellStart"/>
      <w:r>
        <w:rPr>
          <w:rFonts w:ascii="Times New Roman" w:hAnsi="Times New Roman" w:cs="Times New Roman"/>
          <w:sz w:val="24"/>
          <w:szCs w:val="24"/>
        </w:rPr>
        <w:t>bloodstream,offering</w:t>
      </w:r>
      <w:proofErr w:type="spellEnd"/>
      <w:r>
        <w:rPr>
          <w:rFonts w:ascii="Times New Roman" w:hAnsi="Times New Roman" w:cs="Times New Roman"/>
          <w:sz w:val="24"/>
          <w:szCs w:val="24"/>
        </w:rPr>
        <w:t xml:space="preserve"> sustained energy over a longer </w:t>
      </w:r>
      <w:proofErr w:type="spellStart"/>
      <w:r>
        <w:rPr>
          <w:rFonts w:ascii="Times New Roman" w:hAnsi="Times New Roman" w:cs="Times New Roman"/>
          <w:sz w:val="24"/>
          <w:szCs w:val="24"/>
        </w:rPr>
        <w:t>period.It</w:t>
      </w:r>
      <w:proofErr w:type="spellEnd"/>
      <w:r>
        <w:rPr>
          <w:rFonts w:ascii="Times New Roman" w:hAnsi="Times New Roman" w:cs="Times New Roman"/>
          <w:sz w:val="24"/>
          <w:szCs w:val="24"/>
        </w:rPr>
        <w:t xml:space="preserve"> helps in maintaining more stable </w:t>
      </w:r>
    </w:p>
    <w:p w14:paraId="14A48A6D" w14:textId="77777777" w:rsidR="001608CD" w:rsidRPr="001608CD" w:rsidRDefault="001608CD" w:rsidP="001608CD">
      <w:pPr>
        <w:pStyle w:val="NoSpacing"/>
        <w:jc w:val="both"/>
        <w:rPr>
          <w:rFonts w:ascii="Times New Roman" w:hAnsi="Times New Roman" w:cs="Times New Roman"/>
          <w:b/>
          <w:bCs/>
          <w:sz w:val="24"/>
          <w:szCs w:val="24"/>
        </w:rPr>
      </w:pPr>
      <w:r w:rsidRPr="00CC2911">
        <w:rPr>
          <w:rFonts w:ascii="Times New Roman" w:hAnsi="Times New Roman" w:cs="Times New Roman"/>
          <w:b/>
          <w:sz w:val="24"/>
          <w:szCs w:val="24"/>
        </w:rPr>
        <w:t xml:space="preserve">Table 4: </w:t>
      </w:r>
      <w:proofErr w:type="spellStart"/>
      <w:r w:rsidRPr="00CC2911">
        <w:rPr>
          <w:rFonts w:ascii="Times New Roman" w:hAnsi="Times New Roman" w:cs="Times New Roman"/>
          <w:b/>
          <w:bCs/>
          <w:sz w:val="24"/>
          <w:szCs w:val="24"/>
        </w:rPr>
        <w:t>Glycaemic</w:t>
      </w:r>
      <w:proofErr w:type="spellEnd"/>
      <w:r w:rsidRPr="00CC2911">
        <w:rPr>
          <w:rFonts w:ascii="Times New Roman" w:hAnsi="Times New Roman" w:cs="Times New Roman"/>
          <w:b/>
          <w:bCs/>
          <w:sz w:val="24"/>
          <w:szCs w:val="24"/>
        </w:rPr>
        <w:t xml:space="preserve"> Index Determination</w:t>
      </w:r>
    </w:p>
    <w:tbl>
      <w:tblPr>
        <w:tblStyle w:val="TableGrid"/>
        <w:tblW w:w="0" w:type="auto"/>
        <w:tblLook w:val="04A0" w:firstRow="1" w:lastRow="0" w:firstColumn="1" w:lastColumn="0" w:noHBand="0" w:noVBand="1"/>
      </w:tblPr>
      <w:tblGrid>
        <w:gridCol w:w="1181"/>
        <w:gridCol w:w="1564"/>
        <w:gridCol w:w="1459"/>
        <w:gridCol w:w="1459"/>
        <w:gridCol w:w="1459"/>
        <w:gridCol w:w="1388"/>
      </w:tblGrid>
      <w:tr w:rsidR="001608CD" w14:paraId="190226B3" w14:textId="77777777" w:rsidTr="00765FCA">
        <w:tc>
          <w:tcPr>
            <w:tcW w:w="1181" w:type="dxa"/>
            <w:tcBorders>
              <w:left w:val="nil"/>
              <w:bottom w:val="single" w:sz="4" w:space="0" w:color="auto"/>
              <w:right w:val="nil"/>
            </w:tcBorders>
          </w:tcPr>
          <w:p w14:paraId="075F3F28" w14:textId="77777777" w:rsidR="001608CD" w:rsidRDefault="001608CD" w:rsidP="00765FCA">
            <w:pPr>
              <w:pStyle w:val="NoSpacing"/>
              <w:jc w:val="both"/>
              <w:rPr>
                <w:rFonts w:ascii="Times New Roman" w:hAnsi="Times New Roman" w:cs="Times New Roman"/>
                <w:sz w:val="24"/>
                <w:szCs w:val="24"/>
              </w:rPr>
            </w:pPr>
            <w:r>
              <w:rPr>
                <w:rFonts w:ascii="Times New Roman" w:hAnsi="Times New Roman" w:cs="Times New Roman"/>
                <w:sz w:val="24"/>
                <w:szCs w:val="24"/>
              </w:rPr>
              <w:t>Sample</w:t>
            </w:r>
          </w:p>
        </w:tc>
        <w:tc>
          <w:tcPr>
            <w:tcW w:w="1564" w:type="dxa"/>
            <w:tcBorders>
              <w:left w:val="nil"/>
              <w:bottom w:val="single" w:sz="4" w:space="0" w:color="auto"/>
              <w:right w:val="nil"/>
            </w:tcBorders>
          </w:tcPr>
          <w:p w14:paraId="6C06A6EA"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RDS (%)</w:t>
            </w:r>
          </w:p>
        </w:tc>
        <w:tc>
          <w:tcPr>
            <w:tcW w:w="1459" w:type="dxa"/>
            <w:tcBorders>
              <w:left w:val="nil"/>
              <w:bottom w:val="single" w:sz="4" w:space="0" w:color="auto"/>
              <w:right w:val="nil"/>
            </w:tcBorders>
          </w:tcPr>
          <w:p w14:paraId="563E407D"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SDS (%)</w:t>
            </w:r>
          </w:p>
        </w:tc>
        <w:tc>
          <w:tcPr>
            <w:tcW w:w="1459" w:type="dxa"/>
            <w:tcBorders>
              <w:left w:val="nil"/>
              <w:bottom w:val="single" w:sz="4" w:space="0" w:color="auto"/>
              <w:right w:val="nil"/>
            </w:tcBorders>
          </w:tcPr>
          <w:p w14:paraId="2D3CE164"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RS (%)</w:t>
            </w:r>
          </w:p>
        </w:tc>
        <w:tc>
          <w:tcPr>
            <w:tcW w:w="1459" w:type="dxa"/>
            <w:tcBorders>
              <w:left w:val="nil"/>
              <w:bottom w:val="single" w:sz="4" w:space="0" w:color="auto"/>
              <w:right w:val="nil"/>
            </w:tcBorders>
          </w:tcPr>
          <w:p w14:paraId="139F74F9" w14:textId="77777777"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GI (%)</w:t>
            </w:r>
          </w:p>
        </w:tc>
        <w:tc>
          <w:tcPr>
            <w:tcW w:w="1339" w:type="dxa"/>
            <w:tcBorders>
              <w:left w:val="nil"/>
              <w:bottom w:val="single" w:sz="4" w:space="0" w:color="auto"/>
              <w:right w:val="nil"/>
            </w:tcBorders>
          </w:tcPr>
          <w:p w14:paraId="67573E69" w14:textId="77777777" w:rsidR="001608CD" w:rsidRDefault="001608CD" w:rsidP="00765F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 (%)</w:t>
            </w:r>
          </w:p>
        </w:tc>
      </w:tr>
      <w:tr w:rsidR="001608CD" w14:paraId="4A050355" w14:textId="77777777" w:rsidTr="00765FCA">
        <w:tc>
          <w:tcPr>
            <w:tcW w:w="1181" w:type="dxa"/>
            <w:tcBorders>
              <w:left w:val="nil"/>
              <w:bottom w:val="nil"/>
              <w:right w:val="nil"/>
            </w:tcBorders>
          </w:tcPr>
          <w:p w14:paraId="029371BB"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A</w:t>
            </w:r>
          </w:p>
        </w:tc>
        <w:tc>
          <w:tcPr>
            <w:tcW w:w="1564" w:type="dxa"/>
            <w:tcBorders>
              <w:left w:val="nil"/>
              <w:bottom w:val="nil"/>
              <w:right w:val="nil"/>
            </w:tcBorders>
          </w:tcPr>
          <w:p w14:paraId="6D7EB818"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34.66</w:t>
            </w:r>
            <w:r>
              <w:rPr>
                <w:rFonts w:ascii="Times New Roman" w:hAnsi="Times New Roman" w:cs="Times New Roman"/>
                <w:color w:val="000000"/>
                <w:sz w:val="24"/>
                <w:szCs w:val="24"/>
              </w:rPr>
              <w:t>±1.30</w:t>
            </w:r>
            <w:r>
              <w:rPr>
                <w:rFonts w:ascii="Times New Roman" w:hAnsi="Times New Roman" w:cs="Times New Roman"/>
                <w:color w:val="000000"/>
                <w:sz w:val="24"/>
                <w:szCs w:val="24"/>
                <w:vertAlign w:val="superscript"/>
              </w:rPr>
              <w:t>b</w:t>
            </w:r>
          </w:p>
        </w:tc>
        <w:tc>
          <w:tcPr>
            <w:tcW w:w="1459" w:type="dxa"/>
            <w:tcBorders>
              <w:left w:val="nil"/>
              <w:bottom w:val="nil"/>
              <w:right w:val="nil"/>
            </w:tcBorders>
          </w:tcPr>
          <w:p w14:paraId="31697485"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16.26</w:t>
            </w:r>
            <w:r>
              <w:rPr>
                <w:rFonts w:ascii="Times New Roman" w:hAnsi="Times New Roman" w:cs="Times New Roman"/>
                <w:color w:val="000000"/>
                <w:sz w:val="24"/>
                <w:szCs w:val="24"/>
              </w:rPr>
              <w:t>±0.53</w:t>
            </w:r>
            <w:r>
              <w:rPr>
                <w:rFonts w:ascii="Times New Roman" w:hAnsi="Times New Roman" w:cs="Times New Roman"/>
                <w:color w:val="000000"/>
                <w:sz w:val="24"/>
                <w:szCs w:val="24"/>
                <w:vertAlign w:val="superscript"/>
              </w:rPr>
              <w:t>a</w:t>
            </w:r>
          </w:p>
        </w:tc>
        <w:tc>
          <w:tcPr>
            <w:tcW w:w="1459" w:type="dxa"/>
            <w:tcBorders>
              <w:left w:val="nil"/>
              <w:bottom w:val="nil"/>
              <w:right w:val="nil"/>
            </w:tcBorders>
          </w:tcPr>
          <w:p w14:paraId="35A7F034"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 xml:space="preserve"> 16.62±0.52</w:t>
            </w:r>
            <w:r>
              <w:rPr>
                <w:rFonts w:ascii="Times New Roman" w:hAnsi="Times New Roman" w:cs="Times New Roman"/>
                <w:color w:val="000000"/>
                <w:sz w:val="24"/>
                <w:szCs w:val="24"/>
                <w:vertAlign w:val="superscript"/>
              </w:rPr>
              <w:t>a</w:t>
            </w:r>
          </w:p>
        </w:tc>
        <w:tc>
          <w:tcPr>
            <w:tcW w:w="1459" w:type="dxa"/>
            <w:tcBorders>
              <w:left w:val="nil"/>
              <w:bottom w:val="nil"/>
              <w:right w:val="nil"/>
            </w:tcBorders>
          </w:tcPr>
          <w:p w14:paraId="06B6C539"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51.41±1.66</w:t>
            </w:r>
            <w:r>
              <w:rPr>
                <w:rFonts w:ascii="Times New Roman" w:hAnsi="Times New Roman" w:cs="Times New Roman"/>
                <w:color w:val="000000"/>
                <w:sz w:val="24"/>
                <w:szCs w:val="24"/>
                <w:vertAlign w:val="superscript"/>
              </w:rPr>
              <w:t>c</w:t>
            </w:r>
          </w:p>
        </w:tc>
        <w:tc>
          <w:tcPr>
            <w:tcW w:w="1339" w:type="dxa"/>
            <w:tcBorders>
              <w:left w:val="nil"/>
              <w:bottom w:val="nil"/>
              <w:right w:val="nil"/>
            </w:tcBorders>
          </w:tcPr>
          <w:p w14:paraId="2CB8D661"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40.12±1.05</w:t>
            </w:r>
            <w:r>
              <w:rPr>
                <w:rFonts w:ascii="Times New Roman" w:hAnsi="Times New Roman" w:cs="Times New Roman"/>
                <w:color w:val="000000"/>
                <w:sz w:val="24"/>
                <w:szCs w:val="24"/>
                <w:vertAlign w:val="superscript"/>
              </w:rPr>
              <w:t>d</w:t>
            </w:r>
          </w:p>
        </w:tc>
      </w:tr>
      <w:tr w:rsidR="001608CD" w14:paraId="5841E593" w14:textId="77777777" w:rsidTr="00765FCA">
        <w:tc>
          <w:tcPr>
            <w:tcW w:w="1181" w:type="dxa"/>
            <w:tcBorders>
              <w:top w:val="nil"/>
              <w:left w:val="nil"/>
              <w:bottom w:val="nil"/>
              <w:right w:val="nil"/>
            </w:tcBorders>
          </w:tcPr>
          <w:p w14:paraId="3D5DA148"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B</w:t>
            </w:r>
          </w:p>
        </w:tc>
        <w:tc>
          <w:tcPr>
            <w:tcW w:w="1564" w:type="dxa"/>
            <w:tcBorders>
              <w:top w:val="nil"/>
              <w:left w:val="nil"/>
              <w:bottom w:val="nil"/>
              <w:right w:val="nil"/>
            </w:tcBorders>
          </w:tcPr>
          <w:p w14:paraId="4C0112FC"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35.41</w:t>
            </w:r>
            <w:r>
              <w:rPr>
                <w:rFonts w:ascii="Times New Roman" w:hAnsi="Times New Roman" w:cs="Times New Roman"/>
                <w:color w:val="000000"/>
                <w:sz w:val="24"/>
                <w:szCs w:val="24"/>
              </w:rPr>
              <w:t>±1.33</w:t>
            </w:r>
            <w:r>
              <w:rPr>
                <w:rFonts w:ascii="Times New Roman" w:hAnsi="Times New Roman" w:cs="Times New Roman"/>
                <w:color w:val="000000"/>
                <w:sz w:val="24"/>
                <w:szCs w:val="24"/>
                <w:vertAlign w:val="superscript"/>
              </w:rPr>
              <w:t>b</w:t>
            </w:r>
          </w:p>
        </w:tc>
        <w:tc>
          <w:tcPr>
            <w:tcW w:w="1459" w:type="dxa"/>
            <w:tcBorders>
              <w:top w:val="nil"/>
              <w:left w:val="nil"/>
              <w:bottom w:val="nil"/>
              <w:right w:val="nil"/>
            </w:tcBorders>
          </w:tcPr>
          <w:p w14:paraId="6042207E"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15.71</w:t>
            </w:r>
            <w:r>
              <w:rPr>
                <w:rFonts w:ascii="Times New Roman" w:hAnsi="Times New Roman" w:cs="Times New Roman"/>
                <w:color w:val="000000"/>
                <w:sz w:val="24"/>
                <w:szCs w:val="24"/>
              </w:rPr>
              <w:t>±0.51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63E55E88"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15.71±0.51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716882A9"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66.68±2.15</w:t>
            </w:r>
            <w:r>
              <w:rPr>
                <w:rFonts w:ascii="Times New Roman" w:hAnsi="Times New Roman" w:cs="Times New Roman"/>
                <w:color w:val="000000"/>
                <w:sz w:val="24"/>
                <w:szCs w:val="24"/>
                <w:vertAlign w:val="superscript"/>
              </w:rPr>
              <w:t>a</w:t>
            </w:r>
          </w:p>
        </w:tc>
        <w:tc>
          <w:tcPr>
            <w:tcW w:w="1339" w:type="dxa"/>
            <w:tcBorders>
              <w:top w:val="nil"/>
              <w:left w:val="nil"/>
              <w:bottom w:val="nil"/>
              <w:right w:val="nil"/>
            </w:tcBorders>
          </w:tcPr>
          <w:p w14:paraId="516985E1"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53.86±0.15</w:t>
            </w:r>
            <w:r>
              <w:rPr>
                <w:rFonts w:ascii="Times New Roman" w:hAnsi="Times New Roman" w:cs="Times New Roman"/>
                <w:color w:val="000000"/>
                <w:sz w:val="24"/>
                <w:szCs w:val="24"/>
                <w:vertAlign w:val="superscript"/>
              </w:rPr>
              <w:t>a</w:t>
            </w:r>
          </w:p>
        </w:tc>
      </w:tr>
      <w:tr w:rsidR="001608CD" w14:paraId="2EA39C0B" w14:textId="77777777" w:rsidTr="00765FCA">
        <w:tc>
          <w:tcPr>
            <w:tcW w:w="1181" w:type="dxa"/>
            <w:tcBorders>
              <w:top w:val="nil"/>
              <w:left w:val="nil"/>
              <w:bottom w:val="nil"/>
              <w:right w:val="nil"/>
            </w:tcBorders>
          </w:tcPr>
          <w:p w14:paraId="73111443"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C</w:t>
            </w:r>
          </w:p>
        </w:tc>
        <w:tc>
          <w:tcPr>
            <w:tcW w:w="1564" w:type="dxa"/>
            <w:tcBorders>
              <w:top w:val="nil"/>
              <w:left w:val="nil"/>
              <w:bottom w:val="nil"/>
              <w:right w:val="nil"/>
            </w:tcBorders>
          </w:tcPr>
          <w:p w14:paraId="714342B3"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36.07</w:t>
            </w:r>
            <w:r>
              <w:rPr>
                <w:rFonts w:ascii="Times New Roman" w:hAnsi="Times New Roman" w:cs="Times New Roman"/>
                <w:color w:val="000000"/>
                <w:sz w:val="24"/>
                <w:szCs w:val="24"/>
              </w:rPr>
              <w:t>±1.35</w:t>
            </w:r>
            <w:r>
              <w:rPr>
                <w:rFonts w:ascii="Times New Roman" w:hAnsi="Times New Roman" w:cs="Times New Roman"/>
                <w:color w:val="000000"/>
                <w:sz w:val="24"/>
                <w:szCs w:val="24"/>
                <w:vertAlign w:val="superscript"/>
              </w:rPr>
              <w:t>b</w:t>
            </w:r>
          </w:p>
        </w:tc>
        <w:tc>
          <w:tcPr>
            <w:tcW w:w="1459" w:type="dxa"/>
            <w:tcBorders>
              <w:top w:val="nil"/>
              <w:left w:val="nil"/>
              <w:bottom w:val="nil"/>
              <w:right w:val="nil"/>
            </w:tcBorders>
          </w:tcPr>
          <w:p w14:paraId="3C62D0AD"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15.89±0.51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35EC5C3B"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15.89±0.51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14:paraId="479B260A"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54.86±1.77</w:t>
            </w:r>
            <w:r>
              <w:rPr>
                <w:rFonts w:ascii="Times New Roman" w:hAnsi="Times New Roman" w:cs="Times New Roman"/>
                <w:color w:val="000000"/>
                <w:sz w:val="24"/>
                <w:szCs w:val="24"/>
                <w:vertAlign w:val="superscript"/>
              </w:rPr>
              <w:t>bc</w:t>
            </w:r>
          </w:p>
        </w:tc>
        <w:tc>
          <w:tcPr>
            <w:tcW w:w="1339" w:type="dxa"/>
            <w:tcBorders>
              <w:top w:val="nil"/>
              <w:left w:val="nil"/>
              <w:bottom w:val="nil"/>
              <w:right w:val="nil"/>
            </w:tcBorders>
          </w:tcPr>
          <w:p w14:paraId="260F28F9"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43.99±1.00</w:t>
            </w:r>
            <w:r>
              <w:rPr>
                <w:rFonts w:ascii="Times New Roman" w:hAnsi="Times New Roman" w:cs="Times New Roman"/>
                <w:color w:val="000000"/>
                <w:sz w:val="24"/>
                <w:szCs w:val="24"/>
                <w:vertAlign w:val="superscript"/>
              </w:rPr>
              <w:t>c</w:t>
            </w:r>
          </w:p>
        </w:tc>
      </w:tr>
      <w:tr w:rsidR="001608CD" w14:paraId="6E368359" w14:textId="77777777" w:rsidTr="00765FCA">
        <w:tc>
          <w:tcPr>
            <w:tcW w:w="1181" w:type="dxa"/>
            <w:tcBorders>
              <w:top w:val="nil"/>
              <w:left w:val="nil"/>
              <w:right w:val="nil"/>
            </w:tcBorders>
          </w:tcPr>
          <w:p w14:paraId="55A625B1" w14:textId="77777777"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D</w:t>
            </w:r>
          </w:p>
        </w:tc>
        <w:tc>
          <w:tcPr>
            <w:tcW w:w="1564" w:type="dxa"/>
            <w:tcBorders>
              <w:top w:val="nil"/>
              <w:left w:val="nil"/>
              <w:right w:val="nil"/>
            </w:tcBorders>
          </w:tcPr>
          <w:p w14:paraId="6200CD04"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57.07±2.14</w:t>
            </w:r>
            <w:r>
              <w:rPr>
                <w:rFonts w:ascii="Times New Roman" w:hAnsi="Times New Roman" w:cs="Times New Roman"/>
                <w:color w:val="000000"/>
                <w:sz w:val="24"/>
                <w:szCs w:val="24"/>
                <w:vertAlign w:val="superscript"/>
              </w:rPr>
              <w:t>a</w:t>
            </w:r>
          </w:p>
        </w:tc>
        <w:tc>
          <w:tcPr>
            <w:tcW w:w="1459" w:type="dxa"/>
            <w:tcBorders>
              <w:top w:val="nil"/>
              <w:left w:val="nil"/>
              <w:right w:val="nil"/>
            </w:tcBorders>
          </w:tcPr>
          <w:p w14:paraId="53C60ADD"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14.59±0.47</w:t>
            </w:r>
            <w:r>
              <w:rPr>
                <w:rFonts w:ascii="Times New Roman" w:hAnsi="Times New Roman" w:cs="Times New Roman"/>
                <w:color w:val="000000"/>
                <w:sz w:val="24"/>
                <w:szCs w:val="24"/>
                <w:vertAlign w:val="superscript"/>
              </w:rPr>
              <w:t>c</w:t>
            </w:r>
          </w:p>
        </w:tc>
        <w:tc>
          <w:tcPr>
            <w:tcW w:w="1459" w:type="dxa"/>
            <w:tcBorders>
              <w:top w:val="nil"/>
              <w:left w:val="nil"/>
              <w:right w:val="nil"/>
            </w:tcBorders>
          </w:tcPr>
          <w:p w14:paraId="6F9B9627"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14.91±0.47</w:t>
            </w:r>
            <w:r>
              <w:rPr>
                <w:rFonts w:ascii="Times New Roman" w:hAnsi="Times New Roman" w:cs="Times New Roman"/>
                <w:color w:val="000000"/>
                <w:sz w:val="24"/>
                <w:szCs w:val="24"/>
                <w:vertAlign w:val="superscript"/>
              </w:rPr>
              <w:t>c</w:t>
            </w:r>
          </w:p>
        </w:tc>
        <w:tc>
          <w:tcPr>
            <w:tcW w:w="1459" w:type="dxa"/>
            <w:tcBorders>
              <w:top w:val="nil"/>
              <w:left w:val="nil"/>
              <w:right w:val="nil"/>
            </w:tcBorders>
          </w:tcPr>
          <w:p w14:paraId="3EDC3627"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59.91±1.93</w:t>
            </w:r>
            <w:r>
              <w:rPr>
                <w:rFonts w:ascii="Times New Roman" w:hAnsi="Times New Roman" w:cs="Times New Roman"/>
                <w:color w:val="000000"/>
                <w:sz w:val="24"/>
                <w:szCs w:val="24"/>
                <w:vertAlign w:val="superscript"/>
              </w:rPr>
              <w:t>b</w:t>
            </w:r>
          </w:p>
        </w:tc>
        <w:tc>
          <w:tcPr>
            <w:tcW w:w="1339" w:type="dxa"/>
            <w:tcBorders>
              <w:top w:val="nil"/>
              <w:left w:val="nil"/>
              <w:right w:val="nil"/>
            </w:tcBorders>
          </w:tcPr>
          <w:p w14:paraId="211643DF" w14:textId="77777777"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45.89±1.24</w:t>
            </w:r>
            <w:r>
              <w:rPr>
                <w:rFonts w:ascii="Times New Roman" w:hAnsi="Times New Roman" w:cs="Times New Roman"/>
                <w:color w:val="000000"/>
                <w:sz w:val="24"/>
                <w:szCs w:val="24"/>
                <w:vertAlign w:val="superscript"/>
              </w:rPr>
              <w:t>b</w:t>
            </w:r>
          </w:p>
        </w:tc>
      </w:tr>
    </w:tbl>
    <w:p w14:paraId="3C59D628" w14:textId="77777777" w:rsidR="001608CD" w:rsidRPr="001608CD" w:rsidRDefault="001608CD" w:rsidP="001608CD">
      <w:pPr>
        <w:pStyle w:val="NoSpacing"/>
        <w:jc w:val="both"/>
        <w:rPr>
          <w:rFonts w:ascii="Times New Roman" w:hAnsi="Times New Roman" w:cs="Times New Roman"/>
          <w:i/>
          <w:sz w:val="24"/>
          <w:szCs w:val="24"/>
        </w:rPr>
      </w:pPr>
      <w:r w:rsidRPr="001608CD">
        <w:rPr>
          <w:rFonts w:ascii="Times New Roman" w:hAnsi="Times New Roman" w:cs="Times New Roman"/>
          <w:i/>
          <w:sz w:val="24"/>
          <w:szCs w:val="24"/>
        </w:rPr>
        <w:t>Mean in the same columns with different superscript were significantly different (P&lt;0.05).</w:t>
      </w:r>
    </w:p>
    <w:p w14:paraId="5D799ADD" w14:textId="77777777" w:rsidR="001608CD" w:rsidRPr="001608CD" w:rsidRDefault="001608CD" w:rsidP="001608CD">
      <w:pPr>
        <w:spacing w:line="240" w:lineRule="auto"/>
        <w:rPr>
          <w:rFonts w:ascii="Times New Roman" w:eastAsia="Times New Roman" w:hAnsi="Times New Roman" w:cs="Times New Roman"/>
          <w:sz w:val="24"/>
          <w:szCs w:val="24"/>
        </w:rPr>
      </w:pPr>
      <w:r w:rsidRPr="001608CD">
        <w:rPr>
          <w:rFonts w:ascii="Times New Roman" w:hAnsi="Times New Roman" w:cs="Times New Roman"/>
          <w:bCs/>
          <w:i/>
          <w:sz w:val="24"/>
          <w:szCs w:val="24"/>
        </w:rPr>
        <w:t>Key: RDS;</w:t>
      </w:r>
      <w:r w:rsidRPr="001608CD">
        <w:rPr>
          <w:rFonts w:ascii="Times New Roman" w:eastAsia="Times New Roman" w:hAnsi="Times New Roman" w:cs="Times New Roman"/>
          <w:i/>
          <w:sz w:val="24"/>
          <w:szCs w:val="24"/>
        </w:rPr>
        <w:t xml:space="preserve"> Rapid Digestion Starch,</w:t>
      </w:r>
      <w:r w:rsidRPr="001608CD">
        <w:rPr>
          <w:rFonts w:ascii="Times New Roman" w:hAnsi="Times New Roman" w:cs="Times New Roman"/>
          <w:bCs/>
          <w:i/>
          <w:sz w:val="24"/>
          <w:szCs w:val="24"/>
        </w:rPr>
        <w:t xml:space="preserve"> SDS; </w:t>
      </w:r>
      <w:r w:rsidRPr="001608CD">
        <w:rPr>
          <w:rFonts w:ascii="Times New Roman" w:eastAsia="Times New Roman" w:hAnsi="Times New Roman" w:cs="Times New Roman"/>
          <w:i/>
          <w:sz w:val="24"/>
          <w:szCs w:val="24"/>
        </w:rPr>
        <w:t xml:space="preserve">Slow Digestion Starch, RS; Resistant Starch, GI; </w:t>
      </w:r>
      <w:proofErr w:type="spellStart"/>
      <w:r w:rsidRPr="001608CD">
        <w:rPr>
          <w:rFonts w:ascii="Times New Roman" w:eastAsia="Times New Roman" w:hAnsi="Times New Roman" w:cs="Times New Roman"/>
          <w:i/>
          <w:sz w:val="24"/>
          <w:szCs w:val="24"/>
        </w:rPr>
        <w:t>Glycaemic</w:t>
      </w:r>
      <w:proofErr w:type="spellEnd"/>
      <w:r w:rsidRPr="001608CD">
        <w:rPr>
          <w:rFonts w:ascii="Times New Roman" w:eastAsia="Times New Roman" w:hAnsi="Times New Roman" w:cs="Times New Roman"/>
          <w:i/>
          <w:sz w:val="24"/>
          <w:szCs w:val="24"/>
        </w:rPr>
        <w:t xml:space="preserve"> Index, GL; </w:t>
      </w:r>
      <w:proofErr w:type="spellStart"/>
      <w:r w:rsidRPr="001608CD">
        <w:rPr>
          <w:rFonts w:ascii="Times New Roman" w:eastAsia="Times New Roman" w:hAnsi="Times New Roman" w:cs="Times New Roman"/>
          <w:i/>
          <w:sz w:val="24"/>
          <w:szCs w:val="24"/>
        </w:rPr>
        <w:t>Glycaemic</w:t>
      </w:r>
      <w:proofErr w:type="spellEnd"/>
      <w:r w:rsidRPr="001608CD">
        <w:rPr>
          <w:rFonts w:ascii="Times New Roman" w:eastAsia="Times New Roman" w:hAnsi="Times New Roman" w:cs="Times New Roman"/>
          <w:i/>
          <w:sz w:val="24"/>
          <w:szCs w:val="24"/>
        </w:rPr>
        <w:t xml:space="preserve"> Load</w:t>
      </w:r>
      <w:r w:rsidRPr="00DE73C9">
        <w:rPr>
          <w:rFonts w:ascii="Times New Roman" w:eastAsia="Times New Roman" w:hAnsi="Times New Roman" w:cs="Times New Roman"/>
          <w:sz w:val="24"/>
          <w:szCs w:val="24"/>
        </w:rPr>
        <w:t>.</w:t>
      </w:r>
    </w:p>
    <w:p w14:paraId="1D37046D" w14:textId="77777777" w:rsidR="00F43548" w:rsidRPr="00F43548" w:rsidRDefault="007368FD" w:rsidP="00F435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blood sugar </w:t>
      </w:r>
      <w:proofErr w:type="spellStart"/>
      <w:proofErr w:type="gramStart"/>
      <w:r>
        <w:rPr>
          <w:rFonts w:ascii="Times New Roman" w:hAnsi="Times New Roman" w:cs="Times New Roman"/>
          <w:sz w:val="24"/>
          <w:szCs w:val="24"/>
        </w:rPr>
        <w:t>levels,which</w:t>
      </w:r>
      <w:proofErr w:type="spellEnd"/>
      <w:proofErr w:type="gramEnd"/>
      <w:r>
        <w:rPr>
          <w:rFonts w:ascii="Times New Roman" w:hAnsi="Times New Roman" w:cs="Times New Roman"/>
          <w:sz w:val="24"/>
          <w:szCs w:val="24"/>
        </w:rPr>
        <w:t xml:space="preserve"> can be beneficial in managing energy levels and avoiding spikes in glucose</w:t>
      </w:r>
      <w:r w:rsidR="0009589E">
        <w:rPr>
          <w:rFonts w:ascii="Times New Roman" w:hAnsi="Times New Roman" w:cs="Times New Roman"/>
          <w:sz w:val="24"/>
          <w:szCs w:val="24"/>
        </w:rPr>
        <w:t>.</w:t>
      </w:r>
      <w:r>
        <w:rPr>
          <w:rFonts w:ascii="Times New Roman" w:hAnsi="Times New Roman" w:cs="Times New Roman"/>
          <w:sz w:val="24"/>
          <w:szCs w:val="24"/>
        </w:rPr>
        <w:t xml:space="preserve"> It can impact texture and structure of swallow foods and other food products. It helps in creating a desirable consistency and moisture retention in food products.</w:t>
      </w:r>
      <w:r w:rsidR="00E9410C">
        <w:rPr>
          <w:rFonts w:ascii="Times New Roman" w:hAnsi="Times New Roman" w:cs="Times New Roman"/>
          <w:sz w:val="24"/>
          <w:szCs w:val="24"/>
        </w:rPr>
        <w:t xml:space="preserve"> 14.59%to 16.26% </w:t>
      </w:r>
      <w:r w:rsidR="00204766">
        <w:rPr>
          <w:rFonts w:ascii="Times New Roman" w:hAnsi="Times New Roman" w:cs="Times New Roman"/>
          <w:sz w:val="24"/>
          <w:szCs w:val="24"/>
        </w:rPr>
        <w:t>SDS i</w:t>
      </w:r>
      <w:r w:rsidR="00785B90">
        <w:rPr>
          <w:rFonts w:ascii="Times New Roman" w:hAnsi="Times New Roman" w:cs="Times New Roman"/>
          <w:sz w:val="24"/>
          <w:szCs w:val="24"/>
        </w:rPr>
        <w:t>ndicate</w:t>
      </w:r>
      <w:r>
        <w:rPr>
          <w:rFonts w:ascii="Times New Roman" w:hAnsi="Times New Roman" w:cs="Times New Roman"/>
          <w:sz w:val="24"/>
          <w:szCs w:val="24"/>
        </w:rPr>
        <w:t xml:space="preserve"> a moderate amount of slow digestible starch, providing a balance between rapid and sustained </w:t>
      </w:r>
      <w:proofErr w:type="spellStart"/>
      <w:proofErr w:type="gramStart"/>
      <w:r>
        <w:rPr>
          <w:rFonts w:ascii="Times New Roman" w:hAnsi="Times New Roman" w:cs="Times New Roman"/>
          <w:sz w:val="24"/>
          <w:szCs w:val="24"/>
        </w:rPr>
        <w:t>energy.It</w:t>
      </w:r>
      <w:proofErr w:type="spellEnd"/>
      <w:proofErr w:type="gramEnd"/>
      <w:r>
        <w:rPr>
          <w:rFonts w:ascii="Times New Roman" w:hAnsi="Times New Roman" w:cs="Times New Roman"/>
          <w:sz w:val="24"/>
          <w:szCs w:val="24"/>
        </w:rPr>
        <w:t xml:space="preserve"> can enhance satiety and support digestive health without excessively impacting blood sugar levels. While 15.88% represents a moderate level of </w:t>
      </w:r>
      <w:proofErr w:type="spellStart"/>
      <w:proofErr w:type="gramStart"/>
      <w:r>
        <w:rPr>
          <w:rFonts w:ascii="Times New Roman" w:hAnsi="Times New Roman" w:cs="Times New Roman"/>
          <w:sz w:val="24"/>
          <w:szCs w:val="24"/>
        </w:rPr>
        <w:t>SDS,leading</w:t>
      </w:r>
      <w:proofErr w:type="spellEnd"/>
      <w:proofErr w:type="gramEnd"/>
      <w:r>
        <w:rPr>
          <w:rFonts w:ascii="Times New Roman" w:hAnsi="Times New Roman" w:cs="Times New Roman"/>
          <w:sz w:val="24"/>
          <w:szCs w:val="24"/>
        </w:rPr>
        <w:t xml:space="preserve"> to more pronounced benefits related to sustained energy release and digestive </w:t>
      </w:r>
      <w:proofErr w:type="spellStart"/>
      <w:r>
        <w:rPr>
          <w:rFonts w:ascii="Times New Roman" w:hAnsi="Times New Roman" w:cs="Times New Roman"/>
          <w:sz w:val="24"/>
          <w:szCs w:val="24"/>
        </w:rPr>
        <w:t>health,with</w:t>
      </w:r>
      <w:proofErr w:type="spellEnd"/>
      <w:r>
        <w:rPr>
          <w:rFonts w:ascii="Times New Roman" w:hAnsi="Times New Roman" w:cs="Times New Roman"/>
          <w:sz w:val="24"/>
          <w:szCs w:val="24"/>
        </w:rPr>
        <w:t xml:space="preserve"> potentially enabling </w:t>
      </w:r>
      <w:proofErr w:type="spellStart"/>
      <w:r>
        <w:rPr>
          <w:rFonts w:ascii="Times New Roman" w:hAnsi="Times New Roman" w:cs="Times New Roman"/>
          <w:sz w:val="24"/>
          <w:szCs w:val="24"/>
        </w:rPr>
        <w:t>glyc</w:t>
      </w:r>
      <w:r w:rsidR="00785B90">
        <w:rPr>
          <w:rFonts w:ascii="Times New Roman" w:hAnsi="Times New Roman" w:cs="Times New Roman"/>
          <w:sz w:val="24"/>
          <w:szCs w:val="24"/>
        </w:rPr>
        <w:t>a</w:t>
      </w:r>
      <w:r>
        <w:rPr>
          <w:rFonts w:ascii="Times New Roman" w:hAnsi="Times New Roman" w:cs="Times New Roman"/>
          <w:sz w:val="24"/>
          <w:szCs w:val="24"/>
        </w:rPr>
        <w:t>emic</w:t>
      </w:r>
      <w:proofErr w:type="spellEnd"/>
      <w:r>
        <w:rPr>
          <w:rFonts w:ascii="Times New Roman" w:hAnsi="Times New Roman" w:cs="Times New Roman"/>
          <w:sz w:val="24"/>
          <w:szCs w:val="24"/>
        </w:rPr>
        <w:t xml:space="preserve"> control.</w:t>
      </w:r>
      <w:r w:rsidR="005830F2">
        <w:rPr>
          <w:rFonts w:ascii="Times New Roman" w:hAnsi="Times New Roman" w:cs="Times New Roman"/>
          <w:sz w:val="24"/>
          <w:szCs w:val="24"/>
        </w:rPr>
        <w:t xml:space="preserve"> Foods with moderate to high SDS</w:t>
      </w:r>
      <w:r>
        <w:rPr>
          <w:rFonts w:ascii="Times New Roman" w:hAnsi="Times New Roman" w:cs="Times New Roman"/>
          <w:sz w:val="24"/>
          <w:szCs w:val="24"/>
        </w:rPr>
        <w:t xml:space="preserve"> levels are safe for consumption and it can help manage blood glucose levels more effectively compared to those high in rapidly digestible starch (RDS</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makes them suitable for individuals seeking to manage their </w:t>
      </w:r>
      <w:proofErr w:type="spellStart"/>
      <w:r>
        <w:rPr>
          <w:rFonts w:ascii="Times New Roman" w:hAnsi="Times New Roman" w:cs="Times New Roman"/>
          <w:sz w:val="24"/>
          <w:szCs w:val="24"/>
        </w:rPr>
        <w:t>glyc</w:t>
      </w:r>
      <w:r w:rsidR="00785B90">
        <w:rPr>
          <w:rFonts w:ascii="Times New Roman" w:hAnsi="Times New Roman" w:cs="Times New Roman"/>
          <w:sz w:val="24"/>
          <w:szCs w:val="24"/>
        </w:rPr>
        <w:t>a</w:t>
      </w:r>
      <w:r>
        <w:rPr>
          <w:rFonts w:ascii="Times New Roman" w:hAnsi="Times New Roman" w:cs="Times New Roman"/>
          <w:sz w:val="24"/>
          <w:szCs w:val="24"/>
        </w:rPr>
        <w:t>emic</w:t>
      </w:r>
      <w:proofErr w:type="spellEnd"/>
      <w:r>
        <w:rPr>
          <w:rFonts w:ascii="Times New Roman" w:hAnsi="Times New Roman" w:cs="Times New Roman"/>
          <w:sz w:val="24"/>
          <w:szCs w:val="24"/>
        </w:rPr>
        <w:t xml:space="preserve"> response.</w:t>
      </w:r>
    </w:p>
    <w:p w14:paraId="62B191E7" w14:textId="77777777"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The resistant starch content of the flour samples ranged between 14.91% and 16.62%, with sample D recording the lowest value and sample A the highest. The differences in resistant starch (RS) content among the samples were statistically significant (p&gt;0.05). Resistant starch is recognized as an important functional component of foods because of its unique physiological benefits. It acts as a prebiotic by selectively promoting the growth and activity of beneficial gut microbiota, thereby supporting digestive health and enhancing immune function. In addition, RS contributes to improved satiety by enhancing the feeling of fullness, which can aid in appetite regulation and weight management through a reduction in overall calorie intake. A resistant starch content of around 15.8% is considered relatively high, conferring significant health-promoting benefits such as improved digestive function, better appetite control, and enhanced glycemic regulation. From a food technology perspective, resistant starch also plays a role in improving product quality, as it helps retain moisture, enhances texture, and contributes to the structural stability of baked and processed foods, thereby extending shelf life.</w:t>
      </w:r>
    </w:p>
    <w:p w14:paraId="51372F9F" w14:textId="77777777"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lastRenderedPageBreak/>
        <w:t xml:space="preserve">The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index (GI) of the flour samples varied significantly (p&lt;0.05), with values ranging from 51.41 to 66.68. Samples A and C had relatively low GI values, which are indicative of foods that release glucose more gradually into the bloodstream. Such foods are beneficial for individuals with diabetes, prediabetes, or those aiming to maintain steady blood glucose levels, as they prevent sharp spikes and crashes in blood sugar. In contrast, sample B exhibited a medium-to-high GI value, suggesting that it would cause a more rapid increase in blood glucose. This property may make it less suitable for diabetic individuals or those particularly sensitive to glycemic fluctuations. Sample D, with a medium GI value, represents an intermediate option as it produces a moderate glycemic response. Taken together, the GI profile of the samples suggests that samples A and C are most appropriate for diabetic management and long-term metabolic health, while sample B should be consumed with caution, and sample D may be considered moderately suitable for individuals desiring balanced glycemic responses.</w:t>
      </w:r>
    </w:p>
    <w:p w14:paraId="4D2AC565" w14:textId="77777777"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The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(GL), which provides a more comprehensive measure by considering both the quality (GI) and quantity of carbohydrates consumed, ranged between 40.12 and 53.86 across the samples. As expected, lower GL values indicate a lower overall glycemic impact, whereas higher values suggest greater blood sugar elevations. Sample A recorded the lowest GL, signifying that it would exert the least influence on postprandial blood glucose, making it particularly beneficial for individuals with diabetes or those pursuing blood sugar control. Conversely, sample B displayed the highest GL, reflecting the greatest glycemic burden, which may pose challenges for individuals managing diabetes or metabolic syndrome. Samples C and D demonstrated moderate GL values, suggesting they would have intermediate effects on blood sugar levels and could be acceptable choices for individuals seeking moderate glycemic control. The differences in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among the samples were statistically significant (p&lt;0.05), further highlighting the impact of flour composition on the metabolic responses of consumers.</w:t>
      </w:r>
    </w:p>
    <w:p w14:paraId="7CE39D56" w14:textId="77777777" w:rsidR="00A9457C" w:rsidRDefault="00F43548" w:rsidP="00CC2911">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Overall, the combined results of resistant starch,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index, and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analyses provide critical insights into the nutritional and functional quality of the flour samples. While all samples contain beneficial levels of resistant starch that support digestive and metabolic health, samples A and C stand out as the most suitable for individuals requiring strict glycemic control, whereas sample B may be less desirable due to its higher GI and GL values. Sample D occupies a middle ground, offering moderate suitability for balanced dietary planning.</w:t>
      </w:r>
    </w:p>
    <w:p w14:paraId="4317F0CA" w14:textId="77777777" w:rsidR="006D17D4" w:rsidRPr="00B23F0C" w:rsidRDefault="007C5236" w:rsidP="006D17D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Functional Property of the Flour</w:t>
      </w:r>
    </w:p>
    <w:p w14:paraId="087D5BAA" w14:textId="77777777"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t>The results of the functional properties of the flour samples are presented in Table 5. The water absorption capacity (WAC) of the flours ranged from 18.9 to 21.0 g/g, with samples A and B recording the lowest values, while samples C and D exhibited the highest values. An increasing trend in WAC was observed with progressive substitution of bean flour. This implies that the incorporation of bean flour enhanced the ability of the composite flours to bind water. Differences in water absorption capacity are largely attributable to variations in starch granule size and the proportion of hydrophilic components present in the flour blends. Smaller granules or higher amounts of protein and fiber can increase the capacity of flours to absorb and retain water. Since WAC measures the volume occupied by starch granules or polymers after swelling in excess water (Amadeu et al., 2024), the higher values obtained in bean-substituted samples suggest an improvement in hydration properties, which is highly relevant for applications such as baking, thickening, and texturizing in food systems.</w:t>
      </w:r>
    </w:p>
    <w:p w14:paraId="4C3239E9" w14:textId="77777777"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lastRenderedPageBreak/>
        <w:t>The swelling capacity of the flours ranged between 36.36 g/g and 63.17 g/g, with sample A having the lowest swelling power and sample C the highest. An increase in swelling capacity was particularly evident when 30% bean flour was added, highlighting the role of bean incorporation in enhancing starch functionality. Swelling capacity is influenced by the ability of starch molecules, particularly amylopectin, to imbibe water and expand upon heating. It has been noted that swelling power generally increases with heat application, which disrupts the crystalline structure of starch granules and promotes hydration (</w:t>
      </w:r>
      <w:proofErr w:type="spellStart"/>
      <w:r w:rsidRPr="006D17D4">
        <w:rPr>
          <w:rFonts w:ascii="Times New Roman" w:hAnsi="Times New Roman" w:cs="Times New Roman"/>
          <w:sz w:val="24"/>
          <w:szCs w:val="24"/>
        </w:rPr>
        <w:t>Natabirwa</w:t>
      </w:r>
      <w:proofErr w:type="spellEnd"/>
      <w:r w:rsidRPr="006D17D4">
        <w:rPr>
          <w:rFonts w:ascii="Times New Roman" w:hAnsi="Times New Roman" w:cs="Times New Roman"/>
          <w:sz w:val="24"/>
          <w:szCs w:val="24"/>
        </w:rPr>
        <w:t xml:space="preserve"> et al., 2018). The higher swelling power of the bean-substituted samples indicates potential suitability for food products that require high viscosity and thickening ability, such as porridges and baked goods.</w:t>
      </w:r>
    </w:p>
    <w:p w14:paraId="3DE47F7A" w14:textId="77777777"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t>The bulk density of the flours ranged from 0.772 g/ml to 0.838 g/ml, with sample A recording the lowest value and sample D the highest. The increase in bulk density with bean flour addition is notable, as bulk density is an important parameter in determining handling, processing, and packaging requirements. A higher bulk density implies that more material can be packed within a given volume, which has implications for both storage and transportation. From a technological perspective, this increase suggests that the flours can be packaged more economically without significantly altering their handling properties (Amini et al., 2020). Bulk density is generally influenced by particle size distribution, flour porosity, and intrinsic density. The observed variations therefore highlight the role of bean substitution in modifying the structural and packing properties of the flour.</w:t>
      </w:r>
    </w:p>
    <w:p w14:paraId="01FB5160" w14:textId="77777777" w:rsidR="0064179E" w:rsidRDefault="00B23F0C" w:rsidP="00CC2911">
      <w:pPr>
        <w:spacing w:line="240" w:lineRule="auto"/>
        <w:jc w:val="both"/>
        <w:rPr>
          <w:rFonts w:ascii="Times New Roman" w:hAnsi="Times New Roman" w:cs="Times New Roman"/>
          <w:sz w:val="24"/>
          <w:szCs w:val="24"/>
        </w:rPr>
      </w:pPr>
      <w:r>
        <w:rPr>
          <w:rFonts w:ascii="Times New Roman" w:hAnsi="Times New Roman" w:cs="Times New Roman"/>
          <w:sz w:val="24"/>
          <w:szCs w:val="24"/>
        </w:rPr>
        <w:t>Finally, t</w:t>
      </w:r>
      <w:r w:rsidR="006D17D4" w:rsidRPr="006D17D4">
        <w:rPr>
          <w:rFonts w:ascii="Times New Roman" w:hAnsi="Times New Roman" w:cs="Times New Roman"/>
          <w:sz w:val="24"/>
          <w:szCs w:val="24"/>
        </w:rPr>
        <w:t>he results of the functional properties indicate that bean substitution significantly enhanced water absorption, swelling capacity, and bulk density. These improvements suggest that the composite flours could have broader applications in the food industry, particularly in the production of baked products, weaning foods, and other formulations where hydration, viscosity, and packaging efficiency are critical factors.</w:t>
      </w:r>
    </w:p>
    <w:p w14:paraId="216D927D" w14:textId="77777777" w:rsidR="006E72D9" w:rsidRDefault="006E72D9" w:rsidP="00CC2911">
      <w:pPr>
        <w:spacing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58"/>
        <w:gridCol w:w="2610"/>
        <w:gridCol w:w="2340"/>
        <w:gridCol w:w="2340"/>
      </w:tblGrid>
      <w:tr w:rsidR="0064179E" w14:paraId="347FC575" w14:textId="77777777" w:rsidTr="00284C28">
        <w:tc>
          <w:tcPr>
            <w:tcW w:w="8748" w:type="dxa"/>
            <w:gridSpan w:val="4"/>
            <w:tcBorders>
              <w:top w:val="nil"/>
              <w:left w:val="nil"/>
              <w:bottom w:val="single" w:sz="4" w:space="0" w:color="auto"/>
              <w:right w:val="nil"/>
            </w:tcBorders>
          </w:tcPr>
          <w:p w14:paraId="03998B40" w14:textId="77777777" w:rsidR="0064179E" w:rsidRPr="00CC2911" w:rsidRDefault="00E37C80" w:rsidP="0064179E">
            <w:pPr>
              <w:pStyle w:val="NoSpacing"/>
              <w:spacing w:line="360" w:lineRule="auto"/>
              <w:rPr>
                <w:rFonts w:ascii="Times New Roman" w:hAnsi="Times New Roman" w:cs="Times New Roman"/>
                <w:b/>
                <w:sz w:val="24"/>
                <w:szCs w:val="24"/>
              </w:rPr>
            </w:pPr>
            <w:r w:rsidRPr="00CC2911">
              <w:rPr>
                <w:rFonts w:ascii="Times New Roman" w:hAnsi="Times New Roman" w:cs="Times New Roman"/>
                <w:b/>
                <w:sz w:val="24"/>
                <w:szCs w:val="24"/>
              </w:rPr>
              <w:t>Table 5</w:t>
            </w:r>
            <w:r w:rsidR="0064179E" w:rsidRPr="00CC2911">
              <w:rPr>
                <w:rFonts w:ascii="Times New Roman" w:hAnsi="Times New Roman" w:cs="Times New Roman"/>
                <w:b/>
                <w:sz w:val="24"/>
                <w:szCs w:val="24"/>
              </w:rPr>
              <w:t>: Functional property of the flour blends</w:t>
            </w:r>
          </w:p>
        </w:tc>
      </w:tr>
      <w:tr w:rsidR="0064179E" w14:paraId="79C43902" w14:textId="77777777" w:rsidTr="00284C28">
        <w:tc>
          <w:tcPr>
            <w:tcW w:w="1458" w:type="dxa"/>
            <w:tcBorders>
              <w:left w:val="nil"/>
              <w:bottom w:val="single" w:sz="4" w:space="0" w:color="auto"/>
              <w:right w:val="nil"/>
            </w:tcBorders>
          </w:tcPr>
          <w:p w14:paraId="24C6DD9E"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Sample</w:t>
            </w:r>
          </w:p>
        </w:tc>
        <w:tc>
          <w:tcPr>
            <w:tcW w:w="2610" w:type="dxa"/>
            <w:tcBorders>
              <w:left w:val="nil"/>
              <w:bottom w:val="single" w:sz="4" w:space="0" w:color="auto"/>
              <w:right w:val="nil"/>
            </w:tcBorders>
          </w:tcPr>
          <w:p w14:paraId="7C30AE24" w14:textId="77777777" w:rsidR="0064179E" w:rsidRDefault="002E34B2" w:rsidP="00CC2911">
            <w:pPr>
              <w:rPr>
                <w:rFonts w:ascii="Times New Roman" w:hAnsi="Times New Roman" w:cs="Times New Roman"/>
                <w:sz w:val="24"/>
                <w:szCs w:val="24"/>
              </w:rPr>
            </w:pPr>
            <w:r>
              <w:rPr>
                <w:rFonts w:ascii="Times New Roman" w:hAnsi="Times New Roman" w:cs="Times New Roman"/>
                <w:color w:val="000000"/>
                <w:sz w:val="24"/>
                <w:szCs w:val="24"/>
              </w:rPr>
              <w:t>Water </w:t>
            </w:r>
            <w:r w:rsidR="0064179E">
              <w:rPr>
                <w:rFonts w:ascii="Times New Roman" w:hAnsi="Times New Roman" w:cs="Times New Roman"/>
                <w:color w:val="000000"/>
                <w:sz w:val="24"/>
                <w:szCs w:val="24"/>
              </w:rPr>
              <w:t>Absorption Capacity (%)</w:t>
            </w:r>
          </w:p>
        </w:tc>
        <w:tc>
          <w:tcPr>
            <w:tcW w:w="2340" w:type="dxa"/>
            <w:tcBorders>
              <w:left w:val="nil"/>
              <w:bottom w:val="single" w:sz="4" w:space="0" w:color="auto"/>
              <w:right w:val="nil"/>
            </w:tcBorders>
          </w:tcPr>
          <w:p w14:paraId="7295A0AC" w14:textId="77777777" w:rsidR="0064179E" w:rsidRDefault="0064179E" w:rsidP="00CC2911">
            <w:pPr>
              <w:pStyle w:val="NoSpacing"/>
              <w:rPr>
                <w:rFonts w:ascii="Times New Roman" w:hAnsi="Times New Roman" w:cs="Times New Roman"/>
                <w:sz w:val="24"/>
                <w:szCs w:val="24"/>
              </w:rPr>
            </w:pPr>
            <w:r>
              <w:rPr>
                <w:rFonts w:ascii="Times New Roman" w:hAnsi="Times New Roman" w:cs="Times New Roman"/>
                <w:sz w:val="24"/>
                <w:szCs w:val="24"/>
              </w:rPr>
              <w:t xml:space="preserve">Swelling Capacity </w:t>
            </w:r>
          </w:p>
          <w:p w14:paraId="7141E197" w14:textId="77777777" w:rsidR="0064179E" w:rsidRDefault="0064179E" w:rsidP="00CC2911">
            <w:pPr>
              <w:pStyle w:val="NoSpacing"/>
              <w:rPr>
                <w:rFonts w:ascii="Times New Roman" w:hAnsi="Times New Roman" w:cs="Times New Roman"/>
                <w:sz w:val="24"/>
                <w:szCs w:val="24"/>
              </w:rPr>
            </w:pPr>
            <w:r>
              <w:rPr>
                <w:rFonts w:ascii="Times New Roman" w:hAnsi="Times New Roman" w:cs="Times New Roman"/>
                <w:color w:val="000000"/>
                <w:sz w:val="24"/>
                <w:szCs w:val="24"/>
              </w:rPr>
              <w:t>(%)</w:t>
            </w:r>
          </w:p>
        </w:tc>
        <w:tc>
          <w:tcPr>
            <w:tcW w:w="2340" w:type="dxa"/>
            <w:tcBorders>
              <w:left w:val="nil"/>
              <w:bottom w:val="single" w:sz="4" w:space="0" w:color="auto"/>
              <w:right w:val="nil"/>
            </w:tcBorders>
          </w:tcPr>
          <w:p w14:paraId="0778487B" w14:textId="77777777" w:rsidR="0064179E" w:rsidRDefault="0064179E" w:rsidP="00CC2911">
            <w:pPr>
              <w:pStyle w:val="NoSpacing"/>
              <w:rPr>
                <w:rFonts w:ascii="Times New Roman" w:hAnsi="Times New Roman" w:cs="Times New Roman"/>
                <w:sz w:val="24"/>
                <w:szCs w:val="24"/>
              </w:rPr>
            </w:pPr>
            <w:r>
              <w:rPr>
                <w:rFonts w:ascii="Times New Roman" w:hAnsi="Times New Roman" w:cs="Times New Roman"/>
                <w:sz w:val="24"/>
                <w:szCs w:val="24"/>
              </w:rPr>
              <w:t>Bulk Density</w:t>
            </w:r>
          </w:p>
          <w:p w14:paraId="2C815C71" w14:textId="77777777" w:rsidR="0064179E" w:rsidRDefault="0064179E" w:rsidP="00CC2911">
            <w:pPr>
              <w:rPr>
                <w:rFonts w:ascii="Times New Roman" w:hAnsi="Times New Roman" w:cs="Times New Roman"/>
                <w:sz w:val="24"/>
                <w:szCs w:val="24"/>
              </w:rPr>
            </w:pPr>
            <w:r>
              <w:rPr>
                <w:rFonts w:ascii="Times New Roman" w:hAnsi="Times New Roman" w:cs="Times New Roman"/>
                <w:color w:val="000000"/>
                <w:sz w:val="24"/>
                <w:szCs w:val="24"/>
              </w:rPr>
              <w:t>(g/dm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tc>
      </w:tr>
      <w:tr w:rsidR="0064179E" w14:paraId="055B7609" w14:textId="77777777" w:rsidTr="00284C28">
        <w:tc>
          <w:tcPr>
            <w:tcW w:w="1458" w:type="dxa"/>
            <w:tcBorders>
              <w:top w:val="single" w:sz="4" w:space="0" w:color="auto"/>
              <w:left w:val="nil"/>
              <w:bottom w:val="nil"/>
              <w:right w:val="nil"/>
            </w:tcBorders>
          </w:tcPr>
          <w:p w14:paraId="77CBF962"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A</w:t>
            </w:r>
          </w:p>
        </w:tc>
        <w:tc>
          <w:tcPr>
            <w:tcW w:w="2610" w:type="dxa"/>
            <w:tcBorders>
              <w:top w:val="single" w:sz="4" w:space="0" w:color="auto"/>
              <w:left w:val="nil"/>
              <w:bottom w:val="nil"/>
              <w:right w:val="nil"/>
            </w:tcBorders>
          </w:tcPr>
          <w:p w14:paraId="672B27F3"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20.450±0.778</w:t>
            </w:r>
            <w:r>
              <w:rPr>
                <w:rFonts w:ascii="Times New Roman" w:hAnsi="Times New Roman" w:cs="Times New Roman"/>
                <w:sz w:val="24"/>
                <w:szCs w:val="24"/>
                <w:vertAlign w:val="superscript"/>
              </w:rPr>
              <w:t>a</w:t>
            </w:r>
          </w:p>
        </w:tc>
        <w:tc>
          <w:tcPr>
            <w:tcW w:w="2340" w:type="dxa"/>
            <w:tcBorders>
              <w:top w:val="single" w:sz="4" w:space="0" w:color="auto"/>
              <w:left w:val="nil"/>
              <w:bottom w:val="nil"/>
              <w:right w:val="nil"/>
            </w:tcBorders>
          </w:tcPr>
          <w:p w14:paraId="7DA87F26"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36.355±0.007</w:t>
            </w:r>
            <w:r>
              <w:rPr>
                <w:rFonts w:ascii="Times New Roman" w:hAnsi="Times New Roman" w:cs="Times New Roman"/>
                <w:sz w:val="24"/>
                <w:szCs w:val="24"/>
                <w:vertAlign w:val="superscript"/>
              </w:rPr>
              <w:t>d</w:t>
            </w:r>
          </w:p>
        </w:tc>
        <w:tc>
          <w:tcPr>
            <w:tcW w:w="2340" w:type="dxa"/>
            <w:tcBorders>
              <w:top w:val="single" w:sz="4" w:space="0" w:color="auto"/>
              <w:left w:val="nil"/>
              <w:bottom w:val="nil"/>
              <w:right w:val="nil"/>
            </w:tcBorders>
          </w:tcPr>
          <w:p w14:paraId="4422C7E5"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0.773±0.001</w:t>
            </w:r>
            <w:r>
              <w:rPr>
                <w:rFonts w:ascii="Times New Roman" w:hAnsi="Times New Roman" w:cs="Times New Roman"/>
                <w:sz w:val="24"/>
                <w:szCs w:val="24"/>
                <w:vertAlign w:val="superscript"/>
              </w:rPr>
              <w:t>b</w:t>
            </w:r>
          </w:p>
        </w:tc>
      </w:tr>
      <w:tr w:rsidR="0064179E" w14:paraId="3F261A69" w14:textId="77777777" w:rsidTr="00284C28">
        <w:tc>
          <w:tcPr>
            <w:tcW w:w="1458" w:type="dxa"/>
            <w:tcBorders>
              <w:top w:val="nil"/>
              <w:left w:val="nil"/>
              <w:bottom w:val="nil"/>
              <w:right w:val="nil"/>
            </w:tcBorders>
          </w:tcPr>
          <w:p w14:paraId="20CBE295"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B</w:t>
            </w:r>
          </w:p>
        </w:tc>
        <w:tc>
          <w:tcPr>
            <w:tcW w:w="2610" w:type="dxa"/>
            <w:tcBorders>
              <w:top w:val="nil"/>
              <w:left w:val="nil"/>
              <w:bottom w:val="nil"/>
              <w:right w:val="nil"/>
            </w:tcBorders>
          </w:tcPr>
          <w:p w14:paraId="48C02128"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18.750±0.212</w:t>
            </w:r>
            <w:r>
              <w:rPr>
                <w:rFonts w:ascii="Times New Roman" w:hAnsi="Times New Roman" w:cs="Times New Roman"/>
                <w:sz w:val="24"/>
                <w:szCs w:val="24"/>
                <w:vertAlign w:val="superscript"/>
              </w:rPr>
              <w:t>b</w:t>
            </w:r>
          </w:p>
        </w:tc>
        <w:tc>
          <w:tcPr>
            <w:tcW w:w="2340" w:type="dxa"/>
            <w:tcBorders>
              <w:top w:val="nil"/>
              <w:left w:val="nil"/>
              <w:bottom w:val="nil"/>
              <w:right w:val="nil"/>
            </w:tcBorders>
          </w:tcPr>
          <w:p w14:paraId="0DC4C9C3"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60.030±0.014</w:t>
            </w:r>
            <w:r>
              <w:rPr>
                <w:rFonts w:ascii="Times New Roman" w:hAnsi="Times New Roman" w:cs="Times New Roman"/>
                <w:sz w:val="24"/>
                <w:szCs w:val="24"/>
                <w:vertAlign w:val="superscript"/>
              </w:rPr>
              <w:t>b</w:t>
            </w:r>
          </w:p>
        </w:tc>
        <w:tc>
          <w:tcPr>
            <w:tcW w:w="2340" w:type="dxa"/>
            <w:tcBorders>
              <w:top w:val="nil"/>
              <w:left w:val="nil"/>
              <w:bottom w:val="nil"/>
              <w:right w:val="nil"/>
            </w:tcBorders>
          </w:tcPr>
          <w:p w14:paraId="517CE33A"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0.837±0.001</w:t>
            </w:r>
            <w:r>
              <w:rPr>
                <w:rFonts w:ascii="Times New Roman" w:hAnsi="Times New Roman" w:cs="Times New Roman"/>
                <w:sz w:val="24"/>
                <w:szCs w:val="24"/>
                <w:vertAlign w:val="superscript"/>
              </w:rPr>
              <w:t>a</w:t>
            </w:r>
          </w:p>
        </w:tc>
      </w:tr>
      <w:tr w:rsidR="0064179E" w14:paraId="2CF04C45" w14:textId="77777777" w:rsidTr="00284C28">
        <w:tc>
          <w:tcPr>
            <w:tcW w:w="1458" w:type="dxa"/>
            <w:tcBorders>
              <w:top w:val="nil"/>
              <w:left w:val="nil"/>
              <w:bottom w:val="nil"/>
              <w:right w:val="nil"/>
            </w:tcBorders>
          </w:tcPr>
          <w:p w14:paraId="33D00F07"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C</w:t>
            </w:r>
          </w:p>
        </w:tc>
        <w:tc>
          <w:tcPr>
            <w:tcW w:w="2610" w:type="dxa"/>
            <w:tcBorders>
              <w:top w:val="nil"/>
              <w:left w:val="nil"/>
              <w:bottom w:val="nil"/>
              <w:right w:val="nil"/>
            </w:tcBorders>
          </w:tcPr>
          <w:p w14:paraId="4FDD5410"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21.000±0.000</w:t>
            </w:r>
            <w:r>
              <w:rPr>
                <w:rFonts w:ascii="Times New Roman" w:hAnsi="Times New Roman" w:cs="Times New Roman"/>
                <w:sz w:val="24"/>
                <w:szCs w:val="24"/>
                <w:vertAlign w:val="superscript"/>
              </w:rPr>
              <w:t>a</w:t>
            </w:r>
          </w:p>
        </w:tc>
        <w:tc>
          <w:tcPr>
            <w:tcW w:w="2340" w:type="dxa"/>
            <w:tcBorders>
              <w:top w:val="nil"/>
              <w:left w:val="nil"/>
              <w:bottom w:val="nil"/>
              <w:right w:val="nil"/>
            </w:tcBorders>
          </w:tcPr>
          <w:p w14:paraId="78EEBF74"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63.170±0.014</w:t>
            </w:r>
            <w:r>
              <w:rPr>
                <w:rFonts w:ascii="Times New Roman" w:hAnsi="Times New Roman" w:cs="Times New Roman"/>
                <w:sz w:val="24"/>
                <w:szCs w:val="24"/>
                <w:vertAlign w:val="superscript"/>
              </w:rPr>
              <w:t>a</w:t>
            </w:r>
          </w:p>
        </w:tc>
        <w:tc>
          <w:tcPr>
            <w:tcW w:w="2340" w:type="dxa"/>
            <w:tcBorders>
              <w:top w:val="nil"/>
              <w:left w:val="nil"/>
              <w:bottom w:val="nil"/>
              <w:right w:val="nil"/>
            </w:tcBorders>
          </w:tcPr>
          <w:p w14:paraId="7A33B694"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0.836±0.000</w:t>
            </w:r>
            <w:r>
              <w:rPr>
                <w:rFonts w:ascii="Times New Roman" w:hAnsi="Times New Roman" w:cs="Times New Roman"/>
                <w:sz w:val="24"/>
                <w:szCs w:val="24"/>
                <w:vertAlign w:val="superscript"/>
              </w:rPr>
              <w:t>a</w:t>
            </w:r>
          </w:p>
        </w:tc>
      </w:tr>
      <w:tr w:rsidR="0064179E" w14:paraId="32664C98" w14:textId="77777777" w:rsidTr="00284C28">
        <w:tc>
          <w:tcPr>
            <w:tcW w:w="1458" w:type="dxa"/>
            <w:tcBorders>
              <w:top w:val="nil"/>
              <w:left w:val="nil"/>
              <w:right w:val="nil"/>
            </w:tcBorders>
          </w:tcPr>
          <w:p w14:paraId="19AABA53" w14:textId="77777777" w:rsidR="0064179E" w:rsidRDefault="0064179E" w:rsidP="00CC2911">
            <w:pPr>
              <w:rPr>
                <w:rFonts w:ascii="Times New Roman" w:hAnsi="Times New Roman" w:cs="Times New Roman"/>
                <w:sz w:val="24"/>
                <w:szCs w:val="24"/>
              </w:rPr>
            </w:pPr>
            <w:r>
              <w:rPr>
                <w:rFonts w:ascii="Times New Roman" w:hAnsi="Times New Roman" w:cs="Times New Roman"/>
                <w:sz w:val="24"/>
                <w:szCs w:val="24"/>
              </w:rPr>
              <w:t>D</w:t>
            </w:r>
          </w:p>
        </w:tc>
        <w:tc>
          <w:tcPr>
            <w:tcW w:w="2610" w:type="dxa"/>
            <w:tcBorders>
              <w:top w:val="nil"/>
              <w:left w:val="nil"/>
              <w:right w:val="nil"/>
            </w:tcBorders>
          </w:tcPr>
          <w:p w14:paraId="45BAD207"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21.000±0.000</w:t>
            </w:r>
            <w:r>
              <w:rPr>
                <w:rFonts w:ascii="Times New Roman" w:hAnsi="Times New Roman" w:cs="Times New Roman"/>
                <w:sz w:val="24"/>
                <w:szCs w:val="24"/>
                <w:vertAlign w:val="superscript"/>
              </w:rPr>
              <w:t>a</w:t>
            </w:r>
          </w:p>
        </w:tc>
        <w:tc>
          <w:tcPr>
            <w:tcW w:w="2340" w:type="dxa"/>
            <w:tcBorders>
              <w:top w:val="nil"/>
              <w:left w:val="nil"/>
              <w:right w:val="nil"/>
            </w:tcBorders>
          </w:tcPr>
          <w:p w14:paraId="2B182226" w14:textId="77777777"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51.240±0.028</w:t>
            </w:r>
            <w:r>
              <w:rPr>
                <w:rFonts w:ascii="Times New Roman" w:hAnsi="Times New Roman" w:cs="Times New Roman"/>
                <w:sz w:val="24"/>
                <w:szCs w:val="24"/>
                <w:vertAlign w:val="superscript"/>
              </w:rPr>
              <w:t>c</w:t>
            </w:r>
          </w:p>
        </w:tc>
        <w:tc>
          <w:tcPr>
            <w:tcW w:w="2340" w:type="dxa"/>
            <w:tcBorders>
              <w:top w:val="nil"/>
              <w:left w:val="nil"/>
              <w:right w:val="nil"/>
            </w:tcBorders>
          </w:tcPr>
          <w:p w14:paraId="57E2C9D8" w14:textId="77777777"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0.838±0.000</w:t>
            </w:r>
            <w:r>
              <w:rPr>
                <w:rFonts w:ascii="Times New Roman" w:hAnsi="Times New Roman" w:cs="Times New Roman"/>
                <w:sz w:val="24"/>
                <w:szCs w:val="24"/>
                <w:vertAlign w:val="superscript"/>
              </w:rPr>
              <w:t>a</w:t>
            </w:r>
          </w:p>
        </w:tc>
      </w:tr>
    </w:tbl>
    <w:p w14:paraId="199536FE" w14:textId="77777777" w:rsidR="00492BD8" w:rsidRDefault="00492BD8" w:rsidP="00133C92">
      <w:pPr>
        <w:pStyle w:val="NoSpacing"/>
        <w:spacing w:line="360" w:lineRule="auto"/>
        <w:jc w:val="both"/>
        <w:rPr>
          <w:rFonts w:ascii="Times New Roman" w:hAnsi="Times New Roman" w:cs="Times New Roman"/>
          <w:sz w:val="24"/>
          <w:szCs w:val="24"/>
        </w:rPr>
      </w:pPr>
    </w:p>
    <w:p w14:paraId="0C6B649A" w14:textId="77777777" w:rsidR="00872778" w:rsidRDefault="00133C92" w:rsidP="008727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Mean in the same columns with different superscript were significantly different (P&lt;0.05).</w:t>
      </w:r>
    </w:p>
    <w:p w14:paraId="0EFF0F83" w14:textId="77777777" w:rsidR="007E1B26" w:rsidRPr="00872778" w:rsidRDefault="007E1B26" w:rsidP="00872778">
      <w:pPr>
        <w:pStyle w:val="NoSpacing"/>
        <w:spacing w:line="360" w:lineRule="auto"/>
        <w:jc w:val="both"/>
        <w:rPr>
          <w:rFonts w:ascii="Times New Roman" w:hAnsi="Times New Roman" w:cs="Times New Roman"/>
          <w:sz w:val="24"/>
          <w:szCs w:val="24"/>
        </w:rPr>
      </w:pPr>
    </w:p>
    <w:p w14:paraId="6A02C477"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The results of the sensory evaluation of Amala prepared from blends of unripe plantain and beans flour are presented in Table 6. The sensory parameters assessed included appearance, </w:t>
      </w:r>
      <w:r w:rsidRPr="00872778">
        <w:rPr>
          <w:rFonts w:ascii="Times New Roman" w:hAnsi="Times New Roman" w:cs="Times New Roman"/>
          <w:sz w:val="24"/>
          <w:szCs w:val="24"/>
        </w:rPr>
        <w:lastRenderedPageBreak/>
        <w:t>mouthfeel, aroma, taste, texture, and overall acceptability, which are critical indicators of consumer preference and product quality.</w:t>
      </w:r>
    </w:p>
    <w:p w14:paraId="07380C0F" w14:textId="77777777" w:rsidR="00872778" w:rsidRPr="00872778" w:rsidRDefault="00872778" w:rsidP="00872778">
      <w:pPr>
        <w:pStyle w:val="NoSpacing"/>
        <w:spacing w:line="360" w:lineRule="auto"/>
        <w:jc w:val="both"/>
        <w:rPr>
          <w:rFonts w:ascii="Times New Roman" w:hAnsi="Times New Roman" w:cs="Times New Roman"/>
          <w:sz w:val="24"/>
          <w:szCs w:val="24"/>
        </w:rPr>
      </w:pPr>
    </w:p>
    <w:p w14:paraId="0C335479"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For appearance, the scores ranged from 5.63 to 7.47. Sample B, which consisted of 80% unripe plantain flour and 20% beans flour, recorded the highest score (7.47), while sample D had the lowest score (5.63). The high score for sample B indicates that panelists found its visual quality—such as color, smoothness, and general appeal—more attractive compared to the other samples. Since appearance is often the first attribute consumers notice, the better performance of sample B suggests that partial substitution with beans flour at 20% improves the overall visual acceptability of Amala.</w:t>
      </w:r>
    </w:p>
    <w:p w14:paraId="283C6233" w14:textId="77777777" w:rsidR="00872778" w:rsidRPr="00872778" w:rsidRDefault="00872778" w:rsidP="00872778">
      <w:pPr>
        <w:pStyle w:val="NoSpacing"/>
        <w:spacing w:line="360" w:lineRule="auto"/>
        <w:jc w:val="both"/>
        <w:rPr>
          <w:rFonts w:ascii="Times New Roman" w:hAnsi="Times New Roman" w:cs="Times New Roman"/>
          <w:sz w:val="24"/>
          <w:szCs w:val="24"/>
        </w:rPr>
      </w:pPr>
    </w:p>
    <w:p w14:paraId="2F9019DE"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In terms of mouthfeel, sample B again received the highest score (7.37), while sample D recorded the lowest (6.32). The significant differences observed among the samples (p&lt;0.05) highlight that variations in flour composition had a direct effect on the tactile perception of the product in the mouth. The preference for sample B suggests that its blend ratio provided a smoother and more palatable texture, while higher levels of beans substitution may have resulted in a less desirable consistency, as seen in sample D.</w:t>
      </w:r>
    </w:p>
    <w:p w14:paraId="463D1D3C"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For aroma, scores ranged from 6.20 to 7.00. Sample A had the lowest rating, whereas sample B once again ranked the highest, indicating that the inclusion of 20% beans flour enhanced the aroma of the product. Aroma is a key factor influencing food acceptability, and the favorable rating for sample B shows that this formulation appealed more strongly to the panelists’ olfactory senses compared to other blends.</w:t>
      </w:r>
    </w:p>
    <w:p w14:paraId="31975A7E"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The taste scores varied significantly (p&lt;0.05) among the samples, ranging from 6.74 to 8.05. The highest taste score was obtained for sample B, while the lowest was recorded for sample D. Taste is generally the most decisive factor in consumer preference, and the result clearly shows that panelists favored the moderate beans substitution level in sample B. Importantly, all the blends were rated as satisfactory, and their taste was found to be comparable to Amala produced from more conventional flours, indicating that unripe plantain-beans flour blends can be viable substitutes without compromising taste quality.</w:t>
      </w:r>
    </w:p>
    <w:p w14:paraId="1677697F"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Regarding texture, values ranged from 5.79 to 7.74. Sample B once more recorded the highest score, while sample D had the lowest. Texture is influenced by several factors, including the </w:t>
      </w:r>
      <w:r w:rsidRPr="00872778">
        <w:rPr>
          <w:rFonts w:ascii="Times New Roman" w:hAnsi="Times New Roman" w:cs="Times New Roman"/>
          <w:sz w:val="24"/>
          <w:szCs w:val="24"/>
        </w:rPr>
        <w:lastRenderedPageBreak/>
        <w:t>method of mixing, temperature, processing techniques, and the type of beans used in the formulation. The significant differences (p&lt;0.05) across samples suggest that formulation ratios directly impacted the textural attributes of the Amala, with moderate substitution (20% beans flour) producing the most desirable results.</w:t>
      </w:r>
    </w:p>
    <w:p w14:paraId="7E16D8D1" w14:textId="77777777"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The overall acceptability scores ranged from 6.26 to 7.89. Sample B emerged as the most preferred (7.89), while sample D was the least acceptable to the panelists. The results demonstrate that the sample with 80% unripe plantain and 20% beans flour was consistently rated highest across all sensory attributes, making it the most acceptable formulation.</w:t>
      </w:r>
    </w:p>
    <w:p w14:paraId="4D88C628" w14:textId="77777777" w:rsidR="00CE7C02" w:rsidRPr="00492BD8" w:rsidRDefault="00872778" w:rsidP="00492BD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In conclusion, the sensory evaluation indicates that partial substitution of unripe plantain flour with beans flour, particularly at 20%, produces Amala with superior sensory qualities in terms of appearance, mouthfeel, aroma, taste, texture, and overall acceptability. These findings suggest that such blends not only enhance the nutritional profile of the product but also maintain, and in some cases improve, its sensory appeal, making it a suitable alternative to Amala produced from other traditional flour sources.</w:t>
      </w:r>
    </w:p>
    <w:p w14:paraId="1326CCAB" w14:textId="77777777" w:rsidR="002D299D" w:rsidRDefault="002D299D" w:rsidP="00DE1399">
      <w:pPr>
        <w:spacing w:after="0" w:line="360" w:lineRule="auto"/>
        <w:jc w:val="both"/>
        <w:rPr>
          <w:rFonts w:ascii="Times New Roman" w:hAnsi="Times New Roman" w:cs="Times New Roman"/>
          <w:b/>
          <w:bCs/>
          <w:sz w:val="24"/>
          <w:szCs w:val="24"/>
        </w:rPr>
      </w:pPr>
    </w:p>
    <w:p w14:paraId="52867152" w14:textId="3D1E81F9" w:rsidR="00DE1399" w:rsidRDefault="00BD4ACB" w:rsidP="00DE13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6 :</w:t>
      </w:r>
      <w:proofErr w:type="gramEnd"/>
      <w:r>
        <w:rPr>
          <w:rFonts w:ascii="Times New Roman" w:hAnsi="Times New Roman" w:cs="Times New Roman"/>
          <w:b/>
          <w:bCs/>
          <w:sz w:val="24"/>
          <w:szCs w:val="24"/>
        </w:rPr>
        <w:t xml:space="preserve"> </w:t>
      </w:r>
      <w:r w:rsidR="00DE1399">
        <w:rPr>
          <w:rFonts w:ascii="Times New Roman" w:hAnsi="Times New Roman" w:cs="Times New Roman"/>
          <w:b/>
          <w:bCs/>
          <w:sz w:val="24"/>
          <w:szCs w:val="24"/>
        </w:rPr>
        <w:t>Sensory Composition of the Product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440"/>
        <w:gridCol w:w="1350"/>
        <w:gridCol w:w="1260"/>
        <w:gridCol w:w="1350"/>
        <w:gridCol w:w="1268"/>
        <w:gridCol w:w="1900"/>
      </w:tblGrid>
      <w:tr w:rsidR="008D6C63" w14:paraId="4CE2517A" w14:textId="77777777" w:rsidTr="009669EE">
        <w:tc>
          <w:tcPr>
            <w:tcW w:w="1008" w:type="dxa"/>
            <w:tcBorders>
              <w:top w:val="single" w:sz="4" w:space="0" w:color="auto"/>
              <w:bottom w:val="single" w:sz="4" w:space="0" w:color="auto"/>
            </w:tcBorders>
          </w:tcPr>
          <w:p w14:paraId="0AB62F48"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Sample</w:t>
            </w:r>
          </w:p>
        </w:tc>
        <w:tc>
          <w:tcPr>
            <w:tcW w:w="1440" w:type="dxa"/>
            <w:tcBorders>
              <w:top w:val="single" w:sz="4" w:space="0" w:color="auto"/>
              <w:bottom w:val="single" w:sz="4" w:space="0" w:color="auto"/>
            </w:tcBorders>
          </w:tcPr>
          <w:p w14:paraId="0A40A47E" w14:textId="77777777" w:rsidR="008D6C63" w:rsidRPr="0022223B"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Appearance</w:t>
            </w:r>
          </w:p>
        </w:tc>
        <w:tc>
          <w:tcPr>
            <w:tcW w:w="1350" w:type="dxa"/>
            <w:tcBorders>
              <w:top w:val="single" w:sz="4" w:space="0" w:color="auto"/>
              <w:bottom w:val="single" w:sz="4" w:space="0" w:color="auto"/>
            </w:tcBorders>
          </w:tcPr>
          <w:p w14:paraId="6CF32640"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Mouth Feel</w:t>
            </w:r>
          </w:p>
        </w:tc>
        <w:tc>
          <w:tcPr>
            <w:tcW w:w="1260" w:type="dxa"/>
            <w:tcBorders>
              <w:top w:val="single" w:sz="4" w:space="0" w:color="auto"/>
              <w:bottom w:val="single" w:sz="4" w:space="0" w:color="auto"/>
            </w:tcBorders>
          </w:tcPr>
          <w:p w14:paraId="470F5318"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Aroma</w:t>
            </w:r>
          </w:p>
        </w:tc>
        <w:tc>
          <w:tcPr>
            <w:tcW w:w="1350" w:type="dxa"/>
            <w:tcBorders>
              <w:top w:val="single" w:sz="4" w:space="0" w:color="auto"/>
              <w:bottom w:val="single" w:sz="4" w:space="0" w:color="auto"/>
            </w:tcBorders>
          </w:tcPr>
          <w:p w14:paraId="31F3A4A6"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268" w:type="dxa"/>
            <w:tcBorders>
              <w:top w:val="single" w:sz="4" w:space="0" w:color="auto"/>
              <w:bottom w:val="single" w:sz="4" w:space="0" w:color="auto"/>
            </w:tcBorders>
          </w:tcPr>
          <w:p w14:paraId="6B00417B"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900" w:type="dxa"/>
            <w:tcBorders>
              <w:top w:val="single" w:sz="4" w:space="0" w:color="auto"/>
              <w:bottom w:val="single" w:sz="4" w:space="0" w:color="auto"/>
            </w:tcBorders>
          </w:tcPr>
          <w:p w14:paraId="03DCE8F9" w14:textId="77777777"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Overall quality</w:t>
            </w:r>
          </w:p>
        </w:tc>
      </w:tr>
      <w:tr w:rsidR="008D6C63" w14:paraId="27A42962" w14:textId="77777777" w:rsidTr="009669EE">
        <w:tc>
          <w:tcPr>
            <w:tcW w:w="1008" w:type="dxa"/>
            <w:tcBorders>
              <w:top w:val="single" w:sz="4" w:space="0" w:color="auto"/>
            </w:tcBorders>
          </w:tcPr>
          <w:p w14:paraId="215C97EE"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Borders>
              <w:top w:val="single" w:sz="4" w:space="0" w:color="auto"/>
            </w:tcBorders>
          </w:tcPr>
          <w:p w14:paraId="783D3A6F"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6.80±1.58</w:t>
            </w:r>
            <w:r>
              <w:rPr>
                <w:rFonts w:ascii="Times New Roman" w:hAnsi="Times New Roman" w:cs="Times New Roman"/>
                <w:sz w:val="24"/>
                <w:szCs w:val="24"/>
                <w:vertAlign w:val="superscript"/>
              </w:rPr>
              <w:t>a</w:t>
            </w:r>
          </w:p>
        </w:tc>
        <w:tc>
          <w:tcPr>
            <w:tcW w:w="1350" w:type="dxa"/>
            <w:tcBorders>
              <w:top w:val="single" w:sz="4" w:space="0" w:color="auto"/>
            </w:tcBorders>
          </w:tcPr>
          <w:p w14:paraId="5FF79E45"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6.90±1.41</w:t>
            </w:r>
          </w:p>
        </w:tc>
        <w:tc>
          <w:tcPr>
            <w:tcW w:w="1260" w:type="dxa"/>
            <w:tcBorders>
              <w:top w:val="single" w:sz="4" w:space="0" w:color="auto"/>
            </w:tcBorders>
          </w:tcPr>
          <w:p w14:paraId="397FB746"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6.20±1.61</w:t>
            </w:r>
          </w:p>
        </w:tc>
        <w:tc>
          <w:tcPr>
            <w:tcW w:w="1350" w:type="dxa"/>
            <w:tcBorders>
              <w:top w:val="single" w:sz="4" w:space="0" w:color="auto"/>
            </w:tcBorders>
          </w:tcPr>
          <w:p w14:paraId="73A6DC15"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7.10±1.41</w:t>
            </w:r>
            <w:r>
              <w:rPr>
                <w:rFonts w:ascii="Times New Roman" w:hAnsi="Times New Roman" w:cs="Times New Roman"/>
                <w:sz w:val="24"/>
                <w:szCs w:val="24"/>
                <w:vertAlign w:val="superscript"/>
              </w:rPr>
              <w:t>b</w:t>
            </w:r>
          </w:p>
        </w:tc>
        <w:tc>
          <w:tcPr>
            <w:tcW w:w="1268" w:type="dxa"/>
            <w:tcBorders>
              <w:top w:val="single" w:sz="4" w:space="0" w:color="auto"/>
            </w:tcBorders>
          </w:tcPr>
          <w:p w14:paraId="635601CB"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6.75±1.62</w:t>
            </w:r>
            <w:r>
              <w:rPr>
                <w:rFonts w:ascii="Times New Roman" w:hAnsi="Times New Roman" w:cs="Times New Roman"/>
                <w:sz w:val="24"/>
                <w:szCs w:val="24"/>
                <w:vertAlign w:val="superscript"/>
              </w:rPr>
              <w:t>b</w:t>
            </w:r>
          </w:p>
        </w:tc>
        <w:tc>
          <w:tcPr>
            <w:tcW w:w="1900" w:type="dxa"/>
            <w:tcBorders>
              <w:top w:val="single" w:sz="4" w:space="0" w:color="auto"/>
            </w:tcBorders>
          </w:tcPr>
          <w:p w14:paraId="758FC5C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7.25±1.02</w:t>
            </w:r>
            <w:r>
              <w:rPr>
                <w:rFonts w:ascii="Times New Roman" w:hAnsi="Times New Roman" w:cs="Times New Roman"/>
                <w:sz w:val="24"/>
                <w:szCs w:val="24"/>
                <w:vertAlign w:val="superscript"/>
              </w:rPr>
              <w:t>ab</w:t>
            </w:r>
          </w:p>
        </w:tc>
      </w:tr>
      <w:tr w:rsidR="008D6C63" w14:paraId="0CE606BC" w14:textId="77777777" w:rsidTr="009669EE">
        <w:tc>
          <w:tcPr>
            <w:tcW w:w="1008" w:type="dxa"/>
          </w:tcPr>
          <w:p w14:paraId="5FD45B42"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70BDD7D4"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7.47±1.71</w:t>
            </w:r>
            <w:r>
              <w:rPr>
                <w:rFonts w:ascii="Times New Roman" w:hAnsi="Times New Roman" w:cs="Times New Roman"/>
                <w:sz w:val="24"/>
                <w:szCs w:val="24"/>
                <w:vertAlign w:val="superscript"/>
              </w:rPr>
              <w:t>a</w:t>
            </w:r>
          </w:p>
        </w:tc>
        <w:tc>
          <w:tcPr>
            <w:tcW w:w="1350" w:type="dxa"/>
          </w:tcPr>
          <w:p w14:paraId="3E0DCC96"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7.37±1.54</w:t>
            </w:r>
          </w:p>
        </w:tc>
        <w:tc>
          <w:tcPr>
            <w:tcW w:w="1260" w:type="dxa"/>
          </w:tcPr>
          <w:p w14:paraId="326E77FA"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7.00±1.94</w:t>
            </w:r>
          </w:p>
        </w:tc>
        <w:tc>
          <w:tcPr>
            <w:tcW w:w="1350" w:type="dxa"/>
          </w:tcPr>
          <w:p w14:paraId="52FD715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8.05±1.08</w:t>
            </w:r>
            <w:r>
              <w:rPr>
                <w:rFonts w:ascii="Times New Roman" w:hAnsi="Times New Roman" w:cs="Times New Roman"/>
                <w:sz w:val="24"/>
                <w:szCs w:val="24"/>
                <w:vertAlign w:val="superscript"/>
              </w:rPr>
              <w:t>a</w:t>
            </w:r>
          </w:p>
        </w:tc>
        <w:tc>
          <w:tcPr>
            <w:tcW w:w="1268" w:type="dxa"/>
          </w:tcPr>
          <w:p w14:paraId="5FF2B175"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7.74±1.69</w:t>
            </w:r>
            <w:r>
              <w:rPr>
                <w:rFonts w:ascii="Times New Roman" w:hAnsi="Times New Roman" w:cs="Times New Roman"/>
                <w:sz w:val="24"/>
                <w:szCs w:val="24"/>
                <w:vertAlign w:val="superscript"/>
              </w:rPr>
              <w:t>a</w:t>
            </w:r>
          </w:p>
        </w:tc>
        <w:tc>
          <w:tcPr>
            <w:tcW w:w="1900" w:type="dxa"/>
          </w:tcPr>
          <w:p w14:paraId="7C8EC9F0"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7.89±1.82</w:t>
            </w:r>
            <w:r>
              <w:rPr>
                <w:rFonts w:ascii="Times New Roman" w:hAnsi="Times New Roman" w:cs="Times New Roman"/>
                <w:sz w:val="24"/>
                <w:szCs w:val="24"/>
                <w:vertAlign w:val="superscript"/>
              </w:rPr>
              <w:t>a</w:t>
            </w:r>
          </w:p>
        </w:tc>
      </w:tr>
      <w:tr w:rsidR="008D6C63" w14:paraId="662B43B5" w14:textId="77777777" w:rsidTr="009669EE">
        <w:tc>
          <w:tcPr>
            <w:tcW w:w="1008" w:type="dxa"/>
          </w:tcPr>
          <w:p w14:paraId="6F9D083A"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7651802B"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6.63±1.89</w:t>
            </w:r>
            <w:r>
              <w:rPr>
                <w:rFonts w:ascii="Times New Roman" w:hAnsi="Times New Roman" w:cs="Times New Roman"/>
                <w:sz w:val="24"/>
                <w:szCs w:val="24"/>
                <w:vertAlign w:val="superscript"/>
              </w:rPr>
              <w:t>ab</w:t>
            </w:r>
          </w:p>
        </w:tc>
        <w:tc>
          <w:tcPr>
            <w:tcW w:w="1350" w:type="dxa"/>
          </w:tcPr>
          <w:p w14:paraId="2FAEEF6D"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6.63±2.06</w:t>
            </w:r>
          </w:p>
        </w:tc>
        <w:tc>
          <w:tcPr>
            <w:tcW w:w="1260" w:type="dxa"/>
          </w:tcPr>
          <w:p w14:paraId="65240189"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6.84±1.39</w:t>
            </w:r>
          </w:p>
        </w:tc>
        <w:tc>
          <w:tcPr>
            <w:tcW w:w="1350" w:type="dxa"/>
          </w:tcPr>
          <w:p w14:paraId="315BD5EA"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6.74±1.69</w:t>
            </w:r>
            <w:r>
              <w:rPr>
                <w:rFonts w:ascii="Times New Roman" w:hAnsi="Times New Roman" w:cs="Times New Roman"/>
                <w:sz w:val="24"/>
                <w:szCs w:val="24"/>
                <w:vertAlign w:val="superscript"/>
              </w:rPr>
              <w:t>b</w:t>
            </w:r>
          </w:p>
        </w:tc>
        <w:tc>
          <w:tcPr>
            <w:tcW w:w="1268" w:type="dxa"/>
          </w:tcPr>
          <w:p w14:paraId="2B2A3020"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6.47±1.61</w:t>
            </w:r>
            <w:r>
              <w:rPr>
                <w:rFonts w:ascii="Times New Roman" w:hAnsi="Times New Roman" w:cs="Times New Roman"/>
                <w:sz w:val="24"/>
                <w:szCs w:val="24"/>
                <w:vertAlign w:val="superscript"/>
              </w:rPr>
              <w:t>b</w:t>
            </w:r>
          </w:p>
        </w:tc>
        <w:tc>
          <w:tcPr>
            <w:tcW w:w="1900" w:type="dxa"/>
          </w:tcPr>
          <w:p w14:paraId="0C85055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7.05±1.31</w:t>
            </w:r>
            <w:r>
              <w:rPr>
                <w:rFonts w:ascii="Times New Roman" w:hAnsi="Times New Roman" w:cs="Times New Roman"/>
                <w:sz w:val="24"/>
                <w:szCs w:val="24"/>
                <w:vertAlign w:val="superscript"/>
              </w:rPr>
              <w:t>ab</w:t>
            </w:r>
          </w:p>
        </w:tc>
      </w:tr>
      <w:tr w:rsidR="008D6C63" w14:paraId="369CBD92" w14:textId="77777777" w:rsidTr="009669EE">
        <w:tc>
          <w:tcPr>
            <w:tcW w:w="1008" w:type="dxa"/>
            <w:tcBorders>
              <w:bottom w:val="single" w:sz="4" w:space="0" w:color="auto"/>
            </w:tcBorders>
          </w:tcPr>
          <w:p w14:paraId="24D153D1" w14:textId="77777777"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Borders>
              <w:bottom w:val="single" w:sz="4" w:space="0" w:color="auto"/>
            </w:tcBorders>
          </w:tcPr>
          <w:p w14:paraId="0D894355"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5.63±1.34</w:t>
            </w:r>
            <w:r>
              <w:rPr>
                <w:rFonts w:ascii="Times New Roman" w:hAnsi="Times New Roman" w:cs="Times New Roman"/>
                <w:sz w:val="24"/>
                <w:szCs w:val="24"/>
                <w:vertAlign w:val="superscript"/>
              </w:rPr>
              <w:t>b</w:t>
            </w:r>
          </w:p>
        </w:tc>
        <w:tc>
          <w:tcPr>
            <w:tcW w:w="1350" w:type="dxa"/>
            <w:tcBorders>
              <w:bottom w:val="single" w:sz="4" w:space="0" w:color="auto"/>
            </w:tcBorders>
          </w:tcPr>
          <w:p w14:paraId="65E8D584"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6.32±1.73</w:t>
            </w:r>
          </w:p>
        </w:tc>
        <w:tc>
          <w:tcPr>
            <w:tcW w:w="1260" w:type="dxa"/>
            <w:tcBorders>
              <w:bottom w:val="single" w:sz="4" w:space="0" w:color="auto"/>
            </w:tcBorders>
          </w:tcPr>
          <w:p w14:paraId="3054074A"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6.37±1.98</w:t>
            </w:r>
          </w:p>
        </w:tc>
        <w:tc>
          <w:tcPr>
            <w:tcW w:w="1350" w:type="dxa"/>
            <w:tcBorders>
              <w:bottom w:val="single" w:sz="4" w:space="0" w:color="auto"/>
            </w:tcBorders>
          </w:tcPr>
          <w:p w14:paraId="22A86FA9"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6.79±1.48</w:t>
            </w:r>
            <w:r>
              <w:rPr>
                <w:rFonts w:ascii="Times New Roman" w:hAnsi="Times New Roman" w:cs="Times New Roman"/>
                <w:sz w:val="24"/>
                <w:szCs w:val="24"/>
                <w:vertAlign w:val="superscript"/>
              </w:rPr>
              <w:t>b</w:t>
            </w:r>
          </w:p>
        </w:tc>
        <w:tc>
          <w:tcPr>
            <w:tcW w:w="1268" w:type="dxa"/>
            <w:tcBorders>
              <w:bottom w:val="single" w:sz="4" w:space="0" w:color="auto"/>
            </w:tcBorders>
          </w:tcPr>
          <w:p w14:paraId="32D06EB4" w14:textId="77777777"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5.79±1.13</w:t>
            </w:r>
            <w:r>
              <w:rPr>
                <w:rFonts w:ascii="Times New Roman" w:hAnsi="Times New Roman" w:cs="Times New Roman"/>
                <w:sz w:val="24"/>
                <w:szCs w:val="24"/>
                <w:vertAlign w:val="superscript"/>
              </w:rPr>
              <w:t>b</w:t>
            </w:r>
          </w:p>
        </w:tc>
        <w:tc>
          <w:tcPr>
            <w:tcW w:w="1900" w:type="dxa"/>
            <w:tcBorders>
              <w:bottom w:val="single" w:sz="4" w:space="0" w:color="auto"/>
            </w:tcBorders>
          </w:tcPr>
          <w:p w14:paraId="0133ADBC" w14:textId="77777777"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6.26±1.63</w:t>
            </w:r>
            <w:r>
              <w:rPr>
                <w:rFonts w:ascii="Times New Roman" w:hAnsi="Times New Roman" w:cs="Times New Roman"/>
                <w:sz w:val="24"/>
                <w:szCs w:val="24"/>
                <w:vertAlign w:val="superscript"/>
              </w:rPr>
              <w:t>b</w:t>
            </w:r>
          </w:p>
        </w:tc>
      </w:tr>
    </w:tbl>
    <w:p w14:paraId="36214D54" w14:textId="77777777" w:rsidR="00B36BB9" w:rsidRDefault="00B36BB9" w:rsidP="00492BD8">
      <w:pPr>
        <w:spacing w:line="240" w:lineRule="auto"/>
      </w:pPr>
    </w:p>
    <w:p w14:paraId="36A052CD" w14:textId="77777777" w:rsidR="003E57ED" w:rsidRDefault="003E57ED" w:rsidP="00492BD8">
      <w:p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r w:rsidR="00D07D80">
        <w:rPr>
          <w:rFonts w:ascii="Times New Roman" w:hAnsi="Times New Roman" w:cs="Times New Roman"/>
          <w:b/>
          <w:bCs/>
          <w:sz w:val="24"/>
          <w:szCs w:val="24"/>
        </w:rPr>
        <w:t xml:space="preserve"> and Recommendations</w:t>
      </w:r>
    </w:p>
    <w:p w14:paraId="3F9560A8" w14:textId="77777777" w:rsidR="00E80E5F" w:rsidRDefault="003E57ED" w:rsidP="00492BD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development of functional foods from blends of plantain and beans flour has shown great potential in addressing nutritional deficiencies and promoting health. The project's findings indicate</w:t>
      </w:r>
      <w:r w:rsidR="00E92682">
        <w:rPr>
          <w:rFonts w:ascii="Times New Roman" w:hAnsi="Times New Roman" w:cs="Times New Roman"/>
          <w:bCs/>
          <w:sz w:val="24"/>
          <w:szCs w:val="24"/>
        </w:rPr>
        <w:t>d</w:t>
      </w:r>
      <w:r>
        <w:rPr>
          <w:rFonts w:ascii="Times New Roman" w:hAnsi="Times New Roman" w:cs="Times New Roman"/>
          <w:bCs/>
          <w:sz w:val="24"/>
          <w:szCs w:val="24"/>
        </w:rPr>
        <w:t xml:space="preserve"> that the blended flours can be used to create high-protein, high-fiber, and nutrient-dense food products that are rich in resistant starch which helps to lower gly</w:t>
      </w:r>
      <w:r w:rsidR="00D14D46">
        <w:rPr>
          <w:rFonts w:ascii="Times New Roman" w:hAnsi="Times New Roman" w:cs="Times New Roman"/>
          <w:bCs/>
          <w:sz w:val="24"/>
          <w:szCs w:val="24"/>
        </w:rPr>
        <w:t>cemic index</w:t>
      </w:r>
      <w:r>
        <w:rPr>
          <w:rFonts w:ascii="Times New Roman" w:hAnsi="Times New Roman" w:cs="Times New Roman"/>
          <w:bCs/>
          <w:sz w:val="24"/>
          <w:szCs w:val="24"/>
        </w:rPr>
        <w:t xml:space="preserve">. The sensory evaluation revealed that the products are appealing to consumers, making them a viable option for commercial </w:t>
      </w:r>
      <w:proofErr w:type="spellStart"/>
      <w:proofErr w:type="gramStart"/>
      <w:r>
        <w:rPr>
          <w:rFonts w:ascii="Times New Roman" w:hAnsi="Times New Roman" w:cs="Times New Roman"/>
          <w:bCs/>
          <w:sz w:val="24"/>
          <w:szCs w:val="24"/>
        </w:rPr>
        <w:t>production.Food</w:t>
      </w:r>
      <w:proofErr w:type="spellEnd"/>
      <w:proofErr w:type="gramEnd"/>
      <w:r>
        <w:rPr>
          <w:rFonts w:ascii="Times New Roman" w:hAnsi="Times New Roman" w:cs="Times New Roman"/>
          <w:bCs/>
          <w:sz w:val="24"/>
          <w:szCs w:val="24"/>
        </w:rPr>
        <w:t xml:space="preserve"> manufacturers should consider incorporating plantain and beans flour blends into their product lines to enhance nutritional content and appeal to health-conscious consumers. </w:t>
      </w:r>
      <w:proofErr w:type="gramStart"/>
      <w:r>
        <w:rPr>
          <w:rFonts w:ascii="Times New Roman" w:hAnsi="Times New Roman" w:cs="Times New Roman"/>
          <w:bCs/>
          <w:sz w:val="24"/>
          <w:szCs w:val="24"/>
        </w:rPr>
        <w:t>Also</w:t>
      </w:r>
      <w:proofErr w:type="gramEnd"/>
      <w:r>
        <w:rPr>
          <w:rFonts w:ascii="Times New Roman" w:hAnsi="Times New Roman" w:cs="Times New Roman"/>
          <w:bCs/>
          <w:sz w:val="24"/>
          <w:szCs w:val="24"/>
        </w:rPr>
        <w:t xml:space="preserve"> policymakers should support initiatives that promote the development and commercialization of functional foods particularly in regions where nutritional deficiencies are prevalent. And further research should be conducted to explore the potential of plantain and beans flour blends in addressing specific health conditions such as diabetes and </w:t>
      </w:r>
      <w:r>
        <w:rPr>
          <w:rFonts w:ascii="Times New Roman" w:hAnsi="Times New Roman" w:cs="Times New Roman"/>
          <w:bCs/>
          <w:sz w:val="24"/>
          <w:szCs w:val="24"/>
        </w:rPr>
        <w:lastRenderedPageBreak/>
        <w:t xml:space="preserve">cardiovascular </w:t>
      </w:r>
      <w:proofErr w:type="spellStart"/>
      <w:r>
        <w:rPr>
          <w:rFonts w:ascii="Times New Roman" w:hAnsi="Times New Roman" w:cs="Times New Roman"/>
          <w:bCs/>
          <w:sz w:val="24"/>
          <w:szCs w:val="24"/>
        </w:rPr>
        <w:t>disease.Consumers</w:t>
      </w:r>
      <w:proofErr w:type="spellEnd"/>
      <w:r>
        <w:rPr>
          <w:rFonts w:ascii="Times New Roman" w:hAnsi="Times New Roman" w:cs="Times New Roman"/>
          <w:bCs/>
          <w:sz w:val="24"/>
          <w:szCs w:val="24"/>
        </w:rPr>
        <w:t xml:space="preserve"> should be educated on the benefits of functional foods and encouraged to incorporate them into their diets to promote overall health and well-</w:t>
      </w:r>
      <w:proofErr w:type="spellStart"/>
      <w:r>
        <w:rPr>
          <w:rFonts w:ascii="Times New Roman" w:hAnsi="Times New Roman" w:cs="Times New Roman"/>
          <w:bCs/>
          <w:sz w:val="24"/>
          <w:szCs w:val="24"/>
        </w:rPr>
        <w:t>being.By</w:t>
      </w:r>
      <w:proofErr w:type="spellEnd"/>
      <w:r>
        <w:rPr>
          <w:rFonts w:ascii="Times New Roman" w:hAnsi="Times New Roman" w:cs="Times New Roman"/>
          <w:bCs/>
          <w:sz w:val="24"/>
          <w:szCs w:val="24"/>
        </w:rPr>
        <w:t xml:space="preserve"> implementing these recommendations, we can harness the potential of plantain and beans flour blends to improve public health, support sustainable food systems, and contribute to the development of a healthier and more nutritious food </w:t>
      </w:r>
      <w:r w:rsidR="00E92682">
        <w:rPr>
          <w:rFonts w:ascii="Times New Roman" w:hAnsi="Times New Roman" w:cs="Times New Roman"/>
          <w:bCs/>
          <w:sz w:val="24"/>
          <w:szCs w:val="24"/>
        </w:rPr>
        <w:t>product</w:t>
      </w:r>
      <w:r>
        <w:rPr>
          <w:rFonts w:ascii="Times New Roman" w:hAnsi="Times New Roman" w:cs="Times New Roman"/>
          <w:bCs/>
          <w:sz w:val="24"/>
          <w:szCs w:val="24"/>
        </w:rPr>
        <w:t>.</w:t>
      </w:r>
    </w:p>
    <w:p w14:paraId="60A9F33B" w14:textId="77777777" w:rsidR="00B35B92" w:rsidRDefault="00492BD8" w:rsidP="00492BD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References </w:t>
      </w:r>
    </w:p>
    <w:p w14:paraId="72E51558" w14:textId="77777777" w:rsidR="00092D72" w:rsidRPr="00942B69" w:rsidRDefault="00B35B92" w:rsidP="00492BD8">
      <w:pPr>
        <w:pStyle w:val="Default"/>
        <w:spacing w:before="240"/>
        <w:jc w:val="both"/>
        <w:rPr>
          <w:rFonts w:ascii="Times New Roman" w:hAnsi="Times New Roman" w:cs="Times New Roman"/>
        </w:rPr>
      </w:pPr>
      <w:r w:rsidRPr="00942B69">
        <w:rPr>
          <w:rFonts w:ascii="Times New Roman" w:hAnsi="Times New Roman" w:cs="Times New Roman"/>
          <w:bCs/>
        </w:rPr>
        <w:t>Agbo</w:t>
      </w:r>
      <w:r w:rsidRPr="00942B69">
        <w:rPr>
          <w:rFonts w:ascii="Times New Roman" w:hAnsi="Times New Roman" w:cs="Times New Roman"/>
        </w:rPr>
        <w:t xml:space="preserve">, N. G., </w:t>
      </w:r>
      <w:proofErr w:type="spellStart"/>
      <w:r w:rsidRPr="00942B69">
        <w:rPr>
          <w:rFonts w:ascii="Times New Roman" w:hAnsi="Times New Roman" w:cs="Times New Roman"/>
        </w:rPr>
        <w:t>Soumanou</w:t>
      </w:r>
      <w:proofErr w:type="spellEnd"/>
      <w:r w:rsidRPr="00942B69">
        <w:rPr>
          <w:rFonts w:ascii="Times New Roman" w:hAnsi="Times New Roman" w:cs="Times New Roman"/>
        </w:rPr>
        <w:t xml:space="preserve">, M. and Yao, K. A. (2016). Nouvelles techniques de conservation de la </w:t>
      </w:r>
      <w:proofErr w:type="spellStart"/>
      <w:r w:rsidRPr="00942B69">
        <w:rPr>
          <w:rFonts w:ascii="Times New Roman" w:hAnsi="Times New Roman" w:cs="Times New Roman"/>
        </w:rPr>
        <w:t>banane</w:t>
      </w:r>
      <w:proofErr w:type="spellEnd"/>
      <w:r w:rsidRPr="00942B69">
        <w:rPr>
          <w:rFonts w:ascii="Times New Roman" w:hAnsi="Times New Roman" w:cs="Times New Roman"/>
        </w:rPr>
        <w:t xml:space="preserve"> plantain </w:t>
      </w:r>
      <w:proofErr w:type="spellStart"/>
      <w:r w:rsidRPr="00942B69">
        <w:rPr>
          <w:rFonts w:ascii="Times New Roman" w:hAnsi="Times New Roman" w:cs="Times New Roman"/>
        </w:rPr>
        <w:t>en</w:t>
      </w:r>
      <w:proofErr w:type="spellEnd"/>
      <w:r w:rsidRPr="00942B69">
        <w:rPr>
          <w:rFonts w:ascii="Times New Roman" w:hAnsi="Times New Roman" w:cs="Times New Roman"/>
        </w:rPr>
        <w:t xml:space="preserve"> milieu rural avec de la </w:t>
      </w:r>
      <w:proofErr w:type="spellStart"/>
      <w:r w:rsidRPr="00942B69">
        <w:rPr>
          <w:rFonts w:ascii="Times New Roman" w:hAnsi="Times New Roman" w:cs="Times New Roman"/>
        </w:rPr>
        <w:t>matièrevégétale</w:t>
      </w:r>
      <w:proofErr w:type="spellEnd"/>
      <w:r w:rsidRPr="00942B69">
        <w:rPr>
          <w:rFonts w:ascii="Times New Roman" w:hAnsi="Times New Roman" w:cs="Times New Roman"/>
        </w:rPr>
        <w:t xml:space="preserve">. </w:t>
      </w:r>
      <w:r w:rsidRPr="00942B69">
        <w:rPr>
          <w:rFonts w:ascii="Times New Roman" w:hAnsi="Times New Roman" w:cs="Times New Roman"/>
          <w:i/>
          <w:iCs/>
        </w:rPr>
        <w:t>Sciences des Aliments</w:t>
      </w:r>
      <w:r w:rsidRPr="00942B69">
        <w:rPr>
          <w:rFonts w:ascii="Times New Roman" w:hAnsi="Times New Roman" w:cs="Times New Roman"/>
        </w:rPr>
        <w:t xml:space="preserve">, 16(6), 607-621. </w:t>
      </w:r>
    </w:p>
    <w:p w14:paraId="5970B4EC" w14:textId="77777777" w:rsidR="00CA783B" w:rsidRDefault="00B35B92" w:rsidP="00492BD8">
      <w:pPr>
        <w:pStyle w:val="Default"/>
        <w:spacing w:before="240"/>
        <w:jc w:val="both"/>
        <w:rPr>
          <w:rFonts w:ascii="Times New Roman" w:hAnsi="Times New Roman" w:cs="Times New Roman"/>
        </w:rPr>
      </w:pPr>
      <w:r>
        <w:rPr>
          <w:rFonts w:ascii="Times New Roman" w:hAnsi="Times New Roman" w:cs="Times New Roman"/>
          <w:bCs/>
        </w:rPr>
        <w:t xml:space="preserve">Akinsanmi, </w:t>
      </w:r>
      <w:r>
        <w:rPr>
          <w:rFonts w:ascii="Times New Roman" w:hAnsi="Times New Roman" w:cs="Times New Roman"/>
        </w:rPr>
        <w:t xml:space="preserve">A. O., Oboh, G., Akinyemi, J. A. and </w:t>
      </w:r>
      <w:proofErr w:type="spellStart"/>
      <w:r>
        <w:rPr>
          <w:rFonts w:ascii="Times New Roman" w:hAnsi="Times New Roman" w:cs="Times New Roman"/>
        </w:rPr>
        <w:t>Adefegha</w:t>
      </w:r>
      <w:proofErr w:type="spellEnd"/>
      <w:r>
        <w:rPr>
          <w:rFonts w:ascii="Times New Roman" w:hAnsi="Times New Roman" w:cs="Times New Roman"/>
        </w:rPr>
        <w:t xml:space="preserve">, A. S. (2015), Assessment of the nutritional, anti-nutritional and antioxidant capacity of </w:t>
      </w:r>
      <w:proofErr w:type="spellStart"/>
      <w:r>
        <w:rPr>
          <w:rFonts w:ascii="Times New Roman" w:hAnsi="Times New Roman" w:cs="Times New Roman"/>
        </w:rPr>
        <w:t>uripe</w:t>
      </w:r>
      <w:proofErr w:type="spellEnd"/>
      <w:r>
        <w:rPr>
          <w:rFonts w:ascii="Times New Roman" w:hAnsi="Times New Roman" w:cs="Times New Roman"/>
        </w:rPr>
        <w:t>, ripe, and over ripe plantain (</w:t>
      </w:r>
      <w:r>
        <w:rPr>
          <w:rFonts w:ascii="Times New Roman" w:hAnsi="Times New Roman" w:cs="Times New Roman"/>
          <w:i/>
          <w:iCs/>
        </w:rPr>
        <w:t>Musa paradisiaca</w:t>
      </w:r>
      <w:r>
        <w:rPr>
          <w:rFonts w:ascii="Times New Roman" w:hAnsi="Times New Roman" w:cs="Times New Roman"/>
        </w:rPr>
        <w:t xml:space="preserve">) peels. </w:t>
      </w:r>
      <w:r>
        <w:rPr>
          <w:rFonts w:ascii="Times New Roman" w:hAnsi="Times New Roman" w:cs="Times New Roman"/>
          <w:i/>
          <w:iCs/>
        </w:rPr>
        <w:t>International Journal of Advanced Research</w:t>
      </w:r>
      <w:r>
        <w:rPr>
          <w:rFonts w:ascii="Times New Roman" w:hAnsi="Times New Roman" w:cs="Times New Roman"/>
        </w:rPr>
        <w:t>, 3 (2), 63-72.</w:t>
      </w:r>
    </w:p>
    <w:p w14:paraId="53D9A790" w14:textId="77777777" w:rsidR="00B35B92" w:rsidRPr="00CA783B" w:rsidRDefault="00CA783B" w:rsidP="00BC373C">
      <w:pPr>
        <w:pStyle w:val="Default"/>
        <w:spacing w:before="240"/>
        <w:jc w:val="both"/>
        <w:rPr>
          <w:rFonts w:ascii="Times New Roman" w:hAnsi="Times New Roman" w:cs="Times New Roman"/>
        </w:rPr>
      </w:pPr>
      <w:r w:rsidRPr="00CA783B">
        <w:rPr>
          <w:rFonts w:ascii="Times New Roman" w:hAnsi="Times New Roman" w:cs="Times New Roman"/>
          <w:color w:val="222222"/>
          <w:shd w:val="clear" w:color="auto" w:fill="FFFFFF"/>
        </w:rPr>
        <w:t>Amadeu, C. A. A., Conti, A. C., Olivei</w:t>
      </w:r>
      <w:r w:rsidR="007D23A8">
        <w:rPr>
          <w:rFonts w:ascii="Times New Roman" w:hAnsi="Times New Roman" w:cs="Times New Roman"/>
          <w:color w:val="222222"/>
          <w:shd w:val="clear" w:color="auto" w:fill="FFFFFF"/>
        </w:rPr>
        <w:t xml:space="preserve">ra, C. A. F., Martelli, S. M., </w:t>
      </w:r>
      <w:proofErr w:type="spellStart"/>
      <w:r w:rsidR="007D23A8">
        <w:rPr>
          <w:rFonts w:ascii="Times New Roman" w:hAnsi="Times New Roman" w:cs="Times New Roman"/>
          <w:color w:val="222222"/>
          <w:shd w:val="clear" w:color="auto" w:fill="FFFFFF"/>
        </w:rPr>
        <w:t>and</w:t>
      </w:r>
      <w:r w:rsidRPr="00CA783B">
        <w:rPr>
          <w:rFonts w:ascii="Times New Roman" w:hAnsi="Times New Roman" w:cs="Times New Roman"/>
          <w:color w:val="222222"/>
          <w:shd w:val="clear" w:color="auto" w:fill="FFFFFF"/>
        </w:rPr>
        <w:t>Vanin</w:t>
      </w:r>
      <w:proofErr w:type="spellEnd"/>
      <w:r w:rsidRPr="00CA783B">
        <w:rPr>
          <w:rFonts w:ascii="Times New Roman" w:hAnsi="Times New Roman" w:cs="Times New Roman"/>
          <w:color w:val="222222"/>
          <w:shd w:val="clear" w:color="auto" w:fill="FFFFFF"/>
        </w:rPr>
        <w:t>, F. M. (2024). Safflower cake as an ingredient for a composite flour development towards a circular economy: extrusion versus conventional mixing. </w:t>
      </w:r>
      <w:r w:rsidRPr="00CA783B">
        <w:rPr>
          <w:rFonts w:ascii="Times New Roman" w:hAnsi="Times New Roman" w:cs="Times New Roman"/>
          <w:i/>
          <w:iCs/>
          <w:color w:val="222222"/>
          <w:shd w:val="clear" w:color="auto" w:fill="FFFFFF"/>
        </w:rPr>
        <w:t>Food Research International</w:t>
      </w:r>
      <w:r w:rsidRPr="00CA783B">
        <w:rPr>
          <w:rFonts w:ascii="Times New Roman" w:hAnsi="Times New Roman" w:cs="Times New Roman"/>
          <w:color w:val="222222"/>
          <w:shd w:val="clear" w:color="auto" w:fill="FFFFFF"/>
        </w:rPr>
        <w:t>, </w:t>
      </w:r>
      <w:r w:rsidRPr="00CA783B">
        <w:rPr>
          <w:rFonts w:ascii="Times New Roman" w:hAnsi="Times New Roman" w:cs="Times New Roman"/>
          <w:iCs/>
          <w:color w:val="222222"/>
          <w:shd w:val="clear" w:color="auto" w:fill="FFFFFF"/>
        </w:rPr>
        <w:t>191</w:t>
      </w:r>
      <w:r w:rsidRPr="00CA783B">
        <w:rPr>
          <w:rFonts w:ascii="Times New Roman" w:hAnsi="Times New Roman" w:cs="Times New Roman"/>
          <w:color w:val="222222"/>
          <w:shd w:val="clear" w:color="auto" w:fill="FFFFFF"/>
        </w:rPr>
        <w:t>, 114609.</w:t>
      </w:r>
    </w:p>
    <w:p w14:paraId="5FFE1361" w14:textId="77777777" w:rsidR="000913A9" w:rsidRPr="000913A9" w:rsidRDefault="000913A9" w:rsidP="00BC373C">
      <w:pPr>
        <w:pStyle w:val="Default"/>
        <w:spacing w:before="240"/>
        <w:jc w:val="both"/>
        <w:rPr>
          <w:rFonts w:ascii="Times New Roman" w:hAnsi="Times New Roman" w:cs="Times New Roman"/>
        </w:rPr>
      </w:pPr>
      <w:r w:rsidRPr="000913A9">
        <w:rPr>
          <w:rFonts w:ascii="Times New Roman" w:hAnsi="Times New Roman" w:cs="Times New Roman"/>
          <w:color w:val="222222"/>
          <w:shd w:val="clear" w:color="auto" w:fill="FFFFFF"/>
        </w:rPr>
        <w:t>A</w:t>
      </w:r>
      <w:r w:rsidR="004B66FE">
        <w:rPr>
          <w:rFonts w:ascii="Times New Roman" w:hAnsi="Times New Roman" w:cs="Times New Roman"/>
          <w:color w:val="222222"/>
          <w:shd w:val="clear" w:color="auto" w:fill="FFFFFF"/>
        </w:rPr>
        <w:t>mini K.</w:t>
      </w:r>
      <w:r w:rsidRPr="000913A9">
        <w:rPr>
          <w:rFonts w:ascii="Times New Roman" w:hAnsi="Times New Roman" w:cs="Times New Roman"/>
          <w:color w:val="222222"/>
          <w:shd w:val="clear" w:color="auto" w:fill="FFFFFF"/>
        </w:rPr>
        <w:t xml:space="preserve"> A., Birch, J., </w:t>
      </w:r>
      <w:r>
        <w:rPr>
          <w:rFonts w:ascii="Times New Roman" w:hAnsi="Times New Roman" w:cs="Times New Roman"/>
          <w:color w:val="222222"/>
          <w:shd w:val="clear" w:color="auto" w:fill="FFFFFF"/>
        </w:rPr>
        <w:t>and</w:t>
      </w:r>
      <w:r w:rsidR="00F04AEC">
        <w:rPr>
          <w:rFonts w:ascii="Times New Roman" w:hAnsi="Times New Roman" w:cs="Times New Roman"/>
          <w:color w:val="222222"/>
          <w:shd w:val="clear" w:color="auto" w:fill="FFFFFF"/>
        </w:rPr>
        <w:t xml:space="preserve"> </w:t>
      </w:r>
      <w:r w:rsidRPr="000913A9">
        <w:rPr>
          <w:rFonts w:ascii="Times New Roman" w:hAnsi="Times New Roman" w:cs="Times New Roman"/>
          <w:color w:val="222222"/>
          <w:shd w:val="clear" w:color="auto" w:fill="FFFFFF"/>
        </w:rPr>
        <w:t>Bekhit, A. E. D. A. (2020). Textural properties and characteristics of whole green banana flour produced by air-oven and freeze-drying processing. </w:t>
      </w:r>
      <w:r w:rsidRPr="000913A9">
        <w:rPr>
          <w:rFonts w:ascii="Times New Roman" w:hAnsi="Times New Roman" w:cs="Times New Roman"/>
          <w:i/>
          <w:iCs/>
          <w:color w:val="222222"/>
          <w:shd w:val="clear" w:color="auto" w:fill="FFFFFF"/>
        </w:rPr>
        <w:t>Journal of Food Measurement and Characterization</w:t>
      </w:r>
      <w:r w:rsidRPr="000913A9">
        <w:rPr>
          <w:rFonts w:ascii="Times New Roman" w:hAnsi="Times New Roman" w:cs="Times New Roman"/>
          <w:color w:val="222222"/>
          <w:shd w:val="clear" w:color="auto" w:fill="FFFFFF"/>
        </w:rPr>
        <w:t>, </w:t>
      </w:r>
      <w:r w:rsidRPr="000913A9">
        <w:rPr>
          <w:rFonts w:ascii="Times New Roman" w:hAnsi="Times New Roman" w:cs="Times New Roman"/>
          <w:i/>
          <w:iCs/>
          <w:color w:val="222222"/>
          <w:shd w:val="clear" w:color="auto" w:fill="FFFFFF"/>
        </w:rPr>
        <w:t>14</w:t>
      </w:r>
      <w:r w:rsidRPr="000913A9">
        <w:rPr>
          <w:rFonts w:ascii="Times New Roman" w:hAnsi="Times New Roman" w:cs="Times New Roman"/>
          <w:color w:val="222222"/>
          <w:shd w:val="clear" w:color="auto" w:fill="FFFFFF"/>
        </w:rPr>
        <w:t>, 1533-1542.</w:t>
      </w:r>
    </w:p>
    <w:p w14:paraId="313A68CD" w14:textId="77777777" w:rsidR="00B35B92" w:rsidRDefault="00D960F6" w:rsidP="00BC373C">
      <w:pPr>
        <w:pStyle w:val="Default"/>
        <w:spacing w:before="240"/>
        <w:jc w:val="both"/>
        <w:rPr>
          <w:rFonts w:ascii="Times New Roman" w:hAnsi="Times New Roman" w:cs="Times New Roman"/>
        </w:rPr>
      </w:pPr>
      <w:r w:rsidRPr="00D960F6">
        <w:rPr>
          <w:rFonts w:ascii="Times New Roman" w:hAnsi="Times New Roman" w:cs="Times New Roman"/>
          <w:color w:val="222222"/>
          <w:shd w:val="clear" w:color="auto" w:fill="FFFFFF"/>
        </w:rPr>
        <w:t>Atkinson, F. S., Brand-Miller, J. C., Fos</w:t>
      </w:r>
      <w:r>
        <w:rPr>
          <w:rFonts w:ascii="Times New Roman" w:hAnsi="Times New Roman" w:cs="Times New Roman"/>
          <w:color w:val="222222"/>
          <w:shd w:val="clear" w:color="auto" w:fill="FFFFFF"/>
        </w:rPr>
        <w:t xml:space="preserve">ter-Powell, K., </w:t>
      </w:r>
      <w:proofErr w:type="spellStart"/>
      <w:r>
        <w:rPr>
          <w:rFonts w:ascii="Times New Roman" w:hAnsi="Times New Roman" w:cs="Times New Roman"/>
          <w:color w:val="222222"/>
          <w:shd w:val="clear" w:color="auto" w:fill="FFFFFF"/>
        </w:rPr>
        <w:t>Buyken</w:t>
      </w:r>
      <w:proofErr w:type="spellEnd"/>
      <w:r>
        <w:rPr>
          <w:rFonts w:ascii="Times New Roman" w:hAnsi="Times New Roman" w:cs="Times New Roman"/>
          <w:color w:val="222222"/>
          <w:shd w:val="clear" w:color="auto" w:fill="FFFFFF"/>
        </w:rPr>
        <w:t xml:space="preserve">, A. E., </w:t>
      </w:r>
      <w:proofErr w:type="spellStart"/>
      <w:r>
        <w:rPr>
          <w:rFonts w:ascii="Times New Roman" w:hAnsi="Times New Roman" w:cs="Times New Roman"/>
          <w:color w:val="222222"/>
          <w:shd w:val="clear" w:color="auto" w:fill="FFFFFF"/>
        </w:rPr>
        <w:t>and</w:t>
      </w:r>
      <w:r w:rsidRPr="00D960F6">
        <w:rPr>
          <w:rFonts w:ascii="Times New Roman" w:hAnsi="Times New Roman" w:cs="Times New Roman"/>
          <w:color w:val="222222"/>
          <w:shd w:val="clear" w:color="auto" w:fill="FFFFFF"/>
        </w:rPr>
        <w:t>Goletzke</w:t>
      </w:r>
      <w:proofErr w:type="spellEnd"/>
      <w:r w:rsidRPr="00D960F6">
        <w:rPr>
          <w:rFonts w:ascii="Times New Roman" w:hAnsi="Times New Roman" w:cs="Times New Roman"/>
          <w:color w:val="222222"/>
          <w:shd w:val="clear" w:color="auto" w:fill="FFFFFF"/>
        </w:rPr>
        <w:t>, J. (2021). International tables of glycemic index and glycemic load values 2021: a systematic review. </w:t>
      </w:r>
      <w:r w:rsidRPr="00D960F6">
        <w:rPr>
          <w:rFonts w:ascii="Times New Roman" w:hAnsi="Times New Roman" w:cs="Times New Roman"/>
          <w:i/>
          <w:iCs/>
          <w:color w:val="222222"/>
          <w:shd w:val="clear" w:color="auto" w:fill="FFFFFF"/>
        </w:rPr>
        <w:t>The American journal of clinical nutrition</w:t>
      </w:r>
      <w:r w:rsidRPr="00D960F6">
        <w:rPr>
          <w:rFonts w:ascii="Times New Roman" w:hAnsi="Times New Roman" w:cs="Times New Roman"/>
          <w:color w:val="222222"/>
          <w:shd w:val="clear" w:color="auto" w:fill="FFFFFF"/>
        </w:rPr>
        <w:t>, </w:t>
      </w:r>
      <w:r w:rsidRPr="00D960F6">
        <w:rPr>
          <w:rFonts w:ascii="Times New Roman" w:hAnsi="Times New Roman" w:cs="Times New Roman"/>
          <w:i/>
          <w:iCs/>
          <w:color w:val="222222"/>
          <w:shd w:val="clear" w:color="auto" w:fill="FFFFFF"/>
        </w:rPr>
        <w:t>114</w:t>
      </w:r>
      <w:r w:rsidRPr="00D960F6">
        <w:rPr>
          <w:rFonts w:ascii="Times New Roman" w:hAnsi="Times New Roman" w:cs="Times New Roman"/>
          <w:color w:val="222222"/>
          <w:shd w:val="clear" w:color="auto" w:fill="FFFFFF"/>
        </w:rPr>
        <w:t>(5), 1625-1632.</w:t>
      </w:r>
    </w:p>
    <w:p w14:paraId="28D33DEA" w14:textId="77777777" w:rsidR="00BC3B1F" w:rsidRPr="00BC3B1F" w:rsidRDefault="00BC3B1F" w:rsidP="00BC373C">
      <w:pPr>
        <w:pStyle w:val="Default"/>
        <w:spacing w:before="240"/>
        <w:jc w:val="both"/>
        <w:rPr>
          <w:rFonts w:ascii="Times New Roman" w:hAnsi="Times New Roman" w:cs="Times New Roman"/>
        </w:rPr>
      </w:pPr>
      <w:r w:rsidRPr="00BC3B1F">
        <w:rPr>
          <w:rFonts w:ascii="Times New Roman" w:hAnsi="Times New Roman" w:cs="Times New Roman"/>
          <w:color w:val="222222"/>
          <w:shd w:val="clear" w:color="auto" w:fill="FFFFFF"/>
        </w:rPr>
        <w:t>Bello</w:t>
      </w:r>
      <w:r w:rsidRPr="00BC3B1F">
        <w:rPr>
          <w:rFonts w:ascii="Cambria Math" w:hAnsi="Cambria Math" w:cs="Times New Roman"/>
          <w:color w:val="222222"/>
          <w:shd w:val="clear" w:color="auto" w:fill="FFFFFF"/>
        </w:rPr>
        <w:t>‐</w:t>
      </w:r>
      <w:r w:rsidRPr="00BC3B1F">
        <w:rPr>
          <w:rFonts w:ascii="Times New Roman" w:hAnsi="Times New Roman" w:cs="Times New Roman"/>
          <w:color w:val="222222"/>
          <w:shd w:val="clear" w:color="auto" w:fill="FFFFFF"/>
        </w:rPr>
        <w:t>Perez, L. A., Flores</w:t>
      </w:r>
      <w:r w:rsidRPr="00BC3B1F">
        <w:rPr>
          <w:rFonts w:ascii="Cambria Math" w:hAnsi="Cambria Math" w:cs="Times New Roman"/>
          <w:color w:val="222222"/>
          <w:shd w:val="clear" w:color="auto" w:fill="FFFFFF"/>
        </w:rPr>
        <w:t>‐</w:t>
      </w:r>
      <w:r w:rsidRPr="00BC3B1F">
        <w:rPr>
          <w:rFonts w:ascii="Times New Roman" w:hAnsi="Times New Roman" w:cs="Times New Roman"/>
          <w:color w:val="222222"/>
          <w:shd w:val="clear" w:color="auto" w:fill="FFFFFF"/>
        </w:rPr>
        <w:t>Silva, P. C., Agama</w:t>
      </w:r>
      <w:r w:rsidRPr="00BC3B1F">
        <w:rPr>
          <w:rFonts w:ascii="Cambria Math" w:hAnsi="Cambria Math" w:cs="Times New Roman"/>
          <w:color w:val="222222"/>
          <w:shd w:val="clear" w:color="auto" w:fill="FFFFFF"/>
        </w:rPr>
        <w:t>‐</w:t>
      </w:r>
      <w:r>
        <w:rPr>
          <w:rFonts w:ascii="Times New Roman" w:hAnsi="Times New Roman" w:cs="Times New Roman"/>
          <w:color w:val="222222"/>
          <w:shd w:val="clear" w:color="auto" w:fill="FFFFFF"/>
        </w:rPr>
        <w:t>Acevedo, E., and</w:t>
      </w:r>
      <w:r w:rsidRPr="00BC3B1F">
        <w:rPr>
          <w:rFonts w:ascii="Times New Roman" w:hAnsi="Times New Roman" w:cs="Times New Roman"/>
          <w:color w:val="222222"/>
          <w:shd w:val="clear" w:color="auto" w:fill="FFFFFF"/>
        </w:rPr>
        <w:t xml:space="preserve"> Tovar, J. (2020). Starch digestibility: past, present, and future. </w:t>
      </w:r>
      <w:r w:rsidRPr="00BC3B1F">
        <w:rPr>
          <w:rFonts w:ascii="Times New Roman" w:hAnsi="Times New Roman" w:cs="Times New Roman"/>
          <w:i/>
          <w:iCs/>
          <w:color w:val="222222"/>
          <w:shd w:val="clear" w:color="auto" w:fill="FFFFFF"/>
        </w:rPr>
        <w:t>Journal of the Science of Food and Agriculture</w:t>
      </w:r>
      <w:r w:rsidRPr="00BC3B1F">
        <w:rPr>
          <w:rFonts w:ascii="Times New Roman" w:hAnsi="Times New Roman" w:cs="Times New Roman"/>
          <w:color w:val="222222"/>
          <w:shd w:val="clear" w:color="auto" w:fill="FFFFFF"/>
        </w:rPr>
        <w:t>, </w:t>
      </w:r>
      <w:r w:rsidRPr="00BC3B1F">
        <w:rPr>
          <w:rFonts w:ascii="Times New Roman" w:hAnsi="Times New Roman" w:cs="Times New Roman"/>
          <w:iCs/>
          <w:color w:val="222222"/>
          <w:shd w:val="clear" w:color="auto" w:fill="FFFFFF"/>
        </w:rPr>
        <w:t>100</w:t>
      </w:r>
      <w:r w:rsidRPr="00BC3B1F">
        <w:rPr>
          <w:rFonts w:ascii="Times New Roman" w:hAnsi="Times New Roman" w:cs="Times New Roman"/>
          <w:color w:val="222222"/>
          <w:shd w:val="clear" w:color="auto" w:fill="FFFFFF"/>
        </w:rPr>
        <w:t>(14), 5009-5016.</w:t>
      </w:r>
    </w:p>
    <w:p w14:paraId="4AFB11C0" w14:textId="77777777" w:rsidR="00B35B92" w:rsidRPr="00285185" w:rsidRDefault="00285185" w:rsidP="00BC373C">
      <w:pPr>
        <w:pStyle w:val="Default"/>
        <w:spacing w:before="240"/>
        <w:jc w:val="both"/>
        <w:rPr>
          <w:rFonts w:ascii="Times New Roman" w:hAnsi="Times New Roman" w:cs="Times New Roman"/>
        </w:rPr>
      </w:pPr>
      <w:r w:rsidRPr="00285185">
        <w:rPr>
          <w:rFonts w:ascii="Times New Roman" w:hAnsi="Times New Roman" w:cs="Times New Roman"/>
          <w:color w:val="222222"/>
          <w:shd w:val="clear" w:color="auto" w:fill="FFFFFF"/>
        </w:rPr>
        <w:t xml:space="preserve">Chiavaroli, L., Lee, D., Ahmed, A., Cheung, A., Khan, T. A., Blanco, S., and </w:t>
      </w:r>
      <w:proofErr w:type="spellStart"/>
      <w:r w:rsidRPr="00285185">
        <w:rPr>
          <w:rFonts w:ascii="Times New Roman" w:hAnsi="Times New Roman" w:cs="Times New Roman"/>
          <w:color w:val="222222"/>
          <w:shd w:val="clear" w:color="auto" w:fill="FFFFFF"/>
        </w:rPr>
        <w:t>Sievenpiper</w:t>
      </w:r>
      <w:proofErr w:type="spellEnd"/>
      <w:r w:rsidRPr="00285185">
        <w:rPr>
          <w:rFonts w:ascii="Times New Roman" w:hAnsi="Times New Roman" w:cs="Times New Roman"/>
          <w:color w:val="222222"/>
          <w:shd w:val="clear" w:color="auto" w:fill="FFFFFF"/>
        </w:rPr>
        <w:t xml:space="preserve">, J. L. (2021). Effect of low </w:t>
      </w:r>
      <w:proofErr w:type="spellStart"/>
      <w:r w:rsidRPr="00285185">
        <w:rPr>
          <w:rFonts w:ascii="Times New Roman" w:hAnsi="Times New Roman" w:cs="Times New Roman"/>
          <w:color w:val="222222"/>
          <w:shd w:val="clear" w:color="auto" w:fill="FFFFFF"/>
        </w:rPr>
        <w:t>glycaemic</w:t>
      </w:r>
      <w:proofErr w:type="spellEnd"/>
      <w:r w:rsidRPr="00285185">
        <w:rPr>
          <w:rFonts w:ascii="Times New Roman" w:hAnsi="Times New Roman" w:cs="Times New Roman"/>
          <w:color w:val="222222"/>
          <w:shd w:val="clear" w:color="auto" w:fill="FFFFFF"/>
        </w:rPr>
        <w:t xml:space="preserve"> index or load dietary patterns on </w:t>
      </w:r>
      <w:proofErr w:type="spellStart"/>
      <w:r w:rsidRPr="00285185">
        <w:rPr>
          <w:rFonts w:ascii="Times New Roman" w:hAnsi="Times New Roman" w:cs="Times New Roman"/>
          <w:color w:val="222222"/>
          <w:shd w:val="clear" w:color="auto" w:fill="FFFFFF"/>
        </w:rPr>
        <w:t>glycaemic</w:t>
      </w:r>
      <w:proofErr w:type="spellEnd"/>
      <w:r w:rsidRPr="00285185">
        <w:rPr>
          <w:rFonts w:ascii="Times New Roman" w:hAnsi="Times New Roman" w:cs="Times New Roman"/>
          <w:color w:val="222222"/>
          <w:shd w:val="clear" w:color="auto" w:fill="FFFFFF"/>
        </w:rPr>
        <w:t xml:space="preserve"> control and cardiometabolic risk factors in diabetes: systematic review and meta-analysis of </w:t>
      </w:r>
      <w:proofErr w:type="spellStart"/>
      <w:r w:rsidRPr="00285185">
        <w:rPr>
          <w:rFonts w:ascii="Times New Roman" w:hAnsi="Times New Roman" w:cs="Times New Roman"/>
          <w:color w:val="222222"/>
          <w:shd w:val="clear" w:color="auto" w:fill="FFFFFF"/>
        </w:rPr>
        <w:t>randomised</w:t>
      </w:r>
      <w:proofErr w:type="spellEnd"/>
      <w:r w:rsidRPr="00285185">
        <w:rPr>
          <w:rFonts w:ascii="Times New Roman" w:hAnsi="Times New Roman" w:cs="Times New Roman"/>
          <w:color w:val="222222"/>
          <w:shd w:val="clear" w:color="auto" w:fill="FFFFFF"/>
        </w:rPr>
        <w:t xml:space="preserve"> controlled trials. </w:t>
      </w:r>
      <w:proofErr w:type="spellStart"/>
      <w:r w:rsidRPr="00285185">
        <w:rPr>
          <w:rFonts w:ascii="Times New Roman" w:hAnsi="Times New Roman" w:cs="Times New Roman"/>
          <w:i/>
          <w:iCs/>
          <w:color w:val="222222"/>
          <w:shd w:val="clear" w:color="auto" w:fill="FFFFFF"/>
        </w:rPr>
        <w:t>Bmj</w:t>
      </w:r>
      <w:proofErr w:type="spellEnd"/>
      <w:r w:rsidRPr="00285185">
        <w:rPr>
          <w:rFonts w:ascii="Times New Roman" w:hAnsi="Times New Roman" w:cs="Times New Roman"/>
          <w:color w:val="222222"/>
          <w:shd w:val="clear" w:color="auto" w:fill="FFFFFF"/>
        </w:rPr>
        <w:t>, </w:t>
      </w:r>
      <w:r w:rsidRPr="00285185">
        <w:rPr>
          <w:rFonts w:ascii="Times New Roman" w:hAnsi="Times New Roman" w:cs="Times New Roman"/>
          <w:i/>
          <w:iCs/>
          <w:color w:val="222222"/>
          <w:shd w:val="clear" w:color="auto" w:fill="FFFFFF"/>
        </w:rPr>
        <w:t>374</w:t>
      </w:r>
      <w:r w:rsidRPr="00285185">
        <w:rPr>
          <w:rFonts w:ascii="Times New Roman" w:hAnsi="Times New Roman" w:cs="Times New Roman"/>
          <w:color w:val="222222"/>
          <w:shd w:val="clear" w:color="auto" w:fill="FFFFFF"/>
        </w:rPr>
        <w:t>.</w:t>
      </w:r>
    </w:p>
    <w:p w14:paraId="1CE4C121" w14:textId="77777777" w:rsidR="00B35B92" w:rsidRDefault="00401679" w:rsidP="00BC373C">
      <w:pPr>
        <w:pStyle w:val="Default"/>
        <w:spacing w:before="240"/>
        <w:jc w:val="both"/>
        <w:rPr>
          <w:rFonts w:ascii="Times New Roman" w:hAnsi="Times New Roman" w:cs="Times New Roman"/>
        </w:rPr>
      </w:pPr>
      <w:proofErr w:type="spellStart"/>
      <w:r w:rsidRPr="00401679">
        <w:rPr>
          <w:rFonts w:ascii="Times New Roman" w:hAnsi="Times New Roman" w:cs="Times New Roman"/>
          <w:color w:val="222222"/>
          <w:shd w:val="clear" w:color="auto" w:fill="FFFFFF"/>
        </w:rPr>
        <w:t>Ćorković</w:t>
      </w:r>
      <w:proofErr w:type="spellEnd"/>
      <w:r w:rsidRPr="00401679">
        <w:rPr>
          <w:rFonts w:ascii="Times New Roman" w:hAnsi="Times New Roman" w:cs="Times New Roman"/>
          <w:color w:val="222222"/>
          <w:shd w:val="clear" w:color="auto" w:fill="FFFFFF"/>
        </w:rPr>
        <w:t>, I., Gašo-Sokač, D</w:t>
      </w:r>
      <w:r>
        <w:rPr>
          <w:rFonts w:ascii="Times New Roman" w:hAnsi="Times New Roman" w:cs="Times New Roman"/>
          <w:color w:val="222222"/>
          <w:shd w:val="clear" w:color="auto" w:fill="FFFFFF"/>
        </w:rPr>
        <w:t xml:space="preserve">., Pichler, A., Šimunović, J., </w:t>
      </w:r>
      <w:proofErr w:type="spellStart"/>
      <w:r>
        <w:rPr>
          <w:rFonts w:ascii="Times New Roman" w:hAnsi="Times New Roman" w:cs="Times New Roman"/>
          <w:color w:val="222222"/>
          <w:shd w:val="clear" w:color="auto" w:fill="FFFFFF"/>
        </w:rPr>
        <w:t>and</w:t>
      </w:r>
      <w:r w:rsidRPr="00401679">
        <w:rPr>
          <w:rFonts w:ascii="Times New Roman" w:hAnsi="Times New Roman" w:cs="Times New Roman"/>
          <w:color w:val="222222"/>
          <w:shd w:val="clear" w:color="auto" w:fill="FFFFFF"/>
        </w:rPr>
        <w:t>Kopjar</w:t>
      </w:r>
      <w:proofErr w:type="spellEnd"/>
      <w:r w:rsidRPr="00401679">
        <w:rPr>
          <w:rFonts w:ascii="Times New Roman" w:hAnsi="Times New Roman" w:cs="Times New Roman"/>
          <w:color w:val="222222"/>
          <w:shd w:val="clear" w:color="auto" w:fill="FFFFFF"/>
        </w:rPr>
        <w:t>, M. (2022). Dietary polyphenols as natural inhibitors of α-amylase and α-glucosidase. </w:t>
      </w:r>
      <w:r w:rsidRPr="00401679">
        <w:rPr>
          <w:rFonts w:ascii="Times New Roman" w:hAnsi="Times New Roman" w:cs="Times New Roman"/>
          <w:i/>
          <w:iCs/>
          <w:color w:val="222222"/>
          <w:shd w:val="clear" w:color="auto" w:fill="FFFFFF"/>
        </w:rPr>
        <w:t>Life</w:t>
      </w:r>
      <w:r w:rsidRPr="00401679">
        <w:rPr>
          <w:rFonts w:ascii="Times New Roman" w:hAnsi="Times New Roman" w:cs="Times New Roman"/>
          <w:color w:val="222222"/>
          <w:shd w:val="clear" w:color="auto" w:fill="FFFFFF"/>
        </w:rPr>
        <w:t>, </w:t>
      </w:r>
      <w:r w:rsidRPr="00401679">
        <w:rPr>
          <w:rFonts w:ascii="Times New Roman" w:hAnsi="Times New Roman" w:cs="Times New Roman"/>
          <w:i/>
          <w:iCs/>
          <w:color w:val="222222"/>
          <w:shd w:val="clear" w:color="auto" w:fill="FFFFFF"/>
        </w:rPr>
        <w:t>12</w:t>
      </w:r>
      <w:r w:rsidRPr="00401679">
        <w:rPr>
          <w:rFonts w:ascii="Times New Roman" w:hAnsi="Times New Roman" w:cs="Times New Roman"/>
          <w:color w:val="222222"/>
          <w:shd w:val="clear" w:color="auto" w:fill="FFFFFF"/>
        </w:rPr>
        <w:t>(11), 1692.</w:t>
      </w:r>
    </w:p>
    <w:p w14:paraId="0ED1C251" w14:textId="77777777" w:rsidR="00BD3EFE" w:rsidRPr="00BD3EFE" w:rsidRDefault="00BD3EFE" w:rsidP="00BC373C">
      <w:pPr>
        <w:pStyle w:val="Default"/>
        <w:spacing w:before="240"/>
        <w:jc w:val="both"/>
        <w:rPr>
          <w:rFonts w:ascii="Times New Roman" w:hAnsi="Times New Roman" w:cs="Times New Roman"/>
          <w:bCs/>
        </w:rPr>
      </w:pPr>
      <w:r w:rsidRPr="00BD3EFE">
        <w:rPr>
          <w:rFonts w:ascii="Times New Roman" w:hAnsi="Times New Roman" w:cs="Times New Roman"/>
          <w:color w:val="222222"/>
          <w:shd w:val="clear" w:color="auto" w:fill="FFFFFF"/>
        </w:rPr>
        <w:t xml:space="preserve">Dimopoulou, M., </w:t>
      </w:r>
      <w:proofErr w:type="spellStart"/>
      <w:r w:rsidRPr="00BD3EFE">
        <w:rPr>
          <w:rFonts w:ascii="Times New Roman" w:hAnsi="Times New Roman" w:cs="Times New Roman"/>
          <w:color w:val="222222"/>
          <w:shd w:val="clear" w:color="auto" w:fill="FFFFFF"/>
        </w:rPr>
        <w:t>Vareltzis</w:t>
      </w:r>
      <w:proofErr w:type="spellEnd"/>
      <w:r w:rsidRPr="00BD3EFE">
        <w:rPr>
          <w:rFonts w:ascii="Times New Roman" w:hAnsi="Times New Roman" w:cs="Times New Roman"/>
          <w:color w:val="222222"/>
          <w:shd w:val="clear" w:color="auto" w:fill="FFFFFF"/>
        </w:rPr>
        <w:t xml:space="preserve">, P., </w:t>
      </w:r>
      <w:proofErr w:type="spellStart"/>
      <w:r>
        <w:rPr>
          <w:rFonts w:ascii="Times New Roman" w:hAnsi="Times New Roman" w:cs="Times New Roman"/>
          <w:color w:val="222222"/>
          <w:shd w:val="clear" w:color="auto" w:fill="FFFFFF"/>
        </w:rPr>
        <w:t>and</w:t>
      </w:r>
      <w:r w:rsidRPr="00BD3EFE">
        <w:rPr>
          <w:rFonts w:ascii="Times New Roman" w:hAnsi="Times New Roman" w:cs="Times New Roman"/>
          <w:color w:val="222222"/>
          <w:shd w:val="clear" w:color="auto" w:fill="FFFFFF"/>
        </w:rPr>
        <w:t>Gortzi</w:t>
      </w:r>
      <w:proofErr w:type="spellEnd"/>
      <w:r w:rsidRPr="00BD3EFE">
        <w:rPr>
          <w:rFonts w:ascii="Times New Roman" w:hAnsi="Times New Roman" w:cs="Times New Roman"/>
          <w:color w:val="222222"/>
          <w:shd w:val="clear" w:color="auto" w:fill="FFFFFF"/>
        </w:rPr>
        <w:t>, O. (2024). A Systematic Review of the Twelve Most Popular Bean Varieties, Highlighting Their Potential as Functional Foods Based on the Health Benefits Derived from Their Nutritional Profiles, Focused on Non-Communicable Diseases. </w:t>
      </w:r>
      <w:r w:rsidRPr="00BD3EFE">
        <w:rPr>
          <w:rFonts w:ascii="Times New Roman" w:hAnsi="Times New Roman" w:cs="Times New Roman"/>
          <w:i/>
          <w:iCs/>
          <w:color w:val="222222"/>
          <w:shd w:val="clear" w:color="auto" w:fill="FFFFFF"/>
        </w:rPr>
        <w:t>Applied Sciences</w:t>
      </w:r>
      <w:r w:rsidRPr="00BD3EFE">
        <w:rPr>
          <w:rFonts w:ascii="Times New Roman" w:hAnsi="Times New Roman" w:cs="Times New Roman"/>
          <w:color w:val="222222"/>
          <w:shd w:val="clear" w:color="auto" w:fill="FFFFFF"/>
        </w:rPr>
        <w:t>, </w:t>
      </w:r>
      <w:r w:rsidRPr="00BD3EFE">
        <w:rPr>
          <w:rFonts w:ascii="Times New Roman" w:hAnsi="Times New Roman" w:cs="Times New Roman"/>
          <w:i/>
          <w:iCs/>
          <w:color w:val="222222"/>
          <w:shd w:val="clear" w:color="auto" w:fill="FFFFFF"/>
        </w:rPr>
        <w:t>14</w:t>
      </w:r>
      <w:r w:rsidRPr="00BD3EFE">
        <w:rPr>
          <w:rFonts w:ascii="Times New Roman" w:hAnsi="Times New Roman" w:cs="Times New Roman"/>
          <w:color w:val="222222"/>
          <w:shd w:val="clear" w:color="auto" w:fill="FFFFFF"/>
        </w:rPr>
        <w:t>(22), 10215.</w:t>
      </w:r>
    </w:p>
    <w:p w14:paraId="2018612A" w14:textId="77777777" w:rsidR="00B35B92" w:rsidRDefault="00B35B92" w:rsidP="00BC373C">
      <w:pPr>
        <w:pStyle w:val="Default"/>
        <w:spacing w:before="240"/>
        <w:jc w:val="both"/>
        <w:rPr>
          <w:rFonts w:ascii="Times New Roman" w:hAnsi="Times New Roman" w:cs="Times New Roman"/>
        </w:rPr>
      </w:pPr>
      <w:r>
        <w:rPr>
          <w:rFonts w:ascii="Times New Roman" w:hAnsi="Times New Roman" w:cs="Times New Roman"/>
          <w:bCs/>
        </w:rPr>
        <w:t>Falade</w:t>
      </w:r>
      <w:r>
        <w:rPr>
          <w:rFonts w:ascii="Times New Roman" w:hAnsi="Times New Roman" w:cs="Times New Roman"/>
        </w:rPr>
        <w:t>,</w:t>
      </w:r>
      <w:r w:rsidR="00F4026C">
        <w:rPr>
          <w:rFonts w:ascii="Times New Roman" w:hAnsi="Times New Roman" w:cs="Times New Roman"/>
        </w:rPr>
        <w:t xml:space="preserve"> K. O. and Olugbuyi, A. O. (2010</w:t>
      </w:r>
      <w:r>
        <w:rPr>
          <w:rFonts w:ascii="Times New Roman" w:hAnsi="Times New Roman" w:cs="Times New Roman"/>
        </w:rPr>
        <w:t xml:space="preserve">). Effects of maturity and drying methods on the Physico-chemical and reconstitution properties of plantain flour. </w:t>
      </w:r>
      <w:r>
        <w:rPr>
          <w:rFonts w:ascii="Times New Roman" w:hAnsi="Times New Roman" w:cs="Times New Roman"/>
          <w:i/>
          <w:iCs/>
        </w:rPr>
        <w:t>International Journal of Food Science and Technology</w:t>
      </w:r>
      <w:r>
        <w:rPr>
          <w:rFonts w:ascii="Times New Roman" w:hAnsi="Times New Roman" w:cs="Times New Roman"/>
        </w:rPr>
        <w:t xml:space="preserve">, 45, 170–178. </w:t>
      </w:r>
    </w:p>
    <w:p w14:paraId="62544386" w14:textId="77777777" w:rsidR="00466C35" w:rsidRPr="007B7E69" w:rsidRDefault="00466C35" w:rsidP="00BC373C">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sidRPr="007B7E69">
        <w:rPr>
          <w:rFonts w:ascii="Times New Roman" w:hAnsi="Times New Roman" w:cs="Times New Roman"/>
          <w:color w:val="222222"/>
          <w:sz w:val="24"/>
          <w:szCs w:val="24"/>
          <w:shd w:val="clear" w:color="auto" w:fill="FFFFFF"/>
        </w:rPr>
        <w:lastRenderedPageBreak/>
        <w:t xml:space="preserve">Liu, T., Zhen, X., Lei, H., Li, J., Wang, Y., Gou, D., </w:t>
      </w:r>
      <w:r w:rsidR="005646C2" w:rsidRPr="007B7E69">
        <w:rPr>
          <w:rFonts w:ascii="Times New Roman" w:hAnsi="Times New Roman" w:cs="Times New Roman"/>
          <w:color w:val="222222"/>
          <w:sz w:val="24"/>
          <w:szCs w:val="24"/>
          <w:shd w:val="clear" w:color="auto" w:fill="FFFFFF"/>
        </w:rPr>
        <w:t>and</w:t>
      </w:r>
      <w:r w:rsidRPr="007B7E69">
        <w:rPr>
          <w:rFonts w:ascii="Times New Roman" w:hAnsi="Times New Roman" w:cs="Times New Roman"/>
          <w:color w:val="222222"/>
          <w:sz w:val="24"/>
          <w:szCs w:val="24"/>
          <w:shd w:val="clear" w:color="auto" w:fill="FFFFFF"/>
        </w:rPr>
        <w:t xml:space="preserve"> Zhao</w:t>
      </w:r>
      <w:r w:rsidR="00BC373C">
        <w:rPr>
          <w:rFonts w:ascii="Times New Roman" w:hAnsi="Times New Roman" w:cs="Times New Roman"/>
          <w:color w:val="222222"/>
          <w:sz w:val="24"/>
          <w:szCs w:val="24"/>
          <w:shd w:val="clear" w:color="auto" w:fill="FFFFFF"/>
        </w:rPr>
        <w:t xml:space="preserve">, J. (2024). Investigating the </w:t>
      </w:r>
      <w:r w:rsidRPr="007B7E69">
        <w:rPr>
          <w:rFonts w:ascii="Times New Roman" w:hAnsi="Times New Roman" w:cs="Times New Roman"/>
          <w:color w:val="222222"/>
          <w:sz w:val="24"/>
          <w:szCs w:val="24"/>
          <w:shd w:val="clear" w:color="auto" w:fill="FFFFFF"/>
        </w:rPr>
        <w:t>physicochemical characteristics and importance of insoluble dietary fiber extracted from legumes: An in-depth study on its biological functions. </w:t>
      </w:r>
      <w:r w:rsidRPr="007B7E69">
        <w:rPr>
          <w:rFonts w:ascii="Times New Roman" w:hAnsi="Times New Roman" w:cs="Times New Roman"/>
          <w:i/>
          <w:iCs/>
          <w:color w:val="222222"/>
          <w:sz w:val="24"/>
          <w:szCs w:val="24"/>
          <w:shd w:val="clear" w:color="auto" w:fill="FFFFFF"/>
        </w:rPr>
        <w:t>Food Chemistry: X</w:t>
      </w:r>
      <w:r w:rsidRPr="007B7E69">
        <w:rPr>
          <w:rFonts w:ascii="Times New Roman" w:hAnsi="Times New Roman" w:cs="Times New Roman"/>
          <w:color w:val="222222"/>
          <w:sz w:val="24"/>
          <w:szCs w:val="24"/>
          <w:shd w:val="clear" w:color="auto" w:fill="FFFFFF"/>
        </w:rPr>
        <w:t>, 101424.</w:t>
      </w:r>
    </w:p>
    <w:p w14:paraId="55AF5F85" w14:textId="77777777" w:rsidR="00472254" w:rsidRDefault="00310A99" w:rsidP="00BC373C">
      <w:pPr>
        <w:pStyle w:val="Default"/>
        <w:spacing w:before="240"/>
        <w:jc w:val="both"/>
        <w:rPr>
          <w:rFonts w:ascii="Times New Roman" w:hAnsi="Times New Roman" w:cs="Times New Roman"/>
          <w:color w:val="222222"/>
          <w:shd w:val="clear" w:color="auto" w:fill="FFFFFF"/>
        </w:rPr>
      </w:pPr>
      <w:r w:rsidRPr="0014053D">
        <w:rPr>
          <w:rFonts w:ascii="Times New Roman" w:hAnsi="Times New Roman" w:cs="Times New Roman"/>
          <w:color w:val="222222"/>
          <w:shd w:val="clear" w:color="auto" w:fill="FFFFFF"/>
        </w:rPr>
        <w:t>McDonough, A. A., Veiras, L. C., Guevara, C. A., and Ralph, D. L. (2017). Cardiovascular benefits associated with higher dietary K+ vs. lower dietary Na+: evidence from population and mechanistic studies. </w:t>
      </w:r>
      <w:r w:rsidRPr="0014053D">
        <w:rPr>
          <w:rFonts w:ascii="Times New Roman" w:hAnsi="Times New Roman" w:cs="Times New Roman"/>
          <w:i/>
          <w:iCs/>
          <w:color w:val="222222"/>
          <w:shd w:val="clear" w:color="auto" w:fill="FFFFFF"/>
        </w:rPr>
        <w:t>American Journal of Physiology-Endocrinology and Metabolism</w:t>
      </w:r>
      <w:r w:rsidRPr="0014053D">
        <w:rPr>
          <w:rFonts w:ascii="Times New Roman" w:hAnsi="Times New Roman" w:cs="Times New Roman"/>
          <w:color w:val="222222"/>
          <w:shd w:val="clear" w:color="auto" w:fill="FFFFFF"/>
        </w:rPr>
        <w:t>, </w:t>
      </w:r>
      <w:r w:rsidRPr="0014053D">
        <w:rPr>
          <w:rFonts w:ascii="Times New Roman" w:hAnsi="Times New Roman" w:cs="Times New Roman"/>
          <w:i/>
          <w:iCs/>
          <w:color w:val="222222"/>
          <w:shd w:val="clear" w:color="auto" w:fill="FFFFFF"/>
        </w:rPr>
        <w:t>312</w:t>
      </w:r>
      <w:r w:rsidRPr="0014053D">
        <w:rPr>
          <w:rFonts w:ascii="Times New Roman" w:hAnsi="Times New Roman" w:cs="Times New Roman"/>
          <w:color w:val="222222"/>
          <w:shd w:val="clear" w:color="auto" w:fill="FFFFFF"/>
        </w:rPr>
        <w:t>(4), E348-E356.</w:t>
      </w:r>
    </w:p>
    <w:p w14:paraId="43F0441D" w14:textId="77777777" w:rsidR="00B35B92" w:rsidRDefault="00B35B92" w:rsidP="00BC373C">
      <w:pPr>
        <w:pStyle w:val="Default"/>
        <w:spacing w:before="240"/>
        <w:jc w:val="both"/>
        <w:rPr>
          <w:rFonts w:ascii="Times New Roman" w:hAnsi="Times New Roman" w:cs="Times New Roman"/>
        </w:rPr>
      </w:pPr>
      <w:r w:rsidRPr="0014053D">
        <w:rPr>
          <w:rFonts w:ascii="Times New Roman" w:hAnsi="Times New Roman" w:cs="Times New Roman"/>
          <w:bCs/>
        </w:rPr>
        <w:t>Marchal</w:t>
      </w:r>
      <w:r w:rsidRPr="0014053D">
        <w:rPr>
          <w:rFonts w:ascii="Times New Roman" w:hAnsi="Times New Roman" w:cs="Times New Roman"/>
        </w:rPr>
        <w:t xml:space="preserve">, J. (2010). Post-harvest constraints and prospects for improving the handling, storage and processing of plantain and other cooking bananas in West Africa. </w:t>
      </w:r>
      <w:r w:rsidRPr="0014053D">
        <w:rPr>
          <w:rFonts w:ascii="Times New Roman" w:hAnsi="Times New Roman" w:cs="Times New Roman"/>
          <w:i/>
          <w:iCs/>
        </w:rPr>
        <w:t>Fruits</w:t>
      </w:r>
      <w:r w:rsidRPr="0014053D">
        <w:rPr>
          <w:rFonts w:ascii="Times New Roman" w:hAnsi="Times New Roman" w:cs="Times New Roman"/>
        </w:rPr>
        <w:t>, 45(5), 439-445</w:t>
      </w:r>
      <w:r>
        <w:rPr>
          <w:rFonts w:ascii="Times New Roman" w:hAnsi="Times New Roman" w:cs="Times New Roman"/>
        </w:rPr>
        <w:t xml:space="preserve">. </w:t>
      </w:r>
    </w:p>
    <w:p w14:paraId="7371DB5B" w14:textId="77777777" w:rsidR="00BA28C0" w:rsidRPr="00BA28C0" w:rsidRDefault="00BA28C0" w:rsidP="00BC373C">
      <w:pPr>
        <w:pStyle w:val="Default"/>
        <w:spacing w:before="240"/>
        <w:jc w:val="both"/>
        <w:rPr>
          <w:rFonts w:ascii="Times New Roman" w:hAnsi="Times New Roman" w:cs="Times New Roman"/>
        </w:rPr>
      </w:pPr>
      <w:r w:rsidRPr="00BA28C0">
        <w:rPr>
          <w:rFonts w:ascii="Times New Roman" w:hAnsi="Times New Roman" w:cs="Times New Roman"/>
          <w:color w:val="222222"/>
          <w:shd w:val="clear" w:color="auto" w:fill="FFFFFF"/>
        </w:rPr>
        <w:t>Miao, M., Jia</w:t>
      </w:r>
      <w:r>
        <w:rPr>
          <w:rFonts w:ascii="Times New Roman" w:hAnsi="Times New Roman" w:cs="Times New Roman"/>
          <w:color w:val="222222"/>
          <w:shd w:val="clear" w:color="auto" w:fill="FFFFFF"/>
        </w:rPr>
        <w:t xml:space="preserve">ng, B., Cui, S. W., Zhang, T., </w:t>
      </w:r>
      <w:proofErr w:type="spellStart"/>
      <w:r>
        <w:rPr>
          <w:rFonts w:ascii="Times New Roman" w:hAnsi="Times New Roman" w:cs="Times New Roman"/>
          <w:color w:val="222222"/>
          <w:shd w:val="clear" w:color="auto" w:fill="FFFFFF"/>
        </w:rPr>
        <w:t>and</w:t>
      </w:r>
      <w:r w:rsidRPr="00BA28C0">
        <w:rPr>
          <w:rFonts w:ascii="Times New Roman" w:hAnsi="Times New Roman" w:cs="Times New Roman"/>
          <w:color w:val="222222"/>
          <w:shd w:val="clear" w:color="auto" w:fill="FFFFFF"/>
        </w:rPr>
        <w:t>Jin</w:t>
      </w:r>
      <w:proofErr w:type="spellEnd"/>
      <w:r w:rsidRPr="00BA28C0">
        <w:rPr>
          <w:rFonts w:ascii="Times New Roman" w:hAnsi="Times New Roman" w:cs="Times New Roman"/>
          <w:color w:val="222222"/>
          <w:shd w:val="clear" w:color="auto" w:fill="FFFFFF"/>
        </w:rPr>
        <w:t>, Z. (2015). Slowly digestible starch—A review. </w:t>
      </w:r>
      <w:r w:rsidRPr="00BA28C0">
        <w:rPr>
          <w:rFonts w:ascii="Times New Roman" w:hAnsi="Times New Roman" w:cs="Times New Roman"/>
          <w:i/>
          <w:iCs/>
          <w:color w:val="222222"/>
          <w:shd w:val="clear" w:color="auto" w:fill="FFFFFF"/>
        </w:rPr>
        <w:t>Critical reviews in food science and nutrition</w:t>
      </w:r>
      <w:r w:rsidRPr="00BA28C0">
        <w:rPr>
          <w:rFonts w:ascii="Times New Roman" w:hAnsi="Times New Roman" w:cs="Times New Roman"/>
          <w:color w:val="222222"/>
          <w:shd w:val="clear" w:color="auto" w:fill="FFFFFF"/>
        </w:rPr>
        <w:t>, </w:t>
      </w:r>
      <w:r w:rsidRPr="00716D2C">
        <w:rPr>
          <w:rFonts w:ascii="Times New Roman" w:hAnsi="Times New Roman" w:cs="Times New Roman"/>
          <w:iCs/>
          <w:color w:val="222222"/>
          <w:shd w:val="clear" w:color="auto" w:fill="FFFFFF"/>
        </w:rPr>
        <w:t>55</w:t>
      </w:r>
      <w:r w:rsidRPr="00BA28C0">
        <w:rPr>
          <w:rFonts w:ascii="Times New Roman" w:hAnsi="Times New Roman" w:cs="Times New Roman"/>
          <w:color w:val="222222"/>
          <w:shd w:val="clear" w:color="auto" w:fill="FFFFFF"/>
        </w:rPr>
        <w:t>(12), 1642-1657.</w:t>
      </w:r>
    </w:p>
    <w:p w14:paraId="71F9358E" w14:textId="77777777" w:rsidR="00D77AF4" w:rsidRPr="001E5221" w:rsidRDefault="00D77AF4" w:rsidP="00BC373C">
      <w:pPr>
        <w:pStyle w:val="Default"/>
        <w:spacing w:before="240"/>
        <w:jc w:val="both"/>
        <w:rPr>
          <w:rFonts w:ascii="Times New Roman" w:hAnsi="Times New Roman" w:cs="Times New Roman"/>
        </w:rPr>
      </w:pPr>
      <w:proofErr w:type="spellStart"/>
      <w:r w:rsidRPr="001E5221">
        <w:rPr>
          <w:rFonts w:ascii="Times New Roman" w:hAnsi="Times New Roman" w:cs="Times New Roman"/>
          <w:color w:val="222222"/>
          <w:shd w:val="clear" w:color="auto" w:fill="FFFFFF"/>
        </w:rPr>
        <w:t>Natabirwa</w:t>
      </w:r>
      <w:proofErr w:type="spellEnd"/>
      <w:r w:rsidRPr="001E5221">
        <w:rPr>
          <w:rFonts w:ascii="Times New Roman" w:hAnsi="Times New Roman" w:cs="Times New Roman"/>
          <w:color w:val="222222"/>
          <w:shd w:val="clear" w:color="auto" w:fill="FFFFFF"/>
        </w:rPr>
        <w:t xml:space="preserve">, H., </w:t>
      </w:r>
      <w:proofErr w:type="spellStart"/>
      <w:r w:rsidRPr="001E5221">
        <w:rPr>
          <w:rFonts w:ascii="Times New Roman" w:hAnsi="Times New Roman" w:cs="Times New Roman"/>
          <w:color w:val="222222"/>
          <w:shd w:val="clear" w:color="auto" w:fill="FFFFFF"/>
        </w:rPr>
        <w:t>Muyonga</w:t>
      </w:r>
      <w:proofErr w:type="spellEnd"/>
      <w:r w:rsidRPr="001E5221">
        <w:rPr>
          <w:rFonts w:ascii="Times New Roman" w:hAnsi="Times New Roman" w:cs="Times New Roman"/>
          <w:color w:val="222222"/>
          <w:shd w:val="clear" w:color="auto" w:fill="FFFFFF"/>
        </w:rPr>
        <w:t xml:space="preserve">, J. H., Nakimbugwe, D., and </w:t>
      </w:r>
      <w:proofErr w:type="spellStart"/>
      <w:r w:rsidRPr="001E5221">
        <w:rPr>
          <w:rFonts w:ascii="Times New Roman" w:hAnsi="Times New Roman" w:cs="Times New Roman"/>
          <w:color w:val="222222"/>
          <w:shd w:val="clear" w:color="auto" w:fill="FFFFFF"/>
        </w:rPr>
        <w:t>Lungaho</w:t>
      </w:r>
      <w:proofErr w:type="spellEnd"/>
      <w:r w:rsidRPr="001E5221">
        <w:rPr>
          <w:rFonts w:ascii="Times New Roman" w:hAnsi="Times New Roman" w:cs="Times New Roman"/>
          <w:color w:val="222222"/>
          <w:shd w:val="clear" w:color="auto" w:fill="FFFFFF"/>
        </w:rPr>
        <w:t>, M. (2018). Physico</w:t>
      </w:r>
      <w:r w:rsidRPr="001E5221">
        <w:rPr>
          <w:rFonts w:ascii="Cambria Math" w:hAnsi="Cambria Math" w:cs="Times New Roman"/>
          <w:color w:val="222222"/>
          <w:shd w:val="clear" w:color="auto" w:fill="FFFFFF"/>
        </w:rPr>
        <w:t>‐</w:t>
      </w:r>
      <w:r w:rsidRPr="001E5221">
        <w:rPr>
          <w:rFonts w:ascii="Times New Roman" w:hAnsi="Times New Roman" w:cs="Times New Roman"/>
          <w:color w:val="222222"/>
          <w:shd w:val="clear" w:color="auto" w:fill="FFFFFF"/>
        </w:rPr>
        <w:t xml:space="preserve">chemical properties and extrusion </w:t>
      </w:r>
      <w:proofErr w:type="spellStart"/>
      <w:r w:rsidRPr="001E5221">
        <w:rPr>
          <w:rFonts w:ascii="Times New Roman" w:hAnsi="Times New Roman" w:cs="Times New Roman"/>
          <w:color w:val="222222"/>
          <w:shd w:val="clear" w:color="auto" w:fill="FFFFFF"/>
        </w:rPr>
        <w:t>behaviour</w:t>
      </w:r>
      <w:proofErr w:type="spellEnd"/>
      <w:r w:rsidRPr="001E5221">
        <w:rPr>
          <w:rFonts w:ascii="Times New Roman" w:hAnsi="Times New Roman" w:cs="Times New Roman"/>
          <w:color w:val="222222"/>
          <w:shd w:val="clear" w:color="auto" w:fill="FFFFFF"/>
        </w:rPr>
        <w:t xml:space="preserve"> of selected common bean varieties. </w:t>
      </w:r>
      <w:r w:rsidRPr="001E5221">
        <w:rPr>
          <w:rFonts w:ascii="Times New Roman" w:hAnsi="Times New Roman" w:cs="Times New Roman"/>
          <w:i/>
          <w:iCs/>
          <w:color w:val="222222"/>
          <w:shd w:val="clear" w:color="auto" w:fill="FFFFFF"/>
        </w:rPr>
        <w:t>Journal of the Science of Food and Agriculture</w:t>
      </w:r>
      <w:r w:rsidRPr="001E5221">
        <w:rPr>
          <w:rFonts w:ascii="Times New Roman" w:hAnsi="Times New Roman" w:cs="Times New Roman"/>
          <w:color w:val="222222"/>
          <w:shd w:val="clear" w:color="auto" w:fill="FFFFFF"/>
        </w:rPr>
        <w:t>, </w:t>
      </w:r>
      <w:r w:rsidRPr="001E5221">
        <w:rPr>
          <w:rFonts w:ascii="Times New Roman" w:hAnsi="Times New Roman" w:cs="Times New Roman"/>
          <w:i/>
          <w:iCs/>
          <w:color w:val="222222"/>
          <w:shd w:val="clear" w:color="auto" w:fill="FFFFFF"/>
        </w:rPr>
        <w:t>98</w:t>
      </w:r>
      <w:r w:rsidRPr="001E5221">
        <w:rPr>
          <w:rFonts w:ascii="Times New Roman" w:hAnsi="Times New Roman" w:cs="Times New Roman"/>
          <w:color w:val="222222"/>
          <w:shd w:val="clear" w:color="auto" w:fill="FFFFFF"/>
        </w:rPr>
        <w:t>(4), 1492-1501.</w:t>
      </w:r>
    </w:p>
    <w:p w14:paraId="00888067" w14:textId="77777777" w:rsidR="00B35B92" w:rsidRPr="00F72421" w:rsidRDefault="00B35B92" w:rsidP="00BC373C">
      <w:pPr>
        <w:pStyle w:val="Default"/>
        <w:spacing w:before="240"/>
        <w:jc w:val="both"/>
        <w:rPr>
          <w:rFonts w:ascii="Times New Roman" w:hAnsi="Times New Roman" w:cs="Times New Roman"/>
        </w:rPr>
      </w:pPr>
      <w:proofErr w:type="spellStart"/>
      <w:r w:rsidRPr="00F72421">
        <w:rPr>
          <w:rFonts w:ascii="Times New Roman" w:hAnsi="Times New Roman" w:cs="Times New Roman"/>
          <w:bCs/>
        </w:rPr>
        <w:t>Ngalani</w:t>
      </w:r>
      <w:proofErr w:type="spellEnd"/>
      <w:r w:rsidRPr="00F72421">
        <w:rPr>
          <w:rFonts w:ascii="Times New Roman" w:hAnsi="Times New Roman" w:cs="Times New Roman"/>
        </w:rPr>
        <w:t xml:space="preserve">, J. A. (2019). Plantain valorization: study of the obtaining, characterization and use of flours - Conservation in fresh. Thesis of State Doctorate. University of Science and Technology of Languedoc, France. pg. 159. </w:t>
      </w:r>
    </w:p>
    <w:p w14:paraId="0FB28D9E" w14:textId="77777777" w:rsidR="00B35B92" w:rsidRPr="0048295B" w:rsidRDefault="00B35B92" w:rsidP="00BC373C">
      <w:pPr>
        <w:pStyle w:val="Default"/>
        <w:spacing w:before="240"/>
        <w:jc w:val="both"/>
        <w:rPr>
          <w:rFonts w:ascii="Times New Roman" w:hAnsi="Times New Roman" w:cs="Times New Roman"/>
        </w:rPr>
      </w:pPr>
      <w:proofErr w:type="spellStart"/>
      <w:r w:rsidRPr="0048295B">
        <w:rPr>
          <w:rFonts w:ascii="Times New Roman" w:hAnsi="Times New Roman" w:cs="Times New Roman"/>
          <w:bCs/>
        </w:rPr>
        <w:t>Ngalani</w:t>
      </w:r>
      <w:proofErr w:type="spellEnd"/>
      <w:r w:rsidRPr="0048295B">
        <w:rPr>
          <w:rFonts w:ascii="Times New Roman" w:hAnsi="Times New Roman" w:cs="Times New Roman"/>
        </w:rPr>
        <w:t xml:space="preserve">, J. A. and Crouzet, J. (2015). Use of plantain flour in the manufacture of instant breads, biscuits and flours. </w:t>
      </w:r>
      <w:r w:rsidRPr="0048295B">
        <w:rPr>
          <w:rFonts w:ascii="Times New Roman" w:hAnsi="Times New Roman" w:cs="Times New Roman"/>
          <w:i/>
          <w:iCs/>
        </w:rPr>
        <w:t>Cahiers Agricultures</w:t>
      </w:r>
      <w:r w:rsidRPr="0048295B">
        <w:rPr>
          <w:rFonts w:ascii="Times New Roman" w:hAnsi="Times New Roman" w:cs="Times New Roman"/>
        </w:rPr>
        <w:t xml:space="preserve">, 4, 61-64. </w:t>
      </w:r>
    </w:p>
    <w:p w14:paraId="4FEFA198" w14:textId="77777777" w:rsidR="00B35B92" w:rsidRDefault="00B35B92" w:rsidP="00BC373C">
      <w:pPr>
        <w:pStyle w:val="Default"/>
        <w:spacing w:before="240"/>
        <w:jc w:val="both"/>
        <w:rPr>
          <w:rFonts w:ascii="Times New Roman" w:hAnsi="Times New Roman" w:cs="Times New Roman"/>
        </w:rPr>
      </w:pPr>
      <w:proofErr w:type="spellStart"/>
      <w:r>
        <w:rPr>
          <w:rFonts w:ascii="Times New Roman" w:hAnsi="Times New Roman" w:cs="Times New Roman"/>
          <w:bCs/>
        </w:rPr>
        <w:t>Ogazi</w:t>
      </w:r>
      <w:proofErr w:type="spellEnd"/>
      <w:r>
        <w:rPr>
          <w:rFonts w:ascii="Times New Roman" w:hAnsi="Times New Roman" w:cs="Times New Roman"/>
        </w:rPr>
        <w:t xml:space="preserve">, P. O., Smith-Kayode, O., Solomon, H. M. and Adeyemi, S. A. O. (2016). Packaging considerations and shelf life study of a new plantain based weaning food in Nigeria. </w:t>
      </w:r>
      <w:r>
        <w:rPr>
          <w:rFonts w:ascii="Times New Roman" w:hAnsi="Times New Roman" w:cs="Times New Roman"/>
          <w:i/>
          <w:iCs/>
        </w:rPr>
        <w:t>Proceedings of the 8th World Congress of Food Science and Technology, 29th September-4th October, 2011</w:t>
      </w:r>
      <w:r>
        <w:rPr>
          <w:rFonts w:ascii="Times New Roman" w:hAnsi="Times New Roman" w:cs="Times New Roman"/>
        </w:rPr>
        <w:t xml:space="preserve">. Toronto, Canada. </w:t>
      </w:r>
    </w:p>
    <w:p w14:paraId="3717163B" w14:textId="77777777" w:rsidR="006C5D62" w:rsidRDefault="006C5D62" w:rsidP="00BC373C">
      <w:pPr>
        <w:pStyle w:val="Default"/>
        <w:spacing w:before="240"/>
        <w:jc w:val="both"/>
        <w:rPr>
          <w:rFonts w:ascii="Times New Roman" w:hAnsi="Times New Roman" w:cs="Times New Roman"/>
          <w:color w:val="222222"/>
          <w:shd w:val="clear" w:color="auto" w:fill="FFFFFF"/>
        </w:rPr>
      </w:pPr>
      <w:r w:rsidRPr="006C5D62">
        <w:rPr>
          <w:rFonts w:ascii="Times New Roman" w:hAnsi="Times New Roman" w:cs="Times New Roman"/>
          <w:color w:val="222222"/>
          <w:shd w:val="clear" w:color="auto" w:fill="FFFFFF"/>
        </w:rPr>
        <w:t xml:space="preserve">Ojo, O., Ojo, O. O., Adebowale, F., and Wang, X. H. (2018). The effect of dietary </w:t>
      </w:r>
      <w:proofErr w:type="spellStart"/>
      <w:r w:rsidRPr="006C5D62">
        <w:rPr>
          <w:rFonts w:ascii="Times New Roman" w:hAnsi="Times New Roman" w:cs="Times New Roman"/>
          <w:color w:val="222222"/>
          <w:shd w:val="clear" w:color="auto" w:fill="FFFFFF"/>
        </w:rPr>
        <w:t>glycaemic</w:t>
      </w:r>
      <w:proofErr w:type="spellEnd"/>
      <w:r w:rsidRPr="006C5D62">
        <w:rPr>
          <w:rFonts w:ascii="Times New Roman" w:hAnsi="Times New Roman" w:cs="Times New Roman"/>
          <w:color w:val="222222"/>
          <w:shd w:val="clear" w:color="auto" w:fill="FFFFFF"/>
        </w:rPr>
        <w:t xml:space="preserve"> index on glycaemia in patients with type 2 diabetes: a systematic review and meta-analysis of randomized controlled trials. </w:t>
      </w:r>
      <w:r w:rsidRPr="006C5D62">
        <w:rPr>
          <w:rFonts w:ascii="Times New Roman" w:hAnsi="Times New Roman" w:cs="Times New Roman"/>
          <w:i/>
          <w:iCs/>
          <w:color w:val="222222"/>
          <w:shd w:val="clear" w:color="auto" w:fill="FFFFFF"/>
        </w:rPr>
        <w:t>nutrients</w:t>
      </w:r>
      <w:r w:rsidRPr="006C5D62">
        <w:rPr>
          <w:rFonts w:ascii="Times New Roman" w:hAnsi="Times New Roman" w:cs="Times New Roman"/>
          <w:color w:val="222222"/>
          <w:shd w:val="clear" w:color="auto" w:fill="FFFFFF"/>
        </w:rPr>
        <w:t>, </w:t>
      </w:r>
      <w:r w:rsidRPr="006C5D62">
        <w:rPr>
          <w:rFonts w:ascii="Times New Roman" w:hAnsi="Times New Roman" w:cs="Times New Roman"/>
          <w:iCs/>
          <w:color w:val="222222"/>
          <w:shd w:val="clear" w:color="auto" w:fill="FFFFFF"/>
        </w:rPr>
        <w:t>10</w:t>
      </w:r>
      <w:r w:rsidR="007134D6">
        <w:rPr>
          <w:rFonts w:ascii="Times New Roman" w:hAnsi="Times New Roman" w:cs="Times New Roman"/>
          <w:color w:val="222222"/>
          <w:shd w:val="clear" w:color="auto" w:fill="FFFFFF"/>
        </w:rPr>
        <w:t>(3):</w:t>
      </w:r>
      <w:r w:rsidRPr="006C5D62">
        <w:rPr>
          <w:rFonts w:ascii="Times New Roman" w:hAnsi="Times New Roman" w:cs="Times New Roman"/>
          <w:color w:val="222222"/>
          <w:shd w:val="clear" w:color="auto" w:fill="FFFFFF"/>
        </w:rPr>
        <w:t xml:space="preserve"> 373.</w:t>
      </w:r>
    </w:p>
    <w:p w14:paraId="0BBC94AD" w14:textId="77777777" w:rsidR="00E90F21" w:rsidRPr="00E90F21" w:rsidRDefault="00E90F21" w:rsidP="00BC373C">
      <w:pPr>
        <w:pStyle w:val="Default"/>
        <w:spacing w:before="240"/>
        <w:jc w:val="both"/>
        <w:rPr>
          <w:rFonts w:ascii="Times New Roman" w:hAnsi="Times New Roman" w:cs="Times New Roman"/>
        </w:rPr>
      </w:pPr>
      <w:proofErr w:type="spellStart"/>
      <w:r>
        <w:rPr>
          <w:rFonts w:ascii="Times New Roman" w:hAnsi="Times New Roman" w:cs="Times New Roman"/>
          <w:color w:val="222222"/>
          <w:shd w:val="clear" w:color="auto" w:fill="FFFFFF"/>
        </w:rPr>
        <w:t>Okareh</w:t>
      </w:r>
      <w:proofErr w:type="spellEnd"/>
      <w:r>
        <w:rPr>
          <w:rFonts w:ascii="Times New Roman" w:hAnsi="Times New Roman" w:cs="Times New Roman"/>
          <w:color w:val="222222"/>
          <w:shd w:val="clear" w:color="auto" w:fill="FFFFFF"/>
        </w:rPr>
        <w:t xml:space="preserve">, O. T., Adeolu, A. T., </w:t>
      </w:r>
      <w:proofErr w:type="spellStart"/>
      <w:r>
        <w:rPr>
          <w:rFonts w:ascii="Times New Roman" w:hAnsi="Times New Roman" w:cs="Times New Roman"/>
          <w:color w:val="222222"/>
          <w:shd w:val="clear" w:color="auto" w:fill="FFFFFF"/>
        </w:rPr>
        <w:t>and</w:t>
      </w:r>
      <w:r w:rsidRPr="00E90F21">
        <w:rPr>
          <w:rFonts w:ascii="Times New Roman" w:hAnsi="Times New Roman" w:cs="Times New Roman"/>
          <w:color w:val="222222"/>
          <w:shd w:val="clear" w:color="auto" w:fill="FFFFFF"/>
        </w:rPr>
        <w:t>Adepoju</w:t>
      </w:r>
      <w:proofErr w:type="spellEnd"/>
      <w:r w:rsidRPr="00E90F21">
        <w:rPr>
          <w:rFonts w:ascii="Times New Roman" w:hAnsi="Times New Roman" w:cs="Times New Roman"/>
          <w:color w:val="222222"/>
          <w:shd w:val="clear" w:color="auto" w:fill="FFFFFF"/>
        </w:rPr>
        <w:t>, O. T. (2015). Proximate and mineral composition of plantain (Musa Paradisiaca) wastes flour; a potential nutrients source in the formulation of animal feeds. </w:t>
      </w:r>
      <w:r w:rsidRPr="00E90F21">
        <w:rPr>
          <w:rFonts w:ascii="Times New Roman" w:hAnsi="Times New Roman" w:cs="Times New Roman"/>
          <w:i/>
          <w:iCs/>
          <w:color w:val="222222"/>
          <w:shd w:val="clear" w:color="auto" w:fill="FFFFFF"/>
        </w:rPr>
        <w:t>African Journal of Food Science and Technology</w:t>
      </w:r>
      <w:r w:rsidRPr="00E90F21">
        <w:rPr>
          <w:rFonts w:ascii="Times New Roman" w:hAnsi="Times New Roman" w:cs="Times New Roman"/>
          <w:color w:val="222222"/>
          <w:shd w:val="clear" w:color="auto" w:fill="FFFFFF"/>
        </w:rPr>
        <w:t>, </w:t>
      </w:r>
      <w:r w:rsidRPr="00E90F21">
        <w:rPr>
          <w:rFonts w:ascii="Times New Roman" w:hAnsi="Times New Roman" w:cs="Times New Roman"/>
          <w:i/>
          <w:iCs/>
          <w:color w:val="222222"/>
          <w:shd w:val="clear" w:color="auto" w:fill="FFFFFF"/>
        </w:rPr>
        <w:t>6</w:t>
      </w:r>
      <w:r w:rsidRPr="00E90F21">
        <w:rPr>
          <w:rFonts w:ascii="Times New Roman" w:hAnsi="Times New Roman" w:cs="Times New Roman"/>
          <w:color w:val="222222"/>
          <w:shd w:val="clear" w:color="auto" w:fill="FFFFFF"/>
        </w:rPr>
        <w:t>(2), 53-57.</w:t>
      </w:r>
    </w:p>
    <w:p w14:paraId="5CA07003" w14:textId="77777777" w:rsidR="004A7DEA" w:rsidRPr="004A7DEA" w:rsidRDefault="004A7DEA" w:rsidP="00BC373C">
      <w:pPr>
        <w:pStyle w:val="Default"/>
        <w:spacing w:before="240"/>
        <w:jc w:val="both"/>
        <w:rPr>
          <w:rFonts w:ascii="Times New Roman" w:hAnsi="Times New Roman" w:cs="Times New Roman"/>
        </w:rPr>
      </w:pPr>
      <w:r w:rsidRPr="004A7DEA">
        <w:rPr>
          <w:rFonts w:ascii="Times New Roman" w:hAnsi="Times New Roman" w:cs="Times New Roman"/>
          <w:color w:val="222222"/>
          <w:shd w:val="clear" w:color="auto" w:fill="FFFFFF"/>
        </w:rPr>
        <w:t xml:space="preserve">Simpson, H. L., Roberts, C. L., Thompson, L. M., Leiper, C. R., Gittens, N., Trotter, E., and Campbell, B. J. (2021). Soluble non-starch polysaccharides from plantain (Musa x paradisiaca L.) diminish epithelial impact of </w:t>
      </w:r>
      <w:proofErr w:type="spellStart"/>
      <w:r w:rsidRPr="004A7DEA">
        <w:rPr>
          <w:rFonts w:ascii="Times New Roman" w:hAnsi="Times New Roman" w:cs="Times New Roman"/>
          <w:color w:val="222222"/>
          <w:shd w:val="clear" w:color="auto" w:fill="FFFFFF"/>
        </w:rPr>
        <w:t>Clostridioides</w:t>
      </w:r>
      <w:proofErr w:type="spellEnd"/>
      <w:r w:rsidRPr="004A7DEA">
        <w:rPr>
          <w:rFonts w:ascii="Times New Roman" w:hAnsi="Times New Roman" w:cs="Times New Roman"/>
          <w:color w:val="222222"/>
          <w:shd w:val="clear" w:color="auto" w:fill="FFFFFF"/>
        </w:rPr>
        <w:t xml:space="preserve"> difficile. </w:t>
      </w:r>
      <w:r w:rsidRPr="004A7DEA">
        <w:rPr>
          <w:rFonts w:ascii="Times New Roman" w:hAnsi="Times New Roman" w:cs="Times New Roman"/>
          <w:i/>
          <w:iCs/>
          <w:color w:val="222222"/>
          <w:shd w:val="clear" w:color="auto" w:fill="FFFFFF"/>
        </w:rPr>
        <w:t>Frontiers in Pharmacology</w:t>
      </w:r>
      <w:r w:rsidRPr="004A7DEA">
        <w:rPr>
          <w:rFonts w:ascii="Times New Roman" w:hAnsi="Times New Roman" w:cs="Times New Roman"/>
          <w:color w:val="222222"/>
          <w:shd w:val="clear" w:color="auto" w:fill="FFFFFF"/>
        </w:rPr>
        <w:t>, </w:t>
      </w:r>
      <w:r w:rsidRPr="004A7DEA">
        <w:rPr>
          <w:rFonts w:ascii="Times New Roman" w:hAnsi="Times New Roman" w:cs="Times New Roman"/>
          <w:i/>
          <w:iCs/>
          <w:color w:val="222222"/>
          <w:shd w:val="clear" w:color="auto" w:fill="FFFFFF"/>
        </w:rPr>
        <w:t>12</w:t>
      </w:r>
      <w:r w:rsidRPr="004A7DEA">
        <w:rPr>
          <w:rFonts w:ascii="Times New Roman" w:hAnsi="Times New Roman" w:cs="Times New Roman"/>
          <w:color w:val="222222"/>
          <w:shd w:val="clear" w:color="auto" w:fill="FFFFFF"/>
        </w:rPr>
        <w:t>, 766293.</w:t>
      </w:r>
    </w:p>
    <w:p w14:paraId="11F601A7" w14:textId="77777777" w:rsidR="00B35B92" w:rsidRPr="00882010" w:rsidRDefault="00B35B92" w:rsidP="00BC373C">
      <w:pPr>
        <w:pStyle w:val="Default"/>
        <w:spacing w:before="240"/>
        <w:jc w:val="both"/>
        <w:rPr>
          <w:rFonts w:ascii="Times New Roman" w:hAnsi="Times New Roman" w:cs="Times New Roman"/>
        </w:rPr>
      </w:pPr>
      <w:proofErr w:type="spellStart"/>
      <w:r w:rsidRPr="00882010">
        <w:rPr>
          <w:rFonts w:ascii="Times New Roman" w:hAnsi="Times New Roman" w:cs="Times New Roman"/>
          <w:bCs/>
        </w:rPr>
        <w:t>Tchango</w:t>
      </w:r>
      <w:proofErr w:type="spellEnd"/>
      <w:r w:rsidRPr="00882010">
        <w:rPr>
          <w:rFonts w:ascii="Times New Roman" w:hAnsi="Times New Roman" w:cs="Times New Roman"/>
        </w:rPr>
        <w:t xml:space="preserve">, J. T., </w:t>
      </w:r>
      <w:proofErr w:type="spellStart"/>
      <w:r w:rsidRPr="00882010">
        <w:rPr>
          <w:rFonts w:ascii="Times New Roman" w:hAnsi="Times New Roman" w:cs="Times New Roman"/>
        </w:rPr>
        <w:t>Bikoï</w:t>
      </w:r>
      <w:proofErr w:type="spellEnd"/>
      <w:r w:rsidRPr="00882010">
        <w:rPr>
          <w:rFonts w:ascii="Times New Roman" w:hAnsi="Times New Roman" w:cs="Times New Roman"/>
        </w:rPr>
        <w:t xml:space="preserve">, A., Achard, R., </w:t>
      </w:r>
      <w:proofErr w:type="spellStart"/>
      <w:r w:rsidRPr="00882010">
        <w:rPr>
          <w:rFonts w:ascii="Times New Roman" w:hAnsi="Times New Roman" w:cs="Times New Roman"/>
        </w:rPr>
        <w:t>Escalant</w:t>
      </w:r>
      <w:proofErr w:type="spellEnd"/>
      <w:r w:rsidRPr="00882010">
        <w:rPr>
          <w:rFonts w:ascii="Times New Roman" w:hAnsi="Times New Roman" w:cs="Times New Roman"/>
        </w:rPr>
        <w:t xml:space="preserve">, J.V. and </w:t>
      </w:r>
      <w:proofErr w:type="spellStart"/>
      <w:r w:rsidRPr="00882010">
        <w:rPr>
          <w:rFonts w:ascii="Times New Roman" w:hAnsi="Times New Roman" w:cs="Times New Roman"/>
        </w:rPr>
        <w:t>Ngalani</w:t>
      </w:r>
      <w:proofErr w:type="spellEnd"/>
      <w:r w:rsidRPr="00882010">
        <w:rPr>
          <w:rFonts w:ascii="Times New Roman" w:hAnsi="Times New Roman" w:cs="Times New Roman"/>
        </w:rPr>
        <w:t xml:space="preserve">, J. A. (2019). Plantain: Postharvest Operations. </w:t>
      </w:r>
      <w:r w:rsidRPr="00882010">
        <w:rPr>
          <w:rFonts w:ascii="Times New Roman" w:hAnsi="Times New Roman" w:cs="Times New Roman"/>
          <w:i/>
          <w:iCs/>
        </w:rPr>
        <w:t>Food and Agriculture for the United Nations</w:t>
      </w:r>
      <w:r w:rsidRPr="00882010">
        <w:rPr>
          <w:rFonts w:ascii="Times New Roman" w:hAnsi="Times New Roman" w:cs="Times New Roman"/>
        </w:rPr>
        <w:t xml:space="preserve">. pp. 2-60. </w:t>
      </w:r>
    </w:p>
    <w:p w14:paraId="25AA1FFD" w14:textId="77777777" w:rsidR="00B35B92" w:rsidRPr="00952A7E" w:rsidRDefault="00B35B92" w:rsidP="00BC373C">
      <w:pPr>
        <w:pStyle w:val="Default"/>
        <w:spacing w:before="240"/>
        <w:jc w:val="both"/>
        <w:rPr>
          <w:rFonts w:ascii="Times New Roman" w:hAnsi="Times New Roman" w:cs="Times New Roman"/>
        </w:rPr>
      </w:pPr>
      <w:r w:rsidRPr="00952A7E">
        <w:rPr>
          <w:rFonts w:ascii="Times New Roman" w:hAnsi="Times New Roman" w:cs="Times New Roman"/>
          <w:bCs/>
        </w:rPr>
        <w:t>Thompson</w:t>
      </w:r>
      <w:r w:rsidRPr="00952A7E">
        <w:rPr>
          <w:rFonts w:ascii="Times New Roman" w:hAnsi="Times New Roman" w:cs="Times New Roman"/>
        </w:rPr>
        <w:t xml:space="preserve">, A. K. (2015). Banana Processing. In: Banana and Plantains, Gowen, S. (Ed.), </w:t>
      </w:r>
      <w:r w:rsidRPr="00952A7E">
        <w:rPr>
          <w:rFonts w:ascii="Times New Roman" w:hAnsi="Times New Roman" w:cs="Times New Roman"/>
          <w:i/>
          <w:iCs/>
        </w:rPr>
        <w:t>Chapman and Hall</w:t>
      </w:r>
      <w:r w:rsidRPr="00952A7E">
        <w:rPr>
          <w:rFonts w:ascii="Times New Roman" w:hAnsi="Times New Roman" w:cs="Times New Roman"/>
        </w:rPr>
        <w:t xml:space="preserve">, London, UK, pp. 481 – 492. </w:t>
      </w:r>
    </w:p>
    <w:p w14:paraId="0A99E8DB" w14:textId="77777777" w:rsidR="00B35B92" w:rsidRPr="00C72475" w:rsidRDefault="00B35B92" w:rsidP="00BC373C">
      <w:pPr>
        <w:pStyle w:val="Default"/>
        <w:spacing w:before="240"/>
        <w:jc w:val="both"/>
        <w:rPr>
          <w:rFonts w:ascii="Times New Roman" w:hAnsi="Times New Roman" w:cs="Times New Roman"/>
        </w:rPr>
      </w:pPr>
      <w:proofErr w:type="spellStart"/>
      <w:r w:rsidRPr="00C72475">
        <w:rPr>
          <w:rFonts w:ascii="Times New Roman" w:hAnsi="Times New Roman" w:cs="Times New Roman"/>
          <w:bCs/>
        </w:rPr>
        <w:lastRenderedPageBreak/>
        <w:t>Zakpaa</w:t>
      </w:r>
      <w:proofErr w:type="spellEnd"/>
      <w:r w:rsidRPr="00C72475">
        <w:rPr>
          <w:rFonts w:ascii="Times New Roman" w:hAnsi="Times New Roman" w:cs="Times New Roman"/>
          <w:bCs/>
        </w:rPr>
        <w:t>, H. D.</w:t>
      </w:r>
      <w:r w:rsidRPr="00C72475">
        <w:rPr>
          <w:rFonts w:ascii="Times New Roman" w:hAnsi="Times New Roman" w:cs="Times New Roman"/>
        </w:rPr>
        <w:t xml:space="preserve">, E.E. Mak-Mensah and J. </w:t>
      </w:r>
      <w:proofErr w:type="spellStart"/>
      <w:r w:rsidRPr="00C72475">
        <w:rPr>
          <w:rFonts w:ascii="Times New Roman" w:hAnsi="Times New Roman" w:cs="Times New Roman"/>
        </w:rPr>
        <w:t>Adubofour</w:t>
      </w:r>
      <w:proofErr w:type="spellEnd"/>
      <w:r w:rsidRPr="00C72475">
        <w:rPr>
          <w:rFonts w:ascii="Times New Roman" w:hAnsi="Times New Roman" w:cs="Times New Roman"/>
        </w:rPr>
        <w:t xml:space="preserve"> (2010). Production and characterization of flour produced from ripe ‘Apem’ plantain. Department of Biochemistry and Biotechnology. pg.94. </w:t>
      </w:r>
    </w:p>
    <w:p w14:paraId="4D86D906" w14:textId="77777777" w:rsidR="00B35B92" w:rsidRPr="00C72475" w:rsidRDefault="00B35B92" w:rsidP="00770796">
      <w:pPr>
        <w:spacing w:line="240" w:lineRule="auto"/>
        <w:jc w:val="both"/>
        <w:rPr>
          <w:rFonts w:ascii="Times New Roman" w:hAnsi="Times New Roman" w:cs="Times New Roman"/>
          <w:bCs/>
          <w:sz w:val="24"/>
          <w:szCs w:val="24"/>
        </w:rPr>
      </w:pPr>
    </w:p>
    <w:sectPr w:rsidR="00B35B92" w:rsidRPr="00C72475" w:rsidSect="00E80E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D4E17" w14:textId="77777777" w:rsidR="008A40E3" w:rsidRDefault="008A40E3" w:rsidP="00D52B75">
      <w:pPr>
        <w:spacing w:after="0" w:line="240" w:lineRule="auto"/>
      </w:pPr>
      <w:r>
        <w:separator/>
      </w:r>
    </w:p>
  </w:endnote>
  <w:endnote w:type="continuationSeparator" w:id="0">
    <w:p w14:paraId="54B27DAF" w14:textId="77777777" w:rsidR="008A40E3" w:rsidRDefault="008A40E3" w:rsidP="00D5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ACAC" w14:textId="77777777" w:rsidR="0045574D" w:rsidRDefault="00455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A18E" w14:textId="77777777" w:rsidR="0045574D" w:rsidRDefault="00455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9757" w14:textId="77777777" w:rsidR="0045574D" w:rsidRDefault="0045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F4F9" w14:textId="77777777" w:rsidR="008A40E3" w:rsidRDefault="008A40E3" w:rsidP="00D52B75">
      <w:pPr>
        <w:spacing w:after="0" w:line="240" w:lineRule="auto"/>
      </w:pPr>
      <w:r>
        <w:separator/>
      </w:r>
    </w:p>
  </w:footnote>
  <w:footnote w:type="continuationSeparator" w:id="0">
    <w:p w14:paraId="1BBEDEA0" w14:textId="77777777" w:rsidR="008A40E3" w:rsidRDefault="008A40E3" w:rsidP="00D5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E111" w14:textId="27AF2B1A" w:rsidR="0045574D" w:rsidRDefault="0045574D">
    <w:pPr>
      <w:pStyle w:val="Header"/>
    </w:pPr>
    <w:r>
      <w:rPr>
        <w:noProof/>
      </w:rPr>
      <w:pict w14:anchorId="0F5E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6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B544" w14:textId="484DBE89" w:rsidR="0045574D" w:rsidRDefault="0045574D">
    <w:pPr>
      <w:pStyle w:val="Header"/>
    </w:pPr>
    <w:r>
      <w:rPr>
        <w:noProof/>
      </w:rPr>
      <w:pict w14:anchorId="10668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6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501C" w14:textId="16AE2CDA" w:rsidR="0045574D" w:rsidRDefault="0045574D">
    <w:pPr>
      <w:pStyle w:val="Header"/>
    </w:pPr>
    <w:r>
      <w:rPr>
        <w:noProof/>
      </w:rPr>
      <w:pict w14:anchorId="0ED18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6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B75"/>
    <w:rsid w:val="00020406"/>
    <w:rsid w:val="000331C0"/>
    <w:rsid w:val="000521AB"/>
    <w:rsid w:val="000564A0"/>
    <w:rsid w:val="00057DE8"/>
    <w:rsid w:val="00062139"/>
    <w:rsid w:val="000626AD"/>
    <w:rsid w:val="0006380B"/>
    <w:rsid w:val="00065B68"/>
    <w:rsid w:val="00080985"/>
    <w:rsid w:val="0008430A"/>
    <w:rsid w:val="000913A9"/>
    <w:rsid w:val="00092D72"/>
    <w:rsid w:val="00092FA2"/>
    <w:rsid w:val="0009589E"/>
    <w:rsid w:val="000B00F4"/>
    <w:rsid w:val="000B256B"/>
    <w:rsid w:val="000D172C"/>
    <w:rsid w:val="000D18C2"/>
    <w:rsid w:val="000D4530"/>
    <w:rsid w:val="000E713F"/>
    <w:rsid w:val="000F2948"/>
    <w:rsid w:val="000F3161"/>
    <w:rsid w:val="00103FD2"/>
    <w:rsid w:val="00114D76"/>
    <w:rsid w:val="00115824"/>
    <w:rsid w:val="001236B9"/>
    <w:rsid w:val="001326F7"/>
    <w:rsid w:val="00133C92"/>
    <w:rsid w:val="00135FB6"/>
    <w:rsid w:val="0014053D"/>
    <w:rsid w:val="0014164F"/>
    <w:rsid w:val="001450DA"/>
    <w:rsid w:val="00147941"/>
    <w:rsid w:val="001608CD"/>
    <w:rsid w:val="001671FE"/>
    <w:rsid w:val="0017550F"/>
    <w:rsid w:val="00177877"/>
    <w:rsid w:val="001A7892"/>
    <w:rsid w:val="001B74EE"/>
    <w:rsid w:val="001C29AF"/>
    <w:rsid w:val="001E1EED"/>
    <w:rsid w:val="001E5221"/>
    <w:rsid w:val="00204766"/>
    <w:rsid w:val="002057E7"/>
    <w:rsid w:val="002157B9"/>
    <w:rsid w:val="0022223B"/>
    <w:rsid w:val="00223FA7"/>
    <w:rsid w:val="00237833"/>
    <w:rsid w:val="00240AFC"/>
    <w:rsid w:val="00240B29"/>
    <w:rsid w:val="00251854"/>
    <w:rsid w:val="00255C7A"/>
    <w:rsid w:val="00283B2B"/>
    <w:rsid w:val="00284C28"/>
    <w:rsid w:val="00285185"/>
    <w:rsid w:val="00286D64"/>
    <w:rsid w:val="0029571E"/>
    <w:rsid w:val="00296648"/>
    <w:rsid w:val="002A7753"/>
    <w:rsid w:val="002B2548"/>
    <w:rsid w:val="002B798D"/>
    <w:rsid w:val="002C796B"/>
    <w:rsid w:val="002D157D"/>
    <w:rsid w:val="002D299D"/>
    <w:rsid w:val="002D4841"/>
    <w:rsid w:val="002D6427"/>
    <w:rsid w:val="002E34B2"/>
    <w:rsid w:val="002F5F7C"/>
    <w:rsid w:val="002F729B"/>
    <w:rsid w:val="002F76CB"/>
    <w:rsid w:val="00301D15"/>
    <w:rsid w:val="003022A3"/>
    <w:rsid w:val="0031023A"/>
    <w:rsid w:val="00310A99"/>
    <w:rsid w:val="00311F9D"/>
    <w:rsid w:val="00327CB7"/>
    <w:rsid w:val="00330FF5"/>
    <w:rsid w:val="00332A0F"/>
    <w:rsid w:val="00336C94"/>
    <w:rsid w:val="003457F6"/>
    <w:rsid w:val="00353C9A"/>
    <w:rsid w:val="00362813"/>
    <w:rsid w:val="00383064"/>
    <w:rsid w:val="0038339B"/>
    <w:rsid w:val="003921B9"/>
    <w:rsid w:val="00393DE5"/>
    <w:rsid w:val="003B518D"/>
    <w:rsid w:val="003C0ADF"/>
    <w:rsid w:val="003C2E74"/>
    <w:rsid w:val="003C5049"/>
    <w:rsid w:val="003C5F98"/>
    <w:rsid w:val="003C6AAA"/>
    <w:rsid w:val="003D10E3"/>
    <w:rsid w:val="003D2A8F"/>
    <w:rsid w:val="003D4DC6"/>
    <w:rsid w:val="003D7F66"/>
    <w:rsid w:val="003E57ED"/>
    <w:rsid w:val="003E736A"/>
    <w:rsid w:val="003F3ACD"/>
    <w:rsid w:val="003F4F4B"/>
    <w:rsid w:val="003F5989"/>
    <w:rsid w:val="00400CFA"/>
    <w:rsid w:val="00401679"/>
    <w:rsid w:val="004032EB"/>
    <w:rsid w:val="004039DB"/>
    <w:rsid w:val="004105D9"/>
    <w:rsid w:val="00415938"/>
    <w:rsid w:val="004218AB"/>
    <w:rsid w:val="00421EA7"/>
    <w:rsid w:val="0042486F"/>
    <w:rsid w:val="004259A0"/>
    <w:rsid w:val="00430314"/>
    <w:rsid w:val="00434093"/>
    <w:rsid w:val="0044356C"/>
    <w:rsid w:val="004521C9"/>
    <w:rsid w:val="0045574D"/>
    <w:rsid w:val="00457AFA"/>
    <w:rsid w:val="00466C35"/>
    <w:rsid w:val="00470914"/>
    <w:rsid w:val="00472254"/>
    <w:rsid w:val="0048295B"/>
    <w:rsid w:val="00492BD8"/>
    <w:rsid w:val="0049374D"/>
    <w:rsid w:val="004A7DEA"/>
    <w:rsid w:val="004B66FE"/>
    <w:rsid w:val="004C2F69"/>
    <w:rsid w:val="004D64F6"/>
    <w:rsid w:val="004E1B1B"/>
    <w:rsid w:val="004F7D6D"/>
    <w:rsid w:val="0050231C"/>
    <w:rsid w:val="00507985"/>
    <w:rsid w:val="00510B30"/>
    <w:rsid w:val="00513159"/>
    <w:rsid w:val="00516CC2"/>
    <w:rsid w:val="00516D2C"/>
    <w:rsid w:val="00520845"/>
    <w:rsid w:val="00523244"/>
    <w:rsid w:val="00523A06"/>
    <w:rsid w:val="00525A9C"/>
    <w:rsid w:val="00526C89"/>
    <w:rsid w:val="00527BAF"/>
    <w:rsid w:val="00535373"/>
    <w:rsid w:val="00543502"/>
    <w:rsid w:val="005646C2"/>
    <w:rsid w:val="0056570F"/>
    <w:rsid w:val="00567FCF"/>
    <w:rsid w:val="005712BE"/>
    <w:rsid w:val="00577B48"/>
    <w:rsid w:val="005830F2"/>
    <w:rsid w:val="00583D5F"/>
    <w:rsid w:val="005C5FFC"/>
    <w:rsid w:val="005E1B85"/>
    <w:rsid w:val="005E7ACA"/>
    <w:rsid w:val="005F0615"/>
    <w:rsid w:val="005F3271"/>
    <w:rsid w:val="005F79B2"/>
    <w:rsid w:val="00601206"/>
    <w:rsid w:val="00606BD3"/>
    <w:rsid w:val="0061349A"/>
    <w:rsid w:val="006374C9"/>
    <w:rsid w:val="0064179E"/>
    <w:rsid w:val="00644F4A"/>
    <w:rsid w:val="006546E5"/>
    <w:rsid w:val="00656C6D"/>
    <w:rsid w:val="006867AA"/>
    <w:rsid w:val="00687050"/>
    <w:rsid w:val="00687F46"/>
    <w:rsid w:val="00695B6C"/>
    <w:rsid w:val="006C5D62"/>
    <w:rsid w:val="006C6FD7"/>
    <w:rsid w:val="006D17D4"/>
    <w:rsid w:val="006D236C"/>
    <w:rsid w:val="006D42CB"/>
    <w:rsid w:val="006E72D9"/>
    <w:rsid w:val="006F1DBD"/>
    <w:rsid w:val="00701FAE"/>
    <w:rsid w:val="00707C44"/>
    <w:rsid w:val="007134D6"/>
    <w:rsid w:val="00716A28"/>
    <w:rsid w:val="00716D2C"/>
    <w:rsid w:val="00722753"/>
    <w:rsid w:val="00730995"/>
    <w:rsid w:val="007368FD"/>
    <w:rsid w:val="00736D3C"/>
    <w:rsid w:val="00743A26"/>
    <w:rsid w:val="00746517"/>
    <w:rsid w:val="00760CCD"/>
    <w:rsid w:val="0076603C"/>
    <w:rsid w:val="00770796"/>
    <w:rsid w:val="00771DA3"/>
    <w:rsid w:val="00772757"/>
    <w:rsid w:val="00772A74"/>
    <w:rsid w:val="007735B3"/>
    <w:rsid w:val="00780E1C"/>
    <w:rsid w:val="00782C70"/>
    <w:rsid w:val="00785B90"/>
    <w:rsid w:val="00787D85"/>
    <w:rsid w:val="007A4C4E"/>
    <w:rsid w:val="007B7E69"/>
    <w:rsid w:val="007C5236"/>
    <w:rsid w:val="007D23A8"/>
    <w:rsid w:val="007D4343"/>
    <w:rsid w:val="007E1B26"/>
    <w:rsid w:val="007E2471"/>
    <w:rsid w:val="007E50A0"/>
    <w:rsid w:val="007E5F7E"/>
    <w:rsid w:val="007F6ECB"/>
    <w:rsid w:val="00807B6F"/>
    <w:rsid w:val="008249FD"/>
    <w:rsid w:val="00830A27"/>
    <w:rsid w:val="008472C2"/>
    <w:rsid w:val="00860EA1"/>
    <w:rsid w:val="00872778"/>
    <w:rsid w:val="00876CCE"/>
    <w:rsid w:val="00882010"/>
    <w:rsid w:val="0089458F"/>
    <w:rsid w:val="008951C7"/>
    <w:rsid w:val="008A40E3"/>
    <w:rsid w:val="008B1CBA"/>
    <w:rsid w:val="008C1FC0"/>
    <w:rsid w:val="008C240B"/>
    <w:rsid w:val="008C28AF"/>
    <w:rsid w:val="008C5726"/>
    <w:rsid w:val="008D445F"/>
    <w:rsid w:val="008D6C63"/>
    <w:rsid w:val="008E15E2"/>
    <w:rsid w:val="008E655E"/>
    <w:rsid w:val="008E760C"/>
    <w:rsid w:val="008E7F7E"/>
    <w:rsid w:val="008F0482"/>
    <w:rsid w:val="008F4953"/>
    <w:rsid w:val="008F5D11"/>
    <w:rsid w:val="00900326"/>
    <w:rsid w:val="00921181"/>
    <w:rsid w:val="00924945"/>
    <w:rsid w:val="0094283A"/>
    <w:rsid w:val="00942B69"/>
    <w:rsid w:val="00946B30"/>
    <w:rsid w:val="00946C58"/>
    <w:rsid w:val="00951F51"/>
    <w:rsid w:val="009524E2"/>
    <w:rsid w:val="00952A7E"/>
    <w:rsid w:val="00955350"/>
    <w:rsid w:val="0096229E"/>
    <w:rsid w:val="0096259A"/>
    <w:rsid w:val="0096611F"/>
    <w:rsid w:val="009669EE"/>
    <w:rsid w:val="00987D20"/>
    <w:rsid w:val="0099074E"/>
    <w:rsid w:val="009B4830"/>
    <w:rsid w:val="009B4E25"/>
    <w:rsid w:val="009E2989"/>
    <w:rsid w:val="009E2CC8"/>
    <w:rsid w:val="009E4920"/>
    <w:rsid w:val="009F3A74"/>
    <w:rsid w:val="00A15301"/>
    <w:rsid w:val="00A16D51"/>
    <w:rsid w:val="00A16F39"/>
    <w:rsid w:val="00A2005D"/>
    <w:rsid w:val="00A20511"/>
    <w:rsid w:val="00A270EE"/>
    <w:rsid w:val="00A2798E"/>
    <w:rsid w:val="00A3324A"/>
    <w:rsid w:val="00A35ED5"/>
    <w:rsid w:val="00A4395F"/>
    <w:rsid w:val="00A44064"/>
    <w:rsid w:val="00A612BD"/>
    <w:rsid w:val="00A9457C"/>
    <w:rsid w:val="00AA2629"/>
    <w:rsid w:val="00AA278A"/>
    <w:rsid w:val="00AA513F"/>
    <w:rsid w:val="00AC220E"/>
    <w:rsid w:val="00AD24DD"/>
    <w:rsid w:val="00AD4B9B"/>
    <w:rsid w:val="00AE70D6"/>
    <w:rsid w:val="00AE77B1"/>
    <w:rsid w:val="00AF03CD"/>
    <w:rsid w:val="00AF24C9"/>
    <w:rsid w:val="00B01646"/>
    <w:rsid w:val="00B04601"/>
    <w:rsid w:val="00B13699"/>
    <w:rsid w:val="00B13737"/>
    <w:rsid w:val="00B20A63"/>
    <w:rsid w:val="00B217EC"/>
    <w:rsid w:val="00B23F0C"/>
    <w:rsid w:val="00B35B92"/>
    <w:rsid w:val="00B36BB9"/>
    <w:rsid w:val="00B36EDC"/>
    <w:rsid w:val="00B4218D"/>
    <w:rsid w:val="00B42EE2"/>
    <w:rsid w:val="00B44639"/>
    <w:rsid w:val="00B44C75"/>
    <w:rsid w:val="00B551A5"/>
    <w:rsid w:val="00B55B2F"/>
    <w:rsid w:val="00B64D8B"/>
    <w:rsid w:val="00B75C9A"/>
    <w:rsid w:val="00B9276D"/>
    <w:rsid w:val="00B94EB9"/>
    <w:rsid w:val="00B96E71"/>
    <w:rsid w:val="00BA28C0"/>
    <w:rsid w:val="00BA489F"/>
    <w:rsid w:val="00BA6EBD"/>
    <w:rsid w:val="00BA7F76"/>
    <w:rsid w:val="00BC373C"/>
    <w:rsid w:val="00BC3B1F"/>
    <w:rsid w:val="00BD3EFE"/>
    <w:rsid w:val="00BD4ACB"/>
    <w:rsid w:val="00BD4E25"/>
    <w:rsid w:val="00BD76E5"/>
    <w:rsid w:val="00BE5216"/>
    <w:rsid w:val="00BF1E2A"/>
    <w:rsid w:val="00BF3C33"/>
    <w:rsid w:val="00BF516D"/>
    <w:rsid w:val="00BF61D9"/>
    <w:rsid w:val="00BF7778"/>
    <w:rsid w:val="00C11E67"/>
    <w:rsid w:val="00C16727"/>
    <w:rsid w:val="00C16CDF"/>
    <w:rsid w:val="00C231C3"/>
    <w:rsid w:val="00C27383"/>
    <w:rsid w:val="00C364E6"/>
    <w:rsid w:val="00C51E44"/>
    <w:rsid w:val="00C52D14"/>
    <w:rsid w:val="00C5757F"/>
    <w:rsid w:val="00C72475"/>
    <w:rsid w:val="00C97298"/>
    <w:rsid w:val="00CA0CAE"/>
    <w:rsid w:val="00CA425B"/>
    <w:rsid w:val="00CA783B"/>
    <w:rsid w:val="00CB7ABC"/>
    <w:rsid w:val="00CC2911"/>
    <w:rsid w:val="00CD5479"/>
    <w:rsid w:val="00CD5BE8"/>
    <w:rsid w:val="00CE7C02"/>
    <w:rsid w:val="00CF6F24"/>
    <w:rsid w:val="00D07D80"/>
    <w:rsid w:val="00D14D46"/>
    <w:rsid w:val="00D25B72"/>
    <w:rsid w:val="00D3365D"/>
    <w:rsid w:val="00D37E66"/>
    <w:rsid w:val="00D4360F"/>
    <w:rsid w:val="00D45C5D"/>
    <w:rsid w:val="00D46E3E"/>
    <w:rsid w:val="00D52B75"/>
    <w:rsid w:val="00D60AC9"/>
    <w:rsid w:val="00D74831"/>
    <w:rsid w:val="00D77AF4"/>
    <w:rsid w:val="00D91E68"/>
    <w:rsid w:val="00D960F6"/>
    <w:rsid w:val="00DB0B1A"/>
    <w:rsid w:val="00DB7CE5"/>
    <w:rsid w:val="00DD18E9"/>
    <w:rsid w:val="00DE1399"/>
    <w:rsid w:val="00DE3D77"/>
    <w:rsid w:val="00DE73C9"/>
    <w:rsid w:val="00DF38B2"/>
    <w:rsid w:val="00E06E13"/>
    <w:rsid w:val="00E10DDC"/>
    <w:rsid w:val="00E37C80"/>
    <w:rsid w:val="00E4095C"/>
    <w:rsid w:val="00E478D0"/>
    <w:rsid w:val="00E64494"/>
    <w:rsid w:val="00E738D9"/>
    <w:rsid w:val="00E80E5F"/>
    <w:rsid w:val="00E83340"/>
    <w:rsid w:val="00E865FC"/>
    <w:rsid w:val="00E90F21"/>
    <w:rsid w:val="00E92682"/>
    <w:rsid w:val="00E9410C"/>
    <w:rsid w:val="00EA5BF3"/>
    <w:rsid w:val="00EA63D2"/>
    <w:rsid w:val="00EB713A"/>
    <w:rsid w:val="00EB7570"/>
    <w:rsid w:val="00EB75CF"/>
    <w:rsid w:val="00ED49E5"/>
    <w:rsid w:val="00EE39FC"/>
    <w:rsid w:val="00EE6596"/>
    <w:rsid w:val="00EF2A58"/>
    <w:rsid w:val="00F026E7"/>
    <w:rsid w:val="00F04AEC"/>
    <w:rsid w:val="00F12DC0"/>
    <w:rsid w:val="00F20CF6"/>
    <w:rsid w:val="00F235C4"/>
    <w:rsid w:val="00F25D1E"/>
    <w:rsid w:val="00F33C44"/>
    <w:rsid w:val="00F4026C"/>
    <w:rsid w:val="00F43548"/>
    <w:rsid w:val="00F66A08"/>
    <w:rsid w:val="00F7182A"/>
    <w:rsid w:val="00F72421"/>
    <w:rsid w:val="00F74748"/>
    <w:rsid w:val="00FA1F38"/>
    <w:rsid w:val="00FB7030"/>
    <w:rsid w:val="00FE6828"/>
    <w:rsid w:val="00FF7889"/>
    <w:rsid w:val="00FF7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DB1A6"/>
  <w15:docId w15:val="{01613C97-D9E8-4FCA-8F71-32540763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15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B7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52B75"/>
  </w:style>
  <w:style w:type="paragraph" w:styleId="Footer">
    <w:name w:val="footer"/>
    <w:basedOn w:val="Normal"/>
    <w:link w:val="FooterChar"/>
    <w:uiPriority w:val="99"/>
    <w:unhideWhenUsed/>
    <w:rsid w:val="00D52B7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52B75"/>
  </w:style>
  <w:style w:type="paragraph" w:customStyle="1" w:styleId="Default">
    <w:name w:val="Default"/>
    <w:rsid w:val="00D52B7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76603C"/>
    <w:pPr>
      <w:ind w:left="720"/>
      <w:contextualSpacing/>
    </w:pPr>
  </w:style>
  <w:style w:type="paragraph" w:styleId="Title">
    <w:name w:val="Title"/>
    <w:basedOn w:val="Normal"/>
    <w:link w:val="TitleChar"/>
    <w:qFormat/>
    <w:rsid w:val="0076603C"/>
    <w:pPr>
      <w:spacing w:after="0" w:line="240" w:lineRule="auto"/>
      <w:jc w:val="center"/>
    </w:pPr>
    <w:rPr>
      <w:rFonts w:ascii="Times New Roman" w:eastAsia="SimSun" w:hAnsi="Times New Roman" w:cs="Times New Roman"/>
      <w:b/>
      <w:bCs/>
      <w:sz w:val="28"/>
      <w:szCs w:val="24"/>
    </w:rPr>
  </w:style>
  <w:style w:type="character" w:customStyle="1" w:styleId="TitleChar">
    <w:name w:val="Title Char"/>
    <w:basedOn w:val="DefaultParagraphFont"/>
    <w:link w:val="Title"/>
    <w:rsid w:val="0076603C"/>
    <w:rPr>
      <w:rFonts w:ascii="Times New Roman" w:eastAsia="SimSun" w:hAnsi="Times New Roman" w:cs="Times New Roman"/>
      <w:b/>
      <w:bCs/>
      <w:sz w:val="28"/>
      <w:szCs w:val="24"/>
    </w:rPr>
  </w:style>
  <w:style w:type="paragraph" w:styleId="BalloonText">
    <w:name w:val="Balloon Text"/>
    <w:basedOn w:val="Normal"/>
    <w:link w:val="BalloonTextChar"/>
    <w:uiPriority w:val="99"/>
    <w:semiHidden/>
    <w:unhideWhenUsed/>
    <w:rsid w:val="0076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3C"/>
    <w:rPr>
      <w:rFonts w:ascii="Tahoma" w:eastAsia="Calibri" w:hAnsi="Tahoma" w:cs="Tahoma"/>
      <w:sz w:val="16"/>
      <w:szCs w:val="16"/>
    </w:rPr>
  </w:style>
  <w:style w:type="table" w:customStyle="1" w:styleId="LightShading1">
    <w:name w:val="Light Shading1"/>
    <w:basedOn w:val="TableNormal"/>
    <w:uiPriority w:val="60"/>
    <w:rsid w:val="0076603C"/>
    <w:pPr>
      <w:spacing w:after="0" w:line="240" w:lineRule="auto"/>
    </w:pPr>
    <w:rPr>
      <w:rFonts w:ascii="Arial" w:eastAsia="Arial" w:hAnsi="Arial"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EF2A5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2A58"/>
    <w:pPr>
      <w:spacing w:after="0" w:line="240" w:lineRule="auto"/>
    </w:pPr>
    <w:rPr>
      <w:rFonts w:ascii="Calibri" w:eastAsia="Calibri" w:hAnsi="Calibri" w:cs="SimSun"/>
    </w:rPr>
  </w:style>
  <w:style w:type="character" w:styleId="Hyperlink">
    <w:name w:val="Hyperlink"/>
    <w:basedOn w:val="DefaultParagraphFont"/>
    <w:uiPriority w:val="99"/>
    <w:unhideWhenUsed/>
    <w:rsid w:val="000D18C2"/>
    <w:rPr>
      <w:color w:val="0000FF" w:themeColor="hyperlink"/>
      <w:u w:val="single"/>
    </w:rPr>
  </w:style>
  <w:style w:type="character" w:styleId="UnresolvedMention">
    <w:name w:val="Unresolved Mention"/>
    <w:basedOn w:val="DefaultParagraphFont"/>
    <w:uiPriority w:val="99"/>
    <w:semiHidden/>
    <w:unhideWhenUsed/>
    <w:rsid w:val="00D4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751B-7DA9-4778-981C-B601EE46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6006</Words>
  <Characters>34238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13</cp:revision>
  <cp:lastPrinted>2025-04-29T11:53:00Z</cp:lastPrinted>
  <dcterms:created xsi:type="dcterms:W3CDTF">2025-08-22T14:55:00Z</dcterms:created>
  <dcterms:modified xsi:type="dcterms:W3CDTF">2025-08-29T12:54:00Z</dcterms:modified>
</cp:coreProperties>
</file>