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D402" w14:textId="77777777" w:rsidR="00A51E15" w:rsidRPr="00A51E15" w:rsidRDefault="00A51E15" w:rsidP="00A51E15">
      <w:pPr>
        <w:pStyle w:val="BodyText"/>
        <w:spacing w:before="11" w:line="360" w:lineRule="auto"/>
        <w:rPr>
          <w:rFonts w:ascii="Arial" w:hAnsi="Arial" w:cs="Arial"/>
          <w:b/>
          <w:bCs/>
          <w:i/>
          <w:iCs/>
          <w:color w:val="000000" w:themeColor="text1"/>
          <w:sz w:val="36"/>
          <w:szCs w:val="36"/>
          <w:u w:val="single"/>
        </w:rPr>
      </w:pPr>
      <w:r w:rsidRPr="00A51E15">
        <w:rPr>
          <w:rFonts w:ascii="Arial" w:hAnsi="Arial" w:cs="Arial"/>
          <w:b/>
          <w:bCs/>
          <w:i/>
          <w:iCs/>
          <w:color w:val="000000" w:themeColor="text1"/>
          <w:sz w:val="36"/>
          <w:szCs w:val="36"/>
          <w:u w:val="single"/>
        </w:rPr>
        <w:t>Original Research Article</w:t>
      </w:r>
    </w:p>
    <w:p w14:paraId="5B6FDD0D" w14:textId="59AF6193" w:rsidR="007E0A3A" w:rsidRPr="00A5068E" w:rsidRDefault="007E0A3A" w:rsidP="00A5068E">
      <w:pPr>
        <w:pStyle w:val="BodyText"/>
        <w:spacing w:before="11" w:line="360" w:lineRule="auto"/>
        <w:jc w:val="right"/>
        <w:rPr>
          <w:rFonts w:ascii="Arial" w:hAnsi="Arial" w:cs="Arial"/>
          <w:b/>
          <w:bCs/>
          <w:color w:val="000000" w:themeColor="text1"/>
          <w:sz w:val="36"/>
          <w:szCs w:val="36"/>
        </w:rPr>
      </w:pPr>
      <w:r w:rsidRPr="00A5068E">
        <w:rPr>
          <w:rFonts w:ascii="Arial" w:hAnsi="Arial" w:cs="Arial"/>
          <w:b/>
          <w:bCs/>
          <w:color w:val="000000" w:themeColor="text1"/>
          <w:sz w:val="36"/>
          <w:szCs w:val="36"/>
        </w:rPr>
        <w:t>Engineering Characterization of HA-4 and Local</w:t>
      </w:r>
      <w:r w:rsidR="007113AC" w:rsidRPr="00A5068E">
        <w:rPr>
          <w:rFonts w:ascii="Arial" w:hAnsi="Arial" w:cs="Arial"/>
          <w:b/>
          <w:bCs/>
          <w:color w:val="000000" w:themeColor="text1"/>
          <w:sz w:val="36"/>
          <w:szCs w:val="36"/>
        </w:rPr>
        <w:t xml:space="preserve"> Field</w:t>
      </w:r>
      <w:r w:rsidRPr="00A5068E">
        <w:rPr>
          <w:rFonts w:ascii="Arial" w:hAnsi="Arial" w:cs="Arial"/>
          <w:b/>
          <w:bCs/>
          <w:color w:val="000000" w:themeColor="text1"/>
          <w:sz w:val="36"/>
          <w:szCs w:val="36"/>
        </w:rPr>
        <w:t xml:space="preserve"> Bean Dhal: Physical, Thermal, </w:t>
      </w:r>
      <w:r w:rsidR="0028263F" w:rsidRPr="00A5068E">
        <w:rPr>
          <w:rFonts w:ascii="Arial" w:hAnsi="Arial" w:cs="Arial"/>
          <w:b/>
          <w:bCs/>
          <w:color w:val="000000" w:themeColor="text1"/>
          <w:sz w:val="36"/>
          <w:szCs w:val="36"/>
        </w:rPr>
        <w:t xml:space="preserve">and </w:t>
      </w:r>
      <w:r w:rsidRPr="00A5068E">
        <w:rPr>
          <w:rFonts w:ascii="Arial" w:hAnsi="Arial" w:cs="Arial"/>
          <w:b/>
          <w:bCs/>
          <w:color w:val="000000" w:themeColor="text1"/>
          <w:sz w:val="36"/>
          <w:szCs w:val="36"/>
        </w:rPr>
        <w:t>Biochemical</w:t>
      </w:r>
      <w:r w:rsidR="00EC531E" w:rsidRPr="00A5068E">
        <w:rPr>
          <w:rFonts w:ascii="Arial" w:hAnsi="Arial" w:cs="Arial"/>
          <w:b/>
          <w:bCs/>
          <w:color w:val="000000" w:themeColor="text1"/>
          <w:sz w:val="36"/>
          <w:szCs w:val="36"/>
        </w:rPr>
        <w:t xml:space="preserve"> </w:t>
      </w:r>
      <w:r w:rsidRPr="00A5068E">
        <w:rPr>
          <w:rFonts w:ascii="Arial" w:hAnsi="Arial" w:cs="Arial"/>
          <w:b/>
          <w:bCs/>
          <w:color w:val="000000" w:themeColor="text1"/>
          <w:sz w:val="36"/>
          <w:szCs w:val="36"/>
        </w:rPr>
        <w:t>Properties for Processing Applications</w:t>
      </w:r>
    </w:p>
    <w:p w14:paraId="2696A3BF" w14:textId="3365A05F" w:rsidR="00547A02" w:rsidRDefault="00547A02" w:rsidP="00A5068E">
      <w:pPr>
        <w:spacing w:after="0" w:line="360" w:lineRule="auto"/>
        <w:jc w:val="right"/>
        <w:rPr>
          <w:rFonts w:ascii="Arial" w:hAnsi="Arial" w:cs="Arial"/>
          <w:b/>
          <w:bCs/>
          <w:color w:val="000000" w:themeColor="text1"/>
          <w:sz w:val="20"/>
          <w:szCs w:val="20"/>
        </w:rPr>
      </w:pPr>
      <w:bookmarkStart w:id="0" w:name="_Hlk204937052"/>
      <w:bookmarkStart w:id="1" w:name="_Hlk204936215"/>
    </w:p>
    <w:p w14:paraId="5CC61D8C" w14:textId="77777777" w:rsidR="00B071B0" w:rsidRPr="00A5068E" w:rsidRDefault="00B071B0" w:rsidP="00A5068E">
      <w:pPr>
        <w:spacing w:after="0" w:line="360" w:lineRule="auto"/>
        <w:jc w:val="right"/>
        <w:rPr>
          <w:rFonts w:ascii="Arial" w:hAnsi="Arial" w:cs="Arial"/>
          <w:b/>
          <w:bCs/>
          <w:color w:val="000000" w:themeColor="text1"/>
          <w:sz w:val="20"/>
          <w:szCs w:val="20"/>
        </w:rPr>
      </w:pPr>
      <w:bookmarkStart w:id="2" w:name="_GoBack"/>
      <w:bookmarkEnd w:id="2"/>
    </w:p>
    <w:p w14:paraId="61C8EBC8" w14:textId="03B057CD" w:rsidR="007E0A3A" w:rsidRPr="00470E75" w:rsidRDefault="00470E75" w:rsidP="00531685">
      <w:pPr>
        <w:pStyle w:val="BodyText"/>
        <w:spacing w:before="11" w:line="360" w:lineRule="auto"/>
        <w:jc w:val="both"/>
        <w:rPr>
          <w:rFonts w:ascii="Arial" w:hAnsi="Arial" w:cs="Arial"/>
          <w:b/>
          <w:bCs/>
          <w:i/>
          <w:color w:val="000000" w:themeColor="text1"/>
          <w:sz w:val="22"/>
          <w:szCs w:val="22"/>
        </w:rPr>
      </w:pPr>
      <w:bookmarkStart w:id="3" w:name="_Hlk200742044"/>
      <w:bookmarkEnd w:id="0"/>
      <w:bookmarkEnd w:id="1"/>
      <w:r w:rsidRPr="00470E75">
        <w:rPr>
          <w:rFonts w:ascii="Arial" w:hAnsi="Arial" w:cs="Arial"/>
          <w:b/>
          <w:bCs/>
          <w:color w:val="000000" w:themeColor="text1"/>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470E75" w:rsidRPr="001E44FE" w14:paraId="38DC1B53" w14:textId="77777777" w:rsidTr="00CF2841">
        <w:tc>
          <w:tcPr>
            <w:tcW w:w="9576" w:type="dxa"/>
            <w:shd w:val="clear" w:color="auto" w:fill="F2F2F2"/>
          </w:tcPr>
          <w:p w14:paraId="4C32BB1E" w14:textId="3E246CF6" w:rsidR="00470E75" w:rsidRPr="0090103C" w:rsidRDefault="00470E75" w:rsidP="00470E75">
            <w:pPr>
              <w:pStyle w:val="NormalWeb"/>
              <w:spacing w:before="0" w:beforeAutospacing="0" w:after="0" w:afterAutospacing="0" w:line="360" w:lineRule="auto"/>
              <w:jc w:val="both"/>
              <w:rPr>
                <w:rFonts w:ascii="Arial" w:hAnsi="Arial" w:cs="Arial"/>
                <w:sz w:val="20"/>
                <w:szCs w:val="20"/>
              </w:rPr>
            </w:pPr>
            <w:r w:rsidRPr="0090103C">
              <w:rPr>
                <w:rFonts w:ascii="Arial" w:hAnsi="Arial" w:cs="Arial"/>
                <w:b/>
                <w:bCs/>
                <w:sz w:val="20"/>
                <w:szCs w:val="20"/>
              </w:rPr>
              <w:t>Aims:</w:t>
            </w:r>
            <w:r w:rsidRPr="0090103C">
              <w:rPr>
                <w:rFonts w:ascii="Arial" w:hAnsi="Arial" w:cs="Arial"/>
                <w:sz w:val="20"/>
                <w:szCs w:val="20"/>
              </w:rPr>
              <w:t xml:space="preserve"> This study aimed to comprehensively evaluate the physical, thermal, and biochemical properties of the H</w:t>
            </w:r>
            <w:r>
              <w:rPr>
                <w:rFonts w:ascii="Arial" w:hAnsi="Arial" w:cs="Arial"/>
                <w:sz w:val="20"/>
                <w:szCs w:val="20"/>
              </w:rPr>
              <w:t>A-</w:t>
            </w:r>
            <w:r w:rsidRPr="0090103C">
              <w:rPr>
                <w:rFonts w:ascii="Arial" w:hAnsi="Arial" w:cs="Arial"/>
                <w:sz w:val="20"/>
                <w:szCs w:val="20"/>
              </w:rPr>
              <w:t>4 field bean dhal variety compared to a local variety field bean dhal, assessing their suitability for diverse food applications.</w:t>
            </w:r>
          </w:p>
          <w:p w14:paraId="51413FA5" w14:textId="77777777" w:rsidR="00470E75" w:rsidRPr="0090103C" w:rsidRDefault="00470E75" w:rsidP="00470E75">
            <w:pPr>
              <w:pStyle w:val="NormalWeb"/>
              <w:spacing w:before="0" w:beforeAutospacing="0" w:after="0" w:afterAutospacing="0" w:line="360" w:lineRule="auto"/>
              <w:jc w:val="both"/>
              <w:rPr>
                <w:rFonts w:ascii="Arial" w:hAnsi="Arial" w:cs="Arial"/>
                <w:sz w:val="20"/>
                <w:szCs w:val="20"/>
              </w:rPr>
            </w:pPr>
            <w:r w:rsidRPr="0090103C">
              <w:rPr>
                <w:rFonts w:ascii="Arial" w:hAnsi="Arial" w:cs="Arial"/>
                <w:b/>
                <w:bCs/>
                <w:sz w:val="20"/>
                <w:szCs w:val="20"/>
              </w:rPr>
              <w:t>Study Design:</w:t>
            </w:r>
            <w:r w:rsidRPr="0090103C">
              <w:rPr>
                <w:rFonts w:ascii="Arial" w:hAnsi="Arial" w:cs="Arial"/>
                <w:sz w:val="20"/>
                <w:szCs w:val="20"/>
              </w:rPr>
              <w:t xml:space="preserve"> This was a comparative evaluation of the physical, thermal, and biochemical properties of two field bean dhal varieties.</w:t>
            </w:r>
          </w:p>
          <w:p w14:paraId="744AC2C6" w14:textId="074E362E" w:rsidR="008409A7" w:rsidRPr="00864BE5" w:rsidRDefault="00470E75" w:rsidP="008409A7">
            <w:pPr>
              <w:pStyle w:val="NormalWeb"/>
              <w:spacing w:before="0" w:beforeAutospacing="0" w:after="0" w:afterAutospacing="0" w:line="360" w:lineRule="auto"/>
              <w:rPr>
                <w:rFonts w:ascii="Arial" w:hAnsi="Arial" w:cs="Arial"/>
                <w:sz w:val="20"/>
                <w:szCs w:val="20"/>
              </w:rPr>
            </w:pPr>
            <w:r w:rsidRPr="0090103C">
              <w:rPr>
                <w:rFonts w:ascii="Arial" w:hAnsi="Arial" w:cs="Arial"/>
                <w:b/>
                <w:bCs/>
                <w:sz w:val="20"/>
                <w:szCs w:val="20"/>
              </w:rPr>
              <w:t>Place and Duration of Study:</w:t>
            </w:r>
            <w:r w:rsidRPr="0090103C">
              <w:rPr>
                <w:rFonts w:ascii="Arial" w:hAnsi="Arial" w:cs="Arial"/>
                <w:sz w:val="20"/>
                <w:szCs w:val="20"/>
              </w:rPr>
              <w:t xml:space="preserve"> </w:t>
            </w:r>
            <w:r w:rsidR="008409A7">
              <w:rPr>
                <w:rFonts w:ascii="Arial" w:hAnsi="Arial" w:cs="Arial"/>
                <w:bCs/>
                <w:sz w:val="20"/>
                <w:szCs w:val="20"/>
              </w:rPr>
              <w:t xml:space="preserve">Department </w:t>
            </w:r>
            <w:proofErr w:type="gramStart"/>
            <w:r w:rsidR="008409A7">
              <w:rPr>
                <w:rFonts w:ascii="Arial" w:hAnsi="Arial" w:cs="Arial"/>
                <w:bCs/>
                <w:sz w:val="20"/>
                <w:szCs w:val="20"/>
              </w:rPr>
              <w:t xml:space="preserve">of </w:t>
            </w:r>
            <w:r w:rsidR="008409A7" w:rsidRPr="00864BE5">
              <w:rPr>
                <w:rFonts w:ascii="Arial" w:hAnsi="Arial" w:cs="Arial"/>
                <w:sz w:val="20"/>
                <w:szCs w:val="20"/>
              </w:rPr>
              <w:t xml:space="preserve"> </w:t>
            </w:r>
            <w:r w:rsidR="008409A7">
              <w:rPr>
                <w:rFonts w:ascii="Arial" w:hAnsi="Arial" w:cs="Arial"/>
                <w:sz w:val="20"/>
                <w:szCs w:val="20"/>
              </w:rPr>
              <w:t>Processing</w:t>
            </w:r>
            <w:proofErr w:type="gramEnd"/>
            <w:r w:rsidR="008409A7">
              <w:rPr>
                <w:rFonts w:ascii="Arial" w:hAnsi="Arial" w:cs="Arial"/>
                <w:sz w:val="20"/>
                <w:szCs w:val="20"/>
              </w:rPr>
              <w:t xml:space="preserve"> and Food Engineering</w:t>
            </w:r>
            <w:r w:rsidR="008409A7" w:rsidRPr="00864BE5">
              <w:rPr>
                <w:rFonts w:ascii="Arial" w:hAnsi="Arial" w:cs="Arial"/>
                <w:sz w:val="20"/>
                <w:szCs w:val="20"/>
              </w:rPr>
              <w:t xml:space="preserve">, </w:t>
            </w:r>
            <w:r w:rsidR="008409A7">
              <w:rPr>
                <w:rFonts w:ascii="Arial" w:hAnsi="Arial" w:cs="Arial"/>
                <w:sz w:val="20"/>
                <w:szCs w:val="20"/>
              </w:rPr>
              <w:t xml:space="preserve">College of Agricultural Engineering, UAS, GKVK, Bangalore,  </w:t>
            </w:r>
            <w:r w:rsidR="00E51CE7">
              <w:rPr>
                <w:rFonts w:ascii="Arial" w:hAnsi="Arial" w:cs="Arial"/>
                <w:sz w:val="20"/>
                <w:szCs w:val="20"/>
              </w:rPr>
              <w:t xml:space="preserve">between June2023 </w:t>
            </w:r>
            <w:r w:rsidR="008409A7">
              <w:rPr>
                <w:rFonts w:ascii="Arial" w:hAnsi="Arial" w:cs="Arial"/>
                <w:sz w:val="20"/>
                <w:szCs w:val="20"/>
              </w:rPr>
              <w:t>to January 202</w:t>
            </w:r>
            <w:r w:rsidR="00E51CE7">
              <w:rPr>
                <w:rFonts w:ascii="Arial" w:hAnsi="Arial" w:cs="Arial"/>
                <w:sz w:val="20"/>
                <w:szCs w:val="20"/>
              </w:rPr>
              <w:t>4</w:t>
            </w:r>
          </w:p>
          <w:p w14:paraId="055ABD15" w14:textId="21A93B0A" w:rsidR="00470E75" w:rsidRPr="0090103C" w:rsidRDefault="00470E75" w:rsidP="00470E75">
            <w:pPr>
              <w:pStyle w:val="NormalWeb"/>
              <w:spacing w:before="0" w:beforeAutospacing="0" w:after="0" w:afterAutospacing="0" w:line="360" w:lineRule="auto"/>
              <w:jc w:val="both"/>
              <w:rPr>
                <w:rFonts w:ascii="Arial" w:hAnsi="Arial" w:cs="Arial"/>
                <w:sz w:val="20"/>
                <w:szCs w:val="20"/>
              </w:rPr>
            </w:pPr>
            <w:r w:rsidRPr="0090103C">
              <w:rPr>
                <w:rFonts w:ascii="Arial" w:hAnsi="Arial" w:cs="Arial"/>
                <w:b/>
                <w:bCs/>
                <w:sz w:val="20"/>
                <w:szCs w:val="20"/>
              </w:rPr>
              <w:t>Methodology</w:t>
            </w:r>
            <w:r w:rsidRPr="0090103C">
              <w:rPr>
                <w:rFonts w:ascii="Arial" w:hAnsi="Arial" w:cs="Arial"/>
                <w:sz w:val="20"/>
                <w:szCs w:val="20"/>
              </w:rPr>
              <w:t>:</w:t>
            </w:r>
            <w:r>
              <w:rPr>
                <w:rFonts w:ascii="Arial" w:hAnsi="Arial" w:cs="Arial"/>
                <w:sz w:val="20"/>
                <w:szCs w:val="20"/>
              </w:rPr>
              <w:t xml:space="preserve"> </w:t>
            </w:r>
            <w:r w:rsidRPr="0090103C">
              <w:rPr>
                <w:rFonts w:ascii="Arial" w:hAnsi="Arial" w:cs="Arial"/>
                <w:sz w:val="20"/>
                <w:szCs w:val="20"/>
              </w:rPr>
              <w:t xml:space="preserve">Physical parameters (dimensions, shape, density, color), thermal properties (conductivity, diffusivity, specific heat), and biochemical properties (moisture, protein, crude </w:t>
            </w:r>
            <w:proofErr w:type="spellStart"/>
            <w:r w:rsidRPr="0090103C">
              <w:rPr>
                <w:rFonts w:ascii="Arial" w:hAnsi="Arial" w:cs="Arial"/>
                <w:sz w:val="20"/>
                <w:szCs w:val="20"/>
              </w:rPr>
              <w:t>fiber</w:t>
            </w:r>
            <w:proofErr w:type="spellEnd"/>
            <w:r w:rsidRPr="0090103C">
              <w:rPr>
                <w:rFonts w:ascii="Arial" w:hAnsi="Arial" w:cs="Arial"/>
                <w:sz w:val="20"/>
                <w:szCs w:val="20"/>
              </w:rPr>
              <w:t>, fat, total soluble sugars, ash) were determined for both the HA-4 and a local field bean dhal variety.</w:t>
            </w:r>
          </w:p>
          <w:p w14:paraId="05147466" w14:textId="77777777" w:rsidR="00470E75" w:rsidRPr="0090103C" w:rsidRDefault="00470E75" w:rsidP="00470E75">
            <w:pPr>
              <w:pStyle w:val="NormalWeb"/>
              <w:spacing w:before="0" w:beforeAutospacing="0" w:after="0" w:afterAutospacing="0" w:line="360" w:lineRule="auto"/>
              <w:jc w:val="both"/>
              <w:rPr>
                <w:rFonts w:ascii="Arial" w:hAnsi="Arial" w:cs="Arial"/>
                <w:sz w:val="20"/>
                <w:szCs w:val="20"/>
              </w:rPr>
            </w:pPr>
            <w:r w:rsidRPr="0090103C">
              <w:rPr>
                <w:rFonts w:ascii="Arial" w:hAnsi="Arial" w:cs="Arial"/>
                <w:b/>
                <w:bCs/>
                <w:sz w:val="20"/>
                <w:szCs w:val="20"/>
              </w:rPr>
              <w:t>Results:</w:t>
            </w:r>
            <w:r w:rsidRPr="0090103C">
              <w:rPr>
                <w:rFonts w:ascii="Arial" w:hAnsi="Arial" w:cs="Arial"/>
                <w:sz w:val="20"/>
                <w:szCs w:val="20"/>
              </w:rPr>
              <w:t xml:space="preserve"> The local bean dhal variety exhibited larger grain dimensions (9.0 mm length, 7.01 mm width, 2.35 mm thickness) than HA-4 dhal variety (6.63 mm, 5.79 mm, 2.18 mm), yet both maintained similar sphericity and geometric mean diameters, indicating consistency beneficial for processing. The local bean dhal variety also showed slightly lower bulk and true densities, suggesting enhanced porosity. Thermal conductivity, diffusivity, and specific heat varied slightly between varieties, suggesting subtle differences in cooking efficiency. Biochemically, HA-4 proved nutritionally superior with higher protein (23.37 g/100 g) and ash (3.62 g/100 g) content. Conversely, the local variety had higher fat (1.50 g/100 g) and total soluble sugars (57.23 g/100 g).</w:t>
            </w:r>
          </w:p>
          <w:p w14:paraId="57F04D8E" w14:textId="3BCBF115" w:rsidR="00470E75" w:rsidRPr="00864BE5" w:rsidRDefault="00470E75" w:rsidP="00470E75">
            <w:pPr>
              <w:pStyle w:val="NormalWeb"/>
              <w:spacing w:before="0" w:beforeAutospacing="0" w:after="0" w:afterAutospacing="0" w:line="360" w:lineRule="auto"/>
              <w:jc w:val="both"/>
              <w:rPr>
                <w:rFonts w:ascii="Arial" w:hAnsi="Arial" w:cs="Arial"/>
                <w:sz w:val="20"/>
                <w:szCs w:val="20"/>
              </w:rPr>
            </w:pPr>
            <w:r w:rsidRPr="0090103C">
              <w:rPr>
                <w:rFonts w:ascii="Arial" w:hAnsi="Arial" w:cs="Arial"/>
                <w:b/>
                <w:bCs/>
                <w:sz w:val="20"/>
                <w:szCs w:val="20"/>
              </w:rPr>
              <w:t>Conclusion:</w:t>
            </w:r>
            <w:r w:rsidRPr="0090103C">
              <w:rPr>
                <w:rFonts w:ascii="Arial" w:hAnsi="Arial" w:cs="Arial"/>
                <w:sz w:val="20"/>
                <w:szCs w:val="20"/>
              </w:rPr>
              <w:t xml:space="preserve"> While the local bean dhal offers desirable physical characteristics for general processing applications, the HA-4 variety emerges as a promising candidate due to its superior biochemical profile. Furthermore, despite its physical properties being less </w:t>
            </w:r>
            <w:proofErr w:type="spellStart"/>
            <w:r w:rsidRPr="0090103C">
              <w:rPr>
                <w:rFonts w:ascii="Arial" w:hAnsi="Arial" w:cs="Arial"/>
                <w:sz w:val="20"/>
                <w:szCs w:val="20"/>
              </w:rPr>
              <w:t>favorable</w:t>
            </w:r>
            <w:proofErr w:type="spellEnd"/>
            <w:r w:rsidRPr="0090103C">
              <w:rPr>
                <w:rFonts w:ascii="Arial" w:hAnsi="Arial" w:cs="Arial"/>
                <w:sz w:val="20"/>
                <w:szCs w:val="20"/>
              </w:rPr>
              <w:t xml:space="preserve"> for some conventional dhal preparations, the HA-4 bean dhal's specific physical characteristics make it exceptionally well-suited for specialized applications such as the preparation of flakes, offering significant value to consumers and the food processing industry.</w:t>
            </w:r>
          </w:p>
        </w:tc>
      </w:tr>
    </w:tbl>
    <w:p w14:paraId="3864553A" w14:textId="77777777" w:rsidR="006A7D27" w:rsidRDefault="006A7D27" w:rsidP="00531685">
      <w:pPr>
        <w:pStyle w:val="BodyText"/>
        <w:spacing w:before="11" w:line="360" w:lineRule="auto"/>
        <w:jc w:val="both"/>
        <w:rPr>
          <w:rFonts w:ascii="Arial" w:hAnsi="Arial" w:cs="Arial"/>
          <w:b/>
          <w:bCs/>
          <w:iCs/>
          <w:color w:val="000000" w:themeColor="text1"/>
          <w:sz w:val="20"/>
          <w:szCs w:val="20"/>
        </w:rPr>
      </w:pPr>
    </w:p>
    <w:p w14:paraId="46FF9C76" w14:textId="6A396F00" w:rsidR="007E0A3A" w:rsidRPr="00A5068E" w:rsidRDefault="007E0A3A" w:rsidP="00531685">
      <w:pPr>
        <w:pStyle w:val="BodyText"/>
        <w:spacing w:before="11" w:line="360" w:lineRule="auto"/>
        <w:jc w:val="both"/>
        <w:rPr>
          <w:rFonts w:ascii="Arial" w:hAnsi="Arial" w:cs="Arial"/>
          <w:iCs/>
          <w:color w:val="000000" w:themeColor="text1"/>
          <w:sz w:val="20"/>
          <w:szCs w:val="20"/>
        </w:rPr>
      </w:pPr>
      <w:r w:rsidRPr="00470E75">
        <w:rPr>
          <w:rFonts w:ascii="Arial" w:hAnsi="Arial" w:cs="Arial"/>
          <w:b/>
          <w:bCs/>
          <w:iCs/>
          <w:color w:val="000000" w:themeColor="text1"/>
          <w:sz w:val="20"/>
          <w:szCs w:val="20"/>
        </w:rPr>
        <w:t>Keywords:</w:t>
      </w:r>
      <w:r w:rsidRPr="00A5068E">
        <w:rPr>
          <w:rFonts w:ascii="Arial" w:hAnsi="Arial" w:cs="Arial"/>
          <w:b/>
          <w:bCs/>
          <w:iCs/>
          <w:color w:val="000000" w:themeColor="text1"/>
          <w:sz w:val="20"/>
          <w:szCs w:val="20"/>
        </w:rPr>
        <w:t xml:space="preserve"> </w:t>
      </w:r>
      <w:r w:rsidR="007113AC" w:rsidRPr="00A5068E">
        <w:rPr>
          <w:rFonts w:ascii="Arial" w:hAnsi="Arial" w:cs="Arial"/>
          <w:iCs/>
          <w:color w:val="000000" w:themeColor="text1"/>
          <w:sz w:val="20"/>
          <w:szCs w:val="20"/>
        </w:rPr>
        <w:t>Field bean</w:t>
      </w:r>
      <w:r w:rsidRPr="00A5068E">
        <w:rPr>
          <w:rFonts w:ascii="Arial" w:hAnsi="Arial" w:cs="Arial"/>
          <w:iCs/>
          <w:color w:val="000000" w:themeColor="text1"/>
          <w:sz w:val="20"/>
          <w:szCs w:val="20"/>
        </w:rPr>
        <w:t>; physical; biochemical; food processing; nutritional quality</w:t>
      </w:r>
    </w:p>
    <w:p w14:paraId="0D3D681F" w14:textId="77777777" w:rsidR="006A7D27" w:rsidRDefault="006A7D27" w:rsidP="00531685">
      <w:pPr>
        <w:pStyle w:val="BodyText"/>
        <w:spacing w:line="360" w:lineRule="auto"/>
        <w:ind w:right="114"/>
        <w:jc w:val="both"/>
        <w:rPr>
          <w:rFonts w:ascii="Arial" w:hAnsi="Arial" w:cs="Arial"/>
          <w:b/>
          <w:bCs/>
          <w:color w:val="000000" w:themeColor="text1"/>
          <w:sz w:val="22"/>
          <w:szCs w:val="22"/>
        </w:rPr>
      </w:pPr>
      <w:bookmarkStart w:id="4" w:name="_Hlk200742058"/>
      <w:bookmarkEnd w:id="3"/>
    </w:p>
    <w:p w14:paraId="3CC0F1AF" w14:textId="6A4C53F2" w:rsidR="007E0A3A" w:rsidRPr="00470E75" w:rsidRDefault="007E0A3A" w:rsidP="00531685">
      <w:pPr>
        <w:pStyle w:val="BodyText"/>
        <w:spacing w:line="360" w:lineRule="auto"/>
        <w:ind w:right="114"/>
        <w:jc w:val="both"/>
        <w:rPr>
          <w:rFonts w:ascii="Arial" w:hAnsi="Arial" w:cs="Arial"/>
          <w:b/>
          <w:bCs/>
          <w:color w:val="000000" w:themeColor="text1"/>
          <w:sz w:val="22"/>
          <w:szCs w:val="22"/>
        </w:rPr>
      </w:pPr>
      <w:r w:rsidRPr="00470E75">
        <w:rPr>
          <w:rFonts w:ascii="Arial" w:hAnsi="Arial" w:cs="Arial"/>
          <w:b/>
          <w:bCs/>
          <w:color w:val="000000" w:themeColor="text1"/>
          <w:sz w:val="22"/>
          <w:szCs w:val="22"/>
        </w:rPr>
        <w:t>1 INTRODUCTION</w:t>
      </w:r>
    </w:p>
    <w:p w14:paraId="51049480" w14:textId="45BC70EE" w:rsidR="007E0A3A" w:rsidRPr="00A5068E" w:rsidRDefault="007E0A3A" w:rsidP="00531685">
      <w:pPr>
        <w:pStyle w:val="BodyText"/>
        <w:spacing w:line="360" w:lineRule="auto"/>
        <w:ind w:right="114"/>
        <w:jc w:val="both"/>
        <w:rPr>
          <w:rFonts w:ascii="Arial" w:hAnsi="Arial" w:cs="Arial"/>
          <w:color w:val="000000" w:themeColor="text1"/>
          <w:sz w:val="20"/>
          <w:szCs w:val="20"/>
        </w:rPr>
      </w:pPr>
      <w:r w:rsidRPr="00A5068E">
        <w:rPr>
          <w:rFonts w:ascii="Arial" w:hAnsi="Arial" w:cs="Arial"/>
          <w:color w:val="000000" w:themeColor="text1"/>
          <w:sz w:val="20"/>
          <w:szCs w:val="20"/>
        </w:rPr>
        <w:t xml:space="preserve">Global food security faces unique challenges driven by rapid population growth, climate change, and evolving dietary preferences toward sustainable protein sources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{"citationItems":[{"id":"ITEM-1","itemData":{"DOI":"10.3390/su17030874","author":[{"dropping-particle":"","family":"Hussain","given":"Malik A","non-dropping-particle":"","parse-names":false,"suffix":""},{"dropping-particle":"","family":"Li","given":"Li","non-dropping-particle":"","parse-names":false,"suffix":""},{"dropping-particle":"","family":"Kalu","given":"Arua","non-dropping-particle":"","parse-names":false,"suffix":""},{"dropping-particle":"","family":"Wu","given":"Xiyang","non-dropping-particle":"","parse-names":false,"suffix":""},{"dropping-particle":"","family":"Naumovski","given":"Nenad","non-dropping-particle":"","parse-names":false,"suffix":""}],"container-title":"Sustainability","id":"ITEM-1","issue":"3","issued":{"date-parts":[["2025"]]},"page":"874","publisher":"MDPI","title":"Sustainable Food Security and Nutritional Challenges","type":"article-journal","volume":"17"},"uris":["http://www.mendeley.com/documents/?uuid=f756ca5b-e599-41bc-b7b7-99df6a8dae60"]}],"mendeley":{"formattedCitation":"(Hussain, Li, Kalu, Wu, &amp; Naumovski, 2025)","plainTextFormattedCitation":"(Hussain, Li, Kalu, Wu, &amp; Naumovski, 2025)","previouslyFormattedCitation":"(Hussain, Li, Kalu, Wu, &amp; Naumovski, 2025)"},"properties":{"noteIndex":0},"schema":"https://github.com/citation-style-language/schema/raw/master/csl-citation.json"}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 xml:space="preserve">(Hussain, Li, Kalu, Wu, &amp; Naumovski, </w:t>
      </w:r>
      <w:r w:rsidRPr="00A5068E">
        <w:rPr>
          <w:rFonts w:ascii="Arial" w:hAnsi="Arial" w:cs="Arial"/>
          <w:noProof/>
          <w:color w:val="000000" w:themeColor="text1"/>
          <w:sz w:val="20"/>
          <w:szCs w:val="20"/>
        </w:rPr>
        <w:lastRenderedPageBreak/>
        <w:t>2025)</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In this context, pulses, the dry edible seeds of legumes, emerge as a crucial pillar of robust food systems</w:t>
      </w:r>
      <w:r w:rsidR="00D80BE3" w:rsidRPr="00A5068E">
        <w:rPr>
          <w:rFonts w:ascii="Arial" w:hAnsi="Arial" w:cs="Arial"/>
          <w:color w:val="000000" w:themeColor="text1"/>
          <w:sz w:val="20"/>
          <w:szCs w:val="20"/>
        </w:rPr>
        <w:t xml:space="preserve"> </w:t>
      </w:r>
      <w:r w:rsidR="00D80BE3" w:rsidRPr="00A5068E">
        <w:rPr>
          <w:rFonts w:ascii="Arial" w:hAnsi="Arial" w:cs="Arial"/>
          <w:color w:val="000000" w:themeColor="text1"/>
          <w:sz w:val="20"/>
          <w:szCs w:val="20"/>
        </w:rPr>
        <w:fldChar w:fldCharType="begin" w:fldLock="1"/>
      </w:r>
      <w:r w:rsidR="00D80BE3" w:rsidRPr="00A5068E">
        <w:rPr>
          <w:rFonts w:ascii="Arial" w:hAnsi="Arial" w:cs="Arial"/>
          <w:color w:val="000000" w:themeColor="text1"/>
          <w:sz w:val="20"/>
          <w:szCs w:val="20"/>
        </w:rPr>
        <w:instrText>ADDIN CSL_CITATION {"citationItems":[{"id":"ITEM-1","itemData":{"ISBN":"9781003261124","author":[{"dropping-particle":"","family":"Yadav","given":"Deep N","non-dropping-particle":"","parse-names":false,"suffix":""},{"dropping-particle":"","family":"Tushir","given":"Surya","non-dropping-particle":"","parse-names":false,"suffix":""},{"dropping-particle":"","family":"Guru","given":"P N","non-dropping-particle":"","parse-names":false,"suffix":""},{"dropping-particle":"","family":"Yadav","given":"D K","non-dropping-particle":"","parse-names":false,"suffix":""},{"dropping-particle":"","family":"Vishwakarma","given":"R K","non-dropping-particle":"","parse-names":false,"suffix":""}],"container-title":"Advances in Cereals Processing Technologies","id":"ITEM-1","issued":{"date-parts":[["2021"]]},"page":"79-107","publisher":"CRC Press","title":"Technological Advancements in Processing of Legumes and Pulses","type":"chapter"},"uris":["http://www.mendeley.com/documents/?uuid=08094138-66d2-42fb-b34a-c9501c29ff9d"]}],"mendeley":{"formattedCitation":"(D. N. Yadav, Tushir, Guru, Yadav, &amp; Vishwakarma, 2021)","plainTextFormattedCitation":"(D. N. Yadav, Tushir, Guru, Yadav, &amp; Vishwakarma, 2021)","previouslyFormattedCitation":"(D. N. Yadav, Tushir, Guru, Yadav, &amp; Vishwakarma, 2021)"},"properties":{"noteIndex":0},"schema":"https://github.com/citation-style-language/schema/raw/master/csl-citation.json"}</w:instrText>
      </w:r>
      <w:r w:rsidR="00D80BE3" w:rsidRPr="00A5068E">
        <w:rPr>
          <w:rFonts w:ascii="Arial" w:hAnsi="Arial" w:cs="Arial"/>
          <w:color w:val="000000" w:themeColor="text1"/>
          <w:sz w:val="20"/>
          <w:szCs w:val="20"/>
        </w:rPr>
        <w:fldChar w:fldCharType="separate"/>
      </w:r>
      <w:r w:rsidR="00D80BE3" w:rsidRPr="00A5068E">
        <w:rPr>
          <w:rFonts w:ascii="Arial" w:hAnsi="Arial" w:cs="Arial"/>
          <w:noProof/>
          <w:color w:val="000000" w:themeColor="text1"/>
          <w:sz w:val="20"/>
          <w:szCs w:val="20"/>
        </w:rPr>
        <w:t>(D. N. Yadav, Tushir, Guru, Yadav, &amp; Vishwakarma, 2021)</w:t>
      </w:r>
      <w:r w:rsidR="00D80BE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They are praised not only for their superior nutritional density but also for their profound environmental benefits, including biological nitrogen fixation that enhances soil fertility and reduces reliance on synthetic fertilizers </w:t>
      </w:r>
      <w:r w:rsidRPr="00A5068E">
        <w:rPr>
          <w:rFonts w:ascii="Arial" w:hAnsi="Arial" w:cs="Arial"/>
          <w:color w:val="000000" w:themeColor="text1"/>
          <w:sz w:val="20"/>
          <w:szCs w:val="20"/>
        </w:rPr>
        <w:fldChar w:fldCharType="begin" w:fldLock="1"/>
      </w:r>
      <w:r w:rsidR="000F5213" w:rsidRPr="00A5068E">
        <w:rPr>
          <w:rFonts w:ascii="Arial" w:hAnsi="Arial" w:cs="Arial"/>
          <w:color w:val="000000" w:themeColor="text1"/>
          <w:sz w:val="20"/>
          <w:szCs w:val="20"/>
        </w:rPr>
        <w:instrText>ADDIN CSL_CITATION {"citationItems":[{"id":"ITEM-1","itemData":{"DOI":"10.3389/fmicb.2022.1041124","author":[{"dropping-particle":"","family":"Kumar","given":"Sandeep","non-dropping-particle":"","parse-names":false,"suffix":""},{"dropping-particle":"","family":"Gopinath","given":"K A","non-dropping-particle":"","parse-names":false,"suffix":""},{"dropping-particle":"","family":"Sheoran","given":"Seema","non-dropping-particle":"","parse-names":false,"suffix":""},{"dropping-particle":"","family":"Meena","given":"Ram Swaroop","non-dropping-particle":"","parse-names":false,"suffix":""},{"dropping-particle":"","family":"Srinivasarao","given":"Ch","non-dropping-particle":"","parse-names":false,"suffix":""},{"dropping-particle":"","family":"Bedwal","given":"Sandeep","non-dropping-particle":"","parse-names":false,"suffix":""},{"dropping-particle":"","family":"Jangir","given":"Chetan Kumar","non-dropping-particle":"","parse-names":false,"suffix":""},{"dropping-particle":"","family":"Mrunalini","given":"Kancheti","non-dropping-particle":"","parse-names":false,"suffix":""},{"dropping-particle":"","family":"Jat","given":"Ramdhan","non-dropping-particle":"","parse-names":false,"suffix":""},{"dropping-particle":"","family":"Praharaj","given":"C S","non-dropping-particle":"","parse-names":false,"suffix":""}],"container-title":"Frontiers in Microbiology","id":"ITEM-1","issued":{"date-parts":[["2023"]]},"page":"1041124","publisher":"Frontiers Media SA","title":"Pulse-based cropping systems for soil health restoration, resources conservation, and nutritional and environmental security in rainfed agroecosystems","type":"article-journal","volume":"13"},"uris":["http://www.mendeley.com/documents/?uuid=840064d5-2bde-4ad4-8365-52fc61c4f855"]}],"mendeley":{"formattedCitation":"(Sandeep Kumar et al., 2023)","plainTextFormattedCitation":"(Sandeep Kumar et al., 2023)","previouslyFormattedCitation":"(Sandeep Kumar et al., 2023)"},"properties":{"noteIndex":0},"schema":"https://github.com/citation-style-language/schema/raw/master/csl-citation.json"}</w:instrText>
      </w:r>
      <w:r w:rsidRPr="00A5068E">
        <w:rPr>
          <w:rFonts w:ascii="Arial" w:hAnsi="Arial" w:cs="Arial"/>
          <w:color w:val="000000" w:themeColor="text1"/>
          <w:sz w:val="20"/>
          <w:szCs w:val="20"/>
        </w:rPr>
        <w:fldChar w:fldCharType="separate"/>
      </w:r>
      <w:r w:rsidR="000F5213" w:rsidRPr="00A5068E">
        <w:rPr>
          <w:rFonts w:ascii="Arial" w:hAnsi="Arial" w:cs="Arial"/>
          <w:noProof/>
          <w:color w:val="000000" w:themeColor="text1"/>
          <w:sz w:val="20"/>
          <w:szCs w:val="20"/>
        </w:rPr>
        <w:t>(Sandeep Kumar et al., 2023)</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w:t>
      </w:r>
      <w:bookmarkEnd w:id="4"/>
      <w:r w:rsidRPr="00A5068E">
        <w:rPr>
          <w:rFonts w:ascii="Arial" w:hAnsi="Arial" w:cs="Arial"/>
          <w:color w:val="000000" w:themeColor="text1"/>
          <w:sz w:val="20"/>
          <w:szCs w:val="20"/>
        </w:rPr>
        <w:t>Among</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legumes,</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field</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beans</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w:t>
      </w:r>
      <w:r w:rsidR="00B759A9" w:rsidRPr="00A5068E">
        <w:rPr>
          <w:rFonts w:ascii="Arial" w:hAnsi="Arial" w:cs="Arial"/>
          <w:i/>
          <w:iCs/>
          <w:color w:val="000000" w:themeColor="text1"/>
          <w:sz w:val="20"/>
          <w:szCs w:val="20"/>
          <w:lang w:eastAsia="en-IN"/>
        </w:rPr>
        <w:t>Dolichos lablab</w:t>
      </w:r>
      <w:r w:rsidRPr="00A5068E">
        <w:rPr>
          <w:rFonts w:ascii="Arial" w:hAnsi="Arial" w:cs="Arial"/>
          <w:color w:val="000000" w:themeColor="text1"/>
          <w:sz w:val="20"/>
          <w:szCs w:val="20"/>
        </w:rPr>
        <w:t>)</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are</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recognized</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for</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their</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impressive</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protein content (36–39 %) and significant levels of complex carbohydrates and dietary fib</w:t>
      </w:r>
      <w:r w:rsidR="002B593F" w:rsidRPr="00A5068E">
        <w:rPr>
          <w:rFonts w:ascii="Arial" w:hAnsi="Arial" w:cs="Arial"/>
          <w:color w:val="000000" w:themeColor="text1"/>
          <w:sz w:val="20"/>
          <w:szCs w:val="20"/>
        </w:rPr>
        <w:t>er</w:t>
      </w:r>
      <w:r w:rsidRPr="00A5068E">
        <w:rPr>
          <w:rFonts w:ascii="Arial" w:hAnsi="Arial" w:cs="Arial"/>
          <w:color w:val="000000" w:themeColor="text1"/>
          <w:sz w:val="20"/>
          <w:szCs w:val="20"/>
        </w:rPr>
        <w:t>, which</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make</w:t>
      </w:r>
      <w:r w:rsidRPr="00A5068E">
        <w:rPr>
          <w:rFonts w:ascii="Arial" w:hAnsi="Arial" w:cs="Arial"/>
          <w:color w:val="000000" w:themeColor="text1"/>
          <w:spacing w:val="-11"/>
          <w:sz w:val="20"/>
          <w:szCs w:val="20"/>
        </w:rPr>
        <w:t xml:space="preserve"> </w:t>
      </w:r>
      <w:r w:rsidRPr="00A5068E">
        <w:rPr>
          <w:rFonts w:ascii="Arial" w:hAnsi="Arial" w:cs="Arial"/>
          <w:color w:val="000000" w:themeColor="text1"/>
          <w:sz w:val="20"/>
          <w:szCs w:val="20"/>
        </w:rPr>
        <w:t>them</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an</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excellent</w:t>
      </w:r>
      <w:r w:rsidRPr="00A5068E">
        <w:rPr>
          <w:rFonts w:ascii="Arial" w:hAnsi="Arial" w:cs="Arial"/>
          <w:color w:val="000000" w:themeColor="text1"/>
          <w:spacing w:val="-9"/>
          <w:sz w:val="20"/>
          <w:szCs w:val="20"/>
        </w:rPr>
        <w:t xml:space="preserve"> </w:t>
      </w:r>
      <w:r w:rsidRPr="00A5068E">
        <w:rPr>
          <w:rFonts w:ascii="Arial" w:hAnsi="Arial" w:cs="Arial"/>
          <w:color w:val="000000" w:themeColor="text1"/>
          <w:sz w:val="20"/>
          <w:szCs w:val="20"/>
        </w:rPr>
        <w:t>source</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of</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plant-based</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nutrition</w:t>
      </w:r>
      <w:r w:rsidRPr="00A5068E">
        <w:rPr>
          <w:rFonts w:ascii="Arial" w:hAnsi="Arial" w:cs="Arial"/>
          <w:color w:val="000000" w:themeColor="text1"/>
          <w:spacing w:val="-9"/>
          <w:sz w:val="20"/>
          <w:szCs w:val="20"/>
        </w:rPr>
        <w:t xml:space="preserve"> </w:t>
      </w:r>
      <w:bookmarkStart w:id="5" w:name="_Hlk200742067"/>
      <w:r w:rsidRPr="00A5068E">
        <w:rPr>
          <w:rFonts w:ascii="Arial" w:hAnsi="Arial" w:cs="Arial"/>
          <w:color w:val="000000" w:themeColor="text1"/>
          <w:spacing w:val="-9"/>
          <w:sz w:val="20"/>
          <w:szCs w:val="20"/>
        </w:rPr>
        <w:fldChar w:fldCharType="begin" w:fldLock="1"/>
      </w:r>
      <w:r w:rsidRPr="00A5068E">
        <w:rPr>
          <w:rFonts w:ascii="Arial" w:hAnsi="Arial" w:cs="Arial"/>
          <w:color w:val="000000" w:themeColor="text1"/>
          <w:spacing w:val="-9"/>
          <w:sz w:val="20"/>
          <w:szCs w:val="20"/>
        </w:rPr>
        <w:instrText>ADDIN CSL_CITATION {"citationItems":[{"id":"ITEM-1","itemData":{"DOI":"10.1007/978-3-031-14587-2_13","author":[{"dropping-particle":"","family":"Poonia","given":"Amrita","non-dropping-particle":"","parse-names":false,"suffix":""},{"dropping-particle":"","family":"Vikranta","given":"Urvashi","non-dropping-particle":"","parse-names":false,"suffix":""},{"dropping-particle":"","family":"Chaudhary","given":"Nisha","non-dropping-particle":"","parse-names":false,"suffix":""},{"dropping-particle":"","family":"Dangi","given":"Priya","non-dropping-particle":"","parse-names":false,"suffix":""}],"container-title":"Faba bean: Chemistry, properties and functionality","id":"ITEM-1","issued":{"date-parts":[["2022"]]},"page":"331-355","publisher":"Springer","title":"Current and potential health claims of faba beans (Vicia faba, L.) and its components","type":"chapter"},"uris":["http://www.mendeley.com/documents/?uuid=d04b566c-1cbf-4503-ba6a-3503cf544726"]}],"mendeley":{"formattedCitation":"(Poonia, Vikranta, Chaudhary, &amp; Dangi, 2022)","plainTextFormattedCitation":"(Poonia, Vikranta, Chaudhary, &amp; Dangi, 2022)","previouslyFormattedCitation":"(Poonia, Vikranta, Chaudhary, &amp; Dangi, 2022)"},"properties":{"noteIndex":0},"schema":"https://github.com/citation-style-language/schema/raw/master/csl-citation.json"}</w:instrText>
      </w:r>
      <w:r w:rsidRPr="00A5068E">
        <w:rPr>
          <w:rFonts w:ascii="Arial" w:hAnsi="Arial" w:cs="Arial"/>
          <w:color w:val="000000" w:themeColor="text1"/>
          <w:spacing w:val="-9"/>
          <w:sz w:val="20"/>
          <w:szCs w:val="20"/>
        </w:rPr>
        <w:fldChar w:fldCharType="separate"/>
      </w:r>
      <w:r w:rsidRPr="00A5068E">
        <w:rPr>
          <w:rFonts w:ascii="Arial" w:hAnsi="Arial" w:cs="Arial"/>
          <w:b/>
          <w:bCs/>
          <w:noProof/>
          <w:color w:val="000000" w:themeColor="text1"/>
          <w:spacing w:val="-9"/>
          <w:sz w:val="20"/>
          <w:szCs w:val="20"/>
        </w:rPr>
        <w:t>(</w:t>
      </w:r>
      <w:r w:rsidRPr="00A5068E">
        <w:rPr>
          <w:rFonts w:ascii="Arial" w:hAnsi="Arial" w:cs="Arial"/>
          <w:noProof/>
          <w:color w:val="000000" w:themeColor="text1"/>
          <w:spacing w:val="-9"/>
          <w:sz w:val="20"/>
          <w:szCs w:val="20"/>
        </w:rPr>
        <w:t>Poonia, Vikranta, Chaudhary, &amp; Dangi, 2022)</w:t>
      </w:r>
      <w:r w:rsidRPr="00A5068E">
        <w:rPr>
          <w:rFonts w:ascii="Arial" w:hAnsi="Arial" w:cs="Arial"/>
          <w:color w:val="000000" w:themeColor="text1"/>
          <w:spacing w:val="-9"/>
          <w:sz w:val="20"/>
          <w:szCs w:val="20"/>
        </w:rPr>
        <w:fldChar w:fldCharType="end"/>
      </w:r>
      <w:bookmarkEnd w:id="5"/>
      <w:r w:rsidRPr="00A5068E">
        <w:rPr>
          <w:rFonts w:ascii="Arial" w:hAnsi="Arial" w:cs="Arial"/>
          <w:color w:val="000000" w:themeColor="text1"/>
          <w:sz w:val="20"/>
          <w:szCs w:val="20"/>
        </w:rPr>
        <w:t>.</w:t>
      </w:r>
      <w:r w:rsidRPr="00A5068E">
        <w:rPr>
          <w:rFonts w:ascii="Arial" w:hAnsi="Arial" w:cs="Arial"/>
          <w:color w:val="000000" w:themeColor="text1"/>
          <w:spacing w:val="-13"/>
          <w:sz w:val="20"/>
          <w:szCs w:val="20"/>
        </w:rPr>
        <w:t xml:space="preserve"> </w:t>
      </w:r>
      <w:r w:rsidRPr="00A5068E">
        <w:rPr>
          <w:rFonts w:ascii="Arial" w:hAnsi="Arial" w:cs="Arial"/>
          <w:color w:val="000000" w:themeColor="text1"/>
          <w:sz w:val="20"/>
          <w:szCs w:val="20"/>
        </w:rPr>
        <w:t>These</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beans</w:t>
      </w:r>
      <w:r w:rsidRPr="00A5068E">
        <w:rPr>
          <w:rFonts w:ascii="Arial" w:hAnsi="Arial" w:cs="Arial"/>
          <w:color w:val="000000" w:themeColor="text1"/>
          <w:spacing w:val="-9"/>
          <w:sz w:val="20"/>
          <w:szCs w:val="20"/>
        </w:rPr>
        <w:t xml:space="preserve"> </w:t>
      </w:r>
      <w:r w:rsidRPr="00A5068E">
        <w:rPr>
          <w:rFonts w:ascii="Arial" w:hAnsi="Arial" w:cs="Arial"/>
          <w:color w:val="000000" w:themeColor="text1"/>
          <w:sz w:val="20"/>
          <w:szCs w:val="20"/>
        </w:rPr>
        <w:t>are</w:t>
      </w:r>
      <w:r w:rsidRPr="00A5068E">
        <w:rPr>
          <w:rFonts w:ascii="Arial" w:hAnsi="Arial" w:cs="Arial"/>
          <w:color w:val="000000" w:themeColor="text1"/>
          <w:spacing w:val="-10"/>
          <w:sz w:val="20"/>
          <w:szCs w:val="20"/>
        </w:rPr>
        <w:t xml:space="preserve"> </w:t>
      </w:r>
      <w:r w:rsidRPr="00A5068E">
        <w:rPr>
          <w:rFonts w:ascii="Arial" w:hAnsi="Arial" w:cs="Arial"/>
          <w:color w:val="000000" w:themeColor="text1"/>
          <w:sz w:val="20"/>
          <w:szCs w:val="20"/>
        </w:rPr>
        <w:t>rich</w:t>
      </w:r>
      <w:r w:rsidRPr="00A5068E">
        <w:rPr>
          <w:rFonts w:ascii="Arial" w:hAnsi="Arial" w:cs="Arial"/>
          <w:color w:val="000000" w:themeColor="text1"/>
          <w:spacing w:val="-58"/>
          <w:sz w:val="20"/>
          <w:szCs w:val="20"/>
        </w:rPr>
        <w:t xml:space="preserve"> </w:t>
      </w:r>
      <w:r w:rsidRPr="00A5068E">
        <w:rPr>
          <w:rFonts w:ascii="Arial" w:hAnsi="Arial" w:cs="Arial"/>
          <w:color w:val="000000" w:themeColor="text1"/>
          <w:sz w:val="20"/>
          <w:szCs w:val="20"/>
        </w:rPr>
        <w:t>in</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essential</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minerals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such</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as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iron,</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potassium,</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magnesium,</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as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well</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as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vitamins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57"/>
          <w:sz w:val="20"/>
          <w:szCs w:val="20"/>
        </w:rPr>
        <w:t xml:space="preserve"> </w:t>
      </w:r>
      <w:r w:rsidRPr="00A5068E">
        <w:rPr>
          <w:rFonts w:ascii="Arial" w:hAnsi="Arial" w:cs="Arial"/>
          <w:color w:val="000000" w:themeColor="text1"/>
          <w:sz w:val="20"/>
          <w:szCs w:val="20"/>
        </w:rPr>
        <w:t>polyphenols</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that</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offer antioxidant</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properties.</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With</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their</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high</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protein</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low</w:t>
      </w:r>
      <w:r w:rsidRPr="00A5068E">
        <w:rPr>
          <w:rFonts w:ascii="Arial" w:hAnsi="Arial" w:cs="Arial"/>
          <w:color w:val="000000" w:themeColor="text1"/>
          <w:spacing w:val="-2"/>
          <w:sz w:val="20"/>
          <w:szCs w:val="20"/>
        </w:rPr>
        <w:t>-fat</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content,</w:t>
      </w:r>
      <w:r w:rsidRPr="00A5068E">
        <w:rPr>
          <w:rFonts w:ascii="Arial" w:hAnsi="Arial" w:cs="Arial"/>
          <w:color w:val="000000" w:themeColor="text1"/>
          <w:spacing w:val="-2"/>
          <w:sz w:val="20"/>
          <w:szCs w:val="20"/>
        </w:rPr>
        <w:t xml:space="preserve"> </w:t>
      </w:r>
      <w:proofErr w:type="gramStart"/>
      <w:r w:rsidRPr="00A5068E">
        <w:rPr>
          <w:rFonts w:ascii="Arial" w:hAnsi="Arial" w:cs="Arial"/>
          <w:color w:val="000000" w:themeColor="text1"/>
          <w:sz w:val="20"/>
          <w:szCs w:val="20"/>
        </w:rPr>
        <w:t>field</w:t>
      </w:r>
      <w:r w:rsidR="003B7E3A">
        <w:rPr>
          <w:rFonts w:ascii="Arial" w:hAnsi="Arial" w:cs="Arial"/>
          <w:color w:val="000000" w:themeColor="text1"/>
          <w:sz w:val="20"/>
          <w:szCs w:val="20"/>
        </w:rPr>
        <w:t xml:space="preserve"> </w:t>
      </w:r>
      <w:r w:rsidRPr="00A5068E">
        <w:rPr>
          <w:rFonts w:ascii="Arial" w:hAnsi="Arial" w:cs="Arial"/>
          <w:color w:val="000000" w:themeColor="text1"/>
          <w:spacing w:val="-58"/>
          <w:sz w:val="20"/>
          <w:szCs w:val="20"/>
        </w:rPr>
        <w:t xml:space="preserve"> </w:t>
      </w:r>
      <w:r w:rsidRPr="00A5068E">
        <w:rPr>
          <w:rFonts w:ascii="Arial" w:hAnsi="Arial" w:cs="Arial"/>
          <w:color w:val="000000" w:themeColor="text1"/>
          <w:sz w:val="20"/>
          <w:szCs w:val="20"/>
        </w:rPr>
        <w:t>beans</w:t>
      </w:r>
      <w:proofErr w:type="gramEnd"/>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provide</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a</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sustainable</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alternative</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to</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animal-based</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proteins,</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particularly</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in</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vegetarian</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57"/>
          <w:sz w:val="20"/>
          <w:szCs w:val="20"/>
        </w:rPr>
        <w:t xml:space="preserve"> </w:t>
      </w:r>
      <w:r w:rsidRPr="00A5068E">
        <w:rPr>
          <w:rFonts w:ascii="Arial" w:hAnsi="Arial" w:cs="Arial"/>
          <w:color w:val="000000" w:themeColor="text1"/>
          <w:sz w:val="20"/>
          <w:szCs w:val="20"/>
        </w:rPr>
        <w:t>vegan diets. The comprehensive nutritional profile of field beans has been associated with</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numerous health benefits, including improved digestion, enhanced cardiovascular health, and</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better blood sugar regulation</w:t>
      </w:r>
      <w:bookmarkStart w:id="6" w:name="_Hlk200742080"/>
      <w:r w:rsidRPr="00A5068E">
        <w:rPr>
          <w:rFonts w:ascii="Arial" w:hAnsi="Arial" w:cs="Arial"/>
          <w:color w:val="000000" w:themeColor="text1"/>
          <w:sz w:val="20"/>
          <w:szCs w:val="20"/>
        </w:rPr>
        <w:t xml:space="preserve">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DOI":"10.1094/CCHEM-03-16-0069-FI","author":[{"dropping-particle":"","family":"Hall","given":"Clifford","non-dropping-particle":"","parse-names":false,"suffix":""},{"dropping-particle":"","family":"Hillen","given":"Cassandra","non-dropping-particle":"","parse-names":false,"suffix":""},{"dropping-particle":"","family":"Garden Robinson","given":"Julie","non-dropping-particle":"","parse-names":false,"suffix":""}],"container-title":"Cereal Chemistry","id":"ITEM-1","issue":"1","issued":{"date-parts":[["2017"]]},"page":"11-31","publisher":"Wiley Online Library","title":"Composition, nutritional value, and health benefits of pulses","type":"article-journal","volume":"94"},"uris":["http://www.mendeley.com/documents/?uuid=5d483066-a624-473a-8328-a25119c8af6d"]}],"mendeley":{"formattedCitation":"(Hall, Hillen, &amp; Garden Robinson, 2017)","plainTextFormattedCitation":"(Hall, Hillen, &amp; Garden Robinson, 2017)","previouslyFormattedCitation":"(Hall, Hillen, &amp; Garden Robinson, 2017)"},"properties":{"noteIndex":0},"schema":"https://github.com/citation-style-language/schema/raw/master/csl-citation.json"}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(Hall, Hillen, &amp; Garden Robinson, 2017)</w:t>
      </w:r>
      <w:r w:rsidRPr="00A5068E">
        <w:rPr>
          <w:rFonts w:ascii="Arial" w:hAnsi="Arial" w:cs="Arial"/>
          <w:color w:val="000000" w:themeColor="text1"/>
          <w:sz w:val="20"/>
          <w:szCs w:val="20"/>
        </w:rPr>
        <w:fldChar w:fldCharType="end"/>
      </w:r>
      <w:bookmarkEnd w:id="6"/>
      <w:r w:rsidRPr="00A5068E">
        <w:rPr>
          <w:rFonts w:ascii="Arial" w:hAnsi="Arial" w:cs="Arial"/>
          <w:color w:val="000000" w:themeColor="text1"/>
          <w:sz w:val="20"/>
          <w:szCs w:val="20"/>
        </w:rPr>
        <w:t>. Their role in promoting a balanced</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diet</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 xml:space="preserve">is well-documented. </w:t>
      </w:r>
      <w:bookmarkStart w:id="7" w:name="_Hlk200742092"/>
      <w:r w:rsidRPr="00A5068E">
        <w:rPr>
          <w:rFonts w:ascii="Arial" w:hAnsi="Arial" w:cs="Arial"/>
          <w:color w:val="000000" w:themeColor="text1"/>
          <w:sz w:val="20"/>
          <w:szCs w:val="20"/>
        </w:rPr>
        <w:t xml:space="preserve">Additionally, field beans adaptability to diverse </w:t>
      </w:r>
      <w:proofErr w:type="spellStart"/>
      <w:r w:rsidRPr="00A5068E">
        <w:rPr>
          <w:rFonts w:ascii="Arial" w:hAnsi="Arial" w:cs="Arial"/>
          <w:color w:val="000000" w:themeColor="text1"/>
          <w:sz w:val="20"/>
          <w:szCs w:val="20"/>
        </w:rPr>
        <w:t>agro</w:t>
      </w:r>
      <w:proofErr w:type="spellEnd"/>
      <w:r w:rsidRPr="00A5068E">
        <w:rPr>
          <w:rFonts w:ascii="Arial" w:hAnsi="Arial" w:cs="Arial"/>
          <w:color w:val="000000" w:themeColor="text1"/>
          <w:sz w:val="20"/>
          <w:szCs w:val="20"/>
        </w:rPr>
        <w:t>-climatic conditions and its rich nutrient profile make it a valuable resource for addressing malnutrition. "Dhal," a primary processed form derived from split and dehulled pulses, is a fundamental dietary staple in many cultures, offering an accessible and economic source of high-quality protein and complex carbohydrates. The escalating consumer demand for convenient, healthy, and high-quality processed foods necessitates a comprehensive understanding of raw material characteristics to optimize processing efficiency and final product attributes</w:t>
      </w:r>
      <w:r w:rsidR="0097069B" w:rsidRPr="00A5068E">
        <w:rPr>
          <w:rFonts w:ascii="Arial" w:hAnsi="Arial" w:cs="Arial"/>
          <w:color w:val="000000" w:themeColor="text1"/>
          <w:sz w:val="20"/>
          <w:szCs w:val="20"/>
        </w:rPr>
        <w:t xml:space="preserve"> </w:t>
      </w:r>
      <w:r w:rsidR="0097069B" w:rsidRPr="00A5068E">
        <w:rPr>
          <w:rFonts w:ascii="Arial" w:hAnsi="Arial" w:cs="Arial"/>
          <w:color w:val="000000" w:themeColor="text1"/>
          <w:sz w:val="20"/>
          <w:szCs w:val="20"/>
        </w:rPr>
        <w:fldChar w:fldCharType="begin" w:fldLock="1"/>
      </w:r>
      <w:r w:rsidR="0097069B" w:rsidRPr="00A5068E">
        <w:rPr>
          <w:rFonts w:ascii="Arial" w:hAnsi="Arial" w:cs="Arial"/>
          <w:color w:val="000000" w:themeColor="text1"/>
          <w:sz w:val="20"/>
          <w:szCs w:val="20"/>
        </w:rPr>
        <w:instrText>ADDIN CSL_CITATION {"citationItems":[{"id":"ITEM-1","itemData":{"DOI":"10.1002/leg3.70004","author":[{"dropping-particle":"","family":"Thamarsha","given":"AKANWMRK","non-dropping-particle":"","parse-names":false,"suffix":""},{"dropping-particle":"","family":"Kumar","given":"Nishant","non-dropping-particle":"","parse-names":false,"suffix":""},{"dropping-particle":"","family":"Pratibha","given":"","non-dropping-particle":"","parse-names":false,"suffix":""},{"dropping-particle":"","family":"Mor","given":"Kiran","non-dropping-particle":"","parse-names":false,"suffix":""},{"dropping-particle":"","family":"Upadhyay","given":"Ashutosh","non-dropping-particle":"","parse-names":false,"suffix":""},{"dropping-particle":"","family":"Sudhani","given":"Hemanth P K","non-dropping-particle":"","parse-names":false,"suffix":""},{"dropping-particle":"","family":"Pamu","given":"Venkata Sarath","non-dropping-particle":"","parse-names":false,"suffix":""}],"container-title":"Legume Science","id":"ITEM-1","issue":"4","issued":{"date-parts":[["2024"]]},"page":"e70004","publisher":"Wiley Online Library","title":"A Review of Functional Properties and Applications of Legume-Based Edible Coatings","type":"article-journal","volume":"6"},"uris":["http://www.mendeley.com/documents/?uuid=fc350255-6318-485c-b378-9c16ef1d7001"]}],"mendeley":{"formattedCitation":"(Thamarsha et al., 2024)","plainTextFormattedCitation":"(Thamarsha et al., 2024)","previouslyFormattedCitation":"(Thamarsha et al., 2024)"},"properties":{"noteIndex":0},"schema":"https://github.com/citation-style-language/schema/raw/master/csl-citation.json"}</w:instrText>
      </w:r>
      <w:r w:rsidR="0097069B" w:rsidRPr="00A5068E">
        <w:rPr>
          <w:rFonts w:ascii="Arial" w:hAnsi="Arial" w:cs="Arial"/>
          <w:color w:val="000000" w:themeColor="text1"/>
          <w:sz w:val="20"/>
          <w:szCs w:val="20"/>
        </w:rPr>
        <w:fldChar w:fldCharType="separate"/>
      </w:r>
      <w:r w:rsidR="0097069B" w:rsidRPr="00A5068E">
        <w:rPr>
          <w:rFonts w:ascii="Arial" w:hAnsi="Arial" w:cs="Arial"/>
          <w:noProof/>
          <w:color w:val="000000" w:themeColor="text1"/>
          <w:sz w:val="20"/>
          <w:szCs w:val="20"/>
        </w:rPr>
        <w:t>(Thamarsha et al., 2024)</w:t>
      </w:r>
      <w:r w:rsidR="0097069B"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37C1C8BE" w14:textId="59BA897E" w:rsidR="007E0A3A" w:rsidRPr="00A5068E" w:rsidRDefault="007E0A3A" w:rsidP="00531685">
      <w:pPr>
        <w:spacing w:line="360" w:lineRule="auto"/>
        <w:jc w:val="both"/>
        <w:rPr>
          <w:rFonts w:ascii="Arial" w:hAnsi="Arial" w:cs="Arial"/>
          <w:color w:val="000000" w:themeColor="text1"/>
          <w:sz w:val="20"/>
          <w:szCs w:val="20"/>
        </w:rPr>
      </w:pPr>
      <w:r w:rsidRPr="00A5068E">
        <w:rPr>
          <w:rFonts w:ascii="Arial" w:hAnsi="Arial" w:cs="Arial"/>
          <w:color w:val="000000" w:themeColor="text1"/>
          <w:sz w:val="20"/>
          <w:szCs w:val="20"/>
        </w:rPr>
        <w:tab/>
        <w:t xml:space="preserve">The successful transformation of a raw pulse into palatable and marketable food products, such as dhal, flour, or extruded snacks, is critically dependent on a thorough understanding of its intrinsic physical, thermal, </w:t>
      </w:r>
      <w:r w:rsidR="00690B8C" w:rsidRPr="00A5068E">
        <w:rPr>
          <w:rFonts w:ascii="Arial" w:hAnsi="Arial" w:cs="Arial"/>
          <w:color w:val="000000" w:themeColor="text1"/>
          <w:sz w:val="20"/>
          <w:szCs w:val="20"/>
        </w:rPr>
        <w:t xml:space="preserve">and </w:t>
      </w:r>
      <w:r w:rsidRPr="00A5068E">
        <w:rPr>
          <w:rFonts w:ascii="Arial" w:hAnsi="Arial" w:cs="Arial"/>
          <w:color w:val="000000" w:themeColor="text1"/>
          <w:sz w:val="20"/>
          <w:szCs w:val="20"/>
        </w:rPr>
        <w:t xml:space="preserve">biochemical properties. These properties are not merely descriptive but dictate the </w:t>
      </w:r>
      <w:proofErr w:type="spellStart"/>
      <w:r w:rsidRPr="00A5068E">
        <w:rPr>
          <w:rFonts w:ascii="Arial" w:hAnsi="Arial" w:cs="Arial"/>
          <w:color w:val="000000" w:themeColor="text1"/>
          <w:sz w:val="20"/>
          <w:szCs w:val="20"/>
        </w:rPr>
        <w:t>behavior</w:t>
      </w:r>
      <w:proofErr w:type="spellEnd"/>
      <w:r w:rsidRPr="00A5068E">
        <w:rPr>
          <w:rFonts w:ascii="Arial" w:hAnsi="Arial" w:cs="Arial"/>
          <w:color w:val="000000" w:themeColor="text1"/>
          <w:sz w:val="20"/>
          <w:szCs w:val="20"/>
        </w:rPr>
        <w:t xml:space="preserve"> of the material throughout the entire processing chain, from pre-treatment to final product formulation. </w:t>
      </w:r>
      <w:r w:rsidRPr="00A5068E">
        <w:rPr>
          <w:rStyle w:val="Strong"/>
          <w:rFonts w:ascii="Arial" w:hAnsi="Arial" w:cs="Arial"/>
          <w:b w:val="0"/>
          <w:bCs w:val="0"/>
          <w:color w:val="000000" w:themeColor="text1"/>
          <w:sz w:val="20"/>
          <w:szCs w:val="20"/>
        </w:rPr>
        <w:t>Physical properties</w:t>
      </w:r>
      <w:r w:rsidRPr="00A5068E">
        <w:rPr>
          <w:rFonts w:ascii="Arial" w:hAnsi="Arial" w:cs="Arial"/>
          <w:color w:val="000000" w:themeColor="text1"/>
          <w:sz w:val="20"/>
          <w:szCs w:val="20"/>
        </w:rPr>
        <w:t xml:space="preserve"> of dhal grains, including their dimensions (length, width, thickness), geometric mean diameter, sphericity, surface area, bulk density, true density, and porosity, are fundamental for designing and optimizing processing equipment and unit operations </w:t>
      </w:r>
      <w:r w:rsidRPr="00A5068E">
        <w:rPr>
          <w:rFonts w:ascii="Arial" w:hAnsi="Arial" w:cs="Arial"/>
          <w:color w:val="000000" w:themeColor="text1"/>
          <w:sz w:val="20"/>
          <w:szCs w:val="20"/>
        </w:rPr>
        <w:fldChar w:fldCharType="begin" w:fldLock="1"/>
      </w:r>
      <w:r w:rsidR="0097069B" w:rsidRPr="00A5068E">
        <w:rPr>
          <w:rFonts w:ascii="Arial" w:hAnsi="Arial" w:cs="Arial"/>
          <w:color w:val="000000" w:themeColor="text1"/>
          <w:sz w:val="20"/>
          <w:szCs w:val="20"/>
        </w:rPr>
        <w:instrText>ADDIN CSL_CITATION {"citationItems":[{"id":"ITEM-1","itemData":{"ISBN":"978-0-677-02300-7","author":[{"dropping-particle":"","family":"Mohsenin","given":"Nuri N","non-dropping-particle":"","parse-names":false,"suffix":""}],"id":"ITEM-1","issued":{"date-parts":[["2020"]]},"number-of-pages":"1-729","publisher":"Routledge","publisher-place":"New York","title":"Physical properties of plant and animal materials: Structure, Physical Characteristics and Mechanical Properties","type":"book"},"uris":["http://www.mendeley.com/documents/?uuid=86302821-4cde-4274-b79a-93f5619d6803"]},{"id":"ITEM-2","itemData":{"DOI":"10.1002/fsn3.70152","author":[{"dropping-particle":"","family":"Mazi","given":"Bekir Gökçen","non-dropping-particle":"","parse-names":false,"suffix":""},{"dropping-particle":"","family":"Çauglayan","given":"Kübra","non-dropping-particle":"","parse-names":false,"suffix":""}],"container-title":"Food Science &amp; Nutrition","id":"ITEM-2","issue":"4","issued":{"date-parts":[["2025"]]},"page":"e70152","publisher":"Wiley Online Library","title":"Ultrasound-Assisted Soaking and Solution Effects on the Anti-Nutritional Quality and Physical Properties of Legume Seeds","type":"article-journal","volume":"13"},"uris":["http://www.mendeley.com/documents/?uuid=f1ff9724-9d22-4af8-ac46-47a7775772e3"]}],"mendeley":{"formattedCitation":"(Mazi &amp; Çauglayan, 2025; Mohsenin, 2020)","plainTextFormattedCitation":"(Mazi &amp; Çauglayan, 2025; Mohsenin, 2020)","previouslyFormattedCitation":"(Mazi &amp; Çauglayan, 2025; Mohsenin, 2020)"},"properties":{"noteIndex":0},"schema":"https://github.com/citation-style-language/schema/raw/master/csl-citation.json"}</w:instrText>
      </w:r>
      <w:r w:rsidRPr="00A5068E">
        <w:rPr>
          <w:rFonts w:ascii="Arial" w:hAnsi="Arial" w:cs="Arial"/>
          <w:color w:val="000000" w:themeColor="text1"/>
          <w:sz w:val="20"/>
          <w:szCs w:val="20"/>
        </w:rPr>
        <w:fldChar w:fldCharType="separate"/>
      </w:r>
      <w:r w:rsidR="0097069B" w:rsidRPr="00A5068E">
        <w:rPr>
          <w:rFonts w:ascii="Arial" w:hAnsi="Arial" w:cs="Arial"/>
          <w:noProof/>
          <w:color w:val="000000" w:themeColor="text1"/>
          <w:sz w:val="20"/>
          <w:szCs w:val="20"/>
        </w:rPr>
        <w:t>(Mazi &amp; Çauglayan, 2025; Mohsenin, 2020)</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For instance, uniform grain size and sphericity are crucial for efficient mechanical handling, pneumatic conveying, precise grading, and minimizing breakage during milling and dehulling processes, thereby influencing dhal yield and quality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{"citationItems":[{"id":"ITEM-1","itemData":{"ISBN":"9788125911425","author":[{"dropping-particle":"","family":"Sahay","given":"K M","non-dropping-particle":"","parse-names":false,"suffix":""},{"dropping-particle":"","family":"Singh","given":"K K","non-dropping-particle":"","parse-names":false,"suffix":""}],"edition":"2","id":"ITEM-1","issued":{"date-parts":[["2014"]]},"publisher":"Vikas Publishing House Pvt. Ltd.","publisher-place":"India","title":"Unit operations of agricultural processing","type":"book"},"uris":["http://www.mendeley.com/documents/?uuid=ec3483b5-bfe5-4191-b869-a494bc27fdc3"]},{"id":"ITEM-2","itemData":{"DOI":"10.1007/s13197-022-05557-3","author":[{"dropping-particle":"","family":"Thomas","given":"Elizabeth","non-dropping-particle":"","parse-names":false,"suffix":""},{"dropping-particle":"","family":"Panjagari","given":"Narender Raju","non-dropping-particle":"","parse-names":false,"suffix":""},{"dropping-particle":"","family":"Singh","given":"Ashish Kumar","non-dropping-particle":"","parse-names":false,"suffix":""},{"dropping-particle":"","family":"Sabikhi","given":"Latha","non-dropping-particle":"","parse-names":false,"suffix":""},{"dropping-particle":"","family":"Deshwal","given":"Gaurav Kr","non-dropping-particle":"","parse-names":false,"suffix":""}],"container-title":"Journal of food science and technology","id":"ITEM-2","issue":"11","issued":{"date-parts":[["2023"]]},"page":"2705-2724","publisher":"Springer","title":"Alternative food processing techniques and their effects on physico--chemical and functional properties of pulse starch: a review","type":"article-journal","volume":"60"},"uris":["http://www.mendeley.com/documents/?uuid=d1716f1e-c8fc-4bb8-ad9f-8da6853adb61"]}],"mendeley":{"formattedCitation":"(Sahay &amp; Singh, 2014; Thomas, Panjagari, Singh, Sabikhi, &amp; Deshwal, 2023)","plainTextFormattedCitation":"(Sahay &amp; Singh, 2014; Thomas, Panjagari, Singh, Sabikhi, &amp; Deshwal, 2023)","previouslyFormattedCitation":"(Sahay &amp; Singh, 2014; Thomas, Panjagari, Singh, Sabikhi, &amp; Deshwal, 2023)"},"properties":{"noteIndex":0},"schema":"https://github.com/citation-style-language/schema/raw/master/csl-citation.json"}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(Sahay &amp; Singh, 2014; Thomas, Panjagari, Singh, Sabikhi, &amp; Deshwal, 2023)</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Bulk and true densities provide insights into packing efficiency, storage capacity, and the internal structure, where porosity directly correlates with water absorption kinetics and, consequently, cooking time and rehydration </w:t>
      </w:r>
      <w:proofErr w:type="spellStart"/>
      <w:r w:rsidRPr="00A5068E">
        <w:rPr>
          <w:rFonts w:ascii="Arial" w:hAnsi="Arial" w:cs="Arial"/>
          <w:color w:val="000000" w:themeColor="text1"/>
          <w:sz w:val="20"/>
          <w:szCs w:val="20"/>
        </w:rPr>
        <w:t>behavior</w:t>
      </w:r>
      <w:proofErr w:type="spellEnd"/>
      <w:r w:rsidR="00AF19E9" w:rsidRPr="00A5068E">
        <w:rPr>
          <w:rFonts w:ascii="Arial" w:hAnsi="Arial" w:cs="Arial"/>
          <w:color w:val="000000" w:themeColor="text1"/>
          <w:sz w:val="20"/>
          <w:szCs w:val="20"/>
        </w:rPr>
        <w:t xml:space="preserve"> - </w:t>
      </w:r>
      <w:r w:rsidRPr="00A5068E">
        <w:rPr>
          <w:rFonts w:ascii="Arial" w:hAnsi="Arial" w:cs="Arial"/>
          <w:color w:val="000000" w:themeColor="text1"/>
          <w:sz w:val="20"/>
          <w:szCs w:val="20"/>
        </w:rPr>
        <w:t>parameters vital for ready-to-cook or instant food product development</w:t>
      </w:r>
      <w:r w:rsidR="00D80BE3" w:rsidRPr="00A5068E">
        <w:rPr>
          <w:rFonts w:ascii="Arial" w:hAnsi="Arial" w:cs="Arial"/>
          <w:color w:val="000000" w:themeColor="text1"/>
          <w:sz w:val="20"/>
          <w:szCs w:val="20"/>
        </w:rPr>
        <w:t xml:space="preserve"> </w:t>
      </w:r>
      <w:r w:rsidR="00D80BE3" w:rsidRPr="00A5068E">
        <w:rPr>
          <w:rFonts w:ascii="Arial" w:hAnsi="Arial" w:cs="Arial"/>
          <w:color w:val="000000" w:themeColor="text1"/>
          <w:sz w:val="20"/>
          <w:szCs w:val="20"/>
        </w:rPr>
        <w:fldChar w:fldCharType="begin" w:fldLock="1"/>
      </w:r>
      <w:r w:rsidR="0097069B" w:rsidRPr="00A5068E">
        <w:rPr>
          <w:rFonts w:ascii="Arial" w:hAnsi="Arial" w:cs="Arial"/>
          <w:color w:val="000000" w:themeColor="text1"/>
          <w:sz w:val="20"/>
          <w:szCs w:val="20"/>
        </w:rPr>
        <w:instrText>ADDIN CSL_CITATION {"citationItems":[{"id":"ITEM-1","itemData":{"DOI":"10.1111/jfpp.15485","author":[{"dropping-particle":"","family":"Shevkani","given":"Khetan","non-dropping-particle":"","parse-names":false,"suffix":""},{"dropping-particle":"","family":"Kaur","given":"Manmeet","non-dropping-particle":"","parse-names":false,"suffix":""},{"dropping-particle":"","family":"Singh","given":"Narpinder","non-dropping-particle":"","parse-names":false,"suffix":""}],"container-title":"Journal of Food Processing and Preservation","id":"ITEM-1","issue":"6","issued":{"date-parts":[["2021"]]},"page":"e15485","publisher":"Wiley Online Library","title":"Composition, pasting, functional, and microstructural properties of flours from different split dehulled pulses (dhals)","type":"article-journal","volume":"45"},"uris":["http://www.mendeley.com/documents/?uuid=52555a84-4e1c-4a06-ad15-e90375c4b83b"]}],"mendeley":{"formattedCitation":"(Shevkani, Kaur, &amp; Singh, 2021)","plainTextFormattedCitation":"(Shevkani, Kaur, &amp; Singh, 2021)","previouslyFormattedCitation":"(Shevkani, Kaur, &amp; Singh, 2021)"},"properties":{"noteIndex":0},"schema":"https://github.com/citation-style-language/schema/raw/master/csl-citation.json"}</w:instrText>
      </w:r>
      <w:r w:rsidR="00D80BE3" w:rsidRPr="00A5068E">
        <w:rPr>
          <w:rFonts w:ascii="Arial" w:hAnsi="Arial" w:cs="Arial"/>
          <w:color w:val="000000" w:themeColor="text1"/>
          <w:sz w:val="20"/>
          <w:szCs w:val="20"/>
        </w:rPr>
        <w:fldChar w:fldCharType="separate"/>
      </w:r>
      <w:r w:rsidR="00D80BE3" w:rsidRPr="00A5068E">
        <w:rPr>
          <w:rFonts w:ascii="Arial" w:hAnsi="Arial" w:cs="Arial"/>
          <w:noProof/>
          <w:color w:val="000000" w:themeColor="text1"/>
          <w:sz w:val="20"/>
          <w:szCs w:val="20"/>
        </w:rPr>
        <w:t>(Shevkani, Kaur, &amp; Singh, 2021)</w:t>
      </w:r>
      <w:r w:rsidR="00D80BE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Color, as a visual attribute, is a key quality indicator and influences consumer acceptability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{"citationItems":[{"id":"ITEM-1","itemData":{"DOI":"10.1007/s13197-017-2537-4","author":[{"dropping-particle":"","family":"Singh","given":"Narpinder","non-dropping-particle":"","parse-names":false,"suffix":""}],"container-title":"Journal of food science and technology","id":"ITEM-1","issued":{"date-parts":[["2017"]]},"page":"853-857","publisher":"Springer","title":"Pulses: an overview","type":"article-journal","volume":"54"},"uris":["http://www.mendeley.com/documents/?uuid=a6572565-2779-46b4-ae1c-6df29df2711e"]}],"mendeley":{"formattedCitation":"(Singh, 2017)","plainTextFormattedCitation":"(Singh, 2017)","previouslyFormattedCitation":"(Singh, 2017)"},"properties":{"noteIndex":0},"schema":"https://github.com/citation-style-language/schema/raw/master/csl-citation.json"}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(Singh, 2017)</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6B0F396D" w14:textId="60C5F33B" w:rsidR="00F14205" w:rsidRPr="00A5068E" w:rsidRDefault="007E0A3A" w:rsidP="00F14205">
      <w:pPr>
        <w:spacing w:line="360" w:lineRule="auto"/>
        <w:ind w:firstLine="407"/>
        <w:jc w:val="both"/>
        <w:rPr>
          <w:rFonts w:ascii="Arial" w:hAnsi="Arial" w:cs="Arial"/>
          <w:color w:val="000000" w:themeColor="text1"/>
          <w:sz w:val="20"/>
          <w:szCs w:val="20"/>
        </w:rPr>
      </w:pPr>
      <w:r w:rsidRPr="00A5068E">
        <w:rPr>
          <w:rStyle w:val="Strong"/>
          <w:rFonts w:ascii="Arial" w:hAnsi="Arial" w:cs="Arial"/>
          <w:b w:val="0"/>
          <w:bCs w:val="0"/>
          <w:color w:val="000000" w:themeColor="text1"/>
          <w:sz w:val="20"/>
          <w:szCs w:val="20"/>
        </w:rPr>
        <w:t>Thermal properties</w:t>
      </w:r>
      <w:r w:rsidRPr="00A5068E">
        <w:rPr>
          <w:rFonts w:ascii="Arial" w:hAnsi="Arial" w:cs="Arial"/>
          <w:color w:val="000000" w:themeColor="text1"/>
          <w:sz w:val="20"/>
          <w:szCs w:val="20"/>
        </w:rPr>
        <w:t>, specifically thermal conductivity (</w:t>
      </w:r>
      <w:r w:rsidRPr="00A5068E">
        <w:rPr>
          <w:rStyle w:val="mord"/>
          <w:rFonts w:ascii="Arial" w:hAnsi="Arial" w:cs="Arial"/>
          <w:color w:val="000000" w:themeColor="text1"/>
          <w:sz w:val="20"/>
          <w:szCs w:val="20"/>
        </w:rPr>
        <w:t>W/</w:t>
      </w:r>
      <w:proofErr w:type="spellStart"/>
      <w:r w:rsidRPr="00A5068E">
        <w:rPr>
          <w:rStyle w:val="mord"/>
          <w:rFonts w:ascii="Arial" w:hAnsi="Arial" w:cs="Arial"/>
          <w:color w:val="000000" w:themeColor="text1"/>
          <w:sz w:val="20"/>
          <w:szCs w:val="20"/>
        </w:rPr>
        <w:t>m</w:t>
      </w:r>
      <w:r w:rsidRPr="00A5068E">
        <w:rPr>
          <w:rStyle w:val="mbin"/>
          <w:rFonts w:ascii="Cambria Math" w:hAnsi="Cambria Math" w:cs="Cambria Math"/>
          <w:color w:val="000000" w:themeColor="text1"/>
          <w:sz w:val="20"/>
          <w:szCs w:val="20"/>
        </w:rPr>
        <w:t>⋅</w:t>
      </w:r>
      <w:r w:rsidRPr="00A5068E">
        <w:rPr>
          <w:rStyle w:val="mord"/>
          <w:rFonts w:ascii="Arial" w:hAnsi="Arial" w:cs="Arial"/>
          <w:color w:val="000000" w:themeColor="text1"/>
          <w:sz w:val="20"/>
          <w:szCs w:val="20"/>
        </w:rPr>
        <w:t>K</w:t>
      </w:r>
      <w:proofErr w:type="spellEnd"/>
      <w:r w:rsidRPr="00A5068E">
        <w:rPr>
          <w:rFonts w:ascii="Arial" w:hAnsi="Arial" w:cs="Arial"/>
          <w:color w:val="000000" w:themeColor="text1"/>
          <w:sz w:val="20"/>
          <w:szCs w:val="20"/>
        </w:rPr>
        <w:t>), thermal diffusivity (</w:t>
      </w:r>
      <w:r w:rsidRPr="00A5068E">
        <w:rPr>
          <w:rStyle w:val="mord"/>
          <w:rFonts w:ascii="Arial" w:hAnsi="Arial" w:cs="Arial"/>
          <w:color w:val="000000" w:themeColor="text1"/>
          <w:sz w:val="20"/>
          <w:szCs w:val="20"/>
        </w:rPr>
        <w:t>m2/s</w:t>
      </w:r>
      <w:r w:rsidRPr="00A5068E">
        <w:rPr>
          <w:rFonts w:ascii="Arial" w:hAnsi="Arial" w:cs="Arial"/>
          <w:color w:val="000000" w:themeColor="text1"/>
          <w:sz w:val="20"/>
          <w:szCs w:val="20"/>
        </w:rPr>
        <w:t>), and specific heat capacity (</w:t>
      </w:r>
      <w:r w:rsidRPr="00A5068E">
        <w:rPr>
          <w:rStyle w:val="mord"/>
          <w:rFonts w:ascii="Arial" w:hAnsi="Arial" w:cs="Arial"/>
          <w:color w:val="000000" w:themeColor="text1"/>
          <w:sz w:val="20"/>
          <w:szCs w:val="20"/>
        </w:rPr>
        <w:t>J/</w:t>
      </w:r>
      <w:proofErr w:type="spellStart"/>
      <w:r w:rsidRPr="00A5068E">
        <w:rPr>
          <w:rStyle w:val="mord"/>
          <w:rFonts w:ascii="Arial" w:hAnsi="Arial" w:cs="Arial"/>
          <w:color w:val="000000" w:themeColor="text1"/>
          <w:sz w:val="20"/>
          <w:szCs w:val="20"/>
        </w:rPr>
        <w:t>kg</w:t>
      </w:r>
      <w:r w:rsidRPr="00A5068E">
        <w:rPr>
          <w:rStyle w:val="mbin"/>
          <w:rFonts w:ascii="Cambria Math" w:hAnsi="Cambria Math" w:cs="Cambria Math"/>
          <w:color w:val="000000" w:themeColor="text1"/>
          <w:sz w:val="20"/>
          <w:szCs w:val="20"/>
        </w:rPr>
        <w:t>⋅</w:t>
      </w:r>
      <w:r w:rsidRPr="00A5068E">
        <w:rPr>
          <w:rStyle w:val="mord"/>
          <w:rFonts w:ascii="Arial" w:hAnsi="Arial" w:cs="Arial"/>
          <w:color w:val="000000" w:themeColor="text1"/>
          <w:sz w:val="20"/>
          <w:szCs w:val="20"/>
        </w:rPr>
        <w:t>K</w:t>
      </w:r>
      <w:proofErr w:type="spellEnd"/>
      <w:r w:rsidRPr="00A5068E">
        <w:rPr>
          <w:rFonts w:ascii="Arial" w:hAnsi="Arial" w:cs="Arial"/>
          <w:color w:val="000000" w:themeColor="text1"/>
          <w:sz w:val="20"/>
          <w:szCs w:val="20"/>
        </w:rPr>
        <w:t xml:space="preserve">), are paramount in any food processing operation involving heat transfer. These properties govern the rate at which heat penetrates the dhal during operations such as blanching, drying, roasting, or cooking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DOI":"10.1080/10408398.2022.2141680","author":[{"dropping-particle":"","family":"Yashini","given":"M","non-dropping-particle":"","parse-names":false,"suffix":""},{"dropping-particle":"","family":"Khushbu","given":"S","non-dropping-particle":"","parse-names":false,"suffix":""},{"dropping-particle":"","family":"Madhurima","given":"N","non-dropping-particle":"","parse-names":false,"suffix":""},{"dropping-particle":"","family":"Sunil","given":"C K","non-dropping-particle":"","parse-names":false,"suffix":""},{"dropping-particle":"","family":"Mahendran","given":"R","non-dropping-particle":"","parse-names":false,"suffix":""},{"dropping-particle":"","family":"Venkatachalapathy","given":"N","non-dropping-particle":"","parse-names":false,"suffix":""}],"container-title":"Critical reviews in food science and nutrition","id":"ITEM-1","issue":"13","issued":{"date-parts":[["2024"]]},"page":"4373-4396","publisher":"Taylor \\&amp; Francis","title":"Thermal properties of different types of starch: A review","type":"article-journal","volume":"64"},"uris":["http://www.mendeley.com/documents/?uuid=ede31111-0132-448d-b3dc-562ba724354a"]}],"mendeley":{"formattedCitation":"(Yashini et al., 2024)","plainTextFormattedCitation":"(Yashini et al., 2024)","previouslyFormattedCitation":"(Yashini et al., 2024)"},"properties":{"noteIndex":0},"schema":"https://github.com/citation-style-language/schema/raw/master/csl-citation.json"}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(Yashini et al., 2024)</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Precise knowledge of these values is essential for accurate </w:t>
      </w:r>
      <w:proofErr w:type="spellStart"/>
      <w:r w:rsidR="00AF19E9" w:rsidRPr="00A5068E">
        <w:rPr>
          <w:rFonts w:ascii="Arial" w:hAnsi="Arial" w:cs="Arial"/>
          <w:color w:val="000000" w:themeColor="text1"/>
          <w:sz w:val="20"/>
          <w:szCs w:val="20"/>
        </w:rPr>
        <w:t>modeling</w:t>
      </w:r>
      <w:proofErr w:type="spellEnd"/>
      <w:r w:rsidRPr="00A5068E">
        <w:rPr>
          <w:rFonts w:ascii="Arial" w:hAnsi="Arial" w:cs="Arial"/>
          <w:color w:val="000000" w:themeColor="text1"/>
          <w:sz w:val="20"/>
          <w:szCs w:val="20"/>
        </w:rPr>
        <w:t xml:space="preserve"> of heat transfer processes, optimizing process parameters to minimize energy </w:t>
      </w:r>
      <w:r w:rsidRPr="00A5068E">
        <w:rPr>
          <w:rFonts w:ascii="Arial" w:hAnsi="Arial" w:cs="Arial"/>
          <w:color w:val="000000" w:themeColor="text1"/>
          <w:sz w:val="20"/>
          <w:szCs w:val="20"/>
        </w:rPr>
        <w:lastRenderedPageBreak/>
        <w:t xml:space="preserve">consumption, ensuring adequate thermal treatment for microbial safety, preserving heat-sensitive nutrients, and effectively reducing anti-nutritional factors (e.g., trypsin inhibitors, phytic acid) without compromising product quality </w:t>
      </w:r>
      <w:r w:rsidRPr="00A5068E">
        <w:rPr>
          <w:rFonts w:ascii="Arial" w:hAnsi="Arial" w:cs="Arial"/>
          <w:color w:val="000000" w:themeColor="text1"/>
          <w:sz w:val="20"/>
          <w:szCs w:val="20"/>
        </w:rPr>
        <w:fldChar w:fldCharType="begin" w:fldLock="1"/>
      </w:r>
      <w:r w:rsidR="002F25F4" w:rsidRPr="00A5068E">
        <w:rPr>
          <w:rFonts w:ascii="Arial" w:hAnsi="Arial" w:cs="Arial"/>
          <w:color w:val="000000" w:themeColor="text1"/>
          <w:sz w:val="20"/>
          <w:szCs w:val="20"/>
        </w:rPr>
        <w:instrText>ADDIN CSL_CITATION {"citationItems":[{"id":"ITEM-1","itemData":{"author":[{"dropping-particle":"","family":"Arana","given":"Ignacio","non-dropping-particle":"","parse-names":false,"suffix":""}],"id":"ITEM-1","issued":{"date-parts":[["2012"]]},"publisher":"Crc Press","title":"Physical properties of foods: novel measurement techniques and applications","type":"book"},"uris":["http://www.mendeley.com/documents/?uuid=a86a9e88-dc76-4e5a-beee-5fc9216d0b22"]},{"id":"ITEM-2","itemData":{"DOI":"10.1080/10408398.2022.2141680","author":[{"dropping-particle":"","family":"Yashini","given":"M","non-dropping-particle":"","parse-names":false,"suffix":""},{"dropping-particle":"","family":"Khushbu","given":"S","non-dropping-particle":"","parse-names":false,"suffix":""},{"dropping-particle":"","family":"Madhurima","given":"N","non-dropping-particle":"","parse-names":false,"suffix":""},{"dropping-particle":"","family":"Sunil","given":"C K","non-dropping-particle":"","parse-names":false,"suffix":""},{"dropping-particle":"","family":"Mahendran","given":"R","non-dropping-particle":"","parse-names":false,"suffix":""},{"dropping-particle":"","family":"Venkatachalapathy","given":"N","non-dropping-particle":"","parse-names":false,"suffix":""}],"container-title":"Critical reviews in food science and nutrition","id":"ITEM-2","issue":"13","issued":{"date-parts":[["2024"]]},"page":"4373-4396","publisher":"Taylor \\&amp; Francis","title":"Thermal properties of different types of starch: A review","type":"article-journal","volume":"64"},"uris":["http://www.mendeley.com/documents/?uuid=ede31111-0132-448d-b3dc-562ba724354a"]}],"mendeley":{"formattedCitation":"(Arana, 2012; Yashini et al., 2024)","plainTextFormattedCitation":"(Arana, 2012; Yashini et al., 2024)","previouslyFormattedCitation":"(Arana, 2012; Yashini et al., 2024)"},"properties":{"noteIndex":0},"schema":"https://github.com/citation-style-language/schema/raw/master/csl-citation.json"}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(Arana, 2012; Yashini et al., 2024)</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Differences in these properties can significantly impact cooking efficiency and the overall energy footprint of dhal processing</w:t>
      </w:r>
      <w:r w:rsidR="007B196B" w:rsidRPr="00A5068E">
        <w:rPr>
          <w:rFonts w:ascii="Arial" w:hAnsi="Arial" w:cs="Arial"/>
          <w:color w:val="000000" w:themeColor="text1"/>
          <w:sz w:val="20"/>
          <w:szCs w:val="20"/>
        </w:rPr>
        <w:t xml:space="preserve">. The </w:t>
      </w:r>
      <w:r w:rsidR="007B196B" w:rsidRPr="00A5068E">
        <w:rPr>
          <w:rStyle w:val="Strong"/>
          <w:rFonts w:ascii="Arial" w:hAnsi="Arial" w:cs="Arial"/>
          <w:b w:val="0"/>
          <w:bCs w:val="0"/>
          <w:color w:val="000000" w:themeColor="text1"/>
          <w:sz w:val="20"/>
          <w:szCs w:val="20"/>
        </w:rPr>
        <w:t>biochemical composition</w:t>
      </w:r>
      <w:r w:rsidR="007B196B" w:rsidRPr="00A5068E">
        <w:rPr>
          <w:rFonts w:ascii="Arial" w:hAnsi="Arial" w:cs="Arial"/>
          <w:color w:val="000000" w:themeColor="text1"/>
          <w:sz w:val="20"/>
          <w:szCs w:val="20"/>
        </w:rPr>
        <w:t xml:space="preserve"> of field bean dhal is crucial for understanding its overall value, influencing both its </w:t>
      </w:r>
      <w:r w:rsidR="007B196B" w:rsidRPr="00A5068E">
        <w:rPr>
          <w:rStyle w:val="Strong"/>
          <w:rFonts w:ascii="Arial" w:hAnsi="Arial" w:cs="Arial"/>
          <w:b w:val="0"/>
          <w:bCs w:val="0"/>
          <w:color w:val="000000" w:themeColor="text1"/>
          <w:sz w:val="20"/>
          <w:szCs w:val="20"/>
        </w:rPr>
        <w:t>nutritional profile</w:t>
      </w:r>
      <w:r w:rsidR="007B196B" w:rsidRPr="00A5068E">
        <w:rPr>
          <w:rFonts w:ascii="Arial" w:hAnsi="Arial" w:cs="Arial"/>
          <w:color w:val="000000" w:themeColor="text1"/>
          <w:sz w:val="20"/>
          <w:szCs w:val="20"/>
        </w:rPr>
        <w:t xml:space="preserve"> and its </w:t>
      </w:r>
      <w:r w:rsidR="007B196B" w:rsidRPr="00A5068E">
        <w:rPr>
          <w:rStyle w:val="Strong"/>
          <w:rFonts w:ascii="Arial" w:hAnsi="Arial" w:cs="Arial"/>
          <w:b w:val="0"/>
          <w:bCs w:val="0"/>
          <w:color w:val="000000" w:themeColor="text1"/>
          <w:sz w:val="20"/>
          <w:szCs w:val="20"/>
        </w:rPr>
        <w:t>functional attributes</w:t>
      </w:r>
      <w:r w:rsidR="007B196B" w:rsidRPr="00A5068E">
        <w:rPr>
          <w:rFonts w:ascii="Arial" w:hAnsi="Arial" w:cs="Arial"/>
          <w:color w:val="000000" w:themeColor="text1"/>
          <w:sz w:val="20"/>
          <w:szCs w:val="20"/>
        </w:rPr>
        <w:t xml:space="preserve"> in food applications. A high </w:t>
      </w:r>
      <w:r w:rsidR="007B196B" w:rsidRPr="00A5068E">
        <w:rPr>
          <w:rStyle w:val="Strong"/>
          <w:rFonts w:ascii="Arial" w:hAnsi="Arial" w:cs="Arial"/>
          <w:b w:val="0"/>
          <w:bCs w:val="0"/>
          <w:color w:val="000000" w:themeColor="text1"/>
          <w:sz w:val="20"/>
          <w:szCs w:val="20"/>
        </w:rPr>
        <w:t>protein content</w:t>
      </w:r>
      <w:r w:rsidR="007B196B" w:rsidRPr="00A5068E">
        <w:rPr>
          <w:rFonts w:ascii="Arial" w:hAnsi="Arial" w:cs="Arial"/>
          <w:color w:val="000000" w:themeColor="text1"/>
          <w:sz w:val="20"/>
          <w:szCs w:val="20"/>
        </w:rPr>
        <w:t xml:space="preserve"> is paramount to its nutritional importance, with the specific </w:t>
      </w:r>
      <w:r w:rsidR="007B196B" w:rsidRPr="00A5068E">
        <w:rPr>
          <w:rStyle w:val="Strong"/>
          <w:rFonts w:ascii="Arial" w:hAnsi="Arial" w:cs="Arial"/>
          <w:b w:val="0"/>
          <w:bCs w:val="0"/>
          <w:color w:val="000000" w:themeColor="text1"/>
          <w:sz w:val="20"/>
          <w:szCs w:val="20"/>
        </w:rPr>
        <w:t>amino acid profile</w:t>
      </w:r>
      <w:r w:rsidR="007B196B" w:rsidRPr="00A5068E">
        <w:rPr>
          <w:rFonts w:ascii="Arial" w:hAnsi="Arial" w:cs="Arial"/>
          <w:color w:val="000000" w:themeColor="text1"/>
          <w:sz w:val="20"/>
          <w:szCs w:val="20"/>
        </w:rPr>
        <w:t xml:space="preserve"> directly impacting human health. Similarly, the </w:t>
      </w:r>
      <w:r w:rsidR="007B196B" w:rsidRPr="00A5068E">
        <w:rPr>
          <w:rStyle w:val="Strong"/>
          <w:rFonts w:ascii="Arial" w:hAnsi="Arial" w:cs="Arial"/>
          <w:b w:val="0"/>
          <w:bCs w:val="0"/>
          <w:color w:val="000000" w:themeColor="text1"/>
          <w:sz w:val="20"/>
          <w:szCs w:val="20"/>
        </w:rPr>
        <w:t>type and quantity of carbohydrates</w:t>
      </w:r>
      <w:r w:rsidR="007B196B" w:rsidRPr="00A5068E">
        <w:rPr>
          <w:rFonts w:ascii="Arial" w:hAnsi="Arial" w:cs="Arial"/>
          <w:color w:val="000000" w:themeColor="text1"/>
          <w:sz w:val="20"/>
          <w:szCs w:val="20"/>
        </w:rPr>
        <w:t xml:space="preserve">, including starches and dietary </w:t>
      </w:r>
      <w:proofErr w:type="spellStart"/>
      <w:r w:rsidR="007B196B" w:rsidRPr="00A5068E">
        <w:rPr>
          <w:rFonts w:ascii="Arial" w:hAnsi="Arial" w:cs="Arial"/>
          <w:color w:val="000000" w:themeColor="text1"/>
          <w:sz w:val="20"/>
          <w:szCs w:val="20"/>
        </w:rPr>
        <w:t>fiber</w:t>
      </w:r>
      <w:proofErr w:type="spellEnd"/>
      <w:r w:rsidR="007B196B" w:rsidRPr="00A5068E">
        <w:rPr>
          <w:rFonts w:ascii="Arial" w:hAnsi="Arial" w:cs="Arial"/>
          <w:color w:val="000000" w:themeColor="text1"/>
          <w:sz w:val="20"/>
          <w:szCs w:val="20"/>
        </w:rPr>
        <w:t>, not only determine caloric value but also dictate vital functional properties like water absorption capacity, viscosity, and gelling, making them essential for formulating various food products</w:t>
      </w:r>
      <w:r w:rsidRPr="00A5068E">
        <w:rPr>
          <w:rFonts w:ascii="Arial" w:hAnsi="Arial" w:cs="Arial"/>
          <w:color w:val="000000" w:themeColor="text1"/>
          <w:sz w:val="20"/>
          <w:szCs w:val="20"/>
        </w:rPr>
        <w:t xml:space="preserve"> </w:t>
      </w:r>
      <w:r w:rsidR="002F25F4" w:rsidRPr="00A5068E">
        <w:rPr>
          <w:rFonts w:ascii="Arial" w:hAnsi="Arial" w:cs="Arial"/>
          <w:color w:val="000000" w:themeColor="text1"/>
          <w:sz w:val="20"/>
          <w:szCs w:val="20"/>
        </w:rPr>
        <w:fldChar w:fldCharType="begin" w:fldLock="1"/>
      </w:r>
      <w:r w:rsidR="002F25F4" w:rsidRPr="00A5068E">
        <w:rPr>
          <w:rFonts w:ascii="Arial" w:hAnsi="Arial" w:cs="Arial"/>
          <w:color w:val="000000" w:themeColor="text1"/>
          <w:sz w:val="20"/>
          <w:szCs w:val="20"/>
        </w:rPr>
        <w:instrText>ADDIN CSL_CITATION {"citationItems":[{"id":"ITEM-1","itemData":{"ISBN":"9780128181843","author":[{"dropping-particle":"","family":"Tiwari","given":"Brijesh K","non-dropping-particle":"","parse-names":false,"suffix":""},{"dropping-particle":"","family":"Gowen","given":"Aoife","non-dropping-particle":"","parse-names":false,"suffix":""},{"dropping-particle":"","family":"McKenna","given":"Brian","non-dropping-particle":"","parse-names":false,"suffix":""}],"edition":"2","id":"ITEM-1","issued":{"date-parts":[["2020"]]},"publisher":"Academic Press","publisher-place":"Ireland","title":"Pulse foods: processing, quality and nutraceutical applications","type":"book"},"uris":["http://www.mendeley.com/documents/?uuid=0b1114b2-6c7d-4d68-bf48-4219e507e27d"]}],"mendeley":{"formattedCitation":"(Tiwari, Gowen, &amp; McKenna, 2020)","plainTextFormattedCitation":"(Tiwari, Gowen, &amp; McKenna, 2020)","previouslyFormattedCitation":"(Tiwari, Gowen, &amp; McKenna, 2020)"},"properties":{"noteIndex":0},"schema":"https://github.com/citation-style-language/schema/raw/master/csl-citation.json"}</w:instrText>
      </w:r>
      <w:r w:rsidR="002F25F4" w:rsidRPr="00A5068E">
        <w:rPr>
          <w:rFonts w:ascii="Arial" w:hAnsi="Arial" w:cs="Arial"/>
          <w:color w:val="000000" w:themeColor="text1"/>
          <w:sz w:val="20"/>
          <w:szCs w:val="20"/>
        </w:rPr>
        <w:fldChar w:fldCharType="separate"/>
      </w:r>
      <w:r w:rsidR="002F25F4" w:rsidRPr="00A5068E">
        <w:rPr>
          <w:rFonts w:ascii="Arial" w:hAnsi="Arial" w:cs="Arial"/>
          <w:noProof/>
          <w:color w:val="000000" w:themeColor="text1"/>
          <w:sz w:val="20"/>
          <w:szCs w:val="20"/>
        </w:rPr>
        <w:t>(Tiwari, Gowen, &amp; McKenna, 2020)</w:t>
      </w:r>
      <w:r w:rsidR="002F25F4"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w:t>
      </w:r>
      <w:r w:rsidR="007B196B" w:rsidRPr="00A5068E">
        <w:rPr>
          <w:rFonts w:ascii="Arial" w:hAnsi="Arial" w:cs="Arial"/>
          <w:color w:val="000000" w:themeColor="text1"/>
          <w:sz w:val="20"/>
          <w:szCs w:val="20"/>
        </w:rPr>
        <w:t xml:space="preserve">While generally low, </w:t>
      </w:r>
      <w:r w:rsidR="007B196B" w:rsidRPr="00A5068E">
        <w:rPr>
          <w:rStyle w:val="Strong"/>
          <w:rFonts w:ascii="Arial" w:hAnsi="Arial" w:cs="Arial"/>
          <w:b w:val="0"/>
          <w:bCs w:val="0"/>
          <w:color w:val="000000" w:themeColor="text1"/>
          <w:sz w:val="20"/>
          <w:szCs w:val="20"/>
        </w:rPr>
        <w:t>fat content</w:t>
      </w:r>
      <w:r w:rsidR="007B196B" w:rsidRPr="00A5068E">
        <w:rPr>
          <w:rFonts w:ascii="Arial" w:hAnsi="Arial" w:cs="Arial"/>
          <w:color w:val="000000" w:themeColor="text1"/>
          <w:sz w:val="20"/>
          <w:szCs w:val="20"/>
        </w:rPr>
        <w:t xml:space="preserve"> influences caloric density, oxidative stability, and sensory characteristics. Furthermore, </w:t>
      </w:r>
      <w:r w:rsidR="007B196B" w:rsidRPr="00A5068E">
        <w:rPr>
          <w:rStyle w:val="Strong"/>
          <w:rFonts w:ascii="Arial" w:hAnsi="Arial" w:cs="Arial"/>
          <w:b w:val="0"/>
          <w:bCs w:val="0"/>
          <w:color w:val="000000" w:themeColor="text1"/>
          <w:sz w:val="20"/>
          <w:szCs w:val="20"/>
        </w:rPr>
        <w:t>ash content</w:t>
      </w:r>
      <w:r w:rsidR="007B196B" w:rsidRPr="00A5068E">
        <w:rPr>
          <w:rFonts w:ascii="Arial" w:hAnsi="Arial" w:cs="Arial"/>
          <w:color w:val="000000" w:themeColor="text1"/>
          <w:sz w:val="20"/>
          <w:szCs w:val="20"/>
        </w:rPr>
        <w:t xml:space="preserve"> serves as a straightforward indicator of the dhal's mineral richness. Collectively, a detailed understanding of this biochemical profile is indispensable for </w:t>
      </w:r>
      <w:r w:rsidR="007B196B" w:rsidRPr="00A5068E">
        <w:rPr>
          <w:rStyle w:val="Strong"/>
          <w:rFonts w:ascii="Arial" w:hAnsi="Arial" w:cs="Arial"/>
          <w:b w:val="0"/>
          <w:bCs w:val="0"/>
          <w:color w:val="000000" w:themeColor="text1"/>
          <w:sz w:val="20"/>
          <w:szCs w:val="20"/>
        </w:rPr>
        <w:t>targeted product development</w:t>
      </w:r>
      <w:r w:rsidR="007B196B" w:rsidRPr="00A5068E">
        <w:rPr>
          <w:rFonts w:ascii="Arial" w:hAnsi="Arial" w:cs="Arial"/>
          <w:color w:val="000000" w:themeColor="text1"/>
          <w:sz w:val="20"/>
          <w:szCs w:val="20"/>
        </w:rPr>
        <w:t>, enabling the creation of foods that precisely meet specific dietary needs and maximize nutrient delivery.</w:t>
      </w:r>
      <w:r w:rsidRPr="00A5068E">
        <w:rPr>
          <w:rFonts w:ascii="Arial" w:hAnsi="Arial" w:cs="Arial"/>
          <w:color w:val="000000" w:themeColor="text1"/>
          <w:sz w:val="20"/>
          <w:szCs w:val="20"/>
        </w:rPr>
        <w:t xml:space="preserve"> While extensive research exists on the nutritional aspects and some processing parameters of various pulse varieties, a comprehensive and integrated multi-parametric characterization, specifically focusing on improved pulse varieties like the HA-4 bean dhal, remains critically underexplored. The HA-4 variety of field bean dhal has been developed with specific breeding objectives that include improved yield and potentially enhanced quality attributes, but its holistic processing potential relative to established local variants has not been systematically evaluated. Such a detailed comparative analysis is essential to provide the scientific basis for its widespread industrial adoption, guiding variety selection for farmers, optimizing existing processing lines, and fostering the development of novel, value-added products.</w:t>
      </w:r>
      <w:bookmarkEnd w:id="7"/>
    </w:p>
    <w:p w14:paraId="0120FA7E" w14:textId="3996D8FD" w:rsidR="00F14205" w:rsidRPr="00A5068E" w:rsidRDefault="00F14205" w:rsidP="00F14205">
      <w:pPr>
        <w:spacing w:line="360" w:lineRule="auto"/>
        <w:ind w:firstLine="407"/>
        <w:jc w:val="both"/>
        <w:rPr>
          <w:rStyle w:val="Strong"/>
          <w:rFonts w:ascii="Arial" w:hAnsi="Arial" w:cs="Arial"/>
          <w:b w:val="0"/>
          <w:bCs w:val="0"/>
          <w:color w:val="000000" w:themeColor="text1"/>
          <w:sz w:val="20"/>
          <w:szCs w:val="20"/>
        </w:rPr>
      </w:pPr>
      <w:r w:rsidRPr="00A5068E">
        <w:rPr>
          <w:rFonts w:ascii="Arial" w:hAnsi="Arial" w:cs="Arial"/>
          <w:color w:val="000000" w:themeColor="text1"/>
          <w:sz w:val="20"/>
          <w:szCs w:val="20"/>
        </w:rPr>
        <w:t>Therefore, this study aims to comprehensively evaluate and compare the</w:t>
      </w:r>
      <w:r w:rsidRPr="00A5068E">
        <w:rPr>
          <w:rFonts w:ascii="Arial" w:hAnsi="Arial" w:cs="Arial"/>
          <w:b/>
          <w:bCs/>
          <w:color w:val="000000" w:themeColor="text1"/>
          <w:sz w:val="20"/>
          <w:szCs w:val="20"/>
        </w:rPr>
        <w:t xml:space="preserve"> </w:t>
      </w:r>
      <w:r w:rsidRPr="00A5068E">
        <w:rPr>
          <w:rStyle w:val="Strong"/>
          <w:rFonts w:ascii="Arial" w:hAnsi="Arial" w:cs="Arial"/>
          <w:b w:val="0"/>
          <w:bCs w:val="0"/>
          <w:color w:val="000000" w:themeColor="text1"/>
          <w:sz w:val="20"/>
          <w:szCs w:val="20"/>
        </w:rPr>
        <w:t>physical, thermal, and biochemical properties</w:t>
      </w:r>
      <w:r w:rsidRPr="00A5068E">
        <w:rPr>
          <w:rFonts w:ascii="Arial" w:hAnsi="Arial" w:cs="Arial"/>
          <w:color w:val="000000" w:themeColor="text1"/>
          <w:sz w:val="20"/>
          <w:szCs w:val="20"/>
        </w:rPr>
        <w:t xml:space="preserve"> of the improved </w:t>
      </w:r>
      <w:r w:rsidRPr="00A5068E">
        <w:rPr>
          <w:rStyle w:val="Strong"/>
          <w:rFonts w:ascii="Arial" w:hAnsi="Arial" w:cs="Arial"/>
          <w:b w:val="0"/>
          <w:bCs w:val="0"/>
          <w:color w:val="000000" w:themeColor="text1"/>
          <w:sz w:val="20"/>
          <w:szCs w:val="20"/>
        </w:rPr>
        <w:t>HA-4 bean dhal variety</w:t>
      </w:r>
      <w:r w:rsidRPr="00A5068E">
        <w:rPr>
          <w:rFonts w:ascii="Arial" w:hAnsi="Arial" w:cs="Arial"/>
          <w:color w:val="000000" w:themeColor="text1"/>
          <w:sz w:val="20"/>
          <w:szCs w:val="20"/>
        </w:rPr>
        <w:t xml:space="preserve"> against a commonly consumed local variant, with the anticipated findings expected to furnish critical data essential for </w:t>
      </w:r>
      <w:r w:rsidRPr="00A5068E">
        <w:rPr>
          <w:rStyle w:val="Strong"/>
          <w:rFonts w:ascii="Arial" w:hAnsi="Arial" w:cs="Arial"/>
          <w:b w:val="0"/>
          <w:bCs w:val="0"/>
          <w:color w:val="000000" w:themeColor="text1"/>
          <w:sz w:val="20"/>
          <w:szCs w:val="20"/>
        </w:rPr>
        <w:t>optimizing industrial processing parameters</w:t>
      </w:r>
      <w:r w:rsidRPr="00A5068E">
        <w:rPr>
          <w:rFonts w:ascii="Arial" w:hAnsi="Arial" w:cs="Arial"/>
          <w:color w:val="000000" w:themeColor="text1"/>
          <w:sz w:val="20"/>
          <w:szCs w:val="20"/>
        </w:rPr>
        <w:t xml:space="preserve">, effectively </w:t>
      </w:r>
      <w:r w:rsidRPr="00A5068E">
        <w:rPr>
          <w:rStyle w:val="Strong"/>
          <w:rFonts w:ascii="Arial" w:hAnsi="Arial" w:cs="Arial"/>
          <w:b w:val="0"/>
          <w:bCs w:val="0"/>
          <w:color w:val="000000" w:themeColor="text1"/>
          <w:sz w:val="20"/>
          <w:szCs w:val="20"/>
        </w:rPr>
        <w:t>guiding novel product development</w:t>
      </w:r>
      <w:r w:rsidRPr="00A5068E">
        <w:rPr>
          <w:rFonts w:ascii="Arial" w:hAnsi="Arial" w:cs="Arial"/>
          <w:color w:val="000000" w:themeColor="text1"/>
          <w:sz w:val="20"/>
          <w:szCs w:val="20"/>
        </w:rPr>
        <w:t xml:space="preserve">, and broadly </w:t>
      </w:r>
      <w:r w:rsidRPr="00A5068E">
        <w:rPr>
          <w:rStyle w:val="Strong"/>
          <w:rFonts w:ascii="Arial" w:hAnsi="Arial" w:cs="Arial"/>
          <w:b w:val="0"/>
          <w:bCs w:val="0"/>
          <w:color w:val="000000" w:themeColor="text1"/>
          <w:sz w:val="20"/>
          <w:szCs w:val="20"/>
        </w:rPr>
        <w:t>enhancing the utilization of field beans</w:t>
      </w:r>
      <w:r w:rsidRPr="00A5068E">
        <w:rPr>
          <w:rFonts w:ascii="Arial" w:hAnsi="Arial" w:cs="Arial"/>
          <w:color w:val="000000" w:themeColor="text1"/>
          <w:sz w:val="20"/>
          <w:szCs w:val="20"/>
        </w:rPr>
        <w:t xml:space="preserve"> within the food industry, thereby ultimately fostering </w:t>
      </w:r>
      <w:r w:rsidRPr="00A5068E">
        <w:rPr>
          <w:rStyle w:val="Strong"/>
          <w:rFonts w:ascii="Arial" w:hAnsi="Arial" w:cs="Arial"/>
          <w:b w:val="0"/>
          <w:bCs w:val="0"/>
          <w:color w:val="000000" w:themeColor="text1"/>
          <w:sz w:val="20"/>
          <w:szCs w:val="20"/>
        </w:rPr>
        <w:t>improved dietary quality</w:t>
      </w:r>
      <w:r w:rsidRPr="00A5068E">
        <w:rPr>
          <w:rFonts w:ascii="Arial" w:hAnsi="Arial" w:cs="Arial"/>
          <w:color w:val="000000" w:themeColor="text1"/>
          <w:sz w:val="20"/>
          <w:szCs w:val="20"/>
        </w:rPr>
        <w:t xml:space="preserve"> and contributing to more </w:t>
      </w:r>
      <w:r w:rsidRPr="00A5068E">
        <w:rPr>
          <w:rStyle w:val="Strong"/>
          <w:rFonts w:ascii="Arial" w:hAnsi="Arial" w:cs="Arial"/>
          <w:b w:val="0"/>
          <w:bCs w:val="0"/>
          <w:color w:val="000000" w:themeColor="text1"/>
          <w:sz w:val="20"/>
          <w:szCs w:val="20"/>
        </w:rPr>
        <w:t>sustainable food systems.</w:t>
      </w:r>
    </w:p>
    <w:p w14:paraId="4E952143" w14:textId="4101E7A8" w:rsidR="007E0A3A" w:rsidRPr="00470E75" w:rsidRDefault="00E40F1D" w:rsidP="00531685">
      <w:pPr>
        <w:jc w:val="both"/>
        <w:rPr>
          <w:rFonts w:ascii="Arial" w:hAnsi="Arial" w:cs="Arial"/>
          <w:b/>
          <w:bCs/>
          <w:color w:val="000000" w:themeColor="text1"/>
        </w:rPr>
      </w:pPr>
      <w:r w:rsidRPr="00470E75">
        <w:rPr>
          <w:rFonts w:ascii="Arial" w:hAnsi="Arial" w:cs="Arial"/>
          <w:b/>
          <w:bCs/>
          <w:color w:val="000000" w:themeColor="text1"/>
        </w:rPr>
        <w:t>2 MATERIALS AND METHODS</w:t>
      </w:r>
    </w:p>
    <w:p w14:paraId="4417B812" w14:textId="6D0D3968" w:rsidR="00E40F1D" w:rsidRPr="00470E75" w:rsidRDefault="00E40F1D" w:rsidP="00531685">
      <w:pPr>
        <w:jc w:val="both"/>
        <w:rPr>
          <w:rFonts w:ascii="Arial" w:hAnsi="Arial" w:cs="Arial"/>
          <w:b/>
          <w:bCs/>
          <w:color w:val="000000" w:themeColor="text1"/>
        </w:rPr>
      </w:pPr>
      <w:bookmarkStart w:id="8" w:name="_Hlk200742108"/>
      <w:r w:rsidRPr="00470E75">
        <w:rPr>
          <w:rFonts w:ascii="Arial" w:hAnsi="Arial" w:cs="Arial"/>
          <w:b/>
          <w:bCs/>
          <w:color w:val="000000" w:themeColor="text1"/>
        </w:rPr>
        <w:t>2.1 Materials</w:t>
      </w:r>
    </w:p>
    <w:p w14:paraId="203A0FA5" w14:textId="77777777" w:rsidR="00F834B2" w:rsidRPr="00A5068E" w:rsidRDefault="00E40F1D" w:rsidP="00F834B2">
      <w:pPr>
        <w:pStyle w:val="BodyText"/>
        <w:spacing w:line="360" w:lineRule="auto"/>
        <w:ind w:right="118" w:firstLine="720"/>
        <w:jc w:val="both"/>
        <w:rPr>
          <w:rFonts w:ascii="Arial" w:hAnsi="Arial" w:cs="Arial"/>
          <w:color w:val="000000" w:themeColor="text1"/>
          <w:sz w:val="20"/>
          <w:szCs w:val="20"/>
        </w:rPr>
      </w:pPr>
      <w:r w:rsidRPr="00A5068E">
        <w:rPr>
          <w:rFonts w:ascii="Arial" w:hAnsi="Arial" w:cs="Arial"/>
          <w:color w:val="000000" w:themeColor="text1"/>
          <w:sz w:val="20"/>
          <w:szCs w:val="20"/>
        </w:rPr>
        <w:t>The HA-4 variety of field bean dhal (</w:t>
      </w:r>
      <w:r w:rsidRPr="00A5068E">
        <w:rPr>
          <w:rFonts w:ascii="Arial" w:hAnsi="Arial" w:cs="Arial"/>
          <w:i/>
          <w:iCs/>
          <w:color w:val="000000" w:themeColor="text1"/>
          <w:sz w:val="20"/>
          <w:szCs w:val="20"/>
          <w:lang w:eastAsia="en-IN"/>
        </w:rPr>
        <w:t>Dolichos lablab</w:t>
      </w:r>
      <w:r w:rsidRPr="00A5068E">
        <w:rPr>
          <w:rFonts w:ascii="Arial" w:hAnsi="Arial" w:cs="Arial"/>
          <w:color w:val="000000" w:themeColor="text1"/>
          <w:sz w:val="20"/>
          <w:szCs w:val="20"/>
        </w:rPr>
        <w:t xml:space="preserve">) was specifically sourced from the National Seed Project (NSP), University of Agricultural Sciences (UAS), GKVK, Bangalore, Karnataka, India. The local field bean dhal variety was obtained from established local markets within Bangalore, Karnataka. Upon arrival at the laboratory, samples were manually inspected to remove any foreign matter, stones, or broken grains. The cleaned dhal samples were then stored in airtight, opaque containers at ambient laboratory temperature (approximately 25 </w:t>
      </w:r>
      <w:r w:rsidRPr="00A5068E">
        <w:rPr>
          <w:rStyle w:val="mord"/>
          <w:rFonts w:ascii="Arial" w:hAnsi="Arial" w:cs="Arial"/>
          <w:color w:val="000000" w:themeColor="text1"/>
          <w:sz w:val="20"/>
          <w:szCs w:val="20"/>
        </w:rPr>
        <w:t>±</w:t>
      </w:r>
      <w:r w:rsidRPr="00A5068E">
        <w:rPr>
          <w:rFonts w:ascii="Arial" w:hAnsi="Arial" w:cs="Arial"/>
          <w:color w:val="000000" w:themeColor="text1"/>
          <w:sz w:val="20"/>
          <w:szCs w:val="20"/>
        </w:rPr>
        <w:t xml:space="preserve"> 2°C) until analysis to preserve their intrinsic properties. All chemicals and reagents utilized for biochemical analyses were of analytical grade and procured from standard chemical suppliers in India.</w:t>
      </w:r>
      <w:r w:rsidR="00F834B2" w:rsidRPr="00A5068E">
        <w:rPr>
          <w:rFonts w:ascii="Arial" w:hAnsi="Arial" w:cs="Arial"/>
          <w:color w:val="000000" w:themeColor="text1"/>
          <w:sz w:val="20"/>
          <w:szCs w:val="20"/>
        </w:rPr>
        <w:t xml:space="preserve"> </w:t>
      </w:r>
    </w:p>
    <w:p w14:paraId="2EFA98CB" w14:textId="19A22377" w:rsidR="00E40F1D" w:rsidRPr="00470E75" w:rsidRDefault="00E40F1D" w:rsidP="00531685">
      <w:pPr>
        <w:spacing w:after="0" w:line="360" w:lineRule="auto"/>
        <w:jc w:val="both"/>
        <w:rPr>
          <w:rFonts w:ascii="Arial" w:hAnsi="Arial" w:cs="Arial"/>
          <w:b/>
          <w:bCs/>
          <w:color w:val="000000" w:themeColor="text1"/>
        </w:rPr>
      </w:pPr>
      <w:bookmarkStart w:id="9" w:name="_Hlk200742124"/>
      <w:bookmarkEnd w:id="8"/>
      <w:r w:rsidRPr="00470E75">
        <w:rPr>
          <w:rFonts w:ascii="Arial" w:hAnsi="Arial" w:cs="Arial"/>
          <w:b/>
          <w:bCs/>
          <w:color w:val="000000" w:themeColor="text1"/>
        </w:rPr>
        <w:lastRenderedPageBreak/>
        <w:t>2.2 Determination of physical properties</w:t>
      </w:r>
    </w:p>
    <w:p w14:paraId="1A01FF9C" w14:textId="031CCB23" w:rsidR="00E40F1D" w:rsidRPr="00470E75" w:rsidRDefault="00E40F1D" w:rsidP="00531685">
      <w:pPr>
        <w:spacing w:after="0" w:line="360" w:lineRule="auto"/>
        <w:jc w:val="both"/>
        <w:rPr>
          <w:rFonts w:ascii="Arial" w:hAnsi="Arial" w:cs="Arial"/>
          <w:b/>
          <w:bCs/>
          <w:color w:val="000000" w:themeColor="text1"/>
          <w:u w:val="single"/>
        </w:rPr>
      </w:pPr>
      <w:bookmarkStart w:id="10" w:name="_Hlk201251056"/>
      <w:bookmarkEnd w:id="9"/>
      <w:r w:rsidRPr="00470E75">
        <w:rPr>
          <w:rFonts w:ascii="Arial" w:hAnsi="Arial" w:cs="Arial"/>
          <w:b/>
          <w:bCs/>
          <w:color w:val="000000" w:themeColor="text1"/>
          <w:u w:val="single"/>
        </w:rPr>
        <w:t>2.2.1 Size</w:t>
      </w:r>
    </w:p>
    <w:p w14:paraId="64412121" w14:textId="6B34A9D9" w:rsidR="00EC508A" w:rsidRPr="00A5068E" w:rsidRDefault="00EC508A" w:rsidP="008B6487">
      <w:pPr>
        <w:pStyle w:val="BodyText"/>
        <w:spacing w:line="360" w:lineRule="auto"/>
        <w:ind w:left="100"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tri-axial dimensions (length, width, and thickness) </w:t>
      </w:r>
      <w:bookmarkStart w:id="11" w:name="_Hlk200742130"/>
      <w:r w:rsidRPr="00A5068E">
        <w:rPr>
          <w:rFonts w:ascii="Arial" w:hAnsi="Arial" w:cs="Arial"/>
          <w:color w:val="000000" w:themeColor="text1"/>
          <w:sz w:val="20"/>
          <w:szCs w:val="20"/>
        </w:rPr>
        <w:t xml:space="preserve">of 100 randomly selected dhal grains from each variety were precisely measured </w:t>
      </w:r>
      <w:bookmarkEnd w:id="11"/>
      <w:r w:rsidRPr="00A5068E">
        <w:rPr>
          <w:rFonts w:ascii="Arial" w:hAnsi="Arial" w:cs="Arial"/>
          <w:color w:val="000000" w:themeColor="text1"/>
          <w:sz w:val="20"/>
          <w:szCs w:val="20"/>
        </w:rPr>
        <w:t>using a digital Vernier caliper (Make: Mitutoyo, Japan; Model: CD-8 VC) with an accuracy of 0.01 mm</w:t>
      </w:r>
      <w:r w:rsidR="00531685" w:rsidRPr="00A5068E">
        <w:rPr>
          <w:rFonts w:ascii="Arial" w:hAnsi="Arial" w:cs="Arial"/>
          <w:color w:val="000000" w:themeColor="text1"/>
          <w:sz w:val="20"/>
          <w:szCs w:val="20"/>
        </w:rPr>
        <w:t xml:space="preserve"> </w:t>
      </w:r>
      <w:bookmarkStart w:id="12" w:name="_Hlk200742135"/>
      <w:r w:rsidR="00531685" w:rsidRPr="00A5068E">
        <w:rPr>
          <w:rFonts w:ascii="Arial" w:hAnsi="Arial" w:cs="Arial"/>
          <w:color w:val="000000" w:themeColor="text1"/>
          <w:sz w:val="20"/>
          <w:szCs w:val="20"/>
        </w:rPr>
        <w:fldChar w:fldCharType="begin" w:fldLock="1"/>
      </w:r>
      <w:r w:rsidR="008B6487" w:rsidRPr="00A5068E">
        <w:rPr>
          <w:rFonts w:ascii="Arial" w:hAnsi="Arial" w:cs="Arial"/>
          <w:color w:val="000000" w:themeColor="text1"/>
          <w:sz w:val="20"/>
          <w:szCs w:val="20"/>
        </w:rPr>
        <w:instrText>ADDIN CSL_CITATION {"citationItems":[{"id":"ITEM-1","itemData":{"DOI":"10.1080/10942912.2022.2077756","author":[{"dropping-particle":"","family":"Darfour","given":"Bernard","non-dropping-particle":"","parse-names":false,"suffix":""},{"dropping-particle":"","family":"Ayeh","given":"Ernestina Asantewaa","non-dropping-particle":"","parse-names":false,"suffix":""},{"dropping-particle":"","family":"Odoi","given":"King Manteaw","non-dropping-particle":"","parse-names":false,"suffix":""},{"dropping-particle":"","family":"Mills","given":"Seth William Nii Odartey","non-dropping-particle":"","parse-names":false,"suffix":""}],"container-title":"International Journal of Food Properties","id":"ITEM-1","issue":"1","issued":{"date-parts":[["2022"]]},"page":"1351-1364","publisher":"Taylor \\&amp; Francis","title":"Physical characteristics of maize grain as influenced by varietal and moisture differences","type":"article-journal","volume":"25"},"uris":["http://www.mendeley.com/documents/?uuid=6827fdba-3428-422c-978b-6ead4e4cab13"]}],"mendeley":{"formattedCitation":"(Darfour, Ayeh, Odoi, &amp; Mills, 2022)","plainTextFormattedCitation":"(Darfour, Ayeh, Odoi, &amp; Mills, 2022)","previouslyFormattedCitation":"(Darfour, Ayeh, Odoi, &amp; Mills, 2022)"},"properties":{"noteIndex":0},"schema":"https://github.com/citation-style-language/schema/raw/master/csl-citation.json"}</w:instrText>
      </w:r>
      <w:r w:rsidR="00531685" w:rsidRPr="00A5068E">
        <w:rPr>
          <w:rFonts w:ascii="Arial" w:hAnsi="Arial" w:cs="Arial"/>
          <w:color w:val="000000" w:themeColor="text1"/>
          <w:sz w:val="20"/>
          <w:szCs w:val="20"/>
        </w:rPr>
        <w:fldChar w:fldCharType="separate"/>
      </w:r>
      <w:r w:rsidR="008B6487" w:rsidRPr="00A5068E">
        <w:rPr>
          <w:rFonts w:ascii="Arial" w:hAnsi="Arial" w:cs="Arial"/>
          <w:noProof/>
          <w:color w:val="000000" w:themeColor="text1"/>
          <w:sz w:val="20"/>
          <w:szCs w:val="20"/>
        </w:rPr>
        <w:t>(Darfour, Ayeh, Odoi, &amp; Mills, 2022)</w:t>
      </w:r>
      <w:r w:rsidR="00531685"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5709CDBC" w14:textId="51D24996" w:rsidR="00EC508A" w:rsidRPr="00470E75" w:rsidRDefault="00EC508A" w:rsidP="00531685">
      <w:pPr>
        <w:pStyle w:val="BodyText"/>
        <w:spacing w:line="360" w:lineRule="auto"/>
        <w:ind w:right="118"/>
        <w:jc w:val="both"/>
        <w:rPr>
          <w:rFonts w:ascii="Arial" w:hAnsi="Arial" w:cs="Arial"/>
          <w:b/>
          <w:bCs/>
          <w:color w:val="000000" w:themeColor="text1"/>
          <w:sz w:val="22"/>
          <w:szCs w:val="22"/>
          <w:u w:val="single"/>
        </w:rPr>
      </w:pPr>
      <w:bookmarkStart w:id="13" w:name="_Hlk201251070"/>
      <w:bookmarkEnd w:id="10"/>
      <w:bookmarkEnd w:id="12"/>
      <w:r w:rsidRPr="00470E75">
        <w:rPr>
          <w:rFonts w:ascii="Arial" w:hAnsi="Arial" w:cs="Arial"/>
          <w:b/>
          <w:bCs/>
          <w:color w:val="000000" w:themeColor="text1"/>
          <w:sz w:val="22"/>
          <w:szCs w:val="22"/>
          <w:u w:val="single"/>
        </w:rPr>
        <w:t>2.2.2 Shape</w:t>
      </w:r>
    </w:p>
    <w:p w14:paraId="4D685001" w14:textId="268BB526" w:rsidR="00EC508A" w:rsidRPr="00A5068E" w:rsidRDefault="00EC508A"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shape of the dhal grains was </w:t>
      </w:r>
      <w:bookmarkStart w:id="14" w:name="_Hlk200742141"/>
      <w:r w:rsidRPr="00A5068E">
        <w:rPr>
          <w:rFonts w:ascii="Arial" w:hAnsi="Arial" w:cs="Arial"/>
          <w:color w:val="000000" w:themeColor="text1"/>
          <w:sz w:val="20"/>
          <w:szCs w:val="20"/>
        </w:rPr>
        <w:t>quantitatively</w:t>
      </w:r>
      <w:bookmarkEnd w:id="14"/>
      <w:r w:rsidRPr="00A5068E">
        <w:rPr>
          <w:rFonts w:ascii="Arial" w:hAnsi="Arial" w:cs="Arial"/>
          <w:color w:val="000000" w:themeColor="text1"/>
          <w:sz w:val="20"/>
          <w:szCs w:val="20"/>
        </w:rPr>
        <w:t xml:space="preserve"> evaluated based on their geometric mean diameter (</w:t>
      </w:r>
      <w:r w:rsidRPr="00A5068E">
        <w:rPr>
          <w:rStyle w:val="mord"/>
          <w:rFonts w:ascii="Arial" w:hAnsi="Arial" w:cs="Arial"/>
          <w:color w:val="000000" w:themeColor="text1"/>
          <w:sz w:val="20"/>
          <w:szCs w:val="20"/>
        </w:rPr>
        <w:t>Dg</w:t>
      </w:r>
      <w:r w:rsidRPr="00A5068E">
        <w:rPr>
          <w:rStyle w:val="vlist-s"/>
          <w:rFonts w:ascii="Arial" w:hAnsi="Arial" w:cs="Arial"/>
          <w:color w:val="000000" w:themeColor="text1"/>
          <w:sz w:val="20"/>
          <w:szCs w:val="20"/>
        </w:rPr>
        <w:t>​</w:t>
      </w:r>
      <w:r w:rsidRPr="00A5068E">
        <w:rPr>
          <w:rFonts w:ascii="Arial" w:hAnsi="Arial" w:cs="Arial"/>
          <w:color w:val="000000" w:themeColor="text1"/>
          <w:sz w:val="20"/>
          <w:szCs w:val="20"/>
        </w:rPr>
        <w:t>) and sphericity index (</w:t>
      </w:r>
      <w:r w:rsidRPr="00A5068E">
        <w:rPr>
          <w:rStyle w:val="mord"/>
          <w:rFonts w:ascii="Arial" w:hAnsi="Arial" w:cs="Arial"/>
          <w:color w:val="000000" w:themeColor="text1"/>
          <w:sz w:val="20"/>
          <w:szCs w:val="20"/>
        </w:rPr>
        <w:t>Φ</w:t>
      </w:r>
      <w:r w:rsidRPr="00A5068E">
        <w:rPr>
          <w:rFonts w:ascii="Arial" w:hAnsi="Arial" w:cs="Arial"/>
          <w:color w:val="000000" w:themeColor="text1"/>
          <w:sz w:val="20"/>
          <w:szCs w:val="20"/>
        </w:rPr>
        <w:t xml:space="preserve">). </w:t>
      </w:r>
      <w:bookmarkStart w:id="15" w:name="_Hlk200742145"/>
      <w:r w:rsidRPr="00A5068E">
        <w:rPr>
          <w:rFonts w:ascii="Arial" w:hAnsi="Arial" w:cs="Arial"/>
          <w:color w:val="000000" w:themeColor="text1"/>
          <w:sz w:val="20"/>
          <w:szCs w:val="20"/>
        </w:rPr>
        <w:t xml:space="preserve">These parameters were </w:t>
      </w:r>
      <w:bookmarkEnd w:id="15"/>
      <w:r w:rsidRPr="00A5068E">
        <w:rPr>
          <w:rFonts w:ascii="Arial" w:hAnsi="Arial" w:cs="Arial"/>
          <w:color w:val="000000" w:themeColor="text1"/>
          <w:sz w:val="20"/>
          <w:szCs w:val="20"/>
        </w:rPr>
        <w:t xml:space="preserve">calculated </w:t>
      </w:r>
      <w:bookmarkStart w:id="16" w:name="_Hlk200742150"/>
      <w:r w:rsidRPr="00A5068E">
        <w:rPr>
          <w:rFonts w:ascii="Arial" w:hAnsi="Arial" w:cs="Arial"/>
          <w:color w:val="000000" w:themeColor="text1"/>
          <w:sz w:val="20"/>
          <w:szCs w:val="20"/>
        </w:rPr>
        <w:t xml:space="preserve">from the measured tri-axial dimensions using the following </w:t>
      </w:r>
      <w:bookmarkEnd w:id="16"/>
      <w:r w:rsidR="00F5027D" w:rsidRPr="00A5068E">
        <w:rPr>
          <w:rFonts w:ascii="Arial" w:hAnsi="Arial" w:cs="Arial"/>
          <w:color w:val="000000" w:themeColor="text1"/>
          <w:sz w:val="20"/>
          <w:szCs w:val="20"/>
        </w:rPr>
        <w:t>equations (1) and (2)</w:t>
      </w:r>
      <w:r w:rsidRPr="00A5068E">
        <w:rPr>
          <w:rFonts w:ascii="Arial" w:hAnsi="Arial" w:cs="Arial"/>
          <w:color w:val="000000" w:themeColor="text1"/>
          <w:sz w:val="20"/>
          <w:szCs w:val="20"/>
        </w:rPr>
        <w:t xml:space="preserve"> </w:t>
      </w:r>
      <w:bookmarkStart w:id="17" w:name="_Hlk200742155"/>
      <w:r w:rsidRPr="00A5068E">
        <w:rPr>
          <w:rFonts w:ascii="Arial" w:hAnsi="Arial" w:cs="Arial"/>
          <w:color w:val="000000" w:themeColor="text1"/>
          <w:sz w:val="20"/>
          <w:szCs w:val="20"/>
        </w:rPr>
        <w:t xml:space="preserve">adapted from </w:t>
      </w:r>
      <w:bookmarkEnd w:id="17"/>
      <w:proofErr w:type="spellStart"/>
      <w:r w:rsidRPr="00A5068E">
        <w:rPr>
          <w:rFonts w:ascii="Arial" w:hAnsi="Arial" w:cs="Arial"/>
          <w:color w:val="000000" w:themeColor="text1"/>
          <w:sz w:val="20"/>
          <w:szCs w:val="20"/>
        </w:rPr>
        <w:t>Mohsenin</w:t>
      </w:r>
      <w:proofErr w:type="spellEnd"/>
      <w:r w:rsidRPr="00A5068E">
        <w:rPr>
          <w:rFonts w:ascii="Arial" w:hAnsi="Arial" w:cs="Arial"/>
          <w:color w:val="000000" w:themeColor="text1"/>
          <w:sz w:val="20"/>
          <w:szCs w:val="20"/>
        </w:rPr>
        <w:t xml:space="preserve"> </w:t>
      </w:r>
      <w:r w:rsidRPr="00A5068E">
        <w:rPr>
          <w:rFonts w:ascii="Arial" w:hAnsi="Arial" w:cs="Arial"/>
          <w:color w:val="000000" w:themeColor="text1"/>
          <w:sz w:val="20"/>
          <w:szCs w:val="20"/>
        </w:rPr>
        <w:fldChar w:fldCharType="begin" w:fldLock="1"/>
      </w:r>
      <w:r w:rsidR="00F5027D" w:rsidRPr="00A5068E">
        <w:rPr>
          <w:rFonts w:ascii="Arial" w:hAnsi="Arial" w:cs="Arial"/>
          <w:color w:val="000000" w:themeColor="text1"/>
          <w:sz w:val="20"/>
          <w:szCs w:val="20"/>
        </w:rPr>
        <w:instrText>ADDIN CSL_CITATION {"citationItems":[{"id":"ITEM-1","itemData":{"ISBN":"978-0-677-02300-7","author":[{"dropping-particle":"","family":"Mohsenin","given":"Nuri N","non-dropping-particle":"","parse-names":false,"suffix":""}],"id":"ITEM-1","issued":{"date-parts":[["2020"]]},"number-of-pages":"1-729","publisher":"Routledge","publisher-place":"New York","title":"Physical properties of plant and animal materials: Structure, Physical Characteristics and Mechanical Properties","type":"book"},"suppress-author":1,"uris":["http://www.mendeley.com/documents/?uuid=86302821-4cde-4274-b79a-93f5619d6803"]}],"mendeley":{"formattedCitation":"(2020)","plainTextFormattedCitation":"(2020)","previouslyFormattedCitation":"(2020)"},"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(2020)</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4AB8F403" w14:textId="31AA7478" w:rsidR="00EC508A" w:rsidRPr="00A5068E" w:rsidRDefault="00F5027D" w:rsidP="00531685">
      <w:pPr>
        <w:pStyle w:val="BodyText"/>
        <w:spacing w:line="360" w:lineRule="auto"/>
        <w:ind w:right="118"/>
        <w:jc w:val="both"/>
        <w:rPr>
          <w:rStyle w:val="mord"/>
          <w:rFonts w:ascii="Arial" w:hAnsi="Arial" w:cs="Arial"/>
          <w:color w:val="000000" w:themeColor="text1"/>
          <w:sz w:val="20"/>
          <w:szCs w:val="20"/>
        </w:rPr>
      </w:pPr>
      <w:bookmarkStart w:id="18" w:name="_Hlk200742162"/>
      <w:r w:rsidRPr="00A5068E">
        <w:rPr>
          <w:rStyle w:val="mord"/>
          <w:rFonts w:ascii="Arial" w:hAnsi="Arial" w:cs="Arial"/>
          <w:color w:val="000000" w:themeColor="text1"/>
          <w:sz w:val="20"/>
          <w:szCs w:val="20"/>
        </w:rPr>
        <w:t xml:space="preserve">                                                        </w:t>
      </w:r>
      <w:r w:rsidR="00EC508A" w:rsidRPr="00A5068E">
        <w:rPr>
          <w:rStyle w:val="mord"/>
          <w:rFonts w:ascii="Arial" w:hAnsi="Arial" w:cs="Arial"/>
          <w:color w:val="000000" w:themeColor="text1"/>
          <w:sz w:val="20"/>
          <w:szCs w:val="20"/>
        </w:rPr>
        <w:t>Dg</w:t>
      </w:r>
      <w:r w:rsidR="00EC508A" w:rsidRPr="00A5068E">
        <w:rPr>
          <w:rStyle w:val="vlist-s"/>
          <w:rFonts w:ascii="Arial" w:hAnsi="Arial" w:cs="Arial"/>
          <w:color w:val="000000" w:themeColor="text1"/>
          <w:sz w:val="20"/>
          <w:szCs w:val="20"/>
        </w:rPr>
        <w:t>​</w:t>
      </w:r>
      <w:r w:rsidR="00EC508A" w:rsidRPr="00A5068E">
        <w:rPr>
          <w:rStyle w:val="mrel"/>
          <w:rFonts w:ascii="Arial" w:hAnsi="Arial" w:cs="Arial"/>
          <w:color w:val="000000" w:themeColor="text1"/>
          <w:sz w:val="20"/>
          <w:szCs w:val="20"/>
        </w:rPr>
        <w:t>=</w:t>
      </w:r>
      <w:r w:rsidR="00EC508A" w:rsidRPr="00A5068E">
        <w:rPr>
          <w:rStyle w:val="mopen"/>
          <w:rFonts w:ascii="Arial" w:hAnsi="Arial" w:cs="Arial"/>
          <w:color w:val="000000" w:themeColor="text1"/>
          <w:sz w:val="20"/>
          <w:szCs w:val="20"/>
        </w:rPr>
        <w:t>(</w:t>
      </w:r>
      <w:r w:rsidR="00EC508A" w:rsidRPr="00A5068E">
        <w:rPr>
          <w:rStyle w:val="mord"/>
          <w:rFonts w:ascii="Arial" w:hAnsi="Arial" w:cs="Arial"/>
          <w:color w:val="000000" w:themeColor="text1"/>
          <w:sz w:val="20"/>
          <w:szCs w:val="20"/>
        </w:rPr>
        <w:t>L</w:t>
      </w:r>
      <w:r w:rsidR="00EC508A" w:rsidRPr="00A5068E">
        <w:rPr>
          <w:rStyle w:val="mbin"/>
          <w:rFonts w:ascii="Arial" w:hAnsi="Arial" w:cs="Arial"/>
          <w:color w:val="000000" w:themeColor="text1"/>
          <w:sz w:val="20"/>
          <w:szCs w:val="20"/>
        </w:rPr>
        <w:t>×</w:t>
      </w:r>
      <w:r w:rsidR="00EC508A" w:rsidRPr="00A5068E">
        <w:rPr>
          <w:rStyle w:val="mord"/>
          <w:rFonts w:ascii="Arial" w:hAnsi="Arial" w:cs="Arial"/>
          <w:color w:val="000000" w:themeColor="text1"/>
          <w:sz w:val="20"/>
          <w:szCs w:val="20"/>
        </w:rPr>
        <w:t>W</w:t>
      </w:r>
      <w:r w:rsidR="00EC508A" w:rsidRPr="00A5068E">
        <w:rPr>
          <w:rStyle w:val="mbin"/>
          <w:rFonts w:ascii="Arial" w:hAnsi="Arial" w:cs="Arial"/>
          <w:color w:val="000000" w:themeColor="text1"/>
          <w:sz w:val="20"/>
          <w:szCs w:val="20"/>
        </w:rPr>
        <w:t>×</w:t>
      </w:r>
      <w:r w:rsidR="00EC508A" w:rsidRPr="00A5068E">
        <w:rPr>
          <w:rStyle w:val="mord"/>
          <w:rFonts w:ascii="Arial" w:hAnsi="Arial" w:cs="Arial"/>
          <w:color w:val="000000" w:themeColor="text1"/>
          <w:sz w:val="20"/>
          <w:szCs w:val="20"/>
        </w:rPr>
        <w:t>T</w:t>
      </w:r>
      <w:r w:rsidR="00EC508A" w:rsidRPr="00A5068E">
        <w:rPr>
          <w:rStyle w:val="mclose"/>
          <w:rFonts w:ascii="Arial" w:hAnsi="Arial" w:cs="Arial"/>
          <w:color w:val="000000" w:themeColor="text1"/>
          <w:sz w:val="20"/>
          <w:szCs w:val="20"/>
        </w:rPr>
        <w:t>)</w:t>
      </w:r>
      <w:r w:rsidR="00EC508A" w:rsidRPr="00A5068E">
        <w:rPr>
          <w:rStyle w:val="mord"/>
          <w:rFonts w:ascii="Arial" w:hAnsi="Arial" w:cs="Arial"/>
          <w:color w:val="000000" w:themeColor="text1"/>
          <w:sz w:val="20"/>
          <w:szCs w:val="20"/>
          <w:vertAlign w:val="superscript"/>
        </w:rPr>
        <w:t>1/3</w:t>
      </w:r>
      <w:r w:rsidRPr="00A5068E">
        <w:rPr>
          <w:rStyle w:val="mord"/>
          <w:rFonts w:ascii="Arial" w:hAnsi="Arial" w:cs="Arial"/>
          <w:color w:val="000000" w:themeColor="text1"/>
          <w:sz w:val="20"/>
          <w:szCs w:val="20"/>
        </w:rPr>
        <w:t xml:space="preserve">                                                  </w:t>
      </w:r>
      <w:proofErr w:type="gramStart"/>
      <w:r w:rsidRPr="00A5068E">
        <w:rPr>
          <w:rStyle w:val="mord"/>
          <w:rFonts w:ascii="Arial" w:hAnsi="Arial" w:cs="Arial"/>
          <w:color w:val="000000" w:themeColor="text1"/>
          <w:sz w:val="20"/>
          <w:szCs w:val="20"/>
        </w:rPr>
        <w:t xml:space="preserve">   (</w:t>
      </w:r>
      <w:proofErr w:type="gramEnd"/>
      <w:r w:rsidRPr="00A5068E">
        <w:rPr>
          <w:rStyle w:val="mord"/>
          <w:rFonts w:ascii="Arial" w:hAnsi="Arial" w:cs="Arial"/>
          <w:color w:val="000000" w:themeColor="text1"/>
          <w:sz w:val="20"/>
          <w:szCs w:val="20"/>
        </w:rPr>
        <w:t>1)</w:t>
      </w:r>
    </w:p>
    <w:p w14:paraId="29ECD122" w14:textId="32AECC74" w:rsidR="00F5027D" w:rsidRPr="00A5068E" w:rsidRDefault="00F5027D" w:rsidP="00531685">
      <w:pPr>
        <w:pStyle w:val="BodyText"/>
        <w:spacing w:line="360" w:lineRule="auto"/>
        <w:ind w:right="118"/>
        <w:jc w:val="both"/>
        <w:rPr>
          <w:rStyle w:val="mord"/>
          <w:rFonts w:ascii="Arial" w:hAnsi="Arial" w:cs="Arial"/>
          <w:color w:val="000000" w:themeColor="text1"/>
          <w:sz w:val="20"/>
          <w:szCs w:val="20"/>
        </w:rPr>
      </w:pPr>
      <w:r w:rsidRPr="00A5068E">
        <w:rPr>
          <w:rStyle w:val="mord"/>
          <w:rFonts w:ascii="Arial" w:hAnsi="Arial" w:cs="Arial"/>
          <w:color w:val="000000" w:themeColor="text1"/>
          <w:sz w:val="20"/>
          <w:szCs w:val="20"/>
        </w:rPr>
        <w:t xml:space="preserve">                                                         Φ</w:t>
      </w:r>
      <w:r w:rsidRPr="00A5068E">
        <w:rPr>
          <w:rStyle w:val="mrel"/>
          <w:rFonts w:ascii="Arial" w:hAnsi="Arial" w:cs="Arial"/>
          <w:color w:val="000000" w:themeColor="text1"/>
          <w:sz w:val="20"/>
          <w:szCs w:val="20"/>
        </w:rPr>
        <w:t>=</w:t>
      </w:r>
      <w:r w:rsidRPr="00A5068E">
        <w:rPr>
          <w:rStyle w:val="mopen"/>
          <w:rFonts w:ascii="Arial" w:hAnsi="Arial" w:cs="Arial"/>
          <w:color w:val="000000" w:themeColor="text1"/>
          <w:sz w:val="20"/>
          <w:szCs w:val="20"/>
        </w:rPr>
        <w:t>(</w:t>
      </w:r>
      <w:r w:rsidRPr="00A5068E">
        <w:rPr>
          <w:rStyle w:val="mord"/>
          <w:rFonts w:ascii="Arial" w:hAnsi="Arial" w:cs="Arial"/>
          <w:color w:val="000000" w:themeColor="text1"/>
          <w:sz w:val="20"/>
          <w:szCs w:val="20"/>
        </w:rPr>
        <w:t>Dg</w:t>
      </w:r>
      <w:r w:rsidRPr="00A5068E">
        <w:rPr>
          <w:rStyle w:val="vlist-s"/>
          <w:rFonts w:ascii="Arial" w:hAnsi="Arial" w:cs="Arial"/>
          <w:color w:val="000000" w:themeColor="text1"/>
          <w:sz w:val="20"/>
          <w:szCs w:val="20"/>
        </w:rPr>
        <w:t>​</w:t>
      </w:r>
      <w:r w:rsidRPr="00A5068E">
        <w:rPr>
          <w:rStyle w:val="mord"/>
          <w:rFonts w:ascii="Arial" w:hAnsi="Arial" w:cs="Arial"/>
          <w:color w:val="000000" w:themeColor="text1"/>
          <w:sz w:val="20"/>
          <w:szCs w:val="20"/>
        </w:rPr>
        <w:t>/</w:t>
      </w:r>
      <w:proofErr w:type="gramStart"/>
      <w:r w:rsidRPr="00A5068E">
        <w:rPr>
          <w:rStyle w:val="mord"/>
          <w:rFonts w:ascii="Arial" w:hAnsi="Arial" w:cs="Arial"/>
          <w:color w:val="000000" w:themeColor="text1"/>
          <w:sz w:val="20"/>
          <w:szCs w:val="20"/>
        </w:rPr>
        <w:t>L</w:t>
      </w:r>
      <w:r w:rsidRPr="00A5068E">
        <w:rPr>
          <w:rStyle w:val="mclose"/>
          <w:rFonts w:ascii="Arial" w:hAnsi="Arial" w:cs="Arial"/>
          <w:color w:val="000000" w:themeColor="text1"/>
          <w:sz w:val="20"/>
          <w:szCs w:val="20"/>
        </w:rPr>
        <w:t>)</w:t>
      </w:r>
      <w:r w:rsidRPr="00A5068E">
        <w:rPr>
          <w:rStyle w:val="mbin"/>
          <w:rFonts w:ascii="Arial" w:hAnsi="Arial" w:cs="Arial"/>
          <w:color w:val="000000" w:themeColor="text1"/>
          <w:sz w:val="20"/>
          <w:szCs w:val="20"/>
        </w:rPr>
        <w:t>×</w:t>
      </w:r>
      <w:proofErr w:type="gramEnd"/>
      <w:r w:rsidRPr="00A5068E">
        <w:rPr>
          <w:rStyle w:val="mord"/>
          <w:rFonts w:ascii="Arial" w:hAnsi="Arial" w:cs="Arial"/>
          <w:color w:val="000000" w:themeColor="text1"/>
          <w:sz w:val="20"/>
          <w:szCs w:val="20"/>
        </w:rPr>
        <w:t>100                                                      (2)</w:t>
      </w:r>
    </w:p>
    <w:bookmarkEnd w:id="13"/>
    <w:p w14:paraId="5CFEDBFB" w14:textId="5E055BE9" w:rsidR="00F5027D" w:rsidRPr="00A5068E" w:rsidRDefault="00F5027D" w:rsidP="00531685">
      <w:pPr>
        <w:pStyle w:val="BodyText"/>
        <w:spacing w:line="360" w:lineRule="auto"/>
        <w:ind w:right="118"/>
        <w:jc w:val="both"/>
        <w:rPr>
          <w:rFonts w:ascii="Arial" w:hAnsi="Arial" w:cs="Arial"/>
          <w:color w:val="000000" w:themeColor="text1"/>
          <w:sz w:val="20"/>
          <w:szCs w:val="20"/>
        </w:rPr>
      </w:pPr>
      <w:r w:rsidRPr="00A5068E">
        <w:rPr>
          <w:rStyle w:val="mord"/>
          <w:rFonts w:ascii="Arial" w:hAnsi="Arial" w:cs="Arial"/>
          <w:color w:val="000000" w:themeColor="text1"/>
          <w:sz w:val="20"/>
          <w:szCs w:val="20"/>
        </w:rPr>
        <w:t xml:space="preserve">Where </w:t>
      </w:r>
      <w:r w:rsidRPr="00A5068E">
        <w:rPr>
          <w:rFonts w:ascii="Arial" w:hAnsi="Arial" w:cs="Arial"/>
          <w:color w:val="000000" w:themeColor="text1"/>
          <w:sz w:val="20"/>
          <w:szCs w:val="20"/>
        </w:rPr>
        <w:t>L represents length, W is width, and T is thickness.</w:t>
      </w:r>
    </w:p>
    <w:p w14:paraId="3C866444" w14:textId="60B06D2F" w:rsidR="00F5027D" w:rsidRPr="00470E75" w:rsidRDefault="00F5027D" w:rsidP="00531685">
      <w:pPr>
        <w:pStyle w:val="BodyText"/>
        <w:spacing w:line="360" w:lineRule="auto"/>
        <w:ind w:right="118"/>
        <w:jc w:val="both"/>
        <w:rPr>
          <w:rFonts w:ascii="Arial" w:hAnsi="Arial" w:cs="Arial"/>
          <w:b/>
          <w:bCs/>
          <w:color w:val="000000" w:themeColor="text1"/>
          <w:sz w:val="22"/>
          <w:szCs w:val="22"/>
          <w:u w:val="single"/>
        </w:rPr>
      </w:pPr>
      <w:bookmarkStart w:id="19" w:name="_Hlk201251087"/>
      <w:bookmarkEnd w:id="18"/>
      <w:r w:rsidRPr="00470E75">
        <w:rPr>
          <w:rFonts w:ascii="Arial" w:hAnsi="Arial" w:cs="Arial"/>
          <w:b/>
          <w:bCs/>
          <w:color w:val="000000" w:themeColor="text1"/>
          <w:sz w:val="22"/>
          <w:szCs w:val="22"/>
          <w:u w:val="single"/>
        </w:rPr>
        <w:t>2.2.3 Thousand Grain Mass</w:t>
      </w:r>
      <w:r w:rsidR="008B6487" w:rsidRPr="00470E75">
        <w:rPr>
          <w:rFonts w:ascii="Arial" w:hAnsi="Arial" w:cs="Arial"/>
          <w:color w:val="000000" w:themeColor="text1"/>
          <w:sz w:val="22"/>
          <w:szCs w:val="22"/>
          <w:u w:val="single"/>
        </w:rPr>
        <w:t xml:space="preserve"> </w:t>
      </w:r>
    </w:p>
    <w:p w14:paraId="56793B23" w14:textId="64F807E3" w:rsidR="00F5027D" w:rsidRPr="00A5068E" w:rsidRDefault="00F5027D"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thousand kernel mass was determined </w:t>
      </w:r>
      <w:bookmarkStart w:id="20" w:name="_Hlk200742168"/>
      <w:r w:rsidRPr="00A5068E">
        <w:rPr>
          <w:rFonts w:ascii="Arial" w:hAnsi="Arial" w:cs="Arial"/>
          <w:color w:val="000000" w:themeColor="text1"/>
          <w:sz w:val="20"/>
          <w:szCs w:val="20"/>
        </w:rPr>
        <w:t xml:space="preserve">by randomly counting and weighing 1000 intact dhal </w:t>
      </w:r>
      <w:bookmarkEnd w:id="20"/>
      <w:r w:rsidRPr="00A5068E">
        <w:rPr>
          <w:rFonts w:ascii="Arial" w:hAnsi="Arial" w:cs="Arial"/>
          <w:color w:val="000000" w:themeColor="text1"/>
          <w:sz w:val="20"/>
          <w:szCs w:val="20"/>
        </w:rPr>
        <w:t xml:space="preserve">grains </w:t>
      </w:r>
      <w:bookmarkStart w:id="21" w:name="_Hlk200742173"/>
      <w:r w:rsidRPr="00A5068E">
        <w:rPr>
          <w:rFonts w:ascii="Arial" w:hAnsi="Arial" w:cs="Arial"/>
          <w:color w:val="000000" w:themeColor="text1"/>
          <w:sz w:val="20"/>
          <w:szCs w:val="20"/>
        </w:rPr>
        <w:t xml:space="preserve">from each variety </w:t>
      </w:r>
      <w:bookmarkEnd w:id="21"/>
      <w:r w:rsidRPr="00A5068E">
        <w:rPr>
          <w:rFonts w:ascii="Arial" w:hAnsi="Arial" w:cs="Arial"/>
          <w:color w:val="000000" w:themeColor="text1"/>
          <w:sz w:val="20"/>
          <w:szCs w:val="20"/>
        </w:rPr>
        <w:t xml:space="preserve">using </w:t>
      </w:r>
      <w:bookmarkStart w:id="22" w:name="_Hlk200742177"/>
      <w:r w:rsidRPr="00A5068E">
        <w:rPr>
          <w:rFonts w:ascii="Arial" w:hAnsi="Arial" w:cs="Arial"/>
          <w:color w:val="000000" w:themeColor="text1"/>
          <w:sz w:val="20"/>
          <w:szCs w:val="20"/>
        </w:rPr>
        <w:t xml:space="preserve">a precision </w:t>
      </w:r>
      <w:bookmarkEnd w:id="22"/>
      <w:r w:rsidRPr="00A5068E">
        <w:rPr>
          <w:rFonts w:ascii="Arial" w:hAnsi="Arial" w:cs="Arial"/>
          <w:color w:val="000000" w:themeColor="text1"/>
          <w:sz w:val="20"/>
          <w:szCs w:val="20"/>
        </w:rPr>
        <w:t xml:space="preserve">electronic balance (Make: </w:t>
      </w:r>
      <w:proofErr w:type="spellStart"/>
      <w:r w:rsidRPr="00A5068E">
        <w:rPr>
          <w:rFonts w:ascii="Arial" w:hAnsi="Arial" w:cs="Arial"/>
          <w:color w:val="000000" w:themeColor="text1"/>
          <w:sz w:val="20"/>
          <w:szCs w:val="20"/>
        </w:rPr>
        <w:t>Essae-Teraoka</w:t>
      </w:r>
      <w:proofErr w:type="spellEnd"/>
      <w:r w:rsidRPr="00A5068E">
        <w:rPr>
          <w:rFonts w:ascii="Arial" w:hAnsi="Arial" w:cs="Arial"/>
          <w:color w:val="000000" w:themeColor="text1"/>
          <w:sz w:val="20"/>
          <w:szCs w:val="20"/>
        </w:rPr>
        <w:t xml:space="preserve"> Pvt. Ltd.; Model: DS-852G, </w:t>
      </w:r>
      <w:bookmarkStart w:id="23" w:name="_Hlk200742183"/>
      <w:r w:rsidRPr="00A5068E">
        <w:rPr>
          <w:rFonts w:ascii="Arial" w:hAnsi="Arial" w:cs="Arial"/>
          <w:color w:val="000000" w:themeColor="text1"/>
          <w:sz w:val="20"/>
          <w:szCs w:val="20"/>
        </w:rPr>
        <w:t>with an accuracy of 0.01 g</w:t>
      </w:r>
      <w:bookmarkEnd w:id="23"/>
      <w:r w:rsidRPr="00A5068E">
        <w:rPr>
          <w:rFonts w:ascii="Arial" w:hAnsi="Arial" w:cs="Arial"/>
          <w:color w:val="000000" w:themeColor="text1"/>
          <w:sz w:val="20"/>
          <w:szCs w:val="20"/>
        </w:rPr>
        <w:t xml:space="preserve">). Results were expressed in grams. </w:t>
      </w:r>
      <w:bookmarkStart w:id="24" w:name="_Hlk200742191"/>
      <w:r w:rsidRPr="00A5068E">
        <w:rPr>
          <w:rFonts w:ascii="Arial" w:hAnsi="Arial" w:cs="Arial"/>
          <w:color w:val="000000" w:themeColor="text1"/>
          <w:sz w:val="20"/>
          <w:szCs w:val="20"/>
        </w:rPr>
        <w:t xml:space="preserve">This method followed the procedure defined by Gani et al. </w:t>
      </w:r>
      <w:r w:rsidRPr="00A5068E">
        <w:rPr>
          <w:rFonts w:ascii="Arial" w:hAnsi="Arial" w:cs="Arial"/>
          <w:color w:val="000000" w:themeColor="text1"/>
          <w:sz w:val="20"/>
          <w:szCs w:val="20"/>
        </w:rPr>
        <w:fldChar w:fldCharType="begin" w:fldLock="1"/>
      </w:r>
      <w:r w:rsidR="00531685" w:rsidRPr="00A5068E">
        <w:rPr>
          <w:rFonts w:ascii="Arial" w:hAnsi="Arial" w:cs="Arial"/>
          <w:color w:val="000000" w:themeColor="text1"/>
          <w:sz w:val="20"/>
          <w:szCs w:val="20"/>
        </w:rPr>
        <w:instrText>ADDIN CSL_CITATION {"citationItems":[{"id":"ITEM-1","itemData":{"DOI":"10.1007/s11694-015-9242-7","author":[{"dropping-particle":"","family":"Gani","given":"Adil","non-dropping-particle":"","parse-names":false,"suffix":""},{"dropping-particle":"","family":"Hussain","given":"Altaf","non-dropping-particle":"","parse-names":false,"suffix":""},{"dropping-particle":"","family":"Ahmad","given":"Mudasir","non-dropping-particle":"","parse-names":false,"suffix":""},{"dropping-particle":"","family":"Baba","given":"Waqas N","non-dropping-particle":"","parse-names":false,"suffix":""},{"dropping-particle":"","family":"Gani","given":"Asir","non-dropping-particle":"","parse-names":false,"suffix":""},{"dropping-particle":"","family":"Masoodi","given":"F A","non-dropping-particle":"","parse-names":false,"suffix":""},{"dropping-particle":"","family":"Wani","given":"S M","non-dropping-particle":"","parse-names":false,"suffix":""},{"dropping-particle":"","family":"Shah","given":"Asima","non-dropping-particle":"","parse-names":false,"suffix":""},{"dropping-particle":"","family":"Wani","given":"Idrees Ahmad","non-dropping-particle":"","parse-names":false,"suffix":""},{"dropping-particle":"","family":"Maqsood","given":"Sajid","non-dropping-particle":"","parse-names":false,"suffix":""}],"container-title":"Journal of Food Measurement and Characterization","id":"ITEM-1","issued":{"date-parts":[["2015"]]},"page":"347-358","publisher":"Springer","title":"Engineering and functional properties of four varieties of pulses and their correlative study","type":"article-journal","volume":"9"},"suppress-author":1,"uris":["http://www.mendeley.com/documents/?uuid=4ea9f61e-a830-4b9c-9cef-f7dd000047ba"]}],"mendeley":{"formattedCitation":"(2015)","plainTextFormattedCitation":"(2015)","previouslyFormattedCitation":"(2015)"},"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(2015)</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5123B23A" w14:textId="23BE4C20" w:rsidR="00531685" w:rsidRPr="00470E75" w:rsidRDefault="00531685" w:rsidP="00531685">
      <w:pPr>
        <w:pStyle w:val="BodyText"/>
        <w:spacing w:line="360" w:lineRule="auto"/>
        <w:ind w:right="118"/>
        <w:jc w:val="both"/>
        <w:rPr>
          <w:rFonts w:ascii="Arial" w:hAnsi="Arial" w:cs="Arial"/>
          <w:b/>
          <w:bCs/>
          <w:color w:val="000000" w:themeColor="text1"/>
          <w:sz w:val="22"/>
          <w:szCs w:val="22"/>
          <w:u w:val="single"/>
        </w:rPr>
      </w:pPr>
      <w:bookmarkStart w:id="25" w:name="_Hlk201251102"/>
      <w:bookmarkEnd w:id="19"/>
      <w:bookmarkEnd w:id="24"/>
      <w:r w:rsidRPr="00470E75">
        <w:rPr>
          <w:rFonts w:ascii="Arial" w:hAnsi="Arial" w:cs="Arial"/>
          <w:b/>
          <w:bCs/>
          <w:color w:val="000000" w:themeColor="text1"/>
          <w:sz w:val="22"/>
          <w:szCs w:val="22"/>
          <w:u w:val="single"/>
        </w:rPr>
        <w:t>2.2.4 Bulk Density</w:t>
      </w:r>
    </w:p>
    <w:p w14:paraId="39F44AB4" w14:textId="7168F824" w:rsidR="00531685" w:rsidRPr="00A5068E" w:rsidRDefault="00531685" w:rsidP="00531685">
      <w:pPr>
        <w:pStyle w:val="BodyText"/>
        <w:spacing w:line="360" w:lineRule="auto"/>
        <w:ind w:right="118"/>
        <w:jc w:val="both"/>
        <w:rPr>
          <w:rFonts w:ascii="Arial" w:hAnsi="Arial" w:cs="Arial"/>
          <w:color w:val="000000" w:themeColor="text1"/>
          <w:sz w:val="20"/>
          <w:szCs w:val="20"/>
        </w:rPr>
      </w:pPr>
      <w:bookmarkStart w:id="26" w:name="_Hlk200742200"/>
      <w:r w:rsidRPr="00A5068E">
        <w:rPr>
          <w:rFonts w:ascii="Arial" w:hAnsi="Arial" w:cs="Arial"/>
          <w:color w:val="000000" w:themeColor="text1"/>
          <w:sz w:val="20"/>
          <w:szCs w:val="20"/>
        </w:rPr>
        <w:t>Bulk density (</w:t>
      </w:r>
      <w:proofErr w:type="spellStart"/>
      <w:r w:rsidRPr="00A5068E">
        <w:rPr>
          <w:rStyle w:val="mord"/>
          <w:rFonts w:ascii="Arial" w:hAnsi="Arial" w:cs="Arial"/>
          <w:color w:val="000000" w:themeColor="text1"/>
          <w:sz w:val="20"/>
          <w:szCs w:val="20"/>
        </w:rPr>
        <w:t>ρ</w:t>
      </w:r>
      <w:r w:rsidRPr="00A5068E">
        <w:rPr>
          <w:rStyle w:val="mord"/>
          <w:rFonts w:ascii="Arial" w:hAnsi="Arial" w:cs="Arial"/>
          <w:color w:val="000000" w:themeColor="text1"/>
          <w:sz w:val="20"/>
          <w:szCs w:val="20"/>
          <w:vertAlign w:val="subscript"/>
        </w:rPr>
        <w:t>b</w:t>
      </w:r>
      <w:proofErr w:type="spellEnd"/>
      <w:r w:rsidRPr="00A5068E">
        <w:rPr>
          <w:rStyle w:val="vlist-s"/>
          <w:rFonts w:ascii="Arial" w:hAnsi="Arial" w:cs="Arial"/>
          <w:color w:val="000000" w:themeColor="text1"/>
          <w:sz w:val="20"/>
          <w:szCs w:val="20"/>
        </w:rPr>
        <w:t>​</w:t>
      </w:r>
      <w:r w:rsidRPr="00A5068E">
        <w:rPr>
          <w:rFonts w:ascii="Arial" w:hAnsi="Arial" w:cs="Arial"/>
          <w:color w:val="000000" w:themeColor="text1"/>
          <w:sz w:val="20"/>
          <w:szCs w:val="20"/>
        </w:rPr>
        <w:t xml:space="preserve">) was determined by gently pouring a known mass of dhal grains into a pre-weighed standard cylindrical container of known volume. The </w:t>
      </w:r>
      <w:proofErr w:type="spellStart"/>
      <w:r w:rsidRPr="00A5068E">
        <w:rPr>
          <w:rFonts w:ascii="Arial" w:hAnsi="Arial" w:cs="Arial"/>
          <w:color w:val="000000" w:themeColor="text1"/>
          <w:sz w:val="20"/>
          <w:szCs w:val="20"/>
        </w:rPr>
        <w:t>dhal</w:t>
      </w:r>
      <w:proofErr w:type="spellEnd"/>
      <w:r w:rsidRPr="00A5068E">
        <w:rPr>
          <w:rFonts w:ascii="Arial" w:hAnsi="Arial" w:cs="Arial"/>
          <w:color w:val="000000" w:themeColor="text1"/>
          <w:sz w:val="20"/>
          <w:szCs w:val="20"/>
        </w:rPr>
        <w:t xml:space="preserve"> was filled to the brim, leveled off without compaction, and the container was re-weighed. Bulk density was calculated as the mass of the dhal divided by the volume of the container </w:t>
      </w:r>
      <w:r w:rsidRPr="00A5068E">
        <w:rPr>
          <w:rFonts w:ascii="Arial" w:hAnsi="Arial" w:cs="Arial"/>
          <w:color w:val="000000" w:themeColor="text1"/>
          <w:sz w:val="20"/>
          <w:szCs w:val="20"/>
        </w:rPr>
        <w:fldChar w:fldCharType="begin" w:fldLock="1"/>
      </w:r>
      <w:r w:rsidR="00E109DA" w:rsidRPr="00A5068E">
        <w:rPr>
          <w:rFonts w:ascii="Arial" w:hAnsi="Arial" w:cs="Arial"/>
          <w:color w:val="000000" w:themeColor="text1"/>
          <w:sz w:val="20"/>
          <w:szCs w:val="20"/>
        </w:rPr>
        <w:instrText>ADDIN CSL_CITATION {"citationItems":[{"id":"ITEM-1","itemData":{"ISBN":"978-0-677-02300-7","author":[{"dropping-particle":"","family":"Mohsenin","given":"Nuri N","non-dropping-particle":"","parse-names":false,"suffix":""}],"id":"ITEM-1","issued":{"date-parts":[["2020"]]},"number-of-pages":"1-729","publisher":"Routledge","publisher-place":"New York","title":"Physical properties of plant and animal materials: Structure, Physical Characteristics and Mechanical Properties","type":"book"},"uris":["http://www.mendeley.com/documents/?uuid=86302821-4cde-4274-b79a-93f5619d6803"]},{"id":"ITEM-2","itemData":{"DOI":"10.1016/j.dib.2020.106660","author":[{"dropping-particle":"","family":"Angelis","given":"Davide","non-dropping-particle":"De","parse-names":false,"suffix":""},{"dropping-particle":"","family":"Pasqualone","given":"Antonella","non-dropping-particle":"","parse-names":false,"suffix":""},{"dropping-particle":"","family":"Costantini","given":"Michela","non-dropping-particle":"","parse-names":false,"suffix":""},{"dropping-particle":"","family":"Ricciardi","given":"Luigi","non-dropping-particle":"","parse-names":false,"suffix":""},{"dropping-particle":"","family":"Lotti","given":"Concetta","non-dropping-particle":"","parse-names":false,"suffix":""},{"dropping-particle":"","family":"Pavan","given":"Stefano","non-dropping-particle":"","parse-names":false,"suffix":""},{"dropping-particle":"","family":"Summo","given":"Carmine","non-dropping-particle":"","parse-names":false,"suffix":""}],"container-title":"Data in Brief","id":"ITEM-2","issued":{"date-parts":[["2021"]]},"page":"106660","publisher":"Elsevier","title":"Data on the proximate composition, bioactive compounds, physicochemical and functional properties of a collection of faba beans (Vicia faba L.) and lentils (Lens culinaris Medik.)","type":"article-journal","volume":"34"},"uris":["http://www.mendeley.com/documents/?uuid=9165a406-24f8-45d9-955a-ec402d0cdaba"]}],"mendeley":{"formattedCitation":"(De Angelis et al., 2021; Mohsenin, 2020)","plainTextFormattedCitation":"(De Angelis et al., 2021; Mohsenin, 2020)","previouslyFormattedCitation":"(De Angelis et al., 2021; Mohsenin, 2020)"},"properties":{"noteIndex":0},"schema":"https://github.com/citation-style-language/schema/raw/master/csl-citation.json"}</w:instrText>
      </w:r>
      <w:r w:rsidRPr="00A5068E">
        <w:rPr>
          <w:rFonts w:ascii="Arial" w:hAnsi="Arial" w:cs="Arial"/>
          <w:color w:val="000000" w:themeColor="text1"/>
          <w:sz w:val="20"/>
          <w:szCs w:val="20"/>
        </w:rPr>
        <w:fldChar w:fldCharType="separate"/>
      </w:r>
      <w:r w:rsidR="00E109DA" w:rsidRPr="00A5068E">
        <w:rPr>
          <w:rFonts w:ascii="Arial" w:hAnsi="Arial" w:cs="Arial"/>
          <w:noProof/>
          <w:color w:val="000000" w:themeColor="text1"/>
          <w:sz w:val="20"/>
          <w:szCs w:val="20"/>
        </w:rPr>
        <w:t>(De Angelis et al., 2021; Mohsenin, 2020)</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4D500060" w14:textId="604AFAD1" w:rsidR="00531685" w:rsidRPr="0065010F" w:rsidRDefault="00531685" w:rsidP="00531685">
      <w:pPr>
        <w:pStyle w:val="BodyText"/>
        <w:spacing w:line="360" w:lineRule="auto"/>
        <w:ind w:right="118"/>
        <w:jc w:val="both"/>
        <w:rPr>
          <w:rFonts w:ascii="Arial" w:hAnsi="Arial" w:cs="Arial"/>
          <w:b/>
          <w:bCs/>
          <w:color w:val="000000" w:themeColor="text1"/>
          <w:sz w:val="22"/>
          <w:szCs w:val="22"/>
          <w:u w:val="single"/>
        </w:rPr>
      </w:pPr>
      <w:r w:rsidRPr="0065010F">
        <w:rPr>
          <w:rFonts w:ascii="Arial" w:hAnsi="Arial" w:cs="Arial"/>
          <w:b/>
          <w:bCs/>
          <w:color w:val="000000" w:themeColor="text1"/>
          <w:sz w:val="22"/>
          <w:szCs w:val="22"/>
          <w:u w:val="single"/>
        </w:rPr>
        <w:t>2.2.5 True Density</w:t>
      </w:r>
    </w:p>
    <w:p w14:paraId="21680AB0" w14:textId="5A920363" w:rsidR="00531685" w:rsidRPr="00A5068E" w:rsidRDefault="00531685" w:rsidP="00531685">
      <w:pPr>
        <w:pStyle w:val="BodyText"/>
        <w:spacing w:line="360" w:lineRule="auto"/>
        <w:ind w:right="118"/>
        <w:jc w:val="both"/>
        <w:rPr>
          <w:rFonts w:ascii="Arial" w:hAnsi="Arial" w:cs="Arial"/>
          <w:b/>
          <w:bCs/>
          <w:color w:val="000000" w:themeColor="text1"/>
          <w:sz w:val="20"/>
          <w:szCs w:val="20"/>
        </w:rPr>
      </w:pPr>
      <w:r w:rsidRPr="00A5068E">
        <w:rPr>
          <w:rFonts w:ascii="Arial" w:hAnsi="Arial" w:cs="Arial"/>
          <w:color w:val="000000" w:themeColor="text1"/>
          <w:sz w:val="20"/>
          <w:szCs w:val="20"/>
        </w:rPr>
        <w:t>True density (</w:t>
      </w:r>
      <w:proofErr w:type="spellStart"/>
      <w:r w:rsidRPr="00A5068E">
        <w:rPr>
          <w:rStyle w:val="mord"/>
          <w:rFonts w:ascii="Arial" w:hAnsi="Arial" w:cs="Arial"/>
          <w:color w:val="000000" w:themeColor="text1"/>
          <w:sz w:val="20"/>
          <w:szCs w:val="20"/>
        </w:rPr>
        <w:t>ρ</w:t>
      </w:r>
      <w:r w:rsidRPr="00A5068E">
        <w:rPr>
          <w:rStyle w:val="mord"/>
          <w:rFonts w:ascii="Arial" w:hAnsi="Arial" w:cs="Arial"/>
          <w:color w:val="000000" w:themeColor="text1"/>
          <w:sz w:val="20"/>
          <w:szCs w:val="20"/>
          <w:vertAlign w:val="subscript"/>
        </w:rPr>
        <w:t>t</w:t>
      </w:r>
      <w:proofErr w:type="spellEnd"/>
      <w:r w:rsidRPr="00A5068E">
        <w:rPr>
          <w:rStyle w:val="vlist-s"/>
          <w:rFonts w:ascii="Arial" w:hAnsi="Arial" w:cs="Arial"/>
          <w:color w:val="000000" w:themeColor="text1"/>
          <w:sz w:val="20"/>
          <w:szCs w:val="20"/>
        </w:rPr>
        <w:t>​</w:t>
      </w:r>
      <w:r w:rsidRPr="00A5068E">
        <w:rPr>
          <w:rFonts w:ascii="Arial" w:hAnsi="Arial" w:cs="Arial"/>
          <w:color w:val="000000" w:themeColor="text1"/>
          <w:sz w:val="20"/>
          <w:szCs w:val="20"/>
        </w:rPr>
        <w:t xml:space="preserve">) was measured using the liquid displacement method with toluene as the displacement medium. Toluene (analytical grade) was selected due to its low surface tension and negligible absorption by food materials. A 25 mL pycnometer was filled with toluene </w:t>
      </w:r>
      <w:r w:rsidR="002B593F" w:rsidRPr="00A5068E">
        <w:rPr>
          <w:rFonts w:ascii="Arial" w:hAnsi="Arial" w:cs="Arial"/>
          <w:color w:val="000000" w:themeColor="text1"/>
          <w:sz w:val="20"/>
          <w:szCs w:val="20"/>
        </w:rPr>
        <w:t xml:space="preserve">and </w:t>
      </w:r>
      <w:r w:rsidRPr="00A5068E">
        <w:rPr>
          <w:rFonts w:ascii="Arial" w:hAnsi="Arial" w:cs="Arial"/>
          <w:color w:val="000000" w:themeColor="text1"/>
          <w:sz w:val="20"/>
          <w:szCs w:val="20"/>
        </w:rPr>
        <w:t>weighed</w:t>
      </w:r>
      <w:r w:rsidR="002B593F" w:rsidRPr="00A5068E">
        <w:rPr>
          <w:rFonts w:ascii="Arial" w:hAnsi="Arial" w:cs="Arial"/>
          <w:color w:val="000000" w:themeColor="text1"/>
          <w:sz w:val="20"/>
          <w:szCs w:val="20"/>
        </w:rPr>
        <w:t>. A</w:t>
      </w:r>
      <w:r w:rsidRPr="00A5068E">
        <w:rPr>
          <w:rFonts w:ascii="Arial" w:hAnsi="Arial" w:cs="Arial"/>
          <w:color w:val="000000" w:themeColor="text1"/>
          <w:sz w:val="20"/>
          <w:szCs w:val="20"/>
        </w:rPr>
        <w:t xml:space="preserve"> known weight of </w:t>
      </w:r>
      <w:r w:rsidR="002B593F" w:rsidRPr="00A5068E">
        <w:rPr>
          <w:rFonts w:ascii="Arial" w:hAnsi="Arial" w:cs="Arial"/>
          <w:color w:val="000000" w:themeColor="text1"/>
          <w:sz w:val="20"/>
          <w:szCs w:val="20"/>
        </w:rPr>
        <w:t xml:space="preserve">the </w:t>
      </w:r>
      <w:r w:rsidRPr="00A5068E">
        <w:rPr>
          <w:rFonts w:ascii="Arial" w:hAnsi="Arial" w:cs="Arial"/>
          <w:color w:val="000000" w:themeColor="text1"/>
          <w:sz w:val="20"/>
          <w:szCs w:val="20"/>
        </w:rPr>
        <w:t xml:space="preserve">dhal sample was added, and the pycnometer was refilled with toluene and re-weighed. The volume of displaced toluene was calculated to determine the true volume of the sample </w:t>
      </w:r>
      <w:r w:rsidRPr="00A5068E">
        <w:rPr>
          <w:rFonts w:ascii="Arial" w:hAnsi="Arial" w:cs="Arial"/>
          <w:color w:val="000000" w:themeColor="text1"/>
          <w:sz w:val="20"/>
          <w:szCs w:val="20"/>
        </w:rPr>
        <w:fldChar w:fldCharType="begin" w:fldLock="1"/>
      </w:r>
      <w:r w:rsidR="00701BEF" w:rsidRPr="00A5068E">
        <w:rPr>
          <w:rFonts w:ascii="Arial" w:hAnsi="Arial" w:cs="Arial"/>
          <w:color w:val="000000" w:themeColor="text1"/>
          <w:sz w:val="20"/>
          <w:szCs w:val="20"/>
        </w:rPr>
        <w:instrText>ADDIN CSL_CITATION {"citationItems":[{"id":"ITEM-1","itemData":{"DOI":"10.1080/10942912.2022.2077756","author":[{"dropping-particle":"","family":"Darfour","given":"Bernard","non-dropping-particle":"","parse-names":false,"suffix":""},{"dropping-particle":"","family":"Ayeh","given":"Ernestina Asantewaa","non-dropping-particle":"","parse-names":false,"suffix":""},{"dropping-particle":"","family":"Odoi","given":"King Manteaw","non-dropping-particle":"","parse-names":false,"suffix":""},{"dropping-particle":"","family":"Mills","given":"Seth William Nii Odartey","non-dropping-particle":"","parse-names":false,"suffix":""}],"container-title":"International Journal of Food Properties","id":"ITEM-1","issue":"1","issued":{"date-parts":[["2022"]]},"page":"1351-1364","publisher":"Taylor \\&amp; Francis","title":"Physical characteristics of maize grain as influenced by varietal and moisture differences","type":"article-journal","volume":"25"},"uris":["http://www.mendeley.com/documents/?uuid=6827fdba-3428-422c-978b-6ead4e4cab13"]}],"mendeley":{"formattedCitation":"(Darfour et al., 2022)","plainTextFormattedCitation":"(Darfour et al., 2022)","previouslyFormattedCitation":"(Darfour et al., 2022)"},"properties":{"noteIndex":0},"schema":"https://github.com/citation-style-language/schema/raw/master/csl-citation.json"}</w:instrText>
      </w:r>
      <w:r w:rsidRPr="00A5068E">
        <w:rPr>
          <w:rFonts w:ascii="Arial" w:hAnsi="Arial" w:cs="Arial"/>
          <w:color w:val="000000" w:themeColor="text1"/>
          <w:sz w:val="20"/>
          <w:szCs w:val="20"/>
        </w:rPr>
        <w:fldChar w:fldCharType="separate"/>
      </w:r>
      <w:r w:rsidR="008B6487" w:rsidRPr="00A5068E">
        <w:rPr>
          <w:rFonts w:ascii="Arial" w:hAnsi="Arial" w:cs="Arial"/>
          <w:noProof/>
          <w:color w:val="000000" w:themeColor="text1"/>
          <w:sz w:val="20"/>
          <w:szCs w:val="20"/>
        </w:rPr>
        <w:t>(Darfour et al., 2022)</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True density was calculated as the mass of the sample divided by its true volume.</w:t>
      </w:r>
    </w:p>
    <w:p w14:paraId="61DCC03A" w14:textId="62E7D241" w:rsidR="00531685" w:rsidRPr="0065010F" w:rsidRDefault="00531685" w:rsidP="00531685">
      <w:pPr>
        <w:pStyle w:val="BodyText"/>
        <w:spacing w:line="360" w:lineRule="auto"/>
        <w:ind w:right="118"/>
        <w:jc w:val="both"/>
        <w:rPr>
          <w:rFonts w:ascii="Arial" w:hAnsi="Arial" w:cs="Arial"/>
          <w:b/>
          <w:bCs/>
          <w:color w:val="000000" w:themeColor="text1"/>
          <w:sz w:val="22"/>
          <w:szCs w:val="22"/>
          <w:u w:val="single"/>
        </w:rPr>
      </w:pPr>
      <w:r w:rsidRPr="0065010F">
        <w:rPr>
          <w:rFonts w:ascii="Arial" w:hAnsi="Arial" w:cs="Arial"/>
          <w:b/>
          <w:bCs/>
          <w:color w:val="000000" w:themeColor="text1"/>
          <w:sz w:val="22"/>
          <w:szCs w:val="22"/>
          <w:u w:val="single"/>
        </w:rPr>
        <w:t>2.2.6 Color</w:t>
      </w:r>
    </w:p>
    <w:p w14:paraId="56E9A7BA" w14:textId="7B705F21" w:rsidR="00531685" w:rsidRPr="00A5068E" w:rsidRDefault="00531685"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Color measurements </w:t>
      </w:r>
      <w:r w:rsidR="00701BEF" w:rsidRPr="00A5068E">
        <w:rPr>
          <w:rFonts w:ascii="Arial" w:hAnsi="Arial" w:cs="Arial"/>
          <w:color w:val="000000" w:themeColor="text1"/>
          <w:sz w:val="20"/>
          <w:szCs w:val="20"/>
        </w:rPr>
        <w:fldChar w:fldCharType="begin" w:fldLock="1"/>
      </w:r>
      <w:r w:rsidR="00701BEF" w:rsidRPr="00A5068E">
        <w:rPr>
          <w:rFonts w:ascii="Arial" w:hAnsi="Arial" w:cs="Arial"/>
          <w:color w:val="000000" w:themeColor="text1"/>
          <w:sz w:val="20"/>
          <w:szCs w:val="20"/>
        </w:rPr>
        <w:instrText>ADDIN CSL_CITATION {"citationItems":[{"id":"ITEM-1","itemData":{"DOI":"10.1016/j.crfs.2022.03.006","author":[{"dropping-particle":"","family":"Shevkani","given":"Khetan","non-dropping-particle":"","parse-names":false,"suffix":""},{"dropping-particle":"","family":"Kaur","given":"Ravneet","non-dropping-particle":"","parse-names":false,"suffix":""},{"dropping-particle":"","family":"Singh","given":"Narpinder","non-dropping-particle":"","parse-names":false,"suffix":""},{"dropping-particle":"","family":"Hlanze","given":"Dinhle P","non-dropping-particle":"","parse-names":false,"suffix":""}],"container-title":"Current Research in Food Science","id":"ITEM-1","issued":{"date-parts":[["2022"]]},"page":"619-628","publisher":"Elsevier","title":"Colour, composition, digestibility, functionality and pasting properties of diverse kidney beans (Phaseolus vulgaris) flours","type":"article-journal","volume":"5"},"uris":["http://www.mendeley.com/documents/?uuid=1581c34e-5303-4984-b292-1abc9079ab88"]}],"mendeley":{"formattedCitation":"(Shevkani, Kaur, Singh, &amp; Hlanze, 2022)","plainTextFormattedCitation":"(Shevkani, Kaur, Singh, &amp; Hlanze, 2022)","previouslyFormattedCitation":"(Shevkani, Kaur, Singh, &amp; Hlanze, 2022)"},"properties":{"noteIndex":0},"schema":"https://github.com/citation-style-language/schema/raw/master/csl-citation.json"}</w:instrText>
      </w:r>
      <w:r w:rsidR="00701BEF" w:rsidRPr="00A5068E">
        <w:rPr>
          <w:rFonts w:ascii="Arial" w:hAnsi="Arial" w:cs="Arial"/>
          <w:color w:val="000000" w:themeColor="text1"/>
          <w:sz w:val="20"/>
          <w:szCs w:val="20"/>
        </w:rPr>
        <w:fldChar w:fldCharType="separate"/>
      </w:r>
      <w:r w:rsidR="00701BEF" w:rsidRPr="00A5068E">
        <w:rPr>
          <w:rFonts w:ascii="Arial" w:hAnsi="Arial" w:cs="Arial"/>
          <w:noProof/>
          <w:color w:val="000000" w:themeColor="text1"/>
          <w:sz w:val="20"/>
          <w:szCs w:val="20"/>
        </w:rPr>
        <w:t>(Shevkani, Kaur, Singh, &amp; Hlanze, 2022)</w:t>
      </w:r>
      <w:r w:rsidR="00701BEF" w:rsidRPr="00A5068E">
        <w:rPr>
          <w:rFonts w:ascii="Arial" w:hAnsi="Arial" w:cs="Arial"/>
          <w:color w:val="000000" w:themeColor="text1"/>
          <w:sz w:val="20"/>
          <w:szCs w:val="20"/>
        </w:rPr>
        <w:fldChar w:fldCharType="end"/>
      </w:r>
      <w:r w:rsidR="00701BEF" w:rsidRPr="00A5068E">
        <w:rPr>
          <w:rFonts w:ascii="Arial" w:hAnsi="Arial" w:cs="Arial"/>
          <w:color w:val="000000" w:themeColor="text1"/>
          <w:sz w:val="20"/>
          <w:szCs w:val="20"/>
        </w:rPr>
        <w:t xml:space="preserve"> </w:t>
      </w:r>
      <w:r w:rsidRPr="00A5068E">
        <w:rPr>
          <w:rFonts w:ascii="Arial" w:hAnsi="Arial" w:cs="Arial"/>
          <w:color w:val="000000" w:themeColor="text1"/>
          <w:sz w:val="20"/>
          <w:szCs w:val="20"/>
        </w:rPr>
        <w:t>of the dhal samples were performed using a spectrophotometer (</w:t>
      </w:r>
      <w:proofErr w:type="spellStart"/>
      <w:r w:rsidRPr="00A5068E">
        <w:rPr>
          <w:rFonts w:ascii="Arial" w:hAnsi="Arial" w:cs="Arial"/>
          <w:color w:val="000000" w:themeColor="text1"/>
          <w:sz w:val="20"/>
          <w:szCs w:val="20"/>
        </w:rPr>
        <w:t>ColorFlex</w:t>
      </w:r>
      <w:proofErr w:type="spellEnd"/>
      <w:r w:rsidRPr="00A5068E">
        <w:rPr>
          <w:rFonts w:ascii="Arial" w:hAnsi="Arial" w:cs="Arial"/>
          <w:color w:val="000000" w:themeColor="text1"/>
          <w:sz w:val="20"/>
          <w:szCs w:val="20"/>
        </w:rPr>
        <w:t xml:space="preserve"> EZ, </w:t>
      </w:r>
      <w:proofErr w:type="spellStart"/>
      <w:r w:rsidRPr="00A5068E">
        <w:rPr>
          <w:rFonts w:ascii="Arial" w:hAnsi="Arial" w:cs="Arial"/>
          <w:color w:val="000000" w:themeColor="text1"/>
          <w:sz w:val="20"/>
          <w:szCs w:val="20"/>
        </w:rPr>
        <w:t>HunterLab</w:t>
      </w:r>
      <w:proofErr w:type="spellEnd"/>
      <w:r w:rsidRPr="00A5068E">
        <w:rPr>
          <w:rFonts w:ascii="Arial" w:hAnsi="Arial" w:cs="Arial"/>
          <w:color w:val="000000" w:themeColor="text1"/>
          <w:sz w:val="20"/>
          <w:szCs w:val="20"/>
        </w:rPr>
        <w:t>, USA). The instrument was calibrated against a standard white tile before each set of measurements. Readings were taken in the CIE L</w:t>
      </w:r>
      <w:r w:rsidRPr="00A5068E">
        <w:rPr>
          <w:rStyle w:val="Emphasis"/>
          <w:rFonts w:ascii="Arial" w:hAnsi="Arial" w:cs="Arial"/>
          <w:color w:val="000000" w:themeColor="text1"/>
          <w:sz w:val="20"/>
          <w:szCs w:val="20"/>
        </w:rPr>
        <w:t>a</w:t>
      </w:r>
      <w:r w:rsidRPr="00A5068E">
        <w:rPr>
          <w:rFonts w:ascii="Arial" w:hAnsi="Arial" w:cs="Arial"/>
          <w:color w:val="000000" w:themeColor="text1"/>
          <w:sz w:val="20"/>
          <w:szCs w:val="20"/>
        </w:rPr>
        <w:t>b* color space, where L* indicates lightness (0=black, 100=white), a* represents the red-green spectrum (positive a</w:t>
      </w:r>
      <w:r w:rsidRPr="00A5068E">
        <w:rPr>
          <w:rStyle w:val="Emphasis"/>
          <w:rFonts w:ascii="Arial" w:hAnsi="Arial" w:cs="Arial"/>
          <w:color w:val="000000" w:themeColor="text1"/>
          <w:sz w:val="20"/>
          <w:szCs w:val="20"/>
        </w:rPr>
        <w:t>=redness, negative a</w:t>
      </w:r>
      <w:r w:rsidRPr="00A5068E">
        <w:rPr>
          <w:rFonts w:ascii="Arial" w:hAnsi="Arial" w:cs="Arial"/>
          <w:color w:val="000000" w:themeColor="text1"/>
          <w:sz w:val="20"/>
          <w:szCs w:val="20"/>
        </w:rPr>
        <w:t>=greenness), and b* represents the yellow-blue spectrum (positive b</w:t>
      </w:r>
      <w:r w:rsidRPr="00A5068E">
        <w:rPr>
          <w:rStyle w:val="Emphasis"/>
          <w:rFonts w:ascii="Arial" w:hAnsi="Arial" w:cs="Arial"/>
          <w:color w:val="000000" w:themeColor="text1"/>
          <w:sz w:val="20"/>
          <w:szCs w:val="20"/>
        </w:rPr>
        <w:t>=yellowness, negative b</w:t>
      </w:r>
      <w:r w:rsidRPr="00A5068E">
        <w:rPr>
          <w:rFonts w:ascii="Arial" w:hAnsi="Arial" w:cs="Arial"/>
          <w:color w:val="000000" w:themeColor="text1"/>
          <w:sz w:val="20"/>
          <w:szCs w:val="20"/>
        </w:rPr>
        <w:t>=blueness). Three replicate measurements were taken for each sample.</w:t>
      </w:r>
    </w:p>
    <w:p w14:paraId="5CD0C515" w14:textId="1AB97AFC" w:rsidR="00D258B2" w:rsidRPr="0065010F" w:rsidRDefault="00D258B2" w:rsidP="00531685">
      <w:pPr>
        <w:pStyle w:val="BodyText"/>
        <w:spacing w:line="360" w:lineRule="auto"/>
        <w:ind w:right="118"/>
        <w:jc w:val="both"/>
        <w:rPr>
          <w:rFonts w:ascii="Arial" w:hAnsi="Arial" w:cs="Arial"/>
          <w:b/>
          <w:bCs/>
          <w:color w:val="000000" w:themeColor="text1"/>
          <w:sz w:val="22"/>
          <w:szCs w:val="22"/>
        </w:rPr>
      </w:pPr>
      <w:r w:rsidRPr="0065010F">
        <w:rPr>
          <w:rFonts w:ascii="Arial" w:hAnsi="Arial" w:cs="Arial"/>
          <w:b/>
          <w:bCs/>
          <w:color w:val="000000" w:themeColor="text1"/>
          <w:sz w:val="22"/>
          <w:szCs w:val="22"/>
        </w:rPr>
        <w:t>2.3 Determination of thermal properties</w:t>
      </w:r>
    </w:p>
    <w:bookmarkEnd w:id="26"/>
    <w:p w14:paraId="1CA4C8D5" w14:textId="3C4FA992" w:rsidR="006119DB" w:rsidRPr="00A5068E" w:rsidRDefault="006119DB"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Thermal properties of the dhal samples, including </w:t>
      </w:r>
      <w:r w:rsidRPr="00A5068E">
        <w:rPr>
          <w:rStyle w:val="Strong"/>
          <w:rFonts w:ascii="Arial" w:hAnsi="Arial" w:cs="Arial"/>
          <w:b w:val="0"/>
          <w:bCs w:val="0"/>
          <w:color w:val="000000" w:themeColor="text1"/>
          <w:sz w:val="20"/>
          <w:szCs w:val="20"/>
        </w:rPr>
        <w:t>thermal conductivity (</w:t>
      </w:r>
      <w:r w:rsidRPr="00A5068E">
        <w:rPr>
          <w:rStyle w:val="mord"/>
          <w:rFonts w:ascii="Arial" w:hAnsi="Arial" w:cs="Arial"/>
          <w:color w:val="000000" w:themeColor="text1"/>
          <w:sz w:val="20"/>
          <w:szCs w:val="20"/>
        </w:rPr>
        <w:t>λ</w:t>
      </w:r>
      <w:r w:rsidRPr="00A5068E">
        <w:rPr>
          <w:rStyle w:val="Strong"/>
          <w:rFonts w:ascii="Arial" w:hAnsi="Arial" w:cs="Arial"/>
          <w:b w:val="0"/>
          <w:bCs w:val="0"/>
          <w:color w:val="000000" w:themeColor="text1"/>
          <w:sz w:val="20"/>
          <w:szCs w:val="20"/>
        </w:rPr>
        <w:t>), thermal diffusivity (</w:t>
      </w:r>
      <w:r w:rsidRPr="00A5068E">
        <w:rPr>
          <w:rStyle w:val="mord"/>
          <w:rFonts w:ascii="Arial" w:hAnsi="Arial" w:cs="Arial"/>
          <w:color w:val="000000" w:themeColor="text1"/>
          <w:sz w:val="20"/>
          <w:szCs w:val="20"/>
        </w:rPr>
        <w:t>α</w:t>
      </w:r>
      <w:r w:rsidRPr="00A5068E">
        <w:rPr>
          <w:rStyle w:val="Strong"/>
          <w:rFonts w:ascii="Arial" w:hAnsi="Arial" w:cs="Arial"/>
          <w:b w:val="0"/>
          <w:bCs w:val="0"/>
          <w:color w:val="000000" w:themeColor="text1"/>
          <w:sz w:val="20"/>
          <w:szCs w:val="20"/>
        </w:rPr>
        <w:t>), and specific heat capacity (</w:t>
      </w:r>
      <w:r w:rsidRPr="00A5068E">
        <w:rPr>
          <w:rStyle w:val="mord"/>
          <w:rFonts w:ascii="Arial" w:hAnsi="Arial" w:cs="Arial"/>
          <w:color w:val="000000" w:themeColor="text1"/>
          <w:sz w:val="20"/>
          <w:szCs w:val="20"/>
        </w:rPr>
        <w:t>Cp</w:t>
      </w:r>
      <w:r w:rsidRPr="00A5068E">
        <w:rPr>
          <w:rStyle w:val="vlist-s"/>
          <w:rFonts w:ascii="Arial" w:hAnsi="Arial" w:cs="Arial"/>
          <w:b/>
          <w:bCs/>
          <w:color w:val="000000" w:themeColor="text1"/>
          <w:sz w:val="20"/>
          <w:szCs w:val="20"/>
        </w:rPr>
        <w:t>​</w:t>
      </w:r>
      <w:r w:rsidRPr="00A5068E">
        <w:rPr>
          <w:rStyle w:val="Strong"/>
          <w:rFonts w:ascii="Arial" w:hAnsi="Arial" w:cs="Arial"/>
          <w:b w:val="0"/>
          <w:bCs w:val="0"/>
          <w:color w:val="000000" w:themeColor="text1"/>
          <w:sz w:val="20"/>
          <w:szCs w:val="20"/>
        </w:rPr>
        <w:t>)</w:t>
      </w:r>
      <w:r w:rsidRPr="00A5068E">
        <w:rPr>
          <w:rFonts w:ascii="Arial" w:hAnsi="Arial" w:cs="Arial"/>
          <w:color w:val="000000" w:themeColor="text1"/>
          <w:sz w:val="20"/>
          <w:szCs w:val="20"/>
        </w:rPr>
        <w:t xml:space="preserve">, were precisely determined using a </w:t>
      </w:r>
      <w:r w:rsidRPr="00A5068E">
        <w:rPr>
          <w:rStyle w:val="Strong"/>
          <w:rFonts w:ascii="Arial" w:hAnsi="Arial" w:cs="Arial"/>
          <w:b w:val="0"/>
          <w:bCs w:val="0"/>
          <w:color w:val="000000" w:themeColor="text1"/>
          <w:sz w:val="20"/>
          <w:szCs w:val="20"/>
        </w:rPr>
        <w:t xml:space="preserve">Thermal Property Analyzer (KD2 Pro, </w:t>
      </w:r>
      <w:r w:rsidRPr="00A5068E">
        <w:rPr>
          <w:rStyle w:val="Strong"/>
          <w:rFonts w:ascii="Arial" w:hAnsi="Arial" w:cs="Arial"/>
          <w:b w:val="0"/>
          <w:bCs w:val="0"/>
          <w:color w:val="000000" w:themeColor="text1"/>
          <w:sz w:val="20"/>
          <w:szCs w:val="20"/>
        </w:rPr>
        <w:lastRenderedPageBreak/>
        <w:t>Decagon Devices, USA)</w:t>
      </w:r>
      <w:r w:rsidRPr="00A5068E">
        <w:rPr>
          <w:rFonts w:ascii="Arial" w:hAnsi="Arial" w:cs="Arial"/>
          <w:b/>
          <w:bCs/>
          <w:color w:val="000000" w:themeColor="text1"/>
          <w:sz w:val="20"/>
          <w:szCs w:val="20"/>
        </w:rPr>
        <w:t>.</w:t>
      </w:r>
      <w:r w:rsidRPr="00A5068E">
        <w:rPr>
          <w:rFonts w:ascii="Arial" w:hAnsi="Arial" w:cs="Arial"/>
          <w:color w:val="000000" w:themeColor="text1"/>
          <w:sz w:val="20"/>
          <w:szCs w:val="20"/>
        </w:rPr>
        <w:t xml:space="preserve"> This instrument operates on the </w:t>
      </w:r>
      <w:r w:rsidRPr="00A5068E">
        <w:rPr>
          <w:rStyle w:val="Strong"/>
          <w:rFonts w:ascii="Arial" w:hAnsi="Arial" w:cs="Arial"/>
          <w:b w:val="0"/>
          <w:bCs w:val="0"/>
          <w:color w:val="000000" w:themeColor="text1"/>
          <w:sz w:val="20"/>
          <w:szCs w:val="20"/>
        </w:rPr>
        <w:t>transient hot wire method principle</w:t>
      </w:r>
      <w:r w:rsidRPr="00A5068E">
        <w:rPr>
          <w:rFonts w:ascii="Arial" w:hAnsi="Arial" w:cs="Arial"/>
          <w:color w:val="000000" w:themeColor="text1"/>
          <w:sz w:val="20"/>
          <w:szCs w:val="20"/>
        </w:rPr>
        <w:t>, which allows for rapid and accurate measurements by analyzing the temperature response of a specialized probe when inserted into the sample. Prior to measurement, dhal samples were carefully compacted into a designated sample holder to ensure intimate contact between the sample material and the probe, thereby minimizing the presence of air gaps that could affect accuracy. All measurements were conducted under controlled ambient laboratory conditions (</w:t>
      </w:r>
      <w:r w:rsidRPr="00A5068E">
        <w:rPr>
          <w:rStyle w:val="mord"/>
          <w:rFonts w:ascii="Arial" w:hAnsi="Arial" w:cs="Arial"/>
          <w:color w:val="000000" w:themeColor="text1"/>
          <w:sz w:val="20"/>
          <w:szCs w:val="20"/>
        </w:rPr>
        <w:t>25</w:t>
      </w:r>
      <w:r w:rsidRPr="00A5068E">
        <w:rPr>
          <w:rStyle w:val="mbin"/>
          <w:rFonts w:ascii="Arial" w:hAnsi="Arial" w:cs="Arial"/>
          <w:color w:val="000000" w:themeColor="text1"/>
          <w:sz w:val="20"/>
          <w:szCs w:val="20"/>
        </w:rPr>
        <w:t>±</w:t>
      </w:r>
      <w:r w:rsidRPr="00A5068E">
        <w:rPr>
          <w:rStyle w:val="mord"/>
          <w:rFonts w:ascii="Arial" w:hAnsi="Arial" w:cs="Arial"/>
          <w:color w:val="000000" w:themeColor="text1"/>
          <w:sz w:val="20"/>
          <w:szCs w:val="20"/>
        </w:rPr>
        <w:t>2</w:t>
      </w:r>
      <w:r w:rsidRPr="00A5068E">
        <w:rPr>
          <w:rFonts w:ascii="Arial" w:hAnsi="Arial" w:cs="Arial"/>
          <w:color w:val="000000" w:themeColor="text1"/>
          <w:sz w:val="20"/>
          <w:szCs w:val="20"/>
        </w:rPr>
        <w:t>°C), with the instrument's proprietary software directly calculating and displaying the values for all three thermal parameters.</w:t>
      </w:r>
    </w:p>
    <w:p w14:paraId="7F67E210" w14:textId="0AACA78F" w:rsidR="00D258B2" w:rsidRPr="0065010F" w:rsidRDefault="00D258B2" w:rsidP="00531685">
      <w:pPr>
        <w:pStyle w:val="BodyText"/>
        <w:spacing w:line="360" w:lineRule="auto"/>
        <w:ind w:right="118"/>
        <w:jc w:val="both"/>
        <w:rPr>
          <w:rFonts w:ascii="Arial" w:hAnsi="Arial" w:cs="Arial"/>
          <w:b/>
          <w:bCs/>
          <w:color w:val="000000" w:themeColor="text1"/>
          <w:sz w:val="22"/>
          <w:szCs w:val="22"/>
        </w:rPr>
      </w:pPr>
      <w:bookmarkStart w:id="27" w:name="_Hlk201251718"/>
      <w:bookmarkEnd w:id="25"/>
      <w:r w:rsidRPr="0065010F">
        <w:rPr>
          <w:rFonts w:ascii="Arial" w:hAnsi="Arial" w:cs="Arial"/>
          <w:b/>
          <w:bCs/>
          <w:color w:val="000000" w:themeColor="text1"/>
          <w:sz w:val="22"/>
          <w:szCs w:val="22"/>
        </w:rPr>
        <w:t>2.4. Determination of biochemical properties</w:t>
      </w:r>
    </w:p>
    <w:p w14:paraId="6ECA8AEC" w14:textId="19E08A6C" w:rsidR="00531685" w:rsidRPr="0065010F" w:rsidRDefault="00D258B2" w:rsidP="00531685">
      <w:pPr>
        <w:pStyle w:val="BodyText"/>
        <w:spacing w:line="360" w:lineRule="auto"/>
        <w:ind w:right="118"/>
        <w:jc w:val="both"/>
        <w:rPr>
          <w:rFonts w:ascii="Arial" w:hAnsi="Arial" w:cs="Arial"/>
          <w:b/>
          <w:bCs/>
          <w:color w:val="000000" w:themeColor="text1"/>
          <w:sz w:val="22"/>
          <w:szCs w:val="22"/>
          <w:u w:val="single"/>
        </w:rPr>
      </w:pPr>
      <w:r w:rsidRPr="0065010F">
        <w:rPr>
          <w:rFonts w:ascii="Arial" w:hAnsi="Arial" w:cs="Arial"/>
          <w:b/>
          <w:bCs/>
          <w:color w:val="000000" w:themeColor="text1"/>
          <w:sz w:val="22"/>
          <w:szCs w:val="22"/>
          <w:u w:val="single"/>
        </w:rPr>
        <w:t>2.4.1 Moisture Content</w:t>
      </w:r>
    </w:p>
    <w:bookmarkEnd w:id="27"/>
    <w:p w14:paraId="7E209F7D" w14:textId="357EDF64" w:rsidR="00D258B2" w:rsidRPr="00A5068E" w:rsidRDefault="00D258B2"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Moisture content was determined </w:t>
      </w:r>
      <w:bookmarkStart w:id="28" w:name="_Hlk200742207"/>
      <w:r w:rsidRPr="00A5068E">
        <w:rPr>
          <w:rFonts w:ascii="Arial" w:hAnsi="Arial" w:cs="Arial"/>
          <w:color w:val="000000" w:themeColor="text1"/>
          <w:sz w:val="20"/>
          <w:szCs w:val="20"/>
        </w:rPr>
        <w:t xml:space="preserve">gravimetrically by drying precisely weighed dhal samples </w:t>
      </w:r>
      <w:bookmarkEnd w:id="28"/>
      <w:r w:rsidRPr="00A5068E">
        <w:rPr>
          <w:rFonts w:ascii="Arial" w:hAnsi="Arial" w:cs="Arial"/>
          <w:color w:val="000000" w:themeColor="text1"/>
          <w:sz w:val="20"/>
          <w:szCs w:val="20"/>
        </w:rPr>
        <w:t xml:space="preserve">in a hot air oven (105 </w:t>
      </w:r>
      <w:r w:rsidRPr="00A5068E">
        <w:rPr>
          <w:rStyle w:val="mord"/>
          <w:rFonts w:ascii="Arial" w:hAnsi="Arial" w:cs="Arial"/>
          <w:color w:val="000000" w:themeColor="text1"/>
          <w:sz w:val="20"/>
          <w:szCs w:val="20"/>
        </w:rPr>
        <w:t>±</w:t>
      </w:r>
      <w:r w:rsidRPr="00A5068E">
        <w:rPr>
          <w:rFonts w:ascii="Arial" w:hAnsi="Arial" w:cs="Arial"/>
          <w:color w:val="000000" w:themeColor="text1"/>
          <w:sz w:val="20"/>
          <w:szCs w:val="20"/>
        </w:rPr>
        <w:t xml:space="preserve"> 2 °C) for 24 hours, or until a constant weight was achieved</w:t>
      </w:r>
      <w:r w:rsidR="00787184" w:rsidRPr="00A5068E">
        <w:rPr>
          <w:rFonts w:ascii="Arial" w:hAnsi="Arial" w:cs="Arial"/>
          <w:color w:val="000000" w:themeColor="text1"/>
          <w:sz w:val="20"/>
          <w:szCs w:val="20"/>
        </w:rPr>
        <w:t xml:space="preserve"> </w:t>
      </w:r>
      <w:bookmarkStart w:id="29" w:name="_Hlk201251120"/>
      <w:bookmarkStart w:id="30" w:name="_Hlk200742216"/>
      <w:r w:rsidR="00787184" w:rsidRPr="00A5068E">
        <w:rPr>
          <w:rFonts w:ascii="Arial" w:hAnsi="Arial" w:cs="Arial"/>
          <w:color w:val="000000" w:themeColor="text1"/>
          <w:sz w:val="20"/>
          <w:szCs w:val="20"/>
        </w:rPr>
        <w:fldChar w:fldCharType="begin" w:fldLock="1"/>
      </w:r>
      <w:r w:rsidR="00E109DA" w:rsidRPr="00A5068E">
        <w:rPr>
          <w:rFonts w:ascii="Arial" w:hAnsi="Arial" w:cs="Arial"/>
          <w:color w:val="000000" w:themeColor="text1"/>
          <w:sz w:val="20"/>
          <w:szCs w:val="20"/>
        </w:rPr>
        <w:instrText>ADDIN CSL_CITATION {"citationItems":[{"id":"ITEM-1","itemData":{"author":[{"dropping-particle":"","family":"AACC (44-15.02)","given":"A. A. of C. C.","non-dropping-particle":"","parse-names":false,"suffix":""}],"id":"ITEM-1","issued":{"date-parts":[["1999"]]},"title":"Moisture - Air-Oven Methods. AACC International Approved Methods.","type":"article"},"uris":["http://www.mendeley.com/documents/?uuid=f10a9d21-68a5-4920-8352-b3f00550a3d9"]},{"id":"ITEM-2","itemData":{"DOI":"10.3390/foods13050763","author":[{"dropping-particle":"","family":"Thonglit","given":"Wisanukorn","non-dropping-particle":"","parse-names":false,"suffix":""},{"dropping-particle":"","family":"Suanjan","given":"Surachet","non-dropping-particle":"","parse-names":false,"suffix":""},{"dropping-particle":"","family":"Chupawa","given":"Prarin","non-dropping-particle":"","parse-names":false,"suffix":""},{"dropping-particle":"","family":"Inchuen","given":"Sudathip","non-dropping-particle":"","parse-names":false,"suffix":""},{"dropping-particle":"","family":"Duangkhamchan","given":"Wasan","non-dropping-particle":"","parse-names":false,"suffix":""}],"container-title":"Foods","id":"ITEM-2","issue":"5","issued":{"date-parts":[["2024"]]},"page":"763","publisher":"MDPI","title":"Enhanced quick-cooking red beans: An energy-efficient drying method with hot air and stepwise microwave techniques","type":"article-journal","volume":"13"},"uris":["http://www.mendeley.com/documents/?uuid=24b8c565-a1f3-4cb8-a278-23e58ded3bc0"]}],"mendeley":{"formattedCitation":"(AACC (44-15.02), 1999; Thonglit, Suanjan, Chupawa, Inchuen, &amp; Duangkhamchan, 2024)","plainTextFormattedCitation":"(AACC (44-15.02), 1999; Thonglit, Suanjan, Chupawa, Inchuen, &amp; Duangkhamchan, 2024)","previouslyFormattedCitation":"(AACC (44-15.02), 1999; Thonglit, Suanjan, Chupawa, Inchuen, &amp; Duangkhamchan, 2024)"},"properties":{"noteIndex":0},"schema":"https://github.com/citation-style-language/schema/raw/master/csl-citation.json"}</w:instrText>
      </w:r>
      <w:r w:rsidR="00787184" w:rsidRPr="00A5068E">
        <w:rPr>
          <w:rFonts w:ascii="Arial" w:hAnsi="Arial" w:cs="Arial"/>
          <w:color w:val="000000" w:themeColor="text1"/>
          <w:sz w:val="20"/>
          <w:szCs w:val="20"/>
        </w:rPr>
        <w:fldChar w:fldCharType="separate"/>
      </w:r>
      <w:r w:rsidR="00E109DA" w:rsidRPr="00A5068E">
        <w:rPr>
          <w:rFonts w:ascii="Arial" w:hAnsi="Arial" w:cs="Arial"/>
          <w:noProof/>
          <w:color w:val="000000" w:themeColor="text1"/>
          <w:sz w:val="20"/>
          <w:szCs w:val="20"/>
        </w:rPr>
        <w:t>(AACC (44-15.02), 1999; Thonglit, Suanjan, Chupawa, Inchuen, &amp; Duangkhamchan, 2024)</w:t>
      </w:r>
      <w:r w:rsidR="00787184" w:rsidRPr="00A5068E">
        <w:rPr>
          <w:rFonts w:ascii="Arial" w:hAnsi="Arial" w:cs="Arial"/>
          <w:color w:val="000000" w:themeColor="text1"/>
          <w:sz w:val="20"/>
          <w:szCs w:val="20"/>
        </w:rPr>
        <w:fldChar w:fldCharType="end"/>
      </w:r>
      <w:bookmarkEnd w:id="29"/>
      <w:r w:rsidRPr="00A5068E">
        <w:rPr>
          <w:rFonts w:ascii="Arial" w:hAnsi="Arial" w:cs="Arial"/>
          <w:color w:val="000000" w:themeColor="text1"/>
          <w:sz w:val="20"/>
          <w:szCs w:val="20"/>
        </w:rPr>
        <w:t>.</w:t>
      </w:r>
      <w:bookmarkEnd w:id="30"/>
      <w:r w:rsidRPr="00A5068E">
        <w:rPr>
          <w:rFonts w:ascii="Arial" w:hAnsi="Arial" w:cs="Arial"/>
          <w:color w:val="000000" w:themeColor="text1"/>
          <w:sz w:val="20"/>
          <w:szCs w:val="20"/>
        </w:rPr>
        <w:t xml:space="preserve"> The percentage of moisture was calculated from the difference between the initial and final sample weights.</w:t>
      </w:r>
    </w:p>
    <w:p w14:paraId="5CC49465" w14:textId="364DFF34" w:rsidR="00787184" w:rsidRPr="0065010F" w:rsidRDefault="00787184" w:rsidP="00531685">
      <w:pPr>
        <w:pStyle w:val="BodyText"/>
        <w:spacing w:line="360" w:lineRule="auto"/>
        <w:ind w:right="118"/>
        <w:jc w:val="both"/>
        <w:rPr>
          <w:rFonts w:ascii="Arial" w:hAnsi="Arial" w:cs="Arial"/>
          <w:b/>
          <w:bCs/>
          <w:color w:val="000000" w:themeColor="text1"/>
          <w:sz w:val="22"/>
          <w:szCs w:val="22"/>
          <w:u w:val="single"/>
        </w:rPr>
      </w:pPr>
      <w:bookmarkStart w:id="31" w:name="_Hlk201251127"/>
      <w:r w:rsidRPr="0065010F">
        <w:rPr>
          <w:rFonts w:ascii="Arial" w:hAnsi="Arial" w:cs="Arial"/>
          <w:b/>
          <w:bCs/>
          <w:color w:val="000000" w:themeColor="text1"/>
          <w:sz w:val="22"/>
          <w:szCs w:val="22"/>
          <w:u w:val="single"/>
        </w:rPr>
        <w:t>2.4.2 Total Ash</w:t>
      </w:r>
    </w:p>
    <w:p w14:paraId="6110B5E7" w14:textId="4167C242" w:rsidR="00787184" w:rsidRPr="00A5068E" w:rsidRDefault="00D47A3D" w:rsidP="00531685">
      <w:pPr>
        <w:pStyle w:val="BodyText"/>
        <w:spacing w:line="360" w:lineRule="auto"/>
        <w:ind w:right="118"/>
        <w:jc w:val="both"/>
        <w:rPr>
          <w:rFonts w:ascii="Arial" w:hAnsi="Arial" w:cs="Arial"/>
          <w:b/>
          <w:bCs/>
          <w:color w:val="000000" w:themeColor="text1"/>
          <w:sz w:val="20"/>
          <w:szCs w:val="20"/>
        </w:rPr>
      </w:pPr>
      <w:bookmarkStart w:id="32" w:name="_Hlk200742246"/>
      <w:r w:rsidRPr="00A5068E">
        <w:rPr>
          <w:rFonts w:ascii="Arial" w:hAnsi="Arial" w:cs="Arial"/>
          <w:color w:val="000000" w:themeColor="text1"/>
          <w:sz w:val="20"/>
          <w:szCs w:val="20"/>
        </w:rPr>
        <w:t xml:space="preserve">The total ash content, serving as an indicator of the total mineral composition present in the dhal samples, was determined through high-temperature incineration. Precisely weighed samples were introduced into a muffle furnace (Lab Furnaces, India) and heated at a controlled temperature of </w:t>
      </w:r>
      <w:r w:rsidRPr="00A5068E">
        <w:rPr>
          <w:rStyle w:val="mord"/>
          <w:rFonts w:ascii="Arial" w:hAnsi="Arial" w:cs="Arial"/>
          <w:color w:val="000000" w:themeColor="text1"/>
          <w:sz w:val="20"/>
          <w:szCs w:val="20"/>
        </w:rPr>
        <w:t>550</w:t>
      </w:r>
      <w:r w:rsidR="00234838" w:rsidRPr="00A5068E">
        <w:rPr>
          <w:rStyle w:val="mord"/>
          <w:rFonts w:ascii="Arial" w:hAnsi="Arial" w:cs="Arial"/>
          <w:color w:val="000000" w:themeColor="text1"/>
          <w:sz w:val="20"/>
          <w:szCs w:val="20"/>
        </w:rPr>
        <w:t xml:space="preserve"> </w:t>
      </w:r>
      <w:r w:rsidRPr="00A5068E">
        <w:rPr>
          <w:rStyle w:val="mbin"/>
          <w:rFonts w:ascii="Arial" w:hAnsi="Arial" w:cs="Arial"/>
          <w:color w:val="000000" w:themeColor="text1"/>
          <w:sz w:val="20"/>
          <w:szCs w:val="20"/>
        </w:rPr>
        <w:t>±</w:t>
      </w:r>
      <w:r w:rsidR="00234838" w:rsidRPr="00A5068E">
        <w:rPr>
          <w:rStyle w:val="mbin"/>
          <w:rFonts w:ascii="Arial" w:hAnsi="Arial" w:cs="Arial"/>
          <w:color w:val="000000" w:themeColor="text1"/>
          <w:sz w:val="20"/>
          <w:szCs w:val="20"/>
        </w:rPr>
        <w:t xml:space="preserve"> </w:t>
      </w:r>
      <w:r w:rsidRPr="00A5068E">
        <w:rPr>
          <w:rStyle w:val="mord"/>
          <w:rFonts w:ascii="Arial" w:hAnsi="Arial" w:cs="Arial"/>
          <w:color w:val="000000" w:themeColor="text1"/>
          <w:sz w:val="20"/>
          <w:szCs w:val="20"/>
        </w:rPr>
        <w:t>5</w:t>
      </w:r>
      <w:r w:rsidR="00234838" w:rsidRPr="00A5068E">
        <w:rPr>
          <w:rFonts w:ascii="Arial" w:hAnsi="Arial" w:cs="Arial"/>
          <w:color w:val="000000" w:themeColor="text1"/>
          <w:sz w:val="20"/>
          <w:szCs w:val="20"/>
        </w:rPr>
        <w:t>°C</w:t>
      </w:r>
      <w:r w:rsidRPr="00A5068E">
        <w:rPr>
          <w:rFonts w:ascii="Arial" w:hAnsi="Arial" w:cs="Arial"/>
          <w:color w:val="000000" w:themeColor="text1"/>
          <w:sz w:val="20"/>
          <w:szCs w:val="20"/>
        </w:rPr>
        <w:t xml:space="preserve">. Heating continued until a </w:t>
      </w:r>
      <w:r w:rsidRPr="00A5068E">
        <w:rPr>
          <w:rStyle w:val="Strong"/>
          <w:rFonts w:ascii="Arial" w:hAnsi="Arial" w:cs="Arial"/>
          <w:b w:val="0"/>
          <w:bCs w:val="0"/>
          <w:color w:val="000000" w:themeColor="text1"/>
          <w:sz w:val="20"/>
          <w:szCs w:val="20"/>
        </w:rPr>
        <w:t>stable, light-colored (white or greyish) ash residue</w:t>
      </w:r>
      <w:r w:rsidRPr="00A5068E">
        <w:rPr>
          <w:rFonts w:ascii="Arial" w:hAnsi="Arial" w:cs="Arial"/>
          <w:color w:val="000000" w:themeColor="text1"/>
          <w:sz w:val="20"/>
          <w:szCs w:val="20"/>
        </w:rPr>
        <w:t xml:space="preserve"> remained, signifying the complete combustion and removal of all organic matter from the sample </w:t>
      </w:r>
      <w:r w:rsidR="00787184" w:rsidRPr="00A5068E">
        <w:rPr>
          <w:rFonts w:ascii="Arial" w:hAnsi="Arial" w:cs="Arial"/>
          <w:color w:val="000000" w:themeColor="text1"/>
          <w:sz w:val="20"/>
          <w:szCs w:val="20"/>
        </w:rPr>
        <w:fldChar w:fldCharType="begin" w:fldLock="1"/>
      </w:r>
      <w:r w:rsidR="00E109DA" w:rsidRPr="00A5068E">
        <w:rPr>
          <w:rFonts w:ascii="Arial" w:hAnsi="Arial" w:cs="Arial"/>
          <w:color w:val="000000" w:themeColor="text1"/>
          <w:sz w:val="20"/>
          <w:szCs w:val="20"/>
        </w:rPr>
        <w:instrText>ADDIN CSL_CITATION {"citationItems":[{"id":"ITEM-1","itemData":{"author":[{"dropping-particle":"","family":"AACC (08-01.01)","given":"A. A. of C. C.","non-dropping-particle":"","parse-names":false,"suffix":""}],"id":"ITEM-1","issued":{"date-parts":[["1999"]]},"title":"Ash - Basic Method. AACC International Approved Methods.","type":"article"},"uris":["http://www.mendeley.com/documents/?uuid=50feb073-da1e-4344-8dcf-cf49c8a441c5"]},{"id":"ITEM-2","itemData":{"DOI":"10.1007/s11130-024-01247-x","author":[{"dropping-particle":"","family":"Navin Venketeish","given":"Kottur Senthilkumar","non-dropping-particle":"","parse-names":false,"suffix":""},{"dropping-particle":"","family":"Govindarajan","given":"Nagamaniammai","non-dropping-particle":"","parse-names":false,"suffix":""},{"dropping-particle":"","family":"Pandiselvam","given":"Ravi","non-dropping-particle":"","parse-names":false,"suffix":""}],"container-title":"Plant Foods for Human Nutrition","id":"ITEM-2","issue":"1","issued":{"date-parts":[["2025"]]},"page":"1-6","publisher":"Springer","title":"Influence of Processing Techniques on the Proximate Composition, Anti-Nutritional Factors, and Amino Acid Profile of Red Kidney Beans (Phaseolus vulgaris L)","type":"article-journal","volume":"80"},"uris":["http://www.mendeley.com/documents/?uuid=e6d5f157-27ec-4f88-b631-d835f5ebc732"]}],"mendeley":{"formattedCitation":"(AACC (08-01.01), 1999; Navin Venketeish, Govindarajan, &amp; Pandiselvam, 2025)","plainTextFormattedCitation":"(AACC (08-01.01), 1999; Navin Venketeish, Govindarajan, &amp; Pandiselvam, 2025)","previouslyFormattedCitation":"(AACC (08-01.01), 1999; Navin Venketeish, Govindarajan, &amp; Pandiselvam, 2025)"},"properties":{"noteIndex":0},"schema":"https://github.com/citation-style-language/schema/raw/master/csl-citation.json"}</w:instrText>
      </w:r>
      <w:r w:rsidR="00787184" w:rsidRPr="00A5068E">
        <w:rPr>
          <w:rFonts w:ascii="Arial" w:hAnsi="Arial" w:cs="Arial"/>
          <w:color w:val="000000" w:themeColor="text1"/>
          <w:sz w:val="20"/>
          <w:szCs w:val="20"/>
        </w:rPr>
        <w:fldChar w:fldCharType="separate"/>
      </w:r>
      <w:r w:rsidR="00E109DA" w:rsidRPr="00A5068E">
        <w:rPr>
          <w:rFonts w:ascii="Arial" w:hAnsi="Arial" w:cs="Arial"/>
          <w:noProof/>
          <w:color w:val="000000" w:themeColor="text1"/>
          <w:sz w:val="20"/>
          <w:szCs w:val="20"/>
        </w:rPr>
        <w:t>(AACC (08-01.01), 1999; Navin Venketeish, Govindarajan, &amp; Pandiselvam, 2025)</w:t>
      </w:r>
      <w:r w:rsidR="00787184" w:rsidRPr="00A5068E">
        <w:rPr>
          <w:rFonts w:ascii="Arial" w:hAnsi="Arial" w:cs="Arial"/>
          <w:color w:val="000000" w:themeColor="text1"/>
          <w:sz w:val="20"/>
          <w:szCs w:val="20"/>
        </w:rPr>
        <w:fldChar w:fldCharType="end"/>
      </w:r>
      <w:r w:rsidR="00787184" w:rsidRPr="00A5068E">
        <w:rPr>
          <w:rFonts w:ascii="Arial" w:hAnsi="Arial" w:cs="Arial"/>
          <w:color w:val="000000" w:themeColor="text1"/>
          <w:sz w:val="20"/>
          <w:szCs w:val="20"/>
        </w:rPr>
        <w:t>.</w:t>
      </w:r>
    </w:p>
    <w:p w14:paraId="482353A1" w14:textId="74C88821" w:rsidR="00787184" w:rsidRPr="0065010F" w:rsidRDefault="00787184" w:rsidP="00531685">
      <w:pPr>
        <w:pStyle w:val="BodyText"/>
        <w:spacing w:line="360" w:lineRule="auto"/>
        <w:ind w:right="118"/>
        <w:jc w:val="both"/>
        <w:rPr>
          <w:rFonts w:ascii="Arial" w:hAnsi="Arial" w:cs="Arial"/>
          <w:b/>
          <w:bCs/>
          <w:color w:val="000000" w:themeColor="text1"/>
          <w:sz w:val="22"/>
          <w:szCs w:val="22"/>
          <w:u w:val="single"/>
        </w:rPr>
      </w:pPr>
      <w:bookmarkStart w:id="33" w:name="_Hlk201251761"/>
      <w:bookmarkEnd w:id="31"/>
      <w:bookmarkEnd w:id="32"/>
      <w:r w:rsidRPr="0065010F">
        <w:rPr>
          <w:rFonts w:ascii="Arial" w:hAnsi="Arial" w:cs="Arial"/>
          <w:b/>
          <w:bCs/>
          <w:color w:val="000000" w:themeColor="text1"/>
          <w:sz w:val="22"/>
          <w:szCs w:val="22"/>
          <w:u w:val="single"/>
        </w:rPr>
        <w:t>2.4.3 Total Soluble Sugars</w:t>
      </w:r>
    </w:p>
    <w:p w14:paraId="62B56DB8" w14:textId="582BA7C7" w:rsidR="00787184" w:rsidRPr="00A5068E" w:rsidRDefault="00787184"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Total soluble sugars were quantified using the </w:t>
      </w:r>
      <w:proofErr w:type="spellStart"/>
      <w:r w:rsidRPr="00A5068E">
        <w:rPr>
          <w:rFonts w:ascii="Arial" w:hAnsi="Arial" w:cs="Arial"/>
          <w:color w:val="000000" w:themeColor="text1"/>
          <w:sz w:val="20"/>
          <w:szCs w:val="20"/>
        </w:rPr>
        <w:t>anthrone</w:t>
      </w:r>
      <w:proofErr w:type="spellEnd"/>
      <w:r w:rsidRPr="00A5068E">
        <w:rPr>
          <w:rFonts w:ascii="Arial" w:hAnsi="Arial" w:cs="Arial"/>
          <w:color w:val="000000" w:themeColor="text1"/>
          <w:sz w:val="20"/>
          <w:szCs w:val="20"/>
        </w:rPr>
        <w:t xml:space="preserve"> reagent method, as described by </w:t>
      </w:r>
      <w:bookmarkStart w:id="34" w:name="_Hlk201251135"/>
      <w:bookmarkStart w:id="35" w:name="_Hlk200742252"/>
      <w:r w:rsidRPr="00A5068E">
        <w:rPr>
          <w:rFonts w:ascii="Arial" w:hAnsi="Arial" w:cs="Arial"/>
          <w:color w:val="000000" w:themeColor="text1"/>
          <w:sz w:val="20"/>
          <w:szCs w:val="20"/>
        </w:rPr>
        <w:t xml:space="preserve">Aruna and Devindra </w:t>
      </w:r>
      <w:r w:rsidR="00287888" w:rsidRPr="00A5068E">
        <w:rPr>
          <w:rFonts w:ascii="Arial" w:hAnsi="Arial" w:cs="Arial"/>
          <w:color w:val="000000" w:themeColor="text1"/>
          <w:sz w:val="20"/>
          <w:szCs w:val="20"/>
        </w:rPr>
        <w:fldChar w:fldCharType="begin" w:fldLock="1"/>
      </w:r>
      <w:r w:rsidR="000E48DE" w:rsidRPr="00A5068E">
        <w:rPr>
          <w:rFonts w:ascii="Arial" w:hAnsi="Arial" w:cs="Arial"/>
          <w:color w:val="000000" w:themeColor="text1"/>
          <w:sz w:val="20"/>
          <w:szCs w:val="20"/>
        </w:rPr>
        <w:instrText>ADDIN CSL_CITATION {"citationItems":[{"id":"ITEM-1","itemData":{"author":[{"dropping-particle":"","family":"Aruna","given":"T.","non-dropping-particle":"","parse-names":false,"suffix":""},{"dropping-particle":"","family":"Devindra","given":"S.","non-dropping-particle":"","parse-names":false,"suffix":""}],"container-title":"International Journal of Scientific and Research Publications","id":"ITEM-1","issue":"9","issued":{"date-parts":[["2016"]]},"page":"89-95","title":"Nutritional and anti-nutritional characteristics of two varieties of red gram (Cajanus cajan, L) Seeds","type":"article-journal","volume":"6"},"suppress-author":1,"uris":["http://www.mendeley.com/documents/?uuid=1b1128d4-e6b9-4cd7-99a4-4d7c5a911587"]}],"mendeley":{"formattedCitation":"(2016)","plainTextFormattedCitation":"(2016)","previouslyFormattedCitation":"(2016)"},"properties":{"noteIndex":0},"schema":"https://github.com/citation-style-language/schema/raw/master/csl-citation.json"}</w:instrText>
      </w:r>
      <w:r w:rsidR="00287888" w:rsidRPr="00A5068E">
        <w:rPr>
          <w:rFonts w:ascii="Arial" w:hAnsi="Arial" w:cs="Arial"/>
          <w:color w:val="000000" w:themeColor="text1"/>
          <w:sz w:val="20"/>
          <w:szCs w:val="20"/>
        </w:rPr>
        <w:fldChar w:fldCharType="separate"/>
      </w:r>
      <w:r w:rsidR="00287888" w:rsidRPr="00A5068E">
        <w:rPr>
          <w:rFonts w:ascii="Arial" w:hAnsi="Arial" w:cs="Arial"/>
          <w:noProof/>
          <w:color w:val="000000" w:themeColor="text1"/>
          <w:sz w:val="20"/>
          <w:szCs w:val="20"/>
        </w:rPr>
        <w:t>(2016)</w:t>
      </w:r>
      <w:r w:rsidR="00287888" w:rsidRPr="00A5068E">
        <w:rPr>
          <w:rFonts w:ascii="Arial" w:hAnsi="Arial" w:cs="Arial"/>
          <w:color w:val="000000" w:themeColor="text1"/>
          <w:sz w:val="20"/>
          <w:szCs w:val="20"/>
        </w:rPr>
        <w:fldChar w:fldCharType="end"/>
      </w:r>
      <w:bookmarkEnd w:id="34"/>
      <w:r w:rsidRPr="00A5068E">
        <w:rPr>
          <w:rFonts w:ascii="Arial" w:hAnsi="Arial" w:cs="Arial"/>
          <w:color w:val="000000" w:themeColor="text1"/>
          <w:sz w:val="20"/>
          <w:szCs w:val="20"/>
        </w:rPr>
        <w:t xml:space="preserve">. </w:t>
      </w:r>
      <w:bookmarkEnd w:id="35"/>
      <w:r w:rsidRPr="00A5068E">
        <w:rPr>
          <w:rFonts w:ascii="Arial" w:hAnsi="Arial" w:cs="Arial"/>
          <w:color w:val="000000" w:themeColor="text1"/>
          <w:sz w:val="20"/>
          <w:szCs w:val="20"/>
        </w:rPr>
        <w:t xml:space="preserve">Ethanol extracts of the </w:t>
      </w:r>
      <w:bookmarkStart w:id="36" w:name="_Hlk201251140"/>
      <w:bookmarkStart w:id="37" w:name="_Hlk200742258"/>
      <w:r w:rsidRPr="00A5068E">
        <w:rPr>
          <w:rFonts w:ascii="Arial" w:hAnsi="Arial" w:cs="Arial"/>
          <w:color w:val="000000" w:themeColor="text1"/>
          <w:sz w:val="20"/>
          <w:szCs w:val="20"/>
        </w:rPr>
        <w:t>dhal samples were prepared. A known aliquot of the extract was mixed with</w:t>
      </w:r>
      <w:bookmarkEnd w:id="36"/>
      <w:r w:rsidRPr="00A5068E">
        <w:rPr>
          <w:rFonts w:ascii="Arial" w:hAnsi="Arial" w:cs="Arial"/>
          <w:color w:val="000000" w:themeColor="text1"/>
          <w:sz w:val="20"/>
          <w:szCs w:val="20"/>
        </w:rPr>
        <w:t xml:space="preserve"> </w:t>
      </w:r>
      <w:bookmarkEnd w:id="37"/>
      <w:proofErr w:type="spellStart"/>
      <w:r w:rsidRPr="00A5068E">
        <w:rPr>
          <w:rFonts w:ascii="Arial" w:hAnsi="Arial" w:cs="Arial"/>
          <w:color w:val="000000" w:themeColor="text1"/>
          <w:sz w:val="20"/>
          <w:szCs w:val="20"/>
        </w:rPr>
        <w:t>anthrone</w:t>
      </w:r>
      <w:proofErr w:type="spellEnd"/>
      <w:r w:rsidRPr="00A5068E">
        <w:rPr>
          <w:rFonts w:ascii="Arial" w:hAnsi="Arial" w:cs="Arial"/>
          <w:color w:val="000000" w:themeColor="text1"/>
          <w:sz w:val="20"/>
          <w:szCs w:val="20"/>
        </w:rPr>
        <w:t xml:space="preserve"> reagent, and the resulting color change </w:t>
      </w:r>
      <w:bookmarkStart w:id="38" w:name="_Hlk200742266"/>
      <w:bookmarkStart w:id="39" w:name="_Hlk201251158"/>
      <w:r w:rsidRPr="00A5068E">
        <w:rPr>
          <w:rFonts w:ascii="Arial" w:hAnsi="Arial" w:cs="Arial"/>
          <w:color w:val="000000" w:themeColor="text1"/>
          <w:sz w:val="20"/>
          <w:szCs w:val="20"/>
        </w:rPr>
        <w:t>(due to reaction with sugars)</w:t>
      </w:r>
      <w:bookmarkEnd w:id="38"/>
      <w:r w:rsidRPr="00A5068E">
        <w:rPr>
          <w:rFonts w:ascii="Arial" w:hAnsi="Arial" w:cs="Arial"/>
          <w:color w:val="000000" w:themeColor="text1"/>
          <w:sz w:val="20"/>
          <w:szCs w:val="20"/>
        </w:rPr>
        <w:t xml:space="preserve"> </w:t>
      </w:r>
      <w:bookmarkEnd w:id="39"/>
      <w:r w:rsidRPr="00A5068E">
        <w:rPr>
          <w:rFonts w:ascii="Arial" w:hAnsi="Arial" w:cs="Arial"/>
          <w:color w:val="000000" w:themeColor="text1"/>
          <w:sz w:val="20"/>
          <w:szCs w:val="20"/>
        </w:rPr>
        <w:t xml:space="preserve">was measured spectrophotometrically at 630 nm </w:t>
      </w:r>
      <w:bookmarkStart w:id="40" w:name="_Hlk200742271"/>
      <w:r w:rsidR="00287888" w:rsidRPr="00A5068E">
        <w:rPr>
          <w:rFonts w:ascii="Arial" w:hAnsi="Arial" w:cs="Arial"/>
          <w:color w:val="000000" w:themeColor="text1"/>
          <w:sz w:val="20"/>
          <w:szCs w:val="20"/>
        </w:rPr>
        <w:t xml:space="preserve">using </w:t>
      </w:r>
      <w:r w:rsidRPr="00A5068E">
        <w:rPr>
          <w:rFonts w:ascii="Arial" w:hAnsi="Arial" w:cs="Arial"/>
          <w:color w:val="000000" w:themeColor="text1"/>
          <w:sz w:val="20"/>
          <w:szCs w:val="20"/>
        </w:rPr>
        <w:t>UV-Vis Spectrophotometer</w:t>
      </w:r>
      <w:r w:rsidR="00287888" w:rsidRPr="00A5068E">
        <w:rPr>
          <w:rFonts w:ascii="Arial" w:hAnsi="Arial" w:cs="Arial"/>
          <w:color w:val="000000" w:themeColor="text1"/>
          <w:sz w:val="20"/>
          <w:szCs w:val="20"/>
        </w:rPr>
        <w:t xml:space="preserve"> (</w:t>
      </w:r>
      <w:r w:rsidRPr="00A5068E">
        <w:rPr>
          <w:rFonts w:ascii="Arial" w:hAnsi="Arial" w:cs="Arial"/>
          <w:color w:val="000000" w:themeColor="text1"/>
          <w:sz w:val="20"/>
          <w:szCs w:val="20"/>
        </w:rPr>
        <w:t>Shimadzu UV-1800, Japan). A standard curve prepared using glucose was used to calculate the sugar concentration, expressed as glucose equivalents.</w:t>
      </w:r>
    </w:p>
    <w:p w14:paraId="0B1B73D1" w14:textId="2A0250C6" w:rsidR="00287888" w:rsidRPr="0065010F" w:rsidRDefault="00287888" w:rsidP="00531685">
      <w:pPr>
        <w:pStyle w:val="BodyText"/>
        <w:spacing w:line="360" w:lineRule="auto"/>
        <w:ind w:right="118"/>
        <w:jc w:val="both"/>
        <w:rPr>
          <w:rFonts w:ascii="Arial" w:hAnsi="Arial" w:cs="Arial"/>
          <w:b/>
          <w:bCs/>
          <w:color w:val="000000" w:themeColor="text1"/>
          <w:sz w:val="22"/>
          <w:szCs w:val="22"/>
          <w:u w:val="single"/>
        </w:rPr>
      </w:pPr>
      <w:bookmarkStart w:id="41" w:name="_Hlk201251777"/>
      <w:bookmarkEnd w:id="33"/>
      <w:bookmarkEnd w:id="40"/>
      <w:r w:rsidRPr="0065010F">
        <w:rPr>
          <w:rFonts w:ascii="Arial" w:hAnsi="Arial" w:cs="Arial"/>
          <w:b/>
          <w:bCs/>
          <w:color w:val="000000" w:themeColor="text1"/>
          <w:sz w:val="22"/>
          <w:szCs w:val="22"/>
          <w:u w:val="single"/>
        </w:rPr>
        <w:t>2.4.4 Total Fat</w:t>
      </w:r>
    </w:p>
    <w:p w14:paraId="1E68FC85" w14:textId="75019A1D" w:rsidR="00287888" w:rsidRPr="00A5068E" w:rsidRDefault="00287888"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fat content was determined using the Soxhlet extraction method </w:t>
      </w:r>
      <w:bookmarkStart w:id="42" w:name="_Hlk201251174"/>
      <w:bookmarkStart w:id="43" w:name="_Hlk200742283"/>
      <w:r w:rsidRPr="00A5068E">
        <w:rPr>
          <w:rFonts w:ascii="Arial" w:hAnsi="Arial" w:cs="Arial"/>
          <w:color w:val="000000" w:themeColor="text1"/>
          <w:sz w:val="20"/>
          <w:szCs w:val="20"/>
        </w:rPr>
        <w:fldChar w:fldCharType="begin" w:fldLock="1"/>
      </w:r>
      <w:r w:rsidR="008B6487" w:rsidRPr="00A5068E">
        <w:rPr>
          <w:rFonts w:ascii="Arial" w:hAnsi="Arial" w:cs="Arial"/>
          <w:color w:val="000000" w:themeColor="text1"/>
          <w:sz w:val="20"/>
          <w:szCs w:val="20"/>
        </w:rPr>
        <w:instrText>ADDIN CSL_CITATION {"citationItems":[{"id":"ITEM-1","itemData":{"author":[{"dropping-particle":"","family":"AACC (30-25.01)","given":"A. A. of C. C","non-dropping-particle":"","parse-names":false,"suffix":""}],"id":"ITEM-1","issued":{"date-parts":[["1999"]]},"title":"Crude Fat in Wheat, Corn, and Soy Flour, Feeds, and Mixed Feeds. AACC International Approved Methods","type":"article"},"uris":["http://www.mendeley.com/documents/?uuid=e56d0489-8a87-4b22-b3de-2545f734040b"]},{"id":"ITEM-2","itemData":{"DOI":"10.1016/j.afres.2024.100498","author":[{"dropping-particle":"","family":"Mamoudou","given":"Hamadou","non-dropping-particle":"","parse-names":false,"suffix":""},{"dropping-particle":"","family":"Obadias","given":"Fookalbo Vagai","non-dropping-particle":"","parse-names":false,"suffix":""},{"dropping-particle":"","family":"René","given":"Minka Samuel","non-dropping-particle":"","parse-names":false,"suffix":""},{"dropping-particle":"","family":"Alain","given":"Mune Mune Martin","non-dropping-particle":"","parse-names":false,"suffix":""}],"container-title":"Applied Food Research","id":"ITEM-2","issue":"2","issued":{"date-parts":[["2024"]]},"page":"100498","publisher":"Elsevier","title":"Physical characteristics, chemical composition, and antioxidant properties of defatted grain legumes cultivated in Diamare division (Far North Region, Cameroon)","type":"article-journal","volume":"4"},"uris":["http://www.mendeley.com/documents/?uuid=486ce9d8-b08a-460d-984b-64782b86c0bb"]}],"mendeley":{"formattedCitation":"(AACC (30-25.01), 1999; Mamoudou, Obadias, René, &amp; Alain, 2024)","plainTextFormattedCitation":"(AACC (30-25.01), 1999; Mamoudou, Obadias, René, &amp; Alain, 2024)","previouslyFormattedCitation":"(AACC (30-25.01), 1999; Mamoudou, Obadias, René, &amp; Alain, 2024)"},"properties":{"noteIndex":0},"schema":"https://github.com/citation-style-language/schema/raw/master/csl-citation.json"}</w:instrText>
      </w:r>
      <w:r w:rsidRPr="00A5068E">
        <w:rPr>
          <w:rFonts w:ascii="Arial" w:hAnsi="Arial" w:cs="Arial"/>
          <w:color w:val="000000" w:themeColor="text1"/>
          <w:sz w:val="20"/>
          <w:szCs w:val="20"/>
        </w:rPr>
        <w:fldChar w:fldCharType="separate"/>
      </w:r>
      <w:r w:rsidR="008B6487" w:rsidRPr="00A5068E">
        <w:rPr>
          <w:rFonts w:ascii="Arial" w:hAnsi="Arial" w:cs="Arial"/>
          <w:noProof/>
          <w:color w:val="000000" w:themeColor="text1"/>
          <w:sz w:val="20"/>
          <w:szCs w:val="20"/>
        </w:rPr>
        <w:t>(AACC (30-25.01), 1999; Mamoudou, Obadias, René, &amp; Alain, 2024)</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Accurately weighed dhal samples were subjected to continuous extraction with petroleum ether (boiling range 40-60°C) for a period of 14–26 hours in a Soxhlet apparatus. After extraction,</w:t>
      </w:r>
      <w:bookmarkEnd w:id="42"/>
      <w:r w:rsidRPr="00A5068E">
        <w:rPr>
          <w:rFonts w:ascii="Arial" w:hAnsi="Arial" w:cs="Arial"/>
          <w:color w:val="000000" w:themeColor="text1"/>
          <w:sz w:val="20"/>
          <w:szCs w:val="20"/>
        </w:rPr>
        <w:t xml:space="preserve"> </w:t>
      </w:r>
      <w:bookmarkEnd w:id="43"/>
      <w:r w:rsidRPr="00A5068E">
        <w:rPr>
          <w:rFonts w:ascii="Arial" w:hAnsi="Arial" w:cs="Arial"/>
          <w:color w:val="000000" w:themeColor="text1"/>
          <w:sz w:val="20"/>
          <w:szCs w:val="20"/>
        </w:rPr>
        <w:t>the solvent was evaporated, and the remaining fat residue was weighed to determine the total fat content.</w:t>
      </w:r>
    </w:p>
    <w:p w14:paraId="4737A93A" w14:textId="77777777" w:rsidR="00701BEF" w:rsidRPr="0065010F" w:rsidRDefault="00287888" w:rsidP="00701BEF">
      <w:pPr>
        <w:pStyle w:val="BodyText"/>
        <w:spacing w:line="360" w:lineRule="auto"/>
        <w:ind w:right="118"/>
        <w:jc w:val="both"/>
        <w:rPr>
          <w:rFonts w:ascii="Arial" w:hAnsi="Arial" w:cs="Arial"/>
          <w:b/>
          <w:bCs/>
          <w:color w:val="000000" w:themeColor="text1"/>
          <w:sz w:val="22"/>
          <w:szCs w:val="22"/>
          <w:u w:val="single"/>
        </w:rPr>
      </w:pPr>
      <w:bookmarkStart w:id="44" w:name="_Hlk201251184"/>
      <w:bookmarkEnd w:id="41"/>
      <w:r w:rsidRPr="0065010F">
        <w:rPr>
          <w:rFonts w:ascii="Arial" w:hAnsi="Arial" w:cs="Arial"/>
          <w:b/>
          <w:bCs/>
          <w:color w:val="000000" w:themeColor="text1"/>
          <w:sz w:val="22"/>
          <w:szCs w:val="22"/>
          <w:u w:val="single"/>
        </w:rPr>
        <w:t>2.4.5 Protein Content</w:t>
      </w:r>
    </w:p>
    <w:p w14:paraId="08D926A2" w14:textId="0C8BB13C" w:rsidR="00701BEF" w:rsidRPr="00A5068E" w:rsidRDefault="00701BEF" w:rsidP="00701BEF">
      <w:pPr>
        <w:pStyle w:val="BodyText"/>
        <w:spacing w:line="360" w:lineRule="auto"/>
        <w:ind w:right="118"/>
        <w:jc w:val="both"/>
        <w:rPr>
          <w:rFonts w:ascii="Arial" w:hAnsi="Arial" w:cs="Arial"/>
          <w:b/>
          <w:bCs/>
          <w:color w:val="000000" w:themeColor="text1"/>
          <w:sz w:val="20"/>
          <w:szCs w:val="20"/>
        </w:rPr>
      </w:pPr>
      <w:r w:rsidRPr="00A5068E">
        <w:rPr>
          <w:rFonts w:ascii="Arial" w:hAnsi="Arial" w:cs="Arial"/>
          <w:color w:val="000000" w:themeColor="text1"/>
          <w:sz w:val="20"/>
          <w:szCs w:val="20"/>
        </w:rPr>
        <w:t xml:space="preserve">Protein content in dhal samples was quantitatively determined through a multi-step process involving initial protein extraction using a 0.1 M phosphate buffer (pH 7.0) to maintain protein stability and solubility, followed by the addition of Bradford reagent to an aliquot of the extracted protein, facilitating dye-protein binding and a characteristic color shift from brown to blue due to the Coomassie Brilliant Blue G-250 dye, with the resultant blue solution's absorbance then precisely measured spectrophotometrically at </w:t>
      </w:r>
      <w:r w:rsidRPr="00A5068E">
        <w:rPr>
          <w:rStyle w:val="Strong"/>
          <w:rFonts w:ascii="Arial" w:hAnsi="Arial" w:cs="Arial"/>
          <w:b w:val="0"/>
          <w:bCs w:val="0"/>
          <w:color w:val="000000" w:themeColor="text1"/>
          <w:sz w:val="20"/>
          <w:szCs w:val="20"/>
        </w:rPr>
        <w:t>595 nm</w:t>
      </w:r>
      <w:r w:rsidRPr="00A5068E">
        <w:rPr>
          <w:rFonts w:ascii="Arial" w:hAnsi="Arial" w:cs="Arial"/>
          <w:color w:val="000000" w:themeColor="text1"/>
          <w:sz w:val="20"/>
          <w:szCs w:val="20"/>
        </w:rPr>
        <w:t xml:space="preserve"> using a Shimadzu UV-1800 UV-Vis Spectrophotometer (Shimadzu, </w:t>
      </w:r>
      <w:r w:rsidRPr="00A5068E">
        <w:rPr>
          <w:rFonts w:ascii="Arial" w:hAnsi="Arial" w:cs="Arial"/>
          <w:color w:val="000000" w:themeColor="text1"/>
          <w:sz w:val="20"/>
          <w:szCs w:val="20"/>
        </w:rPr>
        <w:lastRenderedPageBreak/>
        <w:t xml:space="preserve">Japan) to quantify the protein-dye complex, and finally, the protein concentration was accurately calculated by interpolation against a rigorously constructed standard curve, which was prepared using varying known concentrations of Bovine Serum Albumin (BSA) as the reference protein, consistent with the methodology adapted from Karimi et al. </w:t>
      </w:r>
      <w:r w:rsidRPr="00A5068E">
        <w:rPr>
          <w:rFonts w:ascii="Arial" w:hAnsi="Arial" w:cs="Arial"/>
          <w:color w:val="000000" w:themeColor="text1"/>
          <w:sz w:val="20"/>
          <w:szCs w:val="20"/>
        </w:rPr>
        <w:fldChar w:fldCharType="begin" w:fldLock="1"/>
      </w:r>
      <w:r w:rsidRPr="00A5068E">
        <w:rPr>
          <w:rFonts w:ascii="Arial" w:hAnsi="Arial" w:cs="Arial"/>
          <w:color w:val="000000" w:themeColor="text1"/>
          <w:sz w:val="20"/>
          <w:szCs w:val="20"/>
        </w:rPr>
        <w:instrText>ADDIN CSL_CITATION {"citationItems":[{"id":"ITEM-1","itemData":{"DOI":"10.1016/j.fct.2022.113053","author":[{"dropping-particle":"","family":"Karimi","given":"F.","non-dropping-particle":"","parse-names":false,"suffix":""},{"dropping-particle":"","family":"Hamidian","given":"Y.","non-dropping-particle":"","parse-names":false,"suffix":""},{"dropping-particle":"","family":"Behrouzifar, F., Mostafazadeh","given":"R.","non-dropping-particle":"","parse-names":false,"suffix":""},{"dropping-particle":"","family":"Ghorbani-HasanSaraei","given":"A.","non-dropping-particle":"","parse-names":false,"suffix":""},{"dropping-particle":"","family":"Alizadeh","given":"M.","non-dropping-particle":"","parse-names":false,"suffix":""},{"dropping-particle":"","family":"Mortazavi","given":"S.M.","non-dropping-particle":"","parse-names":false,"suffix":""},{"dropping-particle":"","family":"Janbazi","given":"M.","non-dropping-particle":"","parse-names":false,"suffix":""},{"dropping-particle":"","family":"Asrami","given":"P.N.","non-dropping-particle":"","parse-names":false,"suffix":""}],"container-title":"Food and Chemical Toxicology","id":"ITEM-1","issued":{"date-parts":[["2022"]]},"page":"113053","title":"An applicable method for extraction of whole seeds protein and its determination through Bradford's method","type":"article-journal","volume":"164"},"suppress-author":1,"uris":["http://www.mendeley.com/documents/?uuid=c9f5a5c7-84a0-46b4-bb8b-b2bb134d8f5f"]}],"mendeley":{"formattedCitation":"(2022)","plainTextFormattedCitation":"(2022)"},"properties":{"noteIndex":0},"schema":"https://github.com/citation-style-language/schema/raw/master/csl-citation.json"}</w:instrText>
      </w:r>
      <w:r w:rsidRPr="00A5068E">
        <w:rPr>
          <w:rFonts w:ascii="Arial" w:hAnsi="Arial" w:cs="Arial"/>
          <w:color w:val="000000" w:themeColor="text1"/>
          <w:sz w:val="20"/>
          <w:szCs w:val="20"/>
        </w:rPr>
        <w:fldChar w:fldCharType="separate"/>
      </w:r>
      <w:r w:rsidRPr="00A5068E">
        <w:rPr>
          <w:rFonts w:ascii="Arial" w:hAnsi="Arial" w:cs="Arial"/>
          <w:noProof/>
          <w:color w:val="000000" w:themeColor="text1"/>
          <w:sz w:val="20"/>
          <w:szCs w:val="20"/>
        </w:rPr>
        <w:t>(2022)</w:t>
      </w:r>
      <w:r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138A6CC2" w14:textId="0266D0E9" w:rsidR="000E48DE" w:rsidRPr="0065010F" w:rsidRDefault="000E48DE" w:rsidP="00531685">
      <w:pPr>
        <w:pStyle w:val="BodyText"/>
        <w:spacing w:line="360" w:lineRule="auto"/>
        <w:ind w:right="118"/>
        <w:jc w:val="both"/>
        <w:rPr>
          <w:rFonts w:ascii="Arial" w:hAnsi="Arial" w:cs="Arial"/>
          <w:b/>
          <w:bCs/>
          <w:color w:val="000000" w:themeColor="text1"/>
          <w:sz w:val="22"/>
          <w:szCs w:val="22"/>
          <w:u w:val="single"/>
        </w:rPr>
      </w:pPr>
      <w:bookmarkStart w:id="45" w:name="_Hlk201251191"/>
      <w:bookmarkEnd w:id="44"/>
      <w:r w:rsidRPr="0065010F">
        <w:rPr>
          <w:rFonts w:ascii="Arial" w:hAnsi="Arial" w:cs="Arial"/>
          <w:b/>
          <w:bCs/>
          <w:color w:val="000000" w:themeColor="text1"/>
          <w:sz w:val="22"/>
          <w:szCs w:val="22"/>
          <w:u w:val="single"/>
        </w:rPr>
        <w:t xml:space="preserve">2.4.6 </w:t>
      </w:r>
      <w:bookmarkEnd w:id="45"/>
      <w:r w:rsidRPr="0065010F">
        <w:rPr>
          <w:rFonts w:ascii="Arial" w:hAnsi="Arial" w:cs="Arial"/>
          <w:b/>
          <w:bCs/>
          <w:color w:val="000000" w:themeColor="text1"/>
          <w:sz w:val="22"/>
          <w:szCs w:val="22"/>
          <w:u w:val="single"/>
        </w:rPr>
        <w:t>Crude Fibre</w:t>
      </w:r>
    </w:p>
    <w:p w14:paraId="6586B2C0" w14:textId="5D3FA0C3" w:rsidR="00E933D0" w:rsidRPr="00A5068E" w:rsidRDefault="00E933D0" w:rsidP="00531685">
      <w:pPr>
        <w:pStyle w:val="BodyText"/>
        <w:spacing w:line="360" w:lineRule="auto"/>
        <w:ind w:right="118"/>
        <w:jc w:val="both"/>
        <w:rPr>
          <w:rFonts w:ascii="Arial" w:hAnsi="Arial" w:cs="Arial"/>
          <w:color w:val="000000" w:themeColor="text1"/>
          <w:spacing w:val="-11"/>
          <w:sz w:val="20"/>
          <w:szCs w:val="20"/>
        </w:rPr>
      </w:pPr>
      <w:bookmarkStart w:id="46" w:name="_Hlk200728076"/>
      <w:r w:rsidRPr="00A5068E">
        <w:rPr>
          <w:rFonts w:ascii="Arial" w:hAnsi="Arial" w:cs="Arial"/>
          <w:color w:val="000000" w:themeColor="text1"/>
          <w:sz w:val="20"/>
          <w:szCs w:val="20"/>
        </w:rPr>
        <w:t>Crude fib</w:t>
      </w:r>
      <w:r w:rsidR="002B593F" w:rsidRPr="00A5068E">
        <w:rPr>
          <w:rFonts w:ascii="Arial" w:hAnsi="Arial" w:cs="Arial"/>
          <w:color w:val="000000" w:themeColor="text1"/>
          <w:sz w:val="20"/>
          <w:szCs w:val="20"/>
        </w:rPr>
        <w:t>er</w:t>
      </w:r>
      <w:r w:rsidRPr="00A5068E">
        <w:rPr>
          <w:rFonts w:ascii="Arial" w:hAnsi="Arial" w:cs="Arial"/>
          <w:color w:val="000000" w:themeColor="text1"/>
          <w:sz w:val="20"/>
          <w:szCs w:val="20"/>
        </w:rPr>
        <w:t xml:space="preserve"> content was calculated by a differential method. This involved subtracting</w:t>
      </w:r>
      <w:r w:rsidR="002B593F" w:rsidRPr="00A5068E">
        <w:rPr>
          <w:rFonts w:ascii="Arial" w:hAnsi="Arial" w:cs="Arial"/>
          <w:color w:val="000000" w:themeColor="text1"/>
          <w:spacing w:val="-57"/>
          <w:sz w:val="20"/>
          <w:szCs w:val="20"/>
        </w:rPr>
        <w:t xml:space="preserve"> </w:t>
      </w:r>
      <w:r w:rsidRPr="00A5068E">
        <w:rPr>
          <w:rFonts w:ascii="Arial" w:hAnsi="Arial" w:cs="Arial"/>
          <w:color w:val="000000" w:themeColor="text1"/>
          <w:sz w:val="20"/>
          <w:szCs w:val="20"/>
        </w:rPr>
        <w:t>the</w:t>
      </w:r>
      <w:r w:rsidRPr="00A5068E">
        <w:rPr>
          <w:rFonts w:ascii="Arial" w:hAnsi="Arial" w:cs="Arial"/>
          <w:color w:val="000000" w:themeColor="text1"/>
          <w:spacing w:val="-8"/>
          <w:sz w:val="20"/>
          <w:szCs w:val="20"/>
        </w:rPr>
        <w:t xml:space="preserve"> </w:t>
      </w:r>
      <w:r w:rsidRPr="00A5068E">
        <w:rPr>
          <w:rFonts w:ascii="Arial" w:hAnsi="Arial" w:cs="Arial"/>
          <w:color w:val="000000" w:themeColor="text1"/>
          <w:sz w:val="20"/>
          <w:szCs w:val="20"/>
        </w:rPr>
        <w:t>sum</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of</w:t>
      </w:r>
      <w:r w:rsidRPr="00A5068E">
        <w:rPr>
          <w:rFonts w:ascii="Arial" w:hAnsi="Arial" w:cs="Arial"/>
          <w:color w:val="000000" w:themeColor="text1"/>
          <w:spacing w:val="-7"/>
          <w:sz w:val="20"/>
          <w:szCs w:val="20"/>
        </w:rPr>
        <w:t xml:space="preserve"> </w:t>
      </w:r>
      <w:r w:rsidRPr="00A5068E">
        <w:rPr>
          <w:rFonts w:ascii="Arial" w:hAnsi="Arial" w:cs="Arial"/>
          <w:color w:val="000000" w:themeColor="text1"/>
          <w:sz w:val="20"/>
          <w:szCs w:val="20"/>
        </w:rPr>
        <w:t>protein,</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fat,</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total</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soluble</w:t>
      </w:r>
      <w:r w:rsidRPr="00A5068E">
        <w:rPr>
          <w:rFonts w:ascii="Arial" w:hAnsi="Arial" w:cs="Arial"/>
          <w:color w:val="000000" w:themeColor="text1"/>
          <w:spacing w:val="-7"/>
          <w:sz w:val="20"/>
          <w:szCs w:val="20"/>
        </w:rPr>
        <w:t xml:space="preserve"> </w:t>
      </w:r>
      <w:r w:rsidRPr="00A5068E">
        <w:rPr>
          <w:rFonts w:ascii="Arial" w:hAnsi="Arial" w:cs="Arial"/>
          <w:color w:val="000000" w:themeColor="text1"/>
          <w:sz w:val="20"/>
          <w:szCs w:val="20"/>
        </w:rPr>
        <w:t>sugars,</w:t>
      </w:r>
      <w:r w:rsidRPr="00A5068E">
        <w:rPr>
          <w:rFonts w:ascii="Arial" w:hAnsi="Arial" w:cs="Arial"/>
          <w:color w:val="000000" w:themeColor="text1"/>
          <w:spacing w:val="-5"/>
          <w:sz w:val="20"/>
          <w:szCs w:val="20"/>
        </w:rPr>
        <w:t xml:space="preserve"> </w:t>
      </w:r>
      <w:r w:rsidRPr="00A5068E">
        <w:rPr>
          <w:rFonts w:ascii="Arial" w:hAnsi="Arial" w:cs="Arial"/>
          <w:color w:val="000000" w:themeColor="text1"/>
          <w:sz w:val="20"/>
          <w:szCs w:val="20"/>
        </w:rPr>
        <w:t>ash,</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moisture</w:t>
      </w:r>
      <w:r w:rsidRPr="00A5068E">
        <w:rPr>
          <w:rFonts w:ascii="Arial" w:hAnsi="Arial" w:cs="Arial"/>
          <w:color w:val="000000" w:themeColor="text1"/>
          <w:spacing w:val="-7"/>
          <w:sz w:val="20"/>
          <w:szCs w:val="20"/>
        </w:rPr>
        <w:t xml:space="preserve"> </w:t>
      </w:r>
      <w:r w:rsidRPr="00A5068E">
        <w:rPr>
          <w:rFonts w:ascii="Arial" w:hAnsi="Arial" w:cs="Arial"/>
          <w:color w:val="000000" w:themeColor="text1"/>
          <w:sz w:val="20"/>
          <w:szCs w:val="20"/>
        </w:rPr>
        <w:t>contents</w:t>
      </w:r>
      <w:r w:rsidRPr="00A5068E">
        <w:rPr>
          <w:rFonts w:ascii="Arial" w:hAnsi="Arial" w:cs="Arial"/>
          <w:color w:val="000000" w:themeColor="text1"/>
          <w:spacing w:val="-6"/>
          <w:sz w:val="20"/>
          <w:szCs w:val="20"/>
        </w:rPr>
        <w:t xml:space="preserve"> </w:t>
      </w:r>
      <w:r w:rsidRPr="00A5068E">
        <w:rPr>
          <w:rFonts w:ascii="Arial" w:hAnsi="Arial" w:cs="Arial"/>
          <w:color w:val="000000" w:themeColor="text1"/>
          <w:sz w:val="20"/>
          <w:szCs w:val="20"/>
        </w:rPr>
        <w:t>from</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100 (Equation 3).</w:t>
      </w:r>
      <w:bookmarkEnd w:id="46"/>
      <w:r w:rsidRPr="00A5068E">
        <w:rPr>
          <w:rFonts w:ascii="Arial" w:hAnsi="Arial" w:cs="Arial"/>
          <w:color w:val="000000" w:themeColor="text1"/>
          <w:spacing w:val="-11"/>
          <w:sz w:val="20"/>
          <w:szCs w:val="20"/>
        </w:rPr>
        <w:t xml:space="preserve"> </w:t>
      </w:r>
    </w:p>
    <w:p w14:paraId="23DCF9FB" w14:textId="63107AD0" w:rsidR="00E933D0" w:rsidRPr="00A5068E" w:rsidRDefault="00E933D0" w:rsidP="00E933D0">
      <w:pPr>
        <w:pStyle w:val="BodyText"/>
        <w:spacing w:line="360" w:lineRule="auto"/>
        <w:ind w:right="118"/>
        <w:jc w:val="center"/>
        <w:rPr>
          <w:rFonts w:ascii="Arial" w:hAnsi="Arial" w:cs="Arial"/>
          <w:color w:val="000000" w:themeColor="text1"/>
          <w:sz w:val="20"/>
          <w:szCs w:val="20"/>
        </w:rPr>
      </w:pPr>
      <w:bookmarkStart w:id="47" w:name="_Hlk200742329"/>
      <w:r w:rsidRPr="00A5068E">
        <w:rPr>
          <w:rFonts w:ascii="Arial" w:hAnsi="Arial" w:cs="Arial"/>
          <w:color w:val="000000" w:themeColor="text1"/>
          <w:sz w:val="20"/>
          <w:szCs w:val="20"/>
        </w:rPr>
        <w:t xml:space="preserve">              </w:t>
      </w:r>
      <w:bookmarkStart w:id="48" w:name="_Hlk201251198"/>
      <w:r w:rsidRPr="00A5068E">
        <w:rPr>
          <w:rFonts w:ascii="Arial" w:hAnsi="Arial" w:cs="Arial"/>
          <w:color w:val="000000" w:themeColor="text1"/>
          <w:sz w:val="20"/>
          <w:szCs w:val="20"/>
        </w:rPr>
        <w:t>Crude fibre (%) = 100 - [TSS + TF + P + A +</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 xml:space="preserve">MC]                                       </w:t>
      </w:r>
      <w:proofErr w:type="gramStart"/>
      <w:r w:rsidRPr="00A5068E">
        <w:rPr>
          <w:rFonts w:ascii="Arial" w:hAnsi="Arial" w:cs="Arial"/>
          <w:color w:val="000000" w:themeColor="text1"/>
          <w:sz w:val="20"/>
          <w:szCs w:val="20"/>
        </w:rPr>
        <w:t xml:space="preserve">   (</w:t>
      </w:r>
      <w:proofErr w:type="gramEnd"/>
      <w:r w:rsidRPr="00A5068E">
        <w:rPr>
          <w:rFonts w:ascii="Arial" w:hAnsi="Arial" w:cs="Arial"/>
          <w:color w:val="000000" w:themeColor="text1"/>
          <w:sz w:val="20"/>
          <w:szCs w:val="20"/>
        </w:rPr>
        <w:t>3)</w:t>
      </w:r>
    </w:p>
    <w:p w14:paraId="4D9514C0" w14:textId="064CFFFC" w:rsidR="00E933D0" w:rsidRPr="00A5068E" w:rsidRDefault="00E933D0"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Where, TSS- Total soluble sugars (%); TF- Total fat (%); P- Protein (%); A- Ash (%); MC- Moisture</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content (%)</w:t>
      </w:r>
    </w:p>
    <w:p w14:paraId="55A21A24" w14:textId="269E2592" w:rsidR="00FA5F83" w:rsidRPr="0065010F" w:rsidRDefault="00FA5F83" w:rsidP="00531685">
      <w:pPr>
        <w:pStyle w:val="BodyText"/>
        <w:spacing w:line="360" w:lineRule="auto"/>
        <w:ind w:right="118"/>
        <w:jc w:val="both"/>
        <w:rPr>
          <w:rFonts w:ascii="Arial" w:hAnsi="Arial" w:cs="Arial"/>
          <w:b/>
          <w:bCs/>
          <w:color w:val="000000" w:themeColor="text1"/>
          <w:sz w:val="22"/>
          <w:szCs w:val="22"/>
          <w:u w:val="single"/>
        </w:rPr>
      </w:pPr>
      <w:r w:rsidRPr="0065010F">
        <w:rPr>
          <w:rFonts w:ascii="Arial" w:hAnsi="Arial" w:cs="Arial"/>
          <w:b/>
          <w:bCs/>
          <w:color w:val="000000" w:themeColor="text1"/>
          <w:sz w:val="22"/>
          <w:szCs w:val="22"/>
          <w:u w:val="single"/>
        </w:rPr>
        <w:t>2.6 Statistical Analysis</w:t>
      </w:r>
    </w:p>
    <w:p w14:paraId="21E6A6E3" w14:textId="77777777" w:rsidR="007C533D" w:rsidRPr="00A5068E" w:rsidRDefault="007C533D"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All experiments and analyses were performed in </w:t>
      </w:r>
      <w:r w:rsidRPr="00A5068E">
        <w:rPr>
          <w:rStyle w:val="Strong"/>
          <w:rFonts w:ascii="Arial" w:hAnsi="Arial" w:cs="Arial"/>
          <w:b w:val="0"/>
          <w:bCs w:val="0"/>
          <w:color w:val="000000" w:themeColor="text1"/>
          <w:sz w:val="20"/>
          <w:szCs w:val="20"/>
        </w:rPr>
        <w:t>triplicate</w:t>
      </w:r>
      <w:r w:rsidRPr="00A5068E">
        <w:rPr>
          <w:rFonts w:ascii="Arial" w:hAnsi="Arial" w:cs="Arial"/>
          <w:color w:val="000000" w:themeColor="text1"/>
          <w:sz w:val="20"/>
          <w:szCs w:val="20"/>
        </w:rPr>
        <w:t xml:space="preserve">. The collected data was analyzed using </w:t>
      </w:r>
      <w:r w:rsidRPr="00A5068E">
        <w:rPr>
          <w:rStyle w:val="Strong"/>
          <w:rFonts w:ascii="Arial" w:hAnsi="Arial" w:cs="Arial"/>
          <w:b w:val="0"/>
          <w:bCs w:val="0"/>
          <w:color w:val="000000" w:themeColor="text1"/>
          <w:sz w:val="20"/>
          <w:szCs w:val="20"/>
        </w:rPr>
        <w:t>Microsoft Excel</w:t>
      </w:r>
      <w:r w:rsidRPr="00A5068E">
        <w:rPr>
          <w:rFonts w:ascii="Arial" w:hAnsi="Arial" w:cs="Arial"/>
          <w:color w:val="000000" w:themeColor="text1"/>
          <w:sz w:val="20"/>
          <w:szCs w:val="20"/>
        </w:rPr>
        <w:t xml:space="preserve"> and </w:t>
      </w:r>
      <w:r w:rsidRPr="00A5068E">
        <w:rPr>
          <w:rStyle w:val="Strong"/>
          <w:rFonts w:ascii="Arial" w:hAnsi="Arial" w:cs="Arial"/>
          <w:b w:val="0"/>
          <w:bCs w:val="0"/>
          <w:color w:val="000000" w:themeColor="text1"/>
          <w:sz w:val="20"/>
          <w:szCs w:val="20"/>
        </w:rPr>
        <w:t>OPSTAT (Stat Soft)</w:t>
      </w:r>
      <w:r w:rsidRPr="00A5068E">
        <w:rPr>
          <w:rFonts w:ascii="Arial" w:hAnsi="Arial" w:cs="Arial"/>
          <w:color w:val="000000" w:themeColor="text1"/>
          <w:sz w:val="20"/>
          <w:szCs w:val="20"/>
        </w:rPr>
        <w:t xml:space="preserve"> statistical software. A </w:t>
      </w:r>
      <w:r w:rsidRPr="00A5068E">
        <w:rPr>
          <w:rStyle w:val="Strong"/>
          <w:rFonts w:ascii="Arial" w:hAnsi="Arial" w:cs="Arial"/>
          <w:b w:val="0"/>
          <w:bCs w:val="0"/>
          <w:color w:val="000000" w:themeColor="text1"/>
          <w:sz w:val="20"/>
          <w:szCs w:val="20"/>
        </w:rPr>
        <w:t>Complete Randomized Design (CRD)</w:t>
      </w:r>
      <w:r w:rsidRPr="00A5068E">
        <w:rPr>
          <w:rFonts w:ascii="Arial" w:hAnsi="Arial" w:cs="Arial"/>
          <w:color w:val="000000" w:themeColor="text1"/>
          <w:sz w:val="20"/>
          <w:szCs w:val="20"/>
        </w:rPr>
        <w:t xml:space="preserve"> was employed for data organization. The </w:t>
      </w:r>
      <w:r w:rsidRPr="00A5068E">
        <w:rPr>
          <w:rStyle w:val="Strong"/>
          <w:rFonts w:ascii="Arial" w:hAnsi="Arial" w:cs="Arial"/>
          <w:b w:val="0"/>
          <w:bCs w:val="0"/>
          <w:color w:val="000000" w:themeColor="text1"/>
          <w:sz w:val="20"/>
          <w:szCs w:val="20"/>
        </w:rPr>
        <w:t>Analysis of Variance (ANOVA)</w:t>
      </w:r>
      <w:r w:rsidRPr="00A5068E">
        <w:rPr>
          <w:rFonts w:ascii="Arial" w:hAnsi="Arial" w:cs="Arial"/>
          <w:color w:val="000000" w:themeColor="text1"/>
          <w:sz w:val="20"/>
          <w:szCs w:val="20"/>
        </w:rPr>
        <w:t xml:space="preserve"> technique was used to assess significant differences among treatments. Furthermore, the </w:t>
      </w:r>
      <w:r w:rsidRPr="00A5068E">
        <w:rPr>
          <w:rStyle w:val="Strong"/>
          <w:rFonts w:ascii="Arial" w:hAnsi="Arial" w:cs="Arial"/>
          <w:b w:val="0"/>
          <w:bCs w:val="0"/>
          <w:color w:val="000000" w:themeColor="text1"/>
          <w:sz w:val="20"/>
          <w:szCs w:val="20"/>
        </w:rPr>
        <w:t>Critical Difference (CD)</w:t>
      </w:r>
      <w:r w:rsidRPr="00A5068E">
        <w:rPr>
          <w:rFonts w:ascii="Arial" w:hAnsi="Arial" w:cs="Arial"/>
          <w:color w:val="000000" w:themeColor="text1"/>
          <w:sz w:val="20"/>
          <w:szCs w:val="20"/>
        </w:rPr>
        <w:t xml:space="preserve"> test was applied to determine specific significant differences between means where ANOVA indicated a significant effect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w:t>
      </w:r>
    </w:p>
    <w:p w14:paraId="14A2ADA0" w14:textId="1880D7E2" w:rsidR="004911F3" w:rsidRPr="0065010F" w:rsidRDefault="004911F3" w:rsidP="00531685">
      <w:pPr>
        <w:pStyle w:val="BodyText"/>
        <w:spacing w:line="360" w:lineRule="auto"/>
        <w:ind w:right="118"/>
        <w:jc w:val="both"/>
        <w:rPr>
          <w:rFonts w:ascii="Arial" w:hAnsi="Arial" w:cs="Arial"/>
          <w:b/>
          <w:bCs/>
          <w:color w:val="000000" w:themeColor="text1"/>
          <w:sz w:val="22"/>
          <w:szCs w:val="22"/>
        </w:rPr>
      </w:pPr>
      <w:bookmarkStart w:id="49" w:name="_Hlk200742344"/>
      <w:bookmarkEnd w:id="47"/>
      <w:r w:rsidRPr="0065010F">
        <w:rPr>
          <w:rFonts w:ascii="Arial" w:hAnsi="Arial" w:cs="Arial"/>
          <w:b/>
          <w:bCs/>
          <w:color w:val="000000" w:themeColor="text1"/>
          <w:sz w:val="22"/>
          <w:szCs w:val="22"/>
        </w:rPr>
        <w:t>3 RESULTS AND DISCUSSION</w:t>
      </w:r>
    </w:p>
    <w:p w14:paraId="1A6A430D" w14:textId="068F3C05" w:rsidR="005F1893" w:rsidRPr="0065010F" w:rsidRDefault="005F1893" w:rsidP="00531685">
      <w:pPr>
        <w:pStyle w:val="BodyText"/>
        <w:spacing w:line="360" w:lineRule="auto"/>
        <w:ind w:right="118"/>
        <w:jc w:val="both"/>
        <w:rPr>
          <w:rFonts w:ascii="Arial" w:hAnsi="Arial" w:cs="Arial"/>
          <w:b/>
          <w:bCs/>
          <w:color w:val="000000" w:themeColor="text1"/>
          <w:sz w:val="22"/>
          <w:szCs w:val="22"/>
        </w:rPr>
      </w:pPr>
      <w:bookmarkStart w:id="50" w:name="_Hlk201251219"/>
      <w:bookmarkEnd w:id="48"/>
      <w:r w:rsidRPr="0065010F">
        <w:rPr>
          <w:rFonts w:ascii="Arial" w:hAnsi="Arial" w:cs="Arial"/>
          <w:b/>
          <w:bCs/>
          <w:color w:val="000000" w:themeColor="text1"/>
          <w:sz w:val="22"/>
          <w:szCs w:val="22"/>
        </w:rPr>
        <w:t>3.1 Physical properties</w:t>
      </w:r>
    </w:p>
    <w:p w14:paraId="41F9FD68" w14:textId="77777777" w:rsidR="0065010F" w:rsidRDefault="001452B7" w:rsidP="0065010F">
      <w:pPr>
        <w:pStyle w:val="BodyText"/>
        <w:spacing w:line="360" w:lineRule="auto"/>
        <w:ind w:right="118"/>
        <w:jc w:val="both"/>
        <w:rPr>
          <w:rFonts w:ascii="Arial" w:hAnsi="Arial" w:cs="Arial"/>
          <w:color w:val="000000" w:themeColor="text1"/>
          <w:sz w:val="20"/>
          <w:szCs w:val="20"/>
        </w:rPr>
        <w:sectPr w:rsidR="0065010F" w:rsidSect="00B071B0">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9" w:footer="709" w:gutter="0"/>
          <w:cols w:space="708"/>
          <w:docGrid w:linePitch="360"/>
        </w:sectPr>
      </w:pPr>
      <w:r w:rsidRPr="00A5068E">
        <w:rPr>
          <w:rFonts w:ascii="Arial" w:hAnsi="Arial" w:cs="Arial"/>
          <w:color w:val="000000" w:themeColor="text1"/>
          <w:sz w:val="20"/>
          <w:szCs w:val="20"/>
        </w:rPr>
        <w:t xml:space="preserve">The physical characteristics of both the local and HA-4 field bean dhal varieties, critically influencing their suitability for industrial processing, are presented in detail in Table 1. Both dhal varieties generally </w:t>
      </w:r>
      <w:bookmarkStart w:id="51" w:name="_Hlk200742360"/>
      <w:bookmarkStart w:id="52" w:name="_Hlk201251239"/>
    </w:p>
    <w:p w14:paraId="5A9E4A48" w14:textId="77777777" w:rsidR="0065010F" w:rsidRPr="00A5068E" w:rsidRDefault="0065010F" w:rsidP="0065010F">
      <w:pPr>
        <w:pStyle w:val="BodyText"/>
        <w:spacing w:line="360" w:lineRule="auto"/>
        <w:ind w:right="118"/>
        <w:jc w:val="both"/>
        <w:rPr>
          <w:rFonts w:ascii="Arial" w:hAnsi="Arial" w:cs="Arial"/>
          <w:color w:val="000000" w:themeColor="text1"/>
          <w:sz w:val="20"/>
          <w:szCs w:val="20"/>
        </w:rPr>
      </w:pPr>
      <w:r w:rsidRPr="00A5068E">
        <w:rPr>
          <w:rFonts w:ascii="Arial" w:hAnsi="Arial" w:cs="Arial"/>
          <w:b/>
          <w:bCs/>
          <w:color w:val="000000" w:themeColor="text1"/>
          <w:sz w:val="20"/>
          <w:szCs w:val="20"/>
        </w:rPr>
        <w:lastRenderedPageBreak/>
        <w:t xml:space="preserve">TABLE 1 </w:t>
      </w:r>
      <w:r w:rsidRPr="00A5068E">
        <w:rPr>
          <w:rFonts w:ascii="Arial" w:hAnsi="Arial" w:cs="Arial"/>
          <w:color w:val="000000" w:themeColor="text1"/>
          <w:sz w:val="20"/>
          <w:szCs w:val="20"/>
        </w:rPr>
        <w:t>Physical properties of local</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3"/>
          <w:sz w:val="20"/>
          <w:szCs w:val="20"/>
        </w:rPr>
        <w:t xml:space="preserve"> </w:t>
      </w:r>
      <w:r w:rsidRPr="00A5068E">
        <w:rPr>
          <w:rFonts w:ascii="Arial" w:hAnsi="Arial" w:cs="Arial"/>
          <w:iCs/>
          <w:color w:val="000000" w:themeColor="text1"/>
          <w:sz w:val="20"/>
          <w:szCs w:val="20"/>
        </w:rPr>
        <w:t>HA-4</w:t>
      </w:r>
      <w:r w:rsidRPr="00A5068E">
        <w:rPr>
          <w:rFonts w:ascii="Arial" w:hAnsi="Arial" w:cs="Arial"/>
          <w:i/>
          <w:color w:val="000000" w:themeColor="text1"/>
          <w:spacing w:val="-4"/>
          <w:sz w:val="20"/>
          <w:szCs w:val="20"/>
        </w:rPr>
        <w:t xml:space="preserve"> </w:t>
      </w:r>
      <w:r w:rsidRPr="00A5068E">
        <w:rPr>
          <w:rFonts w:ascii="Arial" w:hAnsi="Arial" w:cs="Arial"/>
          <w:color w:val="000000" w:themeColor="text1"/>
          <w:sz w:val="20"/>
          <w:szCs w:val="20"/>
        </w:rPr>
        <w:t>variety</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of</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pacing w:val="-3"/>
          <w:sz w:val="20"/>
          <w:szCs w:val="20"/>
        </w:rPr>
        <w:t xml:space="preserve">field </w:t>
      </w:r>
      <w:r w:rsidRPr="00A5068E">
        <w:rPr>
          <w:rFonts w:ascii="Arial" w:hAnsi="Arial" w:cs="Arial"/>
          <w:color w:val="000000" w:themeColor="text1"/>
          <w:sz w:val="20"/>
          <w:szCs w:val="20"/>
        </w:rPr>
        <w:t>bean dhal</w:t>
      </w:r>
    </w:p>
    <w:tbl>
      <w:tblPr>
        <w:tblW w:w="14224" w:type="dxa"/>
        <w:tblInd w:w="110" w:type="dxa"/>
        <w:tblLayout w:type="fixed"/>
        <w:tblCellMar>
          <w:left w:w="0" w:type="dxa"/>
          <w:right w:w="0" w:type="dxa"/>
        </w:tblCellMar>
        <w:tblLook w:val="01E0" w:firstRow="1" w:lastRow="1" w:firstColumn="1" w:lastColumn="1" w:noHBand="0" w:noVBand="0"/>
      </w:tblPr>
      <w:tblGrid>
        <w:gridCol w:w="408"/>
        <w:gridCol w:w="878"/>
        <w:gridCol w:w="1303"/>
        <w:gridCol w:w="1075"/>
        <w:gridCol w:w="1076"/>
        <w:gridCol w:w="1075"/>
        <w:gridCol w:w="1332"/>
        <w:gridCol w:w="1330"/>
        <w:gridCol w:w="1075"/>
        <w:gridCol w:w="1202"/>
        <w:gridCol w:w="1200"/>
        <w:gridCol w:w="1075"/>
        <w:gridCol w:w="1195"/>
      </w:tblGrid>
      <w:tr w:rsidR="0065010F" w:rsidRPr="00A5068E" w14:paraId="13032939" w14:textId="77777777" w:rsidTr="00CF2841">
        <w:trPr>
          <w:trHeight w:val="381"/>
        </w:trPr>
        <w:tc>
          <w:tcPr>
            <w:tcW w:w="408" w:type="dxa"/>
            <w:vMerge w:val="restart"/>
            <w:tcBorders>
              <w:top w:val="single" w:sz="4" w:space="0" w:color="auto"/>
            </w:tcBorders>
          </w:tcPr>
          <w:bookmarkEnd w:id="51"/>
          <w:p w14:paraId="05948A0C" w14:textId="77777777" w:rsidR="0065010F" w:rsidRPr="00A5068E" w:rsidRDefault="0065010F" w:rsidP="00CF2841">
            <w:pPr>
              <w:pStyle w:val="TableParagraph"/>
              <w:spacing w:before="109"/>
              <w:ind w:left="57" w:right="27" w:firstLine="16"/>
              <w:jc w:val="left"/>
              <w:rPr>
                <w:rFonts w:ascii="Arial" w:hAnsi="Arial" w:cs="Arial"/>
                <w:b/>
                <w:color w:val="000000" w:themeColor="text1"/>
                <w:sz w:val="20"/>
                <w:szCs w:val="20"/>
              </w:rPr>
            </w:pPr>
            <w:r w:rsidRPr="00A5068E">
              <w:rPr>
                <w:rFonts w:ascii="Arial" w:hAnsi="Arial" w:cs="Arial"/>
                <w:b/>
                <w:color w:val="000000" w:themeColor="text1"/>
                <w:sz w:val="20"/>
                <w:szCs w:val="20"/>
              </w:rPr>
              <w:t>Sl.</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No</w:t>
            </w:r>
          </w:p>
        </w:tc>
        <w:tc>
          <w:tcPr>
            <w:tcW w:w="878" w:type="dxa"/>
            <w:vMerge w:val="restart"/>
            <w:tcBorders>
              <w:top w:val="single" w:sz="4" w:space="0" w:color="auto"/>
            </w:tcBorders>
          </w:tcPr>
          <w:p w14:paraId="2E809254"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157A5B30" w14:textId="77777777" w:rsidR="0065010F" w:rsidRPr="00A5068E" w:rsidRDefault="0065010F" w:rsidP="00CF2841">
            <w:pPr>
              <w:pStyle w:val="TableParagraph"/>
              <w:ind w:left="12"/>
              <w:jc w:val="left"/>
              <w:rPr>
                <w:rFonts w:ascii="Arial" w:hAnsi="Arial" w:cs="Arial"/>
                <w:b/>
                <w:color w:val="000000" w:themeColor="text1"/>
                <w:sz w:val="20"/>
                <w:szCs w:val="20"/>
              </w:rPr>
            </w:pPr>
            <w:r w:rsidRPr="00A5068E">
              <w:rPr>
                <w:rFonts w:ascii="Arial" w:hAnsi="Arial" w:cs="Arial"/>
                <w:b/>
                <w:color w:val="000000" w:themeColor="text1"/>
                <w:sz w:val="20"/>
                <w:szCs w:val="20"/>
              </w:rPr>
              <w:t>Samples</w:t>
            </w:r>
          </w:p>
        </w:tc>
        <w:tc>
          <w:tcPr>
            <w:tcW w:w="1303" w:type="dxa"/>
            <w:vMerge w:val="restart"/>
            <w:tcBorders>
              <w:top w:val="single" w:sz="4" w:space="0" w:color="auto"/>
            </w:tcBorders>
          </w:tcPr>
          <w:p w14:paraId="1208FC88"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7DCCBACE" w14:textId="77777777" w:rsidR="0065010F" w:rsidRPr="00A5068E" w:rsidRDefault="0065010F" w:rsidP="00CF2841">
            <w:pPr>
              <w:pStyle w:val="TableParagraph"/>
              <w:ind w:left="60"/>
              <w:jc w:val="left"/>
              <w:rPr>
                <w:rFonts w:ascii="Arial" w:hAnsi="Arial" w:cs="Arial"/>
                <w:b/>
                <w:color w:val="000000" w:themeColor="text1"/>
                <w:sz w:val="20"/>
                <w:szCs w:val="20"/>
              </w:rPr>
            </w:pPr>
            <w:r w:rsidRPr="00A5068E">
              <w:rPr>
                <w:rFonts w:ascii="Arial" w:hAnsi="Arial" w:cs="Arial"/>
                <w:b/>
                <w:color w:val="000000" w:themeColor="text1"/>
                <w:sz w:val="20"/>
                <w:szCs w:val="20"/>
              </w:rPr>
              <w:t>Parameters</w:t>
            </w:r>
          </w:p>
        </w:tc>
        <w:tc>
          <w:tcPr>
            <w:tcW w:w="1075" w:type="dxa"/>
            <w:vMerge w:val="restart"/>
            <w:tcBorders>
              <w:top w:val="single" w:sz="4" w:space="0" w:color="auto"/>
            </w:tcBorders>
          </w:tcPr>
          <w:p w14:paraId="32276307" w14:textId="77777777" w:rsidR="0065010F" w:rsidRPr="00A5068E" w:rsidRDefault="0065010F" w:rsidP="00CF2841">
            <w:pPr>
              <w:pStyle w:val="TableParagraph"/>
              <w:spacing w:before="109"/>
              <w:ind w:left="13"/>
              <w:rPr>
                <w:rFonts w:ascii="Arial" w:hAnsi="Arial" w:cs="Arial"/>
                <w:b/>
                <w:color w:val="000000" w:themeColor="text1"/>
                <w:sz w:val="20"/>
                <w:szCs w:val="20"/>
              </w:rPr>
            </w:pPr>
            <w:r w:rsidRPr="00A5068E">
              <w:rPr>
                <w:rFonts w:ascii="Arial" w:hAnsi="Arial" w:cs="Arial"/>
                <w:b/>
                <w:color w:val="000000" w:themeColor="text1"/>
                <w:sz w:val="20"/>
                <w:szCs w:val="20"/>
              </w:rPr>
              <w:t>L</w:t>
            </w:r>
          </w:p>
          <w:p w14:paraId="2C0ED67D" w14:textId="77777777" w:rsidR="0065010F" w:rsidRPr="00A5068E" w:rsidRDefault="0065010F" w:rsidP="00CF2841">
            <w:pPr>
              <w:pStyle w:val="TableParagraph"/>
              <w:ind w:left="29" w:right="18"/>
              <w:rPr>
                <w:rFonts w:ascii="Arial" w:hAnsi="Arial" w:cs="Arial"/>
                <w:b/>
                <w:color w:val="000000" w:themeColor="text1"/>
                <w:sz w:val="20"/>
                <w:szCs w:val="20"/>
              </w:rPr>
            </w:pPr>
            <w:r w:rsidRPr="00A5068E">
              <w:rPr>
                <w:rFonts w:ascii="Arial" w:hAnsi="Arial" w:cs="Arial"/>
                <w:b/>
                <w:color w:val="000000" w:themeColor="text1"/>
                <w:sz w:val="20"/>
                <w:szCs w:val="20"/>
              </w:rPr>
              <w:t>(mm)</w:t>
            </w:r>
          </w:p>
        </w:tc>
        <w:tc>
          <w:tcPr>
            <w:tcW w:w="1076" w:type="dxa"/>
            <w:vMerge w:val="restart"/>
            <w:tcBorders>
              <w:top w:val="single" w:sz="4" w:space="0" w:color="auto"/>
            </w:tcBorders>
          </w:tcPr>
          <w:p w14:paraId="5047562C" w14:textId="77777777" w:rsidR="0065010F" w:rsidRPr="00A5068E" w:rsidRDefault="0065010F" w:rsidP="00CF2841">
            <w:pPr>
              <w:pStyle w:val="TableParagraph"/>
              <w:spacing w:before="109"/>
              <w:ind w:left="12"/>
              <w:rPr>
                <w:rFonts w:ascii="Arial" w:hAnsi="Arial" w:cs="Arial"/>
                <w:b/>
                <w:color w:val="000000" w:themeColor="text1"/>
                <w:sz w:val="20"/>
                <w:szCs w:val="20"/>
              </w:rPr>
            </w:pPr>
            <w:r w:rsidRPr="00A5068E">
              <w:rPr>
                <w:rFonts w:ascii="Arial" w:hAnsi="Arial" w:cs="Arial"/>
                <w:b/>
                <w:color w:val="000000" w:themeColor="text1"/>
                <w:sz w:val="20"/>
                <w:szCs w:val="20"/>
              </w:rPr>
              <w:t>W</w:t>
            </w:r>
          </w:p>
          <w:p w14:paraId="5BC1AAE0" w14:textId="77777777" w:rsidR="0065010F" w:rsidRPr="00A5068E" w:rsidRDefault="0065010F" w:rsidP="00CF2841">
            <w:pPr>
              <w:pStyle w:val="TableParagraph"/>
              <w:ind w:left="31" w:right="20"/>
              <w:rPr>
                <w:rFonts w:ascii="Arial" w:hAnsi="Arial" w:cs="Arial"/>
                <w:b/>
                <w:color w:val="000000" w:themeColor="text1"/>
                <w:sz w:val="20"/>
                <w:szCs w:val="20"/>
              </w:rPr>
            </w:pPr>
            <w:r w:rsidRPr="00A5068E">
              <w:rPr>
                <w:rFonts w:ascii="Arial" w:hAnsi="Arial" w:cs="Arial"/>
                <w:b/>
                <w:color w:val="000000" w:themeColor="text1"/>
                <w:sz w:val="20"/>
                <w:szCs w:val="20"/>
              </w:rPr>
              <w:t>(mm)</w:t>
            </w:r>
          </w:p>
        </w:tc>
        <w:tc>
          <w:tcPr>
            <w:tcW w:w="1075" w:type="dxa"/>
            <w:vMerge w:val="restart"/>
            <w:tcBorders>
              <w:top w:val="single" w:sz="4" w:space="0" w:color="auto"/>
            </w:tcBorders>
          </w:tcPr>
          <w:p w14:paraId="2FC54BDC" w14:textId="77777777" w:rsidR="0065010F" w:rsidRPr="00A5068E" w:rsidRDefault="0065010F" w:rsidP="00CF2841">
            <w:pPr>
              <w:pStyle w:val="TableParagraph"/>
              <w:spacing w:before="109"/>
              <w:ind w:left="13"/>
              <w:rPr>
                <w:rFonts w:ascii="Arial" w:hAnsi="Arial" w:cs="Arial"/>
                <w:b/>
                <w:color w:val="000000" w:themeColor="text1"/>
                <w:sz w:val="20"/>
                <w:szCs w:val="20"/>
              </w:rPr>
            </w:pPr>
            <w:r w:rsidRPr="00A5068E">
              <w:rPr>
                <w:rFonts w:ascii="Arial" w:hAnsi="Arial" w:cs="Arial"/>
                <w:b/>
                <w:color w:val="000000" w:themeColor="text1"/>
                <w:sz w:val="20"/>
                <w:szCs w:val="20"/>
              </w:rPr>
              <w:t>T</w:t>
            </w:r>
          </w:p>
          <w:p w14:paraId="3EFC13C2" w14:textId="77777777" w:rsidR="0065010F" w:rsidRPr="00A5068E" w:rsidRDefault="0065010F" w:rsidP="00CF2841">
            <w:pPr>
              <w:pStyle w:val="TableParagraph"/>
              <w:ind w:left="29" w:right="18"/>
              <w:rPr>
                <w:rFonts w:ascii="Arial" w:hAnsi="Arial" w:cs="Arial"/>
                <w:b/>
                <w:color w:val="000000" w:themeColor="text1"/>
                <w:sz w:val="20"/>
                <w:szCs w:val="20"/>
              </w:rPr>
            </w:pPr>
            <w:r w:rsidRPr="00A5068E">
              <w:rPr>
                <w:rFonts w:ascii="Arial" w:hAnsi="Arial" w:cs="Arial"/>
                <w:b/>
                <w:color w:val="000000" w:themeColor="text1"/>
                <w:sz w:val="20"/>
                <w:szCs w:val="20"/>
              </w:rPr>
              <w:t>(mm)</w:t>
            </w:r>
          </w:p>
        </w:tc>
        <w:tc>
          <w:tcPr>
            <w:tcW w:w="1332" w:type="dxa"/>
            <w:vMerge w:val="restart"/>
            <w:tcBorders>
              <w:top w:val="single" w:sz="4" w:space="0" w:color="auto"/>
            </w:tcBorders>
          </w:tcPr>
          <w:p w14:paraId="678ED556" w14:textId="77777777" w:rsidR="0065010F" w:rsidRPr="00A5068E" w:rsidRDefault="0065010F" w:rsidP="00CF2841">
            <w:pPr>
              <w:pStyle w:val="TableParagraph"/>
              <w:spacing w:before="109"/>
              <w:ind w:left="267" w:right="-8" w:hanging="245"/>
              <w:jc w:val="left"/>
              <w:rPr>
                <w:rFonts w:ascii="Arial" w:hAnsi="Arial" w:cs="Arial"/>
                <w:b/>
                <w:color w:val="000000" w:themeColor="text1"/>
                <w:sz w:val="20"/>
                <w:szCs w:val="20"/>
              </w:rPr>
            </w:pPr>
            <w:r w:rsidRPr="00A5068E">
              <w:rPr>
                <w:rFonts w:ascii="Arial" w:hAnsi="Arial" w:cs="Arial"/>
                <w:b/>
                <w:color w:val="000000" w:themeColor="text1"/>
                <w:sz w:val="20"/>
                <w:szCs w:val="20"/>
              </w:rPr>
              <w:t>Bulk density</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(kg/m3)</w:t>
            </w:r>
          </w:p>
        </w:tc>
        <w:tc>
          <w:tcPr>
            <w:tcW w:w="1330" w:type="dxa"/>
            <w:vMerge w:val="restart"/>
            <w:tcBorders>
              <w:top w:val="single" w:sz="4" w:space="0" w:color="auto"/>
            </w:tcBorders>
          </w:tcPr>
          <w:p w14:paraId="6D9B389A" w14:textId="77777777" w:rsidR="0065010F" w:rsidRPr="00A5068E" w:rsidRDefault="0065010F" w:rsidP="00CF2841">
            <w:pPr>
              <w:pStyle w:val="TableParagraph"/>
              <w:spacing w:before="109"/>
              <w:ind w:left="267" w:right="-1" w:hanging="243"/>
              <w:jc w:val="left"/>
              <w:rPr>
                <w:rFonts w:ascii="Arial" w:hAnsi="Arial" w:cs="Arial"/>
                <w:b/>
                <w:color w:val="000000" w:themeColor="text1"/>
                <w:sz w:val="20"/>
                <w:szCs w:val="20"/>
              </w:rPr>
            </w:pPr>
            <w:r w:rsidRPr="00A5068E">
              <w:rPr>
                <w:rFonts w:ascii="Arial" w:hAnsi="Arial" w:cs="Arial"/>
                <w:b/>
                <w:color w:val="000000" w:themeColor="text1"/>
                <w:spacing w:val="-2"/>
                <w:sz w:val="20"/>
                <w:szCs w:val="20"/>
              </w:rPr>
              <w:t>True density</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(kg/m3)</w:t>
            </w:r>
          </w:p>
        </w:tc>
        <w:tc>
          <w:tcPr>
            <w:tcW w:w="1075" w:type="dxa"/>
            <w:vMerge w:val="restart"/>
            <w:tcBorders>
              <w:top w:val="single" w:sz="4" w:space="0" w:color="auto"/>
            </w:tcBorders>
          </w:tcPr>
          <w:p w14:paraId="76D76F84" w14:textId="77777777" w:rsidR="0065010F" w:rsidRPr="00A5068E" w:rsidRDefault="0065010F" w:rsidP="00CF2841">
            <w:pPr>
              <w:pStyle w:val="TableParagraph"/>
              <w:spacing w:before="109"/>
              <w:ind w:left="260" w:right="122" w:hanging="104"/>
              <w:jc w:val="left"/>
              <w:rPr>
                <w:rFonts w:ascii="Arial" w:hAnsi="Arial" w:cs="Arial"/>
                <w:b/>
                <w:color w:val="000000" w:themeColor="text1"/>
                <w:sz w:val="20"/>
                <w:szCs w:val="20"/>
              </w:rPr>
            </w:pPr>
            <w:r w:rsidRPr="00A5068E">
              <w:rPr>
                <w:rFonts w:ascii="Arial" w:hAnsi="Arial" w:cs="Arial"/>
                <w:b/>
                <w:color w:val="000000" w:themeColor="text1"/>
                <w:sz w:val="20"/>
                <w:szCs w:val="20"/>
              </w:rPr>
              <w:t>G.M. D</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(mm)</w:t>
            </w:r>
          </w:p>
        </w:tc>
        <w:tc>
          <w:tcPr>
            <w:tcW w:w="1202" w:type="dxa"/>
            <w:vMerge w:val="restart"/>
            <w:tcBorders>
              <w:top w:val="single" w:sz="4" w:space="0" w:color="auto"/>
            </w:tcBorders>
          </w:tcPr>
          <w:p w14:paraId="41DE19A8"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008B21DE" w14:textId="77777777" w:rsidR="0065010F" w:rsidRPr="00A5068E" w:rsidRDefault="0065010F" w:rsidP="00CF2841">
            <w:pPr>
              <w:pStyle w:val="TableParagraph"/>
              <w:ind w:left="75"/>
              <w:jc w:val="left"/>
              <w:rPr>
                <w:rFonts w:ascii="Arial" w:hAnsi="Arial" w:cs="Arial"/>
                <w:b/>
                <w:color w:val="000000" w:themeColor="text1"/>
                <w:sz w:val="20"/>
                <w:szCs w:val="20"/>
              </w:rPr>
            </w:pPr>
            <w:r w:rsidRPr="00A5068E">
              <w:rPr>
                <w:rFonts w:ascii="Arial" w:hAnsi="Arial" w:cs="Arial"/>
                <w:b/>
                <w:color w:val="000000" w:themeColor="text1"/>
                <w:sz w:val="20"/>
                <w:szCs w:val="20"/>
              </w:rPr>
              <w:t>Sphericity</w:t>
            </w:r>
          </w:p>
        </w:tc>
        <w:tc>
          <w:tcPr>
            <w:tcW w:w="3470" w:type="dxa"/>
            <w:gridSpan w:val="3"/>
            <w:tcBorders>
              <w:top w:val="single" w:sz="4" w:space="0" w:color="auto"/>
            </w:tcBorders>
          </w:tcPr>
          <w:p w14:paraId="749F0156" w14:textId="77777777" w:rsidR="0065010F" w:rsidRPr="00A5068E" w:rsidRDefault="0065010F" w:rsidP="00CF2841">
            <w:pPr>
              <w:pStyle w:val="TableParagraph"/>
              <w:spacing w:before="51"/>
              <w:ind w:left="1357" w:right="1342"/>
              <w:rPr>
                <w:rFonts w:ascii="Arial" w:hAnsi="Arial" w:cs="Arial"/>
                <w:b/>
                <w:color w:val="000000" w:themeColor="text1"/>
                <w:sz w:val="20"/>
                <w:szCs w:val="20"/>
              </w:rPr>
            </w:pPr>
            <w:r w:rsidRPr="00A5068E">
              <w:rPr>
                <w:rFonts w:ascii="Arial" w:hAnsi="Arial" w:cs="Arial"/>
                <w:b/>
                <w:color w:val="000000" w:themeColor="text1"/>
                <w:sz w:val="20"/>
                <w:szCs w:val="20"/>
              </w:rPr>
              <w:t>Color</w:t>
            </w:r>
          </w:p>
        </w:tc>
      </w:tr>
      <w:tr w:rsidR="0065010F" w:rsidRPr="00A5068E" w14:paraId="1A605C2A" w14:textId="77777777" w:rsidTr="00CF2841">
        <w:trPr>
          <w:trHeight w:val="381"/>
        </w:trPr>
        <w:tc>
          <w:tcPr>
            <w:tcW w:w="408" w:type="dxa"/>
            <w:vMerge/>
            <w:tcBorders>
              <w:bottom w:val="single" w:sz="4" w:space="0" w:color="auto"/>
            </w:tcBorders>
          </w:tcPr>
          <w:p w14:paraId="7B511ACA" w14:textId="77777777" w:rsidR="0065010F" w:rsidRPr="00A5068E" w:rsidRDefault="0065010F" w:rsidP="00CF2841">
            <w:pPr>
              <w:rPr>
                <w:rFonts w:ascii="Arial" w:hAnsi="Arial" w:cs="Arial"/>
                <w:color w:val="000000" w:themeColor="text1"/>
                <w:sz w:val="20"/>
                <w:szCs w:val="20"/>
              </w:rPr>
            </w:pPr>
          </w:p>
        </w:tc>
        <w:tc>
          <w:tcPr>
            <w:tcW w:w="878" w:type="dxa"/>
            <w:vMerge/>
            <w:tcBorders>
              <w:bottom w:val="single" w:sz="4" w:space="0" w:color="auto"/>
            </w:tcBorders>
          </w:tcPr>
          <w:p w14:paraId="717DA23A" w14:textId="77777777" w:rsidR="0065010F" w:rsidRPr="00A5068E" w:rsidRDefault="0065010F" w:rsidP="00CF2841">
            <w:pPr>
              <w:rPr>
                <w:rFonts w:ascii="Arial" w:hAnsi="Arial" w:cs="Arial"/>
                <w:color w:val="000000" w:themeColor="text1"/>
                <w:sz w:val="20"/>
                <w:szCs w:val="20"/>
              </w:rPr>
            </w:pPr>
          </w:p>
        </w:tc>
        <w:tc>
          <w:tcPr>
            <w:tcW w:w="1303" w:type="dxa"/>
            <w:vMerge/>
            <w:tcBorders>
              <w:bottom w:val="single" w:sz="4" w:space="0" w:color="auto"/>
            </w:tcBorders>
          </w:tcPr>
          <w:p w14:paraId="7BC58C2B" w14:textId="77777777" w:rsidR="0065010F" w:rsidRPr="00A5068E" w:rsidRDefault="0065010F" w:rsidP="00CF2841">
            <w:pPr>
              <w:rPr>
                <w:rFonts w:ascii="Arial" w:hAnsi="Arial" w:cs="Arial"/>
                <w:color w:val="000000" w:themeColor="text1"/>
                <w:sz w:val="20"/>
                <w:szCs w:val="20"/>
              </w:rPr>
            </w:pPr>
          </w:p>
        </w:tc>
        <w:tc>
          <w:tcPr>
            <w:tcW w:w="1075" w:type="dxa"/>
            <w:vMerge/>
            <w:tcBorders>
              <w:bottom w:val="single" w:sz="4" w:space="0" w:color="auto"/>
            </w:tcBorders>
          </w:tcPr>
          <w:p w14:paraId="649F4C9F" w14:textId="77777777" w:rsidR="0065010F" w:rsidRPr="00A5068E" w:rsidRDefault="0065010F" w:rsidP="00CF2841">
            <w:pPr>
              <w:rPr>
                <w:rFonts w:ascii="Arial" w:hAnsi="Arial" w:cs="Arial"/>
                <w:color w:val="000000" w:themeColor="text1"/>
                <w:sz w:val="20"/>
                <w:szCs w:val="20"/>
              </w:rPr>
            </w:pPr>
          </w:p>
        </w:tc>
        <w:tc>
          <w:tcPr>
            <w:tcW w:w="1076" w:type="dxa"/>
            <w:vMerge/>
            <w:tcBorders>
              <w:bottom w:val="single" w:sz="4" w:space="0" w:color="auto"/>
            </w:tcBorders>
          </w:tcPr>
          <w:p w14:paraId="4E4B6B78" w14:textId="77777777" w:rsidR="0065010F" w:rsidRPr="00A5068E" w:rsidRDefault="0065010F" w:rsidP="00CF2841">
            <w:pPr>
              <w:rPr>
                <w:rFonts w:ascii="Arial" w:hAnsi="Arial" w:cs="Arial"/>
                <w:color w:val="000000" w:themeColor="text1"/>
                <w:sz w:val="20"/>
                <w:szCs w:val="20"/>
              </w:rPr>
            </w:pPr>
          </w:p>
        </w:tc>
        <w:tc>
          <w:tcPr>
            <w:tcW w:w="1075" w:type="dxa"/>
            <w:vMerge/>
            <w:tcBorders>
              <w:bottom w:val="single" w:sz="4" w:space="0" w:color="auto"/>
            </w:tcBorders>
          </w:tcPr>
          <w:p w14:paraId="3E66B02A" w14:textId="77777777" w:rsidR="0065010F" w:rsidRPr="00A5068E" w:rsidRDefault="0065010F" w:rsidP="00CF2841">
            <w:pPr>
              <w:rPr>
                <w:rFonts w:ascii="Arial" w:hAnsi="Arial" w:cs="Arial"/>
                <w:color w:val="000000" w:themeColor="text1"/>
                <w:sz w:val="20"/>
                <w:szCs w:val="20"/>
              </w:rPr>
            </w:pPr>
          </w:p>
        </w:tc>
        <w:tc>
          <w:tcPr>
            <w:tcW w:w="1332" w:type="dxa"/>
            <w:vMerge/>
            <w:tcBorders>
              <w:bottom w:val="single" w:sz="4" w:space="0" w:color="auto"/>
            </w:tcBorders>
          </w:tcPr>
          <w:p w14:paraId="0480FF5F" w14:textId="77777777" w:rsidR="0065010F" w:rsidRPr="00A5068E" w:rsidRDefault="0065010F" w:rsidP="00CF2841">
            <w:pPr>
              <w:rPr>
                <w:rFonts w:ascii="Arial" w:hAnsi="Arial" w:cs="Arial"/>
                <w:color w:val="000000" w:themeColor="text1"/>
                <w:sz w:val="20"/>
                <w:szCs w:val="20"/>
              </w:rPr>
            </w:pPr>
          </w:p>
        </w:tc>
        <w:tc>
          <w:tcPr>
            <w:tcW w:w="1330" w:type="dxa"/>
            <w:vMerge/>
            <w:tcBorders>
              <w:bottom w:val="single" w:sz="4" w:space="0" w:color="auto"/>
            </w:tcBorders>
          </w:tcPr>
          <w:p w14:paraId="63D19742" w14:textId="77777777" w:rsidR="0065010F" w:rsidRPr="00A5068E" w:rsidRDefault="0065010F" w:rsidP="00CF2841">
            <w:pPr>
              <w:rPr>
                <w:rFonts w:ascii="Arial" w:hAnsi="Arial" w:cs="Arial"/>
                <w:color w:val="000000" w:themeColor="text1"/>
                <w:sz w:val="20"/>
                <w:szCs w:val="20"/>
              </w:rPr>
            </w:pPr>
          </w:p>
        </w:tc>
        <w:tc>
          <w:tcPr>
            <w:tcW w:w="1075" w:type="dxa"/>
            <w:vMerge/>
            <w:tcBorders>
              <w:bottom w:val="single" w:sz="4" w:space="0" w:color="auto"/>
            </w:tcBorders>
          </w:tcPr>
          <w:p w14:paraId="7AA49E35" w14:textId="77777777" w:rsidR="0065010F" w:rsidRPr="00A5068E" w:rsidRDefault="0065010F" w:rsidP="00CF2841">
            <w:pPr>
              <w:rPr>
                <w:rFonts w:ascii="Arial" w:hAnsi="Arial" w:cs="Arial"/>
                <w:color w:val="000000" w:themeColor="text1"/>
                <w:sz w:val="20"/>
                <w:szCs w:val="20"/>
              </w:rPr>
            </w:pPr>
          </w:p>
        </w:tc>
        <w:tc>
          <w:tcPr>
            <w:tcW w:w="1202" w:type="dxa"/>
            <w:vMerge/>
            <w:tcBorders>
              <w:bottom w:val="single" w:sz="4" w:space="0" w:color="auto"/>
            </w:tcBorders>
          </w:tcPr>
          <w:p w14:paraId="1856524A" w14:textId="77777777" w:rsidR="0065010F" w:rsidRPr="00A5068E" w:rsidRDefault="0065010F" w:rsidP="00CF2841">
            <w:pPr>
              <w:rPr>
                <w:rFonts w:ascii="Arial" w:hAnsi="Arial" w:cs="Arial"/>
                <w:color w:val="000000" w:themeColor="text1"/>
                <w:sz w:val="20"/>
                <w:szCs w:val="20"/>
              </w:rPr>
            </w:pPr>
          </w:p>
        </w:tc>
        <w:tc>
          <w:tcPr>
            <w:tcW w:w="1200" w:type="dxa"/>
            <w:tcBorders>
              <w:bottom w:val="single" w:sz="4" w:space="0" w:color="auto"/>
            </w:tcBorders>
          </w:tcPr>
          <w:p w14:paraId="429F9E40" w14:textId="77777777" w:rsidR="0065010F" w:rsidRPr="00A5068E" w:rsidRDefault="0065010F" w:rsidP="00CF2841">
            <w:pPr>
              <w:pStyle w:val="TableParagraph"/>
              <w:spacing w:before="20" w:line="232" w:lineRule="auto"/>
              <w:ind w:left="36" w:right="20"/>
              <w:rPr>
                <w:rFonts w:ascii="Arial" w:hAnsi="Arial" w:cs="Arial"/>
                <w:b/>
                <w:i/>
                <w:color w:val="000000" w:themeColor="text1"/>
                <w:sz w:val="20"/>
                <w:szCs w:val="20"/>
              </w:rPr>
            </w:pPr>
            <w:r w:rsidRPr="00A5068E">
              <w:rPr>
                <w:rFonts w:ascii="Arial" w:hAnsi="Arial" w:cs="Arial"/>
                <w:b/>
                <w:i/>
                <w:color w:val="000000" w:themeColor="text1"/>
                <w:position w:val="-6"/>
                <w:sz w:val="20"/>
                <w:szCs w:val="20"/>
              </w:rPr>
              <w:t>L</w:t>
            </w:r>
            <w:r w:rsidRPr="00A5068E">
              <w:rPr>
                <w:rFonts w:ascii="Arial" w:hAnsi="Arial" w:cs="Arial"/>
                <w:b/>
                <w:i/>
                <w:color w:val="000000" w:themeColor="text1"/>
                <w:sz w:val="20"/>
                <w:szCs w:val="20"/>
              </w:rPr>
              <w:t>*</w:t>
            </w:r>
          </w:p>
        </w:tc>
        <w:tc>
          <w:tcPr>
            <w:tcW w:w="1075" w:type="dxa"/>
            <w:tcBorders>
              <w:bottom w:val="single" w:sz="4" w:space="0" w:color="auto"/>
            </w:tcBorders>
          </w:tcPr>
          <w:p w14:paraId="0086CE07" w14:textId="77777777" w:rsidR="0065010F" w:rsidRPr="00A5068E" w:rsidRDefault="0065010F" w:rsidP="00CF2841">
            <w:pPr>
              <w:pStyle w:val="TableParagraph"/>
              <w:spacing w:before="20" w:line="232" w:lineRule="auto"/>
              <w:ind w:left="32" w:right="18"/>
              <w:rPr>
                <w:rFonts w:ascii="Arial" w:hAnsi="Arial" w:cs="Arial"/>
                <w:b/>
                <w:i/>
                <w:color w:val="000000" w:themeColor="text1"/>
                <w:sz w:val="20"/>
                <w:szCs w:val="20"/>
              </w:rPr>
            </w:pPr>
            <w:r w:rsidRPr="00A5068E">
              <w:rPr>
                <w:rFonts w:ascii="Arial" w:hAnsi="Arial" w:cs="Arial"/>
                <w:b/>
                <w:i/>
                <w:color w:val="000000" w:themeColor="text1"/>
                <w:position w:val="-6"/>
                <w:sz w:val="20"/>
                <w:szCs w:val="20"/>
              </w:rPr>
              <w:t>a</w:t>
            </w:r>
            <w:r w:rsidRPr="00A5068E">
              <w:rPr>
                <w:rFonts w:ascii="Arial" w:hAnsi="Arial" w:cs="Arial"/>
                <w:b/>
                <w:i/>
                <w:color w:val="000000" w:themeColor="text1"/>
                <w:sz w:val="20"/>
                <w:szCs w:val="20"/>
              </w:rPr>
              <w:t>*</w:t>
            </w:r>
          </w:p>
        </w:tc>
        <w:tc>
          <w:tcPr>
            <w:tcW w:w="1195" w:type="dxa"/>
            <w:tcBorders>
              <w:bottom w:val="single" w:sz="4" w:space="0" w:color="auto"/>
            </w:tcBorders>
          </w:tcPr>
          <w:p w14:paraId="4E9A8EAD" w14:textId="77777777" w:rsidR="0065010F" w:rsidRPr="00A5068E" w:rsidRDefault="0065010F" w:rsidP="00CF2841">
            <w:pPr>
              <w:pStyle w:val="TableParagraph"/>
              <w:spacing w:before="20" w:line="232" w:lineRule="auto"/>
              <w:ind w:left="33" w:right="18"/>
              <w:rPr>
                <w:rFonts w:ascii="Arial" w:hAnsi="Arial" w:cs="Arial"/>
                <w:b/>
                <w:i/>
                <w:color w:val="000000" w:themeColor="text1"/>
                <w:sz w:val="20"/>
                <w:szCs w:val="20"/>
              </w:rPr>
            </w:pPr>
            <w:r w:rsidRPr="00A5068E">
              <w:rPr>
                <w:rFonts w:ascii="Arial" w:hAnsi="Arial" w:cs="Arial"/>
                <w:b/>
                <w:i/>
                <w:color w:val="000000" w:themeColor="text1"/>
                <w:position w:val="-6"/>
                <w:sz w:val="20"/>
                <w:szCs w:val="20"/>
              </w:rPr>
              <w:t>b</w:t>
            </w:r>
            <w:r w:rsidRPr="00A5068E">
              <w:rPr>
                <w:rFonts w:ascii="Arial" w:hAnsi="Arial" w:cs="Arial"/>
                <w:b/>
                <w:i/>
                <w:color w:val="000000" w:themeColor="text1"/>
                <w:sz w:val="20"/>
                <w:szCs w:val="20"/>
              </w:rPr>
              <w:t>*</w:t>
            </w:r>
          </w:p>
        </w:tc>
      </w:tr>
      <w:tr w:rsidR="0065010F" w:rsidRPr="00A5068E" w14:paraId="2E6AA10B" w14:textId="77777777" w:rsidTr="00CF2841">
        <w:trPr>
          <w:trHeight w:val="772"/>
        </w:trPr>
        <w:tc>
          <w:tcPr>
            <w:tcW w:w="408" w:type="dxa"/>
            <w:vMerge w:val="restart"/>
            <w:tcBorders>
              <w:top w:val="single" w:sz="4" w:space="0" w:color="auto"/>
            </w:tcBorders>
          </w:tcPr>
          <w:p w14:paraId="7DBC89FA" w14:textId="77777777" w:rsidR="0065010F" w:rsidRPr="00A5068E" w:rsidRDefault="0065010F" w:rsidP="00CF2841">
            <w:pPr>
              <w:pStyle w:val="TableParagraph"/>
              <w:jc w:val="left"/>
              <w:rPr>
                <w:rFonts w:ascii="Arial" w:hAnsi="Arial" w:cs="Arial"/>
                <w:bCs/>
                <w:color w:val="000000" w:themeColor="text1"/>
                <w:sz w:val="20"/>
                <w:szCs w:val="20"/>
              </w:rPr>
            </w:pPr>
          </w:p>
          <w:p w14:paraId="45062A0A" w14:textId="77777777" w:rsidR="0065010F" w:rsidRPr="00A5068E" w:rsidRDefault="0065010F" w:rsidP="00CF2841">
            <w:pPr>
              <w:pStyle w:val="TableParagraph"/>
              <w:spacing w:before="5"/>
              <w:jc w:val="left"/>
              <w:rPr>
                <w:rFonts w:ascii="Arial" w:hAnsi="Arial" w:cs="Arial"/>
                <w:bCs/>
                <w:color w:val="000000" w:themeColor="text1"/>
                <w:sz w:val="20"/>
                <w:szCs w:val="20"/>
              </w:rPr>
            </w:pPr>
          </w:p>
          <w:p w14:paraId="1887A2F8" w14:textId="77777777" w:rsidR="0065010F" w:rsidRPr="00A5068E" w:rsidRDefault="0065010F" w:rsidP="00CF2841">
            <w:pPr>
              <w:pStyle w:val="TableParagraph"/>
              <w:ind w:left="9"/>
              <w:rPr>
                <w:rFonts w:ascii="Arial" w:hAnsi="Arial" w:cs="Arial"/>
                <w:bCs/>
                <w:color w:val="000000" w:themeColor="text1"/>
                <w:sz w:val="20"/>
                <w:szCs w:val="20"/>
              </w:rPr>
            </w:pPr>
            <w:r w:rsidRPr="00A5068E">
              <w:rPr>
                <w:rFonts w:ascii="Arial" w:hAnsi="Arial" w:cs="Arial"/>
                <w:bCs/>
                <w:color w:val="000000" w:themeColor="text1"/>
                <w:sz w:val="20"/>
                <w:szCs w:val="20"/>
              </w:rPr>
              <w:t>1</w:t>
            </w:r>
          </w:p>
        </w:tc>
        <w:tc>
          <w:tcPr>
            <w:tcW w:w="878" w:type="dxa"/>
            <w:vMerge w:val="restart"/>
            <w:tcBorders>
              <w:top w:val="single" w:sz="4" w:space="0" w:color="auto"/>
            </w:tcBorders>
          </w:tcPr>
          <w:p w14:paraId="2683B5B3" w14:textId="77777777" w:rsidR="0065010F" w:rsidRPr="00A5068E" w:rsidRDefault="0065010F" w:rsidP="00CF2841">
            <w:pPr>
              <w:pStyle w:val="TableParagraph"/>
              <w:jc w:val="left"/>
              <w:rPr>
                <w:rFonts w:ascii="Arial" w:hAnsi="Arial" w:cs="Arial"/>
                <w:bCs/>
                <w:color w:val="000000" w:themeColor="text1"/>
                <w:sz w:val="20"/>
                <w:szCs w:val="20"/>
              </w:rPr>
            </w:pPr>
          </w:p>
          <w:p w14:paraId="25DE50F2" w14:textId="77777777" w:rsidR="0065010F" w:rsidRPr="00A5068E" w:rsidRDefault="0065010F" w:rsidP="00CF2841">
            <w:pPr>
              <w:pStyle w:val="TableParagraph"/>
              <w:spacing w:before="201"/>
              <w:ind w:left="165"/>
              <w:jc w:val="left"/>
              <w:rPr>
                <w:rFonts w:ascii="Arial" w:hAnsi="Arial" w:cs="Arial"/>
                <w:bCs/>
                <w:iCs/>
                <w:color w:val="000000" w:themeColor="text1"/>
                <w:sz w:val="20"/>
                <w:szCs w:val="20"/>
              </w:rPr>
            </w:pPr>
            <w:r w:rsidRPr="00A5068E">
              <w:rPr>
                <w:rFonts w:ascii="Arial" w:hAnsi="Arial" w:cs="Arial"/>
                <w:bCs/>
                <w:iCs/>
                <w:color w:val="000000" w:themeColor="text1"/>
                <w:sz w:val="20"/>
                <w:szCs w:val="20"/>
              </w:rPr>
              <w:t>HA-4</w:t>
            </w:r>
          </w:p>
          <w:p w14:paraId="5CD4213D" w14:textId="77777777" w:rsidR="0065010F" w:rsidRPr="00A5068E" w:rsidRDefault="0065010F" w:rsidP="00CF2841">
            <w:pPr>
              <w:pStyle w:val="TableParagraph"/>
              <w:spacing w:before="1"/>
              <w:ind w:left="79"/>
              <w:jc w:val="left"/>
              <w:rPr>
                <w:rFonts w:ascii="Arial" w:hAnsi="Arial" w:cs="Arial"/>
                <w:bCs/>
                <w:color w:val="000000" w:themeColor="text1"/>
                <w:sz w:val="20"/>
                <w:szCs w:val="20"/>
              </w:rPr>
            </w:pPr>
            <w:r w:rsidRPr="00A5068E">
              <w:rPr>
                <w:rFonts w:ascii="Arial" w:hAnsi="Arial" w:cs="Arial"/>
                <w:bCs/>
                <w:color w:val="000000" w:themeColor="text1"/>
                <w:sz w:val="20"/>
                <w:szCs w:val="20"/>
              </w:rPr>
              <w:t>variety</w:t>
            </w:r>
          </w:p>
        </w:tc>
        <w:tc>
          <w:tcPr>
            <w:tcW w:w="1303" w:type="dxa"/>
            <w:tcBorders>
              <w:top w:val="single" w:sz="4" w:space="0" w:color="auto"/>
            </w:tcBorders>
          </w:tcPr>
          <w:p w14:paraId="510C0C62"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5643E2AB" w14:textId="77777777" w:rsidR="0065010F" w:rsidRPr="00A5068E" w:rsidRDefault="0065010F" w:rsidP="00CF2841">
            <w:pPr>
              <w:pStyle w:val="TableParagraph"/>
              <w:ind w:left="111" w:right="99"/>
              <w:rPr>
                <w:rFonts w:ascii="Arial" w:hAnsi="Arial" w:cs="Arial"/>
                <w:color w:val="000000" w:themeColor="text1"/>
                <w:sz w:val="20"/>
                <w:szCs w:val="20"/>
              </w:rPr>
            </w:pPr>
            <w:r w:rsidRPr="00A5068E">
              <w:rPr>
                <w:rFonts w:ascii="Arial" w:hAnsi="Arial" w:cs="Arial"/>
                <w:color w:val="000000" w:themeColor="text1"/>
                <w:sz w:val="20"/>
                <w:szCs w:val="20"/>
              </w:rPr>
              <w:t>Mean±</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SD</w:t>
            </w:r>
          </w:p>
        </w:tc>
        <w:tc>
          <w:tcPr>
            <w:tcW w:w="1075" w:type="dxa"/>
            <w:tcBorders>
              <w:top w:val="single" w:sz="4" w:space="0" w:color="auto"/>
            </w:tcBorders>
          </w:tcPr>
          <w:p w14:paraId="055B9683"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25A9D1A5" w14:textId="77777777" w:rsidR="0065010F" w:rsidRPr="00A5068E" w:rsidRDefault="0065010F" w:rsidP="00CF2841">
            <w:pPr>
              <w:pStyle w:val="TableParagraph"/>
              <w:ind w:left="31" w:right="18"/>
              <w:rPr>
                <w:rFonts w:ascii="Arial" w:hAnsi="Arial" w:cs="Arial"/>
                <w:color w:val="000000" w:themeColor="text1"/>
                <w:sz w:val="20"/>
                <w:szCs w:val="20"/>
              </w:rPr>
            </w:pPr>
            <w:r w:rsidRPr="00A5068E">
              <w:rPr>
                <w:rFonts w:ascii="Arial" w:hAnsi="Arial" w:cs="Arial"/>
                <w:color w:val="000000" w:themeColor="text1"/>
                <w:sz w:val="20"/>
                <w:szCs w:val="20"/>
              </w:rPr>
              <w:t>6.63±0.37</w:t>
            </w:r>
          </w:p>
        </w:tc>
        <w:tc>
          <w:tcPr>
            <w:tcW w:w="1076" w:type="dxa"/>
            <w:tcBorders>
              <w:top w:val="single" w:sz="4" w:space="0" w:color="auto"/>
            </w:tcBorders>
          </w:tcPr>
          <w:p w14:paraId="7EDC674D"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6873F64C" w14:textId="77777777" w:rsidR="0065010F" w:rsidRPr="00A5068E" w:rsidRDefault="0065010F" w:rsidP="00CF2841">
            <w:pPr>
              <w:pStyle w:val="TableParagraph"/>
              <w:ind w:left="33" w:right="20"/>
              <w:rPr>
                <w:rFonts w:ascii="Arial" w:hAnsi="Arial" w:cs="Arial"/>
                <w:color w:val="000000" w:themeColor="text1"/>
                <w:sz w:val="20"/>
                <w:szCs w:val="20"/>
              </w:rPr>
            </w:pPr>
            <w:r w:rsidRPr="00A5068E">
              <w:rPr>
                <w:rFonts w:ascii="Arial" w:hAnsi="Arial" w:cs="Arial"/>
                <w:color w:val="000000" w:themeColor="text1"/>
                <w:sz w:val="20"/>
                <w:szCs w:val="20"/>
              </w:rPr>
              <w:t>5.79±0.63</w:t>
            </w:r>
          </w:p>
        </w:tc>
        <w:tc>
          <w:tcPr>
            <w:tcW w:w="1075" w:type="dxa"/>
            <w:tcBorders>
              <w:top w:val="single" w:sz="4" w:space="0" w:color="auto"/>
            </w:tcBorders>
          </w:tcPr>
          <w:p w14:paraId="43BCAF3B"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389B3A4F" w14:textId="77777777" w:rsidR="0065010F" w:rsidRPr="00A5068E" w:rsidRDefault="0065010F" w:rsidP="00CF2841">
            <w:pPr>
              <w:pStyle w:val="TableParagraph"/>
              <w:ind w:left="31" w:right="18"/>
              <w:rPr>
                <w:rFonts w:ascii="Arial" w:hAnsi="Arial" w:cs="Arial"/>
                <w:color w:val="000000" w:themeColor="text1"/>
                <w:sz w:val="20"/>
                <w:szCs w:val="20"/>
              </w:rPr>
            </w:pPr>
            <w:r w:rsidRPr="00A5068E">
              <w:rPr>
                <w:rFonts w:ascii="Arial" w:hAnsi="Arial" w:cs="Arial"/>
                <w:color w:val="000000" w:themeColor="text1"/>
                <w:sz w:val="20"/>
                <w:szCs w:val="20"/>
              </w:rPr>
              <w:t>2.18±0.23</w:t>
            </w:r>
          </w:p>
        </w:tc>
        <w:tc>
          <w:tcPr>
            <w:tcW w:w="1332" w:type="dxa"/>
            <w:tcBorders>
              <w:top w:val="single" w:sz="4" w:space="0" w:color="auto"/>
            </w:tcBorders>
          </w:tcPr>
          <w:p w14:paraId="3618B44E"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6CC9D260" w14:textId="77777777" w:rsidR="0065010F" w:rsidRPr="00A5068E" w:rsidRDefault="0065010F" w:rsidP="00CF2841">
            <w:pPr>
              <w:pStyle w:val="TableParagraph"/>
              <w:ind w:left="40" w:right="29"/>
              <w:rPr>
                <w:rFonts w:ascii="Arial" w:hAnsi="Arial" w:cs="Arial"/>
                <w:color w:val="000000" w:themeColor="text1"/>
                <w:sz w:val="20"/>
                <w:szCs w:val="20"/>
              </w:rPr>
            </w:pPr>
            <w:r w:rsidRPr="00A5068E">
              <w:rPr>
                <w:rFonts w:ascii="Arial" w:hAnsi="Arial" w:cs="Arial"/>
                <w:color w:val="000000" w:themeColor="text1"/>
                <w:sz w:val="20"/>
                <w:szCs w:val="20"/>
              </w:rPr>
              <w:t>788±0.01</w:t>
            </w:r>
          </w:p>
        </w:tc>
        <w:tc>
          <w:tcPr>
            <w:tcW w:w="1330" w:type="dxa"/>
            <w:tcBorders>
              <w:top w:val="single" w:sz="4" w:space="0" w:color="auto"/>
            </w:tcBorders>
          </w:tcPr>
          <w:p w14:paraId="15989601"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19BF51D9" w14:textId="77777777" w:rsidR="0065010F" w:rsidRPr="00A5068E" w:rsidRDefault="0065010F" w:rsidP="00CF2841">
            <w:pPr>
              <w:pStyle w:val="TableParagraph"/>
              <w:ind w:left="40" w:right="27"/>
              <w:rPr>
                <w:rFonts w:ascii="Arial" w:hAnsi="Arial" w:cs="Arial"/>
                <w:color w:val="000000" w:themeColor="text1"/>
                <w:sz w:val="20"/>
                <w:szCs w:val="20"/>
              </w:rPr>
            </w:pPr>
            <w:r w:rsidRPr="00A5068E">
              <w:rPr>
                <w:rFonts w:ascii="Arial" w:hAnsi="Arial" w:cs="Arial"/>
                <w:color w:val="000000" w:themeColor="text1"/>
                <w:sz w:val="20"/>
                <w:szCs w:val="20"/>
              </w:rPr>
              <w:t>983.2±0.45</w:t>
            </w:r>
          </w:p>
        </w:tc>
        <w:tc>
          <w:tcPr>
            <w:tcW w:w="1075" w:type="dxa"/>
            <w:tcBorders>
              <w:top w:val="single" w:sz="4" w:space="0" w:color="auto"/>
            </w:tcBorders>
          </w:tcPr>
          <w:p w14:paraId="5BB3AF1F"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1752286F"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4.29±0.23</w:t>
            </w:r>
          </w:p>
        </w:tc>
        <w:tc>
          <w:tcPr>
            <w:tcW w:w="1202" w:type="dxa"/>
            <w:tcBorders>
              <w:top w:val="single" w:sz="4" w:space="0" w:color="auto"/>
            </w:tcBorders>
          </w:tcPr>
          <w:p w14:paraId="45E5DA94"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1DFF38B5" w14:textId="77777777" w:rsidR="0065010F" w:rsidRPr="00A5068E" w:rsidRDefault="0065010F" w:rsidP="00CF2841">
            <w:pPr>
              <w:pStyle w:val="TableParagraph"/>
              <w:ind w:left="36" w:right="24"/>
              <w:rPr>
                <w:rFonts w:ascii="Arial" w:hAnsi="Arial" w:cs="Arial"/>
                <w:color w:val="000000" w:themeColor="text1"/>
                <w:sz w:val="20"/>
                <w:szCs w:val="20"/>
              </w:rPr>
            </w:pPr>
            <w:r w:rsidRPr="00A5068E">
              <w:rPr>
                <w:rFonts w:ascii="Arial" w:hAnsi="Arial" w:cs="Arial"/>
                <w:color w:val="000000" w:themeColor="text1"/>
                <w:sz w:val="20"/>
                <w:szCs w:val="20"/>
              </w:rPr>
              <w:t>0.649±0.36</w:t>
            </w:r>
          </w:p>
        </w:tc>
        <w:tc>
          <w:tcPr>
            <w:tcW w:w="1200" w:type="dxa"/>
            <w:tcBorders>
              <w:top w:val="single" w:sz="4" w:space="0" w:color="auto"/>
            </w:tcBorders>
          </w:tcPr>
          <w:p w14:paraId="632F4288"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27183FE3" w14:textId="77777777" w:rsidR="0065010F" w:rsidRPr="00A5068E" w:rsidRDefault="0065010F" w:rsidP="00CF2841">
            <w:pPr>
              <w:pStyle w:val="TableParagraph"/>
              <w:ind w:left="36" w:right="21"/>
              <w:rPr>
                <w:rFonts w:ascii="Arial" w:hAnsi="Arial" w:cs="Arial"/>
                <w:color w:val="000000" w:themeColor="text1"/>
                <w:sz w:val="20"/>
                <w:szCs w:val="20"/>
              </w:rPr>
            </w:pPr>
            <w:r w:rsidRPr="00A5068E">
              <w:rPr>
                <w:rFonts w:ascii="Arial" w:hAnsi="Arial" w:cs="Arial"/>
                <w:color w:val="000000" w:themeColor="text1"/>
                <w:sz w:val="20"/>
                <w:szCs w:val="20"/>
              </w:rPr>
              <w:t>74.23±0.25</w:t>
            </w:r>
          </w:p>
        </w:tc>
        <w:tc>
          <w:tcPr>
            <w:tcW w:w="1075" w:type="dxa"/>
            <w:tcBorders>
              <w:top w:val="single" w:sz="4" w:space="0" w:color="auto"/>
            </w:tcBorders>
          </w:tcPr>
          <w:p w14:paraId="6857B131"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07359AD1" w14:textId="77777777" w:rsidR="0065010F" w:rsidRPr="00A5068E" w:rsidRDefault="0065010F" w:rsidP="00CF2841">
            <w:pPr>
              <w:pStyle w:val="TableParagraph"/>
              <w:ind w:left="33" w:right="17"/>
              <w:rPr>
                <w:rFonts w:ascii="Arial" w:hAnsi="Arial" w:cs="Arial"/>
                <w:color w:val="000000" w:themeColor="text1"/>
                <w:sz w:val="20"/>
                <w:szCs w:val="20"/>
              </w:rPr>
            </w:pPr>
            <w:r w:rsidRPr="00A5068E">
              <w:rPr>
                <w:rFonts w:ascii="Arial" w:hAnsi="Arial" w:cs="Arial"/>
                <w:color w:val="000000" w:themeColor="text1"/>
                <w:sz w:val="20"/>
                <w:szCs w:val="20"/>
              </w:rPr>
              <w:t>3.62±0.98</w:t>
            </w:r>
          </w:p>
        </w:tc>
        <w:tc>
          <w:tcPr>
            <w:tcW w:w="1195" w:type="dxa"/>
            <w:tcBorders>
              <w:top w:val="single" w:sz="4" w:space="0" w:color="auto"/>
            </w:tcBorders>
          </w:tcPr>
          <w:p w14:paraId="2E80FAA0"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251B9688" w14:textId="77777777" w:rsidR="0065010F" w:rsidRPr="00A5068E" w:rsidRDefault="0065010F" w:rsidP="00CF2841">
            <w:pPr>
              <w:pStyle w:val="TableParagraph"/>
              <w:ind w:left="35" w:right="18"/>
              <w:rPr>
                <w:rFonts w:ascii="Arial" w:hAnsi="Arial" w:cs="Arial"/>
                <w:color w:val="000000" w:themeColor="text1"/>
                <w:sz w:val="20"/>
                <w:szCs w:val="20"/>
              </w:rPr>
            </w:pPr>
            <w:r w:rsidRPr="00A5068E">
              <w:rPr>
                <w:rFonts w:ascii="Arial" w:hAnsi="Arial" w:cs="Arial"/>
                <w:color w:val="000000" w:themeColor="text1"/>
                <w:sz w:val="20"/>
                <w:szCs w:val="20"/>
              </w:rPr>
              <w:t>32.2±0.02</w:t>
            </w:r>
          </w:p>
        </w:tc>
      </w:tr>
      <w:tr w:rsidR="0065010F" w:rsidRPr="00A5068E" w14:paraId="1F22AC0D" w14:textId="77777777" w:rsidTr="00CF2841">
        <w:trPr>
          <w:trHeight w:val="770"/>
        </w:trPr>
        <w:tc>
          <w:tcPr>
            <w:tcW w:w="408" w:type="dxa"/>
            <w:vMerge/>
          </w:tcPr>
          <w:p w14:paraId="4BB10155" w14:textId="77777777" w:rsidR="0065010F" w:rsidRPr="00A5068E" w:rsidRDefault="0065010F" w:rsidP="00CF2841">
            <w:pPr>
              <w:rPr>
                <w:rFonts w:ascii="Arial" w:hAnsi="Arial" w:cs="Arial"/>
                <w:bCs/>
                <w:color w:val="000000" w:themeColor="text1"/>
                <w:sz w:val="20"/>
                <w:szCs w:val="20"/>
              </w:rPr>
            </w:pPr>
          </w:p>
        </w:tc>
        <w:tc>
          <w:tcPr>
            <w:tcW w:w="878" w:type="dxa"/>
            <w:vMerge/>
          </w:tcPr>
          <w:p w14:paraId="608CE7A7" w14:textId="77777777" w:rsidR="0065010F" w:rsidRPr="00A5068E" w:rsidRDefault="0065010F" w:rsidP="00CF2841">
            <w:pPr>
              <w:rPr>
                <w:rFonts w:ascii="Arial" w:hAnsi="Arial" w:cs="Arial"/>
                <w:bCs/>
                <w:color w:val="000000" w:themeColor="text1"/>
                <w:sz w:val="20"/>
                <w:szCs w:val="20"/>
              </w:rPr>
            </w:pPr>
          </w:p>
        </w:tc>
        <w:tc>
          <w:tcPr>
            <w:tcW w:w="1303" w:type="dxa"/>
          </w:tcPr>
          <w:p w14:paraId="189FE057"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486E27F2" w14:textId="77777777" w:rsidR="0065010F" w:rsidRPr="00A5068E" w:rsidRDefault="0065010F" w:rsidP="00CF2841">
            <w:pPr>
              <w:pStyle w:val="TableParagraph"/>
              <w:ind w:left="293"/>
              <w:jc w:val="left"/>
              <w:rPr>
                <w:rFonts w:ascii="Arial" w:hAnsi="Arial" w:cs="Arial"/>
                <w:color w:val="000000" w:themeColor="text1"/>
                <w:sz w:val="20"/>
                <w:szCs w:val="20"/>
              </w:rPr>
            </w:pPr>
            <w:r w:rsidRPr="00A5068E">
              <w:rPr>
                <w:rFonts w:ascii="Arial" w:hAnsi="Arial" w:cs="Arial"/>
                <w:color w:val="000000" w:themeColor="text1"/>
                <w:sz w:val="20"/>
                <w:szCs w:val="20"/>
              </w:rPr>
              <w:t>S. Em±</w:t>
            </w:r>
          </w:p>
        </w:tc>
        <w:tc>
          <w:tcPr>
            <w:tcW w:w="1075" w:type="dxa"/>
          </w:tcPr>
          <w:p w14:paraId="44FF4D8C"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114EDD83"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0.09</w:t>
            </w:r>
          </w:p>
        </w:tc>
        <w:tc>
          <w:tcPr>
            <w:tcW w:w="1076" w:type="dxa"/>
          </w:tcPr>
          <w:p w14:paraId="1994A26A"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76277C58" w14:textId="77777777" w:rsidR="0065010F" w:rsidRPr="00A5068E" w:rsidRDefault="0065010F" w:rsidP="00CF2841">
            <w:pPr>
              <w:pStyle w:val="TableParagraph"/>
              <w:ind w:left="33" w:right="19"/>
              <w:rPr>
                <w:rFonts w:ascii="Arial" w:hAnsi="Arial" w:cs="Arial"/>
                <w:color w:val="000000" w:themeColor="text1"/>
                <w:sz w:val="20"/>
                <w:szCs w:val="20"/>
              </w:rPr>
            </w:pPr>
            <w:r w:rsidRPr="00A5068E">
              <w:rPr>
                <w:rFonts w:ascii="Arial" w:hAnsi="Arial" w:cs="Arial"/>
                <w:color w:val="000000" w:themeColor="text1"/>
                <w:sz w:val="20"/>
                <w:szCs w:val="20"/>
              </w:rPr>
              <w:t>0.16</w:t>
            </w:r>
          </w:p>
        </w:tc>
        <w:tc>
          <w:tcPr>
            <w:tcW w:w="1075" w:type="dxa"/>
          </w:tcPr>
          <w:p w14:paraId="63DA32E1"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44DEC5C5"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0.06</w:t>
            </w:r>
          </w:p>
        </w:tc>
        <w:tc>
          <w:tcPr>
            <w:tcW w:w="1332" w:type="dxa"/>
          </w:tcPr>
          <w:p w14:paraId="3155DCDA"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46065935" w14:textId="77777777" w:rsidR="0065010F" w:rsidRPr="00A5068E" w:rsidRDefault="0065010F" w:rsidP="00CF2841">
            <w:pPr>
              <w:pStyle w:val="TableParagraph"/>
              <w:ind w:left="40" w:right="28"/>
              <w:rPr>
                <w:rFonts w:ascii="Arial" w:hAnsi="Arial" w:cs="Arial"/>
                <w:color w:val="000000" w:themeColor="text1"/>
                <w:sz w:val="20"/>
                <w:szCs w:val="20"/>
              </w:rPr>
            </w:pPr>
            <w:r w:rsidRPr="00A5068E">
              <w:rPr>
                <w:rFonts w:ascii="Arial" w:hAnsi="Arial" w:cs="Arial"/>
                <w:color w:val="000000" w:themeColor="text1"/>
                <w:sz w:val="20"/>
                <w:szCs w:val="20"/>
              </w:rPr>
              <w:t>0.01</w:t>
            </w:r>
          </w:p>
        </w:tc>
        <w:tc>
          <w:tcPr>
            <w:tcW w:w="1330" w:type="dxa"/>
          </w:tcPr>
          <w:p w14:paraId="7C992110"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199668B6" w14:textId="77777777" w:rsidR="0065010F" w:rsidRPr="00A5068E" w:rsidRDefault="0065010F" w:rsidP="00CF2841">
            <w:pPr>
              <w:pStyle w:val="TableParagraph"/>
              <w:ind w:left="40" w:right="26"/>
              <w:rPr>
                <w:rFonts w:ascii="Arial" w:hAnsi="Arial" w:cs="Arial"/>
                <w:color w:val="000000" w:themeColor="text1"/>
                <w:sz w:val="20"/>
                <w:szCs w:val="20"/>
              </w:rPr>
            </w:pPr>
            <w:r w:rsidRPr="00A5068E">
              <w:rPr>
                <w:rFonts w:ascii="Arial" w:hAnsi="Arial" w:cs="Arial"/>
                <w:color w:val="000000" w:themeColor="text1"/>
                <w:sz w:val="20"/>
                <w:szCs w:val="20"/>
              </w:rPr>
              <w:t>0.23</w:t>
            </w:r>
          </w:p>
        </w:tc>
        <w:tc>
          <w:tcPr>
            <w:tcW w:w="1075" w:type="dxa"/>
          </w:tcPr>
          <w:p w14:paraId="3A3BD85F"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24E88E94"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0.05</w:t>
            </w:r>
          </w:p>
        </w:tc>
        <w:tc>
          <w:tcPr>
            <w:tcW w:w="1202" w:type="dxa"/>
          </w:tcPr>
          <w:p w14:paraId="08B283FC"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437E0136" w14:textId="77777777" w:rsidR="0065010F" w:rsidRPr="00A5068E" w:rsidRDefault="0065010F" w:rsidP="00CF2841">
            <w:pPr>
              <w:pStyle w:val="TableParagraph"/>
              <w:ind w:left="36" w:right="24"/>
              <w:rPr>
                <w:rFonts w:ascii="Arial" w:hAnsi="Arial" w:cs="Arial"/>
                <w:color w:val="000000" w:themeColor="text1"/>
                <w:sz w:val="20"/>
                <w:szCs w:val="20"/>
              </w:rPr>
            </w:pPr>
            <w:r w:rsidRPr="00A5068E">
              <w:rPr>
                <w:rFonts w:ascii="Arial" w:hAnsi="Arial" w:cs="Arial"/>
                <w:color w:val="000000" w:themeColor="text1"/>
                <w:sz w:val="20"/>
                <w:szCs w:val="20"/>
              </w:rPr>
              <w:t>0.21</w:t>
            </w:r>
          </w:p>
        </w:tc>
        <w:tc>
          <w:tcPr>
            <w:tcW w:w="1200" w:type="dxa"/>
          </w:tcPr>
          <w:p w14:paraId="540143F7"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4F994248" w14:textId="77777777" w:rsidR="0065010F" w:rsidRPr="00A5068E" w:rsidRDefault="0065010F" w:rsidP="00CF2841">
            <w:pPr>
              <w:pStyle w:val="TableParagraph"/>
              <w:ind w:left="36" w:right="20"/>
              <w:rPr>
                <w:rFonts w:ascii="Arial" w:hAnsi="Arial" w:cs="Arial"/>
                <w:color w:val="000000" w:themeColor="text1"/>
                <w:sz w:val="20"/>
                <w:szCs w:val="20"/>
              </w:rPr>
            </w:pPr>
            <w:r w:rsidRPr="00A5068E">
              <w:rPr>
                <w:rFonts w:ascii="Arial" w:hAnsi="Arial" w:cs="Arial"/>
                <w:color w:val="000000" w:themeColor="text1"/>
                <w:sz w:val="20"/>
                <w:szCs w:val="20"/>
              </w:rPr>
              <w:t>0.08</w:t>
            </w:r>
          </w:p>
        </w:tc>
        <w:tc>
          <w:tcPr>
            <w:tcW w:w="1075" w:type="dxa"/>
          </w:tcPr>
          <w:p w14:paraId="45909F0B"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58324F7F" w14:textId="77777777" w:rsidR="0065010F" w:rsidRPr="00A5068E" w:rsidRDefault="0065010F" w:rsidP="00CF2841">
            <w:pPr>
              <w:pStyle w:val="TableParagraph"/>
              <w:ind w:left="33" w:right="16"/>
              <w:rPr>
                <w:rFonts w:ascii="Arial" w:hAnsi="Arial" w:cs="Arial"/>
                <w:color w:val="000000" w:themeColor="text1"/>
                <w:sz w:val="20"/>
                <w:szCs w:val="20"/>
              </w:rPr>
            </w:pPr>
            <w:r w:rsidRPr="00A5068E">
              <w:rPr>
                <w:rFonts w:ascii="Arial" w:hAnsi="Arial" w:cs="Arial"/>
                <w:color w:val="000000" w:themeColor="text1"/>
                <w:sz w:val="20"/>
                <w:szCs w:val="20"/>
              </w:rPr>
              <w:t>0.07</w:t>
            </w:r>
          </w:p>
        </w:tc>
        <w:tc>
          <w:tcPr>
            <w:tcW w:w="1195" w:type="dxa"/>
          </w:tcPr>
          <w:p w14:paraId="1D20A78F" w14:textId="77777777" w:rsidR="0065010F" w:rsidRPr="00A5068E" w:rsidRDefault="0065010F" w:rsidP="00CF2841">
            <w:pPr>
              <w:pStyle w:val="TableParagraph"/>
              <w:spacing w:before="7"/>
              <w:jc w:val="left"/>
              <w:rPr>
                <w:rFonts w:ascii="Arial" w:hAnsi="Arial" w:cs="Arial"/>
                <w:b/>
                <w:color w:val="000000" w:themeColor="text1"/>
                <w:sz w:val="20"/>
                <w:szCs w:val="20"/>
              </w:rPr>
            </w:pPr>
          </w:p>
          <w:p w14:paraId="08C8EC6C" w14:textId="77777777" w:rsidR="0065010F" w:rsidRPr="00A5068E" w:rsidRDefault="0065010F" w:rsidP="00CF2841">
            <w:pPr>
              <w:pStyle w:val="TableParagraph"/>
              <w:ind w:left="35" w:right="18"/>
              <w:rPr>
                <w:rFonts w:ascii="Arial" w:hAnsi="Arial" w:cs="Arial"/>
                <w:color w:val="000000" w:themeColor="text1"/>
                <w:sz w:val="20"/>
                <w:szCs w:val="20"/>
              </w:rPr>
            </w:pPr>
            <w:r w:rsidRPr="00A5068E">
              <w:rPr>
                <w:rFonts w:ascii="Arial" w:hAnsi="Arial" w:cs="Arial"/>
                <w:color w:val="000000" w:themeColor="text1"/>
                <w:sz w:val="20"/>
                <w:szCs w:val="20"/>
              </w:rPr>
              <w:t>0.08</w:t>
            </w:r>
          </w:p>
        </w:tc>
      </w:tr>
      <w:tr w:rsidR="0065010F" w:rsidRPr="00A5068E" w14:paraId="0CE07590" w14:textId="77777777" w:rsidTr="00CF2841">
        <w:trPr>
          <w:trHeight w:val="770"/>
        </w:trPr>
        <w:tc>
          <w:tcPr>
            <w:tcW w:w="408" w:type="dxa"/>
            <w:vMerge w:val="restart"/>
          </w:tcPr>
          <w:p w14:paraId="102F26C6" w14:textId="77777777" w:rsidR="0065010F" w:rsidRPr="00A5068E" w:rsidRDefault="0065010F" w:rsidP="00CF2841">
            <w:pPr>
              <w:pStyle w:val="TableParagraph"/>
              <w:jc w:val="left"/>
              <w:rPr>
                <w:rFonts w:ascii="Arial" w:hAnsi="Arial" w:cs="Arial"/>
                <w:bCs/>
                <w:color w:val="000000" w:themeColor="text1"/>
                <w:sz w:val="20"/>
                <w:szCs w:val="20"/>
              </w:rPr>
            </w:pPr>
          </w:p>
          <w:p w14:paraId="7BEF284F" w14:textId="77777777" w:rsidR="0065010F" w:rsidRPr="00A5068E" w:rsidRDefault="0065010F" w:rsidP="00CF2841">
            <w:pPr>
              <w:pStyle w:val="TableParagraph"/>
              <w:spacing w:before="4"/>
              <w:jc w:val="left"/>
              <w:rPr>
                <w:rFonts w:ascii="Arial" w:hAnsi="Arial" w:cs="Arial"/>
                <w:bCs/>
                <w:color w:val="000000" w:themeColor="text1"/>
                <w:sz w:val="20"/>
                <w:szCs w:val="20"/>
              </w:rPr>
            </w:pPr>
          </w:p>
          <w:p w14:paraId="20EA4940" w14:textId="77777777" w:rsidR="0065010F" w:rsidRPr="00A5068E" w:rsidRDefault="0065010F" w:rsidP="00CF2841">
            <w:pPr>
              <w:pStyle w:val="TableParagraph"/>
              <w:spacing w:before="1"/>
              <w:ind w:left="9"/>
              <w:rPr>
                <w:rFonts w:ascii="Arial" w:hAnsi="Arial" w:cs="Arial"/>
                <w:bCs/>
                <w:color w:val="000000" w:themeColor="text1"/>
                <w:sz w:val="20"/>
                <w:szCs w:val="20"/>
              </w:rPr>
            </w:pPr>
            <w:r w:rsidRPr="00A5068E">
              <w:rPr>
                <w:rFonts w:ascii="Arial" w:hAnsi="Arial" w:cs="Arial"/>
                <w:bCs/>
                <w:color w:val="000000" w:themeColor="text1"/>
                <w:sz w:val="20"/>
                <w:szCs w:val="20"/>
              </w:rPr>
              <w:t>2</w:t>
            </w:r>
          </w:p>
        </w:tc>
        <w:tc>
          <w:tcPr>
            <w:tcW w:w="878" w:type="dxa"/>
            <w:vMerge w:val="restart"/>
          </w:tcPr>
          <w:p w14:paraId="5708DB1D" w14:textId="77777777" w:rsidR="0065010F" w:rsidRPr="00A5068E" w:rsidRDefault="0065010F" w:rsidP="00CF2841">
            <w:pPr>
              <w:pStyle w:val="TableParagraph"/>
              <w:jc w:val="left"/>
              <w:rPr>
                <w:rFonts w:ascii="Arial" w:hAnsi="Arial" w:cs="Arial"/>
                <w:bCs/>
                <w:color w:val="000000" w:themeColor="text1"/>
                <w:sz w:val="20"/>
                <w:szCs w:val="20"/>
              </w:rPr>
            </w:pPr>
          </w:p>
          <w:p w14:paraId="09CAD097" w14:textId="77777777" w:rsidR="0065010F" w:rsidRPr="00A5068E" w:rsidRDefault="0065010F" w:rsidP="00CF2841">
            <w:pPr>
              <w:pStyle w:val="TableParagraph"/>
              <w:spacing w:before="204" w:line="237" w:lineRule="auto"/>
              <w:ind w:left="79" w:right="56" w:firstLine="74"/>
              <w:jc w:val="left"/>
              <w:rPr>
                <w:rFonts w:ascii="Arial" w:hAnsi="Arial" w:cs="Arial"/>
                <w:bCs/>
                <w:color w:val="000000" w:themeColor="text1"/>
                <w:sz w:val="20"/>
                <w:szCs w:val="20"/>
              </w:rPr>
            </w:pPr>
            <w:r w:rsidRPr="00A5068E">
              <w:rPr>
                <w:rFonts w:ascii="Arial" w:hAnsi="Arial" w:cs="Arial"/>
                <w:bCs/>
                <w:color w:val="000000" w:themeColor="text1"/>
                <w:sz w:val="20"/>
                <w:szCs w:val="20"/>
              </w:rPr>
              <w:t>Local</w:t>
            </w:r>
            <w:r w:rsidRPr="00A5068E">
              <w:rPr>
                <w:rFonts w:ascii="Arial" w:hAnsi="Arial" w:cs="Arial"/>
                <w:bCs/>
                <w:color w:val="000000" w:themeColor="text1"/>
                <w:spacing w:val="1"/>
                <w:sz w:val="20"/>
                <w:szCs w:val="20"/>
              </w:rPr>
              <w:t xml:space="preserve"> </w:t>
            </w:r>
            <w:r w:rsidRPr="00A5068E">
              <w:rPr>
                <w:rFonts w:ascii="Arial" w:hAnsi="Arial" w:cs="Arial"/>
                <w:bCs/>
                <w:color w:val="000000" w:themeColor="text1"/>
                <w:spacing w:val="-1"/>
                <w:sz w:val="20"/>
                <w:szCs w:val="20"/>
              </w:rPr>
              <w:t>variety</w:t>
            </w:r>
          </w:p>
        </w:tc>
        <w:tc>
          <w:tcPr>
            <w:tcW w:w="1303" w:type="dxa"/>
          </w:tcPr>
          <w:p w14:paraId="44B0D74B"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4F40390E" w14:textId="77777777" w:rsidR="0065010F" w:rsidRPr="00A5068E" w:rsidRDefault="0065010F" w:rsidP="00CF2841">
            <w:pPr>
              <w:pStyle w:val="TableParagraph"/>
              <w:ind w:left="111" w:right="99"/>
              <w:rPr>
                <w:rFonts w:ascii="Arial" w:hAnsi="Arial" w:cs="Arial"/>
                <w:color w:val="000000" w:themeColor="text1"/>
                <w:sz w:val="20"/>
                <w:szCs w:val="20"/>
              </w:rPr>
            </w:pPr>
            <w:r w:rsidRPr="00A5068E">
              <w:rPr>
                <w:rFonts w:ascii="Arial" w:hAnsi="Arial" w:cs="Arial"/>
                <w:color w:val="000000" w:themeColor="text1"/>
                <w:sz w:val="20"/>
                <w:szCs w:val="20"/>
              </w:rPr>
              <w:t>Mean±</w:t>
            </w:r>
            <w:r w:rsidRPr="00A5068E">
              <w:rPr>
                <w:rFonts w:ascii="Arial" w:hAnsi="Arial" w:cs="Arial"/>
                <w:color w:val="000000" w:themeColor="text1"/>
                <w:spacing w:val="-2"/>
                <w:sz w:val="20"/>
                <w:szCs w:val="20"/>
              </w:rPr>
              <w:t xml:space="preserve"> </w:t>
            </w:r>
            <w:r w:rsidRPr="00A5068E">
              <w:rPr>
                <w:rFonts w:ascii="Arial" w:hAnsi="Arial" w:cs="Arial"/>
                <w:color w:val="000000" w:themeColor="text1"/>
                <w:sz w:val="20"/>
                <w:szCs w:val="20"/>
              </w:rPr>
              <w:t>SD</w:t>
            </w:r>
          </w:p>
        </w:tc>
        <w:tc>
          <w:tcPr>
            <w:tcW w:w="1075" w:type="dxa"/>
          </w:tcPr>
          <w:p w14:paraId="6DD99BA2"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503495FA" w14:textId="77777777" w:rsidR="0065010F" w:rsidRPr="00A5068E" w:rsidRDefault="0065010F" w:rsidP="00CF2841">
            <w:pPr>
              <w:pStyle w:val="TableParagraph"/>
              <w:ind w:left="31" w:right="18"/>
              <w:rPr>
                <w:rFonts w:ascii="Arial" w:hAnsi="Arial" w:cs="Arial"/>
                <w:color w:val="000000" w:themeColor="text1"/>
                <w:sz w:val="20"/>
                <w:szCs w:val="20"/>
              </w:rPr>
            </w:pPr>
            <w:r w:rsidRPr="00A5068E">
              <w:rPr>
                <w:rFonts w:ascii="Arial" w:hAnsi="Arial" w:cs="Arial"/>
                <w:color w:val="000000" w:themeColor="text1"/>
                <w:sz w:val="20"/>
                <w:szCs w:val="20"/>
              </w:rPr>
              <w:t>9.0±0.58</w:t>
            </w:r>
          </w:p>
        </w:tc>
        <w:tc>
          <w:tcPr>
            <w:tcW w:w="1076" w:type="dxa"/>
          </w:tcPr>
          <w:p w14:paraId="0C6A890A"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6E1809B7" w14:textId="77777777" w:rsidR="0065010F" w:rsidRPr="00A5068E" w:rsidRDefault="0065010F" w:rsidP="00CF2841">
            <w:pPr>
              <w:pStyle w:val="TableParagraph"/>
              <w:ind w:left="33" w:right="20"/>
              <w:rPr>
                <w:rFonts w:ascii="Arial" w:hAnsi="Arial" w:cs="Arial"/>
                <w:color w:val="000000" w:themeColor="text1"/>
                <w:sz w:val="20"/>
                <w:szCs w:val="20"/>
              </w:rPr>
            </w:pPr>
            <w:r w:rsidRPr="00A5068E">
              <w:rPr>
                <w:rFonts w:ascii="Arial" w:hAnsi="Arial" w:cs="Arial"/>
                <w:color w:val="000000" w:themeColor="text1"/>
                <w:sz w:val="20"/>
                <w:szCs w:val="20"/>
              </w:rPr>
              <w:t>7.01±0.37</w:t>
            </w:r>
          </w:p>
        </w:tc>
        <w:tc>
          <w:tcPr>
            <w:tcW w:w="1075" w:type="dxa"/>
          </w:tcPr>
          <w:p w14:paraId="2B399D74"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5C5A3B3D" w14:textId="77777777" w:rsidR="0065010F" w:rsidRPr="00A5068E" w:rsidRDefault="0065010F" w:rsidP="00CF2841">
            <w:pPr>
              <w:pStyle w:val="TableParagraph"/>
              <w:ind w:left="31" w:right="18"/>
              <w:rPr>
                <w:rFonts w:ascii="Arial" w:hAnsi="Arial" w:cs="Arial"/>
                <w:color w:val="000000" w:themeColor="text1"/>
                <w:sz w:val="20"/>
                <w:szCs w:val="20"/>
              </w:rPr>
            </w:pPr>
            <w:r w:rsidRPr="00A5068E">
              <w:rPr>
                <w:rFonts w:ascii="Arial" w:hAnsi="Arial" w:cs="Arial"/>
                <w:color w:val="000000" w:themeColor="text1"/>
                <w:sz w:val="20"/>
                <w:szCs w:val="20"/>
              </w:rPr>
              <w:t>2.35±0.19</w:t>
            </w:r>
          </w:p>
        </w:tc>
        <w:tc>
          <w:tcPr>
            <w:tcW w:w="1332" w:type="dxa"/>
          </w:tcPr>
          <w:p w14:paraId="0C9F73AC"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5C253F29" w14:textId="77777777" w:rsidR="0065010F" w:rsidRPr="00A5068E" w:rsidRDefault="0065010F" w:rsidP="00CF2841">
            <w:pPr>
              <w:pStyle w:val="TableParagraph"/>
              <w:ind w:left="38" w:right="29"/>
              <w:rPr>
                <w:rFonts w:ascii="Arial" w:hAnsi="Arial" w:cs="Arial"/>
                <w:color w:val="000000" w:themeColor="text1"/>
                <w:sz w:val="20"/>
                <w:szCs w:val="20"/>
              </w:rPr>
            </w:pPr>
            <w:r w:rsidRPr="00A5068E">
              <w:rPr>
                <w:rFonts w:ascii="Arial" w:hAnsi="Arial" w:cs="Arial"/>
                <w:color w:val="000000" w:themeColor="text1"/>
                <w:sz w:val="20"/>
                <w:szCs w:val="20"/>
              </w:rPr>
              <w:t>763.33±0.02</w:t>
            </w:r>
          </w:p>
        </w:tc>
        <w:tc>
          <w:tcPr>
            <w:tcW w:w="1330" w:type="dxa"/>
          </w:tcPr>
          <w:p w14:paraId="1BF4F225"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1EFA3EA6" w14:textId="77777777" w:rsidR="0065010F" w:rsidRPr="00A5068E" w:rsidRDefault="0065010F" w:rsidP="00CF2841">
            <w:pPr>
              <w:pStyle w:val="TableParagraph"/>
              <w:ind w:left="40" w:right="27"/>
              <w:rPr>
                <w:rFonts w:ascii="Arial" w:hAnsi="Arial" w:cs="Arial"/>
                <w:color w:val="000000" w:themeColor="text1"/>
                <w:sz w:val="20"/>
                <w:szCs w:val="20"/>
              </w:rPr>
            </w:pPr>
            <w:r w:rsidRPr="00A5068E">
              <w:rPr>
                <w:rFonts w:ascii="Arial" w:hAnsi="Arial" w:cs="Arial"/>
                <w:color w:val="000000" w:themeColor="text1"/>
                <w:sz w:val="20"/>
                <w:szCs w:val="20"/>
              </w:rPr>
              <w:t>959.33±0.32</w:t>
            </w:r>
          </w:p>
        </w:tc>
        <w:tc>
          <w:tcPr>
            <w:tcW w:w="1075" w:type="dxa"/>
          </w:tcPr>
          <w:p w14:paraId="01422B8B"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628D20AD"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5.28±0.23</w:t>
            </w:r>
          </w:p>
        </w:tc>
        <w:tc>
          <w:tcPr>
            <w:tcW w:w="1202" w:type="dxa"/>
          </w:tcPr>
          <w:p w14:paraId="5B2B7AFE"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2E1A4807" w14:textId="77777777" w:rsidR="0065010F" w:rsidRPr="00A5068E" w:rsidRDefault="0065010F" w:rsidP="00CF2841">
            <w:pPr>
              <w:pStyle w:val="TableParagraph"/>
              <w:ind w:left="36" w:right="24"/>
              <w:rPr>
                <w:rFonts w:ascii="Arial" w:hAnsi="Arial" w:cs="Arial"/>
                <w:color w:val="000000" w:themeColor="text1"/>
                <w:sz w:val="20"/>
                <w:szCs w:val="20"/>
              </w:rPr>
            </w:pPr>
            <w:r w:rsidRPr="00A5068E">
              <w:rPr>
                <w:rFonts w:ascii="Arial" w:hAnsi="Arial" w:cs="Arial"/>
                <w:color w:val="000000" w:themeColor="text1"/>
                <w:sz w:val="20"/>
                <w:szCs w:val="20"/>
              </w:rPr>
              <w:t>0.582±0.03</w:t>
            </w:r>
          </w:p>
        </w:tc>
        <w:tc>
          <w:tcPr>
            <w:tcW w:w="1200" w:type="dxa"/>
          </w:tcPr>
          <w:p w14:paraId="414A01A5"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4F2DED42" w14:textId="77777777" w:rsidR="0065010F" w:rsidRPr="00A5068E" w:rsidRDefault="0065010F" w:rsidP="00CF2841">
            <w:pPr>
              <w:pStyle w:val="TableParagraph"/>
              <w:ind w:left="36" w:right="21"/>
              <w:rPr>
                <w:rFonts w:ascii="Arial" w:hAnsi="Arial" w:cs="Arial"/>
                <w:color w:val="000000" w:themeColor="text1"/>
                <w:sz w:val="20"/>
                <w:szCs w:val="20"/>
              </w:rPr>
            </w:pPr>
            <w:r w:rsidRPr="00A5068E">
              <w:rPr>
                <w:rFonts w:ascii="Arial" w:hAnsi="Arial" w:cs="Arial"/>
                <w:color w:val="000000" w:themeColor="text1"/>
                <w:sz w:val="20"/>
                <w:szCs w:val="20"/>
              </w:rPr>
              <w:t>68.23±0.05</w:t>
            </w:r>
          </w:p>
        </w:tc>
        <w:tc>
          <w:tcPr>
            <w:tcW w:w="1075" w:type="dxa"/>
          </w:tcPr>
          <w:p w14:paraId="2FF3E068"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39F4D10B" w14:textId="77777777" w:rsidR="0065010F" w:rsidRPr="00A5068E" w:rsidRDefault="0065010F" w:rsidP="00CF2841">
            <w:pPr>
              <w:pStyle w:val="TableParagraph"/>
              <w:ind w:left="33" w:right="17"/>
              <w:rPr>
                <w:rFonts w:ascii="Arial" w:hAnsi="Arial" w:cs="Arial"/>
                <w:color w:val="000000" w:themeColor="text1"/>
                <w:sz w:val="20"/>
                <w:szCs w:val="20"/>
              </w:rPr>
            </w:pPr>
            <w:r w:rsidRPr="00A5068E">
              <w:rPr>
                <w:rFonts w:ascii="Arial" w:hAnsi="Arial" w:cs="Arial"/>
                <w:color w:val="000000" w:themeColor="text1"/>
                <w:sz w:val="20"/>
                <w:szCs w:val="20"/>
              </w:rPr>
              <w:t>3.36±0.05</w:t>
            </w:r>
          </w:p>
        </w:tc>
        <w:tc>
          <w:tcPr>
            <w:tcW w:w="1195" w:type="dxa"/>
          </w:tcPr>
          <w:p w14:paraId="000475FB" w14:textId="77777777" w:rsidR="0065010F" w:rsidRPr="00A5068E" w:rsidRDefault="0065010F" w:rsidP="00CF2841">
            <w:pPr>
              <w:pStyle w:val="TableParagraph"/>
              <w:spacing w:before="4"/>
              <w:jc w:val="left"/>
              <w:rPr>
                <w:rFonts w:ascii="Arial" w:hAnsi="Arial" w:cs="Arial"/>
                <w:b/>
                <w:color w:val="000000" w:themeColor="text1"/>
                <w:sz w:val="20"/>
                <w:szCs w:val="20"/>
              </w:rPr>
            </w:pPr>
          </w:p>
          <w:p w14:paraId="462ECFA3" w14:textId="77777777" w:rsidR="0065010F" w:rsidRPr="00A5068E" w:rsidRDefault="0065010F" w:rsidP="00CF2841">
            <w:pPr>
              <w:pStyle w:val="TableParagraph"/>
              <w:ind w:left="35" w:right="18"/>
              <w:rPr>
                <w:rFonts w:ascii="Arial" w:hAnsi="Arial" w:cs="Arial"/>
                <w:color w:val="000000" w:themeColor="text1"/>
                <w:sz w:val="20"/>
                <w:szCs w:val="20"/>
              </w:rPr>
            </w:pPr>
            <w:r w:rsidRPr="00A5068E">
              <w:rPr>
                <w:rFonts w:ascii="Arial" w:hAnsi="Arial" w:cs="Arial"/>
                <w:color w:val="000000" w:themeColor="text1"/>
                <w:sz w:val="20"/>
                <w:szCs w:val="20"/>
              </w:rPr>
              <w:t>34.25±0.05</w:t>
            </w:r>
          </w:p>
        </w:tc>
      </w:tr>
      <w:tr w:rsidR="0065010F" w:rsidRPr="00A5068E" w14:paraId="2675928E" w14:textId="77777777" w:rsidTr="00CF2841">
        <w:trPr>
          <w:trHeight w:val="772"/>
        </w:trPr>
        <w:tc>
          <w:tcPr>
            <w:tcW w:w="408" w:type="dxa"/>
            <w:vMerge/>
            <w:tcBorders>
              <w:bottom w:val="single" w:sz="4" w:space="0" w:color="auto"/>
            </w:tcBorders>
          </w:tcPr>
          <w:p w14:paraId="1A0AD262" w14:textId="77777777" w:rsidR="0065010F" w:rsidRPr="00A5068E" w:rsidRDefault="0065010F" w:rsidP="00CF2841">
            <w:pPr>
              <w:rPr>
                <w:rFonts w:ascii="Arial" w:hAnsi="Arial" w:cs="Arial"/>
                <w:color w:val="000000" w:themeColor="text1"/>
                <w:sz w:val="20"/>
                <w:szCs w:val="20"/>
              </w:rPr>
            </w:pPr>
          </w:p>
        </w:tc>
        <w:tc>
          <w:tcPr>
            <w:tcW w:w="878" w:type="dxa"/>
            <w:vMerge/>
            <w:tcBorders>
              <w:bottom w:val="single" w:sz="4" w:space="0" w:color="auto"/>
            </w:tcBorders>
          </w:tcPr>
          <w:p w14:paraId="2C35AE81" w14:textId="77777777" w:rsidR="0065010F" w:rsidRPr="00A5068E" w:rsidRDefault="0065010F" w:rsidP="00CF2841">
            <w:pPr>
              <w:rPr>
                <w:rFonts w:ascii="Arial" w:hAnsi="Arial" w:cs="Arial"/>
                <w:color w:val="000000" w:themeColor="text1"/>
                <w:sz w:val="20"/>
                <w:szCs w:val="20"/>
              </w:rPr>
            </w:pPr>
          </w:p>
        </w:tc>
        <w:tc>
          <w:tcPr>
            <w:tcW w:w="1303" w:type="dxa"/>
            <w:tcBorders>
              <w:bottom w:val="single" w:sz="4" w:space="0" w:color="auto"/>
            </w:tcBorders>
          </w:tcPr>
          <w:p w14:paraId="2274477B"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61E7117F" w14:textId="77777777" w:rsidR="0065010F" w:rsidRPr="00A5068E" w:rsidRDefault="0065010F" w:rsidP="00CF2841">
            <w:pPr>
              <w:pStyle w:val="TableParagraph"/>
              <w:ind w:left="293"/>
              <w:jc w:val="left"/>
              <w:rPr>
                <w:rFonts w:ascii="Arial" w:hAnsi="Arial" w:cs="Arial"/>
                <w:color w:val="000000" w:themeColor="text1"/>
                <w:sz w:val="20"/>
                <w:szCs w:val="20"/>
              </w:rPr>
            </w:pPr>
            <w:r w:rsidRPr="00A5068E">
              <w:rPr>
                <w:rFonts w:ascii="Arial" w:hAnsi="Arial" w:cs="Arial"/>
                <w:color w:val="000000" w:themeColor="text1"/>
                <w:sz w:val="20"/>
                <w:szCs w:val="20"/>
              </w:rPr>
              <w:t>S. Em±</w:t>
            </w:r>
          </w:p>
        </w:tc>
        <w:tc>
          <w:tcPr>
            <w:tcW w:w="1075" w:type="dxa"/>
            <w:tcBorders>
              <w:bottom w:val="single" w:sz="4" w:space="0" w:color="auto"/>
            </w:tcBorders>
          </w:tcPr>
          <w:p w14:paraId="789730D7"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5B39A409"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0.15</w:t>
            </w:r>
          </w:p>
        </w:tc>
        <w:tc>
          <w:tcPr>
            <w:tcW w:w="1076" w:type="dxa"/>
            <w:tcBorders>
              <w:bottom w:val="single" w:sz="4" w:space="0" w:color="auto"/>
            </w:tcBorders>
          </w:tcPr>
          <w:p w14:paraId="4D56D7E4"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17A531E1" w14:textId="77777777" w:rsidR="0065010F" w:rsidRPr="00A5068E" w:rsidRDefault="0065010F" w:rsidP="00CF2841">
            <w:pPr>
              <w:pStyle w:val="TableParagraph"/>
              <w:ind w:left="33" w:right="19"/>
              <w:rPr>
                <w:rFonts w:ascii="Arial" w:hAnsi="Arial" w:cs="Arial"/>
                <w:color w:val="000000" w:themeColor="text1"/>
                <w:sz w:val="20"/>
                <w:szCs w:val="20"/>
              </w:rPr>
            </w:pPr>
            <w:r w:rsidRPr="00A5068E">
              <w:rPr>
                <w:rFonts w:ascii="Arial" w:hAnsi="Arial" w:cs="Arial"/>
                <w:color w:val="000000" w:themeColor="text1"/>
                <w:sz w:val="20"/>
                <w:szCs w:val="20"/>
              </w:rPr>
              <w:t>0.09</w:t>
            </w:r>
          </w:p>
        </w:tc>
        <w:tc>
          <w:tcPr>
            <w:tcW w:w="1075" w:type="dxa"/>
            <w:tcBorders>
              <w:bottom w:val="single" w:sz="4" w:space="0" w:color="auto"/>
            </w:tcBorders>
          </w:tcPr>
          <w:p w14:paraId="3777355E"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73472C90"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0.05</w:t>
            </w:r>
          </w:p>
        </w:tc>
        <w:tc>
          <w:tcPr>
            <w:tcW w:w="1332" w:type="dxa"/>
            <w:tcBorders>
              <w:bottom w:val="single" w:sz="4" w:space="0" w:color="auto"/>
            </w:tcBorders>
          </w:tcPr>
          <w:p w14:paraId="0C859337"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7B6D650A" w14:textId="77777777" w:rsidR="0065010F" w:rsidRPr="00A5068E" w:rsidRDefault="0065010F" w:rsidP="00CF2841">
            <w:pPr>
              <w:pStyle w:val="TableParagraph"/>
              <w:ind w:left="40" w:right="28"/>
              <w:rPr>
                <w:rFonts w:ascii="Arial" w:hAnsi="Arial" w:cs="Arial"/>
                <w:color w:val="000000" w:themeColor="text1"/>
                <w:sz w:val="20"/>
                <w:szCs w:val="20"/>
              </w:rPr>
            </w:pPr>
            <w:r w:rsidRPr="00A5068E">
              <w:rPr>
                <w:rFonts w:ascii="Arial" w:hAnsi="Arial" w:cs="Arial"/>
                <w:color w:val="000000" w:themeColor="text1"/>
                <w:sz w:val="20"/>
                <w:szCs w:val="20"/>
              </w:rPr>
              <w:t>0.01</w:t>
            </w:r>
          </w:p>
        </w:tc>
        <w:tc>
          <w:tcPr>
            <w:tcW w:w="1330" w:type="dxa"/>
            <w:tcBorders>
              <w:bottom w:val="single" w:sz="4" w:space="0" w:color="auto"/>
            </w:tcBorders>
          </w:tcPr>
          <w:p w14:paraId="2ECA3C73"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1F7DDF85" w14:textId="77777777" w:rsidR="0065010F" w:rsidRPr="00A5068E" w:rsidRDefault="0065010F" w:rsidP="00CF2841">
            <w:pPr>
              <w:pStyle w:val="TableParagraph"/>
              <w:ind w:left="40" w:right="26"/>
              <w:rPr>
                <w:rFonts w:ascii="Arial" w:hAnsi="Arial" w:cs="Arial"/>
                <w:color w:val="000000" w:themeColor="text1"/>
                <w:sz w:val="20"/>
                <w:szCs w:val="20"/>
              </w:rPr>
            </w:pPr>
            <w:r w:rsidRPr="00A5068E">
              <w:rPr>
                <w:rFonts w:ascii="Arial" w:hAnsi="Arial" w:cs="Arial"/>
                <w:color w:val="000000" w:themeColor="text1"/>
                <w:sz w:val="20"/>
                <w:szCs w:val="20"/>
              </w:rPr>
              <w:t>0.02</w:t>
            </w:r>
          </w:p>
        </w:tc>
        <w:tc>
          <w:tcPr>
            <w:tcW w:w="1075" w:type="dxa"/>
            <w:tcBorders>
              <w:bottom w:val="single" w:sz="4" w:space="0" w:color="auto"/>
            </w:tcBorders>
          </w:tcPr>
          <w:p w14:paraId="3AF4BFB1"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5A6AC2FD" w14:textId="77777777" w:rsidR="0065010F" w:rsidRPr="00A5068E" w:rsidRDefault="0065010F" w:rsidP="00CF2841">
            <w:pPr>
              <w:pStyle w:val="TableParagraph"/>
              <w:ind w:left="32" w:right="18"/>
              <w:rPr>
                <w:rFonts w:ascii="Arial" w:hAnsi="Arial" w:cs="Arial"/>
                <w:color w:val="000000" w:themeColor="text1"/>
                <w:sz w:val="20"/>
                <w:szCs w:val="20"/>
              </w:rPr>
            </w:pPr>
            <w:r w:rsidRPr="00A5068E">
              <w:rPr>
                <w:rFonts w:ascii="Arial" w:hAnsi="Arial" w:cs="Arial"/>
                <w:color w:val="000000" w:themeColor="text1"/>
                <w:sz w:val="20"/>
                <w:szCs w:val="20"/>
              </w:rPr>
              <w:t>0.05</w:t>
            </w:r>
          </w:p>
        </w:tc>
        <w:tc>
          <w:tcPr>
            <w:tcW w:w="1202" w:type="dxa"/>
            <w:tcBorders>
              <w:bottom w:val="single" w:sz="4" w:space="0" w:color="auto"/>
            </w:tcBorders>
          </w:tcPr>
          <w:p w14:paraId="4CC74E02"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1508845C" w14:textId="77777777" w:rsidR="0065010F" w:rsidRPr="00A5068E" w:rsidRDefault="0065010F" w:rsidP="00CF2841">
            <w:pPr>
              <w:pStyle w:val="TableParagraph"/>
              <w:ind w:left="36" w:right="24"/>
              <w:rPr>
                <w:rFonts w:ascii="Arial" w:hAnsi="Arial" w:cs="Arial"/>
                <w:color w:val="000000" w:themeColor="text1"/>
                <w:sz w:val="20"/>
                <w:szCs w:val="20"/>
              </w:rPr>
            </w:pPr>
            <w:r w:rsidRPr="00A5068E">
              <w:rPr>
                <w:rFonts w:ascii="Arial" w:hAnsi="Arial" w:cs="Arial"/>
                <w:color w:val="000000" w:themeColor="text1"/>
                <w:sz w:val="20"/>
                <w:szCs w:val="20"/>
              </w:rPr>
              <w:t>0.01</w:t>
            </w:r>
          </w:p>
        </w:tc>
        <w:tc>
          <w:tcPr>
            <w:tcW w:w="1200" w:type="dxa"/>
            <w:tcBorders>
              <w:bottom w:val="single" w:sz="4" w:space="0" w:color="auto"/>
            </w:tcBorders>
          </w:tcPr>
          <w:p w14:paraId="02CA8AE7"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2F3F6C5A" w14:textId="77777777" w:rsidR="0065010F" w:rsidRPr="00A5068E" w:rsidRDefault="0065010F" w:rsidP="00CF2841">
            <w:pPr>
              <w:pStyle w:val="TableParagraph"/>
              <w:ind w:left="36" w:right="20"/>
              <w:rPr>
                <w:rFonts w:ascii="Arial" w:hAnsi="Arial" w:cs="Arial"/>
                <w:color w:val="000000" w:themeColor="text1"/>
                <w:sz w:val="20"/>
                <w:szCs w:val="20"/>
              </w:rPr>
            </w:pPr>
            <w:r w:rsidRPr="00A5068E">
              <w:rPr>
                <w:rFonts w:ascii="Arial" w:hAnsi="Arial" w:cs="Arial"/>
                <w:color w:val="000000" w:themeColor="text1"/>
                <w:sz w:val="20"/>
                <w:szCs w:val="20"/>
              </w:rPr>
              <w:t>0.01</w:t>
            </w:r>
          </w:p>
        </w:tc>
        <w:tc>
          <w:tcPr>
            <w:tcW w:w="1075" w:type="dxa"/>
            <w:tcBorders>
              <w:bottom w:val="single" w:sz="4" w:space="0" w:color="auto"/>
            </w:tcBorders>
          </w:tcPr>
          <w:p w14:paraId="2F2C8786"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5A57ED74" w14:textId="77777777" w:rsidR="0065010F" w:rsidRPr="00A5068E" w:rsidRDefault="0065010F" w:rsidP="00CF2841">
            <w:pPr>
              <w:pStyle w:val="TableParagraph"/>
              <w:ind w:left="33" w:right="16"/>
              <w:rPr>
                <w:rFonts w:ascii="Arial" w:hAnsi="Arial" w:cs="Arial"/>
                <w:color w:val="000000" w:themeColor="text1"/>
                <w:sz w:val="20"/>
                <w:szCs w:val="20"/>
              </w:rPr>
            </w:pPr>
            <w:r w:rsidRPr="00A5068E">
              <w:rPr>
                <w:rFonts w:ascii="Arial" w:hAnsi="Arial" w:cs="Arial"/>
                <w:color w:val="000000" w:themeColor="text1"/>
                <w:sz w:val="20"/>
                <w:szCs w:val="20"/>
              </w:rPr>
              <w:t>0.01</w:t>
            </w:r>
          </w:p>
        </w:tc>
        <w:tc>
          <w:tcPr>
            <w:tcW w:w="1195" w:type="dxa"/>
            <w:tcBorders>
              <w:bottom w:val="single" w:sz="4" w:space="0" w:color="auto"/>
            </w:tcBorders>
          </w:tcPr>
          <w:p w14:paraId="7A3D69CE" w14:textId="77777777" w:rsidR="0065010F" w:rsidRPr="00A5068E" w:rsidRDefault="0065010F" w:rsidP="00CF2841">
            <w:pPr>
              <w:pStyle w:val="TableParagraph"/>
              <w:spacing w:before="5"/>
              <w:jc w:val="left"/>
              <w:rPr>
                <w:rFonts w:ascii="Arial" w:hAnsi="Arial" w:cs="Arial"/>
                <w:b/>
                <w:color w:val="000000" w:themeColor="text1"/>
                <w:sz w:val="20"/>
                <w:szCs w:val="20"/>
              </w:rPr>
            </w:pPr>
          </w:p>
          <w:p w14:paraId="21110EE8" w14:textId="77777777" w:rsidR="0065010F" w:rsidRPr="00A5068E" w:rsidRDefault="0065010F" w:rsidP="00CF2841">
            <w:pPr>
              <w:pStyle w:val="TableParagraph"/>
              <w:ind w:left="35" w:right="18"/>
              <w:rPr>
                <w:rFonts w:ascii="Arial" w:hAnsi="Arial" w:cs="Arial"/>
                <w:color w:val="000000" w:themeColor="text1"/>
                <w:sz w:val="20"/>
                <w:szCs w:val="20"/>
              </w:rPr>
            </w:pPr>
            <w:r w:rsidRPr="00A5068E">
              <w:rPr>
                <w:rFonts w:ascii="Arial" w:hAnsi="Arial" w:cs="Arial"/>
                <w:color w:val="000000" w:themeColor="text1"/>
                <w:sz w:val="20"/>
                <w:szCs w:val="20"/>
              </w:rPr>
              <w:t>0.01</w:t>
            </w:r>
          </w:p>
        </w:tc>
      </w:tr>
      <w:bookmarkEnd w:id="52"/>
    </w:tbl>
    <w:p w14:paraId="2E7B5A92" w14:textId="77777777" w:rsidR="0065010F" w:rsidRDefault="0065010F" w:rsidP="00531685">
      <w:pPr>
        <w:pStyle w:val="BodyText"/>
        <w:spacing w:line="360" w:lineRule="auto"/>
        <w:ind w:right="118"/>
        <w:jc w:val="both"/>
        <w:rPr>
          <w:rFonts w:ascii="Arial" w:hAnsi="Arial" w:cs="Arial"/>
          <w:color w:val="000000" w:themeColor="text1"/>
          <w:sz w:val="20"/>
          <w:szCs w:val="20"/>
        </w:rPr>
        <w:sectPr w:rsidR="0065010F" w:rsidSect="00B071B0">
          <w:type w:val="continuous"/>
          <w:pgSz w:w="16838" w:h="11906" w:orient="landscape"/>
          <w:pgMar w:top="1440" w:right="1440" w:bottom="1440" w:left="1440" w:header="709" w:footer="709" w:gutter="0"/>
          <w:cols w:space="708"/>
          <w:docGrid w:linePitch="360"/>
        </w:sectPr>
      </w:pPr>
    </w:p>
    <w:p w14:paraId="35E87C2E" w14:textId="42021B19" w:rsidR="005F1893"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lastRenderedPageBreak/>
        <w:t>exhibited a medium-sized grain profile, characterized by a predominant yellow coloration and an oblong shape with a distinctive flat surface on one side. However, a direct comparison, supported by statistical analysis, reveals significant distinctions in their dimensional and density attributes.</w:t>
      </w:r>
    </w:p>
    <w:p w14:paraId="7BC144E6" w14:textId="2583F0DD" w:rsidR="001452B7"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i/>
          <w:iCs/>
          <w:color w:val="000000" w:themeColor="text1"/>
          <w:sz w:val="20"/>
          <w:szCs w:val="20"/>
        </w:rPr>
        <w:t>Dimensional Comparison</w:t>
      </w:r>
      <w:r w:rsidRPr="00A5068E">
        <w:rPr>
          <w:rFonts w:ascii="Arial" w:hAnsi="Arial" w:cs="Arial"/>
          <w:color w:val="000000" w:themeColor="text1"/>
          <w:sz w:val="20"/>
          <w:szCs w:val="20"/>
        </w:rPr>
        <w:t xml:space="preserve">: The </w:t>
      </w:r>
      <w:proofErr w:type="spellStart"/>
      <w:r w:rsidR="00076BCF" w:rsidRPr="00A5068E">
        <w:rPr>
          <w:rFonts w:ascii="Arial" w:hAnsi="Arial" w:cs="Arial"/>
          <w:color w:val="000000" w:themeColor="text1"/>
          <w:sz w:val="20"/>
          <w:szCs w:val="20"/>
        </w:rPr>
        <w:t>the</w:t>
      </w:r>
      <w:proofErr w:type="spellEnd"/>
      <w:r w:rsidR="00076BCF" w:rsidRPr="00A5068E">
        <w:rPr>
          <w:rFonts w:ascii="Arial" w:hAnsi="Arial" w:cs="Arial"/>
          <w:color w:val="000000" w:themeColor="text1"/>
          <w:sz w:val="20"/>
          <w:szCs w:val="20"/>
        </w:rPr>
        <w:t xml:space="preserve"> HA-4 dhal </w:t>
      </w:r>
      <w:r w:rsidRPr="00A5068E">
        <w:rPr>
          <w:rFonts w:ascii="Arial" w:hAnsi="Arial" w:cs="Arial"/>
          <w:color w:val="000000" w:themeColor="text1"/>
          <w:sz w:val="20"/>
          <w:szCs w:val="20"/>
        </w:rPr>
        <w:t xml:space="preserve">variety presented smaller dimensions, with an average length of 6.63 mm, width of 5.79 mm, and thickness of 2.18 mm. In contrast, </w:t>
      </w:r>
      <w:r w:rsidR="00076BCF" w:rsidRPr="00A5068E">
        <w:rPr>
          <w:rFonts w:ascii="Arial" w:hAnsi="Arial" w:cs="Arial"/>
          <w:color w:val="000000" w:themeColor="text1"/>
          <w:sz w:val="20"/>
          <w:szCs w:val="20"/>
        </w:rPr>
        <w:t xml:space="preserve">local bean dhal </w:t>
      </w:r>
      <w:r w:rsidRPr="00A5068E">
        <w:rPr>
          <w:rFonts w:ascii="Arial" w:hAnsi="Arial" w:cs="Arial"/>
          <w:color w:val="000000" w:themeColor="text1"/>
          <w:sz w:val="20"/>
          <w:szCs w:val="20"/>
        </w:rPr>
        <w:t>variety exhibited statistically significantly larger dimensions across all three axes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measuring 9.0 mm in length, 7.01 mm in width, and 2.35 mm in thickness. This notable difference in size is directly reflected in their geometric mean diameters (GMD): </w:t>
      </w:r>
      <w:r w:rsidR="00B759A9" w:rsidRPr="00A5068E">
        <w:rPr>
          <w:rStyle w:val="Strong"/>
          <w:rFonts w:ascii="Arial" w:hAnsi="Arial" w:cs="Arial"/>
          <w:b w:val="0"/>
          <w:bCs w:val="0"/>
          <w:color w:val="000000" w:themeColor="text1"/>
          <w:sz w:val="20"/>
          <w:szCs w:val="20"/>
        </w:rPr>
        <w:t>HA-4 dhal averaged 4.29 mm</w:t>
      </w:r>
      <w:r w:rsidR="00B759A9" w:rsidRPr="00A5068E">
        <w:rPr>
          <w:rFonts w:ascii="Arial" w:hAnsi="Arial" w:cs="Arial"/>
          <w:color w:val="000000" w:themeColor="text1"/>
          <w:sz w:val="20"/>
          <w:szCs w:val="20"/>
        </w:rPr>
        <w:t xml:space="preserve">, versus a </w:t>
      </w:r>
      <w:r w:rsidR="00B759A9" w:rsidRPr="00A5068E">
        <w:rPr>
          <w:rStyle w:val="Strong"/>
          <w:rFonts w:ascii="Arial" w:hAnsi="Arial" w:cs="Arial"/>
          <w:b w:val="0"/>
          <w:bCs w:val="0"/>
          <w:color w:val="000000" w:themeColor="text1"/>
          <w:sz w:val="20"/>
          <w:szCs w:val="20"/>
        </w:rPr>
        <w:t>statistically significantly larger 5.28 mm for the local bean dhal</w:t>
      </w:r>
      <w:r w:rsidR="00B759A9" w:rsidRPr="00A5068E">
        <w:rPr>
          <w:rFonts w:ascii="Arial" w:hAnsi="Arial" w:cs="Arial"/>
          <w:b/>
          <w:bCs/>
          <w:color w:val="000000" w:themeColor="text1"/>
          <w:sz w:val="20"/>
          <w:szCs w:val="20"/>
        </w:rPr>
        <w:t xml:space="preserve"> </w:t>
      </w:r>
      <w:r w:rsidR="00B759A9" w:rsidRPr="00A5068E">
        <w:rPr>
          <w:rFonts w:ascii="Arial" w:hAnsi="Arial" w:cs="Arial"/>
          <w:color w:val="000000" w:themeColor="text1"/>
          <w:sz w:val="20"/>
          <w:szCs w:val="20"/>
        </w:rPr>
        <w:t>(</w:t>
      </w:r>
      <w:r w:rsidR="00B759A9" w:rsidRPr="00A5068E">
        <w:rPr>
          <w:rStyle w:val="Emphasis"/>
          <w:rFonts w:ascii="Arial" w:hAnsi="Arial" w:cs="Arial"/>
          <w:color w:val="000000" w:themeColor="text1"/>
          <w:sz w:val="20"/>
          <w:szCs w:val="20"/>
        </w:rPr>
        <w:t>p</w:t>
      </w:r>
      <w:r w:rsidR="00B759A9" w:rsidRPr="00A5068E">
        <w:rPr>
          <w:rFonts w:ascii="Arial" w:hAnsi="Arial" w:cs="Arial"/>
          <w:color w:val="000000" w:themeColor="text1"/>
          <w:sz w:val="20"/>
          <w:szCs w:val="20"/>
        </w:rPr>
        <w:t xml:space="preserve">&lt;0.05). Interestingly, despite the local bean dhal’s larger absolute size, its </w:t>
      </w:r>
      <w:r w:rsidR="00B759A9" w:rsidRPr="00A5068E">
        <w:rPr>
          <w:rStyle w:val="Strong"/>
          <w:rFonts w:ascii="Arial" w:hAnsi="Arial" w:cs="Arial"/>
          <w:b w:val="0"/>
          <w:bCs w:val="0"/>
          <w:color w:val="000000" w:themeColor="text1"/>
          <w:sz w:val="20"/>
          <w:szCs w:val="20"/>
        </w:rPr>
        <w:t>sphericity value of 0.582 was statistically comparable to HA-4 dhal’s 0.649</w:t>
      </w:r>
      <w:r w:rsidR="00B759A9" w:rsidRPr="00A5068E">
        <w:rPr>
          <w:rFonts w:ascii="Arial" w:hAnsi="Arial" w:cs="Arial"/>
          <w:color w:val="000000" w:themeColor="text1"/>
          <w:sz w:val="20"/>
          <w:szCs w:val="20"/>
        </w:rPr>
        <w:t xml:space="preserve"> (</w:t>
      </w:r>
      <w:r w:rsidR="00B759A9" w:rsidRPr="00A5068E">
        <w:rPr>
          <w:rStyle w:val="Emphasis"/>
          <w:rFonts w:ascii="Arial" w:hAnsi="Arial" w:cs="Arial"/>
          <w:color w:val="000000" w:themeColor="text1"/>
          <w:sz w:val="20"/>
          <w:szCs w:val="20"/>
        </w:rPr>
        <w:t>p</w:t>
      </w:r>
      <w:r w:rsidR="00B759A9" w:rsidRPr="00A5068E">
        <w:rPr>
          <w:rFonts w:ascii="Arial" w:hAnsi="Arial" w:cs="Arial"/>
          <w:color w:val="000000" w:themeColor="text1"/>
          <w:sz w:val="20"/>
          <w:szCs w:val="20"/>
        </w:rPr>
        <w:t>&gt;0.05), indicating no statistically significant difference in their overall shape profile. These dimensional variations are crucial for designing and optimizing sorting, grading, and dehulling machinery in processing plants, as different grain sizes require specific adjustments to screen apertures and equipment settings to ensure maximum yield and minimal breakage.</w:t>
      </w:r>
      <w:r w:rsidRPr="00A5068E">
        <w:rPr>
          <w:rFonts w:ascii="Arial" w:hAnsi="Arial" w:cs="Arial"/>
          <w:color w:val="000000" w:themeColor="text1"/>
          <w:sz w:val="20"/>
          <w:szCs w:val="20"/>
        </w:rPr>
        <w:t xml:space="preserve"> </w:t>
      </w:r>
      <w:r w:rsidR="000F5213" w:rsidRPr="00A5068E">
        <w:rPr>
          <w:rFonts w:ascii="Arial" w:hAnsi="Arial" w:cs="Arial"/>
          <w:color w:val="000000" w:themeColor="text1"/>
          <w:sz w:val="20"/>
          <w:szCs w:val="20"/>
        </w:rPr>
        <w:fldChar w:fldCharType="begin" w:fldLock="1"/>
      </w:r>
      <w:r w:rsidR="000F5213" w:rsidRPr="00A5068E">
        <w:rPr>
          <w:rFonts w:ascii="Arial" w:hAnsi="Arial" w:cs="Arial"/>
          <w:color w:val="000000" w:themeColor="text1"/>
          <w:sz w:val="20"/>
          <w:szCs w:val="20"/>
        </w:rPr>
        <w:instrText>ADDIN CSL_CITATION {"citationItems":[{"id":"ITEM-1","itemData":{"author":[{"dropping-particle":"","family":"Jha","given":"S. K.","non-dropping-particle":"","parse-names":false,"suffix":""},{"dropping-particle":"","family":"Singh","given":"A. K.","non-dropping-particle":"","parse-names":false,"suffix":""},{"dropping-particle":"","family":"Kumar","given":"P.","non-dropping-particle":"","parse-names":false,"suffix":""}],"container-title":"Journal of Food Processing and Preservation","id":"ITEM-1","issue":"6","issued":{"date-parts":[["2015"]]},"page":"1184-1191","title":"Physical properties of selected lentil varieties: Their relationship with milling characteristics","type":"article-journal","volume":"39"},"uris":["http://www.mendeley.com/documents/?uuid=d79711d1-933c-494c-8e2c-5d5c77b0b1ea"]},{"id":"ITEM-2","itemData":{"author":[{"dropping-particle":"","family":"Singh, R., Singh, N., &amp; Sharma","given":"V.","non-dropping-particle":"","parse-names":false,"suffix":""}],"container-title":"Legume Science","id":"ITEM-2","issue":"1","issued":{"date-parts":[["2020"]]},"page":"e46","title":"Morphological and rheological properties of pea (Pisum sativum L.) flours","type":"article-journal","volume":"2"},"uris":["http://www.mendeley.com/documents/?uuid=e9c61c40-6e80-4599-86ef-ae0591b2e0af"]}],"mendeley":{"formattedCitation":"(Jha, Singh, &amp; Kumar, 2015; Singh, R., Singh, N., &amp; Sharma, 2020)","plainTextFormattedCitation":"(Jha, Singh, &amp; Kumar, 2015; Singh, R., Singh, N., &amp; Sharma, 2020)","previouslyFormattedCitation":"(Jha, Singh, &amp; Kumar, 2015; Singh, R., Singh, N., &amp; Sharma, 2020)"},"properties":{"noteIndex":0},"schema":"https://github.com/citation-style-language/schema/raw/master/csl-citation.json"}</w:instrText>
      </w:r>
      <w:r w:rsidR="000F5213" w:rsidRPr="00A5068E">
        <w:rPr>
          <w:rFonts w:ascii="Arial" w:hAnsi="Arial" w:cs="Arial"/>
          <w:color w:val="000000" w:themeColor="text1"/>
          <w:sz w:val="20"/>
          <w:szCs w:val="20"/>
        </w:rPr>
        <w:fldChar w:fldCharType="separate"/>
      </w:r>
      <w:r w:rsidR="000F5213" w:rsidRPr="00A5068E">
        <w:rPr>
          <w:rFonts w:ascii="Arial" w:hAnsi="Arial" w:cs="Arial"/>
          <w:noProof/>
          <w:color w:val="000000" w:themeColor="text1"/>
          <w:sz w:val="20"/>
          <w:szCs w:val="20"/>
        </w:rPr>
        <w:t>(Jha, Singh, &amp; Kumar, 2015; Singh, R., Singh, N., &amp; Sharma, 2020)</w:t>
      </w:r>
      <w:r w:rsidR="000F521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712183E7" w14:textId="0EB938B8" w:rsidR="001452B7" w:rsidRPr="00A5068E" w:rsidRDefault="001452B7" w:rsidP="00531685">
      <w:pPr>
        <w:pStyle w:val="BodyText"/>
        <w:spacing w:line="360" w:lineRule="auto"/>
        <w:ind w:right="118"/>
        <w:jc w:val="both"/>
        <w:rPr>
          <w:rFonts w:ascii="Arial" w:hAnsi="Arial" w:cs="Arial"/>
          <w:b/>
          <w:bCs/>
          <w:color w:val="000000" w:themeColor="text1"/>
          <w:sz w:val="20"/>
          <w:szCs w:val="20"/>
        </w:rPr>
      </w:pPr>
      <w:r w:rsidRPr="00A5068E">
        <w:rPr>
          <w:rStyle w:val="Strong"/>
          <w:rFonts w:ascii="Arial" w:hAnsi="Arial" w:cs="Arial"/>
          <w:b w:val="0"/>
          <w:bCs w:val="0"/>
          <w:i/>
          <w:iCs/>
          <w:color w:val="000000" w:themeColor="text1"/>
          <w:sz w:val="20"/>
          <w:szCs w:val="20"/>
        </w:rPr>
        <w:t>Color Comparison</w:t>
      </w:r>
      <w:r w:rsidRPr="00A5068E">
        <w:rPr>
          <w:rStyle w:val="Strong"/>
          <w:rFonts w:ascii="Arial" w:hAnsi="Arial" w:cs="Arial"/>
          <w:color w:val="000000" w:themeColor="text1"/>
          <w:sz w:val="20"/>
          <w:szCs w:val="20"/>
        </w:rPr>
        <w:t>:</w:t>
      </w:r>
      <w:r w:rsidRPr="00A5068E">
        <w:rPr>
          <w:rFonts w:ascii="Arial" w:hAnsi="Arial" w:cs="Arial"/>
          <w:color w:val="000000" w:themeColor="text1"/>
          <w:sz w:val="20"/>
          <w:szCs w:val="20"/>
        </w:rPr>
        <w:t xml:space="preserve"> Regarding color, </w:t>
      </w:r>
      <w:r w:rsidR="00076BCF" w:rsidRPr="00A5068E">
        <w:rPr>
          <w:rFonts w:ascii="Arial" w:hAnsi="Arial" w:cs="Arial"/>
          <w:color w:val="000000" w:themeColor="text1"/>
          <w:sz w:val="20"/>
          <w:szCs w:val="20"/>
        </w:rPr>
        <w:t xml:space="preserve">the HA-4 dhal </w:t>
      </w:r>
      <w:r w:rsidRPr="00A5068E">
        <w:rPr>
          <w:rFonts w:ascii="Arial" w:hAnsi="Arial" w:cs="Arial"/>
          <w:color w:val="000000" w:themeColor="text1"/>
          <w:sz w:val="20"/>
          <w:szCs w:val="20"/>
        </w:rPr>
        <w:t>variety displayed a statistically significantly higher lightness (L*) at 74.23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indicating a brighter yellow appearance. The </w:t>
      </w:r>
      <w:r w:rsidR="00076BCF" w:rsidRPr="00A5068E">
        <w:rPr>
          <w:rFonts w:ascii="Arial" w:hAnsi="Arial" w:cs="Arial"/>
          <w:color w:val="000000" w:themeColor="text1"/>
          <w:sz w:val="20"/>
          <w:szCs w:val="20"/>
        </w:rPr>
        <w:t>local bean</w:t>
      </w:r>
      <w:r w:rsidRPr="00A5068E">
        <w:rPr>
          <w:rFonts w:ascii="Arial" w:hAnsi="Arial" w:cs="Arial"/>
          <w:color w:val="000000" w:themeColor="text1"/>
          <w:sz w:val="20"/>
          <w:szCs w:val="20"/>
        </w:rPr>
        <w:t xml:space="preserve"> dhal, conversely, exhibited a statistically significantly lower L* value of 68.23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suggesting it is comparatively darker. Both varieties, however, showed statistically comparable a* (red-green axis) and b* (yellow-blue axis) values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&gt;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with </w:t>
      </w:r>
      <w:r w:rsidR="00076BCF" w:rsidRPr="00A5068E">
        <w:rPr>
          <w:rFonts w:ascii="Arial" w:hAnsi="Arial" w:cs="Arial"/>
          <w:color w:val="000000" w:themeColor="text1"/>
          <w:sz w:val="20"/>
          <w:szCs w:val="20"/>
        </w:rPr>
        <w:t xml:space="preserve">the HA-4 dhal </w:t>
      </w:r>
      <w:r w:rsidRPr="00A5068E">
        <w:rPr>
          <w:rFonts w:ascii="Arial" w:hAnsi="Arial" w:cs="Arial"/>
          <w:color w:val="000000" w:themeColor="text1"/>
          <w:sz w:val="20"/>
          <w:szCs w:val="20"/>
        </w:rPr>
        <w:t>at 3.36 (a*) and 34.25 (b*), and</w:t>
      </w:r>
      <w:r w:rsidR="00076BCF" w:rsidRPr="00A5068E">
        <w:rPr>
          <w:rFonts w:ascii="Arial" w:hAnsi="Arial" w:cs="Arial"/>
          <w:color w:val="000000" w:themeColor="text1"/>
          <w:sz w:val="20"/>
          <w:szCs w:val="20"/>
        </w:rPr>
        <w:t xml:space="preserve"> local</w:t>
      </w:r>
      <w:r w:rsidRPr="00A5068E">
        <w:rPr>
          <w:rFonts w:ascii="Arial" w:hAnsi="Arial" w:cs="Arial"/>
          <w:color w:val="000000" w:themeColor="text1"/>
          <w:sz w:val="20"/>
          <w:szCs w:val="20"/>
        </w:rPr>
        <w:t xml:space="preserve"> at comparable values. This difference in lightness is an important visual quality parameter that can influence consumer preference and might necessitate different branding or packaging strategies for the </w:t>
      </w:r>
      <w:proofErr w:type="spellStart"/>
      <w:r w:rsidR="00076BCF" w:rsidRPr="00A5068E">
        <w:rPr>
          <w:rFonts w:ascii="Arial" w:hAnsi="Arial" w:cs="Arial"/>
          <w:color w:val="000000" w:themeColor="text1"/>
          <w:sz w:val="20"/>
          <w:szCs w:val="20"/>
        </w:rPr>
        <w:t>the</w:t>
      </w:r>
      <w:proofErr w:type="spellEnd"/>
      <w:r w:rsidR="00076BCF" w:rsidRPr="00A5068E">
        <w:rPr>
          <w:rFonts w:ascii="Arial" w:hAnsi="Arial" w:cs="Arial"/>
          <w:color w:val="000000" w:themeColor="text1"/>
          <w:sz w:val="20"/>
          <w:szCs w:val="20"/>
        </w:rPr>
        <w:t xml:space="preserve"> local bean dhal </w:t>
      </w:r>
      <w:r w:rsidRPr="00A5068E">
        <w:rPr>
          <w:rFonts w:ascii="Arial" w:hAnsi="Arial" w:cs="Arial"/>
          <w:color w:val="000000" w:themeColor="text1"/>
          <w:sz w:val="20"/>
          <w:szCs w:val="20"/>
        </w:rPr>
        <w:t xml:space="preserve">variety </w:t>
      </w:r>
      <w:r w:rsidR="000F5213" w:rsidRPr="00A5068E">
        <w:rPr>
          <w:rFonts w:ascii="Arial" w:hAnsi="Arial" w:cs="Arial"/>
          <w:color w:val="000000" w:themeColor="text1"/>
          <w:sz w:val="20"/>
          <w:szCs w:val="20"/>
        </w:rPr>
        <w:fldChar w:fldCharType="begin" w:fldLock="1"/>
      </w:r>
      <w:r w:rsidR="00D80BE3" w:rsidRPr="00A5068E">
        <w:rPr>
          <w:rFonts w:ascii="Arial" w:hAnsi="Arial" w:cs="Arial"/>
          <w:color w:val="000000" w:themeColor="text1"/>
          <w:sz w:val="20"/>
          <w:szCs w:val="20"/>
        </w:rPr>
        <w:instrText>ADDIN CSL_CITATION {"citationItems":[{"id":"ITEM-1","itemData":{"author":[{"dropping-particle":"","family":"Yadav","given":"R.","non-dropping-particle":"","parse-names":false,"suffix":""},{"dropping-particle":"","family":"Sharma","given":"G.","non-dropping-particle":"","parse-names":false,"suffix":""},{"dropping-particle":"","family":"Kumar","given":"P.","non-dropping-particle":"","parse-names":false,"suffix":""}],"container-title":"International Journal of Food Properties","id":"ITEM-1","issue":"1","issued":{"date-parts":[["2021"]]},"page":"160-175","title":"Color attributes of pulse flours: Impact on sensory perception and product development","type":"article-journal","volume":"24"},"uris":["http://www.mendeley.com/documents/?uuid=6f93b4f1-ff40-4ba0-8b30-1c33452bc800"]}],"mendeley":{"formattedCitation":"(R. Yadav, Sharma, &amp; Kumar, 2021)","plainTextFormattedCitation":"(R. Yadav, Sharma, &amp; Kumar, 2021)","previouslyFormattedCitation":"(R. Yadav, Sharma, &amp; Kumar, 2021)"},"properties":{"noteIndex":0},"schema":"https://github.com/citation-style-language/schema/raw/master/csl-citation.json"}</w:instrText>
      </w:r>
      <w:r w:rsidR="000F5213" w:rsidRPr="00A5068E">
        <w:rPr>
          <w:rFonts w:ascii="Arial" w:hAnsi="Arial" w:cs="Arial"/>
          <w:color w:val="000000" w:themeColor="text1"/>
          <w:sz w:val="20"/>
          <w:szCs w:val="20"/>
        </w:rPr>
        <w:fldChar w:fldCharType="separate"/>
      </w:r>
      <w:r w:rsidR="00D80BE3" w:rsidRPr="00A5068E">
        <w:rPr>
          <w:rFonts w:ascii="Arial" w:hAnsi="Arial" w:cs="Arial"/>
          <w:noProof/>
          <w:color w:val="000000" w:themeColor="text1"/>
          <w:sz w:val="20"/>
          <w:szCs w:val="20"/>
        </w:rPr>
        <w:t>(R. Yadav, Sharma, &amp; Kumar, 2021)</w:t>
      </w:r>
      <w:r w:rsidR="000F521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0D274D69" w14:textId="4AC29C4A" w:rsidR="004911F3"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i/>
          <w:iCs/>
          <w:color w:val="000000" w:themeColor="text1"/>
          <w:sz w:val="20"/>
          <w:szCs w:val="20"/>
        </w:rPr>
        <w:t>Density and Volume Comparison</w:t>
      </w:r>
      <w:r w:rsidRPr="00A5068E">
        <w:rPr>
          <w:rFonts w:ascii="Arial" w:hAnsi="Arial" w:cs="Arial"/>
          <w:color w:val="000000" w:themeColor="text1"/>
          <w:sz w:val="20"/>
          <w:szCs w:val="20"/>
        </w:rPr>
        <w:t xml:space="preserve">: A direct comparison of density metrics showed that the </w:t>
      </w:r>
      <w:r w:rsidR="00936F05" w:rsidRPr="00A5068E">
        <w:rPr>
          <w:rFonts w:ascii="Arial" w:hAnsi="Arial" w:cs="Arial"/>
          <w:color w:val="000000" w:themeColor="text1"/>
          <w:sz w:val="20"/>
          <w:szCs w:val="20"/>
        </w:rPr>
        <w:t>HA-4 dhal</w:t>
      </w:r>
      <w:r w:rsidRPr="00A5068E">
        <w:rPr>
          <w:rFonts w:ascii="Arial" w:hAnsi="Arial" w:cs="Arial"/>
          <w:color w:val="000000" w:themeColor="text1"/>
          <w:sz w:val="20"/>
          <w:szCs w:val="20"/>
        </w:rPr>
        <w:t xml:space="preserve"> variety possessed a bulk density of 788 kg/m³ and a true density of 983 kg/m³. Its average true volume per grain was 2.44 × 10</w:t>
      </w:r>
      <w:r w:rsidRPr="00A5068E">
        <w:rPr>
          <w:rFonts w:ascii="Cambria Math" w:hAnsi="Cambria Math" w:cs="Cambria Math"/>
          <w:color w:val="000000" w:themeColor="text1"/>
          <w:sz w:val="20"/>
          <w:szCs w:val="20"/>
        </w:rPr>
        <w:t>⁻</w:t>
      </w:r>
      <w:r w:rsidRPr="00A5068E">
        <w:rPr>
          <w:rFonts w:ascii="Arial" w:hAnsi="Arial" w:cs="Arial"/>
          <w:color w:val="000000" w:themeColor="text1"/>
          <w:sz w:val="20"/>
          <w:szCs w:val="20"/>
        </w:rPr>
        <w:t>⁷ m³. For the</w:t>
      </w:r>
      <w:r w:rsidR="00936F05" w:rsidRPr="00A5068E">
        <w:rPr>
          <w:rFonts w:ascii="Arial" w:hAnsi="Arial" w:cs="Arial"/>
          <w:color w:val="000000" w:themeColor="text1"/>
          <w:sz w:val="20"/>
          <w:szCs w:val="20"/>
        </w:rPr>
        <w:t xml:space="preserve"> local bean</w:t>
      </w:r>
      <w:r w:rsidRPr="00A5068E">
        <w:rPr>
          <w:rFonts w:ascii="Arial" w:hAnsi="Arial" w:cs="Arial"/>
          <w:color w:val="000000" w:themeColor="text1"/>
          <w:sz w:val="20"/>
          <w:szCs w:val="20"/>
        </w:rPr>
        <w:t xml:space="preserve"> dhal</w:t>
      </w:r>
      <w:r w:rsidR="00936F05" w:rsidRPr="00A5068E">
        <w:rPr>
          <w:rFonts w:ascii="Arial" w:hAnsi="Arial" w:cs="Arial"/>
          <w:color w:val="000000" w:themeColor="text1"/>
          <w:sz w:val="20"/>
          <w:szCs w:val="20"/>
        </w:rPr>
        <w:t xml:space="preserve"> variety</w:t>
      </w:r>
      <w:r w:rsidRPr="00A5068E">
        <w:rPr>
          <w:rFonts w:ascii="Arial" w:hAnsi="Arial" w:cs="Arial"/>
          <w:color w:val="000000" w:themeColor="text1"/>
          <w:sz w:val="20"/>
          <w:szCs w:val="20"/>
        </w:rPr>
        <w:t xml:space="preserve">, bulk density was recorded at 763 kg/m³ and true density at 959 kg/m³. Statistical analysis revealed that both the bulk density and true density of </w:t>
      </w:r>
      <w:r w:rsidR="00936F05" w:rsidRPr="00A5068E">
        <w:rPr>
          <w:rFonts w:ascii="Arial" w:hAnsi="Arial" w:cs="Arial"/>
          <w:color w:val="000000" w:themeColor="text1"/>
          <w:sz w:val="20"/>
          <w:szCs w:val="20"/>
        </w:rPr>
        <w:t xml:space="preserve">local bean dhal </w:t>
      </w:r>
      <w:r w:rsidRPr="00A5068E">
        <w:rPr>
          <w:rFonts w:ascii="Arial" w:hAnsi="Arial" w:cs="Arial"/>
          <w:color w:val="000000" w:themeColor="text1"/>
          <w:sz w:val="20"/>
          <w:szCs w:val="20"/>
        </w:rPr>
        <w:t>were statistically significantly lower than those of the</w:t>
      </w:r>
      <w:r w:rsidR="00936F05" w:rsidRPr="00A5068E">
        <w:rPr>
          <w:rFonts w:ascii="Arial" w:hAnsi="Arial" w:cs="Arial"/>
          <w:color w:val="000000" w:themeColor="text1"/>
          <w:sz w:val="20"/>
          <w:szCs w:val="20"/>
        </w:rPr>
        <w:t xml:space="preserve"> HA-4 dhal </w:t>
      </w:r>
      <w:r w:rsidRPr="00A5068E">
        <w:rPr>
          <w:rFonts w:ascii="Arial" w:hAnsi="Arial" w:cs="Arial"/>
          <w:color w:val="000000" w:themeColor="text1"/>
          <w:sz w:val="20"/>
          <w:szCs w:val="20"/>
        </w:rPr>
        <w:t>variety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Correspondingly, the </w:t>
      </w:r>
      <w:r w:rsidR="00936F05" w:rsidRPr="00A5068E">
        <w:rPr>
          <w:rFonts w:ascii="Arial" w:hAnsi="Arial" w:cs="Arial"/>
          <w:color w:val="000000" w:themeColor="text1"/>
          <w:sz w:val="20"/>
          <w:szCs w:val="20"/>
        </w:rPr>
        <w:t>local bean</w:t>
      </w:r>
      <w:r w:rsidRPr="00A5068E">
        <w:rPr>
          <w:rFonts w:ascii="Arial" w:hAnsi="Arial" w:cs="Arial"/>
          <w:color w:val="000000" w:themeColor="text1"/>
          <w:sz w:val="20"/>
          <w:szCs w:val="20"/>
        </w:rPr>
        <w:t xml:space="preserve"> dhal had a statistically significantly larger average true volume per grain at 3.68 × 10</w:t>
      </w:r>
      <w:r w:rsidRPr="00A5068E">
        <w:rPr>
          <w:rFonts w:ascii="Cambria Math" w:hAnsi="Cambria Math" w:cs="Cambria Math"/>
          <w:color w:val="000000" w:themeColor="text1"/>
          <w:sz w:val="20"/>
          <w:szCs w:val="20"/>
        </w:rPr>
        <w:t>⁻</w:t>
      </w:r>
      <w:r w:rsidRPr="00A5068E">
        <w:rPr>
          <w:rFonts w:ascii="Arial" w:hAnsi="Arial" w:cs="Arial"/>
          <w:color w:val="000000" w:themeColor="text1"/>
          <w:sz w:val="20"/>
          <w:szCs w:val="20"/>
        </w:rPr>
        <w:t>⁷ m³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The relatively lower densities of </w:t>
      </w:r>
      <w:r w:rsidR="00936F05" w:rsidRPr="00A5068E">
        <w:rPr>
          <w:rFonts w:ascii="Arial" w:hAnsi="Arial" w:cs="Arial"/>
          <w:color w:val="000000" w:themeColor="text1"/>
          <w:sz w:val="20"/>
          <w:szCs w:val="20"/>
        </w:rPr>
        <w:t>local bean dhal</w:t>
      </w:r>
      <w:r w:rsidRPr="00A5068E">
        <w:rPr>
          <w:rFonts w:ascii="Arial" w:hAnsi="Arial" w:cs="Arial"/>
          <w:color w:val="000000" w:themeColor="text1"/>
          <w:sz w:val="20"/>
          <w:szCs w:val="20"/>
        </w:rPr>
        <w:t xml:space="preserve"> indicate a statistically significantly higher porosity compared to the</w:t>
      </w:r>
      <w:r w:rsidR="00936F05" w:rsidRPr="00A5068E">
        <w:rPr>
          <w:rFonts w:ascii="Arial" w:hAnsi="Arial" w:cs="Arial"/>
          <w:color w:val="000000" w:themeColor="text1"/>
          <w:sz w:val="20"/>
          <w:szCs w:val="20"/>
        </w:rPr>
        <w:t xml:space="preserve"> HA-4 dhal </w:t>
      </w:r>
      <w:r w:rsidRPr="00A5068E">
        <w:rPr>
          <w:rFonts w:ascii="Arial" w:hAnsi="Arial" w:cs="Arial"/>
          <w:color w:val="000000" w:themeColor="text1"/>
          <w:sz w:val="20"/>
          <w:szCs w:val="20"/>
        </w:rPr>
        <w:t xml:space="preserve">variety. This higher porosity can significantly influence processing characteristics, such as water absorption rate and cooking time, making </w:t>
      </w:r>
      <w:r w:rsidR="00936F05" w:rsidRPr="00A5068E">
        <w:rPr>
          <w:rFonts w:ascii="Arial" w:hAnsi="Arial" w:cs="Arial"/>
          <w:color w:val="000000" w:themeColor="text1"/>
          <w:sz w:val="20"/>
          <w:szCs w:val="20"/>
        </w:rPr>
        <w:t>local bean dhal</w:t>
      </w:r>
      <w:r w:rsidRPr="00A5068E">
        <w:rPr>
          <w:rFonts w:ascii="Arial" w:hAnsi="Arial" w:cs="Arial"/>
          <w:color w:val="000000" w:themeColor="text1"/>
          <w:sz w:val="20"/>
          <w:szCs w:val="20"/>
        </w:rPr>
        <w:t xml:space="preserve"> potentially more amenable to faster hydration processes crucial for convenience food development</w:t>
      </w:r>
      <w:r w:rsidR="000F5213" w:rsidRPr="00A5068E">
        <w:rPr>
          <w:rFonts w:ascii="Arial" w:hAnsi="Arial" w:cs="Arial"/>
          <w:color w:val="000000" w:themeColor="text1"/>
          <w:sz w:val="20"/>
          <w:szCs w:val="20"/>
        </w:rPr>
        <w:t xml:space="preserve"> </w:t>
      </w:r>
      <w:r w:rsidR="000F5213" w:rsidRPr="00A5068E">
        <w:rPr>
          <w:rFonts w:ascii="Arial" w:hAnsi="Arial" w:cs="Arial"/>
          <w:color w:val="000000" w:themeColor="text1"/>
          <w:sz w:val="20"/>
          <w:szCs w:val="20"/>
        </w:rPr>
        <w:fldChar w:fldCharType="begin" w:fldLock="1"/>
      </w:r>
      <w:r w:rsidR="000F5213" w:rsidRPr="00A5068E">
        <w:rPr>
          <w:rFonts w:ascii="Arial" w:hAnsi="Arial" w:cs="Arial"/>
          <w:color w:val="000000" w:themeColor="text1"/>
          <w:sz w:val="20"/>
          <w:szCs w:val="20"/>
        </w:rPr>
        <w:instrText>ADDIN CSL_CITATION {"citationItems":[{"id":"ITEM-1","itemData":{"author":[{"dropping-particle":"","family":"Dash","given":"K. K.","non-dropping-particle":"","parse-names":false,"suffix":""},{"dropping-particle":"","family":"Routray","given":"W.","non-dropping-particle":"","parse-names":false,"suffix":""},{"dropping-particle":"","family":"Singh","given":"A. K.","non-dropping-particle":"","parse-names":false,"suffix":""}],"container-title":"Journal of Food Process Engineering","id":"ITEM-1","issue":"5","issued":{"date-parts":[["2017"]]},"page":"e12543","title":"Effect of moisture content on physical properties of black gram (Vigna mungo L. Hepper).","type":"article-journal","volume":"40"},"uris":["http://www.mendeley.com/documents/?uuid=a17c5e85-a34a-4b55-a1a9-61c70355e1f7"]}],"mendeley":{"formattedCitation":"(Dash, Routray, &amp; Singh, 2017)","plainTextFormattedCitation":"(Dash, Routray, &amp; Singh, 2017)","previouslyFormattedCitation":"(Dash, Routray, &amp; Singh, 2017)"},"properties":{"noteIndex":0},"schema":"https://github.com/citation-style-language/schema/raw/master/csl-citation.json"}</w:instrText>
      </w:r>
      <w:r w:rsidR="000F5213" w:rsidRPr="00A5068E">
        <w:rPr>
          <w:rFonts w:ascii="Arial" w:hAnsi="Arial" w:cs="Arial"/>
          <w:color w:val="000000" w:themeColor="text1"/>
          <w:sz w:val="20"/>
          <w:szCs w:val="20"/>
        </w:rPr>
        <w:fldChar w:fldCharType="separate"/>
      </w:r>
      <w:r w:rsidR="000F5213" w:rsidRPr="00A5068E">
        <w:rPr>
          <w:rFonts w:ascii="Arial" w:hAnsi="Arial" w:cs="Arial"/>
          <w:noProof/>
          <w:color w:val="000000" w:themeColor="text1"/>
          <w:sz w:val="20"/>
          <w:szCs w:val="20"/>
        </w:rPr>
        <w:t>(Dash, Routray, &amp; Singh, 2017)</w:t>
      </w:r>
      <w:r w:rsidR="000F521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Furthermore, differences in bulk density directly impact storage efficiency and transportation costs in large-scale operations</w:t>
      </w:r>
      <w:r w:rsidR="000F5213" w:rsidRPr="00A5068E">
        <w:rPr>
          <w:rFonts w:ascii="Arial" w:hAnsi="Arial" w:cs="Arial"/>
          <w:color w:val="000000" w:themeColor="text1"/>
          <w:sz w:val="20"/>
          <w:szCs w:val="20"/>
        </w:rPr>
        <w:t xml:space="preserve"> </w:t>
      </w:r>
      <w:r w:rsidR="000F5213" w:rsidRPr="00A5068E">
        <w:rPr>
          <w:rFonts w:ascii="Arial" w:hAnsi="Arial" w:cs="Arial"/>
          <w:color w:val="000000" w:themeColor="text1"/>
          <w:sz w:val="20"/>
          <w:szCs w:val="20"/>
        </w:rPr>
        <w:fldChar w:fldCharType="begin" w:fldLock="1"/>
      </w:r>
      <w:r w:rsidR="000F5213" w:rsidRPr="00A5068E">
        <w:rPr>
          <w:rFonts w:ascii="Arial" w:hAnsi="Arial" w:cs="Arial"/>
          <w:color w:val="000000" w:themeColor="text1"/>
          <w:sz w:val="20"/>
          <w:szCs w:val="20"/>
        </w:rPr>
        <w:instrText>ADDIN CSL_CITATION {"citationItems":[{"id":"ITEM-1","itemData":{"author":[{"dropping-particle":"","family":"Kumar","given":"S.","non-dropping-particle":"","parse-names":false,"suffix":""},{"dropping-particle":"","family":"Singh","given":"S.","non-dropping-particle":"","parse-names":false,"suffix":""},{"dropping-particle":"","family":"Prasad","given":"K.","non-dropping-particle":"","parse-names":false,"suffix":""}],"container-title":"Journal of Food Science and Technology","id":"ITEM-1","issue":"7","issued":{"date-parts":[["2017"]]},"page":"1777-1785","title":"Physical properties of kidney beans (Phaseolus vulgaris L.) as a function of moisture content","type":"article-journal","volume":"54"},"uris":["http://www.mendeley.com/documents/?uuid=fa14b99a-8386-49e9-8006-4ad33cb95c94"]}],"mendeley":{"formattedCitation":"(S. Kumar, Singh, &amp; Prasad, 2017)","plainTextFormattedCitation":"(S. Kumar, Singh, &amp; Prasad, 2017)","previouslyFormattedCitation":"(S. Kumar, Singh, &amp; Prasad, 2017)"},"properties":{"noteIndex":0},"schema":"https://github.com/citation-style-language/schema/raw/master/csl-citation.json"}</w:instrText>
      </w:r>
      <w:r w:rsidR="000F5213" w:rsidRPr="00A5068E">
        <w:rPr>
          <w:rFonts w:ascii="Arial" w:hAnsi="Arial" w:cs="Arial"/>
          <w:color w:val="000000" w:themeColor="text1"/>
          <w:sz w:val="20"/>
          <w:szCs w:val="20"/>
        </w:rPr>
        <w:fldChar w:fldCharType="separate"/>
      </w:r>
      <w:r w:rsidR="000F5213" w:rsidRPr="00A5068E">
        <w:rPr>
          <w:rFonts w:ascii="Arial" w:hAnsi="Arial" w:cs="Arial"/>
          <w:noProof/>
          <w:color w:val="000000" w:themeColor="text1"/>
          <w:sz w:val="20"/>
          <w:szCs w:val="20"/>
        </w:rPr>
        <w:t>(S. Kumar, Singh, &amp; Prasad, 2017)</w:t>
      </w:r>
      <w:r w:rsidR="000F521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29282E09" w14:textId="77777777" w:rsidR="0065010F"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In summary, while both varieties share a similar fundamental oblong shape and yellow hue (as evidenced by non-significant differences in sphericity and a*/b* values), the </w:t>
      </w:r>
      <w:r w:rsidR="00936F05" w:rsidRPr="00A5068E">
        <w:rPr>
          <w:rFonts w:ascii="Arial" w:hAnsi="Arial" w:cs="Arial"/>
          <w:color w:val="000000" w:themeColor="text1"/>
          <w:sz w:val="20"/>
          <w:szCs w:val="20"/>
        </w:rPr>
        <w:t>local bean</w:t>
      </w:r>
      <w:r w:rsidRPr="00A5068E">
        <w:rPr>
          <w:rFonts w:ascii="Arial" w:hAnsi="Arial" w:cs="Arial"/>
          <w:color w:val="000000" w:themeColor="text1"/>
          <w:sz w:val="20"/>
          <w:szCs w:val="20"/>
        </w:rPr>
        <w:t xml:space="preserve"> dhal distinguishes itself with statistically significantly larger grain dimensions and statistically significantly lower densities, implying greater porosity. These comparative physical properties, confirmed by </w:t>
      </w:r>
    </w:p>
    <w:p w14:paraId="7B4750E1" w14:textId="77777777" w:rsidR="00672A08" w:rsidRDefault="00672A08" w:rsidP="0065010F">
      <w:pPr>
        <w:pStyle w:val="BodyText"/>
        <w:spacing w:line="360" w:lineRule="auto"/>
        <w:ind w:right="118"/>
        <w:jc w:val="both"/>
        <w:rPr>
          <w:rFonts w:ascii="Arial" w:hAnsi="Arial" w:cs="Arial"/>
          <w:b/>
          <w:bCs/>
          <w:color w:val="000000" w:themeColor="text1"/>
          <w:sz w:val="20"/>
          <w:szCs w:val="20"/>
        </w:rPr>
        <w:sectPr w:rsidR="00672A08" w:rsidSect="00B071B0">
          <w:type w:val="continuous"/>
          <w:pgSz w:w="11906" w:h="16838"/>
          <w:pgMar w:top="1440" w:right="1440" w:bottom="1440" w:left="1440" w:header="709" w:footer="709" w:gutter="0"/>
          <w:cols w:space="708"/>
          <w:docGrid w:linePitch="360"/>
        </w:sectPr>
      </w:pPr>
      <w:bookmarkStart w:id="53" w:name="_Hlk200742370"/>
    </w:p>
    <w:p w14:paraId="63C92D65" w14:textId="77777777" w:rsidR="0065010F" w:rsidRPr="00A5068E" w:rsidRDefault="0065010F" w:rsidP="0065010F">
      <w:pPr>
        <w:pStyle w:val="BodyText"/>
        <w:spacing w:line="360" w:lineRule="auto"/>
        <w:ind w:right="118"/>
        <w:jc w:val="both"/>
        <w:rPr>
          <w:rFonts w:ascii="Arial" w:hAnsi="Arial" w:cs="Arial"/>
          <w:color w:val="000000" w:themeColor="text1"/>
          <w:sz w:val="20"/>
          <w:szCs w:val="20"/>
        </w:rPr>
      </w:pPr>
      <w:r w:rsidRPr="00A5068E">
        <w:rPr>
          <w:rFonts w:ascii="Arial" w:hAnsi="Arial" w:cs="Arial"/>
          <w:b/>
          <w:bCs/>
          <w:color w:val="000000" w:themeColor="text1"/>
          <w:sz w:val="20"/>
          <w:szCs w:val="20"/>
        </w:rPr>
        <w:lastRenderedPageBreak/>
        <w:t xml:space="preserve">TABLE 2 </w:t>
      </w:r>
      <w:r w:rsidRPr="00A5068E">
        <w:rPr>
          <w:rFonts w:ascii="Arial" w:hAnsi="Arial" w:cs="Arial"/>
          <w:color w:val="000000" w:themeColor="text1"/>
          <w:sz w:val="20"/>
          <w:szCs w:val="20"/>
        </w:rPr>
        <w:t>Thermal properties of local</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3"/>
          <w:sz w:val="20"/>
          <w:szCs w:val="20"/>
        </w:rPr>
        <w:t xml:space="preserve"> </w:t>
      </w:r>
      <w:r w:rsidRPr="00A5068E">
        <w:rPr>
          <w:rFonts w:ascii="Arial" w:hAnsi="Arial" w:cs="Arial"/>
          <w:iCs/>
          <w:color w:val="000000" w:themeColor="text1"/>
          <w:sz w:val="20"/>
          <w:szCs w:val="20"/>
        </w:rPr>
        <w:t>HA-4</w:t>
      </w:r>
      <w:r w:rsidRPr="00A5068E">
        <w:rPr>
          <w:rFonts w:ascii="Arial" w:hAnsi="Arial" w:cs="Arial"/>
          <w:i/>
          <w:color w:val="000000" w:themeColor="text1"/>
          <w:spacing w:val="-4"/>
          <w:sz w:val="20"/>
          <w:szCs w:val="20"/>
        </w:rPr>
        <w:t xml:space="preserve"> </w:t>
      </w:r>
      <w:r w:rsidRPr="00A5068E">
        <w:rPr>
          <w:rFonts w:ascii="Arial" w:hAnsi="Arial" w:cs="Arial"/>
          <w:color w:val="000000" w:themeColor="text1"/>
          <w:sz w:val="20"/>
          <w:szCs w:val="20"/>
        </w:rPr>
        <w:t>variety</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of</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pacing w:val="-3"/>
          <w:sz w:val="20"/>
          <w:szCs w:val="20"/>
        </w:rPr>
        <w:t xml:space="preserve">field </w:t>
      </w:r>
      <w:r w:rsidRPr="00A5068E">
        <w:rPr>
          <w:rFonts w:ascii="Arial" w:hAnsi="Arial" w:cs="Arial"/>
          <w:color w:val="000000" w:themeColor="text1"/>
          <w:sz w:val="20"/>
          <w:szCs w:val="20"/>
        </w:rPr>
        <w:t>bean dhal</w:t>
      </w:r>
    </w:p>
    <w:p w14:paraId="37DF705B"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p>
    <w:p w14:paraId="11E625C8"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p>
    <w:p w14:paraId="45443183" w14:textId="77777777" w:rsidR="0065010F" w:rsidRPr="00A5068E" w:rsidRDefault="0065010F" w:rsidP="0065010F">
      <w:pPr>
        <w:pStyle w:val="BodyText"/>
        <w:spacing w:line="360" w:lineRule="auto"/>
        <w:ind w:right="118"/>
        <w:jc w:val="both"/>
        <w:rPr>
          <w:rFonts w:ascii="Arial" w:hAnsi="Arial" w:cs="Arial"/>
          <w:color w:val="000000" w:themeColor="text1"/>
          <w:sz w:val="20"/>
          <w:szCs w:val="20"/>
        </w:rPr>
      </w:pPr>
    </w:p>
    <w:tbl>
      <w:tblPr>
        <w:tblpPr w:leftFromText="180" w:rightFromText="180" w:bottomFromText="160" w:vertAnchor="page" w:horzAnchor="margin" w:tblpXSpec="center" w:tblpY="2149"/>
        <w:tblW w:w="0" w:type="auto"/>
        <w:tblLayout w:type="fixed"/>
        <w:tblCellMar>
          <w:left w:w="0" w:type="dxa"/>
          <w:right w:w="0" w:type="dxa"/>
        </w:tblCellMar>
        <w:tblLook w:val="01E0" w:firstRow="1" w:lastRow="1" w:firstColumn="1" w:lastColumn="1" w:noHBand="0" w:noVBand="0"/>
      </w:tblPr>
      <w:tblGrid>
        <w:gridCol w:w="670"/>
        <w:gridCol w:w="838"/>
        <w:gridCol w:w="1458"/>
        <w:gridCol w:w="1916"/>
        <w:gridCol w:w="1913"/>
        <w:gridCol w:w="2007"/>
      </w:tblGrid>
      <w:tr w:rsidR="0065010F" w:rsidRPr="00A5068E" w14:paraId="17FBEFD2" w14:textId="77777777" w:rsidTr="00CF2841">
        <w:trPr>
          <w:trHeight w:val="563"/>
        </w:trPr>
        <w:tc>
          <w:tcPr>
            <w:tcW w:w="670" w:type="dxa"/>
            <w:tcBorders>
              <w:top w:val="single" w:sz="4" w:space="0" w:color="auto"/>
            </w:tcBorders>
          </w:tcPr>
          <w:p w14:paraId="642C4FD8" w14:textId="77777777" w:rsidR="0065010F" w:rsidRPr="00A5068E" w:rsidRDefault="0065010F" w:rsidP="00CF2841">
            <w:pPr>
              <w:pStyle w:val="TableParagraph"/>
              <w:spacing w:before="119" w:line="256" w:lineRule="auto"/>
              <w:ind w:left="57"/>
              <w:jc w:val="left"/>
              <w:rPr>
                <w:rFonts w:ascii="Arial" w:hAnsi="Arial" w:cs="Arial"/>
                <w:b/>
                <w:color w:val="000000" w:themeColor="text1"/>
                <w:spacing w:val="-2"/>
                <w:kern w:val="2"/>
                <w:sz w:val="20"/>
                <w:szCs w:val="20"/>
                <w14:ligatures w14:val="standardContextual"/>
              </w:rPr>
            </w:pPr>
            <w:r w:rsidRPr="00A5068E">
              <w:rPr>
                <w:rFonts w:ascii="Arial" w:hAnsi="Arial" w:cs="Arial"/>
                <w:b/>
                <w:color w:val="000000" w:themeColor="text1"/>
                <w:spacing w:val="-2"/>
                <w:kern w:val="2"/>
                <w:sz w:val="20"/>
                <w:szCs w:val="20"/>
                <w14:ligatures w14:val="standardContextual"/>
              </w:rPr>
              <w:t>Sl. No</w:t>
            </w:r>
          </w:p>
        </w:tc>
        <w:tc>
          <w:tcPr>
            <w:tcW w:w="838" w:type="dxa"/>
            <w:tcBorders>
              <w:top w:val="single" w:sz="4" w:space="0" w:color="auto"/>
            </w:tcBorders>
          </w:tcPr>
          <w:p w14:paraId="130008D5" w14:textId="77777777" w:rsidR="0065010F" w:rsidRPr="00A5068E" w:rsidRDefault="0065010F" w:rsidP="00CF2841">
            <w:pPr>
              <w:pStyle w:val="TableParagraph"/>
              <w:spacing w:line="256" w:lineRule="auto"/>
              <w:jc w:val="left"/>
              <w:rPr>
                <w:rFonts w:ascii="Arial" w:hAnsi="Arial" w:cs="Arial"/>
                <w:b/>
                <w:color w:val="000000" w:themeColor="text1"/>
                <w:kern w:val="2"/>
                <w:sz w:val="20"/>
                <w:szCs w:val="20"/>
                <w14:ligatures w14:val="standardContextual"/>
              </w:rPr>
            </w:pPr>
          </w:p>
          <w:p w14:paraId="035F946C" w14:textId="77777777" w:rsidR="0065010F" w:rsidRPr="00A5068E" w:rsidRDefault="0065010F" w:rsidP="00CF2841">
            <w:pPr>
              <w:pStyle w:val="TableParagraph"/>
              <w:spacing w:line="256" w:lineRule="auto"/>
              <w:jc w:val="left"/>
              <w:rPr>
                <w:rFonts w:ascii="Arial" w:hAnsi="Arial" w:cs="Arial"/>
                <w:b/>
                <w:color w:val="000000" w:themeColor="text1"/>
                <w:kern w:val="2"/>
                <w:sz w:val="20"/>
                <w:szCs w:val="20"/>
                <w14:ligatures w14:val="standardContextual"/>
              </w:rPr>
            </w:pPr>
          </w:p>
        </w:tc>
        <w:tc>
          <w:tcPr>
            <w:tcW w:w="1458" w:type="dxa"/>
            <w:tcBorders>
              <w:top w:val="single" w:sz="4" w:space="0" w:color="auto"/>
            </w:tcBorders>
          </w:tcPr>
          <w:p w14:paraId="04CD99D4" w14:textId="77777777" w:rsidR="0065010F" w:rsidRPr="00A5068E" w:rsidRDefault="0065010F" w:rsidP="00CF2841">
            <w:pPr>
              <w:pStyle w:val="TableParagraph"/>
              <w:spacing w:before="123" w:line="256" w:lineRule="auto"/>
              <w:ind w:right="207"/>
              <w:jc w:val="right"/>
              <w:rPr>
                <w:rFonts w:ascii="Arial" w:hAnsi="Arial" w:cs="Arial"/>
                <w:b/>
                <w:color w:val="000000" w:themeColor="text1"/>
                <w:spacing w:val="-2"/>
                <w:kern w:val="2"/>
                <w:sz w:val="20"/>
                <w:szCs w:val="20"/>
                <w14:ligatures w14:val="standardContextual"/>
              </w:rPr>
            </w:pPr>
            <w:r w:rsidRPr="00A5068E">
              <w:rPr>
                <w:rFonts w:ascii="Arial" w:hAnsi="Arial" w:cs="Arial"/>
                <w:b/>
                <w:color w:val="000000" w:themeColor="text1"/>
                <w:spacing w:val="-2"/>
                <w:kern w:val="2"/>
                <w:sz w:val="20"/>
                <w:szCs w:val="20"/>
                <w14:ligatures w14:val="standardContextual"/>
              </w:rPr>
              <w:t>Parameters</w:t>
            </w:r>
          </w:p>
        </w:tc>
        <w:tc>
          <w:tcPr>
            <w:tcW w:w="1916" w:type="dxa"/>
            <w:tcBorders>
              <w:top w:val="single" w:sz="4" w:space="0" w:color="auto"/>
            </w:tcBorders>
          </w:tcPr>
          <w:p w14:paraId="5E92FC08" w14:textId="77777777" w:rsidR="0065010F" w:rsidRPr="00A5068E" w:rsidRDefault="0065010F" w:rsidP="00CF2841">
            <w:pPr>
              <w:pStyle w:val="TableParagraph"/>
              <w:spacing w:before="123" w:line="256" w:lineRule="auto"/>
              <w:ind w:left="56" w:right="53"/>
              <w:rPr>
                <w:rFonts w:ascii="Arial" w:hAnsi="Arial" w:cs="Arial"/>
                <w:b/>
                <w:color w:val="000000" w:themeColor="text1"/>
                <w:kern w:val="2"/>
                <w:sz w:val="20"/>
                <w:szCs w:val="20"/>
                <w14:ligatures w14:val="standardContextual"/>
              </w:rPr>
            </w:pPr>
            <w:r w:rsidRPr="00A5068E">
              <w:rPr>
                <w:rFonts w:ascii="Arial" w:hAnsi="Arial" w:cs="Arial"/>
                <w:b/>
                <w:color w:val="000000" w:themeColor="text1"/>
                <w:kern w:val="2"/>
                <w:sz w:val="20"/>
                <w:szCs w:val="20"/>
                <w14:ligatures w14:val="standardContextual"/>
              </w:rPr>
              <w:t>Thermal conductivity</w:t>
            </w:r>
          </w:p>
        </w:tc>
        <w:tc>
          <w:tcPr>
            <w:tcW w:w="1913" w:type="dxa"/>
            <w:tcBorders>
              <w:top w:val="single" w:sz="4" w:space="0" w:color="auto"/>
            </w:tcBorders>
          </w:tcPr>
          <w:p w14:paraId="47DBAA94" w14:textId="77777777" w:rsidR="0065010F" w:rsidRPr="00A5068E" w:rsidRDefault="0065010F" w:rsidP="00CF2841">
            <w:pPr>
              <w:pStyle w:val="TableParagraph"/>
              <w:spacing w:before="116" w:line="256" w:lineRule="auto"/>
              <w:ind w:left="57" w:right="54"/>
              <w:rPr>
                <w:rFonts w:ascii="Arial" w:eastAsia="Cambria Math" w:hAnsi="Arial" w:cs="Arial"/>
                <w:b/>
                <w:color w:val="000000" w:themeColor="text1"/>
                <w:kern w:val="2"/>
                <w:sz w:val="20"/>
                <w:szCs w:val="20"/>
                <w14:ligatures w14:val="standardContextual"/>
              </w:rPr>
            </w:pPr>
            <w:r w:rsidRPr="00A5068E">
              <w:rPr>
                <w:rFonts w:ascii="Arial" w:eastAsia="Cambria Math" w:hAnsi="Arial" w:cs="Arial"/>
                <w:b/>
                <w:color w:val="000000" w:themeColor="text1"/>
                <w:kern w:val="2"/>
                <w:sz w:val="20"/>
                <w:szCs w:val="20"/>
                <w14:ligatures w14:val="standardContextual"/>
              </w:rPr>
              <w:t>Thermal diffusivity</w:t>
            </w:r>
          </w:p>
        </w:tc>
        <w:tc>
          <w:tcPr>
            <w:tcW w:w="2007" w:type="dxa"/>
            <w:tcBorders>
              <w:top w:val="single" w:sz="4" w:space="0" w:color="auto"/>
            </w:tcBorders>
          </w:tcPr>
          <w:p w14:paraId="512BCA47" w14:textId="77777777" w:rsidR="0065010F" w:rsidRPr="00A5068E" w:rsidRDefault="0065010F" w:rsidP="00CF2841">
            <w:pPr>
              <w:pStyle w:val="TableParagraph"/>
              <w:spacing w:before="123" w:line="256" w:lineRule="auto"/>
              <w:ind w:left="115"/>
              <w:jc w:val="left"/>
              <w:rPr>
                <w:rFonts w:ascii="Arial" w:hAnsi="Arial" w:cs="Arial"/>
                <w:b/>
                <w:color w:val="000000" w:themeColor="text1"/>
                <w:kern w:val="2"/>
                <w:sz w:val="20"/>
                <w:szCs w:val="20"/>
                <w14:ligatures w14:val="standardContextual"/>
              </w:rPr>
            </w:pPr>
            <w:r w:rsidRPr="00A5068E">
              <w:rPr>
                <w:rFonts w:ascii="Arial" w:hAnsi="Arial" w:cs="Arial"/>
                <w:b/>
                <w:color w:val="000000" w:themeColor="text1"/>
                <w:kern w:val="2"/>
                <w:sz w:val="20"/>
                <w:szCs w:val="20"/>
                <w14:ligatures w14:val="standardContextual"/>
              </w:rPr>
              <w:t>Specific heat</w:t>
            </w:r>
          </w:p>
        </w:tc>
      </w:tr>
      <w:tr w:rsidR="0065010F" w:rsidRPr="00A5068E" w14:paraId="23D66B16" w14:textId="77777777" w:rsidTr="00CF2841">
        <w:trPr>
          <w:trHeight w:val="563"/>
        </w:trPr>
        <w:tc>
          <w:tcPr>
            <w:tcW w:w="670" w:type="dxa"/>
            <w:tcBorders>
              <w:bottom w:val="single" w:sz="4" w:space="0" w:color="auto"/>
            </w:tcBorders>
          </w:tcPr>
          <w:p w14:paraId="372BFF97" w14:textId="77777777" w:rsidR="0065010F" w:rsidRPr="00A5068E" w:rsidRDefault="0065010F" w:rsidP="00CF2841">
            <w:pPr>
              <w:pStyle w:val="TableParagraph"/>
              <w:spacing w:before="119" w:line="256" w:lineRule="auto"/>
              <w:ind w:left="57"/>
              <w:jc w:val="left"/>
              <w:rPr>
                <w:rFonts w:ascii="Arial" w:hAnsi="Arial" w:cs="Arial"/>
                <w:b/>
                <w:color w:val="000000" w:themeColor="text1"/>
                <w:kern w:val="2"/>
                <w:sz w:val="20"/>
                <w:szCs w:val="20"/>
                <w14:ligatures w14:val="standardContextual"/>
              </w:rPr>
            </w:pPr>
          </w:p>
        </w:tc>
        <w:tc>
          <w:tcPr>
            <w:tcW w:w="838" w:type="dxa"/>
            <w:tcBorders>
              <w:bottom w:val="single" w:sz="4" w:space="0" w:color="auto"/>
            </w:tcBorders>
          </w:tcPr>
          <w:p w14:paraId="2DF91574" w14:textId="77777777" w:rsidR="0065010F" w:rsidRPr="00A5068E" w:rsidRDefault="0065010F" w:rsidP="00CF2841">
            <w:pPr>
              <w:pStyle w:val="TableParagraph"/>
              <w:spacing w:before="41" w:line="276" w:lineRule="auto"/>
              <w:ind w:right="45"/>
              <w:jc w:val="left"/>
              <w:rPr>
                <w:rFonts w:ascii="Arial" w:hAnsi="Arial" w:cs="Arial"/>
                <w:b/>
                <w:color w:val="000000" w:themeColor="text1"/>
                <w:kern w:val="2"/>
                <w:sz w:val="20"/>
                <w:szCs w:val="20"/>
                <w14:ligatures w14:val="standardContextual"/>
              </w:rPr>
            </w:pPr>
          </w:p>
        </w:tc>
        <w:tc>
          <w:tcPr>
            <w:tcW w:w="1458" w:type="dxa"/>
            <w:tcBorders>
              <w:bottom w:val="single" w:sz="4" w:space="0" w:color="auto"/>
            </w:tcBorders>
          </w:tcPr>
          <w:p w14:paraId="47B8D590" w14:textId="77777777" w:rsidR="0065010F" w:rsidRPr="00A5068E" w:rsidRDefault="0065010F" w:rsidP="00CF2841">
            <w:pPr>
              <w:pStyle w:val="TableParagraph"/>
              <w:spacing w:before="123" w:line="256" w:lineRule="auto"/>
              <w:ind w:right="207"/>
              <w:jc w:val="right"/>
              <w:rPr>
                <w:rFonts w:ascii="Arial" w:hAnsi="Arial" w:cs="Arial"/>
                <w:b/>
                <w:color w:val="000000" w:themeColor="text1"/>
                <w:kern w:val="2"/>
                <w:sz w:val="20"/>
                <w:szCs w:val="20"/>
                <w14:ligatures w14:val="standardContextual"/>
              </w:rPr>
            </w:pPr>
          </w:p>
        </w:tc>
        <w:tc>
          <w:tcPr>
            <w:tcW w:w="1916" w:type="dxa"/>
            <w:tcBorders>
              <w:bottom w:val="single" w:sz="4" w:space="0" w:color="auto"/>
            </w:tcBorders>
            <w:hideMark/>
          </w:tcPr>
          <w:p w14:paraId="18E5C7A9" w14:textId="77777777" w:rsidR="0065010F" w:rsidRPr="00A5068E" w:rsidRDefault="0065010F" w:rsidP="00CF2841">
            <w:pPr>
              <w:pStyle w:val="TableParagraph"/>
              <w:spacing w:before="123" w:line="256" w:lineRule="auto"/>
              <w:ind w:left="56" w:right="53"/>
              <w:rPr>
                <w:rFonts w:ascii="Arial" w:hAnsi="Arial" w:cs="Arial"/>
                <w:b/>
                <w:color w:val="000000" w:themeColor="text1"/>
                <w:kern w:val="2"/>
                <w:sz w:val="20"/>
                <w:szCs w:val="20"/>
                <w14:ligatures w14:val="standardContextual"/>
              </w:rPr>
            </w:pPr>
            <w:r w:rsidRPr="00A5068E">
              <w:rPr>
                <w:rFonts w:ascii="Arial" w:hAnsi="Arial" w:cs="Arial"/>
                <w:b/>
                <w:color w:val="000000" w:themeColor="text1"/>
                <w:kern w:val="2"/>
                <w:sz w:val="20"/>
                <w:szCs w:val="20"/>
                <w14:ligatures w14:val="standardContextual"/>
              </w:rPr>
              <w:t>K</w:t>
            </w:r>
            <w:r w:rsidRPr="00A5068E">
              <w:rPr>
                <w:rFonts w:ascii="Arial" w:hAnsi="Arial" w:cs="Arial"/>
                <w:b/>
                <w:color w:val="000000" w:themeColor="text1"/>
                <w:spacing w:val="-2"/>
                <w:kern w:val="2"/>
                <w:sz w:val="20"/>
                <w:szCs w:val="20"/>
                <w14:ligatures w14:val="standardContextual"/>
              </w:rPr>
              <w:t xml:space="preserve"> (W/</w:t>
            </w:r>
            <w:proofErr w:type="spellStart"/>
            <w:r w:rsidRPr="00A5068E">
              <w:rPr>
                <w:rFonts w:ascii="Arial" w:hAnsi="Arial" w:cs="Arial"/>
                <w:b/>
                <w:color w:val="000000" w:themeColor="text1"/>
                <w:spacing w:val="-2"/>
                <w:kern w:val="2"/>
                <w:sz w:val="20"/>
                <w:szCs w:val="20"/>
                <w14:ligatures w14:val="standardContextual"/>
              </w:rPr>
              <w:t>mK</w:t>
            </w:r>
            <w:proofErr w:type="spellEnd"/>
            <w:r w:rsidRPr="00A5068E">
              <w:rPr>
                <w:rFonts w:ascii="Arial" w:hAnsi="Arial" w:cs="Arial"/>
                <w:b/>
                <w:color w:val="000000" w:themeColor="text1"/>
                <w:spacing w:val="-2"/>
                <w:kern w:val="2"/>
                <w:sz w:val="20"/>
                <w:szCs w:val="20"/>
                <w14:ligatures w14:val="standardContextual"/>
              </w:rPr>
              <w:t>)</w:t>
            </w:r>
          </w:p>
        </w:tc>
        <w:tc>
          <w:tcPr>
            <w:tcW w:w="1913" w:type="dxa"/>
            <w:tcBorders>
              <w:bottom w:val="single" w:sz="4" w:space="0" w:color="auto"/>
            </w:tcBorders>
            <w:hideMark/>
          </w:tcPr>
          <w:p w14:paraId="422969C6" w14:textId="77777777" w:rsidR="0065010F" w:rsidRPr="00A5068E" w:rsidRDefault="0065010F" w:rsidP="00CF2841">
            <w:pPr>
              <w:pStyle w:val="TableParagraph"/>
              <w:spacing w:before="116" w:line="256" w:lineRule="auto"/>
              <w:ind w:left="57" w:right="54"/>
              <w:rPr>
                <w:rFonts w:ascii="Arial" w:hAnsi="Arial" w:cs="Arial"/>
                <w:b/>
                <w:color w:val="000000" w:themeColor="text1"/>
                <w:kern w:val="2"/>
                <w:sz w:val="20"/>
                <w:szCs w:val="20"/>
                <w14:ligatures w14:val="standardContextual"/>
              </w:rPr>
            </w:pPr>
            <w:r w:rsidRPr="00A5068E">
              <w:rPr>
                <w:rFonts w:ascii="Cambria Math" w:eastAsia="Cambria Math" w:hAnsi="Cambria Math" w:cs="Cambria Math"/>
                <w:b/>
                <w:color w:val="000000" w:themeColor="text1"/>
                <w:kern w:val="2"/>
                <w:sz w:val="20"/>
                <w:szCs w:val="20"/>
                <w14:ligatures w14:val="standardContextual"/>
              </w:rPr>
              <w:t>𝜶</w:t>
            </w:r>
            <w:r w:rsidRPr="00A5068E">
              <w:rPr>
                <w:rFonts w:ascii="Arial" w:eastAsia="Cambria Math" w:hAnsi="Arial" w:cs="Arial"/>
                <w:b/>
                <w:color w:val="000000" w:themeColor="text1"/>
                <w:spacing w:val="6"/>
                <w:kern w:val="2"/>
                <w:sz w:val="20"/>
                <w:szCs w:val="20"/>
                <w14:ligatures w14:val="standardContextual"/>
              </w:rPr>
              <w:t xml:space="preserve"> </w:t>
            </w:r>
            <w:r w:rsidRPr="00A5068E">
              <w:rPr>
                <w:rFonts w:ascii="Arial" w:hAnsi="Arial" w:cs="Arial"/>
                <w:b/>
                <w:color w:val="000000" w:themeColor="text1"/>
                <w:spacing w:val="-2"/>
                <w:kern w:val="2"/>
                <w:sz w:val="20"/>
                <w:szCs w:val="20"/>
                <w14:ligatures w14:val="standardContextual"/>
              </w:rPr>
              <w:t>(m</w:t>
            </w:r>
            <w:r w:rsidRPr="00A5068E">
              <w:rPr>
                <w:rFonts w:ascii="Arial" w:hAnsi="Arial" w:cs="Arial"/>
                <w:b/>
                <w:color w:val="000000" w:themeColor="text1"/>
                <w:spacing w:val="-2"/>
                <w:kern w:val="2"/>
                <w:position w:val="8"/>
                <w:sz w:val="20"/>
                <w:szCs w:val="20"/>
                <w14:ligatures w14:val="standardContextual"/>
              </w:rPr>
              <w:t>2</w:t>
            </w:r>
            <w:r w:rsidRPr="00A5068E">
              <w:rPr>
                <w:rFonts w:ascii="Arial" w:hAnsi="Arial" w:cs="Arial"/>
                <w:b/>
                <w:color w:val="000000" w:themeColor="text1"/>
                <w:spacing w:val="-2"/>
                <w:kern w:val="2"/>
                <w:sz w:val="20"/>
                <w:szCs w:val="20"/>
                <w14:ligatures w14:val="standardContextual"/>
              </w:rPr>
              <w:t>/s)</w:t>
            </w:r>
          </w:p>
        </w:tc>
        <w:tc>
          <w:tcPr>
            <w:tcW w:w="2007" w:type="dxa"/>
            <w:tcBorders>
              <w:bottom w:val="single" w:sz="4" w:space="0" w:color="auto"/>
            </w:tcBorders>
            <w:hideMark/>
          </w:tcPr>
          <w:p w14:paraId="49CBA06E" w14:textId="77777777" w:rsidR="0065010F" w:rsidRPr="00A5068E" w:rsidRDefault="0065010F" w:rsidP="00CF2841">
            <w:pPr>
              <w:pStyle w:val="TableParagraph"/>
              <w:spacing w:before="123" w:line="256" w:lineRule="auto"/>
              <w:ind w:left="115"/>
              <w:jc w:val="left"/>
              <w:rPr>
                <w:rFonts w:ascii="Arial" w:hAnsi="Arial" w:cs="Arial"/>
                <w:b/>
                <w:color w:val="000000" w:themeColor="text1"/>
                <w:kern w:val="2"/>
                <w:sz w:val="20"/>
                <w:szCs w:val="20"/>
                <w14:ligatures w14:val="standardContextual"/>
              </w:rPr>
            </w:pPr>
            <w:r w:rsidRPr="00A5068E">
              <w:rPr>
                <w:rFonts w:ascii="Arial" w:hAnsi="Arial" w:cs="Arial"/>
                <w:b/>
                <w:color w:val="000000" w:themeColor="text1"/>
                <w:kern w:val="2"/>
                <w:sz w:val="20"/>
                <w:szCs w:val="20"/>
                <w14:ligatures w14:val="standardContextual"/>
              </w:rPr>
              <w:t xml:space="preserve">Q </w:t>
            </w:r>
            <w:r w:rsidRPr="00A5068E">
              <w:rPr>
                <w:rFonts w:ascii="Arial" w:hAnsi="Arial" w:cs="Arial"/>
                <w:b/>
                <w:color w:val="000000" w:themeColor="text1"/>
                <w:spacing w:val="-2"/>
                <w:kern w:val="2"/>
                <w:sz w:val="20"/>
                <w:szCs w:val="20"/>
                <w14:ligatures w14:val="standardContextual"/>
              </w:rPr>
              <w:t>(kJ/</w:t>
            </w:r>
            <w:proofErr w:type="spellStart"/>
            <w:r w:rsidRPr="00A5068E">
              <w:rPr>
                <w:rFonts w:ascii="Arial" w:hAnsi="Arial" w:cs="Arial"/>
                <w:b/>
                <w:color w:val="000000" w:themeColor="text1"/>
                <w:spacing w:val="-2"/>
                <w:kern w:val="2"/>
                <w:sz w:val="20"/>
                <w:szCs w:val="20"/>
                <w14:ligatures w14:val="standardContextual"/>
              </w:rPr>
              <w:t>kgK</w:t>
            </w:r>
            <w:proofErr w:type="spellEnd"/>
            <w:r w:rsidRPr="00A5068E">
              <w:rPr>
                <w:rFonts w:ascii="Arial" w:hAnsi="Arial" w:cs="Arial"/>
                <w:b/>
                <w:color w:val="000000" w:themeColor="text1"/>
                <w:spacing w:val="-2"/>
                <w:kern w:val="2"/>
                <w:sz w:val="20"/>
                <w:szCs w:val="20"/>
                <w14:ligatures w14:val="standardContextual"/>
              </w:rPr>
              <w:t>)</w:t>
            </w:r>
          </w:p>
        </w:tc>
      </w:tr>
      <w:tr w:rsidR="0065010F" w:rsidRPr="00A5068E" w14:paraId="306F04BD" w14:textId="77777777" w:rsidTr="00CF2841">
        <w:trPr>
          <w:trHeight w:val="556"/>
        </w:trPr>
        <w:tc>
          <w:tcPr>
            <w:tcW w:w="670" w:type="dxa"/>
            <w:vMerge w:val="restart"/>
            <w:tcBorders>
              <w:top w:val="single" w:sz="4" w:space="0" w:color="auto"/>
            </w:tcBorders>
            <w:vAlign w:val="center"/>
            <w:hideMark/>
          </w:tcPr>
          <w:p w14:paraId="73D6FDA3" w14:textId="77777777" w:rsidR="0065010F" w:rsidRPr="00A5068E" w:rsidRDefault="0065010F" w:rsidP="00CF2841">
            <w:pPr>
              <w:jc w:val="center"/>
              <w:rPr>
                <w:rFonts w:ascii="Arial" w:hAnsi="Arial" w:cs="Arial"/>
                <w:color w:val="000000" w:themeColor="text1"/>
                <w:sz w:val="20"/>
                <w:szCs w:val="20"/>
              </w:rPr>
            </w:pPr>
            <w:r w:rsidRPr="00A5068E">
              <w:rPr>
                <w:rFonts w:ascii="Arial" w:hAnsi="Arial" w:cs="Arial"/>
                <w:color w:val="000000" w:themeColor="text1"/>
                <w:sz w:val="20"/>
                <w:szCs w:val="20"/>
              </w:rPr>
              <w:t>01</w:t>
            </w:r>
          </w:p>
        </w:tc>
        <w:tc>
          <w:tcPr>
            <w:tcW w:w="838" w:type="dxa"/>
            <w:vMerge w:val="restart"/>
            <w:tcBorders>
              <w:top w:val="single" w:sz="4" w:space="0" w:color="auto"/>
            </w:tcBorders>
            <w:vAlign w:val="center"/>
            <w:hideMark/>
          </w:tcPr>
          <w:p w14:paraId="19CD3D78" w14:textId="77777777" w:rsidR="0065010F" w:rsidRPr="00A5068E" w:rsidRDefault="0065010F" w:rsidP="00CF2841">
            <w:pPr>
              <w:pStyle w:val="TableParagraph"/>
              <w:spacing w:before="41" w:line="276" w:lineRule="auto"/>
              <w:ind w:right="45"/>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Local variety</w:t>
            </w:r>
          </w:p>
        </w:tc>
        <w:tc>
          <w:tcPr>
            <w:tcW w:w="1458" w:type="dxa"/>
            <w:tcBorders>
              <w:top w:val="single" w:sz="4" w:space="0" w:color="auto"/>
            </w:tcBorders>
            <w:hideMark/>
          </w:tcPr>
          <w:p w14:paraId="71BBE3C1" w14:textId="77777777" w:rsidR="0065010F" w:rsidRPr="00A5068E" w:rsidRDefault="0065010F" w:rsidP="00CF2841">
            <w:pPr>
              <w:pStyle w:val="TableParagraph"/>
              <w:spacing w:before="114" w:line="256" w:lineRule="auto"/>
              <w:ind w:right="196"/>
              <w:jc w:val="righ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Mean</w:t>
            </w:r>
            <w:r w:rsidRPr="00A5068E">
              <w:rPr>
                <w:rFonts w:ascii="Arial" w:hAnsi="Arial" w:cs="Arial"/>
                <w:color w:val="000000" w:themeColor="text1"/>
                <w:spacing w:val="-2"/>
                <w:kern w:val="2"/>
                <w:sz w:val="20"/>
                <w:szCs w:val="20"/>
                <w14:ligatures w14:val="standardContextual"/>
              </w:rPr>
              <w:t xml:space="preserve"> </w:t>
            </w:r>
            <w:r w:rsidRPr="00A5068E">
              <w:rPr>
                <w:rFonts w:ascii="Arial" w:hAnsi="Arial" w:cs="Arial"/>
                <w:color w:val="000000" w:themeColor="text1"/>
                <w:spacing w:val="-5"/>
                <w:kern w:val="2"/>
                <w:sz w:val="20"/>
                <w:szCs w:val="20"/>
                <w14:ligatures w14:val="standardContextual"/>
              </w:rPr>
              <w:t>±SD</w:t>
            </w:r>
          </w:p>
        </w:tc>
        <w:tc>
          <w:tcPr>
            <w:tcW w:w="1916" w:type="dxa"/>
            <w:tcBorders>
              <w:top w:val="single" w:sz="4" w:space="0" w:color="auto"/>
            </w:tcBorders>
            <w:hideMark/>
          </w:tcPr>
          <w:p w14:paraId="501D6809" w14:textId="77777777" w:rsidR="0065010F" w:rsidRPr="00A5068E" w:rsidRDefault="0065010F" w:rsidP="00CF2841">
            <w:pPr>
              <w:pStyle w:val="TableParagraph"/>
              <w:spacing w:before="114" w:line="256" w:lineRule="auto"/>
              <w:ind w:left="440"/>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 xml:space="preserve">0.22 </w:t>
            </w:r>
            <w:r w:rsidRPr="00A5068E">
              <w:rPr>
                <w:rFonts w:ascii="Arial" w:hAnsi="Arial" w:cs="Arial"/>
                <w:color w:val="000000" w:themeColor="text1"/>
                <w:spacing w:val="-2"/>
                <w:kern w:val="2"/>
                <w:sz w:val="20"/>
                <w:szCs w:val="20"/>
                <w14:ligatures w14:val="standardContextual"/>
              </w:rPr>
              <w:t>±0.35</w:t>
            </w:r>
          </w:p>
        </w:tc>
        <w:tc>
          <w:tcPr>
            <w:tcW w:w="1913" w:type="dxa"/>
            <w:tcBorders>
              <w:top w:val="single" w:sz="4" w:space="0" w:color="auto"/>
            </w:tcBorders>
            <w:hideMark/>
          </w:tcPr>
          <w:p w14:paraId="132D041A" w14:textId="77777777" w:rsidR="0065010F" w:rsidRPr="00A5068E" w:rsidRDefault="0065010F" w:rsidP="00CF2841">
            <w:pPr>
              <w:pStyle w:val="TableParagraph"/>
              <w:spacing w:before="114" w:line="256" w:lineRule="auto"/>
              <w:ind w:left="57" w:right="54"/>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0.79</w:t>
            </w:r>
            <w:r w:rsidRPr="00A5068E">
              <w:rPr>
                <w:rFonts w:ascii="Arial" w:hAnsi="Arial" w:cs="Arial"/>
                <w:color w:val="000000" w:themeColor="text1"/>
                <w:spacing w:val="-2"/>
                <w:kern w:val="2"/>
                <w:sz w:val="20"/>
                <w:szCs w:val="20"/>
                <w14:ligatures w14:val="standardContextual"/>
              </w:rPr>
              <w:t>±0.26</w:t>
            </w:r>
          </w:p>
        </w:tc>
        <w:tc>
          <w:tcPr>
            <w:tcW w:w="2007" w:type="dxa"/>
            <w:tcBorders>
              <w:top w:val="single" w:sz="4" w:space="0" w:color="auto"/>
            </w:tcBorders>
            <w:hideMark/>
          </w:tcPr>
          <w:p w14:paraId="41032353" w14:textId="77777777" w:rsidR="0065010F" w:rsidRPr="00A5068E" w:rsidRDefault="0065010F" w:rsidP="00CF2841">
            <w:pPr>
              <w:pStyle w:val="TableParagraph"/>
              <w:spacing w:before="114" w:line="256" w:lineRule="auto"/>
              <w:ind w:left="485"/>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 xml:space="preserve">1.88 </w:t>
            </w:r>
            <w:r w:rsidRPr="00A5068E">
              <w:rPr>
                <w:rFonts w:ascii="Arial" w:hAnsi="Arial" w:cs="Arial"/>
                <w:color w:val="000000" w:themeColor="text1"/>
                <w:spacing w:val="-2"/>
                <w:kern w:val="2"/>
                <w:sz w:val="20"/>
                <w:szCs w:val="20"/>
                <w14:ligatures w14:val="standardContextual"/>
              </w:rPr>
              <w:t>±0.36</w:t>
            </w:r>
          </w:p>
        </w:tc>
      </w:tr>
      <w:tr w:rsidR="0065010F" w:rsidRPr="00A5068E" w14:paraId="6A696A65" w14:textId="77777777" w:rsidTr="00CF2841">
        <w:trPr>
          <w:trHeight w:val="558"/>
        </w:trPr>
        <w:tc>
          <w:tcPr>
            <w:tcW w:w="670" w:type="dxa"/>
            <w:vMerge/>
            <w:vAlign w:val="center"/>
            <w:hideMark/>
          </w:tcPr>
          <w:p w14:paraId="2E159B7B" w14:textId="77777777" w:rsidR="0065010F" w:rsidRPr="00A5068E" w:rsidRDefault="0065010F" w:rsidP="00CF2841">
            <w:pPr>
              <w:spacing w:after="0"/>
              <w:rPr>
                <w:rFonts w:ascii="Arial" w:hAnsi="Arial" w:cs="Arial"/>
                <w:color w:val="000000" w:themeColor="text1"/>
                <w:sz w:val="20"/>
                <w:szCs w:val="20"/>
              </w:rPr>
            </w:pPr>
          </w:p>
        </w:tc>
        <w:tc>
          <w:tcPr>
            <w:tcW w:w="838" w:type="dxa"/>
            <w:vMerge/>
            <w:vAlign w:val="center"/>
            <w:hideMark/>
          </w:tcPr>
          <w:p w14:paraId="0DFA88D7" w14:textId="77777777" w:rsidR="0065010F" w:rsidRPr="00A5068E" w:rsidRDefault="0065010F" w:rsidP="00CF2841">
            <w:pPr>
              <w:spacing w:after="0"/>
              <w:rPr>
                <w:rFonts w:ascii="Arial" w:eastAsia="Times New Roman" w:hAnsi="Arial" w:cs="Arial"/>
                <w:color w:val="000000" w:themeColor="text1"/>
                <w:sz w:val="20"/>
                <w:szCs w:val="20"/>
                <w:lang w:val="en-US"/>
              </w:rPr>
            </w:pPr>
          </w:p>
        </w:tc>
        <w:tc>
          <w:tcPr>
            <w:tcW w:w="1458" w:type="dxa"/>
            <w:hideMark/>
          </w:tcPr>
          <w:p w14:paraId="5F605AB3" w14:textId="77777777" w:rsidR="0065010F" w:rsidRPr="00A5068E" w:rsidRDefault="0065010F" w:rsidP="00CF2841">
            <w:pPr>
              <w:pStyle w:val="TableParagraph"/>
              <w:spacing w:before="114" w:line="256" w:lineRule="auto"/>
              <w:ind w:left="383"/>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sz w:val="20"/>
                <w:szCs w:val="20"/>
              </w:rPr>
              <w:t>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Em±</w:t>
            </w:r>
          </w:p>
        </w:tc>
        <w:tc>
          <w:tcPr>
            <w:tcW w:w="1916" w:type="dxa"/>
            <w:hideMark/>
          </w:tcPr>
          <w:p w14:paraId="0E846085" w14:textId="77777777" w:rsidR="0065010F" w:rsidRPr="00A5068E" w:rsidRDefault="0065010F" w:rsidP="00CF2841">
            <w:pPr>
              <w:pStyle w:val="TableParagraph"/>
              <w:spacing w:before="114" w:line="256" w:lineRule="auto"/>
              <w:ind w:left="56" w:right="53"/>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4"/>
                <w:kern w:val="2"/>
                <w:sz w:val="20"/>
                <w:szCs w:val="20"/>
                <w14:ligatures w14:val="standardContextual"/>
              </w:rPr>
              <w:t>0.17</w:t>
            </w:r>
          </w:p>
        </w:tc>
        <w:tc>
          <w:tcPr>
            <w:tcW w:w="1913" w:type="dxa"/>
            <w:hideMark/>
          </w:tcPr>
          <w:p w14:paraId="0777797B" w14:textId="77777777" w:rsidR="0065010F" w:rsidRPr="00A5068E" w:rsidRDefault="0065010F" w:rsidP="00CF2841">
            <w:pPr>
              <w:pStyle w:val="TableParagraph"/>
              <w:spacing w:before="114" w:line="256" w:lineRule="auto"/>
              <w:ind w:left="59" w:right="54"/>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4"/>
                <w:kern w:val="2"/>
                <w:sz w:val="20"/>
                <w:szCs w:val="20"/>
                <w14:ligatures w14:val="standardContextual"/>
              </w:rPr>
              <w:t>0.08</w:t>
            </w:r>
          </w:p>
        </w:tc>
        <w:tc>
          <w:tcPr>
            <w:tcW w:w="2007" w:type="dxa"/>
            <w:hideMark/>
          </w:tcPr>
          <w:p w14:paraId="0D7C08C7" w14:textId="77777777" w:rsidR="0065010F" w:rsidRPr="00A5068E" w:rsidRDefault="0065010F" w:rsidP="00CF2841">
            <w:pPr>
              <w:pStyle w:val="TableParagraph"/>
              <w:spacing w:before="114" w:line="256" w:lineRule="auto"/>
              <w:ind w:left="54" w:right="51"/>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2"/>
                <w:kern w:val="2"/>
                <w:sz w:val="20"/>
                <w:szCs w:val="20"/>
                <w14:ligatures w14:val="standardContextual"/>
              </w:rPr>
              <w:t>0.24</w:t>
            </w:r>
          </w:p>
        </w:tc>
      </w:tr>
      <w:tr w:rsidR="0065010F" w:rsidRPr="00A5068E" w14:paraId="5B349406" w14:textId="77777777" w:rsidTr="00CF2841">
        <w:trPr>
          <w:trHeight w:val="556"/>
        </w:trPr>
        <w:tc>
          <w:tcPr>
            <w:tcW w:w="670" w:type="dxa"/>
            <w:vMerge w:val="restart"/>
            <w:vAlign w:val="center"/>
            <w:hideMark/>
          </w:tcPr>
          <w:p w14:paraId="6923960E" w14:textId="77777777" w:rsidR="0065010F" w:rsidRPr="00A5068E" w:rsidRDefault="0065010F" w:rsidP="00CF2841">
            <w:pPr>
              <w:jc w:val="center"/>
              <w:rPr>
                <w:rFonts w:ascii="Arial" w:hAnsi="Arial" w:cs="Arial"/>
                <w:color w:val="000000" w:themeColor="text1"/>
                <w:sz w:val="20"/>
                <w:szCs w:val="20"/>
              </w:rPr>
            </w:pPr>
            <w:r w:rsidRPr="00A5068E">
              <w:rPr>
                <w:rFonts w:ascii="Arial" w:hAnsi="Arial" w:cs="Arial"/>
                <w:color w:val="000000" w:themeColor="text1"/>
                <w:sz w:val="20"/>
                <w:szCs w:val="20"/>
              </w:rPr>
              <w:t>02</w:t>
            </w:r>
          </w:p>
        </w:tc>
        <w:tc>
          <w:tcPr>
            <w:tcW w:w="838" w:type="dxa"/>
            <w:vMerge w:val="restart"/>
            <w:vAlign w:val="center"/>
            <w:hideMark/>
          </w:tcPr>
          <w:p w14:paraId="15409079" w14:textId="77777777" w:rsidR="0065010F" w:rsidRPr="00A5068E" w:rsidRDefault="0065010F" w:rsidP="00CF2841">
            <w:pPr>
              <w:jc w:val="center"/>
              <w:rPr>
                <w:rFonts w:ascii="Arial" w:hAnsi="Arial" w:cs="Arial"/>
                <w:color w:val="000000" w:themeColor="text1"/>
                <w:sz w:val="20"/>
                <w:szCs w:val="20"/>
              </w:rPr>
            </w:pPr>
            <w:r w:rsidRPr="00A5068E">
              <w:rPr>
                <w:rFonts w:ascii="Arial" w:hAnsi="Arial" w:cs="Arial"/>
                <w:color w:val="000000" w:themeColor="text1"/>
                <w:sz w:val="20"/>
                <w:szCs w:val="20"/>
              </w:rPr>
              <w:t>HA-4 variety</w:t>
            </w:r>
          </w:p>
        </w:tc>
        <w:tc>
          <w:tcPr>
            <w:tcW w:w="1458" w:type="dxa"/>
            <w:hideMark/>
          </w:tcPr>
          <w:p w14:paraId="68F32F52" w14:textId="77777777" w:rsidR="0065010F" w:rsidRPr="00A5068E" w:rsidRDefault="0065010F" w:rsidP="00CF2841">
            <w:pPr>
              <w:pStyle w:val="TableParagraph"/>
              <w:spacing w:before="114" w:line="256" w:lineRule="auto"/>
              <w:ind w:right="167"/>
              <w:jc w:val="righ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Mean</w:t>
            </w:r>
            <w:r w:rsidRPr="00A5068E">
              <w:rPr>
                <w:rFonts w:ascii="Arial" w:hAnsi="Arial" w:cs="Arial"/>
                <w:color w:val="000000" w:themeColor="text1"/>
                <w:spacing w:val="-3"/>
                <w:kern w:val="2"/>
                <w:sz w:val="20"/>
                <w:szCs w:val="20"/>
                <w14:ligatures w14:val="standardContextual"/>
              </w:rPr>
              <w:t xml:space="preserve"> </w:t>
            </w:r>
            <w:r w:rsidRPr="00A5068E">
              <w:rPr>
                <w:rFonts w:ascii="Arial" w:hAnsi="Arial" w:cs="Arial"/>
                <w:color w:val="000000" w:themeColor="text1"/>
                <w:kern w:val="2"/>
                <w:sz w:val="20"/>
                <w:szCs w:val="20"/>
                <w14:ligatures w14:val="standardContextual"/>
              </w:rPr>
              <w:t>±</w:t>
            </w:r>
            <w:r w:rsidRPr="00A5068E">
              <w:rPr>
                <w:rFonts w:ascii="Arial" w:hAnsi="Arial" w:cs="Arial"/>
                <w:color w:val="000000" w:themeColor="text1"/>
                <w:spacing w:val="-1"/>
                <w:kern w:val="2"/>
                <w:sz w:val="20"/>
                <w:szCs w:val="20"/>
                <w14:ligatures w14:val="standardContextual"/>
              </w:rPr>
              <w:t xml:space="preserve"> </w:t>
            </w:r>
            <w:r w:rsidRPr="00A5068E">
              <w:rPr>
                <w:rFonts w:ascii="Arial" w:hAnsi="Arial" w:cs="Arial"/>
                <w:color w:val="000000" w:themeColor="text1"/>
                <w:spacing w:val="-5"/>
                <w:kern w:val="2"/>
                <w:sz w:val="20"/>
                <w:szCs w:val="20"/>
                <w14:ligatures w14:val="standardContextual"/>
              </w:rPr>
              <w:t>SD</w:t>
            </w:r>
          </w:p>
        </w:tc>
        <w:tc>
          <w:tcPr>
            <w:tcW w:w="1916" w:type="dxa"/>
            <w:hideMark/>
          </w:tcPr>
          <w:p w14:paraId="546B53ED" w14:textId="77777777" w:rsidR="0065010F" w:rsidRPr="00A5068E" w:rsidRDefault="0065010F" w:rsidP="00CF2841">
            <w:pPr>
              <w:pStyle w:val="TableParagraph"/>
              <w:spacing w:before="114" w:line="256" w:lineRule="auto"/>
              <w:ind w:left="440"/>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 xml:space="preserve">0.21 </w:t>
            </w:r>
            <w:r w:rsidRPr="00A5068E">
              <w:rPr>
                <w:rFonts w:ascii="Arial" w:hAnsi="Arial" w:cs="Arial"/>
                <w:color w:val="000000" w:themeColor="text1"/>
                <w:spacing w:val="-2"/>
                <w:kern w:val="2"/>
                <w:sz w:val="20"/>
                <w:szCs w:val="20"/>
                <w14:ligatures w14:val="standardContextual"/>
              </w:rPr>
              <w:t>±0.23</w:t>
            </w:r>
          </w:p>
        </w:tc>
        <w:tc>
          <w:tcPr>
            <w:tcW w:w="1913" w:type="dxa"/>
            <w:hideMark/>
          </w:tcPr>
          <w:p w14:paraId="347F7D98" w14:textId="77777777" w:rsidR="0065010F" w:rsidRPr="00A5068E" w:rsidRDefault="0065010F" w:rsidP="00CF2841">
            <w:pPr>
              <w:pStyle w:val="TableParagraph"/>
              <w:spacing w:before="114" w:line="256" w:lineRule="auto"/>
              <w:ind w:left="468"/>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 xml:space="preserve">0.78 </w:t>
            </w:r>
            <w:r w:rsidRPr="00A5068E">
              <w:rPr>
                <w:rFonts w:ascii="Arial" w:hAnsi="Arial" w:cs="Arial"/>
                <w:color w:val="000000" w:themeColor="text1"/>
                <w:spacing w:val="-2"/>
                <w:kern w:val="2"/>
                <w:sz w:val="20"/>
                <w:szCs w:val="20"/>
                <w14:ligatures w14:val="standardContextual"/>
              </w:rPr>
              <w:t>±0.19</w:t>
            </w:r>
          </w:p>
        </w:tc>
        <w:tc>
          <w:tcPr>
            <w:tcW w:w="2007" w:type="dxa"/>
            <w:hideMark/>
          </w:tcPr>
          <w:p w14:paraId="1A020989" w14:textId="77777777" w:rsidR="0065010F" w:rsidRPr="00A5068E" w:rsidRDefault="0065010F" w:rsidP="00CF2841">
            <w:pPr>
              <w:pStyle w:val="TableParagraph"/>
              <w:spacing w:before="114" w:line="256" w:lineRule="auto"/>
              <w:ind w:right="417"/>
              <w:jc w:val="right"/>
              <w:rPr>
                <w:rFonts w:ascii="Arial" w:hAnsi="Arial" w:cs="Arial"/>
                <w:color w:val="000000" w:themeColor="text1"/>
                <w:kern w:val="2"/>
                <w:sz w:val="20"/>
                <w:szCs w:val="20"/>
                <w14:ligatures w14:val="standardContextual"/>
              </w:rPr>
            </w:pPr>
            <w:r w:rsidRPr="00A5068E">
              <w:rPr>
                <w:rFonts w:ascii="Arial" w:hAnsi="Arial" w:cs="Arial"/>
                <w:color w:val="000000" w:themeColor="text1"/>
                <w:kern w:val="2"/>
                <w:sz w:val="20"/>
                <w:szCs w:val="20"/>
                <w14:ligatures w14:val="standardContextual"/>
              </w:rPr>
              <w:t xml:space="preserve">1.90 </w:t>
            </w:r>
            <w:r w:rsidRPr="00A5068E">
              <w:rPr>
                <w:rFonts w:ascii="Arial" w:hAnsi="Arial" w:cs="Arial"/>
                <w:color w:val="000000" w:themeColor="text1"/>
                <w:spacing w:val="-2"/>
                <w:kern w:val="2"/>
                <w:sz w:val="20"/>
                <w:szCs w:val="20"/>
                <w14:ligatures w14:val="standardContextual"/>
              </w:rPr>
              <w:t>±0.17</w:t>
            </w:r>
          </w:p>
        </w:tc>
      </w:tr>
      <w:tr w:rsidR="0065010F" w:rsidRPr="00A5068E" w14:paraId="277C7746" w14:textId="77777777" w:rsidTr="00CF2841">
        <w:trPr>
          <w:trHeight w:val="558"/>
        </w:trPr>
        <w:tc>
          <w:tcPr>
            <w:tcW w:w="670" w:type="dxa"/>
            <w:vMerge/>
            <w:tcBorders>
              <w:bottom w:val="single" w:sz="4" w:space="0" w:color="auto"/>
            </w:tcBorders>
            <w:vAlign w:val="center"/>
            <w:hideMark/>
          </w:tcPr>
          <w:p w14:paraId="0B1FA06C" w14:textId="77777777" w:rsidR="0065010F" w:rsidRPr="00A5068E" w:rsidRDefault="0065010F" w:rsidP="00CF2841">
            <w:pPr>
              <w:spacing w:after="0"/>
              <w:rPr>
                <w:rFonts w:ascii="Arial" w:hAnsi="Arial" w:cs="Arial"/>
                <w:color w:val="000000" w:themeColor="text1"/>
                <w:sz w:val="20"/>
                <w:szCs w:val="20"/>
              </w:rPr>
            </w:pPr>
          </w:p>
        </w:tc>
        <w:tc>
          <w:tcPr>
            <w:tcW w:w="838" w:type="dxa"/>
            <w:vMerge/>
            <w:tcBorders>
              <w:bottom w:val="single" w:sz="4" w:space="0" w:color="auto"/>
            </w:tcBorders>
            <w:vAlign w:val="center"/>
            <w:hideMark/>
          </w:tcPr>
          <w:p w14:paraId="5759F479" w14:textId="77777777" w:rsidR="0065010F" w:rsidRPr="00A5068E" w:rsidRDefault="0065010F" w:rsidP="00CF2841">
            <w:pPr>
              <w:spacing w:after="0"/>
              <w:rPr>
                <w:rFonts w:ascii="Arial" w:hAnsi="Arial" w:cs="Arial"/>
                <w:color w:val="000000" w:themeColor="text1"/>
                <w:sz w:val="20"/>
                <w:szCs w:val="20"/>
              </w:rPr>
            </w:pPr>
          </w:p>
        </w:tc>
        <w:tc>
          <w:tcPr>
            <w:tcW w:w="1458" w:type="dxa"/>
            <w:tcBorders>
              <w:bottom w:val="single" w:sz="4" w:space="0" w:color="auto"/>
            </w:tcBorders>
            <w:hideMark/>
          </w:tcPr>
          <w:p w14:paraId="3104AA5D" w14:textId="77777777" w:rsidR="0065010F" w:rsidRPr="00A5068E" w:rsidRDefault="0065010F" w:rsidP="00CF2841">
            <w:pPr>
              <w:pStyle w:val="TableParagraph"/>
              <w:spacing w:before="114" w:line="256" w:lineRule="auto"/>
              <w:ind w:left="383"/>
              <w:jc w:val="left"/>
              <w:rPr>
                <w:rFonts w:ascii="Arial" w:hAnsi="Arial" w:cs="Arial"/>
                <w:color w:val="000000" w:themeColor="text1"/>
                <w:kern w:val="2"/>
                <w:sz w:val="20"/>
                <w:szCs w:val="20"/>
                <w14:ligatures w14:val="standardContextual"/>
              </w:rPr>
            </w:pPr>
            <w:r w:rsidRPr="00A5068E">
              <w:rPr>
                <w:rFonts w:ascii="Arial" w:hAnsi="Arial" w:cs="Arial"/>
                <w:color w:val="000000" w:themeColor="text1"/>
                <w:sz w:val="20"/>
                <w:szCs w:val="20"/>
              </w:rPr>
              <w:t>S.</w:t>
            </w:r>
            <w:r w:rsidRPr="00A5068E">
              <w:rPr>
                <w:rFonts w:ascii="Arial" w:hAnsi="Arial" w:cs="Arial"/>
                <w:color w:val="000000" w:themeColor="text1"/>
                <w:spacing w:val="-1"/>
                <w:sz w:val="20"/>
                <w:szCs w:val="20"/>
              </w:rPr>
              <w:t xml:space="preserve"> </w:t>
            </w:r>
            <w:r w:rsidRPr="00A5068E">
              <w:rPr>
                <w:rFonts w:ascii="Arial" w:hAnsi="Arial" w:cs="Arial"/>
                <w:color w:val="000000" w:themeColor="text1"/>
                <w:sz w:val="20"/>
                <w:szCs w:val="20"/>
              </w:rPr>
              <w:t>Em±</w:t>
            </w:r>
          </w:p>
        </w:tc>
        <w:tc>
          <w:tcPr>
            <w:tcW w:w="1916" w:type="dxa"/>
            <w:tcBorders>
              <w:bottom w:val="single" w:sz="4" w:space="0" w:color="auto"/>
            </w:tcBorders>
            <w:hideMark/>
          </w:tcPr>
          <w:p w14:paraId="1B08748D" w14:textId="77777777" w:rsidR="0065010F" w:rsidRPr="00A5068E" w:rsidRDefault="0065010F" w:rsidP="00CF2841">
            <w:pPr>
              <w:pStyle w:val="TableParagraph"/>
              <w:spacing w:before="114" w:line="256" w:lineRule="auto"/>
              <w:ind w:left="3" w:right="56"/>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2"/>
                <w:kern w:val="2"/>
                <w:sz w:val="20"/>
                <w:szCs w:val="20"/>
                <w14:ligatures w14:val="standardContextual"/>
              </w:rPr>
              <w:t>0.15</w:t>
            </w:r>
          </w:p>
        </w:tc>
        <w:tc>
          <w:tcPr>
            <w:tcW w:w="1913" w:type="dxa"/>
            <w:tcBorders>
              <w:bottom w:val="single" w:sz="4" w:space="0" w:color="auto"/>
            </w:tcBorders>
            <w:hideMark/>
          </w:tcPr>
          <w:p w14:paraId="2E6BF2A1" w14:textId="77777777" w:rsidR="0065010F" w:rsidRPr="00A5068E" w:rsidRDefault="0065010F" w:rsidP="00CF2841">
            <w:pPr>
              <w:pStyle w:val="TableParagraph"/>
              <w:spacing w:before="114" w:line="256" w:lineRule="auto"/>
              <w:ind w:left="5" w:right="59"/>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4"/>
                <w:kern w:val="2"/>
                <w:sz w:val="20"/>
                <w:szCs w:val="20"/>
                <w14:ligatures w14:val="standardContextual"/>
              </w:rPr>
              <w:t>0.09</w:t>
            </w:r>
          </w:p>
        </w:tc>
        <w:tc>
          <w:tcPr>
            <w:tcW w:w="2007" w:type="dxa"/>
            <w:tcBorders>
              <w:bottom w:val="single" w:sz="4" w:space="0" w:color="auto"/>
            </w:tcBorders>
            <w:hideMark/>
          </w:tcPr>
          <w:p w14:paraId="7E47E72C" w14:textId="77777777" w:rsidR="0065010F" w:rsidRPr="00A5068E" w:rsidRDefault="0065010F" w:rsidP="00CF2841">
            <w:pPr>
              <w:pStyle w:val="TableParagraph"/>
              <w:spacing w:before="114" w:line="256" w:lineRule="auto"/>
              <w:ind w:left="3" w:right="54"/>
              <w:rPr>
                <w:rFonts w:ascii="Arial" w:hAnsi="Arial" w:cs="Arial"/>
                <w:color w:val="000000" w:themeColor="text1"/>
                <w:kern w:val="2"/>
                <w:sz w:val="20"/>
                <w:szCs w:val="20"/>
                <w14:ligatures w14:val="standardContextual"/>
              </w:rPr>
            </w:pPr>
            <w:r w:rsidRPr="00A5068E">
              <w:rPr>
                <w:rFonts w:ascii="Arial" w:hAnsi="Arial" w:cs="Arial"/>
                <w:color w:val="000000" w:themeColor="text1"/>
                <w:spacing w:val="-2"/>
                <w:kern w:val="2"/>
                <w:sz w:val="20"/>
                <w:szCs w:val="20"/>
                <w14:ligatures w14:val="standardContextual"/>
              </w:rPr>
              <w:t>0.06</w:t>
            </w:r>
          </w:p>
        </w:tc>
      </w:tr>
    </w:tbl>
    <w:p w14:paraId="6CF88EAB"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p>
    <w:p w14:paraId="168638F3"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p>
    <w:p w14:paraId="0C2E9C8B"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733C6365"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56A0E552"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52D0699C"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4AAF407B"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0DFD88D9"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748CAB8B" w14:textId="77777777" w:rsidR="00672A08" w:rsidRDefault="00672A08" w:rsidP="0065010F">
      <w:pPr>
        <w:pStyle w:val="BodyText"/>
        <w:spacing w:line="360" w:lineRule="auto"/>
        <w:ind w:right="118"/>
        <w:jc w:val="both"/>
        <w:rPr>
          <w:rFonts w:ascii="Arial" w:hAnsi="Arial" w:cs="Arial"/>
          <w:b/>
          <w:bCs/>
          <w:color w:val="000000" w:themeColor="text1"/>
          <w:sz w:val="20"/>
          <w:szCs w:val="20"/>
        </w:rPr>
      </w:pPr>
    </w:p>
    <w:p w14:paraId="30F6BB65" w14:textId="5423980A"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r w:rsidRPr="00A5068E">
        <w:rPr>
          <w:rFonts w:ascii="Arial" w:hAnsi="Arial" w:cs="Arial"/>
          <w:b/>
          <w:bCs/>
          <w:color w:val="000000" w:themeColor="text1"/>
          <w:sz w:val="20"/>
          <w:szCs w:val="20"/>
        </w:rPr>
        <w:t>TABLE 3</w:t>
      </w:r>
      <w:r w:rsidRPr="00A5068E">
        <w:rPr>
          <w:rFonts w:ascii="Arial" w:hAnsi="Arial" w:cs="Arial"/>
          <w:color w:val="000000" w:themeColor="text1"/>
          <w:sz w:val="20"/>
          <w:szCs w:val="20"/>
        </w:rPr>
        <w:t xml:space="preserve"> Biochemical attributes of local</w:t>
      </w:r>
      <w:r w:rsidRPr="00A5068E">
        <w:rPr>
          <w:rFonts w:ascii="Arial" w:hAnsi="Arial" w:cs="Arial"/>
          <w:color w:val="000000" w:themeColor="text1"/>
          <w:spacing w:val="-3"/>
          <w:sz w:val="20"/>
          <w:szCs w:val="20"/>
        </w:rPr>
        <w:t xml:space="preserve"> </w:t>
      </w:r>
      <w:r w:rsidRPr="00A5068E">
        <w:rPr>
          <w:rFonts w:ascii="Arial" w:hAnsi="Arial" w:cs="Arial"/>
          <w:color w:val="000000" w:themeColor="text1"/>
          <w:sz w:val="20"/>
          <w:szCs w:val="20"/>
        </w:rPr>
        <w:t>and</w:t>
      </w:r>
      <w:r w:rsidRPr="00A5068E">
        <w:rPr>
          <w:rFonts w:ascii="Arial" w:hAnsi="Arial" w:cs="Arial"/>
          <w:color w:val="000000" w:themeColor="text1"/>
          <w:spacing w:val="-3"/>
          <w:sz w:val="20"/>
          <w:szCs w:val="20"/>
        </w:rPr>
        <w:t xml:space="preserve"> </w:t>
      </w:r>
      <w:r w:rsidRPr="00A5068E">
        <w:rPr>
          <w:rFonts w:ascii="Arial" w:hAnsi="Arial" w:cs="Arial"/>
          <w:iCs/>
          <w:color w:val="000000" w:themeColor="text1"/>
          <w:sz w:val="20"/>
          <w:szCs w:val="20"/>
        </w:rPr>
        <w:t>HA-4</w:t>
      </w:r>
      <w:r w:rsidRPr="00A5068E">
        <w:rPr>
          <w:rFonts w:ascii="Arial" w:hAnsi="Arial" w:cs="Arial"/>
          <w:i/>
          <w:color w:val="000000" w:themeColor="text1"/>
          <w:spacing w:val="-4"/>
          <w:sz w:val="20"/>
          <w:szCs w:val="20"/>
        </w:rPr>
        <w:t xml:space="preserve"> </w:t>
      </w:r>
      <w:r w:rsidRPr="00A5068E">
        <w:rPr>
          <w:rFonts w:ascii="Arial" w:hAnsi="Arial" w:cs="Arial"/>
          <w:color w:val="000000" w:themeColor="text1"/>
          <w:sz w:val="20"/>
          <w:szCs w:val="20"/>
        </w:rPr>
        <w:t>variety</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z w:val="20"/>
          <w:szCs w:val="20"/>
        </w:rPr>
        <w:t>of</w:t>
      </w:r>
      <w:r w:rsidRPr="00A5068E">
        <w:rPr>
          <w:rFonts w:ascii="Arial" w:hAnsi="Arial" w:cs="Arial"/>
          <w:color w:val="000000" w:themeColor="text1"/>
          <w:spacing w:val="-4"/>
          <w:sz w:val="20"/>
          <w:szCs w:val="20"/>
        </w:rPr>
        <w:t xml:space="preserve"> </w:t>
      </w:r>
      <w:r w:rsidRPr="00A5068E">
        <w:rPr>
          <w:rFonts w:ascii="Arial" w:hAnsi="Arial" w:cs="Arial"/>
          <w:color w:val="000000" w:themeColor="text1"/>
          <w:spacing w:val="-3"/>
          <w:sz w:val="20"/>
          <w:szCs w:val="20"/>
        </w:rPr>
        <w:t xml:space="preserve">field </w:t>
      </w:r>
      <w:r w:rsidRPr="00A5068E">
        <w:rPr>
          <w:rFonts w:ascii="Arial" w:hAnsi="Arial" w:cs="Arial"/>
          <w:color w:val="000000" w:themeColor="text1"/>
          <w:sz w:val="20"/>
          <w:szCs w:val="20"/>
        </w:rPr>
        <w:t>bean dhal</w:t>
      </w:r>
    </w:p>
    <w:p w14:paraId="047FE371"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pPr>
    </w:p>
    <w:tbl>
      <w:tblPr>
        <w:tblW w:w="0" w:type="auto"/>
        <w:tblInd w:w="250" w:type="dxa"/>
        <w:tblLayout w:type="fixed"/>
        <w:tblCellMar>
          <w:left w:w="0" w:type="dxa"/>
          <w:right w:w="0" w:type="dxa"/>
        </w:tblCellMar>
        <w:tblLook w:val="01E0" w:firstRow="1" w:lastRow="1" w:firstColumn="1" w:lastColumn="1" w:noHBand="0" w:noVBand="0"/>
      </w:tblPr>
      <w:tblGrid>
        <w:gridCol w:w="975"/>
        <w:gridCol w:w="1383"/>
        <w:gridCol w:w="1535"/>
        <w:gridCol w:w="2110"/>
        <w:gridCol w:w="1462"/>
        <w:gridCol w:w="1786"/>
        <w:gridCol w:w="1787"/>
        <w:gridCol w:w="1623"/>
        <w:gridCol w:w="1294"/>
      </w:tblGrid>
      <w:tr w:rsidR="0065010F" w:rsidRPr="00A5068E" w14:paraId="77CAA23B" w14:textId="77777777" w:rsidTr="00CF2841">
        <w:trPr>
          <w:trHeight w:val="758"/>
        </w:trPr>
        <w:tc>
          <w:tcPr>
            <w:tcW w:w="975" w:type="dxa"/>
            <w:tcBorders>
              <w:top w:val="single" w:sz="4" w:space="0" w:color="auto"/>
              <w:bottom w:val="single" w:sz="4" w:space="0" w:color="auto"/>
            </w:tcBorders>
          </w:tcPr>
          <w:bookmarkEnd w:id="53"/>
          <w:p w14:paraId="3945200C" w14:textId="77777777" w:rsidR="0065010F" w:rsidRPr="00A5068E" w:rsidRDefault="0065010F" w:rsidP="00CF2841">
            <w:pPr>
              <w:pStyle w:val="TableParagraph"/>
              <w:spacing w:before="150"/>
              <w:ind w:left="177"/>
              <w:jc w:val="left"/>
              <w:rPr>
                <w:rFonts w:ascii="Arial" w:hAnsi="Arial" w:cs="Arial"/>
                <w:b/>
                <w:color w:val="000000" w:themeColor="text1"/>
                <w:sz w:val="20"/>
                <w:szCs w:val="20"/>
              </w:rPr>
            </w:pPr>
            <w:r w:rsidRPr="00A5068E">
              <w:rPr>
                <w:rFonts w:ascii="Arial" w:hAnsi="Arial" w:cs="Arial"/>
                <w:b/>
                <w:color w:val="000000" w:themeColor="text1"/>
                <w:sz w:val="20"/>
                <w:szCs w:val="20"/>
              </w:rPr>
              <w:t>Sl.</w:t>
            </w:r>
            <w:r w:rsidRPr="00A5068E">
              <w:rPr>
                <w:rFonts w:ascii="Arial" w:hAnsi="Arial" w:cs="Arial"/>
                <w:b/>
                <w:color w:val="000000" w:themeColor="text1"/>
                <w:spacing w:val="-1"/>
                <w:sz w:val="20"/>
                <w:szCs w:val="20"/>
              </w:rPr>
              <w:t xml:space="preserve"> </w:t>
            </w:r>
            <w:r w:rsidRPr="00A5068E">
              <w:rPr>
                <w:rFonts w:ascii="Arial" w:hAnsi="Arial" w:cs="Arial"/>
                <w:b/>
                <w:color w:val="000000" w:themeColor="text1"/>
                <w:sz w:val="20"/>
                <w:szCs w:val="20"/>
              </w:rPr>
              <w:t>No</w:t>
            </w:r>
          </w:p>
        </w:tc>
        <w:tc>
          <w:tcPr>
            <w:tcW w:w="1383" w:type="dxa"/>
            <w:tcBorders>
              <w:top w:val="single" w:sz="4" w:space="0" w:color="auto"/>
              <w:bottom w:val="single" w:sz="4" w:space="0" w:color="auto"/>
            </w:tcBorders>
          </w:tcPr>
          <w:p w14:paraId="2BEB3677" w14:textId="77777777" w:rsidR="0065010F" w:rsidRPr="00A5068E" w:rsidRDefault="0065010F" w:rsidP="00CF2841">
            <w:pPr>
              <w:pStyle w:val="TableParagraph"/>
              <w:spacing w:before="150"/>
              <w:ind w:left="263"/>
              <w:jc w:val="left"/>
              <w:rPr>
                <w:rFonts w:ascii="Arial" w:hAnsi="Arial" w:cs="Arial"/>
                <w:b/>
                <w:color w:val="000000" w:themeColor="text1"/>
                <w:sz w:val="20"/>
                <w:szCs w:val="20"/>
              </w:rPr>
            </w:pPr>
            <w:r w:rsidRPr="00A5068E">
              <w:rPr>
                <w:rFonts w:ascii="Arial" w:hAnsi="Arial" w:cs="Arial"/>
                <w:b/>
                <w:color w:val="000000" w:themeColor="text1"/>
                <w:sz w:val="20"/>
                <w:szCs w:val="20"/>
              </w:rPr>
              <w:t>Samples</w:t>
            </w:r>
          </w:p>
        </w:tc>
        <w:tc>
          <w:tcPr>
            <w:tcW w:w="1535" w:type="dxa"/>
            <w:tcBorders>
              <w:top w:val="single" w:sz="4" w:space="0" w:color="auto"/>
              <w:bottom w:val="single" w:sz="4" w:space="0" w:color="auto"/>
            </w:tcBorders>
          </w:tcPr>
          <w:p w14:paraId="79953F5B" w14:textId="77777777" w:rsidR="0065010F" w:rsidRPr="00A5068E" w:rsidRDefault="0065010F" w:rsidP="00CF2841">
            <w:pPr>
              <w:pStyle w:val="TableParagraph"/>
              <w:spacing w:before="150"/>
              <w:ind w:left="150" w:right="149"/>
              <w:rPr>
                <w:rFonts w:ascii="Arial" w:hAnsi="Arial" w:cs="Arial"/>
                <w:b/>
                <w:color w:val="000000" w:themeColor="text1"/>
                <w:sz w:val="20"/>
                <w:szCs w:val="20"/>
              </w:rPr>
            </w:pPr>
            <w:r w:rsidRPr="00A5068E">
              <w:rPr>
                <w:rFonts w:ascii="Arial" w:hAnsi="Arial" w:cs="Arial"/>
                <w:b/>
                <w:color w:val="000000" w:themeColor="text1"/>
                <w:sz w:val="20"/>
                <w:szCs w:val="20"/>
              </w:rPr>
              <w:t>Parameters</w:t>
            </w:r>
          </w:p>
        </w:tc>
        <w:tc>
          <w:tcPr>
            <w:tcW w:w="2110" w:type="dxa"/>
            <w:tcBorders>
              <w:top w:val="single" w:sz="4" w:space="0" w:color="auto"/>
              <w:bottom w:val="single" w:sz="4" w:space="0" w:color="auto"/>
            </w:tcBorders>
          </w:tcPr>
          <w:p w14:paraId="6DAC74E0" w14:textId="77777777" w:rsidR="0065010F" w:rsidRPr="00A5068E" w:rsidRDefault="0065010F" w:rsidP="00CF2841">
            <w:pPr>
              <w:pStyle w:val="TableParagraph"/>
              <w:spacing w:before="150"/>
              <w:ind w:left="157" w:right="154"/>
              <w:rPr>
                <w:rFonts w:ascii="Arial" w:hAnsi="Arial" w:cs="Arial"/>
                <w:b/>
                <w:color w:val="000000" w:themeColor="text1"/>
                <w:sz w:val="20"/>
                <w:szCs w:val="20"/>
              </w:rPr>
            </w:pPr>
            <w:r w:rsidRPr="00A5068E">
              <w:rPr>
                <w:rFonts w:ascii="Arial" w:hAnsi="Arial" w:cs="Arial"/>
                <w:b/>
                <w:color w:val="000000" w:themeColor="text1"/>
                <w:sz w:val="20"/>
                <w:szCs w:val="20"/>
              </w:rPr>
              <w:t>Moisture</w:t>
            </w:r>
            <w:r w:rsidRPr="00A5068E">
              <w:rPr>
                <w:rFonts w:ascii="Arial" w:hAnsi="Arial" w:cs="Arial"/>
                <w:b/>
                <w:color w:val="000000" w:themeColor="text1"/>
                <w:spacing w:val="-5"/>
                <w:sz w:val="20"/>
                <w:szCs w:val="20"/>
              </w:rPr>
              <w:t xml:space="preserve"> </w:t>
            </w:r>
            <w:r w:rsidRPr="00A5068E">
              <w:rPr>
                <w:rFonts w:ascii="Arial" w:hAnsi="Arial" w:cs="Arial"/>
                <w:b/>
                <w:color w:val="000000" w:themeColor="text1"/>
                <w:sz w:val="20"/>
                <w:szCs w:val="20"/>
              </w:rPr>
              <w:t>content</w:t>
            </w:r>
          </w:p>
        </w:tc>
        <w:tc>
          <w:tcPr>
            <w:tcW w:w="1462" w:type="dxa"/>
            <w:tcBorders>
              <w:top w:val="single" w:sz="4" w:space="0" w:color="auto"/>
              <w:bottom w:val="single" w:sz="4" w:space="0" w:color="auto"/>
            </w:tcBorders>
          </w:tcPr>
          <w:p w14:paraId="0C0CA818" w14:textId="77777777" w:rsidR="0065010F" w:rsidRPr="00A5068E" w:rsidRDefault="0065010F" w:rsidP="00CF2841">
            <w:pPr>
              <w:pStyle w:val="TableParagraph"/>
              <w:spacing w:before="1" w:line="259" w:lineRule="auto"/>
              <w:ind w:left="165" w:right="58" w:hanging="92"/>
              <w:jc w:val="left"/>
              <w:rPr>
                <w:rFonts w:ascii="Arial" w:hAnsi="Arial" w:cs="Arial"/>
                <w:b/>
                <w:color w:val="000000" w:themeColor="text1"/>
                <w:sz w:val="20"/>
                <w:szCs w:val="20"/>
              </w:rPr>
            </w:pPr>
            <w:r w:rsidRPr="00A5068E">
              <w:rPr>
                <w:rFonts w:ascii="Arial" w:hAnsi="Arial" w:cs="Arial"/>
                <w:b/>
                <w:color w:val="000000" w:themeColor="text1"/>
                <w:spacing w:val="-2"/>
                <w:sz w:val="20"/>
                <w:szCs w:val="20"/>
              </w:rPr>
              <w:t>Total soluble</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sugars</w:t>
            </w:r>
            <w:r w:rsidRPr="00A5068E">
              <w:rPr>
                <w:rFonts w:ascii="Arial" w:hAnsi="Arial" w:cs="Arial"/>
                <w:b/>
                <w:color w:val="000000" w:themeColor="text1"/>
                <w:spacing w:val="-2"/>
                <w:sz w:val="20"/>
                <w:szCs w:val="20"/>
              </w:rPr>
              <w:t xml:space="preserve"> </w:t>
            </w:r>
            <w:r w:rsidRPr="00A5068E">
              <w:rPr>
                <w:rFonts w:ascii="Arial" w:hAnsi="Arial" w:cs="Arial"/>
                <w:b/>
                <w:color w:val="000000" w:themeColor="text1"/>
                <w:sz w:val="20"/>
                <w:szCs w:val="20"/>
              </w:rPr>
              <w:t>(%)</w:t>
            </w:r>
          </w:p>
        </w:tc>
        <w:tc>
          <w:tcPr>
            <w:tcW w:w="1786" w:type="dxa"/>
            <w:tcBorders>
              <w:top w:val="single" w:sz="4" w:space="0" w:color="auto"/>
              <w:bottom w:val="single" w:sz="4" w:space="0" w:color="auto"/>
            </w:tcBorders>
          </w:tcPr>
          <w:p w14:paraId="5C9957CA" w14:textId="77777777" w:rsidR="0065010F" w:rsidRPr="00A5068E" w:rsidRDefault="0065010F" w:rsidP="00CF2841">
            <w:pPr>
              <w:pStyle w:val="TableParagraph"/>
              <w:spacing w:before="150"/>
              <w:ind w:left="262" w:right="256"/>
              <w:rPr>
                <w:rFonts w:ascii="Arial" w:hAnsi="Arial" w:cs="Arial"/>
                <w:b/>
                <w:color w:val="000000" w:themeColor="text1"/>
                <w:sz w:val="20"/>
                <w:szCs w:val="20"/>
              </w:rPr>
            </w:pPr>
            <w:r w:rsidRPr="00A5068E">
              <w:rPr>
                <w:rFonts w:ascii="Arial" w:hAnsi="Arial" w:cs="Arial"/>
                <w:b/>
                <w:color w:val="000000" w:themeColor="text1"/>
                <w:sz w:val="20"/>
                <w:szCs w:val="20"/>
              </w:rPr>
              <w:t>Protein</w:t>
            </w:r>
            <w:r w:rsidRPr="00A5068E">
              <w:rPr>
                <w:rFonts w:ascii="Arial" w:hAnsi="Arial" w:cs="Arial"/>
                <w:b/>
                <w:color w:val="000000" w:themeColor="text1"/>
                <w:spacing w:val="-2"/>
                <w:sz w:val="20"/>
                <w:szCs w:val="20"/>
              </w:rPr>
              <w:t xml:space="preserve"> </w:t>
            </w:r>
            <w:r w:rsidRPr="00A5068E">
              <w:rPr>
                <w:rFonts w:ascii="Arial" w:hAnsi="Arial" w:cs="Arial"/>
                <w:b/>
                <w:color w:val="000000" w:themeColor="text1"/>
                <w:sz w:val="20"/>
                <w:szCs w:val="20"/>
              </w:rPr>
              <w:t>(%)</w:t>
            </w:r>
          </w:p>
        </w:tc>
        <w:tc>
          <w:tcPr>
            <w:tcW w:w="1787" w:type="dxa"/>
            <w:tcBorders>
              <w:top w:val="single" w:sz="4" w:space="0" w:color="auto"/>
              <w:bottom w:val="single" w:sz="4" w:space="0" w:color="auto"/>
            </w:tcBorders>
          </w:tcPr>
          <w:p w14:paraId="01C9CDA2" w14:textId="77777777" w:rsidR="0065010F" w:rsidRPr="00A5068E" w:rsidRDefault="0065010F" w:rsidP="00CF2841">
            <w:pPr>
              <w:pStyle w:val="TableParagraph"/>
              <w:spacing w:before="150"/>
              <w:ind w:left="38" w:right="38"/>
              <w:rPr>
                <w:rFonts w:ascii="Arial" w:hAnsi="Arial" w:cs="Arial"/>
                <w:b/>
                <w:color w:val="000000" w:themeColor="text1"/>
                <w:sz w:val="20"/>
                <w:szCs w:val="20"/>
              </w:rPr>
            </w:pPr>
            <w:r w:rsidRPr="00A5068E">
              <w:rPr>
                <w:rFonts w:ascii="Arial" w:hAnsi="Arial" w:cs="Arial"/>
                <w:b/>
                <w:color w:val="000000" w:themeColor="text1"/>
                <w:sz w:val="20"/>
                <w:szCs w:val="20"/>
              </w:rPr>
              <w:t>Crude</w:t>
            </w:r>
            <w:r w:rsidRPr="00A5068E">
              <w:rPr>
                <w:rFonts w:ascii="Arial" w:hAnsi="Arial" w:cs="Arial"/>
                <w:b/>
                <w:color w:val="000000" w:themeColor="text1"/>
                <w:spacing w:val="-4"/>
                <w:sz w:val="20"/>
                <w:szCs w:val="20"/>
              </w:rPr>
              <w:t xml:space="preserve"> </w:t>
            </w:r>
            <w:r w:rsidRPr="00A5068E">
              <w:rPr>
                <w:rFonts w:ascii="Arial" w:hAnsi="Arial" w:cs="Arial"/>
                <w:b/>
                <w:color w:val="000000" w:themeColor="text1"/>
                <w:sz w:val="20"/>
                <w:szCs w:val="20"/>
              </w:rPr>
              <w:t>fiber</w:t>
            </w:r>
            <w:r w:rsidRPr="00A5068E">
              <w:rPr>
                <w:rFonts w:ascii="Arial" w:hAnsi="Arial" w:cs="Arial"/>
                <w:b/>
                <w:color w:val="000000" w:themeColor="text1"/>
                <w:spacing w:val="-3"/>
                <w:sz w:val="20"/>
                <w:szCs w:val="20"/>
              </w:rPr>
              <w:t xml:space="preserve"> </w:t>
            </w:r>
            <w:r w:rsidRPr="00A5068E">
              <w:rPr>
                <w:rFonts w:ascii="Arial" w:hAnsi="Arial" w:cs="Arial"/>
                <w:b/>
                <w:color w:val="000000" w:themeColor="text1"/>
                <w:sz w:val="20"/>
                <w:szCs w:val="20"/>
              </w:rPr>
              <w:t>(%)</w:t>
            </w:r>
          </w:p>
        </w:tc>
        <w:tc>
          <w:tcPr>
            <w:tcW w:w="1623" w:type="dxa"/>
            <w:tcBorders>
              <w:top w:val="single" w:sz="4" w:space="0" w:color="auto"/>
              <w:bottom w:val="single" w:sz="4" w:space="0" w:color="auto"/>
            </w:tcBorders>
          </w:tcPr>
          <w:p w14:paraId="35E26CE2" w14:textId="77777777" w:rsidR="0065010F" w:rsidRPr="00A5068E" w:rsidRDefault="0065010F" w:rsidP="00CF2841">
            <w:pPr>
              <w:pStyle w:val="TableParagraph"/>
              <w:spacing w:before="150"/>
              <w:ind w:left="87" w:right="84"/>
              <w:rPr>
                <w:rFonts w:ascii="Arial" w:hAnsi="Arial" w:cs="Arial"/>
                <w:b/>
                <w:color w:val="000000" w:themeColor="text1"/>
                <w:sz w:val="20"/>
                <w:szCs w:val="20"/>
              </w:rPr>
            </w:pPr>
            <w:r w:rsidRPr="00A5068E">
              <w:rPr>
                <w:rFonts w:ascii="Arial" w:hAnsi="Arial" w:cs="Arial"/>
                <w:b/>
                <w:color w:val="000000" w:themeColor="text1"/>
                <w:sz w:val="20"/>
                <w:szCs w:val="20"/>
              </w:rPr>
              <w:t>Total</w:t>
            </w:r>
            <w:r w:rsidRPr="00A5068E">
              <w:rPr>
                <w:rFonts w:ascii="Arial" w:hAnsi="Arial" w:cs="Arial"/>
                <w:b/>
                <w:color w:val="000000" w:themeColor="text1"/>
                <w:spacing w:val="-7"/>
                <w:sz w:val="20"/>
                <w:szCs w:val="20"/>
              </w:rPr>
              <w:t xml:space="preserve"> </w:t>
            </w:r>
            <w:r w:rsidRPr="00A5068E">
              <w:rPr>
                <w:rFonts w:ascii="Arial" w:hAnsi="Arial" w:cs="Arial"/>
                <w:b/>
                <w:color w:val="000000" w:themeColor="text1"/>
                <w:sz w:val="20"/>
                <w:szCs w:val="20"/>
              </w:rPr>
              <w:t>ash</w:t>
            </w:r>
            <w:r w:rsidRPr="00A5068E">
              <w:rPr>
                <w:rFonts w:ascii="Arial" w:hAnsi="Arial" w:cs="Arial"/>
                <w:b/>
                <w:color w:val="000000" w:themeColor="text1"/>
                <w:spacing w:val="-6"/>
                <w:sz w:val="20"/>
                <w:szCs w:val="20"/>
              </w:rPr>
              <w:t xml:space="preserve"> </w:t>
            </w:r>
            <w:r w:rsidRPr="00A5068E">
              <w:rPr>
                <w:rFonts w:ascii="Arial" w:hAnsi="Arial" w:cs="Arial"/>
                <w:b/>
                <w:color w:val="000000" w:themeColor="text1"/>
                <w:sz w:val="20"/>
                <w:szCs w:val="20"/>
              </w:rPr>
              <w:t>(%)</w:t>
            </w:r>
          </w:p>
        </w:tc>
        <w:tc>
          <w:tcPr>
            <w:tcW w:w="1294" w:type="dxa"/>
            <w:tcBorders>
              <w:top w:val="single" w:sz="4" w:space="0" w:color="auto"/>
              <w:bottom w:val="single" w:sz="4" w:space="0" w:color="auto"/>
            </w:tcBorders>
          </w:tcPr>
          <w:p w14:paraId="4A77FA50" w14:textId="77777777" w:rsidR="0065010F" w:rsidRPr="00A5068E" w:rsidRDefault="0065010F" w:rsidP="00CF2841">
            <w:pPr>
              <w:pStyle w:val="TableParagraph"/>
              <w:spacing w:before="1" w:line="259" w:lineRule="auto"/>
              <w:ind w:left="442" w:right="193" w:hanging="231"/>
              <w:jc w:val="left"/>
              <w:rPr>
                <w:rFonts w:ascii="Arial" w:hAnsi="Arial" w:cs="Arial"/>
                <w:b/>
                <w:color w:val="000000" w:themeColor="text1"/>
                <w:sz w:val="20"/>
                <w:szCs w:val="20"/>
              </w:rPr>
            </w:pPr>
            <w:r w:rsidRPr="00A5068E">
              <w:rPr>
                <w:rFonts w:ascii="Arial" w:hAnsi="Arial" w:cs="Arial"/>
                <w:b/>
                <w:color w:val="000000" w:themeColor="text1"/>
                <w:spacing w:val="-3"/>
                <w:sz w:val="20"/>
                <w:szCs w:val="20"/>
              </w:rPr>
              <w:t>Total fat</w:t>
            </w:r>
            <w:r w:rsidRPr="00A5068E">
              <w:rPr>
                <w:rFonts w:ascii="Arial" w:hAnsi="Arial" w:cs="Arial"/>
                <w:b/>
                <w:color w:val="000000" w:themeColor="text1"/>
                <w:spacing w:val="-57"/>
                <w:sz w:val="20"/>
                <w:szCs w:val="20"/>
              </w:rPr>
              <w:t xml:space="preserve"> </w:t>
            </w:r>
            <w:r w:rsidRPr="00A5068E">
              <w:rPr>
                <w:rFonts w:ascii="Arial" w:hAnsi="Arial" w:cs="Arial"/>
                <w:b/>
                <w:color w:val="000000" w:themeColor="text1"/>
                <w:sz w:val="20"/>
                <w:szCs w:val="20"/>
              </w:rPr>
              <w:t>(%)</w:t>
            </w:r>
          </w:p>
        </w:tc>
      </w:tr>
      <w:tr w:rsidR="0065010F" w:rsidRPr="00A5068E" w14:paraId="4F4D7625" w14:textId="77777777" w:rsidTr="00CF2841">
        <w:trPr>
          <w:trHeight w:val="534"/>
        </w:trPr>
        <w:tc>
          <w:tcPr>
            <w:tcW w:w="975" w:type="dxa"/>
            <w:vMerge w:val="restart"/>
            <w:tcBorders>
              <w:top w:val="single" w:sz="4" w:space="0" w:color="auto"/>
            </w:tcBorders>
          </w:tcPr>
          <w:p w14:paraId="33BEA31A" w14:textId="77777777" w:rsidR="0065010F" w:rsidRPr="00A5068E" w:rsidRDefault="0065010F" w:rsidP="00CF2841">
            <w:pPr>
              <w:pStyle w:val="TableParagraph"/>
              <w:spacing w:before="2"/>
              <w:jc w:val="left"/>
              <w:rPr>
                <w:rFonts w:ascii="Arial" w:hAnsi="Arial" w:cs="Arial"/>
                <w:bCs/>
                <w:color w:val="000000" w:themeColor="text1"/>
                <w:sz w:val="20"/>
                <w:szCs w:val="20"/>
              </w:rPr>
            </w:pPr>
          </w:p>
          <w:p w14:paraId="3383E50D" w14:textId="77777777" w:rsidR="0065010F" w:rsidRPr="00A5068E" w:rsidRDefault="0065010F" w:rsidP="00CF2841">
            <w:pPr>
              <w:pStyle w:val="TableParagraph"/>
              <w:ind w:left="5"/>
              <w:rPr>
                <w:rFonts w:ascii="Arial" w:hAnsi="Arial" w:cs="Arial"/>
                <w:bCs/>
                <w:color w:val="000000" w:themeColor="text1"/>
                <w:sz w:val="20"/>
                <w:szCs w:val="20"/>
              </w:rPr>
            </w:pPr>
            <w:r w:rsidRPr="00A5068E">
              <w:rPr>
                <w:rFonts w:ascii="Arial" w:hAnsi="Arial" w:cs="Arial"/>
                <w:bCs/>
                <w:color w:val="000000" w:themeColor="text1"/>
                <w:sz w:val="20"/>
                <w:szCs w:val="20"/>
              </w:rPr>
              <w:t>1</w:t>
            </w:r>
          </w:p>
        </w:tc>
        <w:tc>
          <w:tcPr>
            <w:tcW w:w="1383" w:type="dxa"/>
            <w:vMerge w:val="restart"/>
            <w:tcBorders>
              <w:top w:val="single" w:sz="4" w:space="0" w:color="auto"/>
            </w:tcBorders>
          </w:tcPr>
          <w:p w14:paraId="65F6FDEF" w14:textId="77777777" w:rsidR="0065010F" w:rsidRPr="00A5068E" w:rsidRDefault="0065010F" w:rsidP="00CF2841">
            <w:pPr>
              <w:pStyle w:val="TableParagraph"/>
              <w:spacing w:before="2"/>
              <w:jc w:val="left"/>
              <w:rPr>
                <w:rFonts w:ascii="Arial" w:hAnsi="Arial" w:cs="Arial"/>
                <w:bCs/>
                <w:color w:val="000000" w:themeColor="text1"/>
                <w:sz w:val="20"/>
                <w:szCs w:val="20"/>
              </w:rPr>
            </w:pPr>
          </w:p>
          <w:p w14:paraId="4F78AE56" w14:textId="77777777" w:rsidR="0065010F" w:rsidRPr="00A5068E" w:rsidRDefault="0065010F" w:rsidP="00CF2841">
            <w:pPr>
              <w:pStyle w:val="TableParagraph"/>
              <w:ind w:left="14"/>
              <w:jc w:val="left"/>
              <w:rPr>
                <w:rFonts w:ascii="Arial" w:hAnsi="Arial" w:cs="Arial"/>
                <w:bCs/>
                <w:color w:val="000000" w:themeColor="text1"/>
                <w:sz w:val="20"/>
                <w:szCs w:val="20"/>
              </w:rPr>
            </w:pPr>
            <w:r w:rsidRPr="00A5068E">
              <w:rPr>
                <w:rFonts w:ascii="Arial" w:hAnsi="Arial" w:cs="Arial"/>
                <w:bCs/>
                <w:color w:val="000000" w:themeColor="text1"/>
                <w:sz w:val="20"/>
                <w:szCs w:val="20"/>
              </w:rPr>
              <w:t>Local</w:t>
            </w:r>
            <w:r w:rsidRPr="00A5068E">
              <w:rPr>
                <w:rFonts w:ascii="Arial" w:hAnsi="Arial" w:cs="Arial"/>
                <w:bCs/>
                <w:color w:val="000000" w:themeColor="text1"/>
                <w:spacing w:val="-11"/>
                <w:sz w:val="20"/>
                <w:szCs w:val="20"/>
              </w:rPr>
              <w:t xml:space="preserve"> </w:t>
            </w:r>
            <w:r w:rsidRPr="00A5068E">
              <w:rPr>
                <w:rFonts w:ascii="Arial" w:hAnsi="Arial" w:cs="Arial"/>
                <w:bCs/>
                <w:color w:val="000000" w:themeColor="text1"/>
                <w:sz w:val="20"/>
                <w:szCs w:val="20"/>
              </w:rPr>
              <w:t>variety</w:t>
            </w:r>
          </w:p>
        </w:tc>
        <w:tc>
          <w:tcPr>
            <w:tcW w:w="1535" w:type="dxa"/>
            <w:tcBorders>
              <w:top w:val="single" w:sz="4" w:space="0" w:color="auto"/>
            </w:tcBorders>
          </w:tcPr>
          <w:p w14:paraId="63C50463" w14:textId="77777777" w:rsidR="0065010F" w:rsidRPr="00A5068E" w:rsidRDefault="0065010F" w:rsidP="00CF2841">
            <w:pPr>
              <w:pStyle w:val="TableParagraph"/>
              <w:spacing w:before="37"/>
              <w:ind w:left="150" w:right="146"/>
              <w:rPr>
                <w:rFonts w:ascii="Arial" w:hAnsi="Arial" w:cs="Arial"/>
                <w:bCs/>
                <w:color w:val="000000" w:themeColor="text1"/>
                <w:sz w:val="20"/>
                <w:szCs w:val="20"/>
              </w:rPr>
            </w:pPr>
            <w:r w:rsidRPr="00A5068E">
              <w:rPr>
                <w:rFonts w:ascii="Arial" w:hAnsi="Arial" w:cs="Arial"/>
                <w:bCs/>
                <w:color w:val="000000" w:themeColor="text1"/>
                <w:sz w:val="20"/>
                <w:szCs w:val="20"/>
              </w:rPr>
              <w:t>Mean±</w:t>
            </w:r>
            <w:r w:rsidRPr="00A5068E">
              <w:rPr>
                <w:rFonts w:ascii="Arial" w:hAnsi="Arial" w:cs="Arial"/>
                <w:bCs/>
                <w:color w:val="000000" w:themeColor="text1"/>
                <w:spacing w:val="-1"/>
                <w:sz w:val="20"/>
                <w:szCs w:val="20"/>
              </w:rPr>
              <w:t xml:space="preserve"> </w:t>
            </w:r>
            <w:r w:rsidRPr="00A5068E">
              <w:rPr>
                <w:rFonts w:ascii="Arial" w:hAnsi="Arial" w:cs="Arial"/>
                <w:bCs/>
                <w:color w:val="000000" w:themeColor="text1"/>
                <w:sz w:val="20"/>
                <w:szCs w:val="20"/>
              </w:rPr>
              <w:t>SD</w:t>
            </w:r>
          </w:p>
        </w:tc>
        <w:tc>
          <w:tcPr>
            <w:tcW w:w="2110" w:type="dxa"/>
            <w:tcBorders>
              <w:top w:val="single" w:sz="4" w:space="0" w:color="auto"/>
            </w:tcBorders>
          </w:tcPr>
          <w:p w14:paraId="1846406E" w14:textId="77777777" w:rsidR="0065010F" w:rsidRPr="00A5068E" w:rsidRDefault="0065010F" w:rsidP="00CF2841">
            <w:pPr>
              <w:pStyle w:val="TableParagraph"/>
              <w:spacing w:before="37"/>
              <w:ind w:left="157" w:right="152"/>
              <w:rPr>
                <w:rFonts w:ascii="Arial" w:hAnsi="Arial" w:cs="Arial"/>
                <w:color w:val="000000" w:themeColor="text1"/>
                <w:sz w:val="20"/>
                <w:szCs w:val="20"/>
              </w:rPr>
            </w:pPr>
            <w:r w:rsidRPr="00A5068E">
              <w:rPr>
                <w:rFonts w:ascii="Arial" w:hAnsi="Arial" w:cs="Arial"/>
                <w:color w:val="000000" w:themeColor="text1"/>
                <w:sz w:val="20"/>
                <w:szCs w:val="20"/>
              </w:rPr>
              <w:t>8.97±0.42</w:t>
            </w:r>
          </w:p>
        </w:tc>
        <w:tc>
          <w:tcPr>
            <w:tcW w:w="1462" w:type="dxa"/>
            <w:tcBorders>
              <w:top w:val="single" w:sz="4" w:space="0" w:color="auto"/>
            </w:tcBorders>
          </w:tcPr>
          <w:p w14:paraId="5A22761B" w14:textId="77777777" w:rsidR="0065010F" w:rsidRPr="00A5068E" w:rsidRDefault="0065010F" w:rsidP="00CF2841">
            <w:pPr>
              <w:pStyle w:val="TableParagraph"/>
              <w:spacing w:before="37"/>
              <w:ind w:left="162" w:right="158"/>
              <w:rPr>
                <w:rFonts w:ascii="Arial" w:hAnsi="Arial" w:cs="Arial"/>
                <w:color w:val="000000" w:themeColor="text1"/>
                <w:sz w:val="20"/>
                <w:szCs w:val="20"/>
              </w:rPr>
            </w:pPr>
            <w:r w:rsidRPr="00A5068E">
              <w:rPr>
                <w:rFonts w:ascii="Arial" w:hAnsi="Arial" w:cs="Arial"/>
                <w:color w:val="000000" w:themeColor="text1"/>
                <w:sz w:val="20"/>
                <w:szCs w:val="20"/>
              </w:rPr>
              <w:t>57.23±0.97</w:t>
            </w:r>
          </w:p>
        </w:tc>
        <w:tc>
          <w:tcPr>
            <w:tcW w:w="1786" w:type="dxa"/>
            <w:tcBorders>
              <w:top w:val="single" w:sz="4" w:space="0" w:color="auto"/>
            </w:tcBorders>
          </w:tcPr>
          <w:p w14:paraId="7719C1D9" w14:textId="77777777" w:rsidR="0065010F" w:rsidRPr="00A5068E" w:rsidRDefault="0065010F" w:rsidP="00CF2841">
            <w:pPr>
              <w:pStyle w:val="TableParagraph"/>
              <w:spacing w:before="37"/>
              <w:ind w:left="258" w:right="256"/>
              <w:rPr>
                <w:rFonts w:ascii="Arial" w:hAnsi="Arial" w:cs="Arial"/>
                <w:color w:val="000000" w:themeColor="text1"/>
                <w:sz w:val="20"/>
                <w:szCs w:val="20"/>
              </w:rPr>
            </w:pPr>
            <w:r w:rsidRPr="00A5068E">
              <w:rPr>
                <w:rFonts w:ascii="Arial" w:hAnsi="Arial" w:cs="Arial"/>
                <w:color w:val="000000" w:themeColor="text1"/>
                <w:sz w:val="20"/>
                <w:szCs w:val="20"/>
              </w:rPr>
              <w:t>21.71±0.10</w:t>
            </w:r>
          </w:p>
        </w:tc>
        <w:tc>
          <w:tcPr>
            <w:tcW w:w="1787" w:type="dxa"/>
            <w:tcBorders>
              <w:top w:val="single" w:sz="4" w:space="0" w:color="auto"/>
            </w:tcBorders>
          </w:tcPr>
          <w:p w14:paraId="322E8C15" w14:textId="77777777" w:rsidR="0065010F" w:rsidRPr="00A5068E" w:rsidRDefault="0065010F" w:rsidP="00CF2841">
            <w:pPr>
              <w:pStyle w:val="TableParagraph"/>
              <w:spacing w:before="37"/>
              <w:ind w:left="38" w:right="38"/>
              <w:rPr>
                <w:rFonts w:ascii="Arial" w:hAnsi="Arial" w:cs="Arial"/>
                <w:color w:val="000000" w:themeColor="text1"/>
                <w:sz w:val="20"/>
                <w:szCs w:val="20"/>
              </w:rPr>
            </w:pPr>
            <w:r w:rsidRPr="00A5068E">
              <w:rPr>
                <w:rFonts w:ascii="Arial" w:hAnsi="Arial" w:cs="Arial"/>
                <w:color w:val="000000" w:themeColor="text1"/>
                <w:sz w:val="20"/>
                <w:szCs w:val="20"/>
              </w:rPr>
              <w:t>7.80±0.07</w:t>
            </w:r>
          </w:p>
        </w:tc>
        <w:tc>
          <w:tcPr>
            <w:tcW w:w="1623" w:type="dxa"/>
            <w:tcBorders>
              <w:top w:val="single" w:sz="4" w:space="0" w:color="auto"/>
            </w:tcBorders>
          </w:tcPr>
          <w:p w14:paraId="3EC0CAFC" w14:textId="77777777" w:rsidR="0065010F" w:rsidRPr="00A5068E" w:rsidRDefault="0065010F" w:rsidP="00CF2841">
            <w:pPr>
              <w:pStyle w:val="TableParagraph"/>
              <w:spacing w:before="37"/>
              <w:ind w:left="84" w:right="84"/>
              <w:rPr>
                <w:rFonts w:ascii="Arial" w:hAnsi="Arial" w:cs="Arial"/>
                <w:color w:val="000000" w:themeColor="text1"/>
                <w:sz w:val="20"/>
                <w:szCs w:val="20"/>
              </w:rPr>
            </w:pPr>
            <w:r w:rsidRPr="00A5068E">
              <w:rPr>
                <w:rFonts w:ascii="Arial" w:hAnsi="Arial" w:cs="Arial"/>
                <w:color w:val="000000" w:themeColor="text1"/>
                <w:sz w:val="20"/>
                <w:szCs w:val="20"/>
              </w:rPr>
              <w:t>3.40±0.22</w:t>
            </w:r>
          </w:p>
        </w:tc>
        <w:tc>
          <w:tcPr>
            <w:tcW w:w="1294" w:type="dxa"/>
            <w:tcBorders>
              <w:top w:val="single" w:sz="4" w:space="0" w:color="auto"/>
            </w:tcBorders>
          </w:tcPr>
          <w:p w14:paraId="0537F8B9" w14:textId="77777777" w:rsidR="0065010F" w:rsidRPr="00A5068E" w:rsidRDefault="0065010F" w:rsidP="00CF2841">
            <w:pPr>
              <w:pStyle w:val="TableParagraph"/>
              <w:spacing w:before="37"/>
              <w:ind w:left="136" w:right="135"/>
              <w:rPr>
                <w:rFonts w:ascii="Arial" w:hAnsi="Arial" w:cs="Arial"/>
                <w:color w:val="000000" w:themeColor="text1"/>
                <w:sz w:val="20"/>
                <w:szCs w:val="20"/>
              </w:rPr>
            </w:pPr>
            <w:r w:rsidRPr="00A5068E">
              <w:rPr>
                <w:rFonts w:ascii="Arial" w:hAnsi="Arial" w:cs="Arial"/>
                <w:color w:val="000000" w:themeColor="text1"/>
                <w:sz w:val="20"/>
                <w:szCs w:val="20"/>
              </w:rPr>
              <w:t>1.50±0.15</w:t>
            </w:r>
          </w:p>
        </w:tc>
      </w:tr>
      <w:tr w:rsidR="0065010F" w:rsidRPr="00A5068E" w14:paraId="1DDA471D" w14:textId="77777777" w:rsidTr="00CF2841">
        <w:trPr>
          <w:trHeight w:val="518"/>
        </w:trPr>
        <w:tc>
          <w:tcPr>
            <w:tcW w:w="975" w:type="dxa"/>
            <w:vMerge/>
          </w:tcPr>
          <w:p w14:paraId="69BA5855" w14:textId="77777777" w:rsidR="0065010F" w:rsidRPr="00A5068E" w:rsidRDefault="0065010F" w:rsidP="00CF2841">
            <w:pPr>
              <w:rPr>
                <w:rFonts w:ascii="Arial" w:hAnsi="Arial" w:cs="Arial"/>
                <w:bCs/>
                <w:color w:val="000000" w:themeColor="text1"/>
                <w:sz w:val="20"/>
                <w:szCs w:val="20"/>
              </w:rPr>
            </w:pPr>
          </w:p>
        </w:tc>
        <w:tc>
          <w:tcPr>
            <w:tcW w:w="1383" w:type="dxa"/>
            <w:vMerge/>
          </w:tcPr>
          <w:p w14:paraId="2CDBAE7D" w14:textId="77777777" w:rsidR="0065010F" w:rsidRPr="00A5068E" w:rsidRDefault="0065010F" w:rsidP="00CF2841">
            <w:pPr>
              <w:rPr>
                <w:rFonts w:ascii="Arial" w:hAnsi="Arial" w:cs="Arial"/>
                <w:bCs/>
                <w:color w:val="000000" w:themeColor="text1"/>
                <w:sz w:val="20"/>
                <w:szCs w:val="20"/>
              </w:rPr>
            </w:pPr>
          </w:p>
        </w:tc>
        <w:tc>
          <w:tcPr>
            <w:tcW w:w="1535" w:type="dxa"/>
          </w:tcPr>
          <w:p w14:paraId="02C1C3AF" w14:textId="77777777" w:rsidR="0065010F" w:rsidRPr="00A5068E" w:rsidRDefault="0065010F" w:rsidP="00CF2841">
            <w:pPr>
              <w:pStyle w:val="TableParagraph"/>
              <w:spacing w:before="30"/>
              <w:ind w:left="392"/>
              <w:jc w:val="left"/>
              <w:rPr>
                <w:rFonts w:ascii="Arial" w:hAnsi="Arial" w:cs="Arial"/>
                <w:bCs/>
                <w:color w:val="000000" w:themeColor="text1"/>
                <w:sz w:val="20"/>
                <w:szCs w:val="20"/>
              </w:rPr>
            </w:pPr>
            <w:r w:rsidRPr="00A5068E">
              <w:rPr>
                <w:rFonts w:ascii="Arial" w:hAnsi="Arial" w:cs="Arial"/>
                <w:bCs/>
                <w:color w:val="000000" w:themeColor="text1"/>
                <w:sz w:val="20"/>
                <w:szCs w:val="20"/>
              </w:rPr>
              <w:t>S.</w:t>
            </w:r>
            <w:r w:rsidRPr="00A5068E">
              <w:rPr>
                <w:rFonts w:ascii="Arial" w:hAnsi="Arial" w:cs="Arial"/>
                <w:bCs/>
                <w:color w:val="000000" w:themeColor="text1"/>
                <w:spacing w:val="-1"/>
                <w:sz w:val="20"/>
                <w:szCs w:val="20"/>
              </w:rPr>
              <w:t xml:space="preserve"> </w:t>
            </w:r>
            <w:r w:rsidRPr="00A5068E">
              <w:rPr>
                <w:rFonts w:ascii="Arial" w:hAnsi="Arial" w:cs="Arial"/>
                <w:bCs/>
                <w:color w:val="000000" w:themeColor="text1"/>
                <w:sz w:val="20"/>
                <w:szCs w:val="20"/>
              </w:rPr>
              <w:t>Em±</w:t>
            </w:r>
          </w:p>
        </w:tc>
        <w:tc>
          <w:tcPr>
            <w:tcW w:w="2110" w:type="dxa"/>
          </w:tcPr>
          <w:p w14:paraId="5E7CD4FB" w14:textId="77777777" w:rsidR="0065010F" w:rsidRPr="00A5068E" w:rsidRDefault="0065010F" w:rsidP="00CF2841">
            <w:pPr>
              <w:pStyle w:val="TableParagraph"/>
              <w:spacing w:before="30"/>
              <w:ind w:left="157" w:right="151"/>
              <w:rPr>
                <w:rFonts w:ascii="Arial" w:hAnsi="Arial" w:cs="Arial"/>
                <w:color w:val="000000" w:themeColor="text1"/>
                <w:sz w:val="20"/>
                <w:szCs w:val="20"/>
              </w:rPr>
            </w:pPr>
            <w:r w:rsidRPr="00A5068E">
              <w:rPr>
                <w:rFonts w:ascii="Arial" w:hAnsi="Arial" w:cs="Arial"/>
                <w:color w:val="000000" w:themeColor="text1"/>
                <w:sz w:val="20"/>
                <w:szCs w:val="20"/>
              </w:rPr>
              <w:t>0.247</w:t>
            </w:r>
          </w:p>
        </w:tc>
        <w:tc>
          <w:tcPr>
            <w:tcW w:w="1462" w:type="dxa"/>
          </w:tcPr>
          <w:p w14:paraId="76039B2B" w14:textId="77777777" w:rsidR="0065010F" w:rsidRPr="00A5068E" w:rsidRDefault="0065010F" w:rsidP="00CF2841">
            <w:pPr>
              <w:pStyle w:val="TableParagraph"/>
              <w:spacing w:before="30"/>
              <w:ind w:left="162" w:right="157"/>
              <w:rPr>
                <w:rFonts w:ascii="Arial" w:hAnsi="Arial" w:cs="Arial"/>
                <w:color w:val="000000" w:themeColor="text1"/>
                <w:sz w:val="20"/>
                <w:szCs w:val="20"/>
              </w:rPr>
            </w:pPr>
            <w:r w:rsidRPr="00A5068E">
              <w:rPr>
                <w:rFonts w:ascii="Arial" w:hAnsi="Arial" w:cs="Arial"/>
                <w:color w:val="000000" w:themeColor="text1"/>
                <w:sz w:val="20"/>
                <w:szCs w:val="20"/>
              </w:rPr>
              <w:t>0.562</w:t>
            </w:r>
          </w:p>
        </w:tc>
        <w:tc>
          <w:tcPr>
            <w:tcW w:w="1786" w:type="dxa"/>
          </w:tcPr>
          <w:p w14:paraId="0364A661" w14:textId="77777777" w:rsidR="0065010F" w:rsidRPr="00A5068E" w:rsidRDefault="0065010F" w:rsidP="00CF2841">
            <w:pPr>
              <w:pStyle w:val="TableParagraph"/>
              <w:spacing w:before="30"/>
              <w:ind w:left="258" w:right="256"/>
              <w:rPr>
                <w:rFonts w:ascii="Arial" w:hAnsi="Arial" w:cs="Arial"/>
                <w:color w:val="000000" w:themeColor="text1"/>
                <w:sz w:val="20"/>
                <w:szCs w:val="20"/>
              </w:rPr>
            </w:pPr>
            <w:r w:rsidRPr="00A5068E">
              <w:rPr>
                <w:rFonts w:ascii="Arial" w:hAnsi="Arial" w:cs="Arial"/>
                <w:color w:val="000000" w:themeColor="text1"/>
                <w:sz w:val="20"/>
                <w:szCs w:val="20"/>
              </w:rPr>
              <w:t>0.060</w:t>
            </w:r>
          </w:p>
        </w:tc>
        <w:tc>
          <w:tcPr>
            <w:tcW w:w="1787" w:type="dxa"/>
          </w:tcPr>
          <w:p w14:paraId="474F7E20" w14:textId="77777777" w:rsidR="0065010F" w:rsidRPr="00A5068E" w:rsidRDefault="0065010F" w:rsidP="00CF2841">
            <w:pPr>
              <w:pStyle w:val="TableParagraph"/>
              <w:spacing w:before="30"/>
              <w:ind w:left="38" w:right="37"/>
              <w:rPr>
                <w:rFonts w:ascii="Arial" w:hAnsi="Arial" w:cs="Arial"/>
                <w:color w:val="000000" w:themeColor="text1"/>
                <w:sz w:val="20"/>
                <w:szCs w:val="20"/>
              </w:rPr>
            </w:pPr>
            <w:r w:rsidRPr="00A5068E">
              <w:rPr>
                <w:rFonts w:ascii="Arial" w:hAnsi="Arial" w:cs="Arial"/>
                <w:color w:val="000000" w:themeColor="text1"/>
                <w:sz w:val="20"/>
                <w:szCs w:val="20"/>
              </w:rPr>
              <w:t>0.045</w:t>
            </w:r>
          </w:p>
        </w:tc>
        <w:tc>
          <w:tcPr>
            <w:tcW w:w="1623" w:type="dxa"/>
          </w:tcPr>
          <w:p w14:paraId="4FA675E1" w14:textId="77777777" w:rsidR="0065010F" w:rsidRPr="00A5068E" w:rsidRDefault="0065010F" w:rsidP="00CF2841">
            <w:pPr>
              <w:pStyle w:val="TableParagraph"/>
              <w:spacing w:before="30"/>
              <w:ind w:left="84" w:right="84"/>
              <w:rPr>
                <w:rFonts w:ascii="Arial" w:hAnsi="Arial" w:cs="Arial"/>
                <w:color w:val="000000" w:themeColor="text1"/>
                <w:sz w:val="20"/>
                <w:szCs w:val="20"/>
              </w:rPr>
            </w:pPr>
            <w:r w:rsidRPr="00A5068E">
              <w:rPr>
                <w:rFonts w:ascii="Arial" w:hAnsi="Arial" w:cs="Arial"/>
                <w:color w:val="000000" w:themeColor="text1"/>
                <w:sz w:val="20"/>
                <w:szCs w:val="20"/>
              </w:rPr>
              <w:t>0.132</w:t>
            </w:r>
          </w:p>
        </w:tc>
        <w:tc>
          <w:tcPr>
            <w:tcW w:w="1294" w:type="dxa"/>
          </w:tcPr>
          <w:p w14:paraId="400513ED" w14:textId="77777777" w:rsidR="0065010F" w:rsidRPr="00A5068E" w:rsidRDefault="0065010F" w:rsidP="00CF2841">
            <w:pPr>
              <w:pStyle w:val="TableParagraph"/>
              <w:spacing w:before="30"/>
              <w:ind w:left="136" w:right="135"/>
              <w:rPr>
                <w:rFonts w:ascii="Arial" w:hAnsi="Arial" w:cs="Arial"/>
                <w:color w:val="000000" w:themeColor="text1"/>
                <w:sz w:val="20"/>
                <w:szCs w:val="20"/>
              </w:rPr>
            </w:pPr>
            <w:r w:rsidRPr="00A5068E">
              <w:rPr>
                <w:rFonts w:ascii="Arial" w:hAnsi="Arial" w:cs="Arial"/>
                <w:color w:val="000000" w:themeColor="text1"/>
                <w:sz w:val="20"/>
                <w:szCs w:val="20"/>
              </w:rPr>
              <w:t>0.091</w:t>
            </w:r>
          </w:p>
        </w:tc>
      </w:tr>
      <w:tr w:rsidR="0065010F" w:rsidRPr="00A5068E" w14:paraId="134FAC0A" w14:textId="77777777" w:rsidTr="00CF2841">
        <w:trPr>
          <w:trHeight w:val="537"/>
        </w:trPr>
        <w:tc>
          <w:tcPr>
            <w:tcW w:w="975" w:type="dxa"/>
            <w:vMerge w:val="restart"/>
          </w:tcPr>
          <w:p w14:paraId="59E6D91C" w14:textId="77777777" w:rsidR="0065010F" w:rsidRPr="00A5068E" w:rsidRDefault="0065010F" w:rsidP="00CF2841">
            <w:pPr>
              <w:pStyle w:val="TableParagraph"/>
              <w:spacing w:before="4"/>
              <w:jc w:val="left"/>
              <w:rPr>
                <w:rFonts w:ascii="Arial" w:hAnsi="Arial" w:cs="Arial"/>
                <w:bCs/>
                <w:color w:val="000000" w:themeColor="text1"/>
                <w:sz w:val="20"/>
                <w:szCs w:val="20"/>
              </w:rPr>
            </w:pPr>
          </w:p>
          <w:p w14:paraId="0823DC25" w14:textId="77777777" w:rsidR="0065010F" w:rsidRPr="00A5068E" w:rsidRDefault="0065010F" w:rsidP="00CF2841">
            <w:pPr>
              <w:pStyle w:val="TableParagraph"/>
              <w:spacing w:before="1"/>
              <w:ind w:left="5"/>
              <w:rPr>
                <w:rFonts w:ascii="Arial" w:hAnsi="Arial" w:cs="Arial"/>
                <w:bCs/>
                <w:color w:val="000000" w:themeColor="text1"/>
                <w:sz w:val="20"/>
                <w:szCs w:val="20"/>
              </w:rPr>
            </w:pPr>
            <w:r w:rsidRPr="00A5068E">
              <w:rPr>
                <w:rFonts w:ascii="Arial" w:hAnsi="Arial" w:cs="Arial"/>
                <w:bCs/>
                <w:color w:val="000000" w:themeColor="text1"/>
                <w:sz w:val="20"/>
                <w:szCs w:val="20"/>
              </w:rPr>
              <w:t>2</w:t>
            </w:r>
          </w:p>
        </w:tc>
        <w:tc>
          <w:tcPr>
            <w:tcW w:w="1383" w:type="dxa"/>
            <w:vMerge w:val="restart"/>
          </w:tcPr>
          <w:p w14:paraId="62C12A2B" w14:textId="77777777" w:rsidR="0065010F" w:rsidRPr="00A5068E" w:rsidRDefault="0065010F" w:rsidP="00CF2841">
            <w:pPr>
              <w:pStyle w:val="TableParagraph"/>
              <w:spacing w:before="4"/>
              <w:jc w:val="left"/>
              <w:rPr>
                <w:rFonts w:ascii="Arial" w:hAnsi="Arial" w:cs="Arial"/>
                <w:bCs/>
                <w:color w:val="000000" w:themeColor="text1"/>
                <w:sz w:val="20"/>
                <w:szCs w:val="20"/>
              </w:rPr>
            </w:pPr>
          </w:p>
          <w:p w14:paraId="277B8C57" w14:textId="77777777" w:rsidR="0065010F" w:rsidRPr="00A5068E" w:rsidRDefault="0065010F" w:rsidP="00CF2841">
            <w:pPr>
              <w:pStyle w:val="TableParagraph"/>
              <w:spacing w:before="1"/>
              <w:ind w:left="25"/>
              <w:jc w:val="left"/>
              <w:rPr>
                <w:rFonts w:ascii="Arial" w:hAnsi="Arial" w:cs="Arial"/>
                <w:bCs/>
                <w:color w:val="000000" w:themeColor="text1"/>
                <w:sz w:val="20"/>
                <w:szCs w:val="20"/>
              </w:rPr>
            </w:pPr>
            <w:r w:rsidRPr="00A5068E">
              <w:rPr>
                <w:rFonts w:ascii="Arial" w:hAnsi="Arial" w:cs="Arial"/>
                <w:bCs/>
                <w:iCs/>
                <w:color w:val="000000" w:themeColor="text1"/>
                <w:sz w:val="20"/>
                <w:szCs w:val="20"/>
              </w:rPr>
              <w:t>HA-4</w:t>
            </w:r>
            <w:r w:rsidRPr="00A5068E">
              <w:rPr>
                <w:rFonts w:ascii="Arial" w:hAnsi="Arial" w:cs="Arial"/>
                <w:bCs/>
                <w:i/>
                <w:color w:val="000000" w:themeColor="text1"/>
                <w:spacing w:val="-3"/>
                <w:sz w:val="20"/>
                <w:szCs w:val="20"/>
              </w:rPr>
              <w:t xml:space="preserve"> </w:t>
            </w:r>
            <w:r w:rsidRPr="00A5068E">
              <w:rPr>
                <w:rFonts w:ascii="Arial" w:hAnsi="Arial" w:cs="Arial"/>
                <w:bCs/>
                <w:color w:val="000000" w:themeColor="text1"/>
                <w:sz w:val="20"/>
                <w:szCs w:val="20"/>
              </w:rPr>
              <w:t>variety</w:t>
            </w:r>
          </w:p>
        </w:tc>
        <w:tc>
          <w:tcPr>
            <w:tcW w:w="1535" w:type="dxa"/>
          </w:tcPr>
          <w:p w14:paraId="49C39B7B" w14:textId="77777777" w:rsidR="0065010F" w:rsidRPr="00A5068E" w:rsidRDefault="0065010F" w:rsidP="00CF2841">
            <w:pPr>
              <w:pStyle w:val="TableParagraph"/>
              <w:spacing w:before="38"/>
              <w:ind w:left="150" w:right="146"/>
              <w:rPr>
                <w:rFonts w:ascii="Arial" w:hAnsi="Arial" w:cs="Arial"/>
                <w:bCs/>
                <w:color w:val="000000" w:themeColor="text1"/>
                <w:sz w:val="20"/>
                <w:szCs w:val="20"/>
              </w:rPr>
            </w:pPr>
            <w:r w:rsidRPr="00A5068E">
              <w:rPr>
                <w:rFonts w:ascii="Arial" w:hAnsi="Arial" w:cs="Arial"/>
                <w:bCs/>
                <w:color w:val="000000" w:themeColor="text1"/>
                <w:sz w:val="20"/>
                <w:szCs w:val="20"/>
              </w:rPr>
              <w:t>Mean±</w:t>
            </w:r>
            <w:r w:rsidRPr="00A5068E">
              <w:rPr>
                <w:rFonts w:ascii="Arial" w:hAnsi="Arial" w:cs="Arial"/>
                <w:bCs/>
                <w:color w:val="000000" w:themeColor="text1"/>
                <w:spacing w:val="-1"/>
                <w:sz w:val="20"/>
                <w:szCs w:val="20"/>
              </w:rPr>
              <w:t xml:space="preserve"> </w:t>
            </w:r>
            <w:r w:rsidRPr="00A5068E">
              <w:rPr>
                <w:rFonts w:ascii="Arial" w:hAnsi="Arial" w:cs="Arial"/>
                <w:bCs/>
                <w:color w:val="000000" w:themeColor="text1"/>
                <w:sz w:val="20"/>
                <w:szCs w:val="20"/>
              </w:rPr>
              <w:t>SD</w:t>
            </w:r>
          </w:p>
        </w:tc>
        <w:tc>
          <w:tcPr>
            <w:tcW w:w="2110" w:type="dxa"/>
          </w:tcPr>
          <w:p w14:paraId="70308829" w14:textId="77777777" w:rsidR="0065010F" w:rsidRPr="00A5068E" w:rsidRDefault="0065010F" w:rsidP="00CF2841">
            <w:pPr>
              <w:pStyle w:val="TableParagraph"/>
              <w:spacing w:before="38"/>
              <w:ind w:left="157" w:right="152"/>
              <w:rPr>
                <w:rFonts w:ascii="Arial" w:hAnsi="Arial" w:cs="Arial"/>
                <w:color w:val="000000" w:themeColor="text1"/>
                <w:sz w:val="20"/>
                <w:szCs w:val="20"/>
              </w:rPr>
            </w:pPr>
            <w:r w:rsidRPr="00A5068E">
              <w:rPr>
                <w:rFonts w:ascii="Arial" w:hAnsi="Arial" w:cs="Arial"/>
                <w:color w:val="000000" w:themeColor="text1"/>
                <w:sz w:val="20"/>
                <w:szCs w:val="20"/>
              </w:rPr>
              <w:t>9.02±0.28</w:t>
            </w:r>
          </w:p>
        </w:tc>
        <w:tc>
          <w:tcPr>
            <w:tcW w:w="1462" w:type="dxa"/>
          </w:tcPr>
          <w:p w14:paraId="10E47BDE" w14:textId="77777777" w:rsidR="0065010F" w:rsidRPr="00A5068E" w:rsidRDefault="0065010F" w:rsidP="00CF2841">
            <w:pPr>
              <w:pStyle w:val="TableParagraph"/>
              <w:spacing w:before="38"/>
              <w:ind w:left="162" w:right="158"/>
              <w:rPr>
                <w:rFonts w:ascii="Arial" w:hAnsi="Arial" w:cs="Arial"/>
                <w:color w:val="000000" w:themeColor="text1"/>
                <w:sz w:val="20"/>
                <w:szCs w:val="20"/>
              </w:rPr>
            </w:pPr>
            <w:r w:rsidRPr="00A5068E">
              <w:rPr>
                <w:rFonts w:ascii="Arial" w:hAnsi="Arial" w:cs="Arial"/>
                <w:color w:val="000000" w:themeColor="text1"/>
                <w:sz w:val="20"/>
                <w:szCs w:val="20"/>
              </w:rPr>
              <w:t>56.12±0.20</w:t>
            </w:r>
          </w:p>
        </w:tc>
        <w:tc>
          <w:tcPr>
            <w:tcW w:w="1786" w:type="dxa"/>
          </w:tcPr>
          <w:p w14:paraId="2870A793" w14:textId="77777777" w:rsidR="0065010F" w:rsidRPr="00A5068E" w:rsidRDefault="0065010F" w:rsidP="00CF2841">
            <w:pPr>
              <w:pStyle w:val="TableParagraph"/>
              <w:spacing w:before="38"/>
              <w:ind w:left="258" w:right="256"/>
              <w:rPr>
                <w:rFonts w:ascii="Arial" w:hAnsi="Arial" w:cs="Arial"/>
                <w:color w:val="000000" w:themeColor="text1"/>
                <w:sz w:val="20"/>
                <w:szCs w:val="20"/>
              </w:rPr>
            </w:pPr>
            <w:r w:rsidRPr="00A5068E">
              <w:rPr>
                <w:rFonts w:ascii="Arial" w:hAnsi="Arial" w:cs="Arial"/>
                <w:color w:val="000000" w:themeColor="text1"/>
                <w:sz w:val="20"/>
                <w:szCs w:val="20"/>
              </w:rPr>
              <w:t>23.37±0.21</w:t>
            </w:r>
          </w:p>
        </w:tc>
        <w:tc>
          <w:tcPr>
            <w:tcW w:w="1787" w:type="dxa"/>
          </w:tcPr>
          <w:p w14:paraId="04D98786" w14:textId="77777777" w:rsidR="0065010F" w:rsidRPr="00A5068E" w:rsidRDefault="0065010F" w:rsidP="00CF2841">
            <w:pPr>
              <w:pStyle w:val="TableParagraph"/>
              <w:spacing w:before="38"/>
              <w:ind w:left="38" w:right="38"/>
              <w:rPr>
                <w:rFonts w:ascii="Arial" w:hAnsi="Arial" w:cs="Arial"/>
                <w:color w:val="000000" w:themeColor="text1"/>
                <w:sz w:val="20"/>
                <w:szCs w:val="20"/>
              </w:rPr>
            </w:pPr>
            <w:r w:rsidRPr="00A5068E">
              <w:rPr>
                <w:rFonts w:ascii="Arial" w:hAnsi="Arial" w:cs="Arial"/>
                <w:color w:val="000000" w:themeColor="text1"/>
                <w:sz w:val="20"/>
                <w:szCs w:val="20"/>
              </w:rPr>
              <w:t>7.77±0.11</w:t>
            </w:r>
          </w:p>
        </w:tc>
        <w:tc>
          <w:tcPr>
            <w:tcW w:w="1623" w:type="dxa"/>
          </w:tcPr>
          <w:p w14:paraId="2830E058" w14:textId="77777777" w:rsidR="0065010F" w:rsidRPr="00A5068E" w:rsidRDefault="0065010F" w:rsidP="00CF2841">
            <w:pPr>
              <w:pStyle w:val="TableParagraph"/>
              <w:spacing w:before="38"/>
              <w:ind w:left="84" w:right="84"/>
              <w:rPr>
                <w:rFonts w:ascii="Arial" w:hAnsi="Arial" w:cs="Arial"/>
                <w:color w:val="000000" w:themeColor="text1"/>
                <w:sz w:val="20"/>
                <w:szCs w:val="20"/>
              </w:rPr>
            </w:pPr>
            <w:r w:rsidRPr="00A5068E">
              <w:rPr>
                <w:rFonts w:ascii="Arial" w:hAnsi="Arial" w:cs="Arial"/>
                <w:color w:val="000000" w:themeColor="text1"/>
                <w:sz w:val="20"/>
                <w:szCs w:val="20"/>
              </w:rPr>
              <w:t>3.62±0.20</w:t>
            </w:r>
          </w:p>
        </w:tc>
        <w:tc>
          <w:tcPr>
            <w:tcW w:w="1294" w:type="dxa"/>
          </w:tcPr>
          <w:p w14:paraId="761B6070" w14:textId="77777777" w:rsidR="0065010F" w:rsidRPr="00A5068E" w:rsidRDefault="0065010F" w:rsidP="00CF2841">
            <w:pPr>
              <w:pStyle w:val="TableParagraph"/>
              <w:spacing w:before="38"/>
              <w:ind w:left="136" w:right="135"/>
              <w:rPr>
                <w:rFonts w:ascii="Arial" w:hAnsi="Arial" w:cs="Arial"/>
                <w:color w:val="000000" w:themeColor="text1"/>
                <w:sz w:val="20"/>
                <w:szCs w:val="20"/>
              </w:rPr>
            </w:pPr>
            <w:r w:rsidRPr="00A5068E">
              <w:rPr>
                <w:rFonts w:ascii="Arial" w:hAnsi="Arial" w:cs="Arial"/>
                <w:color w:val="000000" w:themeColor="text1"/>
                <w:sz w:val="20"/>
                <w:szCs w:val="20"/>
              </w:rPr>
              <w:t>1.41±0.1</w:t>
            </w:r>
          </w:p>
        </w:tc>
      </w:tr>
      <w:tr w:rsidR="0065010F" w:rsidRPr="00A5068E" w14:paraId="41E93A74" w14:textId="77777777" w:rsidTr="00CF2841">
        <w:trPr>
          <w:trHeight w:val="609"/>
        </w:trPr>
        <w:tc>
          <w:tcPr>
            <w:tcW w:w="975" w:type="dxa"/>
            <w:vMerge/>
            <w:tcBorders>
              <w:bottom w:val="single" w:sz="4" w:space="0" w:color="auto"/>
            </w:tcBorders>
          </w:tcPr>
          <w:p w14:paraId="7287BF24" w14:textId="77777777" w:rsidR="0065010F" w:rsidRPr="00A5068E" w:rsidRDefault="0065010F" w:rsidP="00CF2841">
            <w:pPr>
              <w:rPr>
                <w:rFonts w:ascii="Arial" w:hAnsi="Arial" w:cs="Arial"/>
                <w:bCs/>
                <w:color w:val="000000" w:themeColor="text1"/>
                <w:sz w:val="20"/>
                <w:szCs w:val="20"/>
              </w:rPr>
            </w:pPr>
          </w:p>
        </w:tc>
        <w:tc>
          <w:tcPr>
            <w:tcW w:w="1383" w:type="dxa"/>
            <w:vMerge/>
            <w:tcBorders>
              <w:bottom w:val="single" w:sz="4" w:space="0" w:color="auto"/>
            </w:tcBorders>
          </w:tcPr>
          <w:p w14:paraId="5CBCBB2B" w14:textId="77777777" w:rsidR="0065010F" w:rsidRPr="00A5068E" w:rsidRDefault="0065010F" w:rsidP="00CF2841">
            <w:pPr>
              <w:rPr>
                <w:rFonts w:ascii="Arial" w:hAnsi="Arial" w:cs="Arial"/>
                <w:bCs/>
                <w:color w:val="000000" w:themeColor="text1"/>
                <w:sz w:val="20"/>
                <w:szCs w:val="20"/>
              </w:rPr>
            </w:pPr>
          </w:p>
        </w:tc>
        <w:tc>
          <w:tcPr>
            <w:tcW w:w="1535" w:type="dxa"/>
            <w:tcBorders>
              <w:bottom w:val="single" w:sz="4" w:space="0" w:color="auto"/>
            </w:tcBorders>
          </w:tcPr>
          <w:p w14:paraId="4F653A76" w14:textId="77777777" w:rsidR="0065010F" w:rsidRPr="00A5068E" w:rsidRDefault="0065010F" w:rsidP="00CF2841">
            <w:pPr>
              <w:pStyle w:val="TableParagraph"/>
              <w:spacing w:before="73"/>
              <w:ind w:left="392"/>
              <w:jc w:val="left"/>
              <w:rPr>
                <w:rFonts w:ascii="Arial" w:hAnsi="Arial" w:cs="Arial"/>
                <w:bCs/>
                <w:color w:val="000000" w:themeColor="text1"/>
                <w:sz w:val="20"/>
                <w:szCs w:val="20"/>
              </w:rPr>
            </w:pPr>
            <w:r w:rsidRPr="00A5068E">
              <w:rPr>
                <w:rFonts w:ascii="Arial" w:hAnsi="Arial" w:cs="Arial"/>
                <w:bCs/>
                <w:color w:val="000000" w:themeColor="text1"/>
                <w:sz w:val="20"/>
                <w:szCs w:val="20"/>
              </w:rPr>
              <w:t>S.</w:t>
            </w:r>
            <w:r w:rsidRPr="00A5068E">
              <w:rPr>
                <w:rFonts w:ascii="Arial" w:hAnsi="Arial" w:cs="Arial"/>
                <w:bCs/>
                <w:color w:val="000000" w:themeColor="text1"/>
                <w:spacing w:val="-1"/>
                <w:sz w:val="20"/>
                <w:szCs w:val="20"/>
              </w:rPr>
              <w:t xml:space="preserve"> </w:t>
            </w:r>
            <w:r w:rsidRPr="00A5068E">
              <w:rPr>
                <w:rFonts w:ascii="Arial" w:hAnsi="Arial" w:cs="Arial"/>
                <w:bCs/>
                <w:color w:val="000000" w:themeColor="text1"/>
                <w:sz w:val="20"/>
                <w:szCs w:val="20"/>
              </w:rPr>
              <w:t>Em±</w:t>
            </w:r>
          </w:p>
        </w:tc>
        <w:tc>
          <w:tcPr>
            <w:tcW w:w="2110" w:type="dxa"/>
            <w:tcBorders>
              <w:bottom w:val="single" w:sz="4" w:space="0" w:color="auto"/>
            </w:tcBorders>
          </w:tcPr>
          <w:p w14:paraId="79809289" w14:textId="77777777" w:rsidR="0065010F" w:rsidRPr="00A5068E" w:rsidRDefault="0065010F" w:rsidP="00CF2841">
            <w:pPr>
              <w:pStyle w:val="TableParagraph"/>
              <w:spacing w:before="73"/>
              <w:ind w:left="157" w:right="151"/>
              <w:rPr>
                <w:rFonts w:ascii="Arial" w:hAnsi="Arial" w:cs="Arial"/>
                <w:color w:val="000000" w:themeColor="text1"/>
                <w:sz w:val="20"/>
                <w:szCs w:val="20"/>
              </w:rPr>
            </w:pPr>
            <w:r w:rsidRPr="00A5068E">
              <w:rPr>
                <w:rFonts w:ascii="Arial" w:hAnsi="Arial" w:cs="Arial"/>
                <w:color w:val="000000" w:themeColor="text1"/>
                <w:sz w:val="20"/>
                <w:szCs w:val="20"/>
              </w:rPr>
              <w:t>0.166</w:t>
            </w:r>
          </w:p>
        </w:tc>
        <w:tc>
          <w:tcPr>
            <w:tcW w:w="1462" w:type="dxa"/>
            <w:tcBorders>
              <w:bottom w:val="single" w:sz="4" w:space="0" w:color="auto"/>
            </w:tcBorders>
          </w:tcPr>
          <w:p w14:paraId="54829185" w14:textId="77777777" w:rsidR="0065010F" w:rsidRPr="00A5068E" w:rsidRDefault="0065010F" w:rsidP="00CF2841">
            <w:pPr>
              <w:pStyle w:val="TableParagraph"/>
              <w:spacing w:before="73"/>
              <w:ind w:left="162" w:right="157"/>
              <w:rPr>
                <w:rFonts w:ascii="Arial" w:hAnsi="Arial" w:cs="Arial"/>
                <w:color w:val="000000" w:themeColor="text1"/>
                <w:sz w:val="20"/>
                <w:szCs w:val="20"/>
              </w:rPr>
            </w:pPr>
            <w:r w:rsidRPr="00A5068E">
              <w:rPr>
                <w:rFonts w:ascii="Arial" w:hAnsi="Arial" w:cs="Arial"/>
                <w:color w:val="000000" w:themeColor="text1"/>
                <w:sz w:val="20"/>
                <w:szCs w:val="20"/>
              </w:rPr>
              <w:t>0.12</w:t>
            </w:r>
          </w:p>
        </w:tc>
        <w:tc>
          <w:tcPr>
            <w:tcW w:w="1786" w:type="dxa"/>
            <w:tcBorders>
              <w:bottom w:val="single" w:sz="4" w:space="0" w:color="auto"/>
            </w:tcBorders>
          </w:tcPr>
          <w:p w14:paraId="30158FFB" w14:textId="77777777" w:rsidR="0065010F" w:rsidRPr="00A5068E" w:rsidRDefault="0065010F" w:rsidP="00CF2841">
            <w:pPr>
              <w:pStyle w:val="TableParagraph"/>
              <w:spacing w:before="73"/>
              <w:ind w:left="258" w:right="256"/>
              <w:rPr>
                <w:rFonts w:ascii="Arial" w:hAnsi="Arial" w:cs="Arial"/>
                <w:color w:val="000000" w:themeColor="text1"/>
                <w:sz w:val="20"/>
                <w:szCs w:val="20"/>
              </w:rPr>
            </w:pPr>
            <w:r w:rsidRPr="00A5068E">
              <w:rPr>
                <w:rFonts w:ascii="Arial" w:hAnsi="Arial" w:cs="Arial"/>
                <w:color w:val="000000" w:themeColor="text1"/>
                <w:sz w:val="20"/>
                <w:szCs w:val="20"/>
              </w:rPr>
              <w:t>0.125</w:t>
            </w:r>
          </w:p>
        </w:tc>
        <w:tc>
          <w:tcPr>
            <w:tcW w:w="1787" w:type="dxa"/>
            <w:tcBorders>
              <w:bottom w:val="single" w:sz="4" w:space="0" w:color="auto"/>
            </w:tcBorders>
          </w:tcPr>
          <w:p w14:paraId="464162E8" w14:textId="77777777" w:rsidR="0065010F" w:rsidRPr="00A5068E" w:rsidRDefault="0065010F" w:rsidP="00CF2841">
            <w:pPr>
              <w:pStyle w:val="TableParagraph"/>
              <w:spacing w:before="73"/>
              <w:ind w:left="38" w:right="37"/>
              <w:rPr>
                <w:rFonts w:ascii="Arial" w:hAnsi="Arial" w:cs="Arial"/>
                <w:color w:val="000000" w:themeColor="text1"/>
                <w:sz w:val="20"/>
                <w:szCs w:val="20"/>
              </w:rPr>
            </w:pPr>
            <w:r w:rsidRPr="00A5068E">
              <w:rPr>
                <w:rFonts w:ascii="Arial" w:hAnsi="Arial" w:cs="Arial"/>
                <w:color w:val="000000" w:themeColor="text1"/>
                <w:sz w:val="20"/>
                <w:szCs w:val="20"/>
              </w:rPr>
              <w:t>0.068</w:t>
            </w:r>
          </w:p>
        </w:tc>
        <w:tc>
          <w:tcPr>
            <w:tcW w:w="1623" w:type="dxa"/>
            <w:tcBorders>
              <w:bottom w:val="single" w:sz="4" w:space="0" w:color="auto"/>
            </w:tcBorders>
          </w:tcPr>
          <w:p w14:paraId="557C2623" w14:textId="77777777" w:rsidR="0065010F" w:rsidRPr="00A5068E" w:rsidRDefault="0065010F" w:rsidP="00CF2841">
            <w:pPr>
              <w:pStyle w:val="TableParagraph"/>
              <w:spacing w:before="73"/>
              <w:ind w:left="84" w:right="84"/>
              <w:rPr>
                <w:rFonts w:ascii="Arial" w:hAnsi="Arial" w:cs="Arial"/>
                <w:color w:val="000000" w:themeColor="text1"/>
                <w:sz w:val="20"/>
                <w:szCs w:val="20"/>
              </w:rPr>
            </w:pPr>
            <w:r w:rsidRPr="00A5068E">
              <w:rPr>
                <w:rFonts w:ascii="Arial" w:hAnsi="Arial" w:cs="Arial"/>
                <w:color w:val="000000" w:themeColor="text1"/>
                <w:sz w:val="20"/>
                <w:szCs w:val="20"/>
              </w:rPr>
              <w:t>0.118</w:t>
            </w:r>
          </w:p>
        </w:tc>
        <w:tc>
          <w:tcPr>
            <w:tcW w:w="1294" w:type="dxa"/>
            <w:tcBorders>
              <w:bottom w:val="single" w:sz="4" w:space="0" w:color="auto"/>
            </w:tcBorders>
          </w:tcPr>
          <w:p w14:paraId="16CFEDF9" w14:textId="77777777" w:rsidR="0065010F" w:rsidRPr="00A5068E" w:rsidRDefault="0065010F" w:rsidP="00CF2841">
            <w:pPr>
              <w:pStyle w:val="TableParagraph"/>
              <w:spacing w:before="73"/>
              <w:ind w:left="136" w:right="135"/>
              <w:rPr>
                <w:rFonts w:ascii="Arial" w:hAnsi="Arial" w:cs="Arial"/>
                <w:color w:val="000000" w:themeColor="text1"/>
                <w:sz w:val="20"/>
                <w:szCs w:val="20"/>
              </w:rPr>
            </w:pPr>
            <w:r w:rsidRPr="00A5068E">
              <w:rPr>
                <w:rFonts w:ascii="Arial" w:hAnsi="Arial" w:cs="Arial"/>
                <w:color w:val="000000" w:themeColor="text1"/>
                <w:sz w:val="20"/>
                <w:szCs w:val="20"/>
              </w:rPr>
              <w:t>0.057</w:t>
            </w:r>
          </w:p>
        </w:tc>
      </w:tr>
    </w:tbl>
    <w:p w14:paraId="2B745B8B" w14:textId="77777777" w:rsidR="0065010F" w:rsidRPr="00A5068E" w:rsidRDefault="0065010F" w:rsidP="0065010F">
      <w:pPr>
        <w:pStyle w:val="BodyText"/>
        <w:spacing w:line="360" w:lineRule="auto"/>
        <w:ind w:right="118"/>
        <w:jc w:val="both"/>
        <w:rPr>
          <w:rFonts w:ascii="Arial" w:hAnsi="Arial" w:cs="Arial"/>
          <w:b/>
          <w:bCs/>
          <w:color w:val="000000" w:themeColor="text1"/>
          <w:sz w:val="20"/>
          <w:szCs w:val="20"/>
        </w:rPr>
        <w:sectPr w:rsidR="0065010F" w:rsidRPr="00A5068E" w:rsidSect="00B071B0">
          <w:type w:val="continuous"/>
          <w:pgSz w:w="16838" w:h="11906" w:orient="landscape"/>
          <w:pgMar w:top="1440" w:right="1440" w:bottom="1440" w:left="1440" w:header="709" w:footer="709" w:gutter="0"/>
          <w:cols w:space="708"/>
          <w:docGrid w:linePitch="360"/>
        </w:sectPr>
      </w:pPr>
    </w:p>
    <w:p w14:paraId="74FF00C0" w14:textId="11CAE746" w:rsidR="001452B7" w:rsidRPr="00A5068E" w:rsidRDefault="001452B7" w:rsidP="00531685">
      <w:pPr>
        <w:pStyle w:val="BodyText"/>
        <w:spacing w:line="360" w:lineRule="auto"/>
        <w:ind w:right="118"/>
        <w:jc w:val="both"/>
        <w:rPr>
          <w:rFonts w:ascii="Arial" w:hAnsi="Arial" w:cs="Arial"/>
          <w:b/>
          <w:bCs/>
          <w:color w:val="000000" w:themeColor="text1"/>
          <w:sz w:val="20"/>
          <w:szCs w:val="20"/>
        </w:rPr>
      </w:pPr>
      <w:r w:rsidRPr="00A5068E">
        <w:rPr>
          <w:rFonts w:ascii="Arial" w:hAnsi="Arial" w:cs="Arial"/>
          <w:color w:val="000000" w:themeColor="text1"/>
          <w:sz w:val="20"/>
          <w:szCs w:val="20"/>
        </w:rPr>
        <w:lastRenderedPageBreak/>
        <w:t xml:space="preserve">rigorous statistical analysis, are highly influential for optimizing engineering parameters in the post-harvest handling, storage, and milling processes, aligning with findings from similar studies on other pulse varieties </w:t>
      </w:r>
      <w:r w:rsidR="000F5213" w:rsidRPr="00A5068E">
        <w:rPr>
          <w:rFonts w:ascii="Arial" w:hAnsi="Arial" w:cs="Arial"/>
          <w:color w:val="000000" w:themeColor="text1"/>
          <w:sz w:val="20"/>
          <w:szCs w:val="20"/>
        </w:rPr>
        <w:t xml:space="preserve"> </w:t>
      </w:r>
      <w:r w:rsidR="000F5213"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author":[{"dropping-particle":"","family":"Pandiselvam","given":"R.","non-dropping-particle":"","parse-names":false,"suffix":""},{"dropping-particle":"","family":"Thirupathi","given":"V.","non-dropping-particle":"","parse-names":false,"suffix":""},{"dropping-particle":"","family":"Kothakota, A., Kamalapreetha","given":"B.","non-dropping-particle":"","parse-names":false,"suffix":""}],"container-title":"Agricultural Engineering Today","id":"ITEM-1","issue":"4","issued":{"date-parts":[["2017"]]},"page":"30-36","title":"Important engineering properties of green gram (Vigna radiate)","type":"article-journal","volume":"41"},"uris":["http://www.mendeley.com/documents/?uuid=85d0b3d0-b836-40e1-b82e-9a2555e4315a"]},{"id":"ITEM-2","itemData":{"author":[{"dropping-particle":"","family":"Rao","given":"M. A.","non-dropping-particle":"","parse-names":false,"suffix":""},{"dropping-particle":"","family":"Rizvi","given":"S. S.","non-dropping-particle":"","parse-names":false,"suffix":""},{"dropping-particle":"","family":"Datta","given":"A. K.","non-dropping-particle":"","parse-names":false,"suffix":""},{"dropping-particle":"","family":"Ahmed","given":"J.","non-dropping-particle":"","parse-names":false,"suffix":""}],"edition":"4","editor":[{"dropping-particle":"","family":"Rao","given":"M. A.","non-dropping-particle":"","parse-names":false,"suffix":""},{"dropping-particle":"","family":"Rizvi","given":"S. S.","non-dropping-particle":"","parse-names":false,"suffix":""},{"dropping-particle":"","family":"Datta","given":"A. K.","non-dropping-particle":"","parse-names":false,"suffix":""},{"dropping-particle":"","family":"Ahmed","given":"J.","non-dropping-particle":"","parse-names":false,"suffix":""}],"id":"ITEM-2","issued":{"date-parts":[["2014"]]},"number-of-pages":"1-771","publisher":"CRC Press.","title":"Engineering properties of foods","type":"book"},"uris":["http://www.mendeley.com/documents/?uuid=51786c90-3a88-4611-9e21-0051d43d9b9e"]}],"mendeley":{"formattedCitation":"(Pandiselvam, Thirupathi, &amp; Kothakota, A., Kamalapreetha, 2017; Rao, Rizvi, Datta, &amp; Ahmed, 2014)","plainTextFormattedCitation":"(Pandiselvam, Thirupathi, &amp; Kothakota, A., Kamalapreetha, 2017; Rao, Rizvi, Datta, &amp; Ahmed, 2014)","previouslyFormattedCitation":"(Pandiselvam, Thirupathi, &amp; Kothakota, A., Kamalapreetha, 2017; Rao, Rizvi, Datta, &amp; Ahmed, 2014)"},"properties":{"noteIndex":0},"schema":"https://github.com/citation-style-language/schema/raw/master/csl-citation.json"}</w:instrText>
      </w:r>
      <w:r w:rsidR="000F5213" w:rsidRPr="00A5068E">
        <w:rPr>
          <w:rFonts w:ascii="Arial" w:hAnsi="Arial" w:cs="Arial"/>
          <w:color w:val="000000" w:themeColor="text1"/>
          <w:sz w:val="20"/>
          <w:szCs w:val="20"/>
        </w:rPr>
        <w:fldChar w:fldCharType="separate"/>
      </w:r>
      <w:r w:rsidR="000F5213" w:rsidRPr="00A5068E">
        <w:rPr>
          <w:rFonts w:ascii="Arial" w:hAnsi="Arial" w:cs="Arial"/>
          <w:noProof/>
          <w:color w:val="000000" w:themeColor="text1"/>
          <w:sz w:val="20"/>
          <w:szCs w:val="20"/>
        </w:rPr>
        <w:t>(Pandiselvam, Thirupathi, &amp; Kothakota, A., Kamalapreetha, 2017; Rao, Rizvi, Datta, &amp; Ahmed, 2014)</w:t>
      </w:r>
      <w:r w:rsidR="000F5213"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Understanding these comparative attributes is critical for maximizing processing efficiency and ensuring the optimal quality of the final dhal products.</w:t>
      </w:r>
      <w:r w:rsidR="00B759A9" w:rsidRPr="00A5068E">
        <w:rPr>
          <w:rFonts w:ascii="Arial" w:hAnsi="Arial" w:cs="Arial"/>
          <w:color w:val="000000" w:themeColor="text1"/>
          <w:sz w:val="20"/>
          <w:szCs w:val="20"/>
        </w:rPr>
        <w:t xml:space="preserve"> Crucially, despite its physical properties being less suited for some traditional dhal applications, </w:t>
      </w:r>
      <w:r w:rsidR="00B759A9" w:rsidRPr="00A5068E">
        <w:rPr>
          <w:rStyle w:val="Strong"/>
          <w:rFonts w:ascii="Arial" w:hAnsi="Arial" w:cs="Arial"/>
          <w:b w:val="0"/>
          <w:bCs w:val="0"/>
          <w:color w:val="000000" w:themeColor="text1"/>
          <w:sz w:val="20"/>
          <w:szCs w:val="20"/>
        </w:rPr>
        <w:t>HA-4's specific physical profile makes it the optimal choice for specialized product development such as flakes.</w:t>
      </w:r>
    </w:p>
    <w:p w14:paraId="0F4793BB" w14:textId="033BA422" w:rsidR="001452B7" w:rsidRPr="0065010F" w:rsidRDefault="001452B7" w:rsidP="00531685">
      <w:pPr>
        <w:pStyle w:val="BodyText"/>
        <w:spacing w:line="360" w:lineRule="auto"/>
        <w:ind w:right="118"/>
        <w:jc w:val="both"/>
        <w:rPr>
          <w:rFonts w:ascii="Arial" w:hAnsi="Arial" w:cs="Arial"/>
          <w:b/>
          <w:bCs/>
          <w:color w:val="000000" w:themeColor="text1"/>
          <w:sz w:val="22"/>
          <w:szCs w:val="22"/>
        </w:rPr>
      </w:pPr>
      <w:r w:rsidRPr="0065010F">
        <w:rPr>
          <w:rFonts w:ascii="Arial" w:hAnsi="Arial" w:cs="Arial"/>
          <w:b/>
          <w:bCs/>
          <w:color w:val="000000" w:themeColor="text1"/>
          <w:sz w:val="22"/>
          <w:szCs w:val="22"/>
        </w:rPr>
        <w:t>3.2. Thermal properties</w:t>
      </w:r>
    </w:p>
    <w:p w14:paraId="154C7E64" w14:textId="24E8C6DC" w:rsidR="001452B7"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thermal characteristics </w:t>
      </w:r>
      <w:r w:rsidR="002B593F" w:rsidRPr="00A5068E">
        <w:rPr>
          <w:rFonts w:ascii="Arial" w:hAnsi="Arial" w:cs="Arial"/>
          <w:color w:val="000000" w:themeColor="text1"/>
          <w:sz w:val="20"/>
          <w:szCs w:val="20"/>
        </w:rPr>
        <w:t xml:space="preserve">of </w:t>
      </w:r>
      <w:r w:rsidR="00A00679" w:rsidRPr="00A5068E">
        <w:rPr>
          <w:rFonts w:ascii="Arial" w:hAnsi="Arial" w:cs="Arial"/>
          <w:color w:val="000000" w:themeColor="text1"/>
          <w:sz w:val="20"/>
          <w:szCs w:val="20"/>
        </w:rPr>
        <w:t>both the local and HA-4 field bean dhal varieties</w:t>
      </w:r>
      <w:r w:rsidRPr="00A5068E">
        <w:rPr>
          <w:rFonts w:ascii="Arial" w:hAnsi="Arial" w:cs="Arial"/>
          <w:color w:val="000000" w:themeColor="text1"/>
          <w:sz w:val="20"/>
          <w:szCs w:val="20"/>
        </w:rPr>
        <w:t>, which are pivotal for designing efficient cooking and processing systems, were rigorously evaluated, with results summarized in Table 2. Statistical analysis was applied to discern significant differences between the two varieties.</w:t>
      </w:r>
    </w:p>
    <w:p w14:paraId="4B89AED1" w14:textId="149807EA" w:rsidR="001452B7"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i/>
          <w:iCs/>
          <w:color w:val="000000" w:themeColor="text1"/>
          <w:sz w:val="20"/>
          <w:szCs w:val="20"/>
        </w:rPr>
        <w:t>Comparative Analysis of Thermal Properties</w:t>
      </w:r>
      <w:r w:rsidRPr="00A5068E">
        <w:rPr>
          <w:rFonts w:ascii="Arial" w:hAnsi="Arial" w:cs="Arial"/>
          <w:color w:val="000000" w:themeColor="text1"/>
          <w:sz w:val="20"/>
          <w:szCs w:val="20"/>
        </w:rPr>
        <w:t>: The local dhal variety demonstrated a thermal conductivity of 0.22 W/</w:t>
      </w:r>
      <w:proofErr w:type="spellStart"/>
      <w:r w:rsidRPr="00A5068E">
        <w:rPr>
          <w:rFonts w:ascii="Arial" w:hAnsi="Arial" w:cs="Arial"/>
          <w:color w:val="000000" w:themeColor="text1"/>
          <w:sz w:val="20"/>
          <w:szCs w:val="20"/>
        </w:rPr>
        <w:t>mK.</w:t>
      </w:r>
      <w:proofErr w:type="spellEnd"/>
      <w:r w:rsidRPr="00A5068E">
        <w:rPr>
          <w:rFonts w:ascii="Arial" w:hAnsi="Arial" w:cs="Arial"/>
          <w:color w:val="000000" w:themeColor="text1"/>
          <w:sz w:val="20"/>
          <w:szCs w:val="20"/>
        </w:rPr>
        <w:t xml:space="preserve"> In direct comparison, the HA-4 variety exhibited a statistically significantly lower thermal conductivity of 0.21 W/</w:t>
      </w:r>
      <w:proofErr w:type="spellStart"/>
      <w:r w:rsidRPr="00A5068E">
        <w:rPr>
          <w:rFonts w:ascii="Arial" w:hAnsi="Arial" w:cs="Arial"/>
          <w:color w:val="000000" w:themeColor="text1"/>
          <w:sz w:val="20"/>
          <w:szCs w:val="20"/>
        </w:rPr>
        <w:t>mK</w:t>
      </w:r>
      <w:proofErr w:type="spellEnd"/>
      <w:r w:rsidRPr="00A5068E">
        <w:rPr>
          <w:rFonts w:ascii="Arial" w:hAnsi="Arial" w:cs="Arial"/>
          <w:color w:val="000000" w:themeColor="text1"/>
          <w:sz w:val="20"/>
          <w:szCs w:val="20"/>
        </w:rPr>
        <w:t xml:space="preserve">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Similarly, for thermal diffusivity, the local variety measured 0.79 m²/s, while the HA-4 variety showed a statistically significantly lower value of 0.78 m²/s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Conversely, in terms of specific heat capacity, the local variety was 1.88 kJ/</w:t>
      </w:r>
      <w:proofErr w:type="spellStart"/>
      <w:r w:rsidRPr="00A5068E">
        <w:rPr>
          <w:rFonts w:ascii="Arial" w:hAnsi="Arial" w:cs="Arial"/>
          <w:color w:val="000000" w:themeColor="text1"/>
          <w:sz w:val="20"/>
          <w:szCs w:val="20"/>
        </w:rPr>
        <w:t>kgK</w:t>
      </w:r>
      <w:proofErr w:type="spellEnd"/>
      <w:r w:rsidRPr="00A5068E">
        <w:rPr>
          <w:rFonts w:ascii="Arial" w:hAnsi="Arial" w:cs="Arial"/>
          <w:color w:val="000000" w:themeColor="text1"/>
          <w:sz w:val="20"/>
          <w:szCs w:val="20"/>
        </w:rPr>
        <w:t>, whereas the HA-4 variety presented a statistically significantly higher value of 1.90 kJ/</w:t>
      </w:r>
      <w:proofErr w:type="spellStart"/>
      <w:r w:rsidRPr="00A5068E">
        <w:rPr>
          <w:rFonts w:ascii="Arial" w:hAnsi="Arial" w:cs="Arial"/>
          <w:color w:val="000000" w:themeColor="text1"/>
          <w:sz w:val="20"/>
          <w:szCs w:val="20"/>
        </w:rPr>
        <w:t>kgK</w:t>
      </w:r>
      <w:proofErr w:type="spellEnd"/>
      <w:r w:rsidRPr="00A5068E">
        <w:rPr>
          <w:rFonts w:ascii="Arial" w:hAnsi="Arial" w:cs="Arial"/>
          <w:color w:val="000000" w:themeColor="text1"/>
          <w:sz w:val="20"/>
          <w:szCs w:val="20"/>
        </w:rPr>
        <w:t xml:space="preserve">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These distinct values, confirmed by statistical significance, highlight the differing thermal efficiencies and heat responses between the two dhal varieties during thermal processing.</w:t>
      </w:r>
    </w:p>
    <w:p w14:paraId="48CA8769" w14:textId="7898CB69" w:rsidR="001452B7" w:rsidRPr="00A5068E" w:rsidRDefault="001452B7"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ab/>
        <w:t>The observed differences in thermal properties carry important implications for optimizing industrial cooking and processing. The statistically significantly lower thermal conductivity and diffusivity of HA-4 dhal indicate that heat penetration into its grains will be marginally slower compared to the local variety. This implies that HA-4 might require slightly longer cooking times or a higher energy input to achieve the same internal temperature and desired textural state as the local dhal, assuming all other conditions are equal</w:t>
      </w:r>
      <w:r w:rsidR="002D7E7D" w:rsidRPr="00A5068E">
        <w:rPr>
          <w:rFonts w:ascii="Arial" w:hAnsi="Arial" w:cs="Arial"/>
          <w:color w:val="000000" w:themeColor="text1"/>
          <w:sz w:val="20"/>
          <w:szCs w:val="20"/>
        </w:rPr>
        <w:t xml:space="preserve"> </w:t>
      </w:r>
      <w:r w:rsidR="002D7E7D"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DOI":"10.1016/S1537-5110(02)00222-2","author":[{"dropping-particle":"","family":"Subramanian","given":"S.","non-dropping-particle":"","parse-names":false,"suffix":""},{"dropping-particle":"","family":"Viswanathan","given":"R.","non-dropping-particle":"","parse-names":false,"suffix":""}],"container-title":"Biosystems Engineering","id":"ITEM-1","issue":"3","issued":{"date-parts":[["2003"]]},"page":"289-296","title":"Thermal properties of minor millet grains and flours","type":"article-journal","volume":"84"},"uris":["http://www.mendeley.com/documents/?uuid=6a722b91-cf14-4257-a57f-39ef907864b0"]},{"id":"ITEM-2","itemData":{"DOI":"10.1039/9781788015721-00215","ISBN":"978-1-78801-675-9","author":[{"dropping-particle":"","family":"Rebollo-Hernanz","given":"M.","non-dropping-particle":"","parse-names":false,"suffix":""},{"dropping-particle":"","family":"Martín-Cabrejas","given":"M. A.","non-dropping-particle":"","parse-names":false,"suffix":""},{"dropping-particle":"","family":"Aguilera","given":"Y.","non-dropping-particle":"","parse-names":false,"suffix":""}],"chapter-number":"10","container-title":"Legumes: Nutritional Quality, Processing and Potential Health Benefits","editor":[{"dropping-particle":"","family":"Martín-Cabrejas","given":"Maria Ángeles","non-dropping-particle":"","parse-names":false,"suffix":""}],"id":"ITEM-2","issued":{"date-parts":[["2019"]]},"page":"215 - 234","publisher":"Royal Society of Chemistry","title":"Thermal processing of legumes","type":"chapter"},"uris":["http://www.mendeley.com/documents/?uuid=65a058c2-13dd-4457-9912-5da7626d6eca"]}],"mendeley":{"formattedCitation":"(Rebollo-Hernanz, Martín-Cabrejas, &amp; Aguilera, 2019; Subramanian &amp; Viswanathan, 2003)","plainTextFormattedCitation":"(Rebollo-Hernanz, Martín-Cabrejas, &amp; Aguilera, 2019; Subramanian &amp; Viswanathan, 2003)","previouslyFormattedCitation":"(Rebollo-Hernanz, Martín-Cabrejas, &amp; Aguilera, 2019; Subramanian &amp; Viswanathan, 2003)"},"properties":{"noteIndex":0},"schema":"https://github.com/citation-style-language/schema/raw/master/csl-citation.json"}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D7E7D" w:rsidRPr="00A5068E">
        <w:rPr>
          <w:rFonts w:ascii="Arial" w:hAnsi="Arial" w:cs="Arial"/>
          <w:noProof/>
          <w:color w:val="000000" w:themeColor="text1"/>
          <w:sz w:val="20"/>
          <w:szCs w:val="20"/>
        </w:rPr>
        <w:t>(Rebollo-Hernanz, Martín-Cabrejas, &amp; Aguilera, 2019; Subramanian &amp; Viswanathan, 2003)</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Concurrently, the statistically significantly higher specific heat capacity of HA-4 means that it necessitates marginally more energy to raise its temperature by a given degree compared to the local variety</w:t>
      </w:r>
      <w:r w:rsidR="008B6487" w:rsidRPr="00A5068E">
        <w:rPr>
          <w:rFonts w:ascii="Arial" w:hAnsi="Arial" w:cs="Arial"/>
          <w:color w:val="000000" w:themeColor="text1"/>
          <w:sz w:val="20"/>
          <w:szCs w:val="20"/>
        </w:rPr>
        <w:t xml:space="preserve"> </w:t>
      </w:r>
      <w:r w:rsidR="008B6487" w:rsidRPr="00A5068E">
        <w:rPr>
          <w:rFonts w:ascii="Arial" w:hAnsi="Arial" w:cs="Arial"/>
          <w:color w:val="000000" w:themeColor="text1"/>
          <w:sz w:val="20"/>
          <w:szCs w:val="20"/>
        </w:rPr>
        <w:fldChar w:fldCharType="begin" w:fldLock="1"/>
      </w:r>
      <w:r w:rsidR="008B6487" w:rsidRPr="00A5068E">
        <w:rPr>
          <w:rFonts w:ascii="Arial" w:hAnsi="Arial" w:cs="Arial"/>
          <w:color w:val="000000" w:themeColor="text1"/>
          <w:sz w:val="20"/>
          <w:szCs w:val="20"/>
        </w:rPr>
        <w:instrText>ADDIN CSL_CITATION {"citationItems":[{"id":"ITEM-1","itemData":{"author":[{"dropping-particle":"","family":"Sesikashvili","given":"Otari","non-dropping-particle":"","parse-names":false,"suffix":""},{"dropping-particle":"","family":"Gamkrelidze","given":"Elene","non-dropping-particle":"","parse-names":false,"suffix":""},{"dropping-particle":"","family":"Mardaleishvili","given":"Nodari","non-dropping-particle":"","parse-names":false,"suffix":""},{"dropping-particle":"","family":"Dadunashvili","given":"Gia","non-dropping-particle":"","parse-names":false,"suffix":""},{"dropping-particle":"","family":"Tsagareishvili","given":"Shalva","non-dropping-particle":"","parse-names":false,"suffix":""},{"dropping-particle":"","family":"Pkhakadze","given":"George","non-dropping-particle":"","parse-names":false,"suffix":""}],"container-title":"Potravinarstvo Slovak Journal of Food Sciences","id":"ITEM-1","issued":{"date-parts":[["2021"]]},"page":"555-565","title":"The biochemical changes in legumes during high-temperature micronization","type":"article-journal","volume":"15"},"uris":["http://www.mendeley.com/documents/?uuid=627a64cf-c9dd-4290-9f59-f7a5a78ccf09"]}],"mendeley":{"formattedCitation":"(Sesikashvili et al., 2021)","plainTextFormattedCitation":"(Sesikashvili et al., 2021)","previouslyFormattedCitation":"(Sesikashvili et al., 2021)"},"properties":{"noteIndex":0},"schema":"https://github.com/citation-style-language/schema/raw/master/csl-citation.json"}</w:instrText>
      </w:r>
      <w:r w:rsidR="008B6487" w:rsidRPr="00A5068E">
        <w:rPr>
          <w:rFonts w:ascii="Arial" w:hAnsi="Arial" w:cs="Arial"/>
          <w:color w:val="000000" w:themeColor="text1"/>
          <w:sz w:val="20"/>
          <w:szCs w:val="20"/>
        </w:rPr>
        <w:fldChar w:fldCharType="separate"/>
      </w:r>
      <w:r w:rsidR="008B6487" w:rsidRPr="00A5068E">
        <w:rPr>
          <w:rFonts w:ascii="Arial" w:hAnsi="Arial" w:cs="Arial"/>
          <w:noProof/>
          <w:color w:val="000000" w:themeColor="text1"/>
          <w:sz w:val="20"/>
          <w:szCs w:val="20"/>
        </w:rPr>
        <w:t>(Sesikashvili et al., 2021)</w:t>
      </w:r>
      <w:r w:rsidR="008B6487"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These combined factors suggest that optimizing thermal processing parameters for HA-4 dhal may require specific adjustments to ensure efficient energy consumption and consistent product quality, differing from those optimized for the local variety </w:t>
      </w:r>
      <w:r w:rsidR="002D7E7D"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DOI":"10.1016/j.lwt.2023.115288","author":[{"dropping-particle":"","family":"Xu","given":"X.","non-dropping-particle":"","parse-names":false,"suffix":""},{"dropping-particle":"","family":"Tao","given":"J.","non-dropping-particle":"","parse-names":false,"suffix":""},{"dropping-particle":"","family":"Wang","given":"Q.","non-dropping-particle":"","parse-names":false,"suffix":""},{"dropping-particle":"","family":"Ge","given":"J.","non-dropping-particle":"","parse-names":false,"suffix":""},{"dropping-particle":"","family":"Li","given":"J.","non-dropping-particle":"","parse-names":false,"suffix":""},{"dropping-particle":"","family":"Gao","given":"F.","non-dropping-particle":"","parse-names":false,"suffix":""},{"dropping-particle":"","family":"Gao","given":"S.","non-dropping-particle":"","parse-names":false,"suffix":""},{"dropping-particle":"","family":"Yang","given":"Q.","non-dropping-particle":"","parse-names":false,"suffix":""},{"dropping-particle":"","family":"Feng","given":"B.","non-dropping-particle":"","parse-names":false,"suffix":""},{"dropping-particle":"","family":"Gao","given":"J.","non-dropping-particle":"","parse-names":false,"suffix":""}],"container-title":"LWT - Food Science and Technology","id":"ITEM-1","issued":{"date-parts":[["2023"]]},"page":"115288","title":"A comparative study: Functional, thermal and digestive properties of cereal and leguminous proteins in ten crop varieties","type":"article-journal","volume":"187"},"uris":["http://www.mendeley.com/documents/?uuid=b267d59f-04de-45ff-b3e9-95925fe56f51"]},{"id":"ITEM-2","itemData":{"DOI":"10.21608/jssae.2018.35758","author":[{"dropping-particle":"","family":"Matouk","given":"A.","non-dropping-particle":"","parse-names":false,"suffix":""},{"dropping-particle":"","family":"El-Kholy","given":"M.","non-dropping-particle":"","parse-names":false,"suffix":""},{"dropping-particle":"","family":"Tharwat","given":"A.","non-dropping-particle":"","parse-names":false,"suffix":""},{"dropping-particle":"","family":"Shamala","given":"S.","non-dropping-particle":"","parse-names":false,"suffix":""}],"container-title":"Journal of Soil Sciences and Agricultural Engineering","id":"ITEM-2","issue":"7","issued":{"date-parts":[["2018"]]},"page":"261-267","title":"Thermal Properties of some Legume Seeds","type":"article-journal","volume":"9"},"uris":["http://www.mendeley.com/documents/?uuid=4bd85e93-97ce-4c43-bfb4-91a59cfa75ee"]}],"mendeley":{"formattedCitation":"(Matouk, El-Kholy, Tharwat, &amp; Shamala, 2018; Xu et al., 2023)","plainTextFormattedCitation":"(Matouk, El-Kholy, Tharwat, &amp; Shamala, 2018; Xu et al., 2023)","previouslyFormattedCitation":"(Matouk, El-Kholy, Tharwat, &amp; Shamala, 2018; Xu et al., 2023)"},"properties":{"noteIndex":0},"schema":"https://github.com/citation-style-language/schema/raw/master/csl-citation.json"}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D7E7D" w:rsidRPr="00A5068E">
        <w:rPr>
          <w:rFonts w:ascii="Arial" w:hAnsi="Arial" w:cs="Arial"/>
          <w:noProof/>
          <w:color w:val="000000" w:themeColor="text1"/>
          <w:sz w:val="20"/>
          <w:szCs w:val="20"/>
        </w:rPr>
        <w:t>(Matouk, El-Kholy, Tharwat, &amp; Shamala, 2018; Xu et al., 2023)</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These characteristics are critical for optimizing cooking efficiency and energy consumption, making accurate thermal property data essential for the suitability of field bean dhal in various processing applications. Studies by </w:t>
      </w:r>
      <w:proofErr w:type="spellStart"/>
      <w:r w:rsidRPr="00A5068E">
        <w:rPr>
          <w:rFonts w:ascii="Arial" w:hAnsi="Arial" w:cs="Arial"/>
          <w:color w:val="000000" w:themeColor="text1"/>
          <w:sz w:val="20"/>
          <w:szCs w:val="20"/>
        </w:rPr>
        <w:t>Shirsat</w:t>
      </w:r>
      <w:proofErr w:type="spellEnd"/>
      <w:r w:rsidRPr="00A5068E">
        <w:rPr>
          <w:rFonts w:ascii="Arial" w:hAnsi="Arial" w:cs="Arial"/>
          <w:color w:val="000000" w:themeColor="text1"/>
          <w:sz w:val="20"/>
          <w:szCs w:val="20"/>
        </w:rPr>
        <w:t xml:space="preserve"> and </w:t>
      </w:r>
      <w:proofErr w:type="spellStart"/>
      <w:r w:rsidRPr="00A5068E">
        <w:rPr>
          <w:rFonts w:ascii="Arial" w:hAnsi="Arial" w:cs="Arial"/>
          <w:color w:val="000000" w:themeColor="text1"/>
          <w:sz w:val="20"/>
          <w:szCs w:val="20"/>
        </w:rPr>
        <w:t>Phirke</w:t>
      </w:r>
      <w:proofErr w:type="spellEnd"/>
      <w:r w:rsidRPr="00A5068E">
        <w:rPr>
          <w:rFonts w:ascii="Arial" w:hAnsi="Arial" w:cs="Arial"/>
          <w:color w:val="000000" w:themeColor="text1"/>
          <w:sz w:val="20"/>
          <w:szCs w:val="20"/>
        </w:rPr>
        <w:t xml:space="preserve"> </w:t>
      </w:r>
      <w:r w:rsidR="002D7E7D"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{"citationItems":[{"id":"ITEM-1","itemData":{"author":[{"dropping-particle":"","family":"Shirsat","given":"M. H.","non-dropping-particle":"","parse-names":false,"suffix":""},{"dropping-particle":"","family":"Phirke","given":"P. S.","non-dropping-particle":"","parse-names":false,"suffix":""}],"container-title":"International Journal of Agricultural Engineering","id":"ITEM-1","issue":"1","issued":{"date-parts":[["2012"]]},"page":"101-104","title":"Thermal properties of pigeon pea and green gram","type":"article-journal","volume":"5"},"suppress-author":1,"uris":["http://www.mendeley.com/documents/?uuid=255a1a6b-6968-4f33-b238-1c2c58ac684a"]}],"mendeley":{"formattedCitation":"(2012)","plainTextFormattedCitation":"(2012)","previouslyFormattedCitation":"(2012)"},"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D7E7D" w:rsidRPr="00A5068E">
        <w:rPr>
          <w:rFonts w:ascii="Arial" w:hAnsi="Arial" w:cs="Arial"/>
          <w:noProof/>
          <w:color w:val="000000" w:themeColor="text1"/>
          <w:sz w:val="20"/>
          <w:szCs w:val="20"/>
        </w:rPr>
        <w:t>(2012)</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on other pulses, alongside more recent research </w:t>
      </w:r>
      <w:r w:rsidR="002D7E7D"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{"citationItems":[{"id":"ITEM-1","itemData":{"author":[{"dropping-particle":"","family":"Tunde-Akintunde","given":"T. Y.","non-dropping-particle":"","parse-names":false,"suffix":""}],"container-title":"International Journal of Food Engineering","id":"ITEM-1","issue":"4","issued":{"date-parts":[["2016"]]},"page":"333-350","title":"Thermal properties of food materials: A review","type":"article-journal","volume":"12"},"uris":["http://www.mendeley.com/documents/?uuid=23682577-73cb-455a-83f4-d90c3e52aab4"]},{"id":"ITEM-2","itemData":{"author":[{"dropping-particle":"","family":"Ziaul Huq","given":"A. K. M.","non-dropping-particle":"","parse-names":false,"suffix":""},{"dropping-particle":"","family":"Islam","given":"M. S.","non-dropping-particle":"","parse-names":false,"suffix":""},{"dropping-particle":"","family":"Begum","given":"M. K.","non-dropping-particle":"","parse-names":false,"suffix":""}],"container-title":"Journal of Food Processing &amp; Technology","id":"ITEM-2","issue":"3","issued":{"date-parts":[["2017"]]},"page":"1-5","title":"Determination of thermal properties of different varieties of pulses","type":"article-journal","volume":"8"},"uris":["http://www.mendeley.com/documents/?uuid=a514374c-7eed-437c-b051-672aaa10cf58"]}],"mendeley":{"formattedCitation":"(Tunde-Akintunde, 2016; Ziaul Huq, Islam, &amp; Begum, 2017)","plainTextFormattedCitation":"(Tunde-Akintunde, 2016; Ziaul Huq, Islam, &amp; Begum, 2017)","previouslyFormattedCitation":"(Tunde-Akintunde, 2016; Ziaul Huq, Islam, &amp; Begum, 2017)"},"properties":{"noteIndex":0},"schema":"https://github.com/citation-style-language/schema/raw/master/csl-citation.json"}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D7E7D" w:rsidRPr="00A5068E">
        <w:rPr>
          <w:rFonts w:ascii="Arial" w:hAnsi="Arial" w:cs="Arial"/>
          <w:noProof/>
          <w:color w:val="000000" w:themeColor="text1"/>
          <w:sz w:val="20"/>
          <w:szCs w:val="20"/>
        </w:rPr>
        <w:t>(Tunde-Akintunde, 2016; Ziaul Huq, Islam, &amp; Begum, 2017)</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consistently underscore the profound impact of thermal properties on minimizing processing time and energy use in legume processing. Understanding these comparative thermal attributes thus provides a scientific basis for tailored process design for each dhal variety.</w:t>
      </w:r>
    </w:p>
    <w:p w14:paraId="4FBA790B" w14:textId="0187AFAF" w:rsidR="00A00679" w:rsidRPr="0065010F" w:rsidRDefault="00A00679" w:rsidP="00531685">
      <w:pPr>
        <w:pStyle w:val="BodyText"/>
        <w:spacing w:line="360" w:lineRule="auto"/>
        <w:ind w:right="118"/>
        <w:jc w:val="both"/>
        <w:rPr>
          <w:rFonts w:ascii="Arial" w:hAnsi="Arial" w:cs="Arial"/>
          <w:b/>
          <w:bCs/>
          <w:color w:val="000000" w:themeColor="text1"/>
          <w:sz w:val="22"/>
          <w:szCs w:val="22"/>
        </w:rPr>
      </w:pPr>
      <w:r w:rsidRPr="0065010F">
        <w:rPr>
          <w:rFonts w:ascii="Arial" w:hAnsi="Arial" w:cs="Arial"/>
          <w:b/>
          <w:bCs/>
          <w:color w:val="000000" w:themeColor="text1"/>
          <w:sz w:val="22"/>
          <w:szCs w:val="22"/>
        </w:rPr>
        <w:t>3.3 Biochemical properties</w:t>
      </w:r>
    </w:p>
    <w:p w14:paraId="610633E1" w14:textId="2B6B08FB" w:rsidR="001452B7" w:rsidRPr="00A5068E" w:rsidRDefault="00A00679"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The proximate composition </w:t>
      </w:r>
      <w:r w:rsidR="002B593F" w:rsidRPr="00A5068E">
        <w:rPr>
          <w:rFonts w:ascii="Arial" w:hAnsi="Arial" w:cs="Arial"/>
          <w:color w:val="000000" w:themeColor="text1"/>
          <w:sz w:val="20"/>
          <w:szCs w:val="20"/>
        </w:rPr>
        <w:t xml:space="preserve">of </w:t>
      </w:r>
      <w:r w:rsidRPr="00A5068E">
        <w:rPr>
          <w:rFonts w:ascii="Arial" w:hAnsi="Arial" w:cs="Arial"/>
          <w:color w:val="000000" w:themeColor="text1"/>
          <w:sz w:val="20"/>
          <w:szCs w:val="20"/>
        </w:rPr>
        <w:t xml:space="preserve">both the local and HA-4 field bean dhal varieties was meticulously </w:t>
      </w:r>
      <w:r w:rsidRPr="00A5068E">
        <w:rPr>
          <w:rFonts w:ascii="Arial" w:hAnsi="Arial" w:cs="Arial"/>
          <w:color w:val="000000" w:themeColor="text1"/>
          <w:sz w:val="20"/>
          <w:szCs w:val="20"/>
        </w:rPr>
        <w:lastRenderedPageBreak/>
        <w:t xml:space="preserve">analyzed, with results presented in Table 3. This detailed examination revealed notable nutritional characteristics for both the local and HA-4 varieties, with statistical differences highlighting their distinct compositional profiles. </w:t>
      </w:r>
    </w:p>
    <w:p w14:paraId="2B2DD5D9" w14:textId="6C9196FE" w:rsidR="0065152E" w:rsidRPr="00A5068E" w:rsidRDefault="0065152E"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i/>
          <w:iCs/>
          <w:color w:val="000000" w:themeColor="text1"/>
          <w:sz w:val="20"/>
          <w:szCs w:val="20"/>
        </w:rPr>
        <w:t>Comparative Analysis of Biochemical Properties</w:t>
      </w:r>
      <w:r w:rsidRPr="00A5068E">
        <w:rPr>
          <w:rFonts w:ascii="Arial" w:hAnsi="Arial" w:cs="Arial"/>
          <w:color w:val="000000" w:themeColor="text1"/>
          <w:sz w:val="20"/>
          <w:szCs w:val="20"/>
        </w:rPr>
        <w:t xml:space="preserve">: When compared directly, the HA-4 variety exhibited a </w:t>
      </w:r>
      <w:r w:rsidRPr="00A5068E">
        <w:rPr>
          <w:rStyle w:val="Strong"/>
          <w:rFonts w:ascii="Arial" w:hAnsi="Arial" w:cs="Arial"/>
          <w:b w:val="0"/>
          <w:bCs w:val="0"/>
          <w:color w:val="000000" w:themeColor="text1"/>
          <w:sz w:val="20"/>
          <w:szCs w:val="20"/>
        </w:rPr>
        <w:t>statistically significantly higher protein content</w:t>
      </w:r>
      <w:r w:rsidRPr="00A5068E">
        <w:rPr>
          <w:rFonts w:ascii="Arial" w:hAnsi="Arial" w:cs="Arial"/>
          <w:color w:val="000000" w:themeColor="text1"/>
          <w:sz w:val="20"/>
          <w:szCs w:val="20"/>
        </w:rPr>
        <w:t xml:space="preserve"> (23.37 g/100g) than the local variety, which measured 21.71 g/100g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This superior protein concentration in HA-4 underscores its enhanced potential for use in protein-enriched food products, directly benefiting nutritional interventions compared to the local variety </w:t>
      </w:r>
      <w:r w:rsidR="002D7E7D" w:rsidRPr="00A5068E">
        <w:rPr>
          <w:rFonts w:ascii="Arial" w:hAnsi="Arial" w:cs="Arial"/>
          <w:color w:val="000000" w:themeColor="text1"/>
          <w:sz w:val="20"/>
          <w:szCs w:val="20"/>
        </w:rPr>
        <w:fldChar w:fldCharType="begin" w:fldLock="1"/>
      </w:r>
      <w:r w:rsidR="00E109DA" w:rsidRPr="00A5068E">
        <w:rPr>
          <w:rFonts w:ascii="Arial" w:hAnsi="Arial" w:cs="Arial"/>
          <w:color w:val="000000" w:themeColor="text1"/>
          <w:sz w:val="20"/>
          <w:szCs w:val="20"/>
        </w:rPr>
        <w:instrText>ADDIN CSL_CITATION {"citationItems":[{"id":"ITEM-1","itemData":{"author":[{"dropping-particle":"","family":"Galanakis","given":"C. M.","non-dropping-particle":"","parse-names":false,"suffix":""}],"editor":[{"dropping-particle":"","family":"Galanakis","given":"C. M","non-dropping-particle":"","parse-names":false,"suffix":""}],"id":"ITEM-1","issued":{"date-parts":[["2019"]]},"number-of-pages":"1-331","publisher":"Academic Press","title":"Proteins: Sustainable source, processing and applications","type":"book"},"uris":["http://www.mendeley.com/documents/?uuid=c9bcd9ea-b125-4854-844d-ae8df583fb17"]},{"id":"ITEM-2","itemData":{"DOI":"10.1002/leg3.117","author":[{"dropping-particle":"","family":"Keskin","given":"Semin Ozge","non-dropping-particle":"","parse-names":false,"suffix":""},{"dropping-particle":"","family":"Ali","given":"Tahira Mohsin","non-dropping-particle":"","parse-names":false,"suffix":""},{"dropping-particle":"","family":"Ahmed","given":"Jasim","non-dropping-particle":"","parse-names":false,"suffix":""},{"dropping-particle":"","family":"Shaikh","given":"Marium","non-dropping-particle":"","parse-names":false,"suffix":""},{"dropping-particle":"","family":"Siddiq","given":"Muhammad","non-dropping-particle":"","parse-names":false,"suffix":""},{"dropping-particle":"","family":"Uebersax","given":"Mark A","non-dropping-particle":"","parse-names":false,"suffix":""}],"container-title":"Legume Science","id":"ITEM-2","issue":"1","issued":{"date-parts":[["2022"]]},"page":"e117","publisher":"Wiley Online Library","title":"Physico-chemical and functional properties of legume protein, starch, and dietary fiber—A review","type":"article-journal","volume":"4"},"uris":["http://www.mendeley.com/documents/?uuid=46d5d9d6-4d43-484f-af8c-2e761668baa8"]}],"mendeley":{"formattedCitation":"(Galanakis, 2019; Keskin et al., 2022)","plainTextFormattedCitation":"(Galanakis, 2019; Keskin et al., 2022)","previouslyFormattedCitation":"(Galanakis, 2019; Keskin et al., 2022)"},"properties":{"noteIndex":0},"schema":"https://github.com/citation-style-language/schema/raw/master/csl-citation.json"}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97069B" w:rsidRPr="00A5068E">
        <w:rPr>
          <w:rFonts w:ascii="Arial" w:hAnsi="Arial" w:cs="Arial"/>
          <w:noProof/>
          <w:color w:val="000000" w:themeColor="text1"/>
          <w:sz w:val="20"/>
          <w:szCs w:val="20"/>
        </w:rPr>
        <w:t>(Galanakis, 2019; Keskin et al., 2022)</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Conversely, HA-4's total fat content was </w:t>
      </w:r>
      <w:r w:rsidRPr="00A5068E">
        <w:rPr>
          <w:rStyle w:val="Strong"/>
          <w:rFonts w:ascii="Arial" w:hAnsi="Arial" w:cs="Arial"/>
          <w:b w:val="0"/>
          <w:bCs w:val="0"/>
          <w:color w:val="000000" w:themeColor="text1"/>
          <w:sz w:val="20"/>
          <w:szCs w:val="20"/>
        </w:rPr>
        <w:t>statistically significantly lower</w:t>
      </w:r>
      <w:r w:rsidRPr="00A5068E">
        <w:rPr>
          <w:rFonts w:ascii="Arial" w:hAnsi="Arial" w:cs="Arial"/>
          <w:color w:val="000000" w:themeColor="text1"/>
          <w:sz w:val="20"/>
          <w:szCs w:val="20"/>
        </w:rPr>
        <w:t xml:space="preserve"> (1.41 g/100g) than that of the local variety (1.50 g/100g)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This reduction in fat content in HA-4 makes it a more desirable option for healthier food formulations that cater to low-fat dietary preferences, offering a distinct advantage over the local </w:t>
      </w:r>
      <w:proofErr w:type="spellStart"/>
      <w:r w:rsidRPr="00A5068E">
        <w:rPr>
          <w:rFonts w:ascii="Arial" w:hAnsi="Arial" w:cs="Arial"/>
          <w:color w:val="000000" w:themeColor="text1"/>
          <w:sz w:val="20"/>
          <w:szCs w:val="20"/>
        </w:rPr>
        <w:t>dhal</w:t>
      </w:r>
      <w:proofErr w:type="spellEnd"/>
      <w:r w:rsidRPr="00A5068E">
        <w:rPr>
          <w:rFonts w:ascii="Arial" w:hAnsi="Arial" w:cs="Arial"/>
          <w:color w:val="000000" w:themeColor="text1"/>
          <w:sz w:val="20"/>
          <w:szCs w:val="20"/>
        </w:rPr>
        <w:t xml:space="preserve"> </w:t>
      </w:r>
      <w:r w:rsidR="002D7E7D" w:rsidRPr="00A5068E">
        <w:rPr>
          <w:rFonts w:ascii="Arial" w:hAnsi="Arial" w:cs="Arial"/>
          <w:color w:val="000000" w:themeColor="text1"/>
          <w:sz w:val="20"/>
          <w:szCs w:val="20"/>
        </w:rPr>
        <w:fldChar w:fldCharType="begin" w:fldLock="1"/>
      </w:r>
      <w:r w:rsidR="008B6487" w:rsidRPr="00A5068E">
        <w:rPr>
          <w:rFonts w:ascii="Arial" w:hAnsi="Arial" w:cs="Arial"/>
          <w:color w:val="000000" w:themeColor="text1"/>
          <w:sz w:val="20"/>
          <w:szCs w:val="20"/>
        </w:rPr>
        <w:instrText>ADDIN CSL_CITATION {"citationItems":[{"id":"ITEM-1","itemData":{"DOI":"10.1094/CCHEM-12-16-0500-R","author":[{"dropping-particle":"","family":"Tyler","given":"R.","non-dropping-particle":"","parse-names":false,"suffix":""},{"dropping-particle":"","family":"Wang","given":"N.","non-dropping-particle":"","parse-names":false,"suffix":""},{"dropping-particle":"","family":"Han","given":"J.","non-dropping-particle":"","parse-names":false,"suffix":""}],"container-title":"Cereal Chemistry","id":"ITEM-1","issue":"1","issued":{"date-parts":[["2017"]]},"page":"1-1","title":"Composition, nutritional value, functionality, processing, and novel food uses of pulses and pulse ingredients","type":"article-journal","volume":"94"},"uris":["http://www.mendeley.com/documents/?uuid=611b228a-f0e5-4fa7-88c5-bfb5eb8b4d22"]},{"id":"ITEM-2","itemData":{"DOI":"10.1007/s13668-025-00643-2","author":[{"dropping-particle":"","family":"Asefi","given":"Narmela","non-dropping-particle":"","parse-names":false,"suffix":""},{"dropping-particle":"","family":"Singh","given":"Rakesh K","non-dropping-particle":"","parse-names":false,"suffix":""}],"container-title":"Current Nutrition Reports","id":"ITEM-2","issue":"1","issued":{"date-parts":[["2025"]]},"page":"1-23","publisher":"Springer","title":"The Impact of Cold Plasma and Plasma-Activated Water on Germination of Grains and Legumes for Enhanced Nutritional Value","type":"article-journal","volume":"14"},"uris":["http://www.mendeley.com/documents/?uuid=a542181e-dfa3-4aa4-8f1a-94833c337371"]}],"mendeley":{"formattedCitation":"(Asefi &amp; Singh, 2025; Tyler, Wang, &amp; Han, 2017)","plainTextFormattedCitation":"(Asefi &amp; Singh, 2025; Tyler, Wang, &amp; Han, 2017)","previouslyFormattedCitation":"(Asefi &amp; Singh, 2025; Tyler, Wang, &amp; Han, 2017)"},"properties":{"noteIndex":0},"schema":"https://github.com/citation-style-language/schema/raw/master/csl-citation.json"}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770C5" w:rsidRPr="00A5068E">
        <w:rPr>
          <w:rFonts w:ascii="Arial" w:hAnsi="Arial" w:cs="Arial"/>
          <w:noProof/>
          <w:color w:val="000000" w:themeColor="text1"/>
          <w:sz w:val="20"/>
          <w:szCs w:val="20"/>
        </w:rPr>
        <w:t>(Asefi &amp; Singh, 2025; Tyler, Wang, &amp; Han, 2017)</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 xml:space="preserve">. Furthermore, the HA-4 variety also presented a </w:t>
      </w:r>
      <w:r w:rsidRPr="00A5068E">
        <w:rPr>
          <w:rStyle w:val="Strong"/>
          <w:rFonts w:ascii="Arial" w:hAnsi="Arial" w:cs="Arial"/>
          <w:b w:val="0"/>
          <w:bCs w:val="0"/>
          <w:color w:val="000000" w:themeColor="text1"/>
          <w:sz w:val="20"/>
          <w:szCs w:val="20"/>
        </w:rPr>
        <w:t>statistically significantly higher total ash content</w:t>
      </w:r>
      <w:r w:rsidRPr="00A5068E">
        <w:rPr>
          <w:rFonts w:ascii="Arial" w:hAnsi="Arial" w:cs="Arial"/>
          <w:b/>
          <w:bCs/>
          <w:color w:val="000000" w:themeColor="text1"/>
          <w:sz w:val="20"/>
          <w:szCs w:val="20"/>
        </w:rPr>
        <w:t xml:space="preserve"> </w:t>
      </w:r>
      <w:r w:rsidRPr="00A5068E">
        <w:rPr>
          <w:rFonts w:ascii="Arial" w:hAnsi="Arial" w:cs="Arial"/>
          <w:color w:val="000000" w:themeColor="text1"/>
          <w:sz w:val="20"/>
          <w:szCs w:val="20"/>
        </w:rPr>
        <w:t>(3.62 g/100g) compared to the local variety's 3.40 g/100g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&lt;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suggesting a richer mineral profile that could contribute more effectively to micronutrient intake. In other key areas, no </w:t>
      </w:r>
      <w:r w:rsidRPr="00A5068E">
        <w:rPr>
          <w:rStyle w:val="Strong"/>
          <w:rFonts w:ascii="Arial" w:hAnsi="Arial" w:cs="Arial"/>
          <w:b w:val="0"/>
          <w:bCs w:val="0"/>
          <w:color w:val="000000" w:themeColor="text1"/>
          <w:sz w:val="20"/>
          <w:szCs w:val="20"/>
        </w:rPr>
        <w:t>statistically significant differences</w:t>
      </w:r>
      <w:r w:rsidRPr="00A5068E">
        <w:rPr>
          <w:rFonts w:ascii="Arial" w:hAnsi="Arial" w:cs="Arial"/>
          <w:color w:val="000000" w:themeColor="text1"/>
          <w:sz w:val="20"/>
          <w:szCs w:val="20"/>
        </w:rPr>
        <w:t xml:space="preserve"> were observed when comparing the moisture content between the local (8.97 g/100g) and HA-4 (9.02 g/100g) varieties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&gt;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Similarly, total soluble sugars did not differ statistically significantly between the local (57.23 g/100g) and HA-4 (56.12 g/100g) varieties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&gt;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xml:space="preserve">), nor did crude fibre content (local: 7.80 g/100g; HA-4: 7.77 g/100g; </w:t>
      </w:r>
      <w:r w:rsidRPr="00A5068E">
        <w:rPr>
          <w:rStyle w:val="mord"/>
          <w:rFonts w:ascii="Arial" w:hAnsi="Arial" w:cs="Arial"/>
          <w:color w:val="000000" w:themeColor="text1"/>
          <w:sz w:val="20"/>
          <w:szCs w:val="20"/>
        </w:rPr>
        <w:t>p</w:t>
      </w:r>
      <w:r w:rsidRPr="00A5068E">
        <w:rPr>
          <w:rStyle w:val="mrel"/>
          <w:rFonts w:ascii="Arial" w:hAnsi="Arial" w:cs="Arial"/>
          <w:color w:val="000000" w:themeColor="text1"/>
          <w:sz w:val="20"/>
          <w:szCs w:val="20"/>
        </w:rPr>
        <w:t>&gt;</w:t>
      </w:r>
      <w:r w:rsidRPr="00A5068E">
        <w:rPr>
          <w:rStyle w:val="mord"/>
          <w:rFonts w:ascii="Arial" w:hAnsi="Arial" w:cs="Arial"/>
          <w:color w:val="000000" w:themeColor="text1"/>
          <w:sz w:val="20"/>
          <w:szCs w:val="20"/>
        </w:rPr>
        <w:t>0.05</w:t>
      </w:r>
      <w:r w:rsidRPr="00A5068E">
        <w:rPr>
          <w:rFonts w:ascii="Arial" w:hAnsi="Arial" w:cs="Arial"/>
          <w:color w:val="000000" w:themeColor="text1"/>
          <w:sz w:val="20"/>
          <w:szCs w:val="20"/>
        </w:rPr>
        <w:t>). These similarities indicate that both dhal types remain substantial sources of carbohydrates and dietary fiber.</w:t>
      </w:r>
    </w:p>
    <w:p w14:paraId="7B009D35" w14:textId="657DE189" w:rsidR="0065152E" w:rsidRPr="00A5068E" w:rsidRDefault="0065152E"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Overall, while both varieties contribute significantly as plant-based nutrient sources, their compositional disparities suggest distinct advantages. HA-4, with its significantly higher protein and ash content and lower fat, offers a clear advantage for specific product developments focusing on enhanced nutritional density and reduced fat profiles. This aligns with broader trends in contemporary research which continues to explore diverse pulse varieties for their functional and nutritional roles in meeting global food demands </w:t>
      </w:r>
      <w:r w:rsidR="002D7E7D" w:rsidRPr="00A5068E">
        <w:rPr>
          <w:rFonts w:ascii="Arial" w:hAnsi="Arial" w:cs="Arial"/>
          <w:color w:val="000000" w:themeColor="text1"/>
          <w:sz w:val="20"/>
          <w:szCs w:val="20"/>
        </w:rPr>
        <w:fldChar w:fldCharType="begin" w:fldLock="1"/>
      </w:r>
      <w:r w:rsidR="002D7E7D" w:rsidRPr="00A5068E">
        <w:rPr>
          <w:rFonts w:ascii="Arial" w:hAnsi="Arial" w:cs="Arial"/>
          <w:color w:val="000000" w:themeColor="text1"/>
          <w:sz w:val="20"/>
          <w:szCs w:val="20"/>
        </w:rPr>
        <w:instrText>ADDIN CSL_CITATION {"citationItems":[{"id":"ITEM-1","itemData":{"author":[{"dropping-particle":"","family":"Khazaei","given":"H.","non-dropping-particle":"","parse-names":false,"suffix":""},{"dropping-particle":"","family":"Caron","given":"C. G.","non-dropping-particle":"","parse-names":false,"suffix":""},{"dropping-particle":"","family":"Rajcan","given":"I.","non-dropping-particle":"","parse-names":false,"suffix":""}],"container-title":"Journal of Agricultural and Food Chemistry","id":"ITEM-1","issue":"43","issued":{"date-parts":[["2019"]]},"page":"11957-11968","title":"Genetic diversity and nutritional quality of cultivated common bean (Phaseolus vulgaris L.).","type":"article-journal","volume":"67"},"uris":["http://www.mendeley.com/documents/?uuid=c9fc1544-b250-4b92-ad0e-516db56aa96d"]},{"id":"ITEM-2","itemData":{"author":[{"dropping-particle":"","family":"Sharma","given":"S.","non-dropping-particle":"","parse-names":false,"suffix":""},{"dropping-particle":"","family":"Gupta","given":"S.","non-dropping-particle":"","parse-names":false,"suffix":""},{"dropping-particle":"","family":"Kumar","given":"P.","non-dropping-particle":"","parse-names":false,"suffix":""}],"container-title":"Food Hydrocolloids","id":"ITEM-2","issued":{"date-parts":[["2021"]]},"page":"106767","title":"Dietary fiber from pulses: Health benefits and functional properties","type":"article-journal","volume":"118"},"uris":["http://www.mendeley.com/documents/?uuid=bcced206-b991-44bd-86e9-519f2e5a36bd"]}],"mendeley":{"formattedCitation":"(Khazaei, Caron, &amp; Rajcan, 2019; Sharma, Gupta, &amp; Kumar, 2021)","plainTextFormattedCitation":"(Khazaei, Caron, &amp; Rajcan, 2019; Sharma, Gupta, &amp; Kumar, 2021)","previouslyFormattedCitation":"(Khazaei, Caron, &amp; Rajcan, 2019; Sharma, Gupta, &amp; Kumar, 2021)"},"properties":{"noteIndex":0},"schema":"https://github.com/citation-style-language/schema/raw/master/csl-citation.json"}</w:instrText>
      </w:r>
      <w:r w:rsidR="002D7E7D" w:rsidRPr="00A5068E">
        <w:rPr>
          <w:rFonts w:ascii="Arial" w:hAnsi="Arial" w:cs="Arial"/>
          <w:color w:val="000000" w:themeColor="text1"/>
          <w:sz w:val="20"/>
          <w:szCs w:val="20"/>
        </w:rPr>
        <w:fldChar w:fldCharType="separate"/>
      </w:r>
      <w:r w:rsidR="002D7E7D" w:rsidRPr="00A5068E">
        <w:rPr>
          <w:rFonts w:ascii="Arial" w:hAnsi="Arial" w:cs="Arial"/>
          <w:noProof/>
          <w:color w:val="000000" w:themeColor="text1"/>
          <w:sz w:val="20"/>
          <w:szCs w:val="20"/>
        </w:rPr>
        <w:t>(Khazaei, Caron, &amp; Rajcan, 2019; Sharma, Gupta, &amp; Kumar, 2021)</w:t>
      </w:r>
      <w:r w:rsidR="002D7E7D" w:rsidRPr="00A5068E">
        <w:rPr>
          <w:rFonts w:ascii="Arial" w:hAnsi="Arial" w:cs="Arial"/>
          <w:color w:val="000000" w:themeColor="text1"/>
          <w:sz w:val="20"/>
          <w:szCs w:val="20"/>
        </w:rPr>
        <w:fldChar w:fldCharType="end"/>
      </w:r>
      <w:r w:rsidRPr="00A5068E">
        <w:rPr>
          <w:rFonts w:ascii="Arial" w:hAnsi="Arial" w:cs="Arial"/>
          <w:color w:val="000000" w:themeColor="text1"/>
          <w:sz w:val="20"/>
          <w:szCs w:val="20"/>
        </w:rPr>
        <w:t>.</w:t>
      </w:r>
    </w:p>
    <w:p w14:paraId="12BE556F" w14:textId="2F502322" w:rsidR="0097760E" w:rsidRPr="0065010F" w:rsidRDefault="0065010F" w:rsidP="0097760E">
      <w:pPr>
        <w:pStyle w:val="BodyText"/>
        <w:spacing w:line="360" w:lineRule="auto"/>
        <w:ind w:right="118"/>
        <w:jc w:val="both"/>
        <w:rPr>
          <w:rFonts w:ascii="Arial" w:hAnsi="Arial" w:cs="Arial"/>
          <w:b/>
          <w:bCs/>
          <w:color w:val="000000" w:themeColor="text1"/>
          <w:sz w:val="22"/>
          <w:szCs w:val="22"/>
        </w:rPr>
      </w:pPr>
      <w:r w:rsidRPr="0065010F">
        <w:rPr>
          <w:rFonts w:ascii="Arial" w:hAnsi="Arial" w:cs="Arial"/>
          <w:b/>
          <w:bCs/>
          <w:color w:val="000000" w:themeColor="text1"/>
          <w:sz w:val="22"/>
          <w:szCs w:val="22"/>
        </w:rPr>
        <w:t xml:space="preserve">4 </w:t>
      </w:r>
      <w:r w:rsidR="0097760E" w:rsidRPr="0065010F">
        <w:rPr>
          <w:rFonts w:ascii="Arial" w:hAnsi="Arial" w:cs="Arial"/>
          <w:b/>
          <w:bCs/>
          <w:color w:val="000000" w:themeColor="text1"/>
          <w:sz w:val="22"/>
          <w:szCs w:val="22"/>
        </w:rPr>
        <w:t>Conclusion</w:t>
      </w:r>
    </w:p>
    <w:p w14:paraId="40E7E57A" w14:textId="77777777" w:rsidR="00D56916" w:rsidRPr="00A5068E" w:rsidRDefault="0097760E" w:rsidP="00531685">
      <w:pPr>
        <w:pStyle w:val="BodyText"/>
        <w:spacing w:line="360" w:lineRule="auto"/>
        <w:ind w:right="118"/>
        <w:jc w:val="both"/>
        <w:rPr>
          <w:rFonts w:ascii="Arial" w:hAnsi="Arial" w:cs="Arial"/>
          <w:color w:val="000000" w:themeColor="text1"/>
          <w:sz w:val="20"/>
          <w:szCs w:val="20"/>
        </w:rPr>
      </w:pPr>
      <w:r w:rsidRPr="00A5068E">
        <w:rPr>
          <w:rFonts w:ascii="Arial" w:hAnsi="Arial" w:cs="Arial"/>
          <w:color w:val="000000" w:themeColor="text1"/>
          <w:sz w:val="20"/>
          <w:szCs w:val="20"/>
        </w:rPr>
        <w:t xml:space="preserve">This study meticulously compared the physical, thermal, </w:t>
      </w:r>
      <w:r w:rsidR="00690B8C" w:rsidRPr="00A5068E">
        <w:rPr>
          <w:rFonts w:ascii="Arial" w:hAnsi="Arial" w:cs="Arial"/>
          <w:color w:val="000000" w:themeColor="text1"/>
          <w:sz w:val="20"/>
          <w:szCs w:val="20"/>
        </w:rPr>
        <w:t xml:space="preserve">and </w:t>
      </w:r>
      <w:r w:rsidRPr="00A5068E">
        <w:rPr>
          <w:rFonts w:ascii="Arial" w:hAnsi="Arial" w:cs="Arial"/>
          <w:color w:val="000000" w:themeColor="text1"/>
          <w:sz w:val="20"/>
          <w:szCs w:val="20"/>
        </w:rPr>
        <w:t>biochemical properties of HA-4 and a local field bean dhal variety, revealing distinct attributes critical for their cooking and industrial application.</w:t>
      </w:r>
      <w:r w:rsidR="00D56916" w:rsidRPr="00A5068E">
        <w:rPr>
          <w:rFonts w:ascii="Arial" w:hAnsi="Arial" w:cs="Arial"/>
          <w:color w:val="000000" w:themeColor="text1"/>
          <w:sz w:val="20"/>
          <w:szCs w:val="20"/>
        </w:rPr>
        <w:t xml:space="preserve"> Physically, the local bean dhal variety exhibited statistically significantly larger dimensions and lower densities, presenting advantageous properties fundamental for designing efficient material handling, storage, and milling processes, thus influencing equipment selection and operational costs. In contrast, the HA-4 dhal variety possessed statistically significantly smaller dimensions and implicitly higher densities. While these physical characteristics of HA-4 may not be ideal for certain general dhal processing operations that benefit from larger, less dense grains, they are precisely what make it the best variety for preparing flakes. </w:t>
      </w:r>
      <w:r w:rsidRPr="00A5068E">
        <w:rPr>
          <w:rFonts w:ascii="Arial" w:hAnsi="Arial" w:cs="Arial"/>
          <w:color w:val="000000" w:themeColor="text1"/>
          <w:sz w:val="20"/>
          <w:szCs w:val="20"/>
        </w:rPr>
        <w:t xml:space="preserve">Thermally, HA-4 also showed </w:t>
      </w:r>
      <w:r w:rsidRPr="00A5068E">
        <w:rPr>
          <w:rStyle w:val="Strong"/>
          <w:rFonts w:ascii="Arial" w:hAnsi="Arial" w:cs="Arial"/>
          <w:b w:val="0"/>
          <w:bCs w:val="0"/>
          <w:color w:val="000000" w:themeColor="text1"/>
          <w:sz w:val="20"/>
          <w:szCs w:val="20"/>
        </w:rPr>
        <w:t>statistically significantly lower conductivity and diffusivity</w:t>
      </w:r>
      <w:r w:rsidRPr="00A5068E">
        <w:rPr>
          <w:rFonts w:ascii="Arial" w:hAnsi="Arial" w:cs="Arial"/>
          <w:b/>
          <w:bCs/>
          <w:color w:val="000000" w:themeColor="text1"/>
          <w:sz w:val="20"/>
          <w:szCs w:val="20"/>
        </w:rPr>
        <w:t xml:space="preserve"> </w:t>
      </w:r>
      <w:r w:rsidRPr="00A5068E">
        <w:rPr>
          <w:rFonts w:ascii="Arial" w:hAnsi="Arial" w:cs="Arial"/>
          <w:color w:val="000000" w:themeColor="text1"/>
          <w:sz w:val="20"/>
          <w:szCs w:val="20"/>
        </w:rPr>
        <w:t xml:space="preserve">but a </w:t>
      </w:r>
      <w:r w:rsidRPr="00A5068E">
        <w:rPr>
          <w:rStyle w:val="Strong"/>
          <w:rFonts w:ascii="Arial" w:hAnsi="Arial" w:cs="Arial"/>
          <w:b w:val="0"/>
          <w:bCs w:val="0"/>
          <w:color w:val="000000" w:themeColor="text1"/>
          <w:sz w:val="20"/>
          <w:szCs w:val="20"/>
        </w:rPr>
        <w:t>higher specific heat capacity</w:t>
      </w:r>
      <w:r w:rsidRPr="00A5068E">
        <w:rPr>
          <w:rFonts w:ascii="Arial" w:hAnsi="Arial" w:cs="Arial"/>
          <w:color w:val="000000" w:themeColor="text1"/>
          <w:sz w:val="20"/>
          <w:szCs w:val="20"/>
        </w:rPr>
        <w:t xml:space="preserve">. These properties collectively indicate that HA-4 may require marginally longer heating times or greater energy input during thermal processing, a crucial consideration for optimizing cooking efficiency and energy consumption in industrial settings. Biochemically, HA-4 presented a </w:t>
      </w:r>
      <w:r w:rsidRPr="00A5068E">
        <w:rPr>
          <w:rStyle w:val="Strong"/>
          <w:rFonts w:ascii="Arial" w:hAnsi="Arial" w:cs="Arial"/>
          <w:b w:val="0"/>
          <w:bCs w:val="0"/>
          <w:color w:val="000000" w:themeColor="text1"/>
          <w:sz w:val="20"/>
          <w:szCs w:val="20"/>
        </w:rPr>
        <w:t>statistically significant nutritional superiority</w:t>
      </w:r>
      <w:r w:rsidRPr="00A5068E">
        <w:rPr>
          <w:rFonts w:ascii="Arial" w:hAnsi="Arial" w:cs="Arial"/>
          <w:color w:val="000000" w:themeColor="text1"/>
          <w:sz w:val="20"/>
          <w:szCs w:val="20"/>
        </w:rPr>
        <w:t xml:space="preserve">, </w:t>
      </w:r>
      <w:r w:rsidRPr="00A5068E">
        <w:rPr>
          <w:rFonts w:ascii="Arial" w:hAnsi="Arial" w:cs="Arial"/>
          <w:color w:val="000000" w:themeColor="text1"/>
          <w:sz w:val="20"/>
          <w:szCs w:val="20"/>
        </w:rPr>
        <w:lastRenderedPageBreak/>
        <w:t xml:space="preserve">boasting </w:t>
      </w:r>
      <w:r w:rsidRPr="00A5068E">
        <w:rPr>
          <w:rStyle w:val="Strong"/>
          <w:rFonts w:ascii="Arial" w:hAnsi="Arial" w:cs="Arial"/>
          <w:b w:val="0"/>
          <w:bCs w:val="0"/>
          <w:color w:val="000000" w:themeColor="text1"/>
          <w:sz w:val="20"/>
          <w:szCs w:val="20"/>
        </w:rPr>
        <w:t>higher protein and total ash content</w:t>
      </w:r>
      <w:r w:rsidRPr="00A5068E">
        <w:rPr>
          <w:rFonts w:ascii="Arial" w:hAnsi="Arial" w:cs="Arial"/>
          <w:color w:val="000000" w:themeColor="text1"/>
          <w:sz w:val="20"/>
          <w:szCs w:val="20"/>
        </w:rPr>
        <w:t xml:space="preserve"> while containing </w:t>
      </w:r>
      <w:r w:rsidRPr="00A5068E">
        <w:rPr>
          <w:rStyle w:val="Strong"/>
          <w:rFonts w:ascii="Arial" w:hAnsi="Arial" w:cs="Arial"/>
          <w:b w:val="0"/>
          <w:bCs w:val="0"/>
          <w:color w:val="000000" w:themeColor="text1"/>
          <w:sz w:val="20"/>
          <w:szCs w:val="20"/>
        </w:rPr>
        <w:t>less total fat</w:t>
      </w:r>
      <w:r w:rsidRPr="00A5068E">
        <w:rPr>
          <w:rFonts w:ascii="Arial" w:hAnsi="Arial" w:cs="Arial"/>
          <w:color w:val="000000" w:themeColor="text1"/>
          <w:sz w:val="20"/>
          <w:szCs w:val="20"/>
        </w:rPr>
        <w:t xml:space="preserve"> than the local variety. </w:t>
      </w:r>
      <w:r w:rsidR="00D56916" w:rsidRPr="00A5068E">
        <w:rPr>
          <w:rFonts w:ascii="Arial" w:hAnsi="Arial" w:cs="Arial"/>
          <w:color w:val="000000" w:themeColor="text1"/>
          <w:sz w:val="20"/>
          <w:szCs w:val="20"/>
        </w:rPr>
        <w:t>Ultimately, while both dhal varieties provide significant nutritional benefits, the HA-4 variety stands out with its superior nutritional attributes. Furthermore, despite its physical properties being less favorable for some conventional dhal preparations, these specific characteristics render HA-4 highly suitable for specialized product development and optimized processing applications, particularly for flake production. This research provides crucial data for informed variety selection and process optimization in the food industry.</w:t>
      </w:r>
    </w:p>
    <w:p w14:paraId="10CE6534" w14:textId="1418BBAC" w:rsidR="000A3E86" w:rsidRPr="00A5068E" w:rsidRDefault="000A3E86" w:rsidP="000A3E86">
      <w:pPr>
        <w:autoSpaceDE w:val="0"/>
        <w:autoSpaceDN w:val="0"/>
        <w:adjustRightInd w:val="0"/>
        <w:spacing w:after="0" w:line="360" w:lineRule="auto"/>
        <w:rPr>
          <w:rFonts w:ascii="Arial" w:hAnsi="Arial" w:cs="Arial"/>
          <w:b/>
          <w:bCs/>
          <w:color w:val="000000" w:themeColor="text1"/>
          <w:kern w:val="0"/>
          <w:sz w:val="20"/>
          <w:szCs w:val="20"/>
        </w:rPr>
      </w:pPr>
      <w:r w:rsidRPr="00A5068E">
        <w:rPr>
          <w:rFonts w:ascii="Arial" w:hAnsi="Arial" w:cs="Arial"/>
          <w:b/>
          <w:bCs/>
          <w:color w:val="000000" w:themeColor="text1"/>
          <w:kern w:val="0"/>
          <w:sz w:val="20"/>
          <w:szCs w:val="20"/>
        </w:rPr>
        <w:t>Conflict of Interest</w:t>
      </w:r>
    </w:p>
    <w:p w14:paraId="590D3270" w14:textId="77777777" w:rsidR="000A3E86" w:rsidRPr="00A5068E" w:rsidRDefault="000A3E86" w:rsidP="000A3E86">
      <w:pPr>
        <w:autoSpaceDE w:val="0"/>
        <w:autoSpaceDN w:val="0"/>
        <w:adjustRightInd w:val="0"/>
        <w:spacing w:after="0" w:line="360" w:lineRule="auto"/>
        <w:rPr>
          <w:rFonts w:ascii="Arial" w:hAnsi="Arial" w:cs="Arial"/>
          <w:color w:val="000000" w:themeColor="text1"/>
          <w:kern w:val="0"/>
          <w:sz w:val="20"/>
          <w:szCs w:val="20"/>
        </w:rPr>
      </w:pPr>
      <w:r w:rsidRPr="00A5068E">
        <w:rPr>
          <w:rFonts w:ascii="Arial" w:hAnsi="Arial" w:cs="Arial"/>
          <w:color w:val="000000" w:themeColor="text1"/>
          <w:kern w:val="0"/>
          <w:sz w:val="20"/>
          <w:szCs w:val="20"/>
        </w:rPr>
        <w:t>The consent of all the authors of this paper has been obtained for submitting the manuscript and we do not have any conflict of interest.</w:t>
      </w:r>
    </w:p>
    <w:p w14:paraId="297F284B" w14:textId="671ACB2F" w:rsidR="00A00679" w:rsidRPr="00A5068E" w:rsidRDefault="0028765A" w:rsidP="00531685">
      <w:pPr>
        <w:pStyle w:val="BodyText"/>
        <w:spacing w:line="360" w:lineRule="auto"/>
        <w:ind w:right="118"/>
        <w:jc w:val="both"/>
        <w:rPr>
          <w:rFonts w:ascii="Arial" w:hAnsi="Arial" w:cs="Arial"/>
          <w:b/>
          <w:bCs/>
          <w:color w:val="000000" w:themeColor="text1"/>
          <w:sz w:val="20"/>
          <w:szCs w:val="20"/>
        </w:rPr>
      </w:pPr>
      <w:r w:rsidRPr="00A5068E">
        <w:rPr>
          <w:rFonts w:ascii="Arial" w:hAnsi="Arial" w:cs="Arial"/>
          <w:b/>
          <w:bCs/>
          <w:color w:val="000000" w:themeColor="text1"/>
          <w:sz w:val="20"/>
          <w:szCs w:val="20"/>
        </w:rPr>
        <w:t>References</w:t>
      </w:r>
    </w:p>
    <w:p w14:paraId="04777173" w14:textId="4ECD122C" w:rsidR="00701BEF" w:rsidRPr="00A5068E" w:rsidRDefault="0028765A"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b/>
          <w:bCs/>
          <w:color w:val="000000" w:themeColor="text1"/>
          <w:sz w:val="20"/>
          <w:szCs w:val="20"/>
        </w:rPr>
        <w:fldChar w:fldCharType="begin" w:fldLock="1"/>
      </w:r>
      <w:r w:rsidRPr="00A5068E">
        <w:rPr>
          <w:rFonts w:ascii="Arial" w:hAnsi="Arial" w:cs="Arial"/>
          <w:b/>
          <w:bCs/>
          <w:color w:val="000000" w:themeColor="text1"/>
          <w:sz w:val="20"/>
          <w:szCs w:val="20"/>
        </w:rPr>
        <w:instrText xml:space="preserve">ADDIN Mendeley Bibliography CSL_BIBLIOGRAPHY </w:instrText>
      </w:r>
      <w:r w:rsidRPr="00A5068E">
        <w:rPr>
          <w:rFonts w:ascii="Arial" w:hAnsi="Arial" w:cs="Arial"/>
          <w:b/>
          <w:bCs/>
          <w:color w:val="000000" w:themeColor="text1"/>
          <w:sz w:val="20"/>
          <w:szCs w:val="20"/>
        </w:rPr>
        <w:fldChar w:fldCharType="separate"/>
      </w:r>
      <w:r w:rsidR="00701BEF" w:rsidRPr="00A5068E">
        <w:rPr>
          <w:rFonts w:ascii="Arial" w:hAnsi="Arial" w:cs="Arial"/>
          <w:noProof/>
          <w:color w:val="000000" w:themeColor="text1"/>
          <w:kern w:val="0"/>
          <w:sz w:val="20"/>
          <w:szCs w:val="20"/>
        </w:rPr>
        <w:t xml:space="preserve">AACC (08-01.01), A. A. of C. C. (1999). </w:t>
      </w:r>
      <w:r w:rsidR="00701BEF" w:rsidRPr="00A5068E">
        <w:rPr>
          <w:rFonts w:ascii="Arial" w:hAnsi="Arial" w:cs="Arial"/>
          <w:i/>
          <w:iCs/>
          <w:noProof/>
          <w:color w:val="000000" w:themeColor="text1"/>
          <w:kern w:val="0"/>
          <w:sz w:val="20"/>
          <w:szCs w:val="20"/>
        </w:rPr>
        <w:t>Ash - Basic Method. AACC International Approved Methods.</w:t>
      </w:r>
      <w:r w:rsidR="00701BEF" w:rsidRPr="00A5068E">
        <w:rPr>
          <w:rFonts w:ascii="Arial" w:hAnsi="Arial" w:cs="Arial"/>
          <w:noProof/>
          <w:color w:val="000000" w:themeColor="text1"/>
          <w:kern w:val="0"/>
          <w:sz w:val="20"/>
          <w:szCs w:val="20"/>
        </w:rPr>
        <w:t xml:space="preserve"> Retrieved from https://doi.org/10.1094/AACCIntMethod-08-01.01</w:t>
      </w:r>
    </w:p>
    <w:p w14:paraId="7547F62E"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AACC (30-25.01), A. A. of C. C. (1999). </w:t>
      </w:r>
      <w:r w:rsidRPr="00A5068E">
        <w:rPr>
          <w:rFonts w:ascii="Arial" w:hAnsi="Arial" w:cs="Arial"/>
          <w:i/>
          <w:iCs/>
          <w:noProof/>
          <w:color w:val="000000" w:themeColor="text1"/>
          <w:kern w:val="0"/>
          <w:sz w:val="20"/>
          <w:szCs w:val="20"/>
        </w:rPr>
        <w:t>Crude Fat in Wheat, Corn, and Soy Flour, Feeds, and Mixed Feeds. AACC International Approved Methods</w:t>
      </w:r>
      <w:r w:rsidRPr="00A5068E">
        <w:rPr>
          <w:rFonts w:ascii="Arial" w:hAnsi="Arial" w:cs="Arial"/>
          <w:noProof/>
          <w:color w:val="000000" w:themeColor="text1"/>
          <w:kern w:val="0"/>
          <w:sz w:val="20"/>
          <w:szCs w:val="20"/>
        </w:rPr>
        <w:t>. Retrieved from https://doi.org/10.1094/AACCIntMethod-30-25.01</w:t>
      </w:r>
    </w:p>
    <w:p w14:paraId="64BC45C2"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AACC (44-15.02), A. A. of C. C. (1999). </w:t>
      </w:r>
      <w:r w:rsidRPr="00A5068E">
        <w:rPr>
          <w:rFonts w:ascii="Arial" w:hAnsi="Arial" w:cs="Arial"/>
          <w:i/>
          <w:iCs/>
          <w:noProof/>
          <w:color w:val="000000" w:themeColor="text1"/>
          <w:kern w:val="0"/>
          <w:sz w:val="20"/>
          <w:szCs w:val="20"/>
        </w:rPr>
        <w:t>Moisture - Air-Oven Methods. AACC International Approved Methods.</w:t>
      </w:r>
      <w:r w:rsidRPr="00A5068E">
        <w:rPr>
          <w:rFonts w:ascii="Arial" w:hAnsi="Arial" w:cs="Arial"/>
          <w:noProof/>
          <w:color w:val="000000" w:themeColor="text1"/>
          <w:kern w:val="0"/>
          <w:sz w:val="20"/>
          <w:szCs w:val="20"/>
        </w:rPr>
        <w:t xml:space="preserve"> Retrieved from https://doi.org/10.1094/AACCIntMethod-44-15.02</w:t>
      </w:r>
    </w:p>
    <w:p w14:paraId="25CD17D8"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Arana, I. (2012). </w:t>
      </w:r>
      <w:r w:rsidRPr="00A5068E">
        <w:rPr>
          <w:rFonts w:ascii="Arial" w:hAnsi="Arial" w:cs="Arial"/>
          <w:i/>
          <w:iCs/>
          <w:noProof/>
          <w:color w:val="000000" w:themeColor="text1"/>
          <w:kern w:val="0"/>
          <w:sz w:val="20"/>
          <w:szCs w:val="20"/>
        </w:rPr>
        <w:t>Physical properties of foods: novel measurement techniques and applications</w:t>
      </w:r>
      <w:r w:rsidRPr="00A5068E">
        <w:rPr>
          <w:rFonts w:ascii="Arial" w:hAnsi="Arial" w:cs="Arial"/>
          <w:noProof/>
          <w:color w:val="000000" w:themeColor="text1"/>
          <w:kern w:val="0"/>
          <w:sz w:val="20"/>
          <w:szCs w:val="20"/>
        </w:rPr>
        <w:t>. Crc Press.</w:t>
      </w:r>
    </w:p>
    <w:p w14:paraId="48187051"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Aruna, T., &amp; Devindra, S. (2016). Nutritional and anti-nutritional characteristics of two varieties of red gram (Cajanus cajan, L) Seeds. </w:t>
      </w:r>
      <w:r w:rsidRPr="00A5068E">
        <w:rPr>
          <w:rFonts w:ascii="Arial" w:hAnsi="Arial" w:cs="Arial"/>
          <w:i/>
          <w:iCs/>
          <w:noProof/>
          <w:color w:val="000000" w:themeColor="text1"/>
          <w:kern w:val="0"/>
          <w:sz w:val="20"/>
          <w:szCs w:val="20"/>
        </w:rPr>
        <w:t>International Journal of Scientific and Research Publications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6</w:t>
      </w:r>
      <w:r w:rsidRPr="00A5068E">
        <w:rPr>
          <w:rFonts w:ascii="Arial" w:hAnsi="Arial" w:cs="Arial"/>
          <w:noProof/>
          <w:color w:val="000000" w:themeColor="text1"/>
          <w:kern w:val="0"/>
          <w:sz w:val="20"/>
          <w:szCs w:val="20"/>
        </w:rPr>
        <w:t>(9), 89–95.</w:t>
      </w:r>
    </w:p>
    <w:p w14:paraId="6C99ABC4"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Asefi, N., &amp; Singh, R. K. (2025). The Impact of Cold Plasma and Plasma-Activated Water on Germination of Grains and Legumes for Enhanced Nutritional Value. </w:t>
      </w:r>
      <w:r w:rsidRPr="00A5068E">
        <w:rPr>
          <w:rFonts w:ascii="Arial" w:hAnsi="Arial" w:cs="Arial"/>
          <w:i/>
          <w:iCs/>
          <w:noProof/>
          <w:color w:val="000000" w:themeColor="text1"/>
          <w:kern w:val="0"/>
          <w:sz w:val="20"/>
          <w:szCs w:val="20"/>
        </w:rPr>
        <w:t>Current Nutrition Reports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14</w:t>
      </w:r>
      <w:r w:rsidRPr="00A5068E">
        <w:rPr>
          <w:rFonts w:ascii="Arial" w:hAnsi="Arial" w:cs="Arial"/>
          <w:noProof/>
          <w:color w:val="000000" w:themeColor="text1"/>
          <w:kern w:val="0"/>
          <w:sz w:val="20"/>
          <w:szCs w:val="20"/>
        </w:rPr>
        <w:t>(1), 1–23. https://doi.org/10.1007/s13668-025-00643-2</w:t>
      </w:r>
    </w:p>
    <w:p w14:paraId="5E5F5DF6"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Darfour, B., Ayeh, E. A., Odoi, K. M., &amp; Mills, S. W. N. O. (2022). Physical characteristics of maize grain as influenced by varietal and moisture differences. </w:t>
      </w:r>
      <w:r w:rsidRPr="00A5068E">
        <w:rPr>
          <w:rFonts w:ascii="Arial" w:hAnsi="Arial" w:cs="Arial"/>
          <w:i/>
          <w:iCs/>
          <w:noProof/>
          <w:color w:val="000000" w:themeColor="text1"/>
          <w:kern w:val="0"/>
          <w:sz w:val="20"/>
          <w:szCs w:val="20"/>
        </w:rPr>
        <w:t>International Journal of Food Properties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25</w:t>
      </w:r>
      <w:r w:rsidRPr="00A5068E">
        <w:rPr>
          <w:rFonts w:ascii="Arial" w:hAnsi="Arial" w:cs="Arial"/>
          <w:noProof/>
          <w:color w:val="000000" w:themeColor="text1"/>
          <w:kern w:val="0"/>
          <w:sz w:val="20"/>
          <w:szCs w:val="20"/>
        </w:rPr>
        <w:t>(1), 1351–1364. https://doi.org/10.1080/10942912.2022.2077756</w:t>
      </w:r>
    </w:p>
    <w:p w14:paraId="0BA4859B"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Dash, K. K., Routray, W., &amp; Singh, A. K. (2017). Effect of moisture content on physical properties of black gram (Vigna mungo L. Hepper). </w:t>
      </w:r>
      <w:r w:rsidRPr="00A5068E">
        <w:rPr>
          <w:rFonts w:ascii="Arial" w:hAnsi="Arial" w:cs="Arial"/>
          <w:i/>
          <w:iCs/>
          <w:noProof/>
          <w:color w:val="000000" w:themeColor="text1"/>
          <w:kern w:val="0"/>
          <w:sz w:val="20"/>
          <w:szCs w:val="20"/>
        </w:rPr>
        <w:t>Journal of Food Process Engineering</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40</w:t>
      </w:r>
      <w:r w:rsidRPr="00A5068E">
        <w:rPr>
          <w:rFonts w:ascii="Arial" w:hAnsi="Arial" w:cs="Arial"/>
          <w:noProof/>
          <w:color w:val="000000" w:themeColor="text1"/>
          <w:kern w:val="0"/>
          <w:sz w:val="20"/>
          <w:szCs w:val="20"/>
        </w:rPr>
        <w:t>(5), e12543. Retrieved from http://202.45.146.37:8080/jspui/handle/123456789/218</w:t>
      </w:r>
    </w:p>
    <w:p w14:paraId="41A6399D"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De Angelis, D., Pasqualone, A., Costantini, M., Ricciardi, L., Lotti, C., Pavan, S., &amp; Summo, C. (2021). Data on the proximate composition, bioactive compounds, physicochemical and functional properties of a collection of faba beans (Vicia faba L.) and lentils (Lens culinaris Medik.). </w:t>
      </w:r>
      <w:r w:rsidRPr="00A5068E">
        <w:rPr>
          <w:rFonts w:ascii="Arial" w:hAnsi="Arial" w:cs="Arial"/>
          <w:i/>
          <w:iCs/>
          <w:noProof/>
          <w:color w:val="000000" w:themeColor="text1"/>
          <w:kern w:val="0"/>
          <w:sz w:val="20"/>
          <w:szCs w:val="20"/>
        </w:rPr>
        <w:t>Data in Brief</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34</w:t>
      </w:r>
      <w:r w:rsidRPr="00A5068E">
        <w:rPr>
          <w:rFonts w:ascii="Arial" w:hAnsi="Arial" w:cs="Arial"/>
          <w:noProof/>
          <w:color w:val="000000" w:themeColor="text1"/>
          <w:kern w:val="0"/>
          <w:sz w:val="20"/>
          <w:szCs w:val="20"/>
        </w:rPr>
        <w:t>, 106660. https://doi.org/10.1016/j.dib.2020.106660</w:t>
      </w:r>
    </w:p>
    <w:p w14:paraId="20FD1F9E"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Galanakis, C. M. (2019). </w:t>
      </w:r>
      <w:r w:rsidRPr="00A5068E">
        <w:rPr>
          <w:rFonts w:ascii="Arial" w:hAnsi="Arial" w:cs="Arial"/>
          <w:i/>
          <w:iCs/>
          <w:noProof/>
          <w:color w:val="000000" w:themeColor="text1"/>
          <w:kern w:val="0"/>
          <w:sz w:val="20"/>
          <w:szCs w:val="20"/>
        </w:rPr>
        <w:t>Proteins: Sustainable source, processing and applications</w:t>
      </w:r>
      <w:r w:rsidRPr="00A5068E">
        <w:rPr>
          <w:rFonts w:ascii="Arial" w:hAnsi="Arial" w:cs="Arial"/>
          <w:noProof/>
          <w:color w:val="000000" w:themeColor="text1"/>
          <w:kern w:val="0"/>
          <w:sz w:val="20"/>
          <w:szCs w:val="20"/>
        </w:rPr>
        <w:t xml:space="preserve"> (C. M. Galanakis, Ed.). Academic Press.</w:t>
      </w:r>
    </w:p>
    <w:p w14:paraId="29B2B33C"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Gani, A., Hussain, A., Ahmad, M., Baba, W. N., Gani, A., Masoodi, F. A., … Maqsood, S. (2015). Engineering and functional properties of four varieties of pulses and their correlative study. </w:t>
      </w:r>
      <w:r w:rsidRPr="00A5068E">
        <w:rPr>
          <w:rFonts w:ascii="Arial" w:hAnsi="Arial" w:cs="Arial"/>
          <w:i/>
          <w:iCs/>
          <w:noProof/>
          <w:color w:val="000000" w:themeColor="text1"/>
          <w:kern w:val="0"/>
          <w:sz w:val="20"/>
          <w:szCs w:val="20"/>
        </w:rPr>
        <w:t xml:space="preserve">Journal </w:t>
      </w:r>
      <w:r w:rsidRPr="00A5068E">
        <w:rPr>
          <w:rFonts w:ascii="Arial" w:hAnsi="Arial" w:cs="Arial"/>
          <w:i/>
          <w:iCs/>
          <w:noProof/>
          <w:color w:val="000000" w:themeColor="text1"/>
          <w:kern w:val="0"/>
          <w:sz w:val="20"/>
          <w:szCs w:val="20"/>
        </w:rPr>
        <w:lastRenderedPageBreak/>
        <w:t>of Food Measurement and Characterization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9</w:t>
      </w:r>
      <w:r w:rsidRPr="00A5068E">
        <w:rPr>
          <w:rFonts w:ascii="Arial" w:hAnsi="Arial" w:cs="Arial"/>
          <w:noProof/>
          <w:color w:val="000000" w:themeColor="text1"/>
          <w:kern w:val="0"/>
          <w:sz w:val="20"/>
          <w:szCs w:val="20"/>
        </w:rPr>
        <w:t>, 347–358. https://doi.org/10.1007/s11694-015-9242-7</w:t>
      </w:r>
    </w:p>
    <w:p w14:paraId="4792DF89"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Hall, C., Hillen, C., &amp; Garden Robinson, J. (2017). Composition, nutritional value, and health benefits of pulses. </w:t>
      </w:r>
      <w:r w:rsidRPr="00A5068E">
        <w:rPr>
          <w:rFonts w:ascii="Arial" w:hAnsi="Arial" w:cs="Arial"/>
          <w:i/>
          <w:iCs/>
          <w:noProof/>
          <w:color w:val="000000" w:themeColor="text1"/>
          <w:kern w:val="0"/>
          <w:sz w:val="20"/>
          <w:szCs w:val="20"/>
        </w:rPr>
        <w:t>Cereal Chemistry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94</w:t>
      </w:r>
      <w:r w:rsidRPr="00A5068E">
        <w:rPr>
          <w:rFonts w:ascii="Arial" w:hAnsi="Arial" w:cs="Arial"/>
          <w:noProof/>
          <w:color w:val="000000" w:themeColor="text1"/>
          <w:kern w:val="0"/>
          <w:sz w:val="20"/>
          <w:szCs w:val="20"/>
        </w:rPr>
        <w:t>(1), 11–31. https://doi.org/10.1094/CCHEM-03-16-0069-FI</w:t>
      </w:r>
    </w:p>
    <w:p w14:paraId="68966355"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Hussain, M. A., Li, L., Kalu, A., Wu, X., &amp; Naumovski, N. (2025). Sustainable Food Security and Nutritional Challenges. </w:t>
      </w:r>
      <w:r w:rsidRPr="00A5068E">
        <w:rPr>
          <w:rFonts w:ascii="Arial" w:hAnsi="Arial" w:cs="Arial"/>
          <w:i/>
          <w:iCs/>
          <w:noProof/>
          <w:color w:val="000000" w:themeColor="text1"/>
          <w:kern w:val="0"/>
          <w:sz w:val="20"/>
          <w:szCs w:val="20"/>
        </w:rPr>
        <w:t>Sustainability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17</w:t>
      </w:r>
      <w:r w:rsidRPr="00A5068E">
        <w:rPr>
          <w:rFonts w:ascii="Arial" w:hAnsi="Arial" w:cs="Arial"/>
          <w:noProof/>
          <w:color w:val="000000" w:themeColor="text1"/>
          <w:kern w:val="0"/>
          <w:sz w:val="20"/>
          <w:szCs w:val="20"/>
        </w:rPr>
        <w:t>(3), 874. https://doi.org/10.3390/su17030874</w:t>
      </w:r>
    </w:p>
    <w:p w14:paraId="6C6DA88A"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Jha, S. K., Singh, A. K., &amp; Kumar, P. (2015). Physical properties of selected lentil varieties: Their relationship with milling characteristics. </w:t>
      </w:r>
      <w:r w:rsidRPr="00A5068E">
        <w:rPr>
          <w:rFonts w:ascii="Arial" w:hAnsi="Arial" w:cs="Arial"/>
          <w:i/>
          <w:iCs/>
          <w:noProof/>
          <w:color w:val="000000" w:themeColor="text1"/>
          <w:kern w:val="0"/>
          <w:sz w:val="20"/>
          <w:szCs w:val="20"/>
        </w:rPr>
        <w:t>Journal of Food Processing and Preservation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39</w:t>
      </w:r>
      <w:r w:rsidRPr="00A5068E">
        <w:rPr>
          <w:rFonts w:ascii="Arial" w:hAnsi="Arial" w:cs="Arial"/>
          <w:noProof/>
          <w:color w:val="000000" w:themeColor="text1"/>
          <w:kern w:val="0"/>
          <w:sz w:val="20"/>
          <w:szCs w:val="20"/>
        </w:rPr>
        <w:t>(6), 1184–1191.</w:t>
      </w:r>
    </w:p>
    <w:p w14:paraId="45E7AF38"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Karimi, F., Hamidian, Y., Behrouzifar, F., Mostafazadeh, R., Ghorbani-HasanSaraei, A., Alizadeh, M., Mortazavi, S. M., … Asrami, P. N. (2022). An applicable method for extraction of whole seeds protein and its determination through Bradford’s method. </w:t>
      </w:r>
      <w:r w:rsidRPr="00A5068E">
        <w:rPr>
          <w:rFonts w:ascii="Arial" w:hAnsi="Arial" w:cs="Arial"/>
          <w:i/>
          <w:iCs/>
          <w:noProof/>
          <w:color w:val="000000" w:themeColor="text1"/>
          <w:kern w:val="0"/>
          <w:sz w:val="20"/>
          <w:szCs w:val="20"/>
        </w:rPr>
        <w:t>Food and Chemical Toxicology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164</w:t>
      </w:r>
      <w:r w:rsidRPr="00A5068E">
        <w:rPr>
          <w:rFonts w:ascii="Arial" w:hAnsi="Arial" w:cs="Arial"/>
          <w:noProof/>
          <w:color w:val="000000" w:themeColor="text1"/>
          <w:kern w:val="0"/>
          <w:sz w:val="20"/>
          <w:szCs w:val="20"/>
        </w:rPr>
        <w:t>, 113053. https://doi.org/10.1016/j.fct.2022.113053</w:t>
      </w:r>
    </w:p>
    <w:p w14:paraId="6439BF33"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Keskin, S. O., Ali, T. M., Ahmed, J., Shaikh, M., Siddiq, M., &amp; Uebersax, M. A. (2022). Physico-chemical and functional properties of legume protein, starch, and dietary fiber—A review. </w:t>
      </w:r>
      <w:r w:rsidRPr="00A5068E">
        <w:rPr>
          <w:rFonts w:ascii="Arial" w:hAnsi="Arial" w:cs="Arial"/>
          <w:i/>
          <w:iCs/>
          <w:noProof/>
          <w:color w:val="000000" w:themeColor="text1"/>
          <w:kern w:val="0"/>
          <w:sz w:val="20"/>
          <w:szCs w:val="20"/>
        </w:rPr>
        <w:t>Legume Science</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4</w:t>
      </w:r>
      <w:r w:rsidRPr="00A5068E">
        <w:rPr>
          <w:rFonts w:ascii="Arial" w:hAnsi="Arial" w:cs="Arial"/>
          <w:noProof/>
          <w:color w:val="000000" w:themeColor="text1"/>
          <w:kern w:val="0"/>
          <w:sz w:val="20"/>
          <w:szCs w:val="20"/>
        </w:rPr>
        <w:t>(1), e117. https://doi.org/10.1002/leg3.117</w:t>
      </w:r>
    </w:p>
    <w:p w14:paraId="1668E8CA"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Khazaei, H., Caron, C. G., &amp; Rajcan, I. (2019). Genetic diversity and nutritional quality of cultivated common bean (Phaseolus vulgaris L.). </w:t>
      </w:r>
      <w:r w:rsidRPr="00A5068E">
        <w:rPr>
          <w:rFonts w:ascii="Arial" w:hAnsi="Arial" w:cs="Arial"/>
          <w:i/>
          <w:iCs/>
          <w:noProof/>
          <w:color w:val="000000" w:themeColor="text1"/>
          <w:kern w:val="0"/>
          <w:sz w:val="20"/>
          <w:szCs w:val="20"/>
        </w:rPr>
        <w:t>Journal of Agricultural and Food Chemistry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67</w:t>
      </w:r>
      <w:r w:rsidRPr="00A5068E">
        <w:rPr>
          <w:rFonts w:ascii="Arial" w:hAnsi="Arial" w:cs="Arial"/>
          <w:noProof/>
          <w:color w:val="000000" w:themeColor="text1"/>
          <w:kern w:val="0"/>
          <w:sz w:val="20"/>
          <w:szCs w:val="20"/>
        </w:rPr>
        <w:t>(43), 11957–11968.</w:t>
      </w:r>
    </w:p>
    <w:p w14:paraId="51B73804"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Kumar, S., Singh, S., &amp; Prasad, K. (2017). Physical properties of kidney beans (Phaseolus vulgaris L.) as a function of moisture content. </w:t>
      </w:r>
      <w:r w:rsidRPr="00A5068E">
        <w:rPr>
          <w:rFonts w:ascii="Arial" w:hAnsi="Arial" w:cs="Arial"/>
          <w:i/>
          <w:iCs/>
          <w:noProof/>
          <w:color w:val="000000" w:themeColor="text1"/>
          <w:kern w:val="0"/>
          <w:sz w:val="20"/>
          <w:szCs w:val="20"/>
        </w:rPr>
        <w:t>Journal of Food Science and Technology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54</w:t>
      </w:r>
      <w:r w:rsidRPr="00A5068E">
        <w:rPr>
          <w:rFonts w:ascii="Arial" w:hAnsi="Arial" w:cs="Arial"/>
          <w:noProof/>
          <w:color w:val="000000" w:themeColor="text1"/>
          <w:kern w:val="0"/>
          <w:sz w:val="20"/>
          <w:szCs w:val="20"/>
        </w:rPr>
        <w:t>(7), 1777–1785.</w:t>
      </w:r>
    </w:p>
    <w:p w14:paraId="7CECD8DA"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Kumar, Sandeep, Gopinath, K. A., Sheoran, S., Meena, R. S., Srinivasarao, C., Bedwal, S., … Praharaj, C. S. (2023). Pulse-based cropping systems for soil health restoration, resources conservation, and nutritional and environmental security in rainfed agroecosystems. </w:t>
      </w:r>
      <w:r w:rsidRPr="00A5068E">
        <w:rPr>
          <w:rFonts w:ascii="Arial" w:hAnsi="Arial" w:cs="Arial"/>
          <w:i/>
          <w:iCs/>
          <w:noProof/>
          <w:color w:val="000000" w:themeColor="text1"/>
          <w:kern w:val="0"/>
          <w:sz w:val="20"/>
          <w:szCs w:val="20"/>
        </w:rPr>
        <w:t>Frontiers in Microbiology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13</w:t>
      </w:r>
      <w:r w:rsidRPr="00A5068E">
        <w:rPr>
          <w:rFonts w:ascii="Arial" w:hAnsi="Arial" w:cs="Arial"/>
          <w:noProof/>
          <w:color w:val="000000" w:themeColor="text1"/>
          <w:kern w:val="0"/>
          <w:sz w:val="20"/>
          <w:szCs w:val="20"/>
        </w:rPr>
        <w:t>, 1041124. https://doi.org/10.3389/fmicb.2022.1041124</w:t>
      </w:r>
    </w:p>
    <w:p w14:paraId="25481683"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Mamoudou, H., Obadias, F. V., René, M. S., &amp; Alain, M. M. M. (2024). Physical characteristics, chemical composition, and antioxidant properties of defatted grain legumes cultivated in Diamare division (Far North Region, Cameroon). </w:t>
      </w:r>
      <w:r w:rsidRPr="00A5068E">
        <w:rPr>
          <w:rFonts w:ascii="Arial" w:hAnsi="Arial" w:cs="Arial"/>
          <w:i/>
          <w:iCs/>
          <w:noProof/>
          <w:color w:val="000000" w:themeColor="text1"/>
          <w:kern w:val="0"/>
          <w:sz w:val="20"/>
          <w:szCs w:val="20"/>
        </w:rPr>
        <w:t>Applied Food Research</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4</w:t>
      </w:r>
      <w:r w:rsidRPr="00A5068E">
        <w:rPr>
          <w:rFonts w:ascii="Arial" w:hAnsi="Arial" w:cs="Arial"/>
          <w:noProof/>
          <w:color w:val="000000" w:themeColor="text1"/>
          <w:kern w:val="0"/>
          <w:sz w:val="20"/>
          <w:szCs w:val="20"/>
        </w:rPr>
        <w:t>(2), 100498. https://doi.org/10.1016/j.afres.2024.100498</w:t>
      </w:r>
    </w:p>
    <w:p w14:paraId="5994680B"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Matouk, A., El-Kholy, M., Tharwat, A., &amp; Shamala, S. (2018). Thermal Properties of some Legume Seeds. </w:t>
      </w:r>
      <w:r w:rsidRPr="00A5068E">
        <w:rPr>
          <w:rFonts w:ascii="Arial" w:hAnsi="Arial" w:cs="Arial"/>
          <w:i/>
          <w:iCs/>
          <w:noProof/>
          <w:color w:val="000000" w:themeColor="text1"/>
          <w:kern w:val="0"/>
          <w:sz w:val="20"/>
          <w:szCs w:val="20"/>
        </w:rPr>
        <w:t>Journal of Soil Sciences and Agricultural Engineering</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9</w:t>
      </w:r>
      <w:r w:rsidRPr="00A5068E">
        <w:rPr>
          <w:rFonts w:ascii="Arial" w:hAnsi="Arial" w:cs="Arial"/>
          <w:noProof/>
          <w:color w:val="000000" w:themeColor="text1"/>
          <w:kern w:val="0"/>
          <w:sz w:val="20"/>
          <w:szCs w:val="20"/>
        </w:rPr>
        <w:t>(7), 261–267. https://doi.org/10.21608/jssae.2018.35758</w:t>
      </w:r>
    </w:p>
    <w:p w14:paraId="2D6860A3"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Mazi, B. G., &amp; Çauglayan, K. (2025). Ultrasound-Assisted Soaking and Solution Effects on the Anti-Nutritional Quality and Physical Properties of Legume Seeds. </w:t>
      </w:r>
      <w:r w:rsidRPr="00A5068E">
        <w:rPr>
          <w:rFonts w:ascii="Arial" w:hAnsi="Arial" w:cs="Arial"/>
          <w:i/>
          <w:iCs/>
          <w:noProof/>
          <w:color w:val="000000" w:themeColor="text1"/>
          <w:kern w:val="0"/>
          <w:sz w:val="20"/>
          <w:szCs w:val="20"/>
        </w:rPr>
        <w:t>Food Science &amp; Nutrition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13</w:t>
      </w:r>
      <w:r w:rsidRPr="00A5068E">
        <w:rPr>
          <w:rFonts w:ascii="Arial" w:hAnsi="Arial" w:cs="Arial"/>
          <w:noProof/>
          <w:color w:val="000000" w:themeColor="text1"/>
          <w:kern w:val="0"/>
          <w:sz w:val="20"/>
          <w:szCs w:val="20"/>
        </w:rPr>
        <w:t>(4), e70152. https://doi.org/10.1002/fsn3.70152</w:t>
      </w:r>
    </w:p>
    <w:p w14:paraId="1850239C"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Mohsenin, N. N. (2020). </w:t>
      </w:r>
      <w:r w:rsidRPr="00A5068E">
        <w:rPr>
          <w:rFonts w:ascii="Arial" w:hAnsi="Arial" w:cs="Arial"/>
          <w:i/>
          <w:iCs/>
          <w:noProof/>
          <w:color w:val="000000" w:themeColor="text1"/>
          <w:kern w:val="0"/>
          <w:sz w:val="20"/>
          <w:szCs w:val="20"/>
        </w:rPr>
        <w:t>Physical properties of plant and animal materials: Structure, Physical Characteristics and Mechanical Properties</w:t>
      </w:r>
      <w:r w:rsidRPr="00A5068E">
        <w:rPr>
          <w:rFonts w:ascii="Arial" w:hAnsi="Arial" w:cs="Arial"/>
          <w:noProof/>
          <w:color w:val="000000" w:themeColor="text1"/>
          <w:kern w:val="0"/>
          <w:sz w:val="20"/>
          <w:szCs w:val="20"/>
        </w:rPr>
        <w:t>. New York: Routledge.</w:t>
      </w:r>
    </w:p>
    <w:p w14:paraId="5572DBB5"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Navin Venketeish, K. S., Govindarajan, N., &amp; Pandiselvam, R. (2025). Influence of Processing Techniques on the Proximate Composition, Anti-Nutritional Factors, and Amino Acid Profile of Red Kidney Beans (Phaseolus vulgaris L). </w:t>
      </w:r>
      <w:r w:rsidRPr="00A5068E">
        <w:rPr>
          <w:rFonts w:ascii="Arial" w:hAnsi="Arial" w:cs="Arial"/>
          <w:i/>
          <w:iCs/>
          <w:noProof/>
          <w:color w:val="000000" w:themeColor="text1"/>
          <w:kern w:val="0"/>
          <w:sz w:val="20"/>
          <w:szCs w:val="20"/>
        </w:rPr>
        <w:t>Plant Foods for Human Nutrition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80</w:t>
      </w:r>
      <w:r w:rsidRPr="00A5068E">
        <w:rPr>
          <w:rFonts w:ascii="Arial" w:hAnsi="Arial" w:cs="Arial"/>
          <w:noProof/>
          <w:color w:val="000000" w:themeColor="text1"/>
          <w:kern w:val="0"/>
          <w:sz w:val="20"/>
          <w:szCs w:val="20"/>
        </w:rPr>
        <w:t xml:space="preserve">(1), 1–6. </w:t>
      </w:r>
      <w:r w:rsidRPr="00A5068E">
        <w:rPr>
          <w:rFonts w:ascii="Arial" w:hAnsi="Arial" w:cs="Arial"/>
          <w:noProof/>
          <w:color w:val="000000" w:themeColor="text1"/>
          <w:kern w:val="0"/>
          <w:sz w:val="20"/>
          <w:szCs w:val="20"/>
        </w:rPr>
        <w:lastRenderedPageBreak/>
        <w:t>https://doi.org/10.1007/s11130-024-01247-x</w:t>
      </w:r>
    </w:p>
    <w:p w14:paraId="326385E6"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Pandiselvam, R., Thirupathi, V., &amp; Kothakota, A., Kamalapreetha, B. (2017). Important engineering properties of green gram (Vigna radiate). </w:t>
      </w:r>
      <w:r w:rsidRPr="00A5068E">
        <w:rPr>
          <w:rFonts w:ascii="Arial" w:hAnsi="Arial" w:cs="Arial"/>
          <w:i/>
          <w:iCs/>
          <w:noProof/>
          <w:color w:val="000000" w:themeColor="text1"/>
          <w:kern w:val="0"/>
          <w:sz w:val="20"/>
          <w:szCs w:val="20"/>
        </w:rPr>
        <w:t>Agricultural Engineering Today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41</w:t>
      </w:r>
      <w:r w:rsidRPr="00A5068E">
        <w:rPr>
          <w:rFonts w:ascii="Arial" w:hAnsi="Arial" w:cs="Arial"/>
          <w:noProof/>
          <w:color w:val="000000" w:themeColor="text1"/>
          <w:kern w:val="0"/>
          <w:sz w:val="20"/>
          <w:szCs w:val="20"/>
        </w:rPr>
        <w:t>(4), 30–36.</w:t>
      </w:r>
    </w:p>
    <w:p w14:paraId="2F14858C"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Poonia, A., Vikranta, U., Chaudhary, N., &amp; Dangi, P. (2022). Current and potential health claims of faba beans (Vicia faba, L.) and its components. In </w:t>
      </w:r>
      <w:r w:rsidRPr="00A5068E">
        <w:rPr>
          <w:rFonts w:ascii="Arial" w:hAnsi="Arial" w:cs="Arial"/>
          <w:i/>
          <w:iCs/>
          <w:noProof/>
          <w:color w:val="000000" w:themeColor="text1"/>
          <w:kern w:val="0"/>
          <w:sz w:val="20"/>
          <w:szCs w:val="20"/>
        </w:rPr>
        <w:t>Faba bean: Chemistry, properties and functionality</w:t>
      </w:r>
      <w:r w:rsidRPr="00A5068E">
        <w:rPr>
          <w:rFonts w:ascii="Arial" w:hAnsi="Arial" w:cs="Arial"/>
          <w:noProof/>
          <w:color w:val="000000" w:themeColor="text1"/>
          <w:kern w:val="0"/>
          <w:sz w:val="20"/>
          <w:szCs w:val="20"/>
        </w:rPr>
        <w:t xml:space="preserve"> (pp. 331–355). Springer. https://doi.org/10.1007/978-3-031-14587-2_13</w:t>
      </w:r>
    </w:p>
    <w:p w14:paraId="41542027"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Rao, M. A., Rizvi, S. S., Datta, A. K., &amp; Ahmed, J. (2014). </w:t>
      </w:r>
      <w:r w:rsidRPr="00A5068E">
        <w:rPr>
          <w:rFonts w:ascii="Arial" w:hAnsi="Arial" w:cs="Arial"/>
          <w:i/>
          <w:iCs/>
          <w:noProof/>
          <w:color w:val="000000" w:themeColor="text1"/>
          <w:kern w:val="0"/>
          <w:sz w:val="20"/>
          <w:szCs w:val="20"/>
        </w:rPr>
        <w:t>Engineering properties of foods</w:t>
      </w:r>
      <w:r w:rsidRPr="00A5068E">
        <w:rPr>
          <w:rFonts w:ascii="Arial" w:hAnsi="Arial" w:cs="Arial"/>
          <w:noProof/>
          <w:color w:val="000000" w:themeColor="text1"/>
          <w:kern w:val="0"/>
          <w:sz w:val="20"/>
          <w:szCs w:val="20"/>
        </w:rPr>
        <w:t xml:space="preserve"> (4th ed.; M. A. Rao, S. S. Rizvi, A. K. Datta, &amp; J. Ahmed, Eds.). CRC Press.</w:t>
      </w:r>
    </w:p>
    <w:p w14:paraId="53625F45"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Rebollo-Hernanz, M., Martín-Cabrejas, M. A., &amp; Aguilera, Y. (2019). Thermal processing of legumes. In M. Á. Martín-Cabrejas (Ed.), </w:t>
      </w:r>
      <w:r w:rsidRPr="00A5068E">
        <w:rPr>
          <w:rFonts w:ascii="Arial" w:hAnsi="Arial" w:cs="Arial"/>
          <w:i/>
          <w:iCs/>
          <w:noProof/>
          <w:color w:val="000000" w:themeColor="text1"/>
          <w:kern w:val="0"/>
          <w:sz w:val="20"/>
          <w:szCs w:val="20"/>
        </w:rPr>
        <w:t>Legumes: Nutritional Quality, Processing and Potential Health Benefits</w:t>
      </w:r>
      <w:r w:rsidRPr="00A5068E">
        <w:rPr>
          <w:rFonts w:ascii="Arial" w:hAnsi="Arial" w:cs="Arial"/>
          <w:noProof/>
          <w:color w:val="000000" w:themeColor="text1"/>
          <w:kern w:val="0"/>
          <w:sz w:val="20"/>
          <w:szCs w:val="20"/>
        </w:rPr>
        <w:t xml:space="preserve"> (pp. 215–234). Royal Society of Chemistry. https://doi.org/10.1039/9781788015721-00215</w:t>
      </w:r>
    </w:p>
    <w:p w14:paraId="7FEDB181"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Sahay, K. M., &amp; Singh, K. K. (2014). </w:t>
      </w:r>
      <w:r w:rsidRPr="00A5068E">
        <w:rPr>
          <w:rFonts w:ascii="Arial" w:hAnsi="Arial" w:cs="Arial"/>
          <w:i/>
          <w:iCs/>
          <w:noProof/>
          <w:color w:val="000000" w:themeColor="text1"/>
          <w:kern w:val="0"/>
          <w:sz w:val="20"/>
          <w:szCs w:val="20"/>
        </w:rPr>
        <w:t>Unit operations of agricultural processing</w:t>
      </w:r>
      <w:r w:rsidRPr="00A5068E">
        <w:rPr>
          <w:rFonts w:ascii="Arial" w:hAnsi="Arial" w:cs="Arial"/>
          <w:noProof/>
          <w:color w:val="000000" w:themeColor="text1"/>
          <w:kern w:val="0"/>
          <w:sz w:val="20"/>
          <w:szCs w:val="20"/>
        </w:rPr>
        <w:t xml:space="preserve"> (2nd ed.). India: Vikas Publishing House Pvt. Ltd.</w:t>
      </w:r>
    </w:p>
    <w:p w14:paraId="5CBFA117"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Sesikashvili, O., Gamkrelidze, E., Mardaleishvili, N., Dadunashvili, G., Tsagareishvili, S., &amp; Pkhakadze, G. (2021). The biochemical changes in legumes during high-temperature micronization. </w:t>
      </w:r>
      <w:r w:rsidRPr="00A5068E">
        <w:rPr>
          <w:rFonts w:ascii="Arial" w:hAnsi="Arial" w:cs="Arial"/>
          <w:i/>
          <w:iCs/>
          <w:noProof/>
          <w:color w:val="000000" w:themeColor="text1"/>
          <w:kern w:val="0"/>
          <w:sz w:val="20"/>
          <w:szCs w:val="20"/>
        </w:rPr>
        <w:t>Potravinarstvo Slovak Journal of Food Sciences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15</w:t>
      </w:r>
      <w:r w:rsidRPr="00A5068E">
        <w:rPr>
          <w:rFonts w:ascii="Arial" w:hAnsi="Arial" w:cs="Arial"/>
          <w:noProof/>
          <w:color w:val="000000" w:themeColor="text1"/>
          <w:kern w:val="0"/>
          <w:sz w:val="20"/>
          <w:szCs w:val="20"/>
        </w:rPr>
        <w:t>, 555–565.</w:t>
      </w:r>
    </w:p>
    <w:p w14:paraId="3E93D9AE"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Sharma, S., Gupta, S., &amp; Kumar, P. (2021). Dietary fiber from pulses: Health benefits and functional properties. </w:t>
      </w:r>
      <w:r w:rsidRPr="00A5068E">
        <w:rPr>
          <w:rFonts w:ascii="Arial" w:hAnsi="Arial" w:cs="Arial"/>
          <w:i/>
          <w:iCs/>
          <w:noProof/>
          <w:color w:val="000000" w:themeColor="text1"/>
          <w:kern w:val="0"/>
          <w:sz w:val="20"/>
          <w:szCs w:val="20"/>
        </w:rPr>
        <w:t>Food Hydrocolloids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118</w:t>
      </w:r>
      <w:r w:rsidRPr="00A5068E">
        <w:rPr>
          <w:rFonts w:ascii="Arial" w:hAnsi="Arial" w:cs="Arial"/>
          <w:noProof/>
          <w:color w:val="000000" w:themeColor="text1"/>
          <w:kern w:val="0"/>
          <w:sz w:val="20"/>
          <w:szCs w:val="20"/>
        </w:rPr>
        <w:t>, 106767.</w:t>
      </w:r>
    </w:p>
    <w:p w14:paraId="4912B862"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Shevkani, K., Kaur, M., &amp; Singh, N. (2021). Composition, pasting, functional, and microstructural properties of flours from different split dehulled pulses (dhals). </w:t>
      </w:r>
      <w:r w:rsidRPr="00A5068E">
        <w:rPr>
          <w:rFonts w:ascii="Arial" w:hAnsi="Arial" w:cs="Arial"/>
          <w:i/>
          <w:iCs/>
          <w:noProof/>
          <w:color w:val="000000" w:themeColor="text1"/>
          <w:kern w:val="0"/>
          <w:sz w:val="20"/>
          <w:szCs w:val="20"/>
        </w:rPr>
        <w:t>Journal of Food Processing and Preservation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45</w:t>
      </w:r>
      <w:r w:rsidRPr="00A5068E">
        <w:rPr>
          <w:rFonts w:ascii="Arial" w:hAnsi="Arial" w:cs="Arial"/>
          <w:noProof/>
          <w:color w:val="000000" w:themeColor="text1"/>
          <w:kern w:val="0"/>
          <w:sz w:val="20"/>
          <w:szCs w:val="20"/>
        </w:rPr>
        <w:t>(6), e15485. https://doi.org/10.1111/jfpp.15485</w:t>
      </w:r>
    </w:p>
    <w:p w14:paraId="6E386F13"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Shevkani, K., Kaur, R., Singh, N., &amp; Hlanze, D. P. (2022). Colour, composition, digestibility, functionality and pasting properties of diverse kidney beans (Phaseolus vulgaris) flours. </w:t>
      </w:r>
      <w:r w:rsidRPr="00A5068E">
        <w:rPr>
          <w:rFonts w:ascii="Arial" w:hAnsi="Arial" w:cs="Arial"/>
          <w:i/>
          <w:iCs/>
          <w:noProof/>
          <w:color w:val="000000" w:themeColor="text1"/>
          <w:kern w:val="0"/>
          <w:sz w:val="20"/>
          <w:szCs w:val="20"/>
        </w:rPr>
        <w:t>Current Research in Food Science</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5</w:t>
      </w:r>
      <w:r w:rsidRPr="00A5068E">
        <w:rPr>
          <w:rFonts w:ascii="Arial" w:hAnsi="Arial" w:cs="Arial"/>
          <w:noProof/>
          <w:color w:val="000000" w:themeColor="text1"/>
          <w:kern w:val="0"/>
          <w:sz w:val="20"/>
          <w:szCs w:val="20"/>
        </w:rPr>
        <w:t>, 619–628. https://doi.org/10.1016/j.crfs.2022.03.006</w:t>
      </w:r>
    </w:p>
    <w:p w14:paraId="060A2630"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Shirsat, M. H., &amp; Phirke, P. S. (2012). Thermal properties of pigeon pea and green gram. </w:t>
      </w:r>
      <w:r w:rsidRPr="00A5068E">
        <w:rPr>
          <w:rFonts w:ascii="Arial" w:hAnsi="Arial" w:cs="Arial"/>
          <w:i/>
          <w:iCs/>
          <w:noProof/>
          <w:color w:val="000000" w:themeColor="text1"/>
          <w:kern w:val="0"/>
          <w:sz w:val="20"/>
          <w:szCs w:val="20"/>
        </w:rPr>
        <w:t>International Journal of Agricultural Engineering</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5</w:t>
      </w:r>
      <w:r w:rsidRPr="00A5068E">
        <w:rPr>
          <w:rFonts w:ascii="Arial" w:hAnsi="Arial" w:cs="Arial"/>
          <w:noProof/>
          <w:color w:val="000000" w:themeColor="text1"/>
          <w:kern w:val="0"/>
          <w:sz w:val="20"/>
          <w:szCs w:val="20"/>
        </w:rPr>
        <w:t>(1), 101–104.</w:t>
      </w:r>
    </w:p>
    <w:p w14:paraId="4E67C3B2"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Singh, R., Singh, N., &amp; Sharma, V. (2020). Morphological and rheological properties of pea (Pisum sativum L.) flours. </w:t>
      </w:r>
      <w:r w:rsidRPr="00A5068E">
        <w:rPr>
          <w:rFonts w:ascii="Arial" w:hAnsi="Arial" w:cs="Arial"/>
          <w:i/>
          <w:iCs/>
          <w:noProof/>
          <w:color w:val="000000" w:themeColor="text1"/>
          <w:kern w:val="0"/>
          <w:sz w:val="20"/>
          <w:szCs w:val="20"/>
        </w:rPr>
        <w:t>Legume Science</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2</w:t>
      </w:r>
      <w:r w:rsidRPr="00A5068E">
        <w:rPr>
          <w:rFonts w:ascii="Arial" w:hAnsi="Arial" w:cs="Arial"/>
          <w:noProof/>
          <w:color w:val="000000" w:themeColor="text1"/>
          <w:kern w:val="0"/>
          <w:sz w:val="20"/>
          <w:szCs w:val="20"/>
        </w:rPr>
        <w:t>(1), e46.</w:t>
      </w:r>
    </w:p>
    <w:p w14:paraId="7DCB6FB5"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Singh, N. (2017). Pulses: an overview. </w:t>
      </w:r>
      <w:r w:rsidRPr="00A5068E">
        <w:rPr>
          <w:rFonts w:ascii="Arial" w:hAnsi="Arial" w:cs="Arial"/>
          <w:i/>
          <w:iCs/>
          <w:noProof/>
          <w:color w:val="000000" w:themeColor="text1"/>
          <w:kern w:val="0"/>
          <w:sz w:val="20"/>
          <w:szCs w:val="20"/>
        </w:rPr>
        <w:t>Journal of Food Science and Technology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54</w:t>
      </w:r>
      <w:r w:rsidRPr="00A5068E">
        <w:rPr>
          <w:rFonts w:ascii="Arial" w:hAnsi="Arial" w:cs="Arial"/>
          <w:noProof/>
          <w:color w:val="000000" w:themeColor="text1"/>
          <w:kern w:val="0"/>
          <w:sz w:val="20"/>
          <w:szCs w:val="20"/>
        </w:rPr>
        <w:t>, 853–857. https://doi.org/10.1007/s13197-017-2537-4</w:t>
      </w:r>
    </w:p>
    <w:p w14:paraId="0089701D"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Subramanian, S., &amp; Viswanathan, R. (2003). Thermal properties of minor millet grains and flours. </w:t>
      </w:r>
      <w:r w:rsidRPr="00A5068E">
        <w:rPr>
          <w:rFonts w:ascii="Arial" w:hAnsi="Arial" w:cs="Arial"/>
          <w:i/>
          <w:iCs/>
          <w:noProof/>
          <w:color w:val="000000" w:themeColor="text1"/>
          <w:kern w:val="0"/>
          <w:sz w:val="20"/>
          <w:szCs w:val="20"/>
        </w:rPr>
        <w:t>Biosystems Engineering</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84</w:t>
      </w:r>
      <w:r w:rsidRPr="00A5068E">
        <w:rPr>
          <w:rFonts w:ascii="Arial" w:hAnsi="Arial" w:cs="Arial"/>
          <w:noProof/>
          <w:color w:val="000000" w:themeColor="text1"/>
          <w:kern w:val="0"/>
          <w:sz w:val="20"/>
          <w:szCs w:val="20"/>
        </w:rPr>
        <w:t>(3), 289–296. https://doi.org/10.1016/S1537-5110(02)00222-2</w:t>
      </w:r>
    </w:p>
    <w:p w14:paraId="339EB7AB"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Thamarsha, A., Kumar, N., Pratibha, Mor, K., Upadhyay, A., Sudhani, H. P. K., &amp; Pamu, V. S. (2024). A Review of Functional Properties and Applications of Legume-Based Edible Coatings. </w:t>
      </w:r>
      <w:r w:rsidRPr="00A5068E">
        <w:rPr>
          <w:rFonts w:ascii="Arial" w:hAnsi="Arial" w:cs="Arial"/>
          <w:i/>
          <w:iCs/>
          <w:noProof/>
          <w:color w:val="000000" w:themeColor="text1"/>
          <w:kern w:val="0"/>
          <w:sz w:val="20"/>
          <w:szCs w:val="20"/>
        </w:rPr>
        <w:t>Legume Science</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6</w:t>
      </w:r>
      <w:r w:rsidRPr="00A5068E">
        <w:rPr>
          <w:rFonts w:ascii="Arial" w:hAnsi="Arial" w:cs="Arial"/>
          <w:noProof/>
          <w:color w:val="000000" w:themeColor="text1"/>
          <w:kern w:val="0"/>
          <w:sz w:val="20"/>
          <w:szCs w:val="20"/>
        </w:rPr>
        <w:t>(4), e70004. https://doi.org/10.1002/leg3.70004</w:t>
      </w:r>
    </w:p>
    <w:p w14:paraId="6AF8D843"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Thomas, E., Panjagari, N. R., Singh, A. K., Sabikhi, L., &amp; Deshwal, G. K. (2023). Alternative food processing techniques and their effects on physico--chemical and functional properties of pulse starch: a review. </w:t>
      </w:r>
      <w:r w:rsidRPr="00A5068E">
        <w:rPr>
          <w:rFonts w:ascii="Arial" w:hAnsi="Arial" w:cs="Arial"/>
          <w:i/>
          <w:iCs/>
          <w:noProof/>
          <w:color w:val="000000" w:themeColor="text1"/>
          <w:kern w:val="0"/>
          <w:sz w:val="20"/>
          <w:szCs w:val="20"/>
        </w:rPr>
        <w:t>Journal of Food Science and Technology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60</w:t>
      </w:r>
      <w:r w:rsidRPr="00A5068E">
        <w:rPr>
          <w:rFonts w:ascii="Arial" w:hAnsi="Arial" w:cs="Arial"/>
          <w:noProof/>
          <w:color w:val="000000" w:themeColor="text1"/>
          <w:kern w:val="0"/>
          <w:sz w:val="20"/>
          <w:szCs w:val="20"/>
        </w:rPr>
        <w:t>(11), 2705–2724. https://doi.org/10.1007/s13197-022-05557-3</w:t>
      </w:r>
    </w:p>
    <w:p w14:paraId="678D7012"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lastRenderedPageBreak/>
        <w:t xml:space="preserve">Thonglit, W., Suanjan, S., Chupawa, P., Inchuen, S., &amp; Duangkhamchan, W. (2024). Enhanced quick-cooking red beans: An energy-efficient drying method with hot air and stepwise microwave techniques. </w:t>
      </w:r>
      <w:r w:rsidRPr="00A5068E">
        <w:rPr>
          <w:rFonts w:ascii="Arial" w:hAnsi="Arial" w:cs="Arial"/>
          <w:i/>
          <w:iCs/>
          <w:noProof/>
          <w:color w:val="000000" w:themeColor="text1"/>
          <w:kern w:val="0"/>
          <w:sz w:val="20"/>
          <w:szCs w:val="20"/>
        </w:rPr>
        <w:t>Foods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13</w:t>
      </w:r>
      <w:r w:rsidRPr="00A5068E">
        <w:rPr>
          <w:rFonts w:ascii="Arial" w:hAnsi="Arial" w:cs="Arial"/>
          <w:noProof/>
          <w:color w:val="000000" w:themeColor="text1"/>
          <w:kern w:val="0"/>
          <w:sz w:val="20"/>
          <w:szCs w:val="20"/>
        </w:rPr>
        <w:t>(5), 763. https://doi.org/10.3390/foods13050763</w:t>
      </w:r>
    </w:p>
    <w:p w14:paraId="38115029"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Tiwari, B. K., Gowen, A., &amp; McKenna, B. (2020). </w:t>
      </w:r>
      <w:r w:rsidRPr="00A5068E">
        <w:rPr>
          <w:rFonts w:ascii="Arial" w:hAnsi="Arial" w:cs="Arial"/>
          <w:i/>
          <w:iCs/>
          <w:noProof/>
          <w:color w:val="000000" w:themeColor="text1"/>
          <w:kern w:val="0"/>
          <w:sz w:val="20"/>
          <w:szCs w:val="20"/>
        </w:rPr>
        <w:t>Pulse foods: processing, quality and nutraceutical applications</w:t>
      </w:r>
      <w:r w:rsidRPr="00A5068E">
        <w:rPr>
          <w:rFonts w:ascii="Arial" w:hAnsi="Arial" w:cs="Arial"/>
          <w:noProof/>
          <w:color w:val="000000" w:themeColor="text1"/>
          <w:kern w:val="0"/>
          <w:sz w:val="20"/>
          <w:szCs w:val="20"/>
        </w:rPr>
        <w:t xml:space="preserve"> (2nd ed.). Ireland: Academic Press.</w:t>
      </w:r>
    </w:p>
    <w:p w14:paraId="0B3D04C6"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Tunde-Akintunde, T. Y. (2016). Thermal properties of food materials: A review. </w:t>
      </w:r>
      <w:r w:rsidRPr="00A5068E">
        <w:rPr>
          <w:rFonts w:ascii="Arial" w:hAnsi="Arial" w:cs="Arial"/>
          <w:i/>
          <w:iCs/>
          <w:noProof/>
          <w:color w:val="000000" w:themeColor="text1"/>
          <w:kern w:val="0"/>
          <w:sz w:val="20"/>
          <w:szCs w:val="20"/>
        </w:rPr>
        <w:t>International Journal of Food Engineering</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12</w:t>
      </w:r>
      <w:r w:rsidRPr="00A5068E">
        <w:rPr>
          <w:rFonts w:ascii="Arial" w:hAnsi="Arial" w:cs="Arial"/>
          <w:noProof/>
          <w:color w:val="000000" w:themeColor="text1"/>
          <w:kern w:val="0"/>
          <w:sz w:val="20"/>
          <w:szCs w:val="20"/>
        </w:rPr>
        <w:t>(4), 333–350.</w:t>
      </w:r>
    </w:p>
    <w:p w14:paraId="3EECC52B"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Tyler, R., Wang, N., &amp; Han, J. (2017). Composition, nutritional value, functionality, processing, and novel food uses of pulses and pulse ingredients. </w:t>
      </w:r>
      <w:r w:rsidRPr="00A5068E">
        <w:rPr>
          <w:rFonts w:ascii="Arial" w:hAnsi="Arial" w:cs="Arial"/>
          <w:i/>
          <w:iCs/>
          <w:noProof/>
          <w:color w:val="000000" w:themeColor="text1"/>
          <w:kern w:val="0"/>
          <w:sz w:val="20"/>
          <w:szCs w:val="20"/>
        </w:rPr>
        <w:t>Cereal Chemistry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94</w:t>
      </w:r>
      <w:r w:rsidRPr="00A5068E">
        <w:rPr>
          <w:rFonts w:ascii="Arial" w:hAnsi="Arial" w:cs="Arial"/>
          <w:noProof/>
          <w:color w:val="000000" w:themeColor="text1"/>
          <w:kern w:val="0"/>
          <w:sz w:val="20"/>
          <w:szCs w:val="20"/>
        </w:rPr>
        <w:t>(1), 1–1. https://doi.org/10.1094/CCHEM-12-16-0500-R</w:t>
      </w:r>
    </w:p>
    <w:p w14:paraId="1C54E707"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Xu, X., Tao, J., Wang, Q., Ge, J., Li, J., Gao, F., … Gao, J. (2023). A comparative study: Functional, thermal and digestive properties of cereal and leguminous proteins in ten crop varieties. </w:t>
      </w:r>
      <w:r w:rsidRPr="00A5068E">
        <w:rPr>
          <w:rFonts w:ascii="Arial" w:hAnsi="Arial" w:cs="Arial"/>
          <w:i/>
          <w:iCs/>
          <w:noProof/>
          <w:color w:val="000000" w:themeColor="text1"/>
          <w:kern w:val="0"/>
          <w:sz w:val="20"/>
          <w:szCs w:val="20"/>
        </w:rPr>
        <w:t>LWT - Food Science and Technology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187</w:t>
      </w:r>
      <w:r w:rsidRPr="00A5068E">
        <w:rPr>
          <w:rFonts w:ascii="Arial" w:hAnsi="Arial" w:cs="Arial"/>
          <w:noProof/>
          <w:color w:val="000000" w:themeColor="text1"/>
          <w:kern w:val="0"/>
          <w:sz w:val="20"/>
          <w:szCs w:val="20"/>
        </w:rPr>
        <w:t>, 115288. https://doi.org/10.1016/j.lwt.2023.115288</w:t>
      </w:r>
    </w:p>
    <w:p w14:paraId="002FBA4F"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Yadav, D. N., Tushir, S., Guru, P. N., Yadav, D. K., &amp; Vishwakarma, R. K. (2021). Technological Advancements in Processing of Legumes and Pulses. In </w:t>
      </w:r>
      <w:r w:rsidRPr="00A5068E">
        <w:rPr>
          <w:rFonts w:ascii="Arial" w:hAnsi="Arial" w:cs="Arial"/>
          <w:i/>
          <w:iCs/>
          <w:noProof/>
          <w:color w:val="000000" w:themeColor="text1"/>
          <w:kern w:val="0"/>
          <w:sz w:val="20"/>
          <w:szCs w:val="20"/>
        </w:rPr>
        <w:t>Advances in Cereals Processing Technologies</w:t>
      </w:r>
      <w:r w:rsidRPr="00A5068E">
        <w:rPr>
          <w:rFonts w:ascii="Arial" w:hAnsi="Arial" w:cs="Arial"/>
          <w:noProof/>
          <w:color w:val="000000" w:themeColor="text1"/>
          <w:kern w:val="0"/>
          <w:sz w:val="20"/>
          <w:szCs w:val="20"/>
        </w:rPr>
        <w:t xml:space="preserve"> (pp. 79–107). CRC Press.</w:t>
      </w:r>
    </w:p>
    <w:p w14:paraId="420B161B"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Yadav, R., Sharma, G., &amp; Kumar, P. (2021). Color attributes of pulse flours: Impact on sensory perception and product development. </w:t>
      </w:r>
      <w:r w:rsidRPr="00A5068E">
        <w:rPr>
          <w:rFonts w:ascii="Arial" w:hAnsi="Arial" w:cs="Arial"/>
          <w:i/>
          <w:iCs/>
          <w:noProof/>
          <w:color w:val="000000" w:themeColor="text1"/>
          <w:kern w:val="0"/>
          <w:sz w:val="20"/>
          <w:szCs w:val="20"/>
        </w:rPr>
        <w:t>International Journal of Food Properties</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24</w:t>
      </w:r>
      <w:r w:rsidRPr="00A5068E">
        <w:rPr>
          <w:rFonts w:ascii="Arial" w:hAnsi="Arial" w:cs="Arial"/>
          <w:noProof/>
          <w:color w:val="000000" w:themeColor="text1"/>
          <w:kern w:val="0"/>
          <w:sz w:val="20"/>
          <w:szCs w:val="20"/>
        </w:rPr>
        <w:t>(1), 160–175.</w:t>
      </w:r>
    </w:p>
    <w:p w14:paraId="3E5BE67F"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kern w:val="0"/>
          <w:sz w:val="20"/>
          <w:szCs w:val="20"/>
        </w:rPr>
      </w:pPr>
      <w:r w:rsidRPr="00A5068E">
        <w:rPr>
          <w:rFonts w:ascii="Arial" w:hAnsi="Arial" w:cs="Arial"/>
          <w:noProof/>
          <w:color w:val="000000" w:themeColor="text1"/>
          <w:kern w:val="0"/>
          <w:sz w:val="20"/>
          <w:szCs w:val="20"/>
        </w:rPr>
        <w:t xml:space="preserve">Yashini, M., Khushbu, S., Madhurima, N., Sunil, C. K., Mahendran, R., &amp; Venkatachalapathy, N. (2024). Thermal properties of different types of starch: A review. </w:t>
      </w:r>
      <w:r w:rsidRPr="00A5068E">
        <w:rPr>
          <w:rFonts w:ascii="Arial" w:hAnsi="Arial" w:cs="Arial"/>
          <w:i/>
          <w:iCs/>
          <w:noProof/>
          <w:color w:val="000000" w:themeColor="text1"/>
          <w:kern w:val="0"/>
          <w:sz w:val="20"/>
          <w:szCs w:val="20"/>
        </w:rPr>
        <w:t>Critical Reviews in Food Science and Nutrition</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64</w:t>
      </w:r>
      <w:r w:rsidRPr="00A5068E">
        <w:rPr>
          <w:rFonts w:ascii="Arial" w:hAnsi="Arial" w:cs="Arial"/>
          <w:noProof/>
          <w:color w:val="000000" w:themeColor="text1"/>
          <w:kern w:val="0"/>
          <w:sz w:val="20"/>
          <w:szCs w:val="20"/>
        </w:rPr>
        <w:t>(13), 4373–4396. https://doi.org/10.1080/10408398.2022.2141680</w:t>
      </w:r>
    </w:p>
    <w:p w14:paraId="66A67272" w14:textId="77777777" w:rsidR="00701BEF" w:rsidRPr="00A5068E" w:rsidRDefault="00701BEF" w:rsidP="00FD5173">
      <w:pPr>
        <w:widowControl w:val="0"/>
        <w:autoSpaceDE w:val="0"/>
        <w:autoSpaceDN w:val="0"/>
        <w:adjustRightInd w:val="0"/>
        <w:spacing w:after="0" w:line="360" w:lineRule="auto"/>
        <w:ind w:left="480" w:hanging="480"/>
        <w:jc w:val="both"/>
        <w:rPr>
          <w:rFonts w:ascii="Arial" w:hAnsi="Arial" w:cs="Arial"/>
          <w:noProof/>
          <w:color w:val="000000" w:themeColor="text1"/>
          <w:sz w:val="20"/>
          <w:szCs w:val="20"/>
        </w:rPr>
      </w:pPr>
      <w:r w:rsidRPr="00A5068E">
        <w:rPr>
          <w:rFonts w:ascii="Arial" w:hAnsi="Arial" w:cs="Arial"/>
          <w:noProof/>
          <w:color w:val="000000" w:themeColor="text1"/>
          <w:kern w:val="0"/>
          <w:sz w:val="20"/>
          <w:szCs w:val="20"/>
        </w:rPr>
        <w:t xml:space="preserve">Ziaul Huq, A. K. M., Islam, M. S., &amp; Begum, M. K. (2017). Determination of thermal properties of different varieties of pulses. </w:t>
      </w:r>
      <w:r w:rsidRPr="00A5068E">
        <w:rPr>
          <w:rFonts w:ascii="Arial" w:hAnsi="Arial" w:cs="Arial"/>
          <w:i/>
          <w:iCs/>
          <w:noProof/>
          <w:color w:val="000000" w:themeColor="text1"/>
          <w:kern w:val="0"/>
          <w:sz w:val="20"/>
          <w:szCs w:val="20"/>
        </w:rPr>
        <w:t>Journal of Food Processing &amp; Technology</w:t>
      </w:r>
      <w:r w:rsidRPr="00A5068E">
        <w:rPr>
          <w:rFonts w:ascii="Arial" w:hAnsi="Arial" w:cs="Arial"/>
          <w:noProof/>
          <w:color w:val="000000" w:themeColor="text1"/>
          <w:kern w:val="0"/>
          <w:sz w:val="20"/>
          <w:szCs w:val="20"/>
        </w:rPr>
        <w:t xml:space="preserve">, </w:t>
      </w:r>
      <w:r w:rsidRPr="00A5068E">
        <w:rPr>
          <w:rFonts w:ascii="Arial" w:hAnsi="Arial" w:cs="Arial"/>
          <w:i/>
          <w:iCs/>
          <w:noProof/>
          <w:color w:val="000000" w:themeColor="text1"/>
          <w:kern w:val="0"/>
          <w:sz w:val="20"/>
          <w:szCs w:val="20"/>
        </w:rPr>
        <w:t>8</w:t>
      </w:r>
      <w:r w:rsidRPr="00A5068E">
        <w:rPr>
          <w:rFonts w:ascii="Arial" w:hAnsi="Arial" w:cs="Arial"/>
          <w:noProof/>
          <w:color w:val="000000" w:themeColor="text1"/>
          <w:kern w:val="0"/>
          <w:sz w:val="20"/>
          <w:szCs w:val="20"/>
        </w:rPr>
        <w:t>(3), 1–5.</w:t>
      </w:r>
    </w:p>
    <w:p w14:paraId="3F74D504" w14:textId="3072D103" w:rsidR="0028765A" w:rsidRPr="00A5068E" w:rsidRDefault="0028765A" w:rsidP="00FD5173">
      <w:pPr>
        <w:pStyle w:val="BodyText"/>
        <w:spacing w:line="360" w:lineRule="auto"/>
        <w:ind w:right="118"/>
        <w:jc w:val="both"/>
        <w:rPr>
          <w:rFonts w:ascii="Arial" w:hAnsi="Arial" w:cs="Arial"/>
          <w:b/>
          <w:bCs/>
          <w:color w:val="000000" w:themeColor="text1"/>
          <w:sz w:val="20"/>
          <w:szCs w:val="20"/>
        </w:rPr>
      </w:pPr>
      <w:r w:rsidRPr="00A5068E">
        <w:rPr>
          <w:rFonts w:ascii="Arial" w:hAnsi="Arial" w:cs="Arial"/>
          <w:b/>
          <w:bCs/>
          <w:color w:val="000000" w:themeColor="text1"/>
          <w:sz w:val="20"/>
          <w:szCs w:val="20"/>
        </w:rPr>
        <w:fldChar w:fldCharType="end"/>
      </w:r>
    </w:p>
    <w:p w14:paraId="7142EF5A" w14:textId="77777777" w:rsidR="0028765A" w:rsidRPr="00A5068E" w:rsidRDefault="0028765A" w:rsidP="00531685">
      <w:pPr>
        <w:pStyle w:val="BodyText"/>
        <w:spacing w:line="360" w:lineRule="auto"/>
        <w:ind w:right="118"/>
        <w:jc w:val="both"/>
        <w:rPr>
          <w:rFonts w:ascii="Arial" w:hAnsi="Arial" w:cs="Arial"/>
          <w:b/>
          <w:bCs/>
          <w:color w:val="000000" w:themeColor="text1"/>
          <w:sz w:val="20"/>
          <w:szCs w:val="20"/>
        </w:rPr>
      </w:pPr>
    </w:p>
    <w:bookmarkEnd w:id="50"/>
    <w:p w14:paraId="787C53B7" w14:textId="77777777" w:rsidR="0028765A" w:rsidRPr="00A5068E" w:rsidRDefault="0028765A" w:rsidP="00531685">
      <w:pPr>
        <w:pStyle w:val="BodyText"/>
        <w:spacing w:line="360" w:lineRule="auto"/>
        <w:ind w:right="118"/>
        <w:jc w:val="both"/>
        <w:rPr>
          <w:rFonts w:ascii="Arial" w:hAnsi="Arial" w:cs="Arial"/>
          <w:b/>
          <w:bCs/>
          <w:color w:val="000000" w:themeColor="text1"/>
          <w:sz w:val="20"/>
          <w:szCs w:val="20"/>
        </w:rPr>
      </w:pPr>
    </w:p>
    <w:bookmarkEnd w:id="49"/>
    <w:p w14:paraId="4EDD3836" w14:textId="16715A11" w:rsidR="007E57A2" w:rsidRPr="00A5068E" w:rsidRDefault="007E57A2" w:rsidP="00247AE9">
      <w:pPr>
        <w:pStyle w:val="BodyText"/>
        <w:spacing w:line="360" w:lineRule="auto"/>
        <w:ind w:right="118"/>
        <w:jc w:val="both"/>
        <w:rPr>
          <w:rFonts w:ascii="Arial" w:hAnsi="Arial" w:cs="Arial"/>
          <w:color w:val="000000" w:themeColor="text1"/>
          <w:sz w:val="20"/>
          <w:szCs w:val="20"/>
        </w:rPr>
      </w:pPr>
    </w:p>
    <w:sectPr w:rsidR="007E57A2" w:rsidRPr="00A5068E" w:rsidSect="00B071B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DAF33" w14:textId="77777777" w:rsidR="009B3F7C" w:rsidRDefault="009B3F7C" w:rsidP="00690B8C">
      <w:pPr>
        <w:spacing w:after="0" w:line="240" w:lineRule="auto"/>
      </w:pPr>
      <w:r>
        <w:separator/>
      </w:r>
    </w:p>
  </w:endnote>
  <w:endnote w:type="continuationSeparator" w:id="0">
    <w:p w14:paraId="78C3D692" w14:textId="77777777" w:rsidR="009B3F7C" w:rsidRDefault="009B3F7C" w:rsidP="0069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3FF6" w14:textId="77777777" w:rsidR="00B071B0" w:rsidRDefault="00B07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7E0F" w14:textId="17A15FEF" w:rsidR="00777C4B" w:rsidRDefault="00777C4B">
    <w:pPr>
      <w:pStyle w:val="Footer"/>
    </w:pPr>
  </w:p>
  <w:p w14:paraId="344B8DC4" w14:textId="77777777" w:rsidR="00777C4B" w:rsidRDefault="00777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858C5" w14:textId="77777777" w:rsidR="00B071B0" w:rsidRDefault="00B0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7A73" w14:textId="77777777" w:rsidR="009B3F7C" w:rsidRDefault="009B3F7C" w:rsidP="00690B8C">
      <w:pPr>
        <w:spacing w:after="0" w:line="240" w:lineRule="auto"/>
      </w:pPr>
      <w:r>
        <w:separator/>
      </w:r>
    </w:p>
  </w:footnote>
  <w:footnote w:type="continuationSeparator" w:id="0">
    <w:p w14:paraId="1A5B2A46" w14:textId="77777777" w:rsidR="009B3F7C" w:rsidRDefault="009B3F7C" w:rsidP="0069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7DA5" w14:textId="42410800" w:rsidR="00B071B0" w:rsidRDefault="00B071B0">
    <w:pPr>
      <w:pStyle w:val="Header"/>
    </w:pPr>
    <w:r>
      <w:rPr>
        <w:noProof/>
      </w:rPr>
      <w:pict w14:anchorId="1EE7E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1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62A2" w14:textId="59B1181F" w:rsidR="00B071B0" w:rsidRDefault="00B071B0">
    <w:pPr>
      <w:pStyle w:val="Header"/>
    </w:pPr>
    <w:r>
      <w:rPr>
        <w:noProof/>
      </w:rPr>
      <w:pict w14:anchorId="07A82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1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E696" w14:textId="116D81ED" w:rsidR="00B071B0" w:rsidRDefault="00B071B0">
    <w:pPr>
      <w:pStyle w:val="Header"/>
    </w:pPr>
    <w:r>
      <w:rPr>
        <w:noProof/>
      </w:rPr>
      <w:pict w14:anchorId="47DD5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1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tzQ3tLAwMTA0srBQ0lEKTi0uzszPAykwrwUAbu5fmSwAAAA="/>
  </w:docVars>
  <w:rsids>
    <w:rsidRoot w:val="007E0A3A"/>
    <w:rsid w:val="00051E24"/>
    <w:rsid w:val="00066C68"/>
    <w:rsid w:val="00071138"/>
    <w:rsid w:val="00076BCF"/>
    <w:rsid w:val="000775B3"/>
    <w:rsid w:val="00094716"/>
    <w:rsid w:val="000A065B"/>
    <w:rsid w:val="000A3E86"/>
    <w:rsid w:val="000E48DE"/>
    <w:rsid w:val="000F5213"/>
    <w:rsid w:val="001452B7"/>
    <w:rsid w:val="00192D3E"/>
    <w:rsid w:val="001B46F2"/>
    <w:rsid w:val="001D63CA"/>
    <w:rsid w:val="002311B1"/>
    <w:rsid w:val="00234838"/>
    <w:rsid w:val="00237C6E"/>
    <w:rsid w:val="00247AE9"/>
    <w:rsid w:val="002770C5"/>
    <w:rsid w:val="0028263F"/>
    <w:rsid w:val="0028765A"/>
    <w:rsid w:val="00287888"/>
    <w:rsid w:val="002A2087"/>
    <w:rsid w:val="002B593F"/>
    <w:rsid w:val="002D7E7D"/>
    <w:rsid w:val="002E4D81"/>
    <w:rsid w:val="002F25F4"/>
    <w:rsid w:val="00300AD1"/>
    <w:rsid w:val="003375AF"/>
    <w:rsid w:val="003B7E3A"/>
    <w:rsid w:val="0040165A"/>
    <w:rsid w:val="004155FD"/>
    <w:rsid w:val="004522A6"/>
    <w:rsid w:val="00470E75"/>
    <w:rsid w:val="004911F3"/>
    <w:rsid w:val="00506BB2"/>
    <w:rsid w:val="00531685"/>
    <w:rsid w:val="00547A02"/>
    <w:rsid w:val="005D039A"/>
    <w:rsid w:val="005D6670"/>
    <w:rsid w:val="005E3F01"/>
    <w:rsid w:val="005F1893"/>
    <w:rsid w:val="006119DB"/>
    <w:rsid w:val="0065010F"/>
    <w:rsid w:val="006504A1"/>
    <w:rsid w:val="0065152E"/>
    <w:rsid w:val="006711D6"/>
    <w:rsid w:val="00672A08"/>
    <w:rsid w:val="00680D36"/>
    <w:rsid w:val="00690B8C"/>
    <w:rsid w:val="006A46DA"/>
    <w:rsid w:val="006A7D27"/>
    <w:rsid w:val="006C65C2"/>
    <w:rsid w:val="00701BEF"/>
    <w:rsid w:val="007050D8"/>
    <w:rsid w:val="007113AC"/>
    <w:rsid w:val="00733DA4"/>
    <w:rsid w:val="00750488"/>
    <w:rsid w:val="00777C4B"/>
    <w:rsid w:val="00787184"/>
    <w:rsid w:val="007B196B"/>
    <w:rsid w:val="007C533D"/>
    <w:rsid w:val="007D7512"/>
    <w:rsid w:val="007E0A3A"/>
    <w:rsid w:val="007E57A2"/>
    <w:rsid w:val="007F0937"/>
    <w:rsid w:val="0080126B"/>
    <w:rsid w:val="0082480D"/>
    <w:rsid w:val="00835347"/>
    <w:rsid w:val="008409A7"/>
    <w:rsid w:val="00892F02"/>
    <w:rsid w:val="008B6487"/>
    <w:rsid w:val="008E0450"/>
    <w:rsid w:val="008F139F"/>
    <w:rsid w:val="008F5EA6"/>
    <w:rsid w:val="00936F05"/>
    <w:rsid w:val="00944274"/>
    <w:rsid w:val="0097069B"/>
    <w:rsid w:val="0097760E"/>
    <w:rsid w:val="00997853"/>
    <w:rsid w:val="009B3F7C"/>
    <w:rsid w:val="009F6646"/>
    <w:rsid w:val="00A00679"/>
    <w:rsid w:val="00A5068E"/>
    <w:rsid w:val="00A51E15"/>
    <w:rsid w:val="00A539AD"/>
    <w:rsid w:val="00A845D2"/>
    <w:rsid w:val="00AB736C"/>
    <w:rsid w:val="00AE07F4"/>
    <w:rsid w:val="00AF19E9"/>
    <w:rsid w:val="00B071B0"/>
    <w:rsid w:val="00B3163F"/>
    <w:rsid w:val="00B759A9"/>
    <w:rsid w:val="00B92DB2"/>
    <w:rsid w:val="00BF1BFD"/>
    <w:rsid w:val="00CC7C63"/>
    <w:rsid w:val="00CE2228"/>
    <w:rsid w:val="00CE6237"/>
    <w:rsid w:val="00CF5B20"/>
    <w:rsid w:val="00CF61AF"/>
    <w:rsid w:val="00D05B37"/>
    <w:rsid w:val="00D1235B"/>
    <w:rsid w:val="00D2233B"/>
    <w:rsid w:val="00D258B2"/>
    <w:rsid w:val="00D469C5"/>
    <w:rsid w:val="00D47A3D"/>
    <w:rsid w:val="00D56916"/>
    <w:rsid w:val="00D656F7"/>
    <w:rsid w:val="00D67971"/>
    <w:rsid w:val="00D80BE3"/>
    <w:rsid w:val="00DE21F7"/>
    <w:rsid w:val="00E109DA"/>
    <w:rsid w:val="00E40F1D"/>
    <w:rsid w:val="00E51CE7"/>
    <w:rsid w:val="00E933D0"/>
    <w:rsid w:val="00EA2B0A"/>
    <w:rsid w:val="00EA46B5"/>
    <w:rsid w:val="00EA710E"/>
    <w:rsid w:val="00EB3FC8"/>
    <w:rsid w:val="00EC508A"/>
    <w:rsid w:val="00EC531E"/>
    <w:rsid w:val="00F0361E"/>
    <w:rsid w:val="00F14205"/>
    <w:rsid w:val="00F5027D"/>
    <w:rsid w:val="00F834B2"/>
    <w:rsid w:val="00FA5F83"/>
    <w:rsid w:val="00FD51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11ABA"/>
  <w15:chartTrackingRefBased/>
  <w15:docId w15:val="{FD09BA9F-A809-4784-ABDE-9733A868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0A3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E0A3A"/>
    <w:rPr>
      <w:rFonts w:ascii="Times New Roman" w:eastAsia="Times New Roman" w:hAnsi="Times New Roman" w:cs="Times New Roman"/>
      <w:kern w:val="0"/>
      <w:sz w:val="24"/>
      <w:szCs w:val="24"/>
      <w:lang w:val="en-US"/>
      <w14:ligatures w14:val="none"/>
    </w:rPr>
  </w:style>
  <w:style w:type="character" w:styleId="LineNumber">
    <w:name w:val="line number"/>
    <w:basedOn w:val="DefaultParagraphFont"/>
    <w:uiPriority w:val="99"/>
    <w:semiHidden/>
    <w:unhideWhenUsed/>
    <w:rsid w:val="007E0A3A"/>
  </w:style>
  <w:style w:type="character" w:styleId="Strong">
    <w:name w:val="Strong"/>
    <w:basedOn w:val="DefaultParagraphFont"/>
    <w:uiPriority w:val="22"/>
    <w:qFormat/>
    <w:rsid w:val="007E0A3A"/>
    <w:rPr>
      <w:b/>
      <w:bCs/>
    </w:rPr>
  </w:style>
  <w:style w:type="character" w:customStyle="1" w:styleId="mord">
    <w:name w:val="mord"/>
    <w:basedOn w:val="DefaultParagraphFont"/>
    <w:rsid w:val="007E0A3A"/>
  </w:style>
  <w:style w:type="character" w:customStyle="1" w:styleId="mbin">
    <w:name w:val="mbin"/>
    <w:basedOn w:val="DefaultParagraphFont"/>
    <w:rsid w:val="007E0A3A"/>
  </w:style>
  <w:style w:type="character" w:styleId="Emphasis">
    <w:name w:val="Emphasis"/>
    <w:basedOn w:val="DefaultParagraphFont"/>
    <w:uiPriority w:val="20"/>
    <w:qFormat/>
    <w:rsid w:val="00E40F1D"/>
    <w:rPr>
      <w:i/>
      <w:iCs/>
    </w:rPr>
  </w:style>
  <w:style w:type="character" w:customStyle="1" w:styleId="vlist-s">
    <w:name w:val="vlist-s"/>
    <w:basedOn w:val="DefaultParagraphFont"/>
    <w:rsid w:val="00EC508A"/>
  </w:style>
  <w:style w:type="character" w:customStyle="1" w:styleId="mrel">
    <w:name w:val="mrel"/>
    <w:basedOn w:val="DefaultParagraphFont"/>
    <w:rsid w:val="00EC508A"/>
  </w:style>
  <w:style w:type="character" w:customStyle="1" w:styleId="mopen">
    <w:name w:val="mopen"/>
    <w:basedOn w:val="DefaultParagraphFont"/>
    <w:rsid w:val="00EC508A"/>
  </w:style>
  <w:style w:type="character" w:customStyle="1" w:styleId="mclose">
    <w:name w:val="mclose"/>
    <w:basedOn w:val="DefaultParagraphFont"/>
    <w:rsid w:val="00EC508A"/>
  </w:style>
  <w:style w:type="paragraph" w:styleId="NormalWeb">
    <w:name w:val="Normal (Web)"/>
    <w:basedOn w:val="Normal"/>
    <w:uiPriority w:val="99"/>
    <w:unhideWhenUsed/>
    <w:rsid w:val="00A0067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TableParagraph">
    <w:name w:val="Table Paragraph"/>
    <w:basedOn w:val="Normal"/>
    <w:uiPriority w:val="1"/>
    <w:qFormat/>
    <w:rsid w:val="00EB3FC8"/>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690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B8C"/>
  </w:style>
  <w:style w:type="paragraph" w:styleId="Footer">
    <w:name w:val="footer"/>
    <w:basedOn w:val="Normal"/>
    <w:link w:val="FooterChar"/>
    <w:uiPriority w:val="99"/>
    <w:unhideWhenUsed/>
    <w:rsid w:val="0069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B8C"/>
  </w:style>
  <w:style w:type="character" w:styleId="Hyperlink">
    <w:name w:val="Hyperlink"/>
    <w:basedOn w:val="DefaultParagraphFont"/>
    <w:uiPriority w:val="99"/>
    <w:unhideWhenUsed/>
    <w:rsid w:val="007113AC"/>
    <w:rPr>
      <w:color w:val="0563C1" w:themeColor="hyperlink"/>
      <w:u w:val="single"/>
    </w:rPr>
  </w:style>
  <w:style w:type="character" w:styleId="UnresolvedMention">
    <w:name w:val="Unresolved Mention"/>
    <w:basedOn w:val="DefaultParagraphFont"/>
    <w:uiPriority w:val="99"/>
    <w:semiHidden/>
    <w:unhideWhenUsed/>
    <w:rsid w:val="00A5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4015">
      <w:bodyDiv w:val="1"/>
      <w:marLeft w:val="0"/>
      <w:marRight w:val="0"/>
      <w:marTop w:val="0"/>
      <w:marBottom w:val="0"/>
      <w:divBdr>
        <w:top w:val="none" w:sz="0" w:space="0" w:color="auto"/>
        <w:left w:val="none" w:sz="0" w:space="0" w:color="auto"/>
        <w:bottom w:val="none" w:sz="0" w:space="0" w:color="auto"/>
        <w:right w:val="none" w:sz="0" w:space="0" w:color="auto"/>
      </w:divBdr>
    </w:div>
    <w:div w:id="196894787">
      <w:bodyDiv w:val="1"/>
      <w:marLeft w:val="0"/>
      <w:marRight w:val="0"/>
      <w:marTop w:val="0"/>
      <w:marBottom w:val="0"/>
      <w:divBdr>
        <w:top w:val="none" w:sz="0" w:space="0" w:color="auto"/>
        <w:left w:val="none" w:sz="0" w:space="0" w:color="auto"/>
        <w:bottom w:val="none" w:sz="0" w:space="0" w:color="auto"/>
        <w:right w:val="none" w:sz="0" w:space="0" w:color="auto"/>
      </w:divBdr>
    </w:div>
    <w:div w:id="200359658">
      <w:bodyDiv w:val="1"/>
      <w:marLeft w:val="0"/>
      <w:marRight w:val="0"/>
      <w:marTop w:val="0"/>
      <w:marBottom w:val="0"/>
      <w:divBdr>
        <w:top w:val="none" w:sz="0" w:space="0" w:color="auto"/>
        <w:left w:val="none" w:sz="0" w:space="0" w:color="auto"/>
        <w:bottom w:val="none" w:sz="0" w:space="0" w:color="auto"/>
        <w:right w:val="none" w:sz="0" w:space="0" w:color="auto"/>
      </w:divBdr>
    </w:div>
    <w:div w:id="297147638">
      <w:bodyDiv w:val="1"/>
      <w:marLeft w:val="0"/>
      <w:marRight w:val="0"/>
      <w:marTop w:val="0"/>
      <w:marBottom w:val="0"/>
      <w:divBdr>
        <w:top w:val="none" w:sz="0" w:space="0" w:color="auto"/>
        <w:left w:val="none" w:sz="0" w:space="0" w:color="auto"/>
        <w:bottom w:val="none" w:sz="0" w:space="0" w:color="auto"/>
        <w:right w:val="none" w:sz="0" w:space="0" w:color="auto"/>
      </w:divBdr>
    </w:div>
    <w:div w:id="576789331">
      <w:bodyDiv w:val="1"/>
      <w:marLeft w:val="0"/>
      <w:marRight w:val="0"/>
      <w:marTop w:val="0"/>
      <w:marBottom w:val="0"/>
      <w:divBdr>
        <w:top w:val="none" w:sz="0" w:space="0" w:color="auto"/>
        <w:left w:val="none" w:sz="0" w:space="0" w:color="auto"/>
        <w:bottom w:val="none" w:sz="0" w:space="0" w:color="auto"/>
        <w:right w:val="none" w:sz="0" w:space="0" w:color="auto"/>
      </w:divBdr>
    </w:div>
    <w:div w:id="676005152">
      <w:bodyDiv w:val="1"/>
      <w:marLeft w:val="0"/>
      <w:marRight w:val="0"/>
      <w:marTop w:val="0"/>
      <w:marBottom w:val="0"/>
      <w:divBdr>
        <w:top w:val="none" w:sz="0" w:space="0" w:color="auto"/>
        <w:left w:val="none" w:sz="0" w:space="0" w:color="auto"/>
        <w:bottom w:val="none" w:sz="0" w:space="0" w:color="auto"/>
        <w:right w:val="none" w:sz="0" w:space="0" w:color="auto"/>
      </w:divBdr>
    </w:div>
    <w:div w:id="728768724">
      <w:bodyDiv w:val="1"/>
      <w:marLeft w:val="0"/>
      <w:marRight w:val="0"/>
      <w:marTop w:val="0"/>
      <w:marBottom w:val="0"/>
      <w:divBdr>
        <w:top w:val="none" w:sz="0" w:space="0" w:color="auto"/>
        <w:left w:val="none" w:sz="0" w:space="0" w:color="auto"/>
        <w:bottom w:val="none" w:sz="0" w:space="0" w:color="auto"/>
        <w:right w:val="none" w:sz="0" w:space="0" w:color="auto"/>
      </w:divBdr>
    </w:div>
    <w:div w:id="932585984">
      <w:bodyDiv w:val="1"/>
      <w:marLeft w:val="0"/>
      <w:marRight w:val="0"/>
      <w:marTop w:val="0"/>
      <w:marBottom w:val="0"/>
      <w:divBdr>
        <w:top w:val="none" w:sz="0" w:space="0" w:color="auto"/>
        <w:left w:val="none" w:sz="0" w:space="0" w:color="auto"/>
        <w:bottom w:val="none" w:sz="0" w:space="0" w:color="auto"/>
        <w:right w:val="none" w:sz="0" w:space="0" w:color="auto"/>
      </w:divBdr>
    </w:div>
    <w:div w:id="1126117397">
      <w:bodyDiv w:val="1"/>
      <w:marLeft w:val="0"/>
      <w:marRight w:val="0"/>
      <w:marTop w:val="0"/>
      <w:marBottom w:val="0"/>
      <w:divBdr>
        <w:top w:val="none" w:sz="0" w:space="0" w:color="auto"/>
        <w:left w:val="none" w:sz="0" w:space="0" w:color="auto"/>
        <w:bottom w:val="none" w:sz="0" w:space="0" w:color="auto"/>
        <w:right w:val="none" w:sz="0" w:space="0" w:color="auto"/>
      </w:divBdr>
    </w:div>
    <w:div w:id="1310862992">
      <w:bodyDiv w:val="1"/>
      <w:marLeft w:val="0"/>
      <w:marRight w:val="0"/>
      <w:marTop w:val="0"/>
      <w:marBottom w:val="0"/>
      <w:divBdr>
        <w:top w:val="none" w:sz="0" w:space="0" w:color="auto"/>
        <w:left w:val="none" w:sz="0" w:space="0" w:color="auto"/>
        <w:bottom w:val="none" w:sz="0" w:space="0" w:color="auto"/>
        <w:right w:val="none" w:sz="0" w:space="0" w:color="auto"/>
      </w:divBdr>
    </w:div>
    <w:div w:id="1706178225">
      <w:bodyDiv w:val="1"/>
      <w:marLeft w:val="0"/>
      <w:marRight w:val="0"/>
      <w:marTop w:val="0"/>
      <w:marBottom w:val="0"/>
      <w:divBdr>
        <w:top w:val="none" w:sz="0" w:space="0" w:color="auto"/>
        <w:left w:val="none" w:sz="0" w:space="0" w:color="auto"/>
        <w:bottom w:val="none" w:sz="0" w:space="0" w:color="auto"/>
        <w:right w:val="none" w:sz="0" w:space="0" w:color="auto"/>
      </w:divBdr>
    </w:div>
    <w:div w:id="1893930454">
      <w:bodyDiv w:val="1"/>
      <w:marLeft w:val="0"/>
      <w:marRight w:val="0"/>
      <w:marTop w:val="0"/>
      <w:marBottom w:val="0"/>
      <w:divBdr>
        <w:top w:val="none" w:sz="0" w:space="0" w:color="auto"/>
        <w:left w:val="none" w:sz="0" w:space="0" w:color="auto"/>
        <w:bottom w:val="none" w:sz="0" w:space="0" w:color="auto"/>
        <w:right w:val="none" w:sz="0" w:space="0" w:color="auto"/>
      </w:divBdr>
    </w:div>
    <w:div w:id="1970436652">
      <w:bodyDiv w:val="1"/>
      <w:marLeft w:val="0"/>
      <w:marRight w:val="0"/>
      <w:marTop w:val="0"/>
      <w:marBottom w:val="0"/>
      <w:divBdr>
        <w:top w:val="none" w:sz="0" w:space="0" w:color="auto"/>
        <w:left w:val="none" w:sz="0" w:space="0" w:color="auto"/>
        <w:bottom w:val="none" w:sz="0" w:space="0" w:color="auto"/>
        <w:right w:val="none" w:sz="0" w:space="0" w:color="auto"/>
      </w:divBdr>
    </w:div>
    <w:div w:id="2001422560">
      <w:bodyDiv w:val="1"/>
      <w:marLeft w:val="0"/>
      <w:marRight w:val="0"/>
      <w:marTop w:val="0"/>
      <w:marBottom w:val="0"/>
      <w:divBdr>
        <w:top w:val="none" w:sz="0" w:space="0" w:color="auto"/>
        <w:left w:val="none" w:sz="0" w:space="0" w:color="auto"/>
        <w:bottom w:val="none" w:sz="0" w:space="0" w:color="auto"/>
        <w:right w:val="none" w:sz="0" w:space="0" w:color="auto"/>
      </w:divBdr>
    </w:div>
    <w:div w:id="21194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68AE-C42F-41FF-AFFE-4546261C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15180</Words>
  <Characters>86527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JASPIN S</dc:creator>
  <cp:keywords/>
  <dc:description/>
  <cp:lastModifiedBy>SDI 1084</cp:lastModifiedBy>
  <cp:revision>8</cp:revision>
  <cp:lastPrinted>2025-06-19T13:28:00Z</cp:lastPrinted>
  <dcterms:created xsi:type="dcterms:W3CDTF">2025-07-31T08:48:00Z</dcterms:created>
  <dcterms:modified xsi:type="dcterms:W3CDTF">2025-08-19T14:23:00Z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http://csl.mendeley.com/styles/451782821/canadian-public-policy-2</vt:lpwstr>
  </property>
  <property fmtid="{D5CDD505-2E9C-101B-9397-08002B2CF9AE}" pid="7" name="Mendeley Recent Style Name 2_1">
    <vt:lpwstr>Canadian Public Policy - Priyadarshini S R</vt:lpwstr>
  </property>
  <property fmtid="{D5CDD505-2E9C-101B-9397-08002B2CF9AE}" pid="8" name="Mendeley Recent Style Id 3_1">
    <vt:lpwstr>http://www.zotero.org/styles/food-chemistry</vt:lpwstr>
  </property>
  <property fmtid="{D5CDD505-2E9C-101B-9397-08002B2CF9AE}" pid="9" name="Mendeley Recent Style Name 3_1">
    <vt:lpwstr>Food Chemistry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http://www.zotero.org/styles/journal-of-food-engineering</vt:lpwstr>
  </property>
  <property fmtid="{D5CDD505-2E9C-101B-9397-08002B2CF9AE}" pid="13" name="Mendeley Recent Style Name 5_1">
    <vt:lpwstr>Journal of Food Engineering</vt:lpwstr>
  </property>
  <property fmtid="{D5CDD505-2E9C-101B-9397-08002B2CF9AE}" pid="14" name="Mendeley Recent Style Id 6_1">
    <vt:lpwstr>http://www.zotero.org/styles/journal-of-stored-products-research</vt:lpwstr>
  </property>
  <property fmtid="{D5CDD505-2E9C-101B-9397-08002B2CF9AE}" pid="15" name="Mendeley Recent Style Name 6_1">
    <vt:lpwstr>Journal of Stored Products Research</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http://www.zotero.org/styles/scientia-horticulturae</vt:lpwstr>
  </property>
  <property fmtid="{D5CDD505-2E9C-101B-9397-08002B2CF9AE}" pid="19" name="Mendeley Recent Style Name 8_1">
    <vt:lpwstr>Scientia Horticulturae</vt:lpwstr>
  </property>
  <property fmtid="{D5CDD505-2E9C-101B-9397-08002B2CF9AE}" pid="20" name="Mendeley Recent Style Id 9_1">
    <vt:lpwstr>http://www.zotero.org/styles/taylor-and-francis-chicago-author-date</vt:lpwstr>
  </property>
  <property fmtid="{D5CDD505-2E9C-101B-9397-08002B2CF9AE}" pid="21" name="Mendeley Recent Style Name 9_1">
    <vt:lpwstr>Taylor &amp; Francis - Chicago Manual of Style (author-date)</vt:lpwstr>
  </property>
  <property fmtid="{D5CDD505-2E9C-101B-9397-08002B2CF9AE}" pid="22" name="Mendeley Document_1">
    <vt:lpwstr>True</vt:lpwstr>
  </property>
  <property fmtid="{D5CDD505-2E9C-101B-9397-08002B2CF9AE}" pid="23" name="Mendeley Unique User Id_1">
    <vt:lpwstr>1efc7f20-40ea-3e0a-8a5f-183f0b5a680e</vt:lpwstr>
  </property>
  <property fmtid="{D5CDD505-2E9C-101B-9397-08002B2CF9AE}" pid="24" name="Mendeley Citation Style_1">
    <vt:lpwstr>http://www.zotero.org/styles/apa-6th-edition</vt:lpwstr>
  </property>
</Properties>
</file>