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FA8E3" w14:textId="77777777" w:rsidR="00E01173" w:rsidRPr="00E01173" w:rsidRDefault="00E01173" w:rsidP="00E01173">
      <w:pPr>
        <w:spacing w:before="0" w:beforeAutospacing="0" w:after="0" w:line="480" w:lineRule="auto"/>
        <w:jc w:val="center"/>
        <w:rPr>
          <w:rFonts w:ascii="Times New Roman" w:hAnsi="Times New Roman"/>
          <w:b/>
          <w:bCs/>
          <w:i/>
          <w:iCs/>
          <w:sz w:val="24"/>
          <w:szCs w:val="24"/>
          <w:u w:val="single"/>
        </w:rPr>
      </w:pPr>
      <w:r w:rsidRPr="00E01173">
        <w:rPr>
          <w:rFonts w:ascii="Times New Roman" w:hAnsi="Times New Roman"/>
          <w:b/>
          <w:bCs/>
          <w:i/>
          <w:iCs/>
          <w:sz w:val="24"/>
          <w:szCs w:val="24"/>
          <w:u w:val="single"/>
        </w:rPr>
        <w:t>Original Research Article</w:t>
      </w:r>
    </w:p>
    <w:p w14:paraId="70E0BF51" w14:textId="77777777" w:rsidR="002621F5" w:rsidRDefault="00347FD0" w:rsidP="00DF3BC1">
      <w:pPr>
        <w:spacing w:before="0" w:beforeAutospacing="0" w:after="0" w:line="480" w:lineRule="auto"/>
        <w:jc w:val="center"/>
        <w:rPr>
          <w:rFonts w:ascii="Times New Roman" w:hAnsi="Times New Roman"/>
          <w:b/>
          <w:sz w:val="24"/>
          <w:szCs w:val="24"/>
        </w:rPr>
      </w:pPr>
      <w:r w:rsidRPr="00DF3BC1">
        <w:rPr>
          <w:rFonts w:ascii="Times New Roman" w:hAnsi="Times New Roman"/>
          <w:b/>
          <w:sz w:val="24"/>
          <w:szCs w:val="24"/>
        </w:rPr>
        <w:t xml:space="preserve">Comparative </w:t>
      </w:r>
      <w:r w:rsidR="00A85F95" w:rsidRPr="00DF3BC1">
        <w:rPr>
          <w:rFonts w:ascii="Times New Roman" w:hAnsi="Times New Roman"/>
          <w:b/>
          <w:sz w:val="24"/>
          <w:szCs w:val="24"/>
        </w:rPr>
        <w:t xml:space="preserve">Vitamins and </w:t>
      </w:r>
      <w:r w:rsidR="007C1BE4" w:rsidRPr="00DF3BC1">
        <w:rPr>
          <w:rFonts w:ascii="Times New Roman" w:hAnsi="Times New Roman"/>
          <w:b/>
          <w:sz w:val="24"/>
          <w:szCs w:val="24"/>
        </w:rPr>
        <w:t>M</w:t>
      </w:r>
      <w:r w:rsidRPr="00DF3BC1">
        <w:rPr>
          <w:rFonts w:ascii="Times New Roman" w:hAnsi="Times New Roman"/>
          <w:b/>
          <w:sz w:val="24"/>
          <w:szCs w:val="24"/>
        </w:rPr>
        <w:t>ineral analysis of fruits and vegetable exposed and sold in fuel stations</w:t>
      </w:r>
    </w:p>
    <w:p w14:paraId="337EEA69" w14:textId="30693FD9" w:rsidR="007C1BE4" w:rsidRDefault="007C1BE4" w:rsidP="00DF3BC1">
      <w:pPr>
        <w:spacing w:before="0" w:beforeAutospacing="0" w:after="0" w:line="480" w:lineRule="auto"/>
        <w:jc w:val="both"/>
        <w:rPr>
          <w:rFonts w:ascii="Times New Roman" w:hAnsi="Times New Roman"/>
          <w:b/>
          <w:sz w:val="24"/>
          <w:szCs w:val="24"/>
        </w:rPr>
      </w:pPr>
      <w:bookmarkStart w:id="0" w:name="_Hlk206087126"/>
    </w:p>
    <w:p w14:paraId="50C328CB" w14:textId="77777777" w:rsidR="00927431" w:rsidRPr="00DF3BC1" w:rsidRDefault="00927431" w:rsidP="00DF3BC1">
      <w:pPr>
        <w:spacing w:before="0" w:beforeAutospacing="0" w:after="0" w:line="480" w:lineRule="auto"/>
        <w:jc w:val="both"/>
        <w:rPr>
          <w:rFonts w:ascii="Times New Roman" w:hAnsi="Times New Roman"/>
          <w:b/>
          <w:sz w:val="24"/>
          <w:szCs w:val="24"/>
        </w:rPr>
      </w:pPr>
    </w:p>
    <w:bookmarkEnd w:id="0"/>
    <w:p w14:paraId="26F37EE2" w14:textId="77777777" w:rsidR="00840FB2" w:rsidRDefault="00840FB2" w:rsidP="00DF3BC1">
      <w:pPr>
        <w:spacing w:before="0" w:beforeAutospacing="0" w:after="0" w:line="480" w:lineRule="auto"/>
        <w:jc w:val="both"/>
        <w:rPr>
          <w:rFonts w:ascii="Times New Roman" w:hAnsi="Times New Roman"/>
          <w:b/>
          <w:sz w:val="24"/>
          <w:szCs w:val="24"/>
        </w:rPr>
      </w:pPr>
      <w:r>
        <w:rPr>
          <w:rFonts w:ascii="Times New Roman" w:hAnsi="Times New Roman"/>
          <w:b/>
          <w:sz w:val="24"/>
          <w:szCs w:val="24"/>
        </w:rPr>
        <w:t>ABSTARCT</w:t>
      </w:r>
    </w:p>
    <w:p w14:paraId="66577B8A" w14:textId="77777777" w:rsidR="00172EE5" w:rsidRPr="006A7E0C" w:rsidRDefault="000F6CA5" w:rsidP="006A7E0C">
      <w:pPr>
        <w:spacing w:before="0" w:beforeAutospacing="0" w:after="0" w:line="240" w:lineRule="auto"/>
        <w:jc w:val="both"/>
        <w:rPr>
          <w:rFonts w:ascii="Times New Roman" w:eastAsia="Calibri" w:hAnsi="Times New Roman"/>
          <w:sz w:val="24"/>
          <w:szCs w:val="24"/>
        </w:rPr>
      </w:pPr>
      <w:r w:rsidRPr="006A7E0C">
        <w:rPr>
          <w:rFonts w:ascii="Times New Roman" w:hAnsi="Times New Roman"/>
          <w:sz w:val="24"/>
          <w:szCs w:val="24"/>
        </w:rPr>
        <w:t xml:space="preserve">Fruits form a major part of human diet as they have been known to contain health promoting nutrients that could improve general wellbeing. However, their exposure to contaminants, especially petroleum hydrocarbons could limit these nutritional contents. This study was aimed </w:t>
      </w:r>
      <w:r w:rsidR="00172EE5" w:rsidRPr="006A7E0C">
        <w:rPr>
          <w:rFonts w:ascii="Times New Roman" w:hAnsi="Times New Roman"/>
          <w:sz w:val="24"/>
          <w:szCs w:val="24"/>
        </w:rPr>
        <w:t xml:space="preserve">to compare the vitamins and minerals analysis of fruits and vegetable exposed and sold in fuel stations. </w:t>
      </w:r>
      <w:r w:rsidRPr="006A7E0C">
        <w:rPr>
          <w:rFonts w:ascii="Times New Roman" w:hAnsi="Times New Roman"/>
          <w:sz w:val="24"/>
          <w:szCs w:val="24"/>
        </w:rPr>
        <w:t xml:space="preserve"> </w:t>
      </w:r>
      <w:r w:rsidR="00172EE5" w:rsidRPr="006A7E0C">
        <w:rPr>
          <w:rFonts w:ascii="Times New Roman" w:eastAsia="Calibri" w:hAnsi="Times New Roman"/>
          <w:sz w:val="24"/>
          <w:szCs w:val="24"/>
        </w:rPr>
        <w:t xml:space="preserve">Freshly harvested fruits (Apple and Cucumber) and vegetable (garden egg) were divided into two portions; one portion was displayed and exposed to petroleum hydrocarbon for seven days, while the remaining portion was preserved at room temperature for the said duration. At the end of exposure, the samples were processed for vitamin and mineral analysis. Analysis of the vitamin content was done using standard method while the analysis of the mineral content was done, using the Atomic Absorption Spectrophotometric method. Results showed that a significant decrease in the vitamin A, C and E content of the exposed fruits compared to the unexposed fruit. </w:t>
      </w:r>
      <w:r w:rsidR="006A7E0C" w:rsidRPr="006A7E0C">
        <w:rPr>
          <w:rFonts w:ascii="Times New Roman" w:eastAsia="Calibri" w:hAnsi="Times New Roman"/>
          <w:sz w:val="24"/>
          <w:szCs w:val="24"/>
        </w:rPr>
        <w:t>Result further showed no significant difference in the mineral content of the exposed and unexposed fruits and vegetable. Hence, continuous exposure of foods, especially fruits and vegetables could impact on its nutritional content and consequently affect the wellbeing of the consumers.</w:t>
      </w:r>
    </w:p>
    <w:p w14:paraId="452B5C5C" w14:textId="77777777" w:rsidR="006A7E0C" w:rsidRDefault="006A7E0C" w:rsidP="00172EE5">
      <w:pPr>
        <w:spacing w:before="0" w:beforeAutospacing="0" w:after="0" w:line="480" w:lineRule="auto"/>
        <w:jc w:val="both"/>
        <w:rPr>
          <w:rFonts w:ascii="Times New Roman" w:eastAsia="Calibri" w:hAnsi="Times New Roman"/>
          <w:b/>
          <w:sz w:val="24"/>
          <w:szCs w:val="24"/>
        </w:rPr>
      </w:pPr>
    </w:p>
    <w:p w14:paraId="2B831F99" w14:textId="77777777" w:rsidR="006A7E0C" w:rsidRPr="00DF3BC1" w:rsidRDefault="006A7E0C" w:rsidP="00172EE5">
      <w:pPr>
        <w:spacing w:before="0" w:beforeAutospacing="0" w:after="0" w:line="480" w:lineRule="auto"/>
        <w:jc w:val="both"/>
        <w:rPr>
          <w:rFonts w:ascii="Times New Roman" w:eastAsia="Calibri" w:hAnsi="Times New Roman"/>
          <w:sz w:val="24"/>
          <w:szCs w:val="24"/>
        </w:rPr>
      </w:pPr>
      <w:r w:rsidRPr="006A7E0C">
        <w:rPr>
          <w:rFonts w:ascii="Times New Roman" w:eastAsia="Calibri" w:hAnsi="Times New Roman"/>
          <w:b/>
          <w:sz w:val="24"/>
          <w:szCs w:val="24"/>
        </w:rPr>
        <w:t>Keywords:</w:t>
      </w:r>
      <w:r>
        <w:rPr>
          <w:rFonts w:ascii="Times New Roman" w:eastAsia="Calibri" w:hAnsi="Times New Roman"/>
          <w:sz w:val="24"/>
          <w:szCs w:val="24"/>
        </w:rPr>
        <w:t xml:space="preserve"> Petroleum hydrocarbon, Apple, </w:t>
      </w:r>
      <w:r w:rsidRPr="00DF3BC1">
        <w:rPr>
          <w:rFonts w:ascii="Times New Roman" w:eastAsia="Calibri" w:hAnsi="Times New Roman"/>
          <w:sz w:val="24"/>
          <w:szCs w:val="24"/>
        </w:rPr>
        <w:t>Cucumber</w:t>
      </w:r>
      <w:r>
        <w:rPr>
          <w:rFonts w:ascii="Times New Roman" w:eastAsia="Calibri" w:hAnsi="Times New Roman"/>
          <w:sz w:val="24"/>
          <w:szCs w:val="24"/>
        </w:rPr>
        <w:t>, G</w:t>
      </w:r>
      <w:r w:rsidRPr="00DF3BC1">
        <w:rPr>
          <w:rFonts w:ascii="Times New Roman" w:eastAsia="Calibri" w:hAnsi="Times New Roman"/>
          <w:sz w:val="24"/>
          <w:szCs w:val="24"/>
        </w:rPr>
        <w:t>arden egg</w:t>
      </w:r>
      <w:r>
        <w:rPr>
          <w:rFonts w:ascii="Times New Roman" w:eastAsia="Calibri" w:hAnsi="Times New Roman"/>
          <w:sz w:val="24"/>
          <w:szCs w:val="24"/>
        </w:rPr>
        <w:t>, Nutrient</w:t>
      </w:r>
    </w:p>
    <w:p w14:paraId="605FF2D1" w14:textId="77777777" w:rsidR="000F6CA5" w:rsidRDefault="000F6CA5" w:rsidP="00DF3BC1">
      <w:pPr>
        <w:spacing w:before="0" w:beforeAutospacing="0" w:after="0" w:line="480" w:lineRule="auto"/>
        <w:jc w:val="both"/>
        <w:rPr>
          <w:rFonts w:ascii="Times New Roman" w:hAnsi="Times New Roman"/>
          <w:b/>
          <w:sz w:val="24"/>
          <w:szCs w:val="24"/>
        </w:rPr>
      </w:pPr>
    </w:p>
    <w:p w14:paraId="5BF32BA4" w14:textId="77777777" w:rsidR="00840FB2" w:rsidRDefault="00840FB2" w:rsidP="00DF3BC1">
      <w:pPr>
        <w:spacing w:before="0" w:beforeAutospacing="0" w:after="0" w:line="480" w:lineRule="auto"/>
        <w:jc w:val="both"/>
        <w:rPr>
          <w:rFonts w:ascii="Times New Roman" w:hAnsi="Times New Roman"/>
          <w:b/>
          <w:sz w:val="24"/>
          <w:szCs w:val="24"/>
        </w:rPr>
      </w:pPr>
    </w:p>
    <w:p w14:paraId="1ADE2C1D" w14:textId="77777777" w:rsidR="006A7E0C" w:rsidRDefault="006A7E0C" w:rsidP="00DF3BC1">
      <w:pPr>
        <w:spacing w:before="0" w:beforeAutospacing="0" w:after="0" w:line="480" w:lineRule="auto"/>
        <w:jc w:val="both"/>
        <w:rPr>
          <w:rFonts w:ascii="Times New Roman" w:hAnsi="Times New Roman"/>
          <w:b/>
          <w:sz w:val="24"/>
          <w:szCs w:val="24"/>
        </w:rPr>
      </w:pPr>
    </w:p>
    <w:p w14:paraId="584F1FD6" w14:textId="77777777" w:rsidR="006A7E0C" w:rsidRDefault="006A7E0C" w:rsidP="00DF3BC1">
      <w:pPr>
        <w:spacing w:before="0" w:beforeAutospacing="0" w:after="0" w:line="480" w:lineRule="auto"/>
        <w:jc w:val="both"/>
        <w:rPr>
          <w:rFonts w:ascii="Times New Roman" w:hAnsi="Times New Roman"/>
          <w:b/>
          <w:sz w:val="24"/>
          <w:szCs w:val="24"/>
        </w:rPr>
      </w:pPr>
    </w:p>
    <w:p w14:paraId="6E8543A2" w14:textId="77777777" w:rsidR="006A7E0C" w:rsidRDefault="006A7E0C" w:rsidP="00DF3BC1">
      <w:pPr>
        <w:spacing w:before="0" w:beforeAutospacing="0" w:after="0" w:line="480" w:lineRule="auto"/>
        <w:jc w:val="both"/>
        <w:rPr>
          <w:rFonts w:ascii="Times New Roman" w:hAnsi="Times New Roman"/>
          <w:b/>
          <w:sz w:val="24"/>
          <w:szCs w:val="24"/>
        </w:rPr>
      </w:pPr>
    </w:p>
    <w:p w14:paraId="09809777" w14:textId="3211D19D" w:rsidR="006A7E0C" w:rsidRDefault="006A7E0C" w:rsidP="00DF3BC1">
      <w:pPr>
        <w:spacing w:before="0" w:beforeAutospacing="0" w:after="0" w:line="480" w:lineRule="auto"/>
        <w:jc w:val="both"/>
        <w:rPr>
          <w:rFonts w:ascii="Times New Roman" w:hAnsi="Times New Roman"/>
          <w:b/>
          <w:sz w:val="24"/>
          <w:szCs w:val="24"/>
        </w:rPr>
      </w:pPr>
    </w:p>
    <w:p w14:paraId="70A34C4C" w14:textId="08950C97" w:rsidR="00927431" w:rsidRDefault="00927431" w:rsidP="00DF3BC1">
      <w:pPr>
        <w:spacing w:before="0" w:beforeAutospacing="0" w:after="0" w:line="480" w:lineRule="auto"/>
        <w:jc w:val="both"/>
        <w:rPr>
          <w:rFonts w:ascii="Times New Roman" w:hAnsi="Times New Roman"/>
          <w:b/>
          <w:sz w:val="24"/>
          <w:szCs w:val="24"/>
        </w:rPr>
      </w:pPr>
    </w:p>
    <w:p w14:paraId="5910C1B7" w14:textId="77777777" w:rsidR="00927431" w:rsidRDefault="00927431" w:rsidP="00DF3BC1">
      <w:pPr>
        <w:spacing w:before="0" w:beforeAutospacing="0" w:after="0" w:line="480" w:lineRule="auto"/>
        <w:jc w:val="both"/>
        <w:rPr>
          <w:rFonts w:ascii="Times New Roman" w:hAnsi="Times New Roman"/>
          <w:b/>
          <w:sz w:val="24"/>
          <w:szCs w:val="24"/>
        </w:rPr>
      </w:pPr>
      <w:bookmarkStart w:id="1" w:name="_GoBack"/>
      <w:bookmarkEnd w:id="1"/>
    </w:p>
    <w:p w14:paraId="253F5C37" w14:textId="77777777" w:rsidR="006A7E0C" w:rsidRDefault="006A7E0C" w:rsidP="00DF3BC1">
      <w:pPr>
        <w:spacing w:before="0" w:beforeAutospacing="0" w:after="0" w:line="480" w:lineRule="auto"/>
        <w:jc w:val="both"/>
        <w:rPr>
          <w:rFonts w:ascii="Times New Roman" w:hAnsi="Times New Roman"/>
          <w:b/>
          <w:sz w:val="24"/>
          <w:szCs w:val="24"/>
        </w:rPr>
      </w:pPr>
    </w:p>
    <w:p w14:paraId="0AC1755D" w14:textId="77777777" w:rsidR="007C1BE4" w:rsidRPr="00DF3BC1" w:rsidRDefault="007C1BE4" w:rsidP="00DF3BC1">
      <w:pPr>
        <w:spacing w:before="0" w:beforeAutospacing="0" w:after="0" w:line="480" w:lineRule="auto"/>
        <w:jc w:val="both"/>
        <w:rPr>
          <w:rFonts w:ascii="Times New Roman" w:hAnsi="Times New Roman"/>
          <w:b/>
          <w:sz w:val="24"/>
          <w:szCs w:val="24"/>
        </w:rPr>
      </w:pPr>
      <w:r w:rsidRPr="00DF3BC1">
        <w:rPr>
          <w:rFonts w:ascii="Times New Roman" w:hAnsi="Times New Roman"/>
          <w:b/>
          <w:sz w:val="24"/>
          <w:szCs w:val="24"/>
        </w:rPr>
        <w:t>INTRODUCTION</w:t>
      </w:r>
    </w:p>
    <w:p w14:paraId="3AC019EC" w14:textId="77777777" w:rsidR="00A85F95" w:rsidRPr="00DF3BC1" w:rsidRDefault="00A85F95" w:rsidP="00DF3BC1">
      <w:pPr>
        <w:spacing w:before="0" w:beforeAutospacing="0" w:after="0" w:line="480" w:lineRule="auto"/>
        <w:jc w:val="both"/>
        <w:rPr>
          <w:rFonts w:ascii="Times New Roman" w:hAnsi="Times New Roman"/>
          <w:sz w:val="24"/>
          <w:szCs w:val="24"/>
          <w:shd w:val="clear" w:color="auto" w:fill="FFFFFF"/>
        </w:rPr>
      </w:pPr>
      <w:r w:rsidRPr="00DF3BC1">
        <w:rPr>
          <w:rFonts w:ascii="Times New Roman" w:hAnsi="Times New Roman"/>
          <w:sz w:val="24"/>
          <w:szCs w:val="24"/>
        </w:rPr>
        <w:t xml:space="preserve">Fruits are seed-containing organs found in the ripened ovary of a flower. They are the parts of plants that produce seeds. Fruits mostly are fleshy and juicy. However, some may be dried such as cereal, grains, nuts and legume pods </w:t>
      </w:r>
      <w:r w:rsidR="00C46554">
        <w:rPr>
          <w:rFonts w:ascii="Times New Roman" w:hAnsi="Times New Roman"/>
          <w:sz w:val="24"/>
          <w:szCs w:val="24"/>
        </w:rPr>
        <w:t>[1]</w:t>
      </w:r>
      <w:r w:rsidRPr="00DF3BC1">
        <w:rPr>
          <w:rFonts w:ascii="Times New Roman" w:hAnsi="Times New Roman"/>
          <w:sz w:val="24"/>
          <w:szCs w:val="24"/>
        </w:rPr>
        <w:t xml:space="preserve">. They form a crucial part of human diet because they provide health benefits and helps in preventing illnesses. Fruits have been shown to contain variety of nutrients including vitamins, minerals, bioactive compounds, and phytochemicals, especially antioxidants which help in reducing risk of chronic diseases. </w:t>
      </w:r>
      <w:r w:rsidRPr="00DF3BC1">
        <w:rPr>
          <w:rFonts w:ascii="Times New Roman" w:hAnsi="Times New Roman"/>
          <w:sz w:val="24"/>
          <w:szCs w:val="24"/>
          <w:shd w:val="clear" w:color="auto" w:fill="FFFFFF"/>
        </w:rPr>
        <w:t xml:space="preserve">Vitamins and minerals are a group of compounds essential for the proper functioning of the body, requiring a balanced and proper diet in order to ensure adequate concentrations in the body </w:t>
      </w:r>
      <w:r w:rsidR="00C46554">
        <w:rPr>
          <w:rFonts w:ascii="Times New Roman" w:hAnsi="Times New Roman"/>
          <w:sz w:val="24"/>
          <w:szCs w:val="24"/>
          <w:shd w:val="clear" w:color="auto" w:fill="FFFFFF"/>
        </w:rPr>
        <w:t>[2]</w:t>
      </w:r>
      <w:r w:rsidRPr="00DF3BC1">
        <w:rPr>
          <w:rFonts w:ascii="Times New Roman" w:hAnsi="Times New Roman"/>
          <w:sz w:val="24"/>
          <w:szCs w:val="24"/>
          <w:shd w:val="clear" w:color="auto" w:fill="FFFFFF"/>
        </w:rPr>
        <w:t xml:space="preserve">. Studies show that in recent decades a diet rich in fruit, vegetables, meats, and whole grains that provide the body with the necessary vitamins and minerals for the proper function has been gradually replaced by a diet poor in micronutrients consisting mainly of processed meats, fats, processed grains and sugars </w:t>
      </w:r>
      <w:r w:rsidR="00C46554">
        <w:rPr>
          <w:rFonts w:ascii="Times New Roman" w:hAnsi="Times New Roman"/>
          <w:sz w:val="24"/>
          <w:szCs w:val="24"/>
          <w:shd w:val="clear" w:color="auto" w:fill="FFFFFF"/>
        </w:rPr>
        <w:t>[3]</w:t>
      </w:r>
      <w:r w:rsidRPr="00DF3BC1">
        <w:rPr>
          <w:rFonts w:ascii="Times New Roman" w:hAnsi="Times New Roman"/>
          <w:sz w:val="24"/>
          <w:szCs w:val="24"/>
          <w:shd w:val="clear" w:color="auto" w:fill="FFFFFF"/>
        </w:rPr>
        <w:t>.</w:t>
      </w:r>
      <w:r w:rsidR="00D44DBB" w:rsidRPr="00DF3BC1">
        <w:rPr>
          <w:rFonts w:ascii="Times New Roman" w:hAnsi="Times New Roman"/>
          <w:sz w:val="24"/>
          <w:szCs w:val="24"/>
          <w:shd w:val="clear" w:color="auto" w:fill="FFFFFF"/>
        </w:rPr>
        <w:t xml:space="preserve"> </w:t>
      </w:r>
    </w:p>
    <w:p w14:paraId="76AF41DB" w14:textId="77777777" w:rsidR="00D44DBB" w:rsidRPr="00DF3BC1" w:rsidRDefault="00D44DBB" w:rsidP="00DF3BC1">
      <w:pPr>
        <w:spacing w:before="0" w:beforeAutospacing="0" w:after="0" w:line="480" w:lineRule="auto"/>
        <w:jc w:val="both"/>
        <w:rPr>
          <w:rFonts w:ascii="Times New Roman" w:hAnsi="Times New Roman"/>
          <w:sz w:val="24"/>
          <w:szCs w:val="24"/>
        </w:rPr>
      </w:pPr>
      <w:r w:rsidRPr="00DF3BC1">
        <w:rPr>
          <w:rFonts w:ascii="Times New Roman" w:hAnsi="Times New Roman"/>
          <w:sz w:val="24"/>
          <w:szCs w:val="24"/>
          <w:shd w:val="clear" w:color="auto" w:fill="FFFFFF"/>
        </w:rPr>
        <w:t xml:space="preserve">Although the consumption of fruits and vegetables </w:t>
      </w:r>
      <w:r w:rsidR="001F6161" w:rsidRPr="00DF3BC1">
        <w:rPr>
          <w:rFonts w:ascii="Times New Roman" w:hAnsi="Times New Roman"/>
          <w:sz w:val="24"/>
          <w:szCs w:val="24"/>
          <w:shd w:val="clear" w:color="auto" w:fill="FFFFFF"/>
        </w:rPr>
        <w:t>have</w:t>
      </w:r>
      <w:r w:rsidRPr="00DF3BC1">
        <w:rPr>
          <w:rFonts w:ascii="Times New Roman" w:hAnsi="Times New Roman"/>
          <w:sz w:val="24"/>
          <w:szCs w:val="24"/>
          <w:shd w:val="clear" w:color="auto" w:fill="FFFFFF"/>
        </w:rPr>
        <w:t xml:space="preserve"> been linked to improved lifestyle</w:t>
      </w:r>
      <w:r w:rsidR="001F6161" w:rsidRPr="00DF3BC1">
        <w:rPr>
          <w:rFonts w:ascii="Times New Roman" w:hAnsi="Times New Roman"/>
          <w:sz w:val="24"/>
          <w:szCs w:val="24"/>
          <w:shd w:val="clear" w:color="auto" w:fill="FFFFFF"/>
        </w:rPr>
        <w:t xml:space="preserve"> </w:t>
      </w:r>
      <w:r w:rsidR="00C46554">
        <w:rPr>
          <w:rFonts w:ascii="Times New Roman" w:hAnsi="Times New Roman"/>
          <w:sz w:val="24"/>
          <w:szCs w:val="24"/>
          <w:shd w:val="clear" w:color="auto" w:fill="FFFFFF"/>
        </w:rPr>
        <w:t>[4]</w:t>
      </w:r>
      <w:r w:rsidRPr="00DF3BC1">
        <w:rPr>
          <w:rFonts w:ascii="Times New Roman" w:hAnsi="Times New Roman"/>
          <w:sz w:val="24"/>
          <w:szCs w:val="24"/>
          <w:shd w:val="clear" w:color="auto" w:fill="FFFFFF"/>
        </w:rPr>
        <w:t>, exposure of these foods to petroleum hydrocarbons could be detrimental to general wellbeing</w:t>
      </w:r>
      <w:r w:rsidR="001F6161" w:rsidRPr="00DF3BC1">
        <w:rPr>
          <w:rFonts w:ascii="Times New Roman" w:hAnsi="Times New Roman"/>
          <w:sz w:val="24"/>
          <w:szCs w:val="24"/>
          <w:shd w:val="clear" w:color="auto" w:fill="FFFFFF"/>
        </w:rPr>
        <w:t xml:space="preserve"> </w:t>
      </w:r>
      <w:r w:rsidR="00C46554">
        <w:rPr>
          <w:rFonts w:ascii="Times New Roman" w:hAnsi="Times New Roman"/>
          <w:sz w:val="24"/>
          <w:szCs w:val="24"/>
          <w:shd w:val="clear" w:color="auto" w:fill="FFFFFF"/>
        </w:rPr>
        <w:t>[5]</w:t>
      </w:r>
      <w:r w:rsidRPr="00DF3BC1">
        <w:rPr>
          <w:rFonts w:ascii="Times New Roman" w:hAnsi="Times New Roman"/>
          <w:sz w:val="24"/>
          <w:szCs w:val="24"/>
          <w:shd w:val="clear" w:color="auto" w:fill="FFFFFF"/>
        </w:rPr>
        <w:t xml:space="preserve">. </w:t>
      </w:r>
      <w:r w:rsidRPr="00DF3BC1">
        <w:rPr>
          <w:rFonts w:ascii="Times New Roman" w:eastAsia="Calibri" w:hAnsi="Times New Roman"/>
          <w:sz w:val="24"/>
          <w:szCs w:val="24"/>
        </w:rPr>
        <w:t>Petroleum hydrocarbons (PHCs) are complex substances formed from hydrogen and carbon molecules and sometimes containing other impurities such as oxygen, sulfur, and nitrogen</w:t>
      </w:r>
      <w:r w:rsidR="00DF3BC1" w:rsidRPr="00DF3BC1">
        <w:rPr>
          <w:rFonts w:ascii="Times New Roman" w:eastAsia="Calibri" w:hAnsi="Times New Roman"/>
          <w:sz w:val="24"/>
          <w:szCs w:val="24"/>
        </w:rPr>
        <w:t xml:space="preserve"> </w:t>
      </w:r>
      <w:r w:rsidR="00C46554">
        <w:rPr>
          <w:rFonts w:ascii="Times New Roman" w:eastAsia="Calibri" w:hAnsi="Times New Roman"/>
          <w:sz w:val="24"/>
          <w:szCs w:val="24"/>
        </w:rPr>
        <w:t>[6]</w:t>
      </w:r>
      <w:r w:rsidRPr="00DF3BC1">
        <w:rPr>
          <w:rFonts w:ascii="Times New Roman" w:eastAsia="Calibri" w:hAnsi="Times New Roman"/>
          <w:sz w:val="24"/>
          <w:szCs w:val="24"/>
        </w:rPr>
        <w:t xml:space="preserve">. They are the primary compounds found in common fuels such as kerosene, gasoline, diesel, motor oil, and different jet fuels.  Each type of fuel consists of a slightly different mixture of </w:t>
      </w:r>
      <w:proofErr w:type="gramStart"/>
      <w:r w:rsidRPr="00DF3BC1">
        <w:rPr>
          <w:rFonts w:ascii="Times New Roman" w:eastAsia="Calibri" w:hAnsi="Times New Roman"/>
          <w:sz w:val="24"/>
          <w:szCs w:val="24"/>
        </w:rPr>
        <w:t>hundreds</w:t>
      </w:r>
      <w:proofErr w:type="gramEnd"/>
      <w:r w:rsidRPr="00DF3BC1">
        <w:rPr>
          <w:rFonts w:ascii="Times New Roman" w:eastAsia="Calibri" w:hAnsi="Times New Roman"/>
          <w:sz w:val="24"/>
          <w:szCs w:val="24"/>
        </w:rPr>
        <w:t xml:space="preserve"> types of petroleum hydrocarbons and they are among the most commonly occurring and widely distributed contaminants in the environment. Exposure to PHCs either directly or indirectly can cause severe health issues in humans, and the effects are principally depen</w:t>
      </w:r>
      <w:r w:rsidR="003A341E" w:rsidRPr="00DF3BC1">
        <w:rPr>
          <w:rFonts w:ascii="Times New Roman" w:eastAsia="Calibri" w:hAnsi="Times New Roman"/>
          <w:sz w:val="24"/>
          <w:szCs w:val="24"/>
        </w:rPr>
        <w:t xml:space="preserve">dent on </w:t>
      </w:r>
      <w:r w:rsidR="003A341E" w:rsidRPr="00DF3BC1">
        <w:rPr>
          <w:rFonts w:ascii="Times New Roman" w:eastAsia="Calibri" w:hAnsi="Times New Roman"/>
          <w:sz w:val="24"/>
          <w:szCs w:val="24"/>
        </w:rPr>
        <w:lastRenderedPageBreak/>
        <w:t>its nature of contact. While d</w:t>
      </w:r>
      <w:r w:rsidRPr="00DF3BC1">
        <w:rPr>
          <w:rFonts w:ascii="Times New Roman" w:eastAsia="Calibri" w:hAnsi="Times New Roman"/>
          <w:sz w:val="24"/>
          <w:szCs w:val="24"/>
        </w:rPr>
        <w:t xml:space="preserve">irect exposures include breathing contaminated air (volatile fractions which are emitted as gases) and direct contact with the skin (while </w:t>
      </w:r>
      <w:r w:rsidR="003A341E" w:rsidRPr="00DF3BC1">
        <w:rPr>
          <w:rFonts w:ascii="Times New Roman" w:eastAsia="Calibri" w:hAnsi="Times New Roman"/>
          <w:sz w:val="24"/>
          <w:szCs w:val="24"/>
        </w:rPr>
        <w:t>walking in contaminated areas), i</w:t>
      </w:r>
      <w:r w:rsidRPr="00DF3BC1">
        <w:rPr>
          <w:rFonts w:ascii="Times New Roman" w:eastAsia="Calibri" w:hAnsi="Times New Roman"/>
          <w:sz w:val="24"/>
          <w:szCs w:val="24"/>
        </w:rPr>
        <w:t xml:space="preserve">ndirect exposures to PHCs are due to bathing in contaminated water and eating contaminated food </w:t>
      </w:r>
      <w:r w:rsidR="00C46554">
        <w:rPr>
          <w:rFonts w:ascii="Times New Roman" w:eastAsia="Calibri" w:hAnsi="Times New Roman"/>
          <w:sz w:val="24"/>
          <w:szCs w:val="24"/>
        </w:rPr>
        <w:t>[6]</w:t>
      </w:r>
      <w:r w:rsidRPr="00DF3BC1">
        <w:rPr>
          <w:rFonts w:ascii="Times New Roman" w:eastAsia="Calibri" w:hAnsi="Times New Roman"/>
          <w:sz w:val="24"/>
          <w:szCs w:val="24"/>
        </w:rPr>
        <w:t>.</w:t>
      </w:r>
      <w:r w:rsidR="003A341E" w:rsidRPr="00DF3BC1">
        <w:rPr>
          <w:rFonts w:ascii="Times New Roman" w:eastAsia="Calibri" w:hAnsi="Times New Roman"/>
          <w:sz w:val="24"/>
          <w:szCs w:val="24"/>
        </w:rPr>
        <w:t xml:space="preserve"> </w:t>
      </w:r>
      <w:r w:rsidRPr="00DF3BC1">
        <w:rPr>
          <w:rFonts w:ascii="Times New Roman" w:eastAsia="Calibri" w:hAnsi="Times New Roman"/>
          <w:sz w:val="24"/>
          <w:szCs w:val="24"/>
        </w:rPr>
        <w:t>Although the</w:t>
      </w:r>
      <w:r w:rsidR="00DF3BC1" w:rsidRPr="00DF3BC1">
        <w:rPr>
          <w:rFonts w:ascii="Times New Roman" w:eastAsia="Calibri" w:hAnsi="Times New Roman"/>
          <w:sz w:val="24"/>
          <w:szCs w:val="24"/>
        </w:rPr>
        <w:t xml:space="preserve"> </w:t>
      </w:r>
      <w:r w:rsidRPr="00DF3BC1">
        <w:rPr>
          <w:rFonts w:ascii="Times New Roman" w:eastAsia="Calibri" w:hAnsi="Times New Roman"/>
          <w:sz w:val="24"/>
          <w:szCs w:val="24"/>
        </w:rPr>
        <w:t xml:space="preserve">composition of petroleum hydrocarbons (PHCs) varies slightly by its source, the toxic properties remain constant. Hence, this study evaluates the </w:t>
      </w:r>
      <w:r w:rsidRPr="00DF3BC1">
        <w:rPr>
          <w:rFonts w:ascii="Times New Roman" w:hAnsi="Times New Roman"/>
          <w:sz w:val="24"/>
          <w:szCs w:val="24"/>
        </w:rPr>
        <w:t>Comparative vitamins and mineral analysis of fruits and vegetable exposed and sold in fuel stations.</w:t>
      </w:r>
    </w:p>
    <w:p w14:paraId="3C7E6791" w14:textId="77777777" w:rsidR="003A341E" w:rsidRPr="00DF3BC1" w:rsidRDefault="00DF3BC1" w:rsidP="00DF3BC1">
      <w:pPr>
        <w:widowControl w:val="0"/>
        <w:tabs>
          <w:tab w:val="left" w:pos="1165"/>
        </w:tabs>
        <w:autoSpaceDE w:val="0"/>
        <w:autoSpaceDN w:val="0"/>
        <w:snapToGrid w:val="0"/>
        <w:spacing w:before="0" w:beforeAutospacing="0" w:after="0" w:line="480" w:lineRule="auto"/>
        <w:jc w:val="both"/>
        <w:textAlignment w:val="baseline"/>
        <w:rPr>
          <w:rFonts w:ascii="Times New Roman" w:hAnsi="Times New Roman"/>
          <w:b/>
          <w:bCs/>
          <w:sz w:val="24"/>
          <w:szCs w:val="24"/>
        </w:rPr>
      </w:pPr>
      <w:r w:rsidRPr="00DF3BC1">
        <w:rPr>
          <w:rFonts w:ascii="Times New Roman" w:hAnsi="Times New Roman"/>
          <w:b/>
          <w:bCs/>
          <w:sz w:val="24"/>
          <w:szCs w:val="24"/>
        </w:rPr>
        <w:t>SAMPLE COLLECTION AND PREPARATION</w:t>
      </w:r>
    </w:p>
    <w:p w14:paraId="58580D00" w14:textId="77777777" w:rsidR="003A341E" w:rsidRPr="00DF3BC1" w:rsidRDefault="003A341E" w:rsidP="00DF3BC1">
      <w:pPr>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sz w:val="24"/>
          <w:szCs w:val="24"/>
        </w:rPr>
        <w:t xml:space="preserve">Freshly harvested fruits (Apple, Cucumber) and vegetable (garden egg) were bought from Eke </w:t>
      </w:r>
      <w:proofErr w:type="spellStart"/>
      <w:r w:rsidRPr="00DF3BC1">
        <w:rPr>
          <w:rFonts w:ascii="Times New Roman" w:eastAsia="Calibri" w:hAnsi="Times New Roman"/>
          <w:sz w:val="24"/>
          <w:szCs w:val="24"/>
        </w:rPr>
        <w:t>Awka</w:t>
      </w:r>
      <w:proofErr w:type="spellEnd"/>
      <w:r w:rsidRPr="00DF3BC1">
        <w:rPr>
          <w:rFonts w:ascii="Times New Roman" w:eastAsia="Calibri" w:hAnsi="Times New Roman"/>
          <w:sz w:val="24"/>
          <w:szCs w:val="24"/>
        </w:rPr>
        <w:t xml:space="preserve"> market. Each sample was divided into two portions; one portion was displayed and exposed to petroleum hydrocarbon for seven days in a known fuel station at Aroma, </w:t>
      </w:r>
      <w:proofErr w:type="spellStart"/>
      <w:r w:rsidRPr="00DF3BC1">
        <w:rPr>
          <w:rFonts w:ascii="Times New Roman" w:eastAsia="Calibri" w:hAnsi="Times New Roman"/>
          <w:sz w:val="24"/>
          <w:szCs w:val="24"/>
        </w:rPr>
        <w:t>Awka</w:t>
      </w:r>
      <w:proofErr w:type="spellEnd"/>
      <w:r w:rsidRPr="00DF3BC1">
        <w:rPr>
          <w:rFonts w:ascii="Times New Roman" w:eastAsia="Calibri" w:hAnsi="Times New Roman"/>
          <w:sz w:val="24"/>
          <w:szCs w:val="24"/>
        </w:rPr>
        <w:t xml:space="preserve"> while the remaining portion was preserved at room temperature for the said duration. At the end of exposure, the samples were processed and the following analyses were carried out.</w:t>
      </w:r>
    </w:p>
    <w:p w14:paraId="44F7A559" w14:textId="77777777" w:rsidR="003A341E" w:rsidRPr="00DF3BC1" w:rsidRDefault="00DF3BC1" w:rsidP="00DF3BC1">
      <w:pPr>
        <w:widowControl w:val="0"/>
        <w:tabs>
          <w:tab w:val="left" w:pos="824"/>
        </w:tabs>
        <w:autoSpaceDE w:val="0"/>
        <w:autoSpaceDN w:val="0"/>
        <w:snapToGrid w:val="0"/>
        <w:spacing w:before="0" w:beforeAutospacing="0" w:after="0" w:line="480" w:lineRule="auto"/>
        <w:jc w:val="both"/>
        <w:textAlignment w:val="baseline"/>
        <w:rPr>
          <w:rFonts w:ascii="Times New Roman" w:hAnsi="Times New Roman"/>
          <w:b/>
          <w:bCs/>
          <w:sz w:val="24"/>
          <w:szCs w:val="24"/>
        </w:rPr>
      </w:pPr>
      <w:r w:rsidRPr="00DF3BC1">
        <w:rPr>
          <w:rFonts w:ascii="Times New Roman" w:hAnsi="Times New Roman"/>
          <w:b/>
          <w:bCs/>
          <w:sz w:val="24"/>
          <w:szCs w:val="24"/>
        </w:rPr>
        <w:t>ANALYTICAL METHODS</w:t>
      </w:r>
    </w:p>
    <w:p w14:paraId="6B8F13D5" w14:textId="77777777" w:rsidR="003A341E" w:rsidRPr="00DF3BC1" w:rsidRDefault="003A341E" w:rsidP="00DF3BC1">
      <w:pPr>
        <w:autoSpaceDE w:val="0"/>
        <w:autoSpaceDN w:val="0"/>
        <w:adjustRightInd w:val="0"/>
        <w:spacing w:before="0" w:beforeAutospacing="0" w:after="0" w:line="480" w:lineRule="auto"/>
        <w:jc w:val="both"/>
        <w:rPr>
          <w:rFonts w:ascii="Times New Roman" w:eastAsia="Calibri" w:hAnsi="Times New Roman"/>
          <w:b/>
          <w:sz w:val="24"/>
          <w:szCs w:val="24"/>
        </w:rPr>
      </w:pPr>
      <w:r w:rsidRPr="00DF3BC1">
        <w:rPr>
          <w:rFonts w:ascii="Times New Roman" w:eastAsia="Calibri" w:hAnsi="Times New Roman"/>
          <w:b/>
          <w:sz w:val="24"/>
          <w:szCs w:val="24"/>
        </w:rPr>
        <w:t>Determination of Vitamin A content</w:t>
      </w:r>
    </w:p>
    <w:p w14:paraId="6AF8BDAD" w14:textId="77777777" w:rsidR="003A341E" w:rsidRPr="00DF3BC1" w:rsidRDefault="003A341E" w:rsidP="00DF3BC1">
      <w:pPr>
        <w:widowControl w:val="0"/>
        <w:tabs>
          <w:tab w:val="left" w:pos="824"/>
        </w:tabs>
        <w:autoSpaceDE w:val="0"/>
        <w:autoSpaceDN w:val="0"/>
        <w:snapToGrid w:val="0"/>
        <w:spacing w:before="0" w:beforeAutospacing="0" w:after="0" w:line="480" w:lineRule="auto"/>
        <w:jc w:val="both"/>
        <w:textAlignment w:val="baseline"/>
        <w:rPr>
          <w:rFonts w:ascii="Times New Roman" w:eastAsia="Calibri" w:hAnsi="Times New Roman"/>
          <w:sz w:val="24"/>
          <w:szCs w:val="24"/>
        </w:rPr>
      </w:pPr>
      <w:r w:rsidRPr="00DF3BC1">
        <w:rPr>
          <w:rFonts w:ascii="Times New Roman" w:eastAsia="Calibri" w:hAnsi="Times New Roman"/>
          <w:sz w:val="24"/>
          <w:szCs w:val="24"/>
        </w:rPr>
        <w:t xml:space="preserve">The vitamin A content of the sample was analyzed using the method of </w:t>
      </w:r>
      <w:r w:rsidR="00482563">
        <w:rPr>
          <w:rFonts w:ascii="Times New Roman" w:hAnsi="Times New Roman"/>
          <w:color w:val="222222"/>
          <w:sz w:val="24"/>
          <w:szCs w:val="24"/>
          <w:shd w:val="clear" w:color="auto" w:fill="FFFFFF"/>
        </w:rPr>
        <w:t>Rutkowski</w:t>
      </w:r>
      <w:r w:rsidR="00482563" w:rsidRPr="00DF3BC1">
        <w:rPr>
          <w:rFonts w:ascii="Times New Roman" w:eastAsia="Calibri" w:hAnsi="Times New Roman"/>
          <w:sz w:val="24"/>
          <w:szCs w:val="24"/>
        </w:rPr>
        <w:t xml:space="preserve"> </w:t>
      </w:r>
      <w:r w:rsidR="00DF3BC1" w:rsidRPr="00DF3BC1">
        <w:rPr>
          <w:rFonts w:ascii="Times New Roman" w:eastAsia="Calibri" w:hAnsi="Times New Roman"/>
          <w:sz w:val="24"/>
          <w:szCs w:val="24"/>
        </w:rPr>
        <w:t>and</w:t>
      </w:r>
      <w:r w:rsidR="00DF3BC1" w:rsidRPr="00DF3BC1">
        <w:rPr>
          <w:rFonts w:ascii="Times New Roman" w:eastAsia="Calibri" w:hAnsi="Times New Roman"/>
          <w:i/>
          <w:sz w:val="24"/>
          <w:szCs w:val="24"/>
        </w:rPr>
        <w:t xml:space="preserve"> </w:t>
      </w:r>
      <w:proofErr w:type="spellStart"/>
      <w:r w:rsidR="00DF3BC1" w:rsidRPr="00DF3BC1">
        <w:rPr>
          <w:rFonts w:ascii="Times New Roman" w:hAnsi="Times New Roman"/>
          <w:sz w:val="24"/>
          <w:szCs w:val="24"/>
          <w:shd w:val="clear" w:color="auto" w:fill="FFFFFF"/>
        </w:rPr>
        <w:t>Diosady</w:t>
      </w:r>
      <w:proofErr w:type="spellEnd"/>
      <w:r w:rsidRPr="00DF3BC1">
        <w:rPr>
          <w:rFonts w:ascii="Times New Roman" w:eastAsia="Calibri" w:hAnsi="Times New Roman"/>
          <w:i/>
          <w:sz w:val="24"/>
          <w:szCs w:val="24"/>
        </w:rPr>
        <w:t xml:space="preserve">, </w:t>
      </w:r>
      <w:r w:rsidR="00482563">
        <w:rPr>
          <w:rFonts w:ascii="Times New Roman" w:eastAsia="Calibri" w:hAnsi="Times New Roman"/>
          <w:sz w:val="24"/>
          <w:szCs w:val="24"/>
        </w:rPr>
        <w:t>[7]</w:t>
      </w:r>
      <w:r w:rsidRPr="00DF3BC1">
        <w:rPr>
          <w:rFonts w:ascii="Times New Roman" w:eastAsia="Calibri" w:hAnsi="Times New Roman"/>
          <w:sz w:val="24"/>
          <w:szCs w:val="24"/>
        </w:rPr>
        <w:t>.</w:t>
      </w:r>
    </w:p>
    <w:p w14:paraId="639173E1"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b/>
          <w:bCs/>
          <w:sz w:val="24"/>
          <w:szCs w:val="24"/>
        </w:rPr>
        <w:t>Determination of vitamin C</w:t>
      </w:r>
    </w:p>
    <w:p w14:paraId="5E177D71" w14:textId="77777777" w:rsidR="005231F8" w:rsidRPr="00DF3BC1" w:rsidRDefault="005231F8" w:rsidP="00DF3BC1">
      <w:pPr>
        <w:widowControl w:val="0"/>
        <w:tabs>
          <w:tab w:val="left" w:pos="824"/>
        </w:tabs>
        <w:autoSpaceDE w:val="0"/>
        <w:autoSpaceDN w:val="0"/>
        <w:snapToGrid w:val="0"/>
        <w:spacing w:before="0" w:beforeAutospacing="0" w:after="0" w:line="480" w:lineRule="auto"/>
        <w:jc w:val="both"/>
        <w:textAlignment w:val="baseline"/>
        <w:rPr>
          <w:rFonts w:ascii="Times New Roman" w:eastAsia="Calibri" w:hAnsi="Times New Roman"/>
          <w:sz w:val="24"/>
          <w:szCs w:val="24"/>
        </w:rPr>
      </w:pPr>
      <w:r w:rsidRPr="00DF3BC1">
        <w:rPr>
          <w:rFonts w:ascii="Times New Roman" w:eastAsia="Calibri" w:hAnsi="Times New Roman"/>
          <w:sz w:val="24"/>
          <w:szCs w:val="24"/>
        </w:rPr>
        <w:t xml:space="preserve">The vitamin C content of the sample was determined according to Klein and Perry </w:t>
      </w:r>
      <w:r w:rsidR="00482563">
        <w:rPr>
          <w:rFonts w:ascii="Times New Roman" w:eastAsia="Calibri" w:hAnsi="Times New Roman"/>
          <w:sz w:val="24"/>
          <w:szCs w:val="24"/>
        </w:rPr>
        <w:t>[8]</w:t>
      </w:r>
      <w:r w:rsidRPr="00DF3BC1">
        <w:rPr>
          <w:rFonts w:ascii="Times New Roman" w:eastAsia="Calibri" w:hAnsi="Times New Roman"/>
          <w:sz w:val="24"/>
          <w:szCs w:val="24"/>
        </w:rPr>
        <w:t>.</w:t>
      </w:r>
    </w:p>
    <w:p w14:paraId="463437CF"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b/>
          <w:bCs/>
          <w:sz w:val="24"/>
          <w:szCs w:val="24"/>
        </w:rPr>
        <w:t>Determination of vitamin E</w:t>
      </w:r>
    </w:p>
    <w:p w14:paraId="5C4DDF48" w14:textId="77777777" w:rsidR="00DF3BC1" w:rsidRPr="00DF3BC1" w:rsidRDefault="005231F8" w:rsidP="00DF3BC1">
      <w:pPr>
        <w:widowControl w:val="0"/>
        <w:tabs>
          <w:tab w:val="left" w:pos="824"/>
        </w:tabs>
        <w:autoSpaceDE w:val="0"/>
        <w:autoSpaceDN w:val="0"/>
        <w:snapToGrid w:val="0"/>
        <w:spacing w:before="0" w:beforeAutospacing="0" w:after="0" w:line="480" w:lineRule="auto"/>
        <w:jc w:val="both"/>
        <w:textAlignment w:val="baseline"/>
        <w:rPr>
          <w:rFonts w:ascii="Times New Roman" w:eastAsia="Calibri" w:hAnsi="Times New Roman"/>
          <w:sz w:val="24"/>
          <w:szCs w:val="24"/>
        </w:rPr>
      </w:pPr>
      <w:r w:rsidRPr="00DF3BC1">
        <w:rPr>
          <w:rFonts w:ascii="Times New Roman" w:eastAsia="Calibri" w:hAnsi="Times New Roman"/>
          <w:sz w:val="24"/>
          <w:szCs w:val="24"/>
        </w:rPr>
        <w:t xml:space="preserve">The vitamin E content of the sample was analyzed using the method of </w:t>
      </w:r>
      <w:proofErr w:type="spellStart"/>
      <w:r w:rsidR="00DF3BC1" w:rsidRPr="00DF3BC1">
        <w:rPr>
          <w:rFonts w:ascii="Times New Roman" w:eastAsia="Calibri" w:hAnsi="Times New Roman"/>
          <w:sz w:val="24"/>
          <w:szCs w:val="24"/>
        </w:rPr>
        <w:t>Rutkoski</w:t>
      </w:r>
      <w:proofErr w:type="spellEnd"/>
      <w:r w:rsidR="00DF3BC1" w:rsidRPr="00DF3BC1">
        <w:rPr>
          <w:rFonts w:ascii="Times New Roman" w:eastAsia="Calibri" w:hAnsi="Times New Roman"/>
          <w:sz w:val="24"/>
          <w:szCs w:val="24"/>
        </w:rPr>
        <w:t xml:space="preserve"> and</w:t>
      </w:r>
      <w:r w:rsidR="00DF3BC1" w:rsidRPr="00DF3BC1">
        <w:rPr>
          <w:rFonts w:ascii="Times New Roman" w:eastAsia="Calibri" w:hAnsi="Times New Roman"/>
          <w:i/>
          <w:sz w:val="24"/>
          <w:szCs w:val="24"/>
        </w:rPr>
        <w:t xml:space="preserve"> </w:t>
      </w:r>
      <w:proofErr w:type="spellStart"/>
      <w:r w:rsidR="00DF3BC1" w:rsidRPr="00DF3BC1">
        <w:rPr>
          <w:rFonts w:ascii="Times New Roman" w:hAnsi="Times New Roman"/>
          <w:sz w:val="24"/>
          <w:szCs w:val="24"/>
          <w:shd w:val="clear" w:color="auto" w:fill="FFFFFF"/>
        </w:rPr>
        <w:t>Diosady</w:t>
      </w:r>
      <w:proofErr w:type="spellEnd"/>
      <w:r w:rsidR="00DF3BC1" w:rsidRPr="00DF3BC1">
        <w:rPr>
          <w:rFonts w:ascii="Times New Roman" w:eastAsia="Calibri" w:hAnsi="Times New Roman"/>
          <w:i/>
          <w:sz w:val="24"/>
          <w:szCs w:val="24"/>
        </w:rPr>
        <w:t xml:space="preserve">, </w:t>
      </w:r>
      <w:r w:rsidR="00482563">
        <w:rPr>
          <w:rFonts w:ascii="Times New Roman" w:eastAsia="Calibri" w:hAnsi="Times New Roman"/>
          <w:sz w:val="24"/>
          <w:szCs w:val="24"/>
        </w:rPr>
        <w:t>[7]</w:t>
      </w:r>
      <w:r w:rsidR="00DF3BC1" w:rsidRPr="00DF3BC1">
        <w:rPr>
          <w:rFonts w:ascii="Times New Roman" w:eastAsia="Calibri" w:hAnsi="Times New Roman"/>
          <w:sz w:val="24"/>
          <w:szCs w:val="24"/>
        </w:rPr>
        <w:t>.</w:t>
      </w:r>
    </w:p>
    <w:p w14:paraId="327BBA41" w14:textId="77777777" w:rsidR="00482563" w:rsidRDefault="00482563" w:rsidP="00DF3BC1">
      <w:pPr>
        <w:widowControl w:val="0"/>
        <w:tabs>
          <w:tab w:val="left" w:pos="824"/>
        </w:tabs>
        <w:autoSpaceDE w:val="0"/>
        <w:autoSpaceDN w:val="0"/>
        <w:snapToGrid w:val="0"/>
        <w:spacing w:before="0" w:beforeAutospacing="0" w:after="0" w:line="480" w:lineRule="auto"/>
        <w:jc w:val="both"/>
        <w:textAlignment w:val="baseline"/>
        <w:rPr>
          <w:rFonts w:ascii="Times New Roman" w:eastAsia="Calibri" w:hAnsi="Times New Roman"/>
          <w:b/>
          <w:bCs/>
          <w:sz w:val="24"/>
          <w:szCs w:val="24"/>
        </w:rPr>
      </w:pPr>
    </w:p>
    <w:p w14:paraId="4FA51512" w14:textId="77777777" w:rsidR="00482563" w:rsidRDefault="00482563" w:rsidP="00DF3BC1">
      <w:pPr>
        <w:widowControl w:val="0"/>
        <w:tabs>
          <w:tab w:val="left" w:pos="824"/>
        </w:tabs>
        <w:autoSpaceDE w:val="0"/>
        <w:autoSpaceDN w:val="0"/>
        <w:snapToGrid w:val="0"/>
        <w:spacing w:before="0" w:beforeAutospacing="0" w:after="0" w:line="480" w:lineRule="auto"/>
        <w:jc w:val="both"/>
        <w:textAlignment w:val="baseline"/>
        <w:rPr>
          <w:rFonts w:ascii="Times New Roman" w:eastAsia="Calibri" w:hAnsi="Times New Roman"/>
          <w:b/>
          <w:bCs/>
          <w:sz w:val="24"/>
          <w:szCs w:val="24"/>
        </w:rPr>
      </w:pPr>
    </w:p>
    <w:p w14:paraId="0B263BFE" w14:textId="77777777" w:rsidR="005231F8" w:rsidRPr="00DF3BC1" w:rsidRDefault="005231F8" w:rsidP="00DF3BC1">
      <w:pPr>
        <w:widowControl w:val="0"/>
        <w:tabs>
          <w:tab w:val="left" w:pos="824"/>
        </w:tabs>
        <w:autoSpaceDE w:val="0"/>
        <w:autoSpaceDN w:val="0"/>
        <w:snapToGrid w:val="0"/>
        <w:spacing w:before="0" w:beforeAutospacing="0" w:after="0" w:line="480" w:lineRule="auto"/>
        <w:jc w:val="both"/>
        <w:textAlignment w:val="baseline"/>
        <w:rPr>
          <w:rFonts w:ascii="Times New Roman" w:eastAsia="Calibri" w:hAnsi="Times New Roman"/>
          <w:sz w:val="24"/>
          <w:szCs w:val="24"/>
        </w:rPr>
      </w:pPr>
      <w:r w:rsidRPr="00DF3BC1">
        <w:rPr>
          <w:rFonts w:ascii="Times New Roman" w:eastAsia="Calibri" w:hAnsi="Times New Roman"/>
          <w:b/>
          <w:bCs/>
          <w:sz w:val="24"/>
          <w:szCs w:val="24"/>
        </w:rPr>
        <w:t>Mineral Analysis</w:t>
      </w:r>
    </w:p>
    <w:p w14:paraId="54D83AB1" w14:textId="77777777" w:rsidR="005231F8" w:rsidRPr="00DF3BC1" w:rsidRDefault="005231F8" w:rsidP="00DF3BC1">
      <w:pPr>
        <w:spacing w:before="0" w:beforeAutospacing="0" w:after="0" w:line="480" w:lineRule="auto"/>
        <w:contextualSpacing/>
        <w:jc w:val="both"/>
        <w:rPr>
          <w:rFonts w:ascii="Times New Roman" w:eastAsia="Calibri" w:hAnsi="Times New Roman"/>
          <w:sz w:val="24"/>
          <w:szCs w:val="24"/>
        </w:rPr>
      </w:pPr>
      <w:r w:rsidRPr="00DF3BC1">
        <w:rPr>
          <w:rFonts w:ascii="Times New Roman" w:eastAsia="Calibri" w:hAnsi="Times New Roman"/>
          <w:sz w:val="24"/>
          <w:szCs w:val="24"/>
        </w:rPr>
        <w:t xml:space="preserve">Analysis of the mineral content of the sample was conducted using FS240AA Atomic Absorption Spectrophotometer according to the method of American Public Health Association (APHA) </w:t>
      </w:r>
      <w:r w:rsidR="00482563">
        <w:rPr>
          <w:rFonts w:ascii="Times New Roman" w:eastAsia="Calibri" w:hAnsi="Times New Roman"/>
          <w:sz w:val="24"/>
          <w:szCs w:val="24"/>
        </w:rPr>
        <w:t>[9]</w:t>
      </w:r>
      <w:r w:rsidRPr="00DF3BC1">
        <w:rPr>
          <w:rFonts w:ascii="Times New Roman" w:eastAsia="Calibri" w:hAnsi="Times New Roman"/>
          <w:sz w:val="24"/>
          <w:szCs w:val="24"/>
        </w:rPr>
        <w:t>.</w:t>
      </w:r>
    </w:p>
    <w:p w14:paraId="065073B8" w14:textId="77777777" w:rsidR="00D44DBB" w:rsidRPr="00DF3BC1" w:rsidRDefault="005231F8" w:rsidP="00DF3BC1">
      <w:pPr>
        <w:spacing w:before="0" w:beforeAutospacing="0" w:after="0" w:line="480" w:lineRule="auto"/>
        <w:jc w:val="both"/>
        <w:rPr>
          <w:rFonts w:ascii="Times New Roman" w:hAnsi="Times New Roman"/>
          <w:b/>
          <w:sz w:val="24"/>
          <w:szCs w:val="24"/>
        </w:rPr>
      </w:pPr>
      <w:r w:rsidRPr="00DF3BC1">
        <w:rPr>
          <w:rFonts w:ascii="Times New Roman" w:hAnsi="Times New Roman"/>
          <w:b/>
          <w:sz w:val="24"/>
          <w:szCs w:val="24"/>
        </w:rPr>
        <w:t>RESULTS</w:t>
      </w:r>
    </w:p>
    <w:p w14:paraId="5773FE08"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sz w:val="24"/>
          <w:szCs w:val="24"/>
        </w:rPr>
        <w:t>Table 1 showed the vitamin concentration of the exposed and unexposed cucumber. From the results, there were significant reductions (p&lt;0.05) in vitamins A and C but a significant increase in vitamin E concentration after exposure, the increase in vitamin E could be attributed to stress. There was a 55.24% and 44.95% decrease in vitamins A and C concentrations respectively. This showed the relatively detrimental effect of exposure to petroleum hydrocarbons on some antioxidant vitamin contents in cucumber.</w:t>
      </w:r>
    </w:p>
    <w:p w14:paraId="17E56ED9"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b/>
          <w:sz w:val="24"/>
          <w:szCs w:val="24"/>
        </w:rPr>
        <w:t>Table 1</w:t>
      </w:r>
      <w:r w:rsidRPr="00DF3BC1">
        <w:rPr>
          <w:rFonts w:ascii="Times New Roman" w:eastAsia="Calibri" w:hAnsi="Times New Roman"/>
          <w:sz w:val="24"/>
          <w:szCs w:val="24"/>
        </w:rPr>
        <w:t xml:space="preserve">: </w:t>
      </w:r>
      <w:r w:rsidRPr="00DF3BC1">
        <w:rPr>
          <w:rFonts w:ascii="Times New Roman" w:eastAsia="Calibri" w:hAnsi="Times New Roman"/>
          <w:b/>
          <w:sz w:val="24"/>
          <w:szCs w:val="24"/>
        </w:rPr>
        <w:t>Vitamin content of cucumber (exposed and unexposed).</w:t>
      </w:r>
    </w:p>
    <w:tbl>
      <w:tblPr>
        <w:tblStyle w:val="LightShading1"/>
        <w:tblpPr w:leftFromText="180" w:rightFromText="180" w:vertAnchor="text" w:horzAnchor="margin" w:tblpY="180"/>
        <w:tblW w:w="10008" w:type="dxa"/>
        <w:tblLook w:val="04A0" w:firstRow="1" w:lastRow="0" w:firstColumn="1" w:lastColumn="0" w:noHBand="0" w:noVBand="1"/>
      </w:tblPr>
      <w:tblGrid>
        <w:gridCol w:w="2268"/>
        <w:gridCol w:w="1592"/>
        <w:gridCol w:w="2458"/>
        <w:gridCol w:w="3690"/>
      </w:tblGrid>
      <w:tr w:rsidR="00DF3BC1" w:rsidRPr="00DF3BC1" w14:paraId="300BD5E5" w14:textId="77777777" w:rsidTr="00DF3B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noWrap/>
          </w:tcPr>
          <w:p w14:paraId="57DA2A8F"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Pr>
                <w:rFonts w:ascii="Times New Roman" w:hAnsi="Times New Roman"/>
                <w:sz w:val="24"/>
                <w:szCs w:val="24"/>
              </w:rPr>
              <w:t>V</w:t>
            </w:r>
            <w:r w:rsidRPr="00DF3BC1">
              <w:rPr>
                <w:rFonts w:ascii="Times New Roman" w:hAnsi="Times New Roman"/>
                <w:color w:val="auto"/>
                <w:sz w:val="24"/>
                <w:szCs w:val="24"/>
              </w:rPr>
              <w:t>itamins (mg/100g)</w:t>
            </w:r>
          </w:p>
        </w:tc>
        <w:tc>
          <w:tcPr>
            <w:tcW w:w="1592" w:type="dxa"/>
            <w:noWrap/>
          </w:tcPr>
          <w:p w14:paraId="679FA4D6"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Exposed</w:t>
            </w:r>
          </w:p>
        </w:tc>
        <w:tc>
          <w:tcPr>
            <w:tcW w:w="2458" w:type="dxa"/>
            <w:noWrap/>
          </w:tcPr>
          <w:p w14:paraId="72838D5E"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Unexposed</w:t>
            </w:r>
          </w:p>
        </w:tc>
        <w:tc>
          <w:tcPr>
            <w:tcW w:w="3690" w:type="dxa"/>
            <w:noWrap/>
          </w:tcPr>
          <w:p w14:paraId="3BD33101"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%change in A. Vitamins value</w:t>
            </w:r>
          </w:p>
        </w:tc>
      </w:tr>
      <w:tr w:rsidR="00DF3BC1" w:rsidRPr="00DF3BC1" w14:paraId="7EA96F4A"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268" w:type="dxa"/>
            <w:noWrap/>
          </w:tcPr>
          <w:p w14:paraId="5119868F"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A</w:t>
            </w:r>
          </w:p>
        </w:tc>
        <w:tc>
          <w:tcPr>
            <w:tcW w:w="1592" w:type="dxa"/>
            <w:noWrap/>
          </w:tcPr>
          <w:p w14:paraId="5B4C0A04"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6.83±0.22</w:t>
            </w:r>
            <w:r w:rsidRPr="00DF3BC1">
              <w:rPr>
                <w:rFonts w:ascii="Times New Roman" w:hAnsi="Times New Roman"/>
                <w:color w:val="auto"/>
                <w:sz w:val="24"/>
                <w:szCs w:val="24"/>
                <w:vertAlign w:val="superscript"/>
              </w:rPr>
              <w:t>b</w:t>
            </w:r>
          </w:p>
        </w:tc>
        <w:tc>
          <w:tcPr>
            <w:tcW w:w="2458" w:type="dxa"/>
            <w:noWrap/>
          </w:tcPr>
          <w:p w14:paraId="0F293524"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15.26±0.12</w:t>
            </w:r>
            <w:r w:rsidRPr="00DF3BC1">
              <w:rPr>
                <w:rFonts w:ascii="Times New Roman" w:hAnsi="Times New Roman"/>
                <w:color w:val="auto"/>
                <w:sz w:val="24"/>
                <w:szCs w:val="24"/>
                <w:vertAlign w:val="superscript"/>
              </w:rPr>
              <w:t>a</w:t>
            </w:r>
          </w:p>
        </w:tc>
        <w:tc>
          <w:tcPr>
            <w:tcW w:w="3690" w:type="dxa"/>
            <w:noWrap/>
          </w:tcPr>
          <w:p w14:paraId="3AE858F4"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55.24</w:t>
            </w:r>
          </w:p>
        </w:tc>
      </w:tr>
      <w:tr w:rsidR="00DF3BC1" w:rsidRPr="00DF3BC1" w14:paraId="0EB37615"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268" w:type="dxa"/>
            <w:noWrap/>
          </w:tcPr>
          <w:p w14:paraId="451F643E"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C</w:t>
            </w:r>
          </w:p>
        </w:tc>
        <w:tc>
          <w:tcPr>
            <w:tcW w:w="1592" w:type="dxa"/>
            <w:noWrap/>
          </w:tcPr>
          <w:p w14:paraId="605569D3"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69.47±0.31</w:t>
            </w:r>
            <w:r w:rsidRPr="00DF3BC1">
              <w:rPr>
                <w:rFonts w:ascii="Times New Roman" w:hAnsi="Times New Roman"/>
                <w:color w:val="auto"/>
                <w:sz w:val="24"/>
                <w:szCs w:val="24"/>
                <w:vertAlign w:val="superscript"/>
              </w:rPr>
              <w:t>b</w:t>
            </w:r>
          </w:p>
        </w:tc>
        <w:tc>
          <w:tcPr>
            <w:tcW w:w="2458" w:type="dxa"/>
            <w:noWrap/>
          </w:tcPr>
          <w:p w14:paraId="47C9B28C"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126.2±0.25</w:t>
            </w:r>
            <w:r w:rsidRPr="00DF3BC1">
              <w:rPr>
                <w:rFonts w:ascii="Times New Roman" w:hAnsi="Times New Roman"/>
                <w:color w:val="auto"/>
                <w:sz w:val="24"/>
                <w:szCs w:val="24"/>
                <w:vertAlign w:val="superscript"/>
              </w:rPr>
              <w:t>a</w:t>
            </w:r>
          </w:p>
        </w:tc>
        <w:tc>
          <w:tcPr>
            <w:tcW w:w="3690" w:type="dxa"/>
            <w:noWrap/>
          </w:tcPr>
          <w:p w14:paraId="1FD3781B"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44.95</w:t>
            </w:r>
          </w:p>
        </w:tc>
      </w:tr>
      <w:tr w:rsidR="00DF3BC1" w:rsidRPr="00DF3BC1" w14:paraId="4648CA22"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268" w:type="dxa"/>
            <w:noWrap/>
          </w:tcPr>
          <w:p w14:paraId="15C5C80B"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E</w:t>
            </w:r>
          </w:p>
        </w:tc>
        <w:tc>
          <w:tcPr>
            <w:tcW w:w="1592" w:type="dxa"/>
            <w:noWrap/>
          </w:tcPr>
          <w:p w14:paraId="5F97FB40"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15.41±0.04</w:t>
            </w:r>
            <w:r w:rsidRPr="00DF3BC1">
              <w:rPr>
                <w:rFonts w:ascii="Times New Roman" w:hAnsi="Times New Roman"/>
                <w:color w:val="auto"/>
                <w:sz w:val="24"/>
                <w:szCs w:val="24"/>
                <w:vertAlign w:val="superscript"/>
              </w:rPr>
              <w:t>a</w:t>
            </w:r>
          </w:p>
        </w:tc>
        <w:tc>
          <w:tcPr>
            <w:tcW w:w="2458" w:type="dxa"/>
            <w:noWrap/>
          </w:tcPr>
          <w:p w14:paraId="648EBB5C"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8.15±0.01</w:t>
            </w:r>
            <w:r w:rsidRPr="00DF3BC1">
              <w:rPr>
                <w:rFonts w:ascii="Times New Roman" w:hAnsi="Times New Roman"/>
                <w:color w:val="auto"/>
                <w:sz w:val="24"/>
                <w:szCs w:val="24"/>
                <w:vertAlign w:val="superscript"/>
              </w:rPr>
              <w:t>b</w:t>
            </w:r>
          </w:p>
        </w:tc>
        <w:tc>
          <w:tcPr>
            <w:tcW w:w="3690" w:type="dxa"/>
            <w:noWrap/>
          </w:tcPr>
          <w:p w14:paraId="52B6B4F4"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47.11</w:t>
            </w:r>
          </w:p>
        </w:tc>
      </w:tr>
    </w:tbl>
    <w:p w14:paraId="717F5DDB" w14:textId="77777777" w:rsidR="005231F8" w:rsidRPr="00DF3BC1" w:rsidRDefault="005231F8" w:rsidP="00DF3BC1">
      <w:pPr>
        <w:spacing w:before="0" w:beforeAutospacing="0" w:after="0" w:line="240" w:lineRule="auto"/>
        <w:jc w:val="both"/>
        <w:rPr>
          <w:rFonts w:ascii="Times New Roman" w:hAnsi="Times New Roman"/>
          <w:i/>
          <w:sz w:val="24"/>
          <w:szCs w:val="24"/>
        </w:rPr>
      </w:pPr>
      <w:r w:rsidRPr="00DF3BC1">
        <w:rPr>
          <w:rFonts w:ascii="Times New Roman" w:eastAsia="Calibri" w:hAnsi="Times New Roman"/>
          <w:i/>
          <w:sz w:val="24"/>
          <w:szCs w:val="24"/>
        </w:rPr>
        <w:t xml:space="preserve">Values are mean </w:t>
      </w:r>
      <w:r w:rsidRPr="00DF3BC1">
        <w:rPr>
          <w:rFonts w:ascii="Times New Roman" w:hAnsi="Times New Roman"/>
          <w:i/>
          <w:sz w:val="24"/>
          <w:szCs w:val="24"/>
        </w:rPr>
        <w:t xml:space="preserve">± SD of triplicate determinations. </w:t>
      </w:r>
    </w:p>
    <w:p w14:paraId="3E407CCA" w14:textId="77777777" w:rsidR="005231F8" w:rsidRPr="00DF3BC1" w:rsidRDefault="005231F8" w:rsidP="00DF3BC1">
      <w:pPr>
        <w:spacing w:before="0" w:beforeAutospacing="0" w:after="0" w:line="240" w:lineRule="auto"/>
        <w:jc w:val="both"/>
        <w:rPr>
          <w:rFonts w:ascii="Times New Roman" w:eastAsia="Calibri" w:hAnsi="Times New Roman"/>
          <w:i/>
          <w:sz w:val="24"/>
          <w:szCs w:val="24"/>
        </w:rPr>
      </w:pPr>
      <w:r w:rsidRPr="00DF3BC1">
        <w:rPr>
          <w:rFonts w:ascii="Times New Roman" w:hAnsi="Times New Roman"/>
          <w:i/>
          <w:sz w:val="24"/>
          <w:szCs w:val="24"/>
        </w:rPr>
        <w:t>Values within the same row, bearing the different superscript letters are significantly different at p&lt;0.05.</w:t>
      </w:r>
    </w:p>
    <w:p w14:paraId="4B003051"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614A7295"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001AB232"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1B32E981"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0B34BC54"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0129A8CD" w14:textId="77777777" w:rsidR="001F4DED" w:rsidRDefault="001F4DED" w:rsidP="00DF3BC1">
      <w:pPr>
        <w:tabs>
          <w:tab w:val="left" w:pos="1080"/>
        </w:tabs>
        <w:spacing w:before="0" w:beforeAutospacing="0" w:after="0" w:line="480" w:lineRule="auto"/>
        <w:jc w:val="both"/>
        <w:rPr>
          <w:rFonts w:ascii="Times New Roman" w:eastAsia="Calibri" w:hAnsi="Times New Roman"/>
          <w:sz w:val="24"/>
          <w:szCs w:val="24"/>
        </w:rPr>
      </w:pPr>
    </w:p>
    <w:p w14:paraId="363D827C"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sz w:val="24"/>
          <w:szCs w:val="24"/>
        </w:rPr>
        <w:t>Table 2 showed the vitamin concentration of the exposed and unexposed apples. From the results, there were significant reductions (p&lt;0.05) in vitamins A, C and E concentration after exposure. There was a 29.98%, 3.71% and 25.16% decrease in vitamins A, C &amp; E concentrations respectively. This showed the relatively detrimental effect of exposure to petroleum hydrocarbons on antioxidant vitamin contents in apples.</w:t>
      </w:r>
    </w:p>
    <w:p w14:paraId="70C3A9DC"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b/>
          <w:sz w:val="24"/>
          <w:szCs w:val="24"/>
        </w:rPr>
      </w:pPr>
      <w:r w:rsidRPr="00DF3BC1">
        <w:rPr>
          <w:rFonts w:ascii="Times New Roman" w:eastAsia="Calibri" w:hAnsi="Times New Roman"/>
          <w:b/>
          <w:sz w:val="24"/>
          <w:szCs w:val="24"/>
        </w:rPr>
        <w:t>Table 2: Vitamin content of apples (exposed and unexposed)</w:t>
      </w:r>
    </w:p>
    <w:tbl>
      <w:tblPr>
        <w:tblStyle w:val="LightShading1"/>
        <w:tblW w:w="9918" w:type="dxa"/>
        <w:tblLook w:val="04A0" w:firstRow="1" w:lastRow="0" w:firstColumn="1" w:lastColumn="0" w:noHBand="0" w:noVBand="1"/>
      </w:tblPr>
      <w:tblGrid>
        <w:gridCol w:w="2358"/>
        <w:gridCol w:w="1800"/>
        <w:gridCol w:w="2070"/>
        <w:gridCol w:w="3690"/>
      </w:tblGrid>
      <w:tr w:rsidR="00DF3BC1" w:rsidRPr="00DF3BC1" w14:paraId="03222067" w14:textId="77777777" w:rsidTr="00DF3B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noWrap/>
          </w:tcPr>
          <w:p w14:paraId="1D5847EC"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Pr>
                <w:rFonts w:ascii="Times New Roman" w:hAnsi="Times New Roman"/>
                <w:sz w:val="24"/>
                <w:szCs w:val="24"/>
              </w:rPr>
              <w:t>V</w:t>
            </w:r>
            <w:r w:rsidRPr="00DF3BC1">
              <w:rPr>
                <w:rFonts w:ascii="Times New Roman" w:hAnsi="Times New Roman"/>
                <w:color w:val="auto"/>
                <w:sz w:val="24"/>
                <w:szCs w:val="24"/>
              </w:rPr>
              <w:t>itamins (mg/100g)</w:t>
            </w:r>
          </w:p>
        </w:tc>
        <w:tc>
          <w:tcPr>
            <w:tcW w:w="1800" w:type="dxa"/>
            <w:noWrap/>
          </w:tcPr>
          <w:p w14:paraId="5ECBEAE5"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Exposed</w:t>
            </w:r>
          </w:p>
        </w:tc>
        <w:tc>
          <w:tcPr>
            <w:tcW w:w="2070" w:type="dxa"/>
            <w:noWrap/>
          </w:tcPr>
          <w:p w14:paraId="4FFF3BF1"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Unexposed</w:t>
            </w:r>
          </w:p>
        </w:tc>
        <w:tc>
          <w:tcPr>
            <w:tcW w:w="3690" w:type="dxa"/>
            <w:noWrap/>
          </w:tcPr>
          <w:p w14:paraId="0DAB63D8"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%change in A. Vitamins value</w:t>
            </w:r>
          </w:p>
        </w:tc>
      </w:tr>
      <w:tr w:rsidR="00DF3BC1" w:rsidRPr="00DF3BC1" w14:paraId="0C64BF32"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358" w:type="dxa"/>
            <w:noWrap/>
          </w:tcPr>
          <w:p w14:paraId="4F41B51B"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A</w:t>
            </w:r>
          </w:p>
        </w:tc>
        <w:tc>
          <w:tcPr>
            <w:tcW w:w="1800" w:type="dxa"/>
            <w:noWrap/>
          </w:tcPr>
          <w:p w14:paraId="26CDB4AA"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 w:name="_Hlk169638420"/>
            <w:r w:rsidRPr="00DF3BC1">
              <w:rPr>
                <w:rFonts w:ascii="Times New Roman" w:hAnsi="Times New Roman"/>
                <w:color w:val="auto"/>
                <w:sz w:val="24"/>
                <w:szCs w:val="24"/>
              </w:rPr>
              <w:t>5.70±0.03</w:t>
            </w:r>
            <w:r w:rsidRPr="00DF3BC1">
              <w:rPr>
                <w:rFonts w:ascii="Times New Roman" w:hAnsi="Times New Roman"/>
                <w:color w:val="auto"/>
                <w:sz w:val="24"/>
                <w:szCs w:val="24"/>
                <w:vertAlign w:val="superscript"/>
              </w:rPr>
              <w:t>b</w:t>
            </w:r>
            <w:bookmarkEnd w:id="2"/>
          </w:p>
        </w:tc>
        <w:tc>
          <w:tcPr>
            <w:tcW w:w="2070" w:type="dxa"/>
            <w:noWrap/>
          </w:tcPr>
          <w:p w14:paraId="3C989ECC"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8.14±0.02</w:t>
            </w:r>
            <w:r w:rsidRPr="00DF3BC1">
              <w:rPr>
                <w:rFonts w:ascii="Times New Roman" w:hAnsi="Times New Roman"/>
                <w:color w:val="auto"/>
                <w:sz w:val="24"/>
                <w:szCs w:val="24"/>
                <w:vertAlign w:val="superscript"/>
              </w:rPr>
              <w:t>a</w:t>
            </w:r>
          </w:p>
        </w:tc>
        <w:tc>
          <w:tcPr>
            <w:tcW w:w="3690" w:type="dxa"/>
            <w:noWrap/>
          </w:tcPr>
          <w:p w14:paraId="4610C510"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29.98</w:t>
            </w:r>
          </w:p>
        </w:tc>
      </w:tr>
      <w:tr w:rsidR="00DF3BC1" w:rsidRPr="00DF3BC1" w14:paraId="335ADE69"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358" w:type="dxa"/>
            <w:noWrap/>
          </w:tcPr>
          <w:p w14:paraId="1007A67A"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C</w:t>
            </w:r>
          </w:p>
        </w:tc>
        <w:tc>
          <w:tcPr>
            <w:tcW w:w="1800" w:type="dxa"/>
            <w:noWrap/>
          </w:tcPr>
          <w:p w14:paraId="108A4A79"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3" w:name="_Hlk169638498"/>
            <w:r w:rsidRPr="00DF3BC1">
              <w:rPr>
                <w:rFonts w:ascii="Times New Roman" w:hAnsi="Times New Roman"/>
                <w:color w:val="auto"/>
                <w:sz w:val="24"/>
                <w:szCs w:val="24"/>
              </w:rPr>
              <w:t>69.54±0.18</w:t>
            </w:r>
            <w:r w:rsidRPr="00DF3BC1">
              <w:rPr>
                <w:rFonts w:ascii="Times New Roman" w:hAnsi="Times New Roman"/>
                <w:color w:val="auto"/>
                <w:sz w:val="24"/>
                <w:szCs w:val="24"/>
                <w:vertAlign w:val="superscript"/>
              </w:rPr>
              <w:t>b</w:t>
            </w:r>
            <w:bookmarkEnd w:id="3"/>
          </w:p>
        </w:tc>
        <w:tc>
          <w:tcPr>
            <w:tcW w:w="2070" w:type="dxa"/>
            <w:noWrap/>
          </w:tcPr>
          <w:p w14:paraId="2457C79F"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72.22±0.32</w:t>
            </w:r>
            <w:r w:rsidRPr="00DF3BC1">
              <w:rPr>
                <w:rFonts w:ascii="Times New Roman" w:hAnsi="Times New Roman"/>
                <w:color w:val="auto"/>
                <w:sz w:val="24"/>
                <w:szCs w:val="24"/>
                <w:vertAlign w:val="superscript"/>
              </w:rPr>
              <w:t>a</w:t>
            </w:r>
          </w:p>
        </w:tc>
        <w:tc>
          <w:tcPr>
            <w:tcW w:w="3690" w:type="dxa"/>
            <w:noWrap/>
          </w:tcPr>
          <w:p w14:paraId="5691D310"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3.71</w:t>
            </w:r>
          </w:p>
        </w:tc>
      </w:tr>
      <w:tr w:rsidR="00DF3BC1" w:rsidRPr="00DF3BC1" w14:paraId="3A7761E7"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358" w:type="dxa"/>
            <w:noWrap/>
          </w:tcPr>
          <w:p w14:paraId="40133491"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E</w:t>
            </w:r>
          </w:p>
        </w:tc>
        <w:tc>
          <w:tcPr>
            <w:tcW w:w="1800" w:type="dxa"/>
            <w:noWrap/>
          </w:tcPr>
          <w:p w14:paraId="3BD47106"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4" w:name="_Hlk169638552"/>
            <w:r w:rsidRPr="00DF3BC1">
              <w:rPr>
                <w:rFonts w:ascii="Times New Roman" w:hAnsi="Times New Roman"/>
                <w:color w:val="auto"/>
                <w:sz w:val="24"/>
                <w:szCs w:val="24"/>
              </w:rPr>
              <w:t>11.78±0.02</w:t>
            </w:r>
            <w:r w:rsidRPr="00DF3BC1">
              <w:rPr>
                <w:rFonts w:ascii="Times New Roman" w:hAnsi="Times New Roman"/>
                <w:color w:val="auto"/>
                <w:sz w:val="24"/>
                <w:szCs w:val="24"/>
                <w:vertAlign w:val="superscript"/>
              </w:rPr>
              <w:t>b</w:t>
            </w:r>
            <w:bookmarkEnd w:id="4"/>
          </w:p>
        </w:tc>
        <w:tc>
          <w:tcPr>
            <w:tcW w:w="2070" w:type="dxa"/>
            <w:noWrap/>
          </w:tcPr>
          <w:p w14:paraId="6000BE8E"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15.74±0.10</w:t>
            </w:r>
            <w:r w:rsidRPr="00DF3BC1">
              <w:rPr>
                <w:rFonts w:ascii="Times New Roman" w:hAnsi="Times New Roman"/>
                <w:color w:val="auto"/>
                <w:sz w:val="24"/>
                <w:szCs w:val="24"/>
                <w:vertAlign w:val="superscript"/>
              </w:rPr>
              <w:t>a</w:t>
            </w:r>
          </w:p>
        </w:tc>
        <w:tc>
          <w:tcPr>
            <w:tcW w:w="3690" w:type="dxa"/>
            <w:noWrap/>
          </w:tcPr>
          <w:p w14:paraId="179B4373"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25.16</w:t>
            </w:r>
          </w:p>
        </w:tc>
      </w:tr>
    </w:tbl>
    <w:p w14:paraId="10F3AD91" w14:textId="77777777" w:rsidR="005231F8" w:rsidRPr="00DF3BC1" w:rsidRDefault="005231F8" w:rsidP="00DF3BC1">
      <w:pPr>
        <w:spacing w:before="0" w:beforeAutospacing="0" w:after="0" w:line="240" w:lineRule="auto"/>
        <w:jc w:val="both"/>
        <w:rPr>
          <w:rFonts w:ascii="Times New Roman" w:hAnsi="Times New Roman"/>
          <w:i/>
          <w:sz w:val="24"/>
          <w:szCs w:val="24"/>
        </w:rPr>
      </w:pPr>
      <w:r w:rsidRPr="00DF3BC1">
        <w:rPr>
          <w:rFonts w:ascii="Times New Roman" w:eastAsia="Calibri" w:hAnsi="Times New Roman"/>
          <w:i/>
          <w:sz w:val="24"/>
          <w:szCs w:val="24"/>
        </w:rPr>
        <w:t xml:space="preserve">Values are mean </w:t>
      </w:r>
      <w:r w:rsidRPr="00DF3BC1">
        <w:rPr>
          <w:rFonts w:ascii="Times New Roman" w:hAnsi="Times New Roman"/>
          <w:i/>
          <w:sz w:val="24"/>
          <w:szCs w:val="24"/>
        </w:rPr>
        <w:t xml:space="preserve">± SD of triplicate determinations. </w:t>
      </w:r>
    </w:p>
    <w:p w14:paraId="6F565490" w14:textId="77777777" w:rsidR="005231F8" w:rsidRPr="00DF3BC1" w:rsidRDefault="005231F8" w:rsidP="00DF3BC1">
      <w:pPr>
        <w:spacing w:before="0" w:beforeAutospacing="0" w:after="0" w:line="240" w:lineRule="auto"/>
        <w:jc w:val="both"/>
        <w:rPr>
          <w:rFonts w:ascii="Times New Roman" w:hAnsi="Times New Roman"/>
          <w:i/>
          <w:sz w:val="24"/>
          <w:szCs w:val="24"/>
        </w:rPr>
      </w:pPr>
      <w:r w:rsidRPr="00DF3BC1">
        <w:rPr>
          <w:rFonts w:ascii="Times New Roman" w:hAnsi="Times New Roman"/>
          <w:i/>
          <w:sz w:val="24"/>
          <w:szCs w:val="24"/>
        </w:rPr>
        <w:t>Values within the same row, bearing the different superscript letters are significantly different at p&lt;0.05.</w:t>
      </w:r>
    </w:p>
    <w:p w14:paraId="5DF6FDB0"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676F3FFF"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31F70B87"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6D82177A"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32CB9091"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4675DE39"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32DAF87D"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157BADB4"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44C38125" w14:textId="77777777" w:rsidR="005231F8" w:rsidRDefault="005231F8" w:rsidP="00DF3BC1">
      <w:pPr>
        <w:spacing w:before="0" w:beforeAutospacing="0" w:after="0" w:line="480" w:lineRule="auto"/>
        <w:jc w:val="both"/>
        <w:rPr>
          <w:rFonts w:ascii="Times New Roman" w:eastAsia="Calibri" w:hAnsi="Times New Roman"/>
          <w:sz w:val="24"/>
          <w:szCs w:val="24"/>
        </w:rPr>
      </w:pPr>
    </w:p>
    <w:p w14:paraId="1B3E4F78" w14:textId="77777777" w:rsidR="00DF3BC1" w:rsidRDefault="00DF3BC1" w:rsidP="00DF3BC1">
      <w:pPr>
        <w:spacing w:before="0" w:beforeAutospacing="0" w:after="0" w:line="480" w:lineRule="auto"/>
        <w:jc w:val="both"/>
        <w:rPr>
          <w:rFonts w:ascii="Times New Roman" w:eastAsia="Calibri" w:hAnsi="Times New Roman"/>
          <w:sz w:val="24"/>
          <w:szCs w:val="24"/>
        </w:rPr>
      </w:pPr>
    </w:p>
    <w:p w14:paraId="407B7F11" w14:textId="77777777" w:rsidR="00DF3BC1" w:rsidRPr="00DF3BC1" w:rsidRDefault="00DF3BC1" w:rsidP="00DF3BC1">
      <w:pPr>
        <w:spacing w:before="0" w:beforeAutospacing="0" w:after="0" w:line="480" w:lineRule="auto"/>
        <w:jc w:val="both"/>
        <w:rPr>
          <w:rFonts w:ascii="Times New Roman" w:eastAsia="Calibri" w:hAnsi="Times New Roman"/>
          <w:sz w:val="24"/>
          <w:szCs w:val="24"/>
        </w:rPr>
      </w:pPr>
    </w:p>
    <w:p w14:paraId="5CC68C29" w14:textId="77777777" w:rsidR="003314DA" w:rsidRPr="00DF3BC1" w:rsidRDefault="003314DA" w:rsidP="00DF3BC1">
      <w:pPr>
        <w:tabs>
          <w:tab w:val="left" w:pos="1080"/>
        </w:tabs>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sz w:val="24"/>
          <w:szCs w:val="24"/>
        </w:rPr>
        <w:t>Table 3 showed the vitamin concentration of the exposed and unexposed garden eggs. From the results, there were significant reductions (p&lt;0.05) in vitamins A, C and E concentration after exposure. There was a 19%, 18.97% and 1.39% decrease in vitamins A, C &amp; E concentrations respectively. This showed the relatively detrimental effect of exposure to petroleum hydrocarbons on antioxidant vitamin contents in garden eggs.</w:t>
      </w:r>
    </w:p>
    <w:p w14:paraId="47FBEAB1"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b/>
          <w:sz w:val="24"/>
          <w:szCs w:val="24"/>
        </w:rPr>
      </w:pPr>
      <w:r w:rsidRPr="00DF3BC1">
        <w:rPr>
          <w:rFonts w:ascii="Times New Roman" w:eastAsia="Calibri" w:hAnsi="Times New Roman"/>
          <w:b/>
          <w:sz w:val="24"/>
          <w:szCs w:val="24"/>
        </w:rPr>
        <w:t xml:space="preserve">Table </w:t>
      </w:r>
      <w:r w:rsidR="003314DA" w:rsidRPr="00DF3BC1">
        <w:rPr>
          <w:rFonts w:ascii="Times New Roman" w:eastAsia="Calibri" w:hAnsi="Times New Roman"/>
          <w:b/>
          <w:sz w:val="24"/>
          <w:szCs w:val="24"/>
        </w:rPr>
        <w:t>3</w:t>
      </w:r>
      <w:r w:rsidRPr="00DF3BC1">
        <w:rPr>
          <w:rFonts w:ascii="Times New Roman" w:eastAsia="Calibri" w:hAnsi="Times New Roman"/>
          <w:b/>
          <w:sz w:val="24"/>
          <w:szCs w:val="24"/>
        </w:rPr>
        <w:t xml:space="preserve">: </w:t>
      </w:r>
      <w:r w:rsidR="003314DA" w:rsidRPr="00DF3BC1">
        <w:rPr>
          <w:rFonts w:ascii="Times New Roman" w:eastAsia="Calibri" w:hAnsi="Times New Roman"/>
          <w:b/>
          <w:sz w:val="24"/>
          <w:szCs w:val="24"/>
        </w:rPr>
        <w:t>Vitamin Content</w:t>
      </w:r>
      <w:r w:rsidRPr="00DF3BC1">
        <w:rPr>
          <w:rFonts w:ascii="Times New Roman" w:eastAsia="Calibri" w:hAnsi="Times New Roman"/>
          <w:b/>
          <w:sz w:val="24"/>
          <w:szCs w:val="24"/>
        </w:rPr>
        <w:t xml:space="preserve"> of garden eggs (exposed and unexposed)</w:t>
      </w:r>
    </w:p>
    <w:tbl>
      <w:tblPr>
        <w:tblStyle w:val="LightShading1"/>
        <w:tblW w:w="9738" w:type="dxa"/>
        <w:tblLook w:val="04A0" w:firstRow="1" w:lastRow="0" w:firstColumn="1" w:lastColumn="0" w:noHBand="0" w:noVBand="1"/>
      </w:tblPr>
      <w:tblGrid>
        <w:gridCol w:w="2628"/>
        <w:gridCol w:w="1800"/>
        <w:gridCol w:w="1800"/>
        <w:gridCol w:w="3510"/>
      </w:tblGrid>
      <w:tr w:rsidR="00DF3BC1" w:rsidRPr="00DF3BC1" w14:paraId="1B053020" w14:textId="77777777" w:rsidTr="00DF3B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noWrap/>
          </w:tcPr>
          <w:p w14:paraId="2667746D"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Pr>
                <w:rFonts w:ascii="Times New Roman" w:hAnsi="Times New Roman"/>
                <w:sz w:val="24"/>
                <w:szCs w:val="24"/>
              </w:rPr>
              <w:t>V</w:t>
            </w:r>
            <w:r w:rsidRPr="00DF3BC1">
              <w:rPr>
                <w:rFonts w:ascii="Times New Roman" w:hAnsi="Times New Roman"/>
                <w:color w:val="auto"/>
                <w:sz w:val="24"/>
                <w:szCs w:val="24"/>
              </w:rPr>
              <w:t>itamins (mg/100g)</w:t>
            </w:r>
          </w:p>
        </w:tc>
        <w:tc>
          <w:tcPr>
            <w:tcW w:w="1800" w:type="dxa"/>
            <w:noWrap/>
          </w:tcPr>
          <w:p w14:paraId="69EA3131"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Exposed</w:t>
            </w:r>
          </w:p>
        </w:tc>
        <w:tc>
          <w:tcPr>
            <w:tcW w:w="1800" w:type="dxa"/>
            <w:noWrap/>
          </w:tcPr>
          <w:p w14:paraId="586E1C76"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Unexposed</w:t>
            </w:r>
          </w:p>
        </w:tc>
        <w:tc>
          <w:tcPr>
            <w:tcW w:w="3510" w:type="dxa"/>
            <w:noWrap/>
          </w:tcPr>
          <w:p w14:paraId="1346B7C8"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%change in A. Vitamins value</w:t>
            </w:r>
          </w:p>
        </w:tc>
      </w:tr>
      <w:tr w:rsidR="00DF3BC1" w:rsidRPr="00DF3BC1" w14:paraId="54E98441"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628" w:type="dxa"/>
            <w:noWrap/>
          </w:tcPr>
          <w:p w14:paraId="31140581"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A</w:t>
            </w:r>
          </w:p>
        </w:tc>
        <w:tc>
          <w:tcPr>
            <w:tcW w:w="1800" w:type="dxa"/>
            <w:noWrap/>
          </w:tcPr>
          <w:p w14:paraId="68240372"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5" w:name="_Hlk169638670"/>
            <w:r w:rsidRPr="00DF3BC1">
              <w:rPr>
                <w:rFonts w:ascii="Times New Roman" w:hAnsi="Times New Roman"/>
                <w:color w:val="auto"/>
                <w:sz w:val="24"/>
                <w:szCs w:val="24"/>
              </w:rPr>
              <w:t>5.07±0.02</w:t>
            </w:r>
            <w:r w:rsidRPr="00DF3BC1">
              <w:rPr>
                <w:rFonts w:ascii="Times New Roman" w:hAnsi="Times New Roman"/>
                <w:color w:val="auto"/>
                <w:sz w:val="24"/>
                <w:szCs w:val="24"/>
                <w:vertAlign w:val="superscript"/>
              </w:rPr>
              <w:t>b</w:t>
            </w:r>
            <w:bookmarkEnd w:id="5"/>
          </w:p>
        </w:tc>
        <w:tc>
          <w:tcPr>
            <w:tcW w:w="1800" w:type="dxa"/>
            <w:noWrap/>
          </w:tcPr>
          <w:p w14:paraId="48A52799"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6.26±0.03</w:t>
            </w:r>
            <w:r w:rsidRPr="00DF3BC1">
              <w:rPr>
                <w:rFonts w:ascii="Times New Roman" w:hAnsi="Times New Roman"/>
                <w:color w:val="auto"/>
                <w:sz w:val="24"/>
                <w:szCs w:val="24"/>
                <w:vertAlign w:val="superscript"/>
              </w:rPr>
              <w:t>a</w:t>
            </w:r>
          </w:p>
        </w:tc>
        <w:tc>
          <w:tcPr>
            <w:tcW w:w="3510" w:type="dxa"/>
            <w:noWrap/>
          </w:tcPr>
          <w:p w14:paraId="02ECE3BD"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19.01</w:t>
            </w:r>
          </w:p>
        </w:tc>
      </w:tr>
      <w:tr w:rsidR="00DF3BC1" w:rsidRPr="00DF3BC1" w14:paraId="34AB84D8"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628" w:type="dxa"/>
            <w:noWrap/>
          </w:tcPr>
          <w:p w14:paraId="1D838D1B"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C</w:t>
            </w:r>
          </w:p>
        </w:tc>
        <w:tc>
          <w:tcPr>
            <w:tcW w:w="1800" w:type="dxa"/>
            <w:noWrap/>
          </w:tcPr>
          <w:p w14:paraId="5AC906F8"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6" w:name="_Hlk169638686"/>
            <w:r w:rsidRPr="00DF3BC1">
              <w:rPr>
                <w:rFonts w:ascii="Times New Roman" w:hAnsi="Times New Roman"/>
                <w:color w:val="auto"/>
                <w:sz w:val="24"/>
                <w:szCs w:val="24"/>
              </w:rPr>
              <w:t>58.73±0.11</w:t>
            </w:r>
            <w:r w:rsidRPr="00DF3BC1">
              <w:rPr>
                <w:rFonts w:ascii="Times New Roman" w:hAnsi="Times New Roman"/>
                <w:color w:val="auto"/>
                <w:sz w:val="24"/>
                <w:szCs w:val="24"/>
                <w:vertAlign w:val="superscript"/>
              </w:rPr>
              <w:t>b</w:t>
            </w:r>
            <w:bookmarkEnd w:id="6"/>
          </w:p>
        </w:tc>
        <w:tc>
          <w:tcPr>
            <w:tcW w:w="1800" w:type="dxa"/>
            <w:noWrap/>
          </w:tcPr>
          <w:p w14:paraId="6D1D40D7"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72.48±0.15</w:t>
            </w:r>
            <w:r w:rsidRPr="00DF3BC1">
              <w:rPr>
                <w:rFonts w:ascii="Times New Roman" w:hAnsi="Times New Roman"/>
                <w:color w:val="auto"/>
                <w:sz w:val="24"/>
                <w:szCs w:val="24"/>
                <w:vertAlign w:val="superscript"/>
              </w:rPr>
              <w:t>a</w:t>
            </w:r>
          </w:p>
        </w:tc>
        <w:tc>
          <w:tcPr>
            <w:tcW w:w="3510" w:type="dxa"/>
            <w:noWrap/>
          </w:tcPr>
          <w:p w14:paraId="164D75C3"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18.97</w:t>
            </w:r>
          </w:p>
        </w:tc>
      </w:tr>
      <w:tr w:rsidR="00DF3BC1" w:rsidRPr="00DF3BC1" w14:paraId="2FD3B59E"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628" w:type="dxa"/>
            <w:noWrap/>
          </w:tcPr>
          <w:p w14:paraId="3314257E"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E</w:t>
            </w:r>
          </w:p>
        </w:tc>
        <w:tc>
          <w:tcPr>
            <w:tcW w:w="1800" w:type="dxa"/>
            <w:noWrap/>
          </w:tcPr>
          <w:p w14:paraId="26EF1024"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7" w:name="_Hlk169638734"/>
            <w:r w:rsidRPr="00DF3BC1">
              <w:rPr>
                <w:rFonts w:ascii="Times New Roman" w:hAnsi="Times New Roman"/>
                <w:color w:val="auto"/>
                <w:sz w:val="24"/>
                <w:szCs w:val="24"/>
              </w:rPr>
              <w:t>14.87±0.03</w:t>
            </w:r>
            <w:r w:rsidRPr="00DF3BC1">
              <w:rPr>
                <w:rFonts w:ascii="Times New Roman" w:hAnsi="Times New Roman"/>
                <w:color w:val="auto"/>
                <w:sz w:val="24"/>
                <w:szCs w:val="24"/>
                <w:vertAlign w:val="superscript"/>
              </w:rPr>
              <w:t>b</w:t>
            </w:r>
            <w:bookmarkEnd w:id="7"/>
          </w:p>
        </w:tc>
        <w:tc>
          <w:tcPr>
            <w:tcW w:w="1800" w:type="dxa"/>
            <w:noWrap/>
          </w:tcPr>
          <w:p w14:paraId="3C4B05DA"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15.08±0.04</w:t>
            </w:r>
            <w:r w:rsidRPr="00DF3BC1">
              <w:rPr>
                <w:rFonts w:ascii="Times New Roman" w:hAnsi="Times New Roman"/>
                <w:color w:val="auto"/>
                <w:sz w:val="24"/>
                <w:szCs w:val="24"/>
                <w:vertAlign w:val="superscript"/>
              </w:rPr>
              <w:t>a</w:t>
            </w:r>
          </w:p>
        </w:tc>
        <w:tc>
          <w:tcPr>
            <w:tcW w:w="3510" w:type="dxa"/>
            <w:noWrap/>
          </w:tcPr>
          <w:p w14:paraId="252C4EB1"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1.39</w:t>
            </w:r>
          </w:p>
        </w:tc>
      </w:tr>
    </w:tbl>
    <w:p w14:paraId="67EB35A7" w14:textId="77777777" w:rsidR="003314DA" w:rsidRPr="00DF3BC1" w:rsidRDefault="005231F8" w:rsidP="00DF3BC1">
      <w:pPr>
        <w:spacing w:before="0" w:beforeAutospacing="0" w:after="0" w:line="240" w:lineRule="auto"/>
        <w:jc w:val="both"/>
        <w:rPr>
          <w:rFonts w:ascii="Times New Roman" w:hAnsi="Times New Roman"/>
          <w:i/>
          <w:sz w:val="24"/>
          <w:szCs w:val="24"/>
        </w:rPr>
      </w:pPr>
      <w:r w:rsidRPr="00DF3BC1">
        <w:rPr>
          <w:rFonts w:ascii="Times New Roman" w:eastAsia="Calibri" w:hAnsi="Times New Roman"/>
          <w:i/>
          <w:sz w:val="24"/>
          <w:szCs w:val="24"/>
        </w:rPr>
        <w:t xml:space="preserve">Values are mean </w:t>
      </w:r>
      <w:r w:rsidRPr="00DF3BC1">
        <w:rPr>
          <w:rFonts w:ascii="Times New Roman" w:hAnsi="Times New Roman"/>
          <w:i/>
          <w:sz w:val="24"/>
          <w:szCs w:val="24"/>
        </w:rPr>
        <w:t xml:space="preserve">± SD of triplicate determinations. </w:t>
      </w:r>
    </w:p>
    <w:p w14:paraId="45763DE8" w14:textId="77777777" w:rsidR="005231F8" w:rsidRPr="00DF3BC1" w:rsidRDefault="005231F8" w:rsidP="00DF3BC1">
      <w:pPr>
        <w:spacing w:before="0" w:beforeAutospacing="0" w:after="0" w:line="240" w:lineRule="auto"/>
        <w:jc w:val="both"/>
        <w:rPr>
          <w:rFonts w:ascii="Times New Roman" w:eastAsia="Calibri" w:hAnsi="Times New Roman"/>
          <w:i/>
          <w:sz w:val="24"/>
          <w:szCs w:val="24"/>
        </w:rPr>
      </w:pPr>
      <w:r w:rsidRPr="00DF3BC1">
        <w:rPr>
          <w:rFonts w:ascii="Times New Roman" w:hAnsi="Times New Roman"/>
          <w:i/>
          <w:sz w:val="24"/>
          <w:szCs w:val="24"/>
        </w:rPr>
        <w:t>Values within the same row, bearing the different superscript letters are significantly different at p&lt;0.05.</w:t>
      </w:r>
    </w:p>
    <w:p w14:paraId="6431B8E2" w14:textId="77777777" w:rsidR="003314DA" w:rsidRPr="00DF3BC1" w:rsidRDefault="003314DA" w:rsidP="00DF3BC1">
      <w:pPr>
        <w:tabs>
          <w:tab w:val="left" w:pos="1080"/>
        </w:tabs>
        <w:spacing w:before="0" w:beforeAutospacing="0" w:after="0" w:line="480" w:lineRule="auto"/>
        <w:jc w:val="both"/>
        <w:rPr>
          <w:rFonts w:ascii="Times New Roman" w:eastAsia="Calibri" w:hAnsi="Times New Roman"/>
          <w:sz w:val="24"/>
          <w:szCs w:val="24"/>
        </w:rPr>
      </w:pPr>
    </w:p>
    <w:p w14:paraId="628E9A81"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sz w:val="24"/>
          <w:szCs w:val="24"/>
        </w:rPr>
      </w:pPr>
    </w:p>
    <w:p w14:paraId="13CA2FFE"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4E9FD0AE"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64157FE5"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27D8687B"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342D0CED"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3F55BC8F"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sz w:val="24"/>
          <w:szCs w:val="24"/>
        </w:rPr>
      </w:pPr>
    </w:p>
    <w:p w14:paraId="572F9955"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sz w:val="24"/>
          <w:szCs w:val="24"/>
        </w:rPr>
      </w:pPr>
    </w:p>
    <w:p w14:paraId="581A347C" w14:textId="77777777" w:rsidR="003C03E5" w:rsidRDefault="003C03E5" w:rsidP="00DF3BC1">
      <w:pPr>
        <w:spacing w:before="0" w:beforeAutospacing="0" w:after="0" w:line="480" w:lineRule="auto"/>
        <w:jc w:val="both"/>
        <w:rPr>
          <w:rFonts w:ascii="Times New Roman" w:eastAsia="Calibri" w:hAnsi="Times New Roman"/>
          <w:sz w:val="24"/>
          <w:szCs w:val="24"/>
        </w:rPr>
      </w:pPr>
    </w:p>
    <w:p w14:paraId="005C5464" w14:textId="77777777" w:rsidR="003C03E5" w:rsidRDefault="003C03E5" w:rsidP="00DF3BC1">
      <w:pPr>
        <w:spacing w:before="0" w:beforeAutospacing="0" w:after="0" w:line="480" w:lineRule="auto"/>
        <w:jc w:val="both"/>
        <w:rPr>
          <w:rFonts w:ascii="Times New Roman" w:eastAsia="Calibri" w:hAnsi="Times New Roman"/>
          <w:sz w:val="24"/>
          <w:szCs w:val="24"/>
        </w:rPr>
      </w:pPr>
    </w:p>
    <w:p w14:paraId="711E1D8C" w14:textId="77777777" w:rsidR="003314DA" w:rsidRPr="00DF3BC1" w:rsidRDefault="003314DA" w:rsidP="00DF3BC1">
      <w:pPr>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sz w:val="24"/>
          <w:szCs w:val="24"/>
        </w:rPr>
        <w:lastRenderedPageBreak/>
        <w:t>Table 4 showed the mineral concentration of the exposed and unexposed cucumbers. From the results, there were significant increase (p&lt;0.05) in Zn, Cu and Mn concentration after exposure while Fe and Se showed no significant change. There was a 10.53%, 50% and 11.11% increase in Zn, Cu and Mn concentrations respectively and 0% change in Fe and Se. This showed the relatively incremental effect of exposure to petroleum hydrocarbons on antioxidant mineral contents of cucumbers sold in fuel stations</w:t>
      </w:r>
    </w:p>
    <w:p w14:paraId="2B607DEC"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b/>
          <w:sz w:val="24"/>
          <w:szCs w:val="24"/>
        </w:rPr>
      </w:pPr>
      <w:r w:rsidRPr="00DF3BC1">
        <w:rPr>
          <w:rFonts w:ascii="Times New Roman" w:eastAsia="Calibri" w:hAnsi="Times New Roman"/>
          <w:b/>
          <w:sz w:val="24"/>
          <w:szCs w:val="24"/>
        </w:rPr>
        <w:t>Table 4</w:t>
      </w:r>
      <w:r w:rsidR="003314DA" w:rsidRPr="00DF3BC1">
        <w:rPr>
          <w:rFonts w:ascii="Times New Roman" w:eastAsia="Calibri" w:hAnsi="Times New Roman"/>
          <w:b/>
          <w:sz w:val="24"/>
          <w:szCs w:val="24"/>
        </w:rPr>
        <w:t xml:space="preserve">: </w:t>
      </w:r>
      <w:r w:rsidR="00CC58A0" w:rsidRPr="00DF3BC1">
        <w:rPr>
          <w:rFonts w:ascii="Times New Roman" w:eastAsia="Calibri" w:hAnsi="Times New Roman"/>
          <w:b/>
          <w:sz w:val="24"/>
          <w:szCs w:val="24"/>
        </w:rPr>
        <w:t>M</w:t>
      </w:r>
      <w:r w:rsidRPr="00DF3BC1">
        <w:rPr>
          <w:rFonts w:ascii="Times New Roman" w:eastAsia="Calibri" w:hAnsi="Times New Roman"/>
          <w:b/>
          <w:sz w:val="24"/>
          <w:szCs w:val="24"/>
        </w:rPr>
        <w:t xml:space="preserve">ineral </w:t>
      </w:r>
      <w:r w:rsidR="00CC58A0" w:rsidRPr="00DF3BC1">
        <w:rPr>
          <w:rFonts w:ascii="Times New Roman" w:eastAsia="Calibri" w:hAnsi="Times New Roman"/>
          <w:b/>
          <w:sz w:val="24"/>
          <w:szCs w:val="24"/>
        </w:rPr>
        <w:t>content</w:t>
      </w:r>
      <w:r w:rsidRPr="00DF3BC1">
        <w:rPr>
          <w:rFonts w:ascii="Times New Roman" w:eastAsia="Calibri" w:hAnsi="Times New Roman"/>
          <w:b/>
          <w:sz w:val="24"/>
          <w:szCs w:val="24"/>
        </w:rPr>
        <w:t xml:space="preserve"> of cucumber (exposed and unexposed</w:t>
      </w:r>
    </w:p>
    <w:tbl>
      <w:tblPr>
        <w:tblStyle w:val="LightShading1"/>
        <w:tblpPr w:leftFromText="180" w:rightFromText="180" w:vertAnchor="page" w:horzAnchor="margin" w:tblpY="5506"/>
        <w:tblW w:w="9224" w:type="dxa"/>
        <w:tblLook w:val="04A0" w:firstRow="1" w:lastRow="0" w:firstColumn="1" w:lastColumn="0" w:noHBand="0" w:noVBand="1"/>
      </w:tblPr>
      <w:tblGrid>
        <w:gridCol w:w="2112"/>
        <w:gridCol w:w="1925"/>
        <w:gridCol w:w="1903"/>
        <w:gridCol w:w="3284"/>
      </w:tblGrid>
      <w:tr w:rsidR="00DB51E0" w:rsidRPr="00DF3BC1" w14:paraId="0812E7B5" w14:textId="77777777" w:rsidTr="00DB51E0">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112" w:type="dxa"/>
            <w:noWrap/>
          </w:tcPr>
          <w:p w14:paraId="2FCB848D"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r>
              <w:rPr>
                <w:rFonts w:ascii="Times New Roman" w:hAnsi="Times New Roman"/>
                <w:b w:val="0"/>
                <w:sz w:val="24"/>
                <w:szCs w:val="24"/>
              </w:rPr>
              <w:t>M</w:t>
            </w:r>
            <w:r w:rsidRPr="00DF3BC1">
              <w:rPr>
                <w:rFonts w:ascii="Times New Roman" w:hAnsi="Times New Roman"/>
                <w:color w:val="auto"/>
                <w:sz w:val="24"/>
                <w:szCs w:val="24"/>
              </w:rPr>
              <w:t>inerals (mg/kg)</w:t>
            </w:r>
          </w:p>
        </w:tc>
        <w:tc>
          <w:tcPr>
            <w:tcW w:w="1925" w:type="dxa"/>
            <w:noWrap/>
          </w:tcPr>
          <w:p w14:paraId="2DA8E972" w14:textId="77777777" w:rsidR="00DB51E0" w:rsidRPr="00DF3BC1" w:rsidRDefault="00DB51E0" w:rsidP="00DB51E0">
            <w:pPr>
              <w:spacing w:before="0" w:beforeAutospacing="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Exposed</w:t>
            </w:r>
          </w:p>
        </w:tc>
        <w:tc>
          <w:tcPr>
            <w:tcW w:w="1903" w:type="dxa"/>
            <w:noWrap/>
          </w:tcPr>
          <w:p w14:paraId="4410742F" w14:textId="77777777" w:rsidR="00DB51E0" w:rsidRPr="00DF3BC1" w:rsidRDefault="00DB51E0" w:rsidP="00DB51E0">
            <w:pPr>
              <w:spacing w:before="0" w:beforeAutospacing="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Unexposed</w:t>
            </w:r>
          </w:p>
        </w:tc>
        <w:tc>
          <w:tcPr>
            <w:tcW w:w="3284" w:type="dxa"/>
            <w:noWrap/>
          </w:tcPr>
          <w:p w14:paraId="46460AA3" w14:textId="77777777" w:rsidR="00DB51E0" w:rsidRPr="00DF3BC1" w:rsidRDefault="00DB51E0" w:rsidP="00DB51E0">
            <w:pPr>
              <w:spacing w:before="0" w:beforeAutospacing="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%change in mineral values</w:t>
            </w:r>
          </w:p>
        </w:tc>
      </w:tr>
      <w:tr w:rsidR="00DB51E0" w:rsidRPr="00DF3BC1" w14:paraId="18574AA7"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584FD216"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r w:rsidRPr="00DF3BC1">
              <w:rPr>
                <w:rFonts w:ascii="Times New Roman" w:hAnsi="Times New Roman"/>
                <w:color w:val="auto"/>
                <w:sz w:val="24"/>
                <w:szCs w:val="24"/>
              </w:rPr>
              <w:t>Fe</w:t>
            </w:r>
          </w:p>
        </w:tc>
        <w:tc>
          <w:tcPr>
            <w:tcW w:w="1925" w:type="dxa"/>
            <w:noWrap/>
          </w:tcPr>
          <w:p w14:paraId="093B6CD6"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0.04±0.02</w:t>
            </w:r>
            <w:r w:rsidRPr="00DF3BC1">
              <w:rPr>
                <w:rFonts w:ascii="Times New Roman" w:hAnsi="Times New Roman"/>
                <w:color w:val="auto"/>
                <w:sz w:val="24"/>
                <w:szCs w:val="24"/>
                <w:vertAlign w:val="superscript"/>
              </w:rPr>
              <w:t>a</w:t>
            </w:r>
          </w:p>
        </w:tc>
        <w:tc>
          <w:tcPr>
            <w:tcW w:w="1903" w:type="dxa"/>
            <w:noWrap/>
          </w:tcPr>
          <w:p w14:paraId="47CB1539"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8" w:name="_Hlk169639262"/>
            <w:r w:rsidRPr="00DF3BC1">
              <w:rPr>
                <w:rFonts w:ascii="Times New Roman" w:hAnsi="Times New Roman"/>
                <w:color w:val="auto"/>
                <w:sz w:val="24"/>
                <w:szCs w:val="24"/>
              </w:rPr>
              <w:t>0.04±0.01</w:t>
            </w:r>
            <w:r w:rsidRPr="00DF3BC1">
              <w:rPr>
                <w:rFonts w:ascii="Times New Roman" w:hAnsi="Times New Roman"/>
                <w:color w:val="auto"/>
                <w:sz w:val="24"/>
                <w:szCs w:val="24"/>
                <w:vertAlign w:val="superscript"/>
              </w:rPr>
              <w:t>a</w:t>
            </w:r>
            <w:bookmarkEnd w:id="8"/>
          </w:p>
        </w:tc>
        <w:tc>
          <w:tcPr>
            <w:tcW w:w="3284" w:type="dxa"/>
            <w:noWrap/>
          </w:tcPr>
          <w:p w14:paraId="54FA107C"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0.00</w:t>
            </w:r>
          </w:p>
        </w:tc>
      </w:tr>
      <w:tr w:rsidR="00DB51E0" w:rsidRPr="00DF3BC1" w14:paraId="44DF1807"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67D7A7D5"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p>
          <w:p w14:paraId="574E74F0"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r w:rsidRPr="00DF3BC1">
              <w:rPr>
                <w:rFonts w:ascii="Times New Roman" w:hAnsi="Times New Roman"/>
                <w:color w:val="auto"/>
                <w:sz w:val="24"/>
                <w:szCs w:val="24"/>
              </w:rPr>
              <w:t>Zn</w:t>
            </w:r>
          </w:p>
        </w:tc>
        <w:tc>
          <w:tcPr>
            <w:tcW w:w="1925" w:type="dxa"/>
            <w:noWrap/>
          </w:tcPr>
          <w:p w14:paraId="77E8FDDD"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40600FF4"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9" w:name="_Hlk169638960"/>
            <w:r w:rsidRPr="00DF3BC1">
              <w:rPr>
                <w:rFonts w:ascii="Times New Roman" w:hAnsi="Times New Roman"/>
                <w:color w:val="auto"/>
                <w:sz w:val="24"/>
                <w:szCs w:val="24"/>
              </w:rPr>
              <w:t>0.38±0.02</w:t>
            </w:r>
            <w:r w:rsidRPr="00DF3BC1">
              <w:rPr>
                <w:rFonts w:ascii="Times New Roman" w:hAnsi="Times New Roman"/>
                <w:color w:val="auto"/>
                <w:sz w:val="24"/>
                <w:szCs w:val="24"/>
                <w:vertAlign w:val="superscript"/>
              </w:rPr>
              <w:t>a</w:t>
            </w:r>
            <w:bookmarkEnd w:id="9"/>
          </w:p>
        </w:tc>
        <w:tc>
          <w:tcPr>
            <w:tcW w:w="1903" w:type="dxa"/>
            <w:noWrap/>
          </w:tcPr>
          <w:p w14:paraId="4050E978"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7B1974A9"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0" w:name="_Hlk169639146"/>
            <w:r w:rsidRPr="00DF3BC1">
              <w:rPr>
                <w:rFonts w:ascii="Times New Roman" w:hAnsi="Times New Roman"/>
                <w:color w:val="auto"/>
                <w:sz w:val="24"/>
                <w:szCs w:val="24"/>
              </w:rPr>
              <w:t>0.34±0.03</w:t>
            </w:r>
            <w:r w:rsidRPr="00DF3BC1">
              <w:rPr>
                <w:rFonts w:ascii="Times New Roman" w:hAnsi="Times New Roman"/>
                <w:color w:val="auto"/>
                <w:sz w:val="24"/>
                <w:szCs w:val="24"/>
                <w:vertAlign w:val="superscript"/>
              </w:rPr>
              <w:t>b</w:t>
            </w:r>
            <w:bookmarkEnd w:id="10"/>
          </w:p>
        </w:tc>
        <w:tc>
          <w:tcPr>
            <w:tcW w:w="3284" w:type="dxa"/>
            <w:noWrap/>
          </w:tcPr>
          <w:p w14:paraId="1A9D6FF5"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24DCC786"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10.53</w:t>
            </w:r>
          </w:p>
        </w:tc>
      </w:tr>
      <w:tr w:rsidR="00DB51E0" w:rsidRPr="00DF3BC1" w14:paraId="2BC599BD"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3DA98ECC"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p>
          <w:p w14:paraId="2CD8022D"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r w:rsidRPr="00DF3BC1">
              <w:rPr>
                <w:rFonts w:ascii="Times New Roman" w:hAnsi="Times New Roman"/>
                <w:color w:val="auto"/>
                <w:sz w:val="24"/>
                <w:szCs w:val="24"/>
              </w:rPr>
              <w:t>Cu</w:t>
            </w:r>
          </w:p>
        </w:tc>
        <w:tc>
          <w:tcPr>
            <w:tcW w:w="1925" w:type="dxa"/>
            <w:noWrap/>
          </w:tcPr>
          <w:p w14:paraId="75D8388F"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02FEB958"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1" w:name="_Hlk169638980"/>
            <w:r w:rsidRPr="00DF3BC1">
              <w:rPr>
                <w:rFonts w:ascii="Times New Roman" w:hAnsi="Times New Roman"/>
                <w:color w:val="auto"/>
                <w:sz w:val="24"/>
                <w:szCs w:val="24"/>
              </w:rPr>
              <w:t>0.02±0.01</w:t>
            </w:r>
            <w:r w:rsidRPr="00DF3BC1">
              <w:rPr>
                <w:rFonts w:ascii="Times New Roman" w:hAnsi="Times New Roman"/>
                <w:color w:val="auto"/>
                <w:sz w:val="24"/>
                <w:szCs w:val="24"/>
                <w:vertAlign w:val="superscript"/>
              </w:rPr>
              <w:t>a</w:t>
            </w:r>
            <w:bookmarkEnd w:id="11"/>
          </w:p>
        </w:tc>
        <w:tc>
          <w:tcPr>
            <w:tcW w:w="1903" w:type="dxa"/>
            <w:noWrap/>
          </w:tcPr>
          <w:p w14:paraId="01190DF5"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39393132"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2" w:name="_Hlk169639166"/>
            <w:r w:rsidRPr="00DF3BC1">
              <w:rPr>
                <w:rFonts w:ascii="Times New Roman" w:hAnsi="Times New Roman"/>
                <w:color w:val="auto"/>
                <w:sz w:val="24"/>
                <w:szCs w:val="24"/>
              </w:rPr>
              <w:t>0.01±0.00</w:t>
            </w:r>
            <w:r w:rsidRPr="00DF3BC1">
              <w:rPr>
                <w:rFonts w:ascii="Times New Roman" w:hAnsi="Times New Roman"/>
                <w:color w:val="auto"/>
                <w:sz w:val="24"/>
                <w:szCs w:val="24"/>
                <w:vertAlign w:val="superscript"/>
              </w:rPr>
              <w:t>b</w:t>
            </w:r>
            <w:bookmarkEnd w:id="12"/>
          </w:p>
        </w:tc>
        <w:tc>
          <w:tcPr>
            <w:tcW w:w="3284" w:type="dxa"/>
            <w:noWrap/>
          </w:tcPr>
          <w:p w14:paraId="622116AF"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2A702845"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50.00</w:t>
            </w:r>
          </w:p>
        </w:tc>
      </w:tr>
      <w:tr w:rsidR="00DB51E0" w:rsidRPr="00DF3BC1" w14:paraId="7CD7B897"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56A7A3C0"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p>
          <w:p w14:paraId="7841F083"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r w:rsidRPr="00DF3BC1">
              <w:rPr>
                <w:rFonts w:ascii="Times New Roman" w:hAnsi="Times New Roman"/>
                <w:color w:val="auto"/>
                <w:sz w:val="24"/>
                <w:szCs w:val="24"/>
              </w:rPr>
              <w:t>Mn</w:t>
            </w:r>
          </w:p>
        </w:tc>
        <w:tc>
          <w:tcPr>
            <w:tcW w:w="1925" w:type="dxa"/>
            <w:noWrap/>
          </w:tcPr>
          <w:p w14:paraId="14B4C3C9"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75C7A299"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3" w:name="_Hlk169639109"/>
            <w:r w:rsidRPr="00DF3BC1">
              <w:rPr>
                <w:rFonts w:ascii="Times New Roman" w:hAnsi="Times New Roman"/>
                <w:color w:val="auto"/>
                <w:sz w:val="24"/>
                <w:szCs w:val="24"/>
              </w:rPr>
              <w:t>0.09±0.02</w:t>
            </w:r>
            <w:r w:rsidRPr="00DF3BC1">
              <w:rPr>
                <w:rFonts w:ascii="Times New Roman" w:hAnsi="Times New Roman"/>
                <w:color w:val="auto"/>
                <w:sz w:val="24"/>
                <w:szCs w:val="24"/>
                <w:vertAlign w:val="superscript"/>
              </w:rPr>
              <w:t>a</w:t>
            </w:r>
            <w:bookmarkEnd w:id="13"/>
          </w:p>
        </w:tc>
        <w:tc>
          <w:tcPr>
            <w:tcW w:w="1903" w:type="dxa"/>
            <w:noWrap/>
          </w:tcPr>
          <w:p w14:paraId="06B5CAB6"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072E56CD"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4" w:name="_Hlk169639192"/>
            <w:r w:rsidRPr="00DF3BC1">
              <w:rPr>
                <w:rFonts w:ascii="Times New Roman" w:hAnsi="Times New Roman"/>
                <w:color w:val="auto"/>
                <w:sz w:val="24"/>
                <w:szCs w:val="24"/>
              </w:rPr>
              <w:t>0.08±0.02</w:t>
            </w:r>
            <w:r w:rsidRPr="00DF3BC1">
              <w:rPr>
                <w:rFonts w:ascii="Times New Roman" w:hAnsi="Times New Roman"/>
                <w:color w:val="auto"/>
                <w:sz w:val="24"/>
                <w:szCs w:val="24"/>
                <w:vertAlign w:val="superscript"/>
              </w:rPr>
              <w:t>b</w:t>
            </w:r>
            <w:bookmarkEnd w:id="14"/>
          </w:p>
        </w:tc>
        <w:tc>
          <w:tcPr>
            <w:tcW w:w="3284" w:type="dxa"/>
            <w:noWrap/>
          </w:tcPr>
          <w:p w14:paraId="17C4B02C"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6FA73636"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11.11</w:t>
            </w:r>
          </w:p>
        </w:tc>
      </w:tr>
      <w:tr w:rsidR="00DB51E0" w:rsidRPr="00DF3BC1" w14:paraId="2917759F" w14:textId="77777777" w:rsidTr="00DB51E0">
        <w:trPr>
          <w:trHeight w:val="669"/>
        </w:trPr>
        <w:tc>
          <w:tcPr>
            <w:cnfStyle w:val="001000000000" w:firstRow="0" w:lastRow="0" w:firstColumn="1" w:lastColumn="0" w:oddVBand="0" w:evenVBand="0" w:oddHBand="0" w:evenHBand="0" w:firstRowFirstColumn="0" w:firstRowLastColumn="0" w:lastRowFirstColumn="0" w:lastRowLastColumn="0"/>
            <w:tcW w:w="2112" w:type="dxa"/>
            <w:noWrap/>
          </w:tcPr>
          <w:p w14:paraId="7AD1662C" w14:textId="77777777" w:rsidR="00DB51E0" w:rsidRPr="00DF3BC1" w:rsidRDefault="00DB51E0" w:rsidP="00DB51E0">
            <w:pPr>
              <w:spacing w:before="0" w:beforeAutospacing="0" w:line="240" w:lineRule="auto"/>
              <w:jc w:val="both"/>
              <w:rPr>
                <w:rFonts w:ascii="Times New Roman" w:hAnsi="Times New Roman"/>
                <w:color w:val="auto"/>
                <w:sz w:val="24"/>
                <w:szCs w:val="24"/>
              </w:rPr>
            </w:pPr>
          </w:p>
          <w:p w14:paraId="4E49A6C9"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r w:rsidRPr="00DF3BC1">
              <w:rPr>
                <w:rFonts w:ascii="Times New Roman" w:hAnsi="Times New Roman"/>
                <w:color w:val="auto"/>
                <w:sz w:val="24"/>
                <w:szCs w:val="24"/>
              </w:rPr>
              <w:t>Se</w:t>
            </w:r>
          </w:p>
        </w:tc>
        <w:tc>
          <w:tcPr>
            <w:tcW w:w="1925" w:type="dxa"/>
            <w:noWrap/>
          </w:tcPr>
          <w:p w14:paraId="7A905025"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0D5FA790"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5" w:name="_Hlk169523641"/>
            <w:r w:rsidRPr="00DF3BC1">
              <w:rPr>
                <w:rFonts w:ascii="Times New Roman" w:hAnsi="Times New Roman"/>
                <w:color w:val="auto"/>
                <w:sz w:val="24"/>
                <w:szCs w:val="24"/>
              </w:rPr>
              <w:t>0.08±0.02</w:t>
            </w:r>
            <w:r w:rsidRPr="00DF3BC1">
              <w:rPr>
                <w:rFonts w:ascii="Times New Roman" w:hAnsi="Times New Roman"/>
                <w:color w:val="auto"/>
                <w:sz w:val="24"/>
                <w:szCs w:val="24"/>
                <w:vertAlign w:val="superscript"/>
              </w:rPr>
              <w:t>a</w:t>
            </w:r>
            <w:bookmarkEnd w:id="15"/>
          </w:p>
        </w:tc>
        <w:tc>
          <w:tcPr>
            <w:tcW w:w="1903" w:type="dxa"/>
            <w:noWrap/>
          </w:tcPr>
          <w:p w14:paraId="29ABE634"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42AB16C8"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0.08±0.02</w:t>
            </w:r>
            <w:r w:rsidRPr="00DF3BC1">
              <w:rPr>
                <w:rFonts w:ascii="Times New Roman" w:hAnsi="Times New Roman"/>
                <w:color w:val="auto"/>
                <w:sz w:val="24"/>
                <w:szCs w:val="24"/>
                <w:vertAlign w:val="superscript"/>
              </w:rPr>
              <w:t>a</w:t>
            </w:r>
          </w:p>
        </w:tc>
        <w:tc>
          <w:tcPr>
            <w:tcW w:w="3284" w:type="dxa"/>
            <w:noWrap/>
          </w:tcPr>
          <w:p w14:paraId="3895D1D8"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66A0277B"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0.00</w:t>
            </w:r>
          </w:p>
        </w:tc>
      </w:tr>
    </w:tbl>
    <w:p w14:paraId="040829BC" w14:textId="77777777" w:rsidR="003314DA" w:rsidRPr="00DF3BC1" w:rsidRDefault="005231F8" w:rsidP="00DB51E0">
      <w:pPr>
        <w:spacing w:before="0" w:beforeAutospacing="0" w:after="0" w:line="240" w:lineRule="auto"/>
        <w:jc w:val="both"/>
        <w:rPr>
          <w:rFonts w:ascii="Times New Roman" w:hAnsi="Times New Roman"/>
          <w:i/>
          <w:sz w:val="24"/>
          <w:szCs w:val="24"/>
        </w:rPr>
      </w:pPr>
      <w:r w:rsidRPr="00DF3BC1">
        <w:rPr>
          <w:rFonts w:ascii="Times New Roman" w:eastAsia="Calibri" w:hAnsi="Times New Roman"/>
          <w:i/>
          <w:sz w:val="24"/>
          <w:szCs w:val="24"/>
        </w:rPr>
        <w:t xml:space="preserve">Values are mean </w:t>
      </w:r>
      <w:r w:rsidRPr="00DF3BC1">
        <w:rPr>
          <w:rFonts w:ascii="Times New Roman" w:hAnsi="Times New Roman"/>
          <w:i/>
          <w:sz w:val="24"/>
          <w:szCs w:val="24"/>
        </w:rPr>
        <w:t xml:space="preserve">± SD of triplicate determinations. </w:t>
      </w:r>
    </w:p>
    <w:p w14:paraId="4835C406" w14:textId="77777777" w:rsidR="005231F8" w:rsidRPr="00DF3BC1" w:rsidRDefault="005231F8" w:rsidP="00DB51E0">
      <w:pPr>
        <w:spacing w:before="0" w:beforeAutospacing="0" w:after="0" w:line="240" w:lineRule="auto"/>
        <w:jc w:val="both"/>
        <w:rPr>
          <w:rFonts w:ascii="Times New Roman" w:hAnsi="Times New Roman"/>
          <w:i/>
          <w:sz w:val="24"/>
          <w:szCs w:val="24"/>
        </w:rPr>
      </w:pPr>
      <w:r w:rsidRPr="00DF3BC1">
        <w:rPr>
          <w:rFonts w:ascii="Times New Roman" w:hAnsi="Times New Roman"/>
          <w:i/>
          <w:sz w:val="24"/>
          <w:szCs w:val="24"/>
        </w:rPr>
        <w:t>Values within the same row, bearing the different superscript letters are significantly different at p&lt;0.05.</w:t>
      </w:r>
    </w:p>
    <w:p w14:paraId="51ADF2E5" w14:textId="77777777" w:rsidR="003314DA" w:rsidRPr="00DF3BC1" w:rsidRDefault="003314DA" w:rsidP="00DF3BC1">
      <w:pPr>
        <w:spacing w:before="0" w:beforeAutospacing="0" w:after="0" w:line="480" w:lineRule="auto"/>
        <w:jc w:val="both"/>
        <w:rPr>
          <w:rFonts w:ascii="Times New Roman" w:eastAsia="Calibri" w:hAnsi="Times New Roman"/>
          <w:sz w:val="24"/>
          <w:szCs w:val="24"/>
        </w:rPr>
      </w:pPr>
    </w:p>
    <w:p w14:paraId="194C176E" w14:textId="77777777" w:rsidR="003314DA" w:rsidRPr="00DF3BC1" w:rsidRDefault="003314DA" w:rsidP="00DF3BC1">
      <w:pPr>
        <w:spacing w:before="0" w:beforeAutospacing="0" w:after="0" w:line="480" w:lineRule="auto"/>
        <w:jc w:val="both"/>
        <w:rPr>
          <w:rFonts w:ascii="Times New Roman" w:eastAsia="Calibri" w:hAnsi="Times New Roman"/>
          <w:b/>
          <w:sz w:val="24"/>
          <w:szCs w:val="24"/>
        </w:rPr>
      </w:pPr>
    </w:p>
    <w:p w14:paraId="172BA171" w14:textId="77777777" w:rsidR="003314DA" w:rsidRPr="00DF3BC1" w:rsidRDefault="003314DA" w:rsidP="00DF3BC1">
      <w:pPr>
        <w:spacing w:before="0" w:beforeAutospacing="0" w:after="0" w:line="480" w:lineRule="auto"/>
        <w:jc w:val="both"/>
        <w:rPr>
          <w:rFonts w:ascii="Times New Roman" w:eastAsia="Calibri" w:hAnsi="Times New Roman"/>
          <w:b/>
          <w:sz w:val="24"/>
          <w:szCs w:val="24"/>
        </w:rPr>
      </w:pPr>
    </w:p>
    <w:p w14:paraId="7FDD34A7" w14:textId="77777777" w:rsidR="00DB51E0" w:rsidRDefault="00DB51E0" w:rsidP="00DF3BC1">
      <w:pPr>
        <w:tabs>
          <w:tab w:val="left" w:pos="1080"/>
        </w:tabs>
        <w:spacing w:before="0" w:beforeAutospacing="0" w:after="0" w:line="480" w:lineRule="auto"/>
        <w:jc w:val="both"/>
        <w:rPr>
          <w:rFonts w:ascii="Times New Roman" w:eastAsia="Calibri" w:hAnsi="Times New Roman"/>
          <w:sz w:val="24"/>
          <w:szCs w:val="24"/>
        </w:rPr>
      </w:pPr>
    </w:p>
    <w:p w14:paraId="6439EB3E" w14:textId="77777777" w:rsidR="00DB51E0" w:rsidRDefault="00DB51E0" w:rsidP="00DF3BC1">
      <w:pPr>
        <w:tabs>
          <w:tab w:val="left" w:pos="1080"/>
        </w:tabs>
        <w:spacing w:before="0" w:beforeAutospacing="0" w:after="0" w:line="480" w:lineRule="auto"/>
        <w:jc w:val="both"/>
        <w:rPr>
          <w:rFonts w:ascii="Times New Roman" w:eastAsia="Calibri" w:hAnsi="Times New Roman"/>
          <w:sz w:val="24"/>
          <w:szCs w:val="24"/>
        </w:rPr>
      </w:pPr>
    </w:p>
    <w:p w14:paraId="1D029E0A" w14:textId="77777777" w:rsidR="00DB51E0" w:rsidRDefault="00DB51E0" w:rsidP="00DF3BC1">
      <w:pPr>
        <w:tabs>
          <w:tab w:val="left" w:pos="1080"/>
        </w:tabs>
        <w:spacing w:before="0" w:beforeAutospacing="0" w:after="0" w:line="480" w:lineRule="auto"/>
        <w:jc w:val="both"/>
        <w:rPr>
          <w:rFonts w:ascii="Times New Roman" w:eastAsia="Calibri" w:hAnsi="Times New Roman"/>
          <w:sz w:val="24"/>
          <w:szCs w:val="24"/>
        </w:rPr>
      </w:pPr>
    </w:p>
    <w:p w14:paraId="0875AA6C" w14:textId="77777777" w:rsidR="00DB51E0" w:rsidRDefault="00DB51E0" w:rsidP="00DF3BC1">
      <w:pPr>
        <w:tabs>
          <w:tab w:val="left" w:pos="1080"/>
        </w:tabs>
        <w:spacing w:before="0" w:beforeAutospacing="0" w:after="0" w:line="480" w:lineRule="auto"/>
        <w:jc w:val="both"/>
        <w:rPr>
          <w:rFonts w:ascii="Times New Roman" w:eastAsia="Calibri" w:hAnsi="Times New Roman"/>
          <w:sz w:val="24"/>
          <w:szCs w:val="24"/>
        </w:rPr>
      </w:pPr>
    </w:p>
    <w:p w14:paraId="25179AF9" w14:textId="77777777" w:rsidR="003314DA" w:rsidRPr="00DF3BC1" w:rsidRDefault="003314DA" w:rsidP="00DF3BC1">
      <w:pPr>
        <w:tabs>
          <w:tab w:val="left" w:pos="1080"/>
        </w:tabs>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sz w:val="24"/>
          <w:szCs w:val="24"/>
        </w:rPr>
        <w:lastRenderedPageBreak/>
        <w:t xml:space="preserve">Table 5 showed the mineral concentration of the exposed and unexposed apples. From the results, there were significant increase (p&lt;0.05) in Fe, Zn, Cu, Mn and Se concentration after exposure while Mn showed no significant change. </w:t>
      </w:r>
      <w:bookmarkStart w:id="16" w:name="_Hlk169523713"/>
      <w:r w:rsidRPr="00DF3BC1">
        <w:rPr>
          <w:rFonts w:ascii="Times New Roman" w:eastAsia="Calibri" w:hAnsi="Times New Roman"/>
          <w:sz w:val="24"/>
          <w:szCs w:val="24"/>
        </w:rPr>
        <w:t>There was a 25%, 33.33%, 100%, 55.56% and 12.50% increase in Fe, Zn, Cu, Mn and Se concentrations respectively</w:t>
      </w:r>
      <w:bookmarkEnd w:id="16"/>
      <w:r w:rsidRPr="00DF3BC1">
        <w:rPr>
          <w:rFonts w:ascii="Times New Roman" w:eastAsia="Calibri" w:hAnsi="Times New Roman"/>
          <w:sz w:val="24"/>
          <w:szCs w:val="24"/>
        </w:rPr>
        <w:t>. This showed the relatively incremental effect of exposure to petroleum hydrocarbons on antioxidant mineral contents of apples sold in fuel stations.</w:t>
      </w:r>
    </w:p>
    <w:p w14:paraId="15A0FC9B" w14:textId="77777777" w:rsidR="005231F8" w:rsidRPr="00DF3BC1" w:rsidRDefault="003314DA" w:rsidP="00DF3BC1">
      <w:pPr>
        <w:spacing w:before="0" w:beforeAutospacing="0" w:after="0" w:line="480" w:lineRule="auto"/>
        <w:jc w:val="both"/>
        <w:rPr>
          <w:rFonts w:ascii="Times New Roman" w:eastAsia="Calibri" w:hAnsi="Times New Roman"/>
          <w:b/>
          <w:sz w:val="24"/>
          <w:szCs w:val="24"/>
        </w:rPr>
      </w:pPr>
      <w:r w:rsidRPr="00DF3BC1">
        <w:rPr>
          <w:rFonts w:ascii="Times New Roman" w:eastAsia="Calibri" w:hAnsi="Times New Roman"/>
          <w:b/>
          <w:sz w:val="24"/>
          <w:szCs w:val="24"/>
        </w:rPr>
        <w:t>Table 5</w:t>
      </w:r>
      <w:r w:rsidR="005231F8" w:rsidRPr="00DF3BC1">
        <w:rPr>
          <w:rFonts w:ascii="Times New Roman" w:eastAsia="Calibri" w:hAnsi="Times New Roman"/>
          <w:b/>
          <w:sz w:val="24"/>
          <w:szCs w:val="24"/>
        </w:rPr>
        <w:t xml:space="preserve">: </w:t>
      </w:r>
      <w:r w:rsidRPr="00DF3BC1">
        <w:rPr>
          <w:rFonts w:ascii="Times New Roman" w:eastAsia="Calibri" w:hAnsi="Times New Roman"/>
          <w:b/>
          <w:sz w:val="24"/>
          <w:szCs w:val="24"/>
        </w:rPr>
        <w:t>Mineral content</w:t>
      </w:r>
      <w:r w:rsidR="005231F8" w:rsidRPr="00DF3BC1">
        <w:rPr>
          <w:rFonts w:ascii="Times New Roman" w:eastAsia="Calibri" w:hAnsi="Times New Roman"/>
          <w:b/>
          <w:sz w:val="24"/>
          <w:szCs w:val="24"/>
        </w:rPr>
        <w:t xml:space="preserve"> </w:t>
      </w:r>
      <w:r w:rsidR="00DB51E0">
        <w:rPr>
          <w:rFonts w:ascii="Times New Roman" w:eastAsia="Calibri" w:hAnsi="Times New Roman"/>
          <w:b/>
          <w:sz w:val="24"/>
          <w:szCs w:val="24"/>
        </w:rPr>
        <w:t>of apple (exposed and unexposed)</w:t>
      </w:r>
    </w:p>
    <w:tbl>
      <w:tblPr>
        <w:tblStyle w:val="LightShading1"/>
        <w:tblW w:w="0" w:type="auto"/>
        <w:shd w:val="clear" w:color="auto" w:fill="FFFFFF" w:themeFill="background1"/>
        <w:tblLook w:val="04A0" w:firstRow="1" w:lastRow="0" w:firstColumn="1" w:lastColumn="0" w:noHBand="0" w:noVBand="1"/>
      </w:tblPr>
      <w:tblGrid>
        <w:gridCol w:w="9576"/>
      </w:tblGrid>
      <w:tr w:rsidR="005231F8" w:rsidRPr="00DF3BC1" w14:paraId="266A8159" w14:textId="77777777" w:rsidTr="00B90B5C">
        <w:trPr>
          <w:cnfStyle w:val="100000000000" w:firstRow="1" w:lastRow="0" w:firstColumn="0" w:lastColumn="0" w:oddVBand="0" w:evenVBand="0" w:oddHBand="0" w:evenHBand="0" w:firstRowFirstColumn="0" w:firstRowLastColumn="0" w:lastRowFirstColumn="0" w:lastRowLastColumn="0"/>
          <w:trHeight w:val="2863"/>
        </w:trPr>
        <w:tc>
          <w:tcPr>
            <w:cnfStyle w:val="001000000000" w:firstRow="0" w:lastRow="0" w:firstColumn="1" w:lastColumn="0" w:oddVBand="0" w:evenVBand="0" w:oddHBand="0" w:evenHBand="0" w:firstRowFirstColumn="0" w:firstRowLastColumn="0" w:lastRowFirstColumn="0" w:lastRowLastColumn="0"/>
            <w:tcW w:w="9576" w:type="dxa"/>
            <w:shd w:val="clear" w:color="auto" w:fill="FFFFFF" w:themeFill="background1"/>
          </w:tcPr>
          <w:tbl>
            <w:tblPr>
              <w:tblStyle w:val="LightShading1"/>
              <w:tblW w:w="9224" w:type="dxa"/>
              <w:tblLook w:val="04A0" w:firstRow="1" w:lastRow="0" w:firstColumn="1" w:lastColumn="0" w:noHBand="0" w:noVBand="1"/>
            </w:tblPr>
            <w:tblGrid>
              <w:gridCol w:w="2112"/>
              <w:gridCol w:w="1925"/>
              <w:gridCol w:w="1903"/>
              <w:gridCol w:w="3284"/>
            </w:tblGrid>
            <w:tr w:rsidR="005231F8" w:rsidRPr="00DF3BC1" w14:paraId="1AFA69F1" w14:textId="77777777" w:rsidTr="00DB51E0">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5C0777FC"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Antioxidant minerals (mg/kg)</w:t>
                  </w:r>
                </w:p>
              </w:tc>
              <w:tc>
                <w:tcPr>
                  <w:tcW w:w="1925" w:type="dxa"/>
                  <w:noWrap/>
                </w:tcPr>
                <w:p w14:paraId="2592E8CC" w14:textId="77777777" w:rsidR="005231F8" w:rsidRPr="00DF3BC1" w:rsidRDefault="005231F8"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Exposed</w:t>
                  </w:r>
                </w:p>
              </w:tc>
              <w:tc>
                <w:tcPr>
                  <w:tcW w:w="1903" w:type="dxa"/>
                  <w:noWrap/>
                </w:tcPr>
                <w:p w14:paraId="0FF9A351" w14:textId="77777777" w:rsidR="005231F8" w:rsidRPr="00DF3BC1" w:rsidRDefault="005231F8"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Unexposed</w:t>
                  </w:r>
                </w:p>
              </w:tc>
              <w:tc>
                <w:tcPr>
                  <w:tcW w:w="3284" w:type="dxa"/>
                  <w:noWrap/>
                </w:tcPr>
                <w:p w14:paraId="76FB1FA8" w14:textId="77777777" w:rsidR="005231F8" w:rsidRPr="00DF3BC1" w:rsidRDefault="00DB51E0"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Pr>
                      <w:rFonts w:ascii="Times New Roman" w:hAnsi="Times New Roman"/>
                      <w:color w:val="auto"/>
                      <w:sz w:val="24"/>
                      <w:szCs w:val="24"/>
                    </w:rPr>
                    <w:t xml:space="preserve">%change in </w:t>
                  </w:r>
                  <w:r w:rsidR="005231F8" w:rsidRPr="00DF3BC1">
                    <w:rPr>
                      <w:rFonts w:ascii="Times New Roman" w:hAnsi="Times New Roman"/>
                      <w:color w:val="auto"/>
                      <w:sz w:val="24"/>
                      <w:szCs w:val="24"/>
                    </w:rPr>
                    <w:t>mineral values</w:t>
                  </w:r>
                </w:p>
              </w:tc>
            </w:tr>
            <w:tr w:rsidR="005231F8" w:rsidRPr="00DF3BC1" w14:paraId="0B7CCFC8"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13BF0A69"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Fe</w:t>
                  </w:r>
                </w:p>
              </w:tc>
              <w:tc>
                <w:tcPr>
                  <w:tcW w:w="1925" w:type="dxa"/>
                  <w:noWrap/>
                </w:tcPr>
                <w:p w14:paraId="22FF190A"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7" w:name="_Hlk169523753"/>
                  <w:r w:rsidRPr="00DF3BC1">
                    <w:rPr>
                      <w:rFonts w:ascii="Times New Roman" w:hAnsi="Times New Roman"/>
                      <w:color w:val="auto"/>
                      <w:sz w:val="24"/>
                      <w:szCs w:val="24"/>
                    </w:rPr>
                    <w:t>0.04±0.01</w:t>
                  </w:r>
                  <w:r w:rsidRPr="00DF3BC1">
                    <w:rPr>
                      <w:rFonts w:ascii="Times New Roman" w:hAnsi="Times New Roman"/>
                      <w:color w:val="auto"/>
                      <w:sz w:val="24"/>
                      <w:szCs w:val="24"/>
                      <w:vertAlign w:val="superscript"/>
                    </w:rPr>
                    <w:t>a</w:t>
                  </w:r>
                  <w:bookmarkEnd w:id="17"/>
                </w:p>
              </w:tc>
              <w:tc>
                <w:tcPr>
                  <w:tcW w:w="1903" w:type="dxa"/>
                  <w:noWrap/>
                </w:tcPr>
                <w:p w14:paraId="2F7065A2"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0.03±0.00</w:t>
                  </w:r>
                  <w:r w:rsidRPr="00DF3BC1">
                    <w:rPr>
                      <w:rFonts w:ascii="Times New Roman" w:hAnsi="Times New Roman"/>
                      <w:color w:val="auto"/>
                      <w:sz w:val="24"/>
                      <w:szCs w:val="24"/>
                      <w:vertAlign w:val="superscript"/>
                    </w:rPr>
                    <w:t>b</w:t>
                  </w:r>
                </w:p>
              </w:tc>
              <w:tc>
                <w:tcPr>
                  <w:tcW w:w="3284" w:type="dxa"/>
                  <w:noWrap/>
                </w:tcPr>
                <w:p w14:paraId="05F7B8E5"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25.00</w:t>
                  </w:r>
                </w:p>
              </w:tc>
            </w:tr>
            <w:tr w:rsidR="005231F8" w:rsidRPr="00DF3BC1" w14:paraId="7486DF67"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4E3BF409"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Zn</w:t>
                  </w:r>
                </w:p>
              </w:tc>
              <w:tc>
                <w:tcPr>
                  <w:tcW w:w="1925" w:type="dxa"/>
                  <w:noWrap/>
                </w:tcPr>
                <w:p w14:paraId="6D0DE8F0"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8" w:name="_Hlk169523835"/>
                  <w:r w:rsidRPr="00DF3BC1">
                    <w:rPr>
                      <w:rFonts w:ascii="Times New Roman" w:hAnsi="Times New Roman"/>
                      <w:color w:val="auto"/>
                      <w:sz w:val="24"/>
                      <w:szCs w:val="24"/>
                    </w:rPr>
                    <w:t>0.03±0.01</w:t>
                  </w:r>
                  <w:r w:rsidRPr="00DF3BC1">
                    <w:rPr>
                      <w:rFonts w:ascii="Times New Roman" w:hAnsi="Times New Roman"/>
                      <w:color w:val="auto"/>
                      <w:sz w:val="24"/>
                      <w:szCs w:val="24"/>
                      <w:vertAlign w:val="superscript"/>
                    </w:rPr>
                    <w:t>a</w:t>
                  </w:r>
                  <w:bookmarkEnd w:id="18"/>
                </w:p>
              </w:tc>
              <w:tc>
                <w:tcPr>
                  <w:tcW w:w="1903" w:type="dxa"/>
                  <w:noWrap/>
                </w:tcPr>
                <w:p w14:paraId="49AE4010"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0.02±0.00</w:t>
                  </w:r>
                  <w:r w:rsidRPr="00DF3BC1">
                    <w:rPr>
                      <w:rFonts w:ascii="Times New Roman" w:hAnsi="Times New Roman"/>
                      <w:color w:val="auto"/>
                      <w:sz w:val="24"/>
                      <w:szCs w:val="24"/>
                      <w:vertAlign w:val="superscript"/>
                    </w:rPr>
                    <w:t>b</w:t>
                  </w:r>
                </w:p>
              </w:tc>
              <w:tc>
                <w:tcPr>
                  <w:tcW w:w="3284" w:type="dxa"/>
                  <w:noWrap/>
                </w:tcPr>
                <w:p w14:paraId="3CDC8FD6"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33.33</w:t>
                  </w:r>
                </w:p>
              </w:tc>
            </w:tr>
            <w:tr w:rsidR="005231F8" w:rsidRPr="00DF3BC1" w14:paraId="75EB0B02"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75356A60"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bookmarkStart w:id="19" w:name="_Hlk169523855"/>
                  <w:r w:rsidRPr="00DF3BC1">
                    <w:rPr>
                      <w:rFonts w:ascii="Times New Roman" w:hAnsi="Times New Roman"/>
                      <w:color w:val="auto"/>
                      <w:sz w:val="24"/>
                      <w:szCs w:val="24"/>
                    </w:rPr>
                    <w:t>Cu</w:t>
                  </w:r>
                </w:p>
              </w:tc>
              <w:tc>
                <w:tcPr>
                  <w:tcW w:w="1925" w:type="dxa"/>
                  <w:noWrap/>
                </w:tcPr>
                <w:p w14:paraId="1D3EDDBD"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0" w:name="_Hlk169640181"/>
                  <w:r w:rsidRPr="00DF3BC1">
                    <w:rPr>
                      <w:rFonts w:ascii="Times New Roman" w:hAnsi="Times New Roman"/>
                      <w:color w:val="auto"/>
                      <w:sz w:val="24"/>
                      <w:szCs w:val="24"/>
                    </w:rPr>
                    <w:t>0.01±0.00</w:t>
                  </w:r>
                  <w:r w:rsidRPr="00DF3BC1">
                    <w:rPr>
                      <w:rFonts w:ascii="Times New Roman" w:hAnsi="Times New Roman"/>
                      <w:color w:val="auto"/>
                      <w:sz w:val="24"/>
                      <w:szCs w:val="24"/>
                      <w:vertAlign w:val="superscript"/>
                    </w:rPr>
                    <w:t>a</w:t>
                  </w:r>
                  <w:bookmarkEnd w:id="20"/>
                </w:p>
              </w:tc>
              <w:tc>
                <w:tcPr>
                  <w:tcW w:w="1903" w:type="dxa"/>
                  <w:noWrap/>
                </w:tcPr>
                <w:p w14:paraId="0FCD4EB1"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0.00±0.00</w:t>
                  </w:r>
                  <w:r w:rsidRPr="00DF3BC1">
                    <w:rPr>
                      <w:rFonts w:ascii="Times New Roman" w:hAnsi="Times New Roman"/>
                      <w:color w:val="auto"/>
                      <w:sz w:val="24"/>
                      <w:szCs w:val="24"/>
                      <w:vertAlign w:val="superscript"/>
                    </w:rPr>
                    <w:t>b</w:t>
                  </w:r>
                </w:p>
              </w:tc>
              <w:tc>
                <w:tcPr>
                  <w:tcW w:w="3284" w:type="dxa"/>
                  <w:noWrap/>
                </w:tcPr>
                <w:p w14:paraId="52508429"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100.00</w:t>
                  </w:r>
                </w:p>
              </w:tc>
            </w:tr>
            <w:bookmarkEnd w:id="19"/>
            <w:tr w:rsidR="005231F8" w:rsidRPr="00DF3BC1" w14:paraId="71EE0B24"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55123E11"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Mn</w:t>
                  </w:r>
                </w:p>
              </w:tc>
              <w:tc>
                <w:tcPr>
                  <w:tcW w:w="1925" w:type="dxa"/>
                  <w:noWrap/>
                </w:tcPr>
                <w:p w14:paraId="37E3F335"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1" w:name="_Hlk169523888"/>
                  <w:r w:rsidRPr="00DF3BC1">
                    <w:rPr>
                      <w:rFonts w:ascii="Times New Roman" w:hAnsi="Times New Roman"/>
                      <w:color w:val="auto"/>
                      <w:sz w:val="24"/>
                      <w:szCs w:val="24"/>
                    </w:rPr>
                    <w:t>0.04±0.00</w:t>
                  </w:r>
                  <w:r w:rsidRPr="00DF3BC1">
                    <w:rPr>
                      <w:rFonts w:ascii="Times New Roman" w:hAnsi="Times New Roman"/>
                      <w:color w:val="auto"/>
                      <w:sz w:val="24"/>
                      <w:szCs w:val="24"/>
                      <w:vertAlign w:val="superscript"/>
                    </w:rPr>
                    <w:t>a</w:t>
                  </w:r>
                  <w:bookmarkEnd w:id="21"/>
                </w:p>
              </w:tc>
              <w:tc>
                <w:tcPr>
                  <w:tcW w:w="1903" w:type="dxa"/>
                  <w:noWrap/>
                </w:tcPr>
                <w:p w14:paraId="3EF61AB6"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0.04±0.01</w:t>
                  </w:r>
                  <w:r w:rsidRPr="00DF3BC1">
                    <w:rPr>
                      <w:rFonts w:ascii="Times New Roman" w:hAnsi="Times New Roman"/>
                      <w:color w:val="auto"/>
                      <w:sz w:val="24"/>
                      <w:szCs w:val="24"/>
                      <w:vertAlign w:val="superscript"/>
                    </w:rPr>
                    <w:t>a</w:t>
                  </w:r>
                </w:p>
              </w:tc>
              <w:tc>
                <w:tcPr>
                  <w:tcW w:w="3284" w:type="dxa"/>
                  <w:noWrap/>
                </w:tcPr>
                <w:p w14:paraId="026B8586"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0.00</w:t>
                  </w:r>
                </w:p>
              </w:tc>
            </w:tr>
            <w:tr w:rsidR="005231F8" w:rsidRPr="00DF3BC1" w14:paraId="0443EDC9" w14:textId="77777777" w:rsidTr="00DB51E0">
              <w:trPr>
                <w:trHeight w:val="669"/>
              </w:trPr>
              <w:tc>
                <w:tcPr>
                  <w:cnfStyle w:val="001000000000" w:firstRow="0" w:lastRow="0" w:firstColumn="1" w:lastColumn="0" w:oddVBand="0" w:evenVBand="0" w:oddHBand="0" w:evenHBand="0" w:firstRowFirstColumn="0" w:firstRowLastColumn="0" w:lastRowFirstColumn="0" w:lastRowLastColumn="0"/>
                  <w:tcW w:w="2112" w:type="dxa"/>
                  <w:noWrap/>
                </w:tcPr>
                <w:p w14:paraId="542E5D63"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Se</w:t>
                  </w:r>
                </w:p>
              </w:tc>
              <w:tc>
                <w:tcPr>
                  <w:tcW w:w="1925" w:type="dxa"/>
                  <w:noWrap/>
                </w:tcPr>
                <w:p w14:paraId="11C192BB"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2" w:name="_Hlk169523909"/>
                  <w:r w:rsidRPr="00DF3BC1">
                    <w:rPr>
                      <w:rFonts w:ascii="Times New Roman" w:hAnsi="Times New Roman"/>
                      <w:color w:val="auto"/>
                      <w:sz w:val="24"/>
                      <w:szCs w:val="24"/>
                    </w:rPr>
                    <w:t>0.08±0.01</w:t>
                  </w:r>
                  <w:r w:rsidRPr="00DF3BC1">
                    <w:rPr>
                      <w:rFonts w:ascii="Times New Roman" w:hAnsi="Times New Roman"/>
                      <w:color w:val="auto"/>
                      <w:sz w:val="24"/>
                      <w:szCs w:val="24"/>
                      <w:vertAlign w:val="superscript"/>
                    </w:rPr>
                    <w:t>a</w:t>
                  </w:r>
                  <w:bookmarkEnd w:id="22"/>
                </w:p>
              </w:tc>
              <w:tc>
                <w:tcPr>
                  <w:tcW w:w="1903" w:type="dxa"/>
                  <w:noWrap/>
                </w:tcPr>
                <w:p w14:paraId="4A26DBC3"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0.07±0.02</w:t>
                  </w:r>
                  <w:r w:rsidRPr="00DF3BC1">
                    <w:rPr>
                      <w:rFonts w:ascii="Times New Roman" w:hAnsi="Times New Roman"/>
                      <w:color w:val="auto"/>
                      <w:sz w:val="24"/>
                      <w:szCs w:val="24"/>
                      <w:vertAlign w:val="superscript"/>
                    </w:rPr>
                    <w:t>b</w:t>
                  </w:r>
                </w:p>
              </w:tc>
              <w:tc>
                <w:tcPr>
                  <w:tcW w:w="3284" w:type="dxa"/>
                  <w:noWrap/>
                </w:tcPr>
                <w:p w14:paraId="4FC99AC9"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12.50</w:t>
                  </w:r>
                </w:p>
              </w:tc>
            </w:tr>
          </w:tbl>
          <w:p w14:paraId="3D05E68D" w14:textId="77777777" w:rsidR="005231F8" w:rsidRPr="00DF3BC1" w:rsidRDefault="005231F8" w:rsidP="00DF3BC1">
            <w:pPr>
              <w:spacing w:before="0" w:beforeAutospacing="0" w:line="480" w:lineRule="auto"/>
              <w:jc w:val="both"/>
              <w:rPr>
                <w:rFonts w:ascii="Times New Roman" w:eastAsia="Calibri" w:hAnsi="Times New Roman"/>
                <w:color w:val="auto"/>
                <w:sz w:val="24"/>
                <w:szCs w:val="24"/>
              </w:rPr>
            </w:pPr>
          </w:p>
        </w:tc>
      </w:tr>
    </w:tbl>
    <w:p w14:paraId="5EF0E9CE" w14:textId="77777777" w:rsidR="003314DA" w:rsidRPr="00DF3BC1" w:rsidRDefault="005231F8" w:rsidP="00DB51E0">
      <w:pPr>
        <w:spacing w:before="0" w:beforeAutospacing="0" w:after="0" w:line="240" w:lineRule="auto"/>
        <w:jc w:val="both"/>
        <w:rPr>
          <w:rFonts w:ascii="Times New Roman" w:hAnsi="Times New Roman"/>
          <w:i/>
          <w:sz w:val="24"/>
          <w:szCs w:val="24"/>
        </w:rPr>
      </w:pPr>
      <w:r w:rsidRPr="00DF3BC1">
        <w:rPr>
          <w:rFonts w:ascii="Times New Roman" w:eastAsia="Calibri" w:hAnsi="Times New Roman"/>
          <w:i/>
          <w:sz w:val="24"/>
          <w:szCs w:val="24"/>
        </w:rPr>
        <w:t xml:space="preserve">Values are mean </w:t>
      </w:r>
      <w:r w:rsidRPr="00DF3BC1">
        <w:rPr>
          <w:rFonts w:ascii="Times New Roman" w:hAnsi="Times New Roman"/>
          <w:i/>
          <w:sz w:val="24"/>
          <w:szCs w:val="24"/>
        </w:rPr>
        <w:t xml:space="preserve">± SD of triplicate determinations. </w:t>
      </w:r>
    </w:p>
    <w:p w14:paraId="5B465FB2" w14:textId="77777777" w:rsidR="005231F8" w:rsidRPr="00DF3BC1" w:rsidRDefault="005231F8" w:rsidP="00DB51E0">
      <w:pPr>
        <w:spacing w:before="0" w:beforeAutospacing="0" w:after="0" w:line="240" w:lineRule="auto"/>
        <w:jc w:val="both"/>
        <w:rPr>
          <w:rFonts w:ascii="Times New Roman" w:eastAsia="Calibri" w:hAnsi="Times New Roman"/>
          <w:i/>
          <w:sz w:val="24"/>
          <w:szCs w:val="24"/>
        </w:rPr>
      </w:pPr>
      <w:r w:rsidRPr="00DF3BC1">
        <w:rPr>
          <w:rFonts w:ascii="Times New Roman" w:hAnsi="Times New Roman"/>
          <w:i/>
          <w:sz w:val="24"/>
          <w:szCs w:val="24"/>
        </w:rPr>
        <w:t>Values within the same row, bearing the different superscript letters are significantly different at p&lt;0.05.</w:t>
      </w:r>
    </w:p>
    <w:p w14:paraId="35D22407" w14:textId="77777777" w:rsidR="003314DA" w:rsidRPr="00DF3BC1" w:rsidRDefault="003314DA" w:rsidP="00DF3BC1">
      <w:pPr>
        <w:tabs>
          <w:tab w:val="left" w:pos="1080"/>
        </w:tabs>
        <w:spacing w:before="0" w:beforeAutospacing="0" w:after="0" w:line="480" w:lineRule="auto"/>
        <w:jc w:val="both"/>
        <w:rPr>
          <w:rFonts w:ascii="Times New Roman" w:eastAsia="Calibri" w:hAnsi="Times New Roman"/>
          <w:sz w:val="24"/>
          <w:szCs w:val="24"/>
        </w:rPr>
      </w:pPr>
    </w:p>
    <w:p w14:paraId="59BCFDC1"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425FAD74"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6B8E1AE6"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45AAC8A4"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b/>
          <w:sz w:val="24"/>
          <w:szCs w:val="24"/>
        </w:rPr>
      </w:pPr>
    </w:p>
    <w:p w14:paraId="43E00263"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b/>
          <w:sz w:val="24"/>
          <w:szCs w:val="24"/>
        </w:rPr>
      </w:pPr>
    </w:p>
    <w:p w14:paraId="03C85C65" w14:textId="77777777" w:rsidR="003314DA" w:rsidRPr="00DF3BC1" w:rsidRDefault="003314DA" w:rsidP="00DF3BC1">
      <w:pPr>
        <w:tabs>
          <w:tab w:val="left" w:pos="1080"/>
        </w:tabs>
        <w:spacing w:before="0" w:beforeAutospacing="0" w:after="0" w:line="480" w:lineRule="auto"/>
        <w:jc w:val="both"/>
        <w:rPr>
          <w:rFonts w:ascii="Times New Roman" w:eastAsia="Calibri" w:hAnsi="Times New Roman"/>
          <w:b/>
          <w:sz w:val="24"/>
          <w:szCs w:val="24"/>
        </w:rPr>
      </w:pPr>
    </w:p>
    <w:p w14:paraId="388D4CA8" w14:textId="77777777" w:rsidR="003314DA" w:rsidRPr="00DF3BC1" w:rsidRDefault="003314DA" w:rsidP="00DF3BC1">
      <w:pPr>
        <w:tabs>
          <w:tab w:val="left" w:pos="1080"/>
        </w:tabs>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sz w:val="24"/>
          <w:szCs w:val="24"/>
        </w:rPr>
        <w:lastRenderedPageBreak/>
        <w:t>Table 6 showed the mineral concentration of the exposed and unexposed garden eggs. From the results, there were significant increase (p&lt;0.05) in Fe, Zn and Cu concentration after exposure while Mn and Se showed no significant change</w:t>
      </w:r>
      <w:bookmarkStart w:id="23" w:name="_Hlk169523972"/>
      <w:r w:rsidRPr="00DF3BC1">
        <w:rPr>
          <w:rFonts w:ascii="Times New Roman" w:eastAsia="Calibri" w:hAnsi="Times New Roman"/>
          <w:sz w:val="24"/>
          <w:szCs w:val="24"/>
        </w:rPr>
        <w:t>. There was a 20%, 9.09%and 100% increase in Fe, Zn and Cu concentrations respectively</w:t>
      </w:r>
      <w:bookmarkEnd w:id="23"/>
      <w:r w:rsidRPr="00DF3BC1">
        <w:rPr>
          <w:rFonts w:ascii="Times New Roman" w:eastAsia="Calibri" w:hAnsi="Times New Roman"/>
          <w:sz w:val="24"/>
          <w:szCs w:val="24"/>
        </w:rPr>
        <w:t>. This showed the relatively incremental effect of exposure to petroleum hydrocarbons on antioxidant mineral contents of garden eggs sold in fuel stations.</w:t>
      </w:r>
    </w:p>
    <w:p w14:paraId="1FC2AB31"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b/>
          <w:sz w:val="24"/>
          <w:szCs w:val="24"/>
        </w:rPr>
      </w:pPr>
      <w:r w:rsidRPr="00DF3BC1">
        <w:rPr>
          <w:rFonts w:ascii="Times New Roman" w:eastAsia="Calibri" w:hAnsi="Times New Roman"/>
          <w:b/>
          <w:sz w:val="24"/>
          <w:szCs w:val="24"/>
        </w:rPr>
        <w:t xml:space="preserve">Table </w:t>
      </w:r>
      <w:r w:rsidR="003314DA" w:rsidRPr="00DF3BC1">
        <w:rPr>
          <w:rFonts w:ascii="Times New Roman" w:eastAsia="Calibri" w:hAnsi="Times New Roman"/>
          <w:b/>
          <w:sz w:val="24"/>
          <w:szCs w:val="24"/>
        </w:rPr>
        <w:t>6</w:t>
      </w:r>
      <w:r w:rsidRPr="00DF3BC1">
        <w:rPr>
          <w:rFonts w:ascii="Times New Roman" w:eastAsia="Calibri" w:hAnsi="Times New Roman"/>
          <w:b/>
          <w:sz w:val="24"/>
          <w:szCs w:val="24"/>
        </w:rPr>
        <w:t xml:space="preserve">: </w:t>
      </w:r>
      <w:r w:rsidR="00CC58A0" w:rsidRPr="00DF3BC1">
        <w:rPr>
          <w:rFonts w:ascii="Times New Roman" w:eastAsia="Calibri" w:hAnsi="Times New Roman"/>
          <w:b/>
          <w:sz w:val="24"/>
          <w:szCs w:val="24"/>
        </w:rPr>
        <w:t>Mineral content</w:t>
      </w:r>
      <w:r w:rsidRPr="00DF3BC1">
        <w:rPr>
          <w:rFonts w:ascii="Times New Roman" w:eastAsia="Calibri" w:hAnsi="Times New Roman"/>
          <w:b/>
          <w:sz w:val="24"/>
          <w:szCs w:val="24"/>
        </w:rPr>
        <w:t xml:space="preserve"> of garden eggs (exposed and unexposed)</w:t>
      </w:r>
    </w:p>
    <w:tbl>
      <w:tblPr>
        <w:tblStyle w:val="LightShading1"/>
        <w:tblW w:w="0" w:type="auto"/>
        <w:shd w:val="clear" w:color="auto" w:fill="FFFFFF" w:themeFill="background1"/>
        <w:tblLook w:val="04A0" w:firstRow="1" w:lastRow="0" w:firstColumn="1" w:lastColumn="0" w:noHBand="0" w:noVBand="1"/>
      </w:tblPr>
      <w:tblGrid>
        <w:gridCol w:w="9576"/>
      </w:tblGrid>
      <w:tr w:rsidR="005231F8" w:rsidRPr="00DF3BC1" w14:paraId="7D02C42F" w14:textId="77777777" w:rsidTr="00B90B5C">
        <w:trPr>
          <w:cnfStyle w:val="100000000000" w:firstRow="1" w:lastRow="0" w:firstColumn="0" w:lastColumn="0" w:oddVBand="0" w:evenVBand="0" w:oddHBand="0" w:evenHBand="0" w:firstRowFirstColumn="0" w:firstRowLastColumn="0" w:lastRowFirstColumn="0" w:lastRowLastColumn="0"/>
          <w:trHeight w:val="2532"/>
        </w:trPr>
        <w:tc>
          <w:tcPr>
            <w:cnfStyle w:val="001000000000" w:firstRow="0" w:lastRow="0" w:firstColumn="1" w:lastColumn="0" w:oddVBand="0" w:evenVBand="0" w:oddHBand="0" w:evenHBand="0" w:firstRowFirstColumn="0" w:firstRowLastColumn="0" w:lastRowFirstColumn="0" w:lastRowLastColumn="0"/>
            <w:tcW w:w="9576" w:type="dxa"/>
            <w:shd w:val="clear" w:color="auto" w:fill="FFFFFF" w:themeFill="background1"/>
          </w:tcPr>
          <w:tbl>
            <w:tblPr>
              <w:tblStyle w:val="LightShading1"/>
              <w:tblW w:w="9224" w:type="dxa"/>
              <w:shd w:val="clear" w:color="auto" w:fill="FFFFFF" w:themeFill="background1"/>
              <w:tblLook w:val="04A0" w:firstRow="1" w:lastRow="0" w:firstColumn="1" w:lastColumn="0" w:noHBand="0" w:noVBand="1"/>
            </w:tblPr>
            <w:tblGrid>
              <w:gridCol w:w="2112"/>
              <w:gridCol w:w="1925"/>
              <w:gridCol w:w="1903"/>
              <w:gridCol w:w="3284"/>
            </w:tblGrid>
            <w:tr w:rsidR="005231F8" w:rsidRPr="00DF3BC1" w14:paraId="6B118411" w14:textId="77777777" w:rsidTr="00B90B5C">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noWrap/>
                </w:tcPr>
                <w:p w14:paraId="0A2E2855" w14:textId="77777777" w:rsidR="005231F8" w:rsidRPr="00DF3BC1" w:rsidRDefault="00CC58A0"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M</w:t>
                  </w:r>
                  <w:r w:rsidR="005231F8" w:rsidRPr="00DF3BC1">
                    <w:rPr>
                      <w:rFonts w:ascii="Times New Roman" w:hAnsi="Times New Roman"/>
                      <w:color w:val="auto"/>
                      <w:sz w:val="24"/>
                      <w:szCs w:val="24"/>
                    </w:rPr>
                    <w:t>inerals (mg/kg)</w:t>
                  </w:r>
                </w:p>
              </w:tc>
              <w:tc>
                <w:tcPr>
                  <w:tcW w:w="1925" w:type="dxa"/>
                  <w:shd w:val="clear" w:color="auto" w:fill="FFFFFF" w:themeFill="background1"/>
                  <w:noWrap/>
                </w:tcPr>
                <w:p w14:paraId="27CDFAD4" w14:textId="77777777" w:rsidR="005231F8" w:rsidRPr="00DF3BC1" w:rsidRDefault="005231F8"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Exposed</w:t>
                  </w:r>
                </w:p>
              </w:tc>
              <w:tc>
                <w:tcPr>
                  <w:tcW w:w="1903" w:type="dxa"/>
                  <w:shd w:val="clear" w:color="auto" w:fill="FFFFFF" w:themeFill="background1"/>
                  <w:noWrap/>
                </w:tcPr>
                <w:p w14:paraId="241C6877" w14:textId="77777777" w:rsidR="005231F8" w:rsidRPr="00DF3BC1" w:rsidRDefault="005231F8"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Unexposed</w:t>
                  </w:r>
                </w:p>
              </w:tc>
              <w:tc>
                <w:tcPr>
                  <w:tcW w:w="3284" w:type="dxa"/>
                  <w:shd w:val="clear" w:color="auto" w:fill="FFFFFF" w:themeFill="background1"/>
                  <w:noWrap/>
                </w:tcPr>
                <w:p w14:paraId="70E061B6" w14:textId="77777777" w:rsidR="005231F8" w:rsidRPr="00DF3BC1" w:rsidRDefault="00DB51E0"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Pr>
                      <w:rFonts w:ascii="Times New Roman" w:hAnsi="Times New Roman"/>
                      <w:color w:val="auto"/>
                      <w:sz w:val="24"/>
                      <w:szCs w:val="24"/>
                    </w:rPr>
                    <w:t>%change in</w:t>
                  </w:r>
                  <w:r w:rsidR="005231F8" w:rsidRPr="00DF3BC1">
                    <w:rPr>
                      <w:rFonts w:ascii="Times New Roman" w:hAnsi="Times New Roman"/>
                      <w:color w:val="auto"/>
                      <w:sz w:val="24"/>
                      <w:szCs w:val="24"/>
                    </w:rPr>
                    <w:t xml:space="preserve"> mineral values</w:t>
                  </w:r>
                </w:p>
              </w:tc>
            </w:tr>
            <w:tr w:rsidR="005231F8" w:rsidRPr="00DF3BC1" w14:paraId="4AAA848E" w14:textId="77777777" w:rsidTr="00B90B5C">
              <w:trPr>
                <w:trHeight w:val="299"/>
              </w:trPr>
              <w:tc>
                <w:tcPr>
                  <w:cnfStyle w:val="001000000000" w:firstRow="0" w:lastRow="0" w:firstColumn="1" w:lastColumn="0" w:oddVBand="0" w:evenVBand="0" w:oddHBand="0" w:evenHBand="0" w:firstRowFirstColumn="0" w:firstRowLastColumn="0" w:lastRowFirstColumn="0" w:lastRowLastColumn="0"/>
                  <w:tcW w:w="2112" w:type="dxa"/>
                  <w:tcBorders>
                    <w:left w:val="nil"/>
                    <w:right w:val="nil"/>
                  </w:tcBorders>
                  <w:shd w:val="clear" w:color="auto" w:fill="FFFFFF" w:themeFill="background1"/>
                  <w:noWrap/>
                  <w:vAlign w:val="bottom"/>
                </w:tcPr>
                <w:p w14:paraId="1A04713F"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Fe</w:t>
                  </w:r>
                </w:p>
              </w:tc>
              <w:tc>
                <w:tcPr>
                  <w:tcW w:w="1925" w:type="dxa"/>
                  <w:tcBorders>
                    <w:right w:val="nil"/>
                  </w:tcBorders>
                  <w:shd w:val="clear" w:color="auto" w:fill="FFFFFF" w:themeFill="background1"/>
                  <w:noWrap/>
                  <w:vAlign w:val="bottom"/>
                </w:tcPr>
                <w:p w14:paraId="3779351C"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4" w:name="_Hlk169524154"/>
                  <w:r w:rsidRPr="00DF3BC1">
                    <w:rPr>
                      <w:rFonts w:ascii="Times New Roman" w:hAnsi="Times New Roman"/>
                      <w:color w:val="auto"/>
                      <w:sz w:val="24"/>
                      <w:szCs w:val="24"/>
                    </w:rPr>
                    <w:t>0.05±0.01</w:t>
                  </w:r>
                  <w:r w:rsidRPr="00DF3BC1">
                    <w:rPr>
                      <w:rFonts w:ascii="Times New Roman" w:hAnsi="Times New Roman"/>
                      <w:color w:val="auto"/>
                      <w:sz w:val="24"/>
                      <w:szCs w:val="24"/>
                      <w:vertAlign w:val="superscript"/>
                    </w:rPr>
                    <w:t>a</w:t>
                  </w:r>
                  <w:bookmarkEnd w:id="24"/>
                </w:p>
              </w:tc>
              <w:tc>
                <w:tcPr>
                  <w:tcW w:w="1903" w:type="dxa"/>
                  <w:tcBorders>
                    <w:right w:val="nil"/>
                  </w:tcBorders>
                  <w:shd w:val="clear" w:color="auto" w:fill="FFFFFF" w:themeFill="background1"/>
                  <w:noWrap/>
                  <w:vAlign w:val="bottom"/>
                </w:tcPr>
                <w:p w14:paraId="3FF747FE"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0.04±0.01</w:t>
                  </w:r>
                  <w:r w:rsidRPr="00DF3BC1">
                    <w:rPr>
                      <w:rFonts w:ascii="Times New Roman" w:hAnsi="Times New Roman"/>
                      <w:color w:val="auto"/>
                      <w:sz w:val="24"/>
                      <w:szCs w:val="24"/>
                      <w:vertAlign w:val="superscript"/>
                    </w:rPr>
                    <w:t>b</w:t>
                  </w:r>
                </w:p>
              </w:tc>
              <w:tc>
                <w:tcPr>
                  <w:tcW w:w="3284" w:type="dxa"/>
                  <w:tcBorders>
                    <w:right w:val="nil"/>
                  </w:tcBorders>
                  <w:shd w:val="clear" w:color="auto" w:fill="FFFFFF" w:themeFill="background1"/>
                  <w:noWrap/>
                  <w:vAlign w:val="bottom"/>
                </w:tcPr>
                <w:p w14:paraId="0C91A66E"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20.00</w:t>
                  </w:r>
                </w:p>
              </w:tc>
            </w:tr>
            <w:tr w:rsidR="005231F8" w:rsidRPr="00DF3BC1" w14:paraId="416329CE" w14:textId="77777777" w:rsidTr="00B90B5C">
              <w:trPr>
                <w:trHeight w:val="299"/>
              </w:trPr>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noWrap/>
                  <w:vAlign w:val="bottom"/>
                </w:tcPr>
                <w:p w14:paraId="0AAC1714"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Zn</w:t>
                  </w:r>
                </w:p>
              </w:tc>
              <w:tc>
                <w:tcPr>
                  <w:tcW w:w="1925" w:type="dxa"/>
                  <w:shd w:val="clear" w:color="auto" w:fill="FFFFFF" w:themeFill="background1"/>
                  <w:noWrap/>
                  <w:vAlign w:val="bottom"/>
                </w:tcPr>
                <w:p w14:paraId="06FE056E"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5" w:name="_Hlk169524190"/>
                  <w:r w:rsidRPr="00DF3BC1">
                    <w:rPr>
                      <w:rFonts w:ascii="Times New Roman" w:hAnsi="Times New Roman"/>
                      <w:color w:val="auto"/>
                      <w:sz w:val="24"/>
                      <w:szCs w:val="24"/>
                    </w:rPr>
                    <w:t>0.11±0.02</w:t>
                  </w:r>
                  <w:r w:rsidRPr="00DF3BC1">
                    <w:rPr>
                      <w:rFonts w:ascii="Times New Roman" w:hAnsi="Times New Roman"/>
                      <w:color w:val="auto"/>
                      <w:sz w:val="24"/>
                      <w:szCs w:val="24"/>
                      <w:vertAlign w:val="superscript"/>
                    </w:rPr>
                    <w:t>a</w:t>
                  </w:r>
                  <w:bookmarkEnd w:id="25"/>
                </w:p>
              </w:tc>
              <w:tc>
                <w:tcPr>
                  <w:tcW w:w="1903" w:type="dxa"/>
                  <w:shd w:val="clear" w:color="auto" w:fill="FFFFFF" w:themeFill="background1"/>
                  <w:noWrap/>
                  <w:vAlign w:val="bottom"/>
                </w:tcPr>
                <w:p w14:paraId="5A22F20D"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0.10±0.02</w:t>
                  </w:r>
                  <w:r w:rsidRPr="00DF3BC1">
                    <w:rPr>
                      <w:rFonts w:ascii="Times New Roman" w:hAnsi="Times New Roman"/>
                      <w:color w:val="auto"/>
                      <w:sz w:val="24"/>
                      <w:szCs w:val="24"/>
                      <w:vertAlign w:val="superscript"/>
                    </w:rPr>
                    <w:t>b</w:t>
                  </w:r>
                </w:p>
              </w:tc>
              <w:tc>
                <w:tcPr>
                  <w:tcW w:w="3284" w:type="dxa"/>
                  <w:shd w:val="clear" w:color="auto" w:fill="FFFFFF" w:themeFill="background1"/>
                  <w:noWrap/>
                  <w:vAlign w:val="bottom"/>
                </w:tcPr>
                <w:p w14:paraId="09ACB332"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9.09</w:t>
                  </w:r>
                </w:p>
              </w:tc>
            </w:tr>
            <w:tr w:rsidR="005231F8" w:rsidRPr="00DF3BC1" w14:paraId="6830156E" w14:textId="77777777" w:rsidTr="00B90B5C">
              <w:trPr>
                <w:trHeight w:val="299"/>
              </w:trPr>
              <w:tc>
                <w:tcPr>
                  <w:cnfStyle w:val="001000000000" w:firstRow="0" w:lastRow="0" w:firstColumn="1" w:lastColumn="0" w:oddVBand="0" w:evenVBand="0" w:oddHBand="0" w:evenHBand="0" w:firstRowFirstColumn="0" w:firstRowLastColumn="0" w:lastRowFirstColumn="0" w:lastRowLastColumn="0"/>
                  <w:tcW w:w="2112" w:type="dxa"/>
                  <w:tcBorders>
                    <w:left w:val="nil"/>
                    <w:right w:val="nil"/>
                  </w:tcBorders>
                  <w:shd w:val="clear" w:color="auto" w:fill="FFFFFF" w:themeFill="background1"/>
                  <w:noWrap/>
                  <w:vAlign w:val="bottom"/>
                </w:tcPr>
                <w:p w14:paraId="144796DC"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Cu</w:t>
                  </w:r>
                </w:p>
              </w:tc>
              <w:tc>
                <w:tcPr>
                  <w:tcW w:w="1925" w:type="dxa"/>
                  <w:tcBorders>
                    <w:right w:val="nil"/>
                  </w:tcBorders>
                  <w:shd w:val="clear" w:color="auto" w:fill="FFFFFF" w:themeFill="background1"/>
                  <w:noWrap/>
                  <w:vAlign w:val="bottom"/>
                </w:tcPr>
                <w:p w14:paraId="1973334A"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6" w:name="_Hlk169524215"/>
                  <w:r w:rsidRPr="00DF3BC1">
                    <w:rPr>
                      <w:rFonts w:ascii="Times New Roman" w:hAnsi="Times New Roman"/>
                      <w:color w:val="auto"/>
                      <w:sz w:val="24"/>
                      <w:szCs w:val="24"/>
                    </w:rPr>
                    <w:t>0.01±0.00</w:t>
                  </w:r>
                  <w:r w:rsidRPr="00DF3BC1">
                    <w:rPr>
                      <w:rFonts w:ascii="Times New Roman" w:hAnsi="Times New Roman"/>
                      <w:color w:val="auto"/>
                      <w:sz w:val="24"/>
                      <w:szCs w:val="24"/>
                      <w:vertAlign w:val="superscript"/>
                    </w:rPr>
                    <w:t>a</w:t>
                  </w:r>
                  <w:bookmarkEnd w:id="26"/>
                </w:p>
              </w:tc>
              <w:tc>
                <w:tcPr>
                  <w:tcW w:w="1903" w:type="dxa"/>
                  <w:tcBorders>
                    <w:right w:val="nil"/>
                  </w:tcBorders>
                  <w:shd w:val="clear" w:color="auto" w:fill="FFFFFF" w:themeFill="background1"/>
                  <w:noWrap/>
                  <w:vAlign w:val="bottom"/>
                </w:tcPr>
                <w:p w14:paraId="73836EA7"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0.00±0.00</w:t>
                  </w:r>
                  <w:r w:rsidRPr="00DF3BC1">
                    <w:rPr>
                      <w:rFonts w:ascii="Times New Roman" w:hAnsi="Times New Roman"/>
                      <w:color w:val="auto"/>
                      <w:sz w:val="24"/>
                      <w:szCs w:val="24"/>
                      <w:vertAlign w:val="superscript"/>
                    </w:rPr>
                    <w:t>b</w:t>
                  </w:r>
                </w:p>
              </w:tc>
              <w:tc>
                <w:tcPr>
                  <w:tcW w:w="3284" w:type="dxa"/>
                  <w:tcBorders>
                    <w:right w:val="nil"/>
                  </w:tcBorders>
                  <w:shd w:val="clear" w:color="auto" w:fill="FFFFFF" w:themeFill="background1"/>
                  <w:noWrap/>
                  <w:vAlign w:val="bottom"/>
                </w:tcPr>
                <w:p w14:paraId="1438F588"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100.00</w:t>
                  </w:r>
                </w:p>
              </w:tc>
            </w:tr>
            <w:tr w:rsidR="005231F8" w:rsidRPr="00DF3BC1" w14:paraId="31289DDE" w14:textId="77777777" w:rsidTr="00B90B5C">
              <w:trPr>
                <w:trHeight w:val="299"/>
              </w:trPr>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noWrap/>
                  <w:vAlign w:val="bottom"/>
                </w:tcPr>
                <w:p w14:paraId="17B3118D"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Mn</w:t>
                  </w:r>
                </w:p>
              </w:tc>
              <w:tc>
                <w:tcPr>
                  <w:tcW w:w="1925" w:type="dxa"/>
                  <w:shd w:val="clear" w:color="auto" w:fill="FFFFFF" w:themeFill="background1"/>
                  <w:noWrap/>
                  <w:vAlign w:val="bottom"/>
                </w:tcPr>
                <w:p w14:paraId="4BB519FA"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7" w:name="_Hlk169640413"/>
                  <w:r w:rsidRPr="00DF3BC1">
                    <w:rPr>
                      <w:rFonts w:ascii="Times New Roman" w:hAnsi="Times New Roman"/>
                      <w:color w:val="auto"/>
                      <w:sz w:val="24"/>
                      <w:szCs w:val="24"/>
                    </w:rPr>
                    <w:t>0.05±0.01</w:t>
                  </w:r>
                  <w:r w:rsidRPr="00DF3BC1">
                    <w:rPr>
                      <w:rFonts w:ascii="Times New Roman" w:hAnsi="Times New Roman"/>
                      <w:color w:val="auto"/>
                      <w:sz w:val="24"/>
                      <w:szCs w:val="24"/>
                      <w:vertAlign w:val="superscript"/>
                    </w:rPr>
                    <w:t>a</w:t>
                  </w:r>
                  <w:bookmarkEnd w:id="27"/>
                </w:p>
              </w:tc>
              <w:tc>
                <w:tcPr>
                  <w:tcW w:w="1903" w:type="dxa"/>
                  <w:shd w:val="clear" w:color="auto" w:fill="FFFFFF" w:themeFill="background1"/>
                  <w:noWrap/>
                  <w:vAlign w:val="bottom"/>
                </w:tcPr>
                <w:p w14:paraId="7DB257CB"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0.05±0.01</w:t>
                  </w:r>
                  <w:r w:rsidRPr="00DF3BC1">
                    <w:rPr>
                      <w:rFonts w:ascii="Times New Roman" w:hAnsi="Times New Roman"/>
                      <w:color w:val="auto"/>
                      <w:sz w:val="24"/>
                      <w:szCs w:val="24"/>
                      <w:vertAlign w:val="superscript"/>
                    </w:rPr>
                    <w:t>a</w:t>
                  </w:r>
                </w:p>
              </w:tc>
              <w:tc>
                <w:tcPr>
                  <w:tcW w:w="3284" w:type="dxa"/>
                  <w:shd w:val="clear" w:color="auto" w:fill="FFFFFF" w:themeFill="background1"/>
                  <w:noWrap/>
                  <w:vAlign w:val="bottom"/>
                </w:tcPr>
                <w:p w14:paraId="3DDF0DFE"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0.00</w:t>
                  </w:r>
                </w:p>
              </w:tc>
            </w:tr>
            <w:tr w:rsidR="005231F8" w:rsidRPr="00DF3BC1" w14:paraId="14CA6172" w14:textId="77777777" w:rsidTr="00B90B5C">
              <w:trPr>
                <w:trHeight w:val="669"/>
              </w:trPr>
              <w:tc>
                <w:tcPr>
                  <w:cnfStyle w:val="001000000000" w:firstRow="0" w:lastRow="0" w:firstColumn="1" w:lastColumn="0" w:oddVBand="0" w:evenVBand="0" w:oddHBand="0" w:evenHBand="0" w:firstRowFirstColumn="0" w:firstRowLastColumn="0" w:lastRowFirstColumn="0" w:lastRowLastColumn="0"/>
                  <w:tcW w:w="2112" w:type="dxa"/>
                  <w:tcBorders>
                    <w:left w:val="nil"/>
                    <w:right w:val="nil"/>
                  </w:tcBorders>
                  <w:shd w:val="clear" w:color="auto" w:fill="FFFFFF" w:themeFill="background1"/>
                  <w:noWrap/>
                  <w:vAlign w:val="bottom"/>
                </w:tcPr>
                <w:p w14:paraId="7E3D2A42"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Se</w:t>
                  </w:r>
                </w:p>
              </w:tc>
              <w:tc>
                <w:tcPr>
                  <w:tcW w:w="1925" w:type="dxa"/>
                  <w:tcBorders>
                    <w:right w:val="nil"/>
                  </w:tcBorders>
                  <w:shd w:val="clear" w:color="auto" w:fill="FFFFFF" w:themeFill="background1"/>
                  <w:noWrap/>
                  <w:vAlign w:val="bottom"/>
                </w:tcPr>
                <w:p w14:paraId="0B8B134D"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8" w:name="_Hlk169640397"/>
                  <w:r w:rsidRPr="00DF3BC1">
                    <w:rPr>
                      <w:rFonts w:ascii="Times New Roman" w:hAnsi="Times New Roman"/>
                      <w:color w:val="auto"/>
                      <w:sz w:val="24"/>
                      <w:szCs w:val="24"/>
                    </w:rPr>
                    <w:t>0.07±0.02</w:t>
                  </w:r>
                  <w:r w:rsidRPr="00DF3BC1">
                    <w:rPr>
                      <w:rFonts w:ascii="Times New Roman" w:hAnsi="Times New Roman"/>
                      <w:color w:val="auto"/>
                      <w:sz w:val="24"/>
                      <w:szCs w:val="24"/>
                      <w:vertAlign w:val="superscript"/>
                    </w:rPr>
                    <w:t>a</w:t>
                  </w:r>
                  <w:bookmarkEnd w:id="28"/>
                </w:p>
              </w:tc>
              <w:tc>
                <w:tcPr>
                  <w:tcW w:w="1903" w:type="dxa"/>
                  <w:tcBorders>
                    <w:right w:val="nil"/>
                  </w:tcBorders>
                  <w:shd w:val="clear" w:color="auto" w:fill="FFFFFF" w:themeFill="background1"/>
                  <w:noWrap/>
                  <w:vAlign w:val="bottom"/>
                </w:tcPr>
                <w:p w14:paraId="7170250C"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0.07±0.02</w:t>
                  </w:r>
                  <w:r w:rsidRPr="00DF3BC1">
                    <w:rPr>
                      <w:rFonts w:ascii="Times New Roman" w:hAnsi="Times New Roman"/>
                      <w:color w:val="auto"/>
                      <w:sz w:val="24"/>
                      <w:szCs w:val="24"/>
                      <w:vertAlign w:val="superscript"/>
                    </w:rPr>
                    <w:t>a</w:t>
                  </w:r>
                </w:p>
              </w:tc>
              <w:tc>
                <w:tcPr>
                  <w:tcW w:w="3284" w:type="dxa"/>
                  <w:tcBorders>
                    <w:right w:val="nil"/>
                  </w:tcBorders>
                  <w:shd w:val="clear" w:color="auto" w:fill="FFFFFF" w:themeFill="background1"/>
                  <w:noWrap/>
                  <w:vAlign w:val="bottom"/>
                </w:tcPr>
                <w:p w14:paraId="764A2069"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0.00</w:t>
                  </w:r>
                </w:p>
              </w:tc>
            </w:tr>
          </w:tbl>
          <w:p w14:paraId="33090B49" w14:textId="77777777" w:rsidR="005231F8" w:rsidRPr="00DF3BC1" w:rsidRDefault="005231F8" w:rsidP="00DF3BC1">
            <w:pPr>
              <w:spacing w:before="0" w:beforeAutospacing="0" w:line="480" w:lineRule="auto"/>
              <w:jc w:val="both"/>
              <w:rPr>
                <w:rFonts w:ascii="Times New Roman" w:eastAsia="Calibri" w:hAnsi="Times New Roman"/>
                <w:color w:val="auto"/>
                <w:sz w:val="24"/>
                <w:szCs w:val="24"/>
              </w:rPr>
            </w:pPr>
          </w:p>
        </w:tc>
      </w:tr>
    </w:tbl>
    <w:p w14:paraId="6E2D4904" w14:textId="77777777" w:rsidR="003314DA" w:rsidRPr="00DF3BC1" w:rsidRDefault="005231F8" w:rsidP="00DB51E0">
      <w:pPr>
        <w:spacing w:before="0" w:beforeAutospacing="0" w:after="0" w:line="240" w:lineRule="auto"/>
        <w:jc w:val="both"/>
        <w:rPr>
          <w:rFonts w:ascii="Times New Roman" w:hAnsi="Times New Roman"/>
          <w:i/>
          <w:sz w:val="24"/>
          <w:szCs w:val="24"/>
        </w:rPr>
      </w:pPr>
      <w:r w:rsidRPr="00DF3BC1">
        <w:rPr>
          <w:rFonts w:ascii="Times New Roman" w:eastAsia="Calibri" w:hAnsi="Times New Roman"/>
          <w:i/>
          <w:sz w:val="24"/>
          <w:szCs w:val="24"/>
        </w:rPr>
        <w:t xml:space="preserve">Values are mean </w:t>
      </w:r>
      <w:r w:rsidRPr="00DF3BC1">
        <w:rPr>
          <w:rFonts w:ascii="Times New Roman" w:hAnsi="Times New Roman"/>
          <w:i/>
          <w:sz w:val="24"/>
          <w:szCs w:val="24"/>
        </w:rPr>
        <w:t xml:space="preserve">± SD of triplicate determinations. </w:t>
      </w:r>
    </w:p>
    <w:p w14:paraId="5A5707BA" w14:textId="77777777" w:rsidR="005231F8" w:rsidRPr="00DF3BC1" w:rsidRDefault="005231F8" w:rsidP="00DB51E0">
      <w:pPr>
        <w:spacing w:before="0" w:beforeAutospacing="0" w:after="0" w:line="240" w:lineRule="auto"/>
        <w:jc w:val="both"/>
        <w:rPr>
          <w:rFonts w:ascii="Times New Roman" w:hAnsi="Times New Roman"/>
          <w:i/>
          <w:sz w:val="24"/>
          <w:szCs w:val="24"/>
        </w:rPr>
      </w:pPr>
      <w:r w:rsidRPr="00DF3BC1">
        <w:rPr>
          <w:rFonts w:ascii="Times New Roman" w:hAnsi="Times New Roman"/>
          <w:i/>
          <w:sz w:val="24"/>
          <w:szCs w:val="24"/>
        </w:rPr>
        <w:t>Values within the same row, bearing the different superscript letters are significantly different at p&lt;0.05.</w:t>
      </w:r>
    </w:p>
    <w:p w14:paraId="57D04C5A" w14:textId="77777777" w:rsidR="00DB51E0" w:rsidRDefault="00DB51E0" w:rsidP="00DF3BC1">
      <w:pPr>
        <w:spacing w:before="0" w:beforeAutospacing="0" w:after="0" w:line="480" w:lineRule="auto"/>
        <w:jc w:val="both"/>
        <w:rPr>
          <w:rFonts w:ascii="Times New Roman" w:hAnsi="Times New Roman"/>
          <w:b/>
          <w:sz w:val="24"/>
          <w:szCs w:val="24"/>
        </w:rPr>
      </w:pPr>
    </w:p>
    <w:p w14:paraId="6D0DF41B" w14:textId="77777777" w:rsidR="001F4DED" w:rsidRDefault="001F4DED" w:rsidP="00DF3BC1">
      <w:pPr>
        <w:spacing w:before="0" w:beforeAutospacing="0" w:after="0" w:line="480" w:lineRule="auto"/>
        <w:jc w:val="both"/>
        <w:rPr>
          <w:rFonts w:ascii="Times New Roman" w:hAnsi="Times New Roman"/>
          <w:b/>
          <w:sz w:val="24"/>
          <w:szCs w:val="24"/>
        </w:rPr>
      </w:pPr>
    </w:p>
    <w:p w14:paraId="4B5AA0BA" w14:textId="77777777" w:rsidR="001F4DED" w:rsidRDefault="001F4DED" w:rsidP="00DF3BC1">
      <w:pPr>
        <w:spacing w:before="0" w:beforeAutospacing="0" w:after="0" w:line="480" w:lineRule="auto"/>
        <w:jc w:val="both"/>
        <w:rPr>
          <w:rFonts w:ascii="Times New Roman" w:hAnsi="Times New Roman"/>
          <w:b/>
          <w:sz w:val="24"/>
          <w:szCs w:val="24"/>
        </w:rPr>
      </w:pPr>
    </w:p>
    <w:p w14:paraId="6ED4CF37" w14:textId="77777777" w:rsidR="001F4DED" w:rsidRDefault="001F4DED" w:rsidP="00DF3BC1">
      <w:pPr>
        <w:spacing w:before="0" w:beforeAutospacing="0" w:after="0" w:line="480" w:lineRule="auto"/>
        <w:jc w:val="both"/>
        <w:rPr>
          <w:rFonts w:ascii="Times New Roman" w:hAnsi="Times New Roman"/>
          <w:b/>
          <w:sz w:val="24"/>
          <w:szCs w:val="24"/>
        </w:rPr>
      </w:pPr>
    </w:p>
    <w:p w14:paraId="751E7467" w14:textId="77777777" w:rsidR="001F4DED" w:rsidRDefault="001F4DED" w:rsidP="00DF3BC1">
      <w:pPr>
        <w:spacing w:before="0" w:beforeAutospacing="0" w:after="0" w:line="480" w:lineRule="auto"/>
        <w:jc w:val="both"/>
        <w:rPr>
          <w:rFonts w:ascii="Times New Roman" w:hAnsi="Times New Roman"/>
          <w:b/>
          <w:sz w:val="24"/>
          <w:szCs w:val="24"/>
        </w:rPr>
      </w:pPr>
    </w:p>
    <w:p w14:paraId="2C648456" w14:textId="77777777" w:rsidR="001F4DED" w:rsidRDefault="001F4DED" w:rsidP="00DF3BC1">
      <w:pPr>
        <w:spacing w:before="0" w:beforeAutospacing="0" w:after="0" w:line="480" w:lineRule="auto"/>
        <w:jc w:val="both"/>
        <w:rPr>
          <w:rFonts w:ascii="Times New Roman" w:hAnsi="Times New Roman"/>
          <w:b/>
          <w:sz w:val="24"/>
          <w:szCs w:val="24"/>
        </w:rPr>
      </w:pPr>
    </w:p>
    <w:p w14:paraId="2735A6E5" w14:textId="77777777" w:rsidR="001F4DED" w:rsidRDefault="001F4DED" w:rsidP="00DF3BC1">
      <w:pPr>
        <w:spacing w:before="0" w:beforeAutospacing="0" w:after="0" w:line="480" w:lineRule="auto"/>
        <w:jc w:val="both"/>
        <w:rPr>
          <w:rFonts w:ascii="Times New Roman" w:hAnsi="Times New Roman"/>
          <w:b/>
          <w:sz w:val="24"/>
          <w:szCs w:val="24"/>
        </w:rPr>
      </w:pPr>
    </w:p>
    <w:p w14:paraId="505055E3" w14:textId="77777777" w:rsidR="001F4DED" w:rsidRDefault="001F4DED" w:rsidP="00DF3BC1">
      <w:pPr>
        <w:spacing w:before="0" w:beforeAutospacing="0" w:after="0" w:line="480" w:lineRule="auto"/>
        <w:jc w:val="both"/>
        <w:rPr>
          <w:rFonts w:ascii="Times New Roman" w:hAnsi="Times New Roman"/>
          <w:b/>
          <w:sz w:val="24"/>
          <w:szCs w:val="24"/>
        </w:rPr>
      </w:pPr>
    </w:p>
    <w:p w14:paraId="34FBD63C" w14:textId="77777777" w:rsidR="001F4DED" w:rsidRDefault="001F4DED" w:rsidP="00DF3BC1">
      <w:pPr>
        <w:spacing w:before="0" w:beforeAutospacing="0" w:after="0" w:line="480" w:lineRule="auto"/>
        <w:jc w:val="both"/>
        <w:rPr>
          <w:rFonts w:ascii="Times New Roman" w:hAnsi="Times New Roman"/>
          <w:b/>
          <w:sz w:val="24"/>
          <w:szCs w:val="24"/>
        </w:rPr>
      </w:pPr>
    </w:p>
    <w:p w14:paraId="3C567D6F" w14:textId="77777777" w:rsidR="003314DA" w:rsidRPr="00DF3BC1" w:rsidRDefault="003314DA" w:rsidP="00DF3BC1">
      <w:pPr>
        <w:spacing w:before="0" w:beforeAutospacing="0" w:after="0" w:line="480" w:lineRule="auto"/>
        <w:jc w:val="both"/>
        <w:rPr>
          <w:rFonts w:ascii="Times New Roman" w:hAnsi="Times New Roman"/>
          <w:b/>
          <w:sz w:val="24"/>
          <w:szCs w:val="24"/>
        </w:rPr>
      </w:pPr>
      <w:r w:rsidRPr="00DF3BC1">
        <w:rPr>
          <w:rFonts w:ascii="Times New Roman" w:hAnsi="Times New Roman"/>
          <w:b/>
          <w:sz w:val="24"/>
          <w:szCs w:val="24"/>
        </w:rPr>
        <w:t>DISCUSSION</w:t>
      </w:r>
    </w:p>
    <w:p w14:paraId="5D16E9A8" w14:textId="77777777" w:rsidR="00E463E2" w:rsidRPr="00DF3BC1" w:rsidRDefault="00E463E2" w:rsidP="00DF3BC1">
      <w:pPr>
        <w:spacing w:before="0" w:beforeAutospacing="0" w:after="0" w:line="480" w:lineRule="auto"/>
        <w:jc w:val="both"/>
        <w:rPr>
          <w:rFonts w:ascii="Times New Roman" w:hAnsi="Times New Roman"/>
          <w:sz w:val="24"/>
          <w:szCs w:val="24"/>
          <w:shd w:val="clear" w:color="auto" w:fill="FFFFFF"/>
        </w:rPr>
      </w:pPr>
      <w:r w:rsidRPr="00DF3BC1">
        <w:rPr>
          <w:rFonts w:ascii="Times New Roman" w:hAnsi="Times New Roman"/>
          <w:sz w:val="24"/>
          <w:szCs w:val="24"/>
          <w:shd w:val="clear" w:color="auto" w:fill="FFFFFF"/>
        </w:rPr>
        <w:t xml:space="preserve">Petroleum hydrocarbon, </w:t>
      </w:r>
      <w:r w:rsidRPr="00DF3BC1">
        <w:rPr>
          <w:rFonts w:ascii="Times New Roman" w:eastAsia="Calibri" w:hAnsi="Times New Roman"/>
          <w:sz w:val="24"/>
          <w:szCs w:val="24"/>
        </w:rPr>
        <w:t xml:space="preserve">including crude oil and its derivatives, pose a </w:t>
      </w:r>
      <w:r w:rsidRPr="00DF3BC1">
        <w:rPr>
          <w:rFonts w:ascii="Times New Roman" w:hAnsi="Times New Roman"/>
          <w:sz w:val="24"/>
          <w:szCs w:val="24"/>
          <w:shd w:val="clear" w:color="auto" w:fill="FFFFFF"/>
        </w:rPr>
        <w:t xml:space="preserve">contamination risk that can negatively impact fruit, affecting both their nutritional content and overall health. Exposure can lead to reduced levels of essential nutrients like ascorbic acid and β-carotene, and potentially alter metabolic processes within the fruit. Furthermore, research has shown that hydrocarbon contamination can disrupt plant growth, affecting fruit yield and potentially making them unsafe for consumption due to the presence of harmful substances </w:t>
      </w:r>
      <w:r w:rsidR="00482563">
        <w:rPr>
          <w:rFonts w:ascii="Times New Roman" w:hAnsi="Times New Roman"/>
          <w:sz w:val="24"/>
          <w:szCs w:val="24"/>
          <w:shd w:val="clear" w:color="auto" w:fill="FFFFFF"/>
        </w:rPr>
        <w:t>[10]</w:t>
      </w:r>
      <w:r w:rsidRPr="00DF3BC1">
        <w:rPr>
          <w:rFonts w:ascii="Times New Roman" w:hAnsi="Times New Roman"/>
          <w:sz w:val="24"/>
          <w:szCs w:val="24"/>
          <w:shd w:val="clear" w:color="auto" w:fill="FFFFFF"/>
        </w:rPr>
        <w:t>.</w:t>
      </w:r>
    </w:p>
    <w:p w14:paraId="530EC62B" w14:textId="77777777" w:rsidR="00E463E2" w:rsidRPr="00DF3BC1" w:rsidRDefault="00E463E2" w:rsidP="00DF3BC1">
      <w:pPr>
        <w:spacing w:before="0" w:beforeAutospacing="0" w:after="0" w:line="480" w:lineRule="auto"/>
        <w:jc w:val="both"/>
        <w:rPr>
          <w:rStyle w:val="uv3um"/>
          <w:rFonts w:ascii="Times New Roman" w:hAnsi="Times New Roman"/>
          <w:spacing w:val="2"/>
          <w:sz w:val="24"/>
          <w:szCs w:val="24"/>
          <w:shd w:val="clear" w:color="auto" w:fill="FFFFFF"/>
        </w:rPr>
      </w:pPr>
      <w:r w:rsidRPr="00DF3BC1">
        <w:rPr>
          <w:rFonts w:ascii="Times New Roman" w:hAnsi="Times New Roman"/>
          <w:sz w:val="24"/>
          <w:szCs w:val="24"/>
          <w:shd w:val="clear" w:color="auto" w:fill="FFFFFF"/>
        </w:rPr>
        <w:t xml:space="preserve">The result of this study showed a </w:t>
      </w:r>
      <w:r w:rsidRPr="00DF3BC1">
        <w:rPr>
          <w:rStyle w:val="uv3um"/>
          <w:rFonts w:ascii="Times New Roman" w:hAnsi="Times New Roman"/>
          <w:sz w:val="24"/>
          <w:szCs w:val="24"/>
          <w:shd w:val="clear" w:color="auto" w:fill="FFFFFF"/>
        </w:rPr>
        <w:t xml:space="preserve">significant decrease in the vitamin A and C content of cucumber, apple and garden egg of exposed sample when compared with unexposed sample (tables 1, 2 and 3). </w:t>
      </w:r>
      <w:r w:rsidR="002D5BB4" w:rsidRPr="00DF3BC1">
        <w:rPr>
          <w:rStyle w:val="uv3um"/>
          <w:rFonts w:ascii="Times New Roman" w:hAnsi="Times New Roman"/>
          <w:sz w:val="24"/>
          <w:szCs w:val="24"/>
          <w:shd w:val="clear" w:color="auto" w:fill="FFFFFF"/>
        </w:rPr>
        <w:t xml:space="preserve">Vitamin A is an essential nutrient that plays critical role in </w:t>
      </w:r>
      <w:r w:rsidR="004960CA" w:rsidRPr="00DF3BC1">
        <w:rPr>
          <w:rStyle w:val="uv3um"/>
          <w:rFonts w:ascii="Times New Roman" w:hAnsi="Times New Roman"/>
          <w:sz w:val="24"/>
          <w:szCs w:val="24"/>
          <w:shd w:val="clear" w:color="auto" w:fill="FFFFFF"/>
        </w:rPr>
        <w:t xml:space="preserve">vision health, immune system, as well as reproductive health </w:t>
      </w:r>
      <w:r w:rsidR="00482563">
        <w:rPr>
          <w:rStyle w:val="uv3um"/>
          <w:rFonts w:ascii="Times New Roman" w:hAnsi="Times New Roman"/>
          <w:sz w:val="24"/>
          <w:szCs w:val="24"/>
          <w:shd w:val="clear" w:color="auto" w:fill="FFFFFF"/>
        </w:rPr>
        <w:t>[11]</w:t>
      </w:r>
      <w:r w:rsidR="004960CA" w:rsidRPr="00DF3BC1">
        <w:rPr>
          <w:rStyle w:val="uv3um"/>
          <w:rFonts w:ascii="Times New Roman" w:hAnsi="Times New Roman"/>
          <w:sz w:val="24"/>
          <w:szCs w:val="24"/>
          <w:shd w:val="clear" w:color="auto" w:fill="FFFFFF"/>
        </w:rPr>
        <w:t xml:space="preserve">. </w:t>
      </w:r>
      <w:r w:rsidR="004960CA" w:rsidRPr="00DF3BC1">
        <w:rPr>
          <w:rFonts w:ascii="Times New Roman" w:hAnsi="Times New Roman"/>
          <w:spacing w:val="2"/>
          <w:sz w:val="24"/>
          <w:szCs w:val="24"/>
          <w:shd w:val="clear" w:color="auto" w:fill="FFFFFF"/>
        </w:rPr>
        <w:t xml:space="preserve">Studies have shown that petroleum hydrocarbon pollution can decrease the concentration of </w:t>
      </w:r>
      <w:r w:rsidR="004960CA" w:rsidRPr="00DF3BC1">
        <w:rPr>
          <w:rStyle w:val="uv3um"/>
          <w:rFonts w:ascii="Times New Roman" w:hAnsi="Times New Roman"/>
          <w:sz w:val="24"/>
          <w:szCs w:val="24"/>
          <w:shd w:val="clear" w:color="auto" w:fill="FFFFFF"/>
        </w:rPr>
        <w:t>vitamin A</w:t>
      </w:r>
      <w:r w:rsidR="004960CA" w:rsidRPr="00DF3BC1">
        <w:rPr>
          <w:rFonts w:ascii="Times New Roman" w:hAnsi="Times New Roman"/>
          <w:spacing w:val="2"/>
          <w:sz w:val="24"/>
          <w:szCs w:val="24"/>
          <w:shd w:val="clear" w:color="auto" w:fill="FFFFFF"/>
        </w:rPr>
        <w:t xml:space="preserve"> and vitamin C in fruits. For example, guava fruits from contaminated areas showed lower levels of these compounds compared to those from unpolluted areas.</w:t>
      </w:r>
      <w:r w:rsidR="004960CA" w:rsidRPr="00DF3BC1">
        <w:rPr>
          <w:rStyle w:val="uv3um"/>
          <w:rFonts w:ascii="Times New Roman" w:hAnsi="Times New Roman"/>
          <w:spacing w:val="2"/>
          <w:sz w:val="24"/>
          <w:szCs w:val="24"/>
          <w:shd w:val="clear" w:color="auto" w:fill="FFFFFF"/>
        </w:rPr>
        <w:t> </w:t>
      </w:r>
    </w:p>
    <w:p w14:paraId="78D54E49" w14:textId="77777777" w:rsidR="00462888" w:rsidRPr="00DF3BC1" w:rsidRDefault="004960CA" w:rsidP="00DF3BC1">
      <w:pPr>
        <w:spacing w:before="0" w:beforeAutospacing="0" w:after="0" w:line="480" w:lineRule="auto"/>
        <w:jc w:val="both"/>
        <w:rPr>
          <w:rStyle w:val="uv3um"/>
          <w:rFonts w:ascii="Times New Roman" w:hAnsi="Times New Roman"/>
          <w:sz w:val="24"/>
          <w:szCs w:val="24"/>
          <w:shd w:val="clear" w:color="auto" w:fill="FFFFFF"/>
        </w:rPr>
      </w:pPr>
      <w:r w:rsidRPr="00DF3BC1">
        <w:rPr>
          <w:rStyle w:val="uv3um"/>
          <w:rFonts w:ascii="Times New Roman" w:hAnsi="Times New Roman"/>
          <w:spacing w:val="2"/>
          <w:sz w:val="24"/>
          <w:szCs w:val="24"/>
          <w:shd w:val="clear" w:color="auto" w:fill="FFFFFF"/>
        </w:rPr>
        <w:t xml:space="preserve">As evident in this study, exposure of fruits and vegetables to pollutants, such as petroleum hydrocarbon reduced the concentration of these vitamins (A and C) </w:t>
      </w:r>
      <w:r w:rsidR="00EE0C48" w:rsidRPr="00DF3BC1">
        <w:rPr>
          <w:rStyle w:val="uv3um"/>
          <w:rFonts w:ascii="Times New Roman" w:hAnsi="Times New Roman"/>
          <w:spacing w:val="2"/>
          <w:sz w:val="24"/>
          <w:szCs w:val="24"/>
          <w:shd w:val="clear" w:color="auto" w:fill="FFFFFF"/>
        </w:rPr>
        <w:t>and subsequently reduced its nutritional value which ultimately poses great health risk to its consumers</w:t>
      </w:r>
      <w:r w:rsidR="00462888" w:rsidRPr="00DF3BC1">
        <w:rPr>
          <w:rStyle w:val="uv3um"/>
          <w:rFonts w:ascii="Times New Roman" w:hAnsi="Times New Roman"/>
          <w:spacing w:val="2"/>
          <w:sz w:val="24"/>
          <w:szCs w:val="24"/>
          <w:shd w:val="clear" w:color="auto" w:fill="FFFFFF"/>
        </w:rPr>
        <w:t xml:space="preserve"> </w:t>
      </w:r>
      <w:r w:rsidR="00482563">
        <w:rPr>
          <w:rStyle w:val="uv3um"/>
          <w:rFonts w:ascii="Times New Roman" w:hAnsi="Times New Roman"/>
          <w:spacing w:val="2"/>
          <w:sz w:val="24"/>
          <w:szCs w:val="24"/>
          <w:shd w:val="clear" w:color="auto" w:fill="FFFFFF"/>
        </w:rPr>
        <w:t>[12]</w:t>
      </w:r>
      <w:r w:rsidR="00EE0C48" w:rsidRPr="00DF3BC1">
        <w:rPr>
          <w:rStyle w:val="uv3um"/>
          <w:rFonts w:ascii="Times New Roman" w:hAnsi="Times New Roman"/>
          <w:spacing w:val="2"/>
          <w:sz w:val="24"/>
          <w:szCs w:val="24"/>
          <w:shd w:val="clear" w:color="auto" w:fill="FFFFFF"/>
        </w:rPr>
        <w:t xml:space="preserve">. </w:t>
      </w:r>
      <w:r w:rsidR="00462888" w:rsidRPr="00DF3BC1">
        <w:rPr>
          <w:rFonts w:ascii="Times New Roman" w:hAnsi="Times New Roman"/>
          <w:sz w:val="24"/>
          <w:szCs w:val="24"/>
        </w:rPr>
        <w:t xml:space="preserve">Studies have further indicated that consumption of foods exposed to crude petroleum could be hemotoxic and hepatotoxic, and therefore could cause infertility and cancer </w:t>
      </w:r>
      <w:r w:rsidR="00482563">
        <w:rPr>
          <w:rFonts w:ascii="Times New Roman" w:hAnsi="Times New Roman"/>
          <w:sz w:val="24"/>
          <w:szCs w:val="24"/>
        </w:rPr>
        <w:t>[13]</w:t>
      </w:r>
      <w:r w:rsidR="00462888" w:rsidRPr="00DF3BC1">
        <w:rPr>
          <w:rFonts w:ascii="Times New Roman" w:hAnsi="Times New Roman"/>
          <w:sz w:val="24"/>
          <w:szCs w:val="24"/>
        </w:rPr>
        <w:t xml:space="preserve">.  </w:t>
      </w:r>
      <w:r w:rsidR="00CC58A0" w:rsidRPr="00DF3BC1">
        <w:rPr>
          <w:rFonts w:ascii="Times New Roman" w:hAnsi="Times New Roman"/>
          <w:sz w:val="24"/>
          <w:szCs w:val="24"/>
        </w:rPr>
        <w:t xml:space="preserve">The consumption of fruits and vegetables </w:t>
      </w:r>
      <w:r w:rsidR="00482563" w:rsidRPr="00DF3BC1">
        <w:rPr>
          <w:rFonts w:ascii="Times New Roman" w:hAnsi="Times New Roman"/>
          <w:sz w:val="24"/>
          <w:szCs w:val="24"/>
        </w:rPr>
        <w:t>has</w:t>
      </w:r>
      <w:r w:rsidR="00CC58A0" w:rsidRPr="00DF3BC1">
        <w:rPr>
          <w:rFonts w:ascii="Times New Roman" w:hAnsi="Times New Roman"/>
          <w:sz w:val="24"/>
          <w:szCs w:val="24"/>
        </w:rPr>
        <w:t xml:space="preserve"> been on the increase, as they have been shown to be rich source of minerals. Minerals are essential nutrients that the human body needs for proper functioning and they also provide a strong support for bodily processes such as bone health, nerve function and muscle </w:t>
      </w:r>
      <w:r w:rsidR="00CC58A0" w:rsidRPr="00DF3BC1">
        <w:rPr>
          <w:rFonts w:ascii="Times New Roman" w:hAnsi="Times New Roman"/>
          <w:sz w:val="24"/>
          <w:szCs w:val="24"/>
        </w:rPr>
        <w:lastRenderedPageBreak/>
        <w:t xml:space="preserve">function. Impairment in the mineral content could have significant health implications such as weakened bone, anemia, nerve problems as well as cardiovascular related issues. </w:t>
      </w:r>
      <w:r w:rsidR="0056068E" w:rsidRPr="00DF3BC1">
        <w:rPr>
          <w:rFonts w:ascii="Times New Roman" w:hAnsi="Times New Roman"/>
          <w:sz w:val="24"/>
          <w:szCs w:val="24"/>
        </w:rPr>
        <w:t xml:space="preserve">Studies have shown that </w:t>
      </w:r>
      <w:r w:rsidR="0056068E" w:rsidRPr="00DF3BC1">
        <w:rPr>
          <w:rFonts w:ascii="Times New Roman" w:hAnsi="Times New Roman"/>
          <w:sz w:val="24"/>
          <w:szCs w:val="24"/>
          <w:shd w:val="clear" w:color="auto" w:fill="FFFFFF"/>
        </w:rPr>
        <w:t xml:space="preserve">petroleum hydrocarbon contamination can negatively impact the mineral content of fruits and vegetables by affecting nutrient uptake, reducing mineral absorption, and potentially increasing heavy metal accumulation. This can lead to lower nutritional value in produce and potential health risks for consumers </w:t>
      </w:r>
      <w:r w:rsidR="00482563">
        <w:rPr>
          <w:rFonts w:ascii="Times New Roman" w:hAnsi="Times New Roman"/>
          <w:sz w:val="24"/>
          <w:szCs w:val="24"/>
          <w:shd w:val="clear" w:color="auto" w:fill="FFFFFF"/>
        </w:rPr>
        <w:t>[14]</w:t>
      </w:r>
      <w:r w:rsidR="0056068E" w:rsidRPr="00DF3BC1">
        <w:rPr>
          <w:rFonts w:ascii="Times New Roman" w:hAnsi="Times New Roman"/>
          <w:sz w:val="24"/>
          <w:szCs w:val="24"/>
          <w:shd w:val="clear" w:color="auto" w:fill="FFFFFF"/>
        </w:rPr>
        <w:t>.</w:t>
      </w:r>
      <w:r w:rsidR="0056068E" w:rsidRPr="00DF3BC1">
        <w:rPr>
          <w:rStyle w:val="uv3um"/>
          <w:rFonts w:ascii="Times New Roman" w:hAnsi="Times New Roman"/>
          <w:sz w:val="24"/>
          <w:szCs w:val="24"/>
          <w:shd w:val="clear" w:color="auto" w:fill="FFFFFF"/>
        </w:rPr>
        <w:t> </w:t>
      </w:r>
    </w:p>
    <w:p w14:paraId="2A295197" w14:textId="77777777" w:rsidR="0056068E" w:rsidRDefault="0056068E" w:rsidP="00DF3BC1">
      <w:pPr>
        <w:spacing w:before="0" w:beforeAutospacing="0" w:after="0" w:line="480" w:lineRule="auto"/>
        <w:jc w:val="both"/>
        <w:rPr>
          <w:rStyle w:val="uv3um"/>
          <w:rFonts w:ascii="Times New Roman" w:hAnsi="Times New Roman"/>
          <w:spacing w:val="2"/>
          <w:sz w:val="24"/>
          <w:szCs w:val="24"/>
          <w:shd w:val="clear" w:color="auto" w:fill="FFFFFF"/>
        </w:rPr>
      </w:pPr>
      <w:r w:rsidRPr="00DF3BC1">
        <w:rPr>
          <w:rStyle w:val="oxzekf"/>
          <w:rFonts w:ascii="Times New Roman" w:hAnsi="Times New Roman"/>
          <w:spacing w:val="2"/>
          <w:sz w:val="24"/>
          <w:szCs w:val="24"/>
          <w:shd w:val="clear" w:color="auto" w:fill="FFFFFF"/>
        </w:rPr>
        <w:t>Similarly, consumption of fruits and vegetables with altered mineral content due to petroleum hydrocarbon contamination can pose health risks to humans. For example, excessive accumulation of heavy metals can lead to various health problems, including neurological issues and developmental problems</w:t>
      </w:r>
      <w:r w:rsidR="00694804" w:rsidRPr="00DF3BC1">
        <w:rPr>
          <w:rStyle w:val="oxzekf"/>
          <w:rFonts w:ascii="Times New Roman" w:hAnsi="Times New Roman"/>
          <w:spacing w:val="2"/>
          <w:sz w:val="24"/>
          <w:szCs w:val="24"/>
          <w:shd w:val="clear" w:color="auto" w:fill="FFFFFF"/>
        </w:rPr>
        <w:t xml:space="preserve"> </w:t>
      </w:r>
      <w:r w:rsidR="00482563">
        <w:rPr>
          <w:rStyle w:val="oxzekf"/>
          <w:rFonts w:ascii="Times New Roman" w:hAnsi="Times New Roman"/>
          <w:spacing w:val="2"/>
          <w:sz w:val="24"/>
          <w:szCs w:val="24"/>
          <w:shd w:val="clear" w:color="auto" w:fill="FFFFFF"/>
        </w:rPr>
        <w:t>[15]</w:t>
      </w:r>
      <w:r w:rsidRPr="00DF3BC1">
        <w:rPr>
          <w:rStyle w:val="oxzekf"/>
          <w:rFonts w:ascii="Times New Roman" w:hAnsi="Times New Roman"/>
          <w:spacing w:val="2"/>
          <w:sz w:val="24"/>
          <w:szCs w:val="24"/>
          <w:shd w:val="clear" w:color="auto" w:fill="FFFFFF"/>
        </w:rPr>
        <w:t>.</w:t>
      </w:r>
      <w:r w:rsidR="00694804" w:rsidRPr="00DF3BC1">
        <w:rPr>
          <w:rStyle w:val="oxzekf"/>
          <w:rFonts w:ascii="Times New Roman" w:hAnsi="Times New Roman"/>
          <w:spacing w:val="2"/>
          <w:sz w:val="24"/>
          <w:szCs w:val="24"/>
          <w:shd w:val="clear" w:color="auto" w:fill="FFFFFF"/>
        </w:rPr>
        <w:t xml:space="preserve"> As evident in this study, continuous exposure of the fruits and vegetable to petroleum hydrocarbon impair on the mineral contents of the food samples (tables 4, 5 and 6); and could plausibly impact on the general wellbeing of its consumers</w:t>
      </w:r>
      <w:r w:rsidR="00694804" w:rsidRPr="00DF3BC1">
        <w:rPr>
          <w:rStyle w:val="uv3um"/>
          <w:rFonts w:ascii="Times New Roman" w:hAnsi="Times New Roman"/>
          <w:spacing w:val="2"/>
          <w:sz w:val="24"/>
          <w:szCs w:val="24"/>
          <w:shd w:val="clear" w:color="auto" w:fill="FFFFFF"/>
        </w:rPr>
        <w:t>.</w:t>
      </w:r>
    </w:p>
    <w:p w14:paraId="0E2BC621" w14:textId="77777777" w:rsidR="006A7E0C" w:rsidRPr="006A7E0C" w:rsidRDefault="006A7E0C" w:rsidP="00DF3BC1">
      <w:pPr>
        <w:spacing w:before="0" w:beforeAutospacing="0" w:after="0" w:line="480" w:lineRule="auto"/>
        <w:jc w:val="both"/>
        <w:rPr>
          <w:rFonts w:ascii="Times New Roman" w:hAnsi="Times New Roman"/>
          <w:b/>
          <w:bCs/>
          <w:kern w:val="36"/>
          <w:sz w:val="24"/>
          <w:szCs w:val="24"/>
        </w:rPr>
      </w:pPr>
      <w:r w:rsidRPr="006A7E0C">
        <w:rPr>
          <w:rStyle w:val="uv3um"/>
          <w:rFonts w:ascii="Times New Roman" w:hAnsi="Times New Roman"/>
          <w:b/>
          <w:spacing w:val="2"/>
          <w:sz w:val="24"/>
          <w:szCs w:val="24"/>
          <w:shd w:val="clear" w:color="auto" w:fill="FFFFFF"/>
        </w:rPr>
        <w:t xml:space="preserve">CONCLUSION </w:t>
      </w:r>
    </w:p>
    <w:p w14:paraId="405CA346" w14:textId="77777777" w:rsidR="0056068E" w:rsidRPr="001F4DED" w:rsidRDefault="00584837" w:rsidP="00DF3BC1">
      <w:pPr>
        <w:spacing w:before="0" w:beforeAutospacing="0" w:after="0" w:line="480" w:lineRule="auto"/>
        <w:jc w:val="both"/>
        <w:rPr>
          <w:rFonts w:ascii="Times New Roman" w:hAnsi="Times New Roman"/>
          <w:bCs/>
          <w:kern w:val="36"/>
          <w:sz w:val="24"/>
          <w:szCs w:val="24"/>
        </w:rPr>
      </w:pPr>
      <w:r w:rsidRPr="001F4DED">
        <w:rPr>
          <w:rFonts w:ascii="Times New Roman" w:hAnsi="Times New Roman"/>
          <w:bCs/>
          <w:kern w:val="36"/>
          <w:sz w:val="24"/>
          <w:szCs w:val="24"/>
        </w:rPr>
        <w:t xml:space="preserve">From the result of this study, it can be concluded that fruits and vegetables constitute largely to general wellbeing, however, continuous exposure to impurities, especially petroleum hydrocarbon can reduce their nutritional content, especially their vitamins and this may impact greatly on the general </w:t>
      </w:r>
      <w:r w:rsidR="001F4DED" w:rsidRPr="001F4DED">
        <w:rPr>
          <w:rFonts w:ascii="Times New Roman" w:hAnsi="Times New Roman"/>
          <w:bCs/>
          <w:kern w:val="36"/>
          <w:sz w:val="24"/>
          <w:szCs w:val="24"/>
        </w:rPr>
        <w:t>health of the consumers.</w:t>
      </w:r>
    </w:p>
    <w:p w14:paraId="3CF0929D" w14:textId="77777777" w:rsidR="0056068E" w:rsidRDefault="0056068E" w:rsidP="00DF3BC1">
      <w:pPr>
        <w:spacing w:before="0" w:beforeAutospacing="0" w:after="0" w:line="480" w:lineRule="auto"/>
        <w:jc w:val="both"/>
        <w:rPr>
          <w:rFonts w:ascii="Times New Roman" w:hAnsi="Times New Roman"/>
          <w:b/>
          <w:bCs/>
          <w:kern w:val="36"/>
          <w:sz w:val="24"/>
          <w:szCs w:val="24"/>
        </w:rPr>
      </w:pPr>
    </w:p>
    <w:p w14:paraId="7435773C" w14:textId="77777777" w:rsidR="00000A7C" w:rsidRDefault="00000A7C" w:rsidP="00DF3BC1">
      <w:pPr>
        <w:spacing w:before="0" w:beforeAutospacing="0" w:after="0" w:line="480" w:lineRule="auto"/>
        <w:jc w:val="both"/>
        <w:rPr>
          <w:rFonts w:ascii="Times New Roman" w:hAnsi="Times New Roman"/>
          <w:b/>
          <w:bCs/>
          <w:kern w:val="36"/>
          <w:sz w:val="24"/>
          <w:szCs w:val="24"/>
        </w:rPr>
      </w:pPr>
    </w:p>
    <w:p w14:paraId="422C2FB5" w14:textId="77777777" w:rsidR="00000A7C" w:rsidRDefault="00000A7C" w:rsidP="00DF3BC1">
      <w:pPr>
        <w:spacing w:before="0" w:beforeAutospacing="0" w:after="0" w:line="480" w:lineRule="auto"/>
        <w:jc w:val="both"/>
        <w:rPr>
          <w:rFonts w:ascii="Times New Roman" w:hAnsi="Times New Roman"/>
          <w:b/>
          <w:bCs/>
          <w:kern w:val="36"/>
          <w:sz w:val="24"/>
          <w:szCs w:val="24"/>
        </w:rPr>
      </w:pPr>
    </w:p>
    <w:p w14:paraId="342F16C9" w14:textId="77777777" w:rsidR="00000A7C" w:rsidRDefault="00000A7C" w:rsidP="00DF3BC1">
      <w:pPr>
        <w:spacing w:before="0" w:beforeAutospacing="0" w:after="0" w:line="480" w:lineRule="auto"/>
        <w:jc w:val="both"/>
        <w:rPr>
          <w:rFonts w:ascii="Times New Roman" w:hAnsi="Times New Roman"/>
          <w:b/>
          <w:bCs/>
          <w:kern w:val="36"/>
          <w:sz w:val="24"/>
          <w:szCs w:val="24"/>
        </w:rPr>
      </w:pPr>
    </w:p>
    <w:p w14:paraId="0D89E34E" w14:textId="77777777" w:rsidR="00000A7C" w:rsidRDefault="00000A7C" w:rsidP="00DF3BC1">
      <w:pPr>
        <w:spacing w:before="0" w:beforeAutospacing="0" w:after="0" w:line="480" w:lineRule="auto"/>
        <w:jc w:val="both"/>
        <w:rPr>
          <w:rFonts w:ascii="Times New Roman" w:hAnsi="Times New Roman"/>
          <w:b/>
          <w:bCs/>
          <w:kern w:val="36"/>
          <w:sz w:val="24"/>
          <w:szCs w:val="24"/>
        </w:rPr>
      </w:pPr>
    </w:p>
    <w:p w14:paraId="7DE1E958" w14:textId="77777777" w:rsidR="00000A7C" w:rsidRDefault="00000A7C" w:rsidP="00000A7C">
      <w:pPr>
        <w:spacing w:before="0" w:beforeAutospacing="0" w:after="0" w:line="480" w:lineRule="auto"/>
        <w:jc w:val="center"/>
        <w:rPr>
          <w:rFonts w:ascii="Times New Roman" w:hAnsi="Times New Roman"/>
          <w:b/>
          <w:bCs/>
          <w:kern w:val="36"/>
          <w:sz w:val="24"/>
          <w:szCs w:val="24"/>
        </w:rPr>
      </w:pPr>
      <w:r>
        <w:rPr>
          <w:rFonts w:ascii="Times New Roman" w:hAnsi="Times New Roman"/>
          <w:b/>
          <w:bCs/>
          <w:kern w:val="36"/>
          <w:sz w:val="24"/>
          <w:szCs w:val="24"/>
        </w:rPr>
        <w:lastRenderedPageBreak/>
        <w:t>REFERENCES</w:t>
      </w:r>
    </w:p>
    <w:p w14:paraId="5EC1D625" w14:textId="77777777" w:rsidR="008C23C8" w:rsidRPr="001A6AF4" w:rsidRDefault="008C23C8" w:rsidP="008C23C8">
      <w:pPr>
        <w:pStyle w:val="ListParagraph"/>
        <w:numPr>
          <w:ilvl w:val="0"/>
          <w:numId w:val="1"/>
        </w:numPr>
        <w:jc w:val="both"/>
      </w:pPr>
      <w:r w:rsidRPr="001A6AF4">
        <w:rPr>
          <w:rFonts w:ascii="Times New Roman" w:hAnsi="Times New Roman" w:cs="Times New Roman"/>
          <w:sz w:val="24"/>
          <w:szCs w:val="24"/>
        </w:rPr>
        <w:t xml:space="preserve">Johnson, J.T., </w:t>
      </w:r>
      <w:proofErr w:type="spellStart"/>
      <w:r w:rsidRPr="001A6AF4">
        <w:rPr>
          <w:rFonts w:ascii="Times New Roman" w:hAnsi="Times New Roman" w:cs="Times New Roman"/>
          <w:sz w:val="24"/>
          <w:szCs w:val="24"/>
        </w:rPr>
        <w:t>Abam</w:t>
      </w:r>
      <w:proofErr w:type="spellEnd"/>
      <w:r w:rsidRPr="001A6AF4">
        <w:rPr>
          <w:rFonts w:ascii="Times New Roman" w:hAnsi="Times New Roman" w:cs="Times New Roman"/>
          <w:sz w:val="24"/>
          <w:szCs w:val="24"/>
        </w:rPr>
        <w:t xml:space="preserve">, K.I., </w:t>
      </w:r>
      <w:proofErr w:type="spellStart"/>
      <w:r w:rsidRPr="001A6AF4">
        <w:rPr>
          <w:rFonts w:ascii="Times New Roman" w:hAnsi="Times New Roman" w:cs="Times New Roman"/>
          <w:sz w:val="24"/>
          <w:szCs w:val="24"/>
        </w:rPr>
        <w:t>Ujong</w:t>
      </w:r>
      <w:proofErr w:type="spellEnd"/>
      <w:r w:rsidRPr="001A6AF4">
        <w:rPr>
          <w:rFonts w:ascii="Times New Roman" w:hAnsi="Times New Roman" w:cs="Times New Roman"/>
          <w:sz w:val="24"/>
          <w:szCs w:val="24"/>
        </w:rPr>
        <w:t xml:space="preserve">, U.P., </w:t>
      </w:r>
      <w:proofErr w:type="spellStart"/>
      <w:r w:rsidRPr="001A6AF4">
        <w:rPr>
          <w:rFonts w:ascii="Times New Roman" w:hAnsi="Times New Roman" w:cs="Times New Roman"/>
          <w:sz w:val="24"/>
          <w:szCs w:val="24"/>
        </w:rPr>
        <w:t>Odey</w:t>
      </w:r>
      <w:proofErr w:type="spellEnd"/>
      <w:r w:rsidRPr="001A6AF4">
        <w:rPr>
          <w:rFonts w:ascii="Times New Roman" w:hAnsi="Times New Roman" w:cs="Times New Roman"/>
          <w:sz w:val="24"/>
          <w:szCs w:val="24"/>
        </w:rPr>
        <w:t xml:space="preserve">, M.O., </w:t>
      </w:r>
      <w:proofErr w:type="spellStart"/>
      <w:r w:rsidRPr="001A6AF4">
        <w:rPr>
          <w:rFonts w:ascii="Times New Roman" w:hAnsi="Times New Roman" w:cs="Times New Roman"/>
          <w:sz w:val="24"/>
          <w:szCs w:val="24"/>
        </w:rPr>
        <w:t>Inekwe</w:t>
      </w:r>
      <w:proofErr w:type="spellEnd"/>
      <w:r w:rsidRPr="001A6AF4">
        <w:rPr>
          <w:rFonts w:ascii="Times New Roman" w:hAnsi="Times New Roman" w:cs="Times New Roman"/>
          <w:sz w:val="24"/>
          <w:szCs w:val="24"/>
        </w:rPr>
        <w:t>, V.U.</w:t>
      </w:r>
      <w:r>
        <w:rPr>
          <w:rFonts w:ascii="Times New Roman" w:hAnsi="Times New Roman" w:cs="Times New Roman"/>
          <w:sz w:val="24"/>
          <w:szCs w:val="24"/>
        </w:rPr>
        <w:t xml:space="preserve">, </w:t>
      </w:r>
      <w:proofErr w:type="spellStart"/>
      <w:r>
        <w:rPr>
          <w:rFonts w:ascii="Times New Roman" w:hAnsi="Times New Roman" w:cs="Times New Roman"/>
          <w:sz w:val="24"/>
          <w:szCs w:val="24"/>
        </w:rPr>
        <w:t>Dasofunjo</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Inah</w:t>
      </w:r>
      <w:proofErr w:type="spellEnd"/>
      <w:r>
        <w:rPr>
          <w:rFonts w:ascii="Times New Roman" w:hAnsi="Times New Roman" w:cs="Times New Roman"/>
          <w:sz w:val="24"/>
          <w:szCs w:val="24"/>
        </w:rPr>
        <w:t xml:space="preserve">, </w:t>
      </w:r>
      <w:r w:rsidRPr="001A6AF4">
        <w:rPr>
          <w:rFonts w:ascii="Times New Roman" w:hAnsi="Times New Roman" w:cs="Times New Roman"/>
          <w:sz w:val="24"/>
          <w:szCs w:val="24"/>
        </w:rPr>
        <w:t>G.M.</w:t>
      </w:r>
      <w:r w:rsidRPr="001A6AF4">
        <w:rPr>
          <w:rFonts w:ascii="Times New Roman" w:hAnsi="Times New Roman" w:cs="Times New Roman"/>
          <w:sz w:val="24"/>
          <w:szCs w:val="24"/>
        </w:rPr>
        <w:tab/>
        <w:t>(2023).</w:t>
      </w:r>
      <w:r w:rsidRPr="001A6AF4">
        <w:rPr>
          <w:rFonts w:ascii="Times New Roman" w:hAnsi="Times New Roman" w:cs="Times New Roman"/>
          <w:sz w:val="24"/>
          <w:szCs w:val="24"/>
        </w:rPr>
        <w:tab/>
        <w:t>Vitamins Composition of Pulp, Seed and Rind of Fresh and Dry</w:t>
      </w:r>
      <w:r>
        <w:rPr>
          <w:rFonts w:ascii="Times New Roman" w:hAnsi="Times New Roman" w:cs="Times New Roman"/>
          <w:sz w:val="24"/>
          <w:szCs w:val="24"/>
        </w:rPr>
        <w:t xml:space="preserve"> </w:t>
      </w:r>
      <w:proofErr w:type="spellStart"/>
      <w:r w:rsidRPr="001A6AF4">
        <w:rPr>
          <w:rFonts w:ascii="Times New Roman" w:hAnsi="Times New Roman" w:cs="Times New Roman"/>
          <w:i/>
          <w:sz w:val="24"/>
          <w:szCs w:val="24"/>
        </w:rPr>
        <w:t>Rambutanephelium</w:t>
      </w:r>
      <w:proofErr w:type="spellEnd"/>
      <w:r w:rsidRPr="001A6AF4">
        <w:rPr>
          <w:rFonts w:ascii="Times New Roman" w:hAnsi="Times New Roman" w:cs="Times New Roman"/>
          <w:i/>
          <w:sz w:val="24"/>
          <w:szCs w:val="24"/>
        </w:rPr>
        <w:t xml:space="preserve"> </w:t>
      </w:r>
      <w:proofErr w:type="spellStart"/>
      <w:r w:rsidRPr="001A6AF4">
        <w:rPr>
          <w:rFonts w:ascii="Times New Roman" w:hAnsi="Times New Roman" w:cs="Times New Roman"/>
          <w:i/>
          <w:sz w:val="24"/>
          <w:szCs w:val="24"/>
        </w:rPr>
        <w:t>appaceum</w:t>
      </w:r>
      <w:proofErr w:type="spellEnd"/>
      <w:r w:rsidRPr="001A6AF4">
        <w:rPr>
          <w:rFonts w:ascii="Times New Roman" w:hAnsi="Times New Roman" w:cs="Times New Roman"/>
          <w:sz w:val="24"/>
          <w:szCs w:val="24"/>
        </w:rPr>
        <w:t xml:space="preserve"> and squash </w:t>
      </w:r>
      <w:r w:rsidRPr="001A6AF4">
        <w:rPr>
          <w:rFonts w:ascii="Times New Roman" w:hAnsi="Times New Roman" w:cs="Times New Roman"/>
          <w:i/>
          <w:sz w:val="24"/>
          <w:szCs w:val="24"/>
        </w:rPr>
        <w:t>Cucurbita pepo</w:t>
      </w:r>
      <w:r w:rsidRPr="001A6AF4">
        <w:rPr>
          <w:rFonts w:ascii="Times New Roman" w:hAnsi="Times New Roman" w:cs="Times New Roman"/>
          <w:sz w:val="24"/>
          <w:szCs w:val="24"/>
        </w:rPr>
        <w:t xml:space="preserve">. </w:t>
      </w:r>
      <w:r>
        <w:rPr>
          <w:rFonts w:ascii="Times New Roman" w:hAnsi="Times New Roman" w:cs="Times New Roman"/>
          <w:i/>
          <w:sz w:val="24"/>
          <w:szCs w:val="24"/>
        </w:rPr>
        <w:t>International Journal</w:t>
      </w:r>
      <w:r>
        <w:rPr>
          <w:rFonts w:ascii="Times New Roman" w:hAnsi="Times New Roman" w:cs="Times New Roman"/>
          <w:i/>
          <w:sz w:val="24"/>
          <w:szCs w:val="24"/>
        </w:rPr>
        <w:tab/>
        <w:t xml:space="preserve">of </w:t>
      </w:r>
      <w:r w:rsidRPr="001A6AF4">
        <w:rPr>
          <w:rFonts w:ascii="Times New Roman" w:hAnsi="Times New Roman" w:cs="Times New Roman"/>
          <w:i/>
          <w:sz w:val="24"/>
          <w:szCs w:val="24"/>
        </w:rPr>
        <w:t>Science and Technology.</w:t>
      </w:r>
      <w:r w:rsidRPr="001A6AF4">
        <w:rPr>
          <w:rFonts w:ascii="Times New Roman" w:hAnsi="Times New Roman" w:cs="Times New Roman"/>
          <w:b/>
          <w:sz w:val="24"/>
          <w:szCs w:val="24"/>
        </w:rPr>
        <w:t>6</w:t>
      </w:r>
      <w:r w:rsidRPr="001A6AF4">
        <w:rPr>
          <w:rFonts w:ascii="Times New Roman" w:hAnsi="Times New Roman" w:cs="Times New Roman"/>
          <w:sz w:val="24"/>
          <w:szCs w:val="24"/>
        </w:rPr>
        <w:t>(2) 304-345.</w:t>
      </w:r>
    </w:p>
    <w:p w14:paraId="4D4128F9" w14:textId="77777777" w:rsidR="008C23C8" w:rsidRPr="001A6AF4" w:rsidRDefault="008C23C8" w:rsidP="008C23C8">
      <w:pPr>
        <w:pStyle w:val="ListParagraph"/>
        <w:numPr>
          <w:ilvl w:val="0"/>
          <w:numId w:val="1"/>
        </w:numPr>
        <w:jc w:val="both"/>
      </w:pPr>
      <w:r w:rsidRPr="001A6AF4">
        <w:rPr>
          <w:rFonts w:ascii="Times New Roman" w:eastAsia="Times New Roman" w:hAnsi="Times New Roman" w:cs="Times New Roman"/>
          <w:color w:val="222222"/>
          <w:sz w:val="24"/>
          <w:szCs w:val="24"/>
        </w:rPr>
        <w:t xml:space="preserve">Tardy, A.L., </w:t>
      </w:r>
      <w:proofErr w:type="spellStart"/>
      <w:r w:rsidRPr="001A6AF4">
        <w:rPr>
          <w:rFonts w:ascii="Times New Roman" w:eastAsia="Times New Roman" w:hAnsi="Times New Roman" w:cs="Times New Roman"/>
          <w:color w:val="222222"/>
          <w:sz w:val="24"/>
          <w:szCs w:val="24"/>
        </w:rPr>
        <w:t>Pouteau</w:t>
      </w:r>
      <w:proofErr w:type="spellEnd"/>
      <w:r w:rsidRPr="001A6AF4">
        <w:rPr>
          <w:rFonts w:ascii="Times New Roman" w:eastAsia="Times New Roman" w:hAnsi="Times New Roman" w:cs="Times New Roman"/>
          <w:color w:val="222222"/>
          <w:sz w:val="24"/>
          <w:szCs w:val="24"/>
        </w:rPr>
        <w:t>, E., Marquez, D., Yilmaz, C. and Scholey, A.  (2020). Vitamins and Minerals for Energy, Fatigue and Cognition: A Narrative Review of the Biochemical and Clinical Evidence. </w:t>
      </w:r>
      <w:r w:rsidRPr="001A6AF4">
        <w:rPr>
          <w:rFonts w:ascii="Times New Roman" w:eastAsia="Times New Roman" w:hAnsi="Times New Roman" w:cs="Times New Roman"/>
          <w:i/>
          <w:iCs/>
          <w:color w:val="222222"/>
          <w:sz w:val="24"/>
          <w:szCs w:val="24"/>
        </w:rPr>
        <w:t>Nutrients</w:t>
      </w:r>
      <w:r w:rsidRPr="001A6AF4">
        <w:rPr>
          <w:rFonts w:ascii="Times New Roman" w:eastAsia="Times New Roman" w:hAnsi="Times New Roman" w:cs="Times New Roman"/>
          <w:color w:val="222222"/>
          <w:sz w:val="24"/>
          <w:szCs w:val="24"/>
        </w:rPr>
        <w:t>, </w:t>
      </w:r>
      <w:r w:rsidRPr="001A6AF4">
        <w:rPr>
          <w:rFonts w:ascii="Times New Roman" w:eastAsia="Times New Roman" w:hAnsi="Times New Roman" w:cs="Times New Roman"/>
          <w:iCs/>
          <w:color w:val="222222"/>
          <w:sz w:val="24"/>
          <w:szCs w:val="24"/>
        </w:rPr>
        <w:t>12</w:t>
      </w:r>
      <w:r w:rsidRPr="001A6AF4">
        <w:rPr>
          <w:rFonts w:ascii="Times New Roman" w:eastAsia="Times New Roman" w:hAnsi="Times New Roman" w:cs="Times New Roman"/>
          <w:color w:val="222222"/>
          <w:sz w:val="24"/>
          <w:szCs w:val="24"/>
        </w:rPr>
        <w:t xml:space="preserve">:228. </w:t>
      </w:r>
    </w:p>
    <w:p w14:paraId="57CDC900" w14:textId="77777777" w:rsidR="008C23C8" w:rsidRPr="001A6AF4" w:rsidRDefault="008C23C8" w:rsidP="008C23C8">
      <w:pPr>
        <w:pStyle w:val="ListParagraph"/>
        <w:numPr>
          <w:ilvl w:val="0"/>
          <w:numId w:val="1"/>
        </w:numPr>
        <w:jc w:val="both"/>
      </w:pPr>
      <w:r>
        <w:rPr>
          <w:rFonts w:ascii="Times New Roman" w:hAnsi="Times New Roman" w:cs="Times New Roman"/>
          <w:color w:val="222222"/>
          <w:sz w:val="24"/>
          <w:szCs w:val="24"/>
          <w:shd w:val="clear" w:color="auto" w:fill="FFFFFF"/>
        </w:rPr>
        <w:t>Clemente-Suárez, V.J.,</w:t>
      </w:r>
      <w:r w:rsidRPr="00000A7C">
        <w:rPr>
          <w:rFonts w:ascii="Times New Roman" w:hAnsi="Times New Roman" w:cs="Times New Roman"/>
          <w:color w:val="222222"/>
          <w:sz w:val="24"/>
          <w:szCs w:val="24"/>
          <w:shd w:val="clear" w:color="auto" w:fill="FFFFFF"/>
        </w:rPr>
        <w:t xml:space="preserve"> </w:t>
      </w:r>
      <w:proofErr w:type="spellStart"/>
      <w:r w:rsidRPr="00000A7C">
        <w:rPr>
          <w:rFonts w:ascii="Times New Roman" w:hAnsi="Times New Roman" w:cs="Times New Roman"/>
          <w:color w:val="222222"/>
          <w:sz w:val="24"/>
          <w:szCs w:val="24"/>
          <w:shd w:val="clear" w:color="auto" w:fill="FFFFFF"/>
        </w:rPr>
        <w:t>Beltrán</w:t>
      </w:r>
      <w:proofErr w:type="spellEnd"/>
      <w:r w:rsidRPr="00000A7C">
        <w:rPr>
          <w:rFonts w:ascii="Times New Roman" w:hAnsi="Times New Roman" w:cs="Times New Roman"/>
          <w:color w:val="222222"/>
          <w:sz w:val="24"/>
          <w:szCs w:val="24"/>
          <w:shd w:val="clear" w:color="auto" w:fill="FFFFFF"/>
        </w:rPr>
        <w:t>-V</w:t>
      </w:r>
      <w:r>
        <w:rPr>
          <w:rFonts w:ascii="Times New Roman" w:hAnsi="Times New Roman" w:cs="Times New Roman"/>
          <w:color w:val="222222"/>
          <w:sz w:val="24"/>
          <w:szCs w:val="24"/>
          <w:shd w:val="clear" w:color="auto" w:fill="FFFFFF"/>
        </w:rPr>
        <w:t>elasco, A.I., Redondo-</w:t>
      </w:r>
      <w:proofErr w:type="spellStart"/>
      <w:r>
        <w:rPr>
          <w:rFonts w:ascii="Times New Roman" w:hAnsi="Times New Roman" w:cs="Times New Roman"/>
          <w:color w:val="222222"/>
          <w:sz w:val="24"/>
          <w:szCs w:val="24"/>
          <w:shd w:val="clear" w:color="auto" w:fill="FFFFFF"/>
        </w:rPr>
        <w:t>Flórez</w:t>
      </w:r>
      <w:proofErr w:type="spellEnd"/>
      <w:r>
        <w:rPr>
          <w:rFonts w:ascii="Times New Roman" w:hAnsi="Times New Roman" w:cs="Times New Roman"/>
          <w:color w:val="222222"/>
          <w:sz w:val="24"/>
          <w:szCs w:val="24"/>
          <w:shd w:val="clear" w:color="auto" w:fill="FFFFFF"/>
        </w:rPr>
        <w:t xml:space="preserve">, L., Martín-Rodríguez, A. and </w:t>
      </w:r>
      <w:r w:rsidRPr="00000A7C">
        <w:rPr>
          <w:rFonts w:ascii="Times New Roman" w:hAnsi="Times New Roman" w:cs="Times New Roman"/>
          <w:color w:val="222222"/>
          <w:sz w:val="24"/>
          <w:szCs w:val="24"/>
          <w:shd w:val="clear" w:color="auto" w:fill="FFFFFF"/>
        </w:rPr>
        <w:t xml:space="preserve">Tornero-Aguilera, J.F. </w:t>
      </w:r>
      <w:r>
        <w:rPr>
          <w:rFonts w:ascii="Times New Roman" w:hAnsi="Times New Roman" w:cs="Times New Roman"/>
          <w:color w:val="222222"/>
          <w:sz w:val="24"/>
          <w:szCs w:val="24"/>
          <w:shd w:val="clear" w:color="auto" w:fill="FFFFFF"/>
        </w:rPr>
        <w:t xml:space="preserve">(2023). </w:t>
      </w:r>
      <w:r w:rsidRPr="00000A7C">
        <w:rPr>
          <w:rFonts w:ascii="Times New Roman" w:hAnsi="Times New Roman" w:cs="Times New Roman"/>
          <w:color w:val="222222"/>
          <w:sz w:val="24"/>
          <w:szCs w:val="24"/>
          <w:shd w:val="clear" w:color="auto" w:fill="FFFFFF"/>
        </w:rPr>
        <w:t>Global Impacts of W</w:t>
      </w:r>
      <w:r>
        <w:rPr>
          <w:rFonts w:ascii="Times New Roman" w:hAnsi="Times New Roman" w:cs="Times New Roman"/>
          <w:color w:val="222222"/>
          <w:sz w:val="24"/>
          <w:szCs w:val="24"/>
          <w:shd w:val="clear" w:color="auto" w:fill="FFFFFF"/>
        </w:rPr>
        <w:t xml:space="preserve">estern Diet and Its Effects on </w:t>
      </w:r>
      <w:r w:rsidRPr="00000A7C">
        <w:rPr>
          <w:rFonts w:ascii="Times New Roman" w:hAnsi="Times New Roman" w:cs="Times New Roman"/>
          <w:color w:val="222222"/>
          <w:sz w:val="24"/>
          <w:szCs w:val="24"/>
          <w:shd w:val="clear" w:color="auto" w:fill="FFFFFF"/>
        </w:rPr>
        <w:t>Metabolism and Health: A Narrative Review. </w:t>
      </w:r>
      <w:r w:rsidRPr="00000A7C">
        <w:rPr>
          <w:rStyle w:val="html-italic"/>
          <w:rFonts w:ascii="Times New Roman" w:hAnsi="Times New Roman" w:cs="Times New Roman"/>
          <w:i/>
          <w:iCs/>
          <w:color w:val="222222"/>
          <w:sz w:val="24"/>
          <w:szCs w:val="24"/>
          <w:shd w:val="clear" w:color="auto" w:fill="FFFFFF"/>
        </w:rPr>
        <w:t>Nutrients</w:t>
      </w:r>
      <w:r w:rsidRPr="00000A7C">
        <w:rPr>
          <w:rFonts w:ascii="Times New Roman" w:hAnsi="Times New Roman" w:cs="Times New Roman"/>
          <w:color w:val="222222"/>
          <w:sz w:val="24"/>
          <w:szCs w:val="24"/>
          <w:shd w:val="clear" w:color="auto" w:fill="FFFFFF"/>
        </w:rPr>
        <w:t>, </w:t>
      </w:r>
      <w:r w:rsidRPr="005F3B68">
        <w:rPr>
          <w:rStyle w:val="html-italic"/>
          <w:rFonts w:ascii="Times New Roman" w:hAnsi="Times New Roman" w:cs="Times New Roman"/>
          <w:iCs/>
          <w:color w:val="222222"/>
          <w:sz w:val="24"/>
          <w:szCs w:val="24"/>
          <w:shd w:val="clear" w:color="auto" w:fill="FFFFFF"/>
        </w:rPr>
        <w:t>15</w:t>
      </w:r>
      <w:r>
        <w:rPr>
          <w:rFonts w:ascii="Times New Roman" w:hAnsi="Times New Roman" w:cs="Times New Roman"/>
          <w:color w:val="222222"/>
          <w:sz w:val="24"/>
          <w:szCs w:val="24"/>
          <w:shd w:val="clear" w:color="auto" w:fill="FFFFFF"/>
        </w:rPr>
        <w:t>:</w:t>
      </w:r>
      <w:r w:rsidRPr="00000A7C">
        <w:rPr>
          <w:rFonts w:ascii="Times New Roman" w:hAnsi="Times New Roman" w:cs="Times New Roman"/>
          <w:color w:val="222222"/>
          <w:sz w:val="24"/>
          <w:szCs w:val="24"/>
          <w:shd w:val="clear" w:color="auto" w:fill="FFFFFF"/>
        </w:rPr>
        <w:t>2749.</w:t>
      </w:r>
    </w:p>
    <w:p w14:paraId="0CA4D819" w14:textId="77777777" w:rsidR="008C23C8" w:rsidRPr="001A6AF4" w:rsidRDefault="008C23C8" w:rsidP="008C23C8">
      <w:pPr>
        <w:pStyle w:val="ListParagraph"/>
        <w:numPr>
          <w:ilvl w:val="0"/>
          <w:numId w:val="1"/>
        </w:numPr>
        <w:jc w:val="both"/>
      </w:pPr>
      <w:r w:rsidRPr="005F3B68">
        <w:rPr>
          <w:rFonts w:ascii="Times New Roman" w:hAnsi="Times New Roman"/>
          <w:bCs/>
          <w:sz w:val="24"/>
          <w:szCs w:val="24"/>
        </w:rPr>
        <w:t xml:space="preserve">Oladejo, A. A., </w:t>
      </w:r>
      <w:proofErr w:type="spellStart"/>
      <w:r w:rsidRPr="005F3B68">
        <w:rPr>
          <w:rFonts w:ascii="Times New Roman" w:hAnsi="Times New Roman"/>
          <w:bCs/>
          <w:sz w:val="24"/>
          <w:szCs w:val="24"/>
        </w:rPr>
        <w:t>Apalowo</w:t>
      </w:r>
      <w:proofErr w:type="spellEnd"/>
      <w:r w:rsidRPr="005F3B68">
        <w:rPr>
          <w:rFonts w:ascii="Times New Roman" w:hAnsi="Times New Roman"/>
          <w:bCs/>
          <w:sz w:val="24"/>
          <w:szCs w:val="24"/>
        </w:rPr>
        <w:t>, O. A., Mustapha, S., Aliyu, A. S., Ilesanmi, O. T.</w:t>
      </w:r>
      <w:r>
        <w:rPr>
          <w:rFonts w:ascii="Times New Roman" w:hAnsi="Times New Roman"/>
          <w:bCs/>
          <w:sz w:val="24"/>
          <w:szCs w:val="24"/>
        </w:rPr>
        <w:t xml:space="preserve"> </w:t>
      </w:r>
      <w:r w:rsidRPr="005F3B68">
        <w:rPr>
          <w:rFonts w:ascii="Times New Roman" w:hAnsi="Times New Roman"/>
          <w:bCs/>
          <w:sz w:val="24"/>
          <w:szCs w:val="24"/>
        </w:rPr>
        <w:t xml:space="preserve">and </w:t>
      </w:r>
      <w:proofErr w:type="spellStart"/>
      <w:r w:rsidRPr="005F3B68">
        <w:rPr>
          <w:rFonts w:ascii="Times New Roman" w:hAnsi="Times New Roman"/>
          <w:bCs/>
          <w:sz w:val="24"/>
          <w:szCs w:val="24"/>
        </w:rPr>
        <w:t>Fatoyinbo</w:t>
      </w:r>
      <w:proofErr w:type="spellEnd"/>
      <w:r w:rsidRPr="005F3B68">
        <w:rPr>
          <w:rFonts w:ascii="Times New Roman" w:hAnsi="Times New Roman"/>
          <w:bCs/>
          <w:sz w:val="24"/>
          <w:szCs w:val="24"/>
        </w:rPr>
        <w:t xml:space="preserve">, </w:t>
      </w:r>
      <w:r>
        <w:rPr>
          <w:rFonts w:ascii="Times New Roman" w:hAnsi="Times New Roman"/>
          <w:bCs/>
          <w:sz w:val="24"/>
          <w:szCs w:val="24"/>
        </w:rPr>
        <w:t xml:space="preserve">A. A. </w:t>
      </w:r>
      <w:r w:rsidRPr="005F3B68">
        <w:rPr>
          <w:rFonts w:ascii="Times New Roman" w:hAnsi="Times New Roman"/>
          <w:bCs/>
          <w:sz w:val="24"/>
          <w:szCs w:val="24"/>
        </w:rPr>
        <w:t>(2019). Comparative Study of Mineral Composition of Some</w:t>
      </w:r>
      <w:r>
        <w:rPr>
          <w:rFonts w:ascii="Times New Roman" w:hAnsi="Times New Roman"/>
          <w:bCs/>
          <w:sz w:val="24"/>
          <w:szCs w:val="24"/>
        </w:rPr>
        <w:t xml:space="preserve"> Selected Nigerian Green </w:t>
      </w:r>
      <w:r w:rsidRPr="005F3B68">
        <w:rPr>
          <w:rFonts w:ascii="Times New Roman" w:hAnsi="Times New Roman"/>
          <w:bCs/>
          <w:sz w:val="24"/>
          <w:szCs w:val="24"/>
        </w:rPr>
        <w:t>Leafy Vegetables from Two</w:t>
      </w:r>
      <w:r>
        <w:rPr>
          <w:rFonts w:ascii="Times New Roman" w:hAnsi="Times New Roman"/>
          <w:bCs/>
          <w:sz w:val="24"/>
          <w:szCs w:val="24"/>
        </w:rPr>
        <w:t xml:space="preserve"> </w:t>
      </w:r>
      <w:r w:rsidRPr="005F3B68">
        <w:rPr>
          <w:rFonts w:ascii="Times New Roman" w:hAnsi="Times New Roman"/>
          <w:bCs/>
          <w:sz w:val="24"/>
          <w:szCs w:val="24"/>
        </w:rPr>
        <w:t>Different Regions</w:t>
      </w:r>
      <w:r w:rsidRPr="005F3B68">
        <w:rPr>
          <w:rFonts w:ascii="Times New Roman" w:hAnsi="Times New Roman"/>
          <w:bCs/>
          <w:i/>
          <w:iCs/>
          <w:sz w:val="24"/>
          <w:szCs w:val="24"/>
        </w:rPr>
        <w:t xml:space="preserve">. </w:t>
      </w:r>
      <w:r>
        <w:rPr>
          <w:rFonts w:ascii="Times New Roman" w:hAnsi="Times New Roman"/>
          <w:bCs/>
          <w:i/>
          <w:iCs/>
          <w:sz w:val="24"/>
          <w:szCs w:val="24"/>
        </w:rPr>
        <w:t xml:space="preserve">Asian Journal of Advances in </w:t>
      </w:r>
      <w:r w:rsidRPr="005F3B68">
        <w:rPr>
          <w:rFonts w:ascii="Times New Roman" w:hAnsi="Times New Roman"/>
          <w:bCs/>
          <w:i/>
          <w:iCs/>
          <w:sz w:val="24"/>
          <w:szCs w:val="24"/>
        </w:rPr>
        <w:t>Agricultural Research</w:t>
      </w:r>
      <w:r w:rsidRPr="005F3B68">
        <w:rPr>
          <w:rFonts w:ascii="Times New Roman" w:hAnsi="Times New Roman"/>
          <w:bCs/>
          <w:sz w:val="24"/>
          <w:szCs w:val="24"/>
        </w:rPr>
        <w:t xml:space="preserve">, </w:t>
      </w:r>
      <w:r w:rsidRPr="005F3B68">
        <w:rPr>
          <w:rFonts w:ascii="Times New Roman" w:hAnsi="Times New Roman"/>
          <w:bCs/>
          <w:iCs/>
          <w:sz w:val="24"/>
          <w:szCs w:val="24"/>
        </w:rPr>
        <w:t>11(3): 1-5</w:t>
      </w:r>
      <w:r w:rsidRPr="005F3B68">
        <w:rPr>
          <w:rFonts w:ascii="Times New Roman" w:hAnsi="Times New Roman"/>
          <w:bCs/>
          <w:i/>
          <w:iCs/>
          <w:sz w:val="24"/>
          <w:szCs w:val="24"/>
        </w:rPr>
        <w:t>.</w:t>
      </w:r>
    </w:p>
    <w:p w14:paraId="2B02FB6B" w14:textId="77777777" w:rsidR="008C23C8" w:rsidRPr="001A6AF4" w:rsidRDefault="008C23C8" w:rsidP="008C23C8">
      <w:pPr>
        <w:pStyle w:val="ListParagraph"/>
        <w:numPr>
          <w:ilvl w:val="0"/>
          <w:numId w:val="1"/>
        </w:numPr>
        <w:jc w:val="both"/>
      </w:pPr>
      <w:r w:rsidRPr="001A6AF4">
        <w:rPr>
          <w:rFonts w:ascii="Times New Roman" w:hAnsi="Times New Roman"/>
          <w:sz w:val="24"/>
          <w:szCs w:val="24"/>
        </w:rPr>
        <w:t xml:space="preserve">Sorana, I. T., Mihailescu, S., Strat, D. and Florentina, G. I. (2020). Effects of oil pollution on seed germination and seedling emergence toxicity. Rom. </w:t>
      </w:r>
      <w:proofErr w:type="spellStart"/>
      <w:r w:rsidRPr="001A6AF4">
        <w:rPr>
          <w:rFonts w:ascii="Times New Roman" w:hAnsi="Times New Roman"/>
          <w:sz w:val="24"/>
          <w:szCs w:val="24"/>
        </w:rPr>
        <w:t>Biotechnol</w:t>
      </w:r>
      <w:proofErr w:type="spellEnd"/>
      <w:r w:rsidRPr="001A6AF4">
        <w:rPr>
          <w:rFonts w:ascii="Times New Roman" w:hAnsi="Times New Roman"/>
          <w:sz w:val="24"/>
          <w:szCs w:val="24"/>
        </w:rPr>
        <w:t>. Lett. 25: 1194-1201.</w:t>
      </w:r>
    </w:p>
    <w:p w14:paraId="2C740486" w14:textId="77777777" w:rsidR="008C23C8" w:rsidRPr="001A6AF4" w:rsidRDefault="008C23C8" w:rsidP="008C23C8">
      <w:pPr>
        <w:pStyle w:val="ListParagraph"/>
        <w:numPr>
          <w:ilvl w:val="0"/>
          <w:numId w:val="1"/>
        </w:numPr>
        <w:jc w:val="both"/>
      </w:pPr>
      <w:r w:rsidRPr="00000A7C">
        <w:rPr>
          <w:rFonts w:ascii="Times New Roman" w:hAnsi="Times New Roman"/>
          <w:sz w:val="24"/>
          <w:szCs w:val="24"/>
        </w:rPr>
        <w:t xml:space="preserve">Kuppusamy, S., Maddela, N. R., </w:t>
      </w:r>
      <w:proofErr w:type="spellStart"/>
      <w:r w:rsidRPr="00000A7C">
        <w:rPr>
          <w:rFonts w:ascii="Times New Roman" w:hAnsi="Times New Roman"/>
          <w:sz w:val="24"/>
          <w:szCs w:val="24"/>
        </w:rPr>
        <w:t>Megharaj</w:t>
      </w:r>
      <w:proofErr w:type="spellEnd"/>
      <w:r w:rsidRPr="00000A7C">
        <w:rPr>
          <w:rFonts w:ascii="Times New Roman" w:hAnsi="Times New Roman"/>
          <w:sz w:val="24"/>
          <w:szCs w:val="24"/>
        </w:rPr>
        <w:t xml:space="preserve">, M. </w:t>
      </w:r>
      <w:r>
        <w:rPr>
          <w:rFonts w:ascii="Times New Roman" w:hAnsi="Times New Roman"/>
          <w:sz w:val="24"/>
          <w:szCs w:val="24"/>
        </w:rPr>
        <w:t>and</w:t>
      </w:r>
      <w:r w:rsidRPr="00000A7C">
        <w:rPr>
          <w:rFonts w:ascii="Times New Roman" w:hAnsi="Times New Roman"/>
          <w:sz w:val="24"/>
          <w:szCs w:val="24"/>
        </w:rPr>
        <w:t xml:space="preserve"> </w:t>
      </w:r>
      <w:proofErr w:type="spellStart"/>
      <w:r w:rsidRPr="00000A7C">
        <w:rPr>
          <w:rFonts w:ascii="Times New Roman" w:hAnsi="Times New Roman"/>
          <w:sz w:val="24"/>
          <w:szCs w:val="24"/>
        </w:rPr>
        <w:t>Venkateswarlu</w:t>
      </w:r>
      <w:proofErr w:type="spellEnd"/>
      <w:r w:rsidRPr="00000A7C">
        <w:rPr>
          <w:rFonts w:ascii="Times New Roman" w:hAnsi="Times New Roman"/>
          <w:sz w:val="24"/>
          <w:szCs w:val="24"/>
        </w:rPr>
        <w:t xml:space="preserve">, K. </w:t>
      </w:r>
      <w:r>
        <w:rPr>
          <w:rFonts w:ascii="Times New Roman" w:hAnsi="Times New Roman"/>
          <w:sz w:val="24"/>
          <w:szCs w:val="24"/>
        </w:rPr>
        <w:t xml:space="preserve">(2020). Total petroleum </w:t>
      </w:r>
      <w:r w:rsidRPr="00000A7C">
        <w:rPr>
          <w:rFonts w:ascii="Times New Roman" w:hAnsi="Times New Roman"/>
          <w:sz w:val="24"/>
          <w:szCs w:val="24"/>
        </w:rPr>
        <w:t>hydrocarbons. E</w:t>
      </w:r>
      <w:r>
        <w:rPr>
          <w:rFonts w:ascii="Times New Roman" w:hAnsi="Times New Roman"/>
          <w:sz w:val="24"/>
          <w:szCs w:val="24"/>
        </w:rPr>
        <w:t xml:space="preserve">nviron. Fate Toxic. </w:t>
      </w:r>
      <w:proofErr w:type="spellStart"/>
      <w:r>
        <w:rPr>
          <w:rFonts w:ascii="Times New Roman" w:hAnsi="Times New Roman"/>
          <w:sz w:val="24"/>
          <w:szCs w:val="24"/>
        </w:rPr>
        <w:t>Remediat</w:t>
      </w:r>
      <w:proofErr w:type="spellEnd"/>
      <w:r>
        <w:rPr>
          <w:rFonts w:ascii="Times New Roman" w:hAnsi="Times New Roman"/>
          <w:sz w:val="24"/>
          <w:szCs w:val="24"/>
        </w:rPr>
        <w:t>, 2:</w:t>
      </w:r>
      <w:r w:rsidRPr="00000A7C">
        <w:rPr>
          <w:rFonts w:ascii="Times New Roman" w:hAnsi="Times New Roman"/>
          <w:sz w:val="24"/>
          <w:szCs w:val="24"/>
        </w:rPr>
        <w:t>20</w:t>
      </w:r>
      <w:r>
        <w:rPr>
          <w:rFonts w:ascii="Times New Roman" w:hAnsi="Times New Roman"/>
          <w:sz w:val="24"/>
          <w:szCs w:val="24"/>
        </w:rPr>
        <w:t>-26</w:t>
      </w:r>
      <w:r w:rsidRPr="00000A7C">
        <w:rPr>
          <w:rFonts w:ascii="Times New Roman" w:hAnsi="Times New Roman"/>
          <w:sz w:val="24"/>
          <w:szCs w:val="24"/>
        </w:rPr>
        <w:t>.</w:t>
      </w:r>
    </w:p>
    <w:p w14:paraId="79DE5B8C" w14:textId="77777777" w:rsidR="008C23C8" w:rsidRPr="001A6AF4" w:rsidRDefault="008C23C8" w:rsidP="008C23C8">
      <w:pPr>
        <w:pStyle w:val="ListParagraph"/>
        <w:numPr>
          <w:ilvl w:val="0"/>
          <w:numId w:val="1"/>
        </w:numPr>
        <w:jc w:val="both"/>
      </w:pPr>
      <w:r>
        <w:rPr>
          <w:rFonts w:ascii="Times New Roman" w:hAnsi="Times New Roman"/>
          <w:color w:val="222222"/>
          <w:sz w:val="24"/>
          <w:szCs w:val="24"/>
          <w:shd w:val="clear" w:color="auto" w:fill="FFFFFF"/>
        </w:rPr>
        <w:t>Rutkowski, K.</w:t>
      </w:r>
      <w:r w:rsidRPr="001A6AF4">
        <w:rPr>
          <w:rFonts w:ascii="Times New Roman" w:hAnsi="Times New Roman"/>
          <w:color w:val="222222"/>
          <w:sz w:val="24"/>
          <w:szCs w:val="24"/>
          <w:shd w:val="clear" w:color="auto" w:fill="FFFFFF"/>
        </w:rPr>
        <w:t xml:space="preserve"> and </w:t>
      </w:r>
      <w:proofErr w:type="spellStart"/>
      <w:r w:rsidRPr="001A6AF4">
        <w:rPr>
          <w:rFonts w:ascii="Times New Roman" w:hAnsi="Times New Roman"/>
          <w:color w:val="222222"/>
          <w:sz w:val="24"/>
          <w:szCs w:val="24"/>
          <w:shd w:val="clear" w:color="auto" w:fill="FFFFFF"/>
        </w:rPr>
        <w:t>Diosady</w:t>
      </w:r>
      <w:proofErr w:type="spellEnd"/>
      <w:r>
        <w:rPr>
          <w:rFonts w:ascii="Times New Roman" w:hAnsi="Times New Roman"/>
          <w:color w:val="222222"/>
          <w:sz w:val="24"/>
          <w:szCs w:val="24"/>
          <w:shd w:val="clear" w:color="auto" w:fill="FFFFFF"/>
        </w:rPr>
        <w:t xml:space="preserve">, </w:t>
      </w:r>
      <w:r w:rsidRPr="001A6AF4">
        <w:rPr>
          <w:rFonts w:ascii="Times New Roman" w:hAnsi="Times New Roman"/>
          <w:color w:val="222222"/>
          <w:sz w:val="24"/>
          <w:szCs w:val="24"/>
          <w:shd w:val="clear" w:color="auto" w:fill="FFFFFF"/>
        </w:rPr>
        <w:t>L. L. (2007). "Vitamin A stability in triple fortified salt." </w:t>
      </w:r>
      <w:r>
        <w:rPr>
          <w:rFonts w:ascii="Times New Roman" w:hAnsi="Times New Roman"/>
          <w:i/>
          <w:iCs/>
          <w:color w:val="222222"/>
          <w:sz w:val="24"/>
          <w:szCs w:val="24"/>
          <w:shd w:val="clear" w:color="auto" w:fill="FFFFFF"/>
        </w:rPr>
        <w:t>Food Research I</w:t>
      </w:r>
      <w:r w:rsidRPr="001A6AF4">
        <w:rPr>
          <w:rFonts w:ascii="Times New Roman" w:hAnsi="Times New Roman"/>
          <w:i/>
          <w:iCs/>
          <w:color w:val="222222"/>
          <w:sz w:val="24"/>
          <w:szCs w:val="24"/>
          <w:shd w:val="clear" w:color="auto" w:fill="FFFFFF"/>
        </w:rPr>
        <w:t>nternational</w:t>
      </w:r>
      <w:r w:rsidRPr="001A6AF4">
        <w:rPr>
          <w:rFonts w:ascii="Times New Roman" w:hAnsi="Times New Roman"/>
          <w:color w:val="222222"/>
          <w:sz w:val="24"/>
          <w:szCs w:val="24"/>
          <w:shd w:val="clear" w:color="auto" w:fill="FFFFFF"/>
        </w:rPr>
        <w:t> 40.1: 147-152.</w:t>
      </w:r>
    </w:p>
    <w:p w14:paraId="626B0604" w14:textId="77777777" w:rsidR="008C23C8" w:rsidRPr="001A6AF4" w:rsidRDefault="008C23C8" w:rsidP="008C23C8">
      <w:pPr>
        <w:pStyle w:val="ListParagraph"/>
        <w:numPr>
          <w:ilvl w:val="0"/>
          <w:numId w:val="1"/>
        </w:numPr>
        <w:jc w:val="both"/>
      </w:pPr>
      <w:r w:rsidRPr="001A6AF4">
        <w:rPr>
          <w:rFonts w:ascii="Times New Roman" w:hAnsi="Times New Roman"/>
          <w:sz w:val="24"/>
          <w:szCs w:val="24"/>
        </w:rPr>
        <w:t>Klein, B. P., and Perry, A. K. (1982</w:t>
      </w:r>
      <w:proofErr w:type="gramStart"/>
      <w:r w:rsidRPr="001A6AF4">
        <w:rPr>
          <w:rFonts w:ascii="Times New Roman" w:hAnsi="Times New Roman"/>
          <w:sz w:val="24"/>
          <w:szCs w:val="24"/>
        </w:rPr>
        <w:t>).Ascorbic</w:t>
      </w:r>
      <w:proofErr w:type="gramEnd"/>
      <w:r w:rsidRPr="001A6AF4">
        <w:rPr>
          <w:rFonts w:ascii="Times New Roman" w:hAnsi="Times New Roman"/>
          <w:sz w:val="24"/>
          <w:szCs w:val="24"/>
        </w:rPr>
        <w:t xml:space="preserve"> acid and vitamin A activity in</w:t>
      </w:r>
      <w:r>
        <w:rPr>
          <w:rFonts w:ascii="Times New Roman" w:hAnsi="Times New Roman"/>
          <w:sz w:val="24"/>
          <w:szCs w:val="24"/>
        </w:rPr>
        <w:t xml:space="preserve"> selected vegetables </w:t>
      </w:r>
      <w:r w:rsidRPr="001A6AF4">
        <w:rPr>
          <w:rFonts w:ascii="Times New Roman" w:hAnsi="Times New Roman"/>
          <w:sz w:val="24"/>
          <w:szCs w:val="24"/>
        </w:rPr>
        <w:t>from different geographical areas of the United States. </w:t>
      </w:r>
      <w:r w:rsidRPr="001A6AF4">
        <w:rPr>
          <w:rFonts w:ascii="Times New Roman" w:hAnsi="Times New Roman"/>
          <w:i/>
          <w:iCs/>
          <w:sz w:val="24"/>
          <w:szCs w:val="24"/>
        </w:rPr>
        <w:t>Journal of Food Science</w:t>
      </w:r>
      <w:r w:rsidRPr="001A6AF4">
        <w:rPr>
          <w:rFonts w:ascii="Times New Roman" w:hAnsi="Times New Roman"/>
          <w:sz w:val="24"/>
          <w:szCs w:val="24"/>
        </w:rPr>
        <w:t>, </w:t>
      </w:r>
      <w:r w:rsidRPr="001A6AF4">
        <w:rPr>
          <w:rFonts w:ascii="Times New Roman" w:hAnsi="Times New Roman"/>
          <w:b/>
          <w:iCs/>
          <w:sz w:val="24"/>
          <w:szCs w:val="24"/>
        </w:rPr>
        <w:t>47</w:t>
      </w:r>
      <w:r w:rsidRPr="001A6AF4">
        <w:rPr>
          <w:rFonts w:ascii="Times New Roman" w:hAnsi="Times New Roman"/>
          <w:sz w:val="24"/>
          <w:szCs w:val="24"/>
        </w:rPr>
        <w:t>(3),</w:t>
      </w:r>
      <w:r w:rsidRPr="001A6AF4">
        <w:rPr>
          <w:rFonts w:ascii="Times New Roman" w:hAnsi="Times New Roman"/>
          <w:sz w:val="24"/>
          <w:szCs w:val="24"/>
        </w:rPr>
        <w:tab/>
        <w:t>941-945.</w:t>
      </w:r>
    </w:p>
    <w:p w14:paraId="3ED2A08B" w14:textId="77777777" w:rsidR="008C23C8" w:rsidRPr="001A6AF4" w:rsidRDefault="008C23C8" w:rsidP="008C23C8">
      <w:pPr>
        <w:pStyle w:val="ListParagraph"/>
        <w:numPr>
          <w:ilvl w:val="0"/>
          <w:numId w:val="1"/>
        </w:numPr>
        <w:jc w:val="both"/>
      </w:pPr>
      <w:r w:rsidRPr="001A6AF4">
        <w:rPr>
          <w:rFonts w:ascii="Times New Roman" w:hAnsi="Times New Roman"/>
          <w:color w:val="222222"/>
          <w:sz w:val="24"/>
          <w:szCs w:val="24"/>
          <w:shd w:val="clear" w:color="auto" w:fill="FFFFFF"/>
        </w:rPr>
        <w:t>American Public Health Association (1995). Standard Methods for the Examination of Water and Wastewater.</w:t>
      </w:r>
    </w:p>
    <w:p w14:paraId="3165CD36" w14:textId="77777777" w:rsidR="008C23C8" w:rsidRPr="001A6AF4" w:rsidRDefault="008C23C8" w:rsidP="008C23C8">
      <w:pPr>
        <w:pStyle w:val="ListParagraph"/>
        <w:numPr>
          <w:ilvl w:val="0"/>
          <w:numId w:val="1"/>
        </w:numPr>
        <w:jc w:val="both"/>
      </w:pPr>
      <w:r w:rsidRPr="001A6AF4">
        <w:rPr>
          <w:rFonts w:ascii="Times New Roman" w:hAnsi="Times New Roman"/>
          <w:sz w:val="24"/>
          <w:szCs w:val="24"/>
        </w:rPr>
        <w:t xml:space="preserve">da Silva C., Blum, H., Galvao, C. T. and </w:t>
      </w:r>
      <w:proofErr w:type="spellStart"/>
      <w:r w:rsidRPr="001A6AF4">
        <w:rPr>
          <w:rFonts w:ascii="Times New Roman" w:hAnsi="Times New Roman"/>
          <w:sz w:val="24"/>
          <w:szCs w:val="24"/>
        </w:rPr>
        <w:t>Maranho</w:t>
      </w:r>
      <w:proofErr w:type="spellEnd"/>
      <w:r w:rsidRPr="001A6AF4">
        <w:rPr>
          <w:rFonts w:ascii="Times New Roman" w:hAnsi="Times New Roman"/>
          <w:sz w:val="24"/>
          <w:szCs w:val="24"/>
        </w:rPr>
        <w:t>, L. T. (2022). Effects of oil contamination on</w:t>
      </w:r>
      <w:r w:rsidRPr="001A6AF4">
        <w:rPr>
          <w:rFonts w:ascii="Times New Roman" w:hAnsi="Times New Roman"/>
          <w:sz w:val="24"/>
          <w:szCs w:val="24"/>
        </w:rPr>
        <w:tab/>
        <w:t xml:space="preserve">plant growth and development: A review. Environ. Sci. </w:t>
      </w:r>
      <w:proofErr w:type="spellStart"/>
      <w:r w:rsidRPr="001A6AF4">
        <w:rPr>
          <w:rFonts w:ascii="Times New Roman" w:hAnsi="Times New Roman"/>
          <w:sz w:val="24"/>
          <w:szCs w:val="24"/>
        </w:rPr>
        <w:t>Pollut</w:t>
      </w:r>
      <w:proofErr w:type="spellEnd"/>
      <w:r w:rsidRPr="001A6AF4">
        <w:rPr>
          <w:rFonts w:ascii="Times New Roman" w:hAnsi="Times New Roman"/>
          <w:sz w:val="24"/>
          <w:szCs w:val="24"/>
        </w:rPr>
        <w:t>. Res. 29, 43501–43515.</w:t>
      </w:r>
    </w:p>
    <w:p w14:paraId="297E6CDB" w14:textId="77777777" w:rsidR="008C23C8" w:rsidRPr="001A6AF4" w:rsidRDefault="008C23C8" w:rsidP="008C23C8">
      <w:pPr>
        <w:pStyle w:val="ListParagraph"/>
        <w:numPr>
          <w:ilvl w:val="0"/>
          <w:numId w:val="1"/>
        </w:numPr>
        <w:jc w:val="both"/>
      </w:pPr>
      <w:r w:rsidRPr="001A6AF4">
        <w:rPr>
          <w:rFonts w:ascii="Times New Roman" w:hAnsi="Times New Roman"/>
          <w:bCs/>
          <w:sz w:val="24"/>
          <w:szCs w:val="24"/>
        </w:rPr>
        <w:t xml:space="preserve">Nnenne, S. K., </w:t>
      </w:r>
      <w:proofErr w:type="spellStart"/>
      <w:r w:rsidRPr="001A6AF4">
        <w:rPr>
          <w:rFonts w:ascii="Times New Roman" w:hAnsi="Times New Roman"/>
          <w:bCs/>
          <w:sz w:val="24"/>
          <w:szCs w:val="24"/>
        </w:rPr>
        <w:t>Ubaoji</w:t>
      </w:r>
      <w:proofErr w:type="spellEnd"/>
      <w:r w:rsidRPr="001A6AF4">
        <w:rPr>
          <w:rFonts w:ascii="Times New Roman" w:hAnsi="Times New Roman"/>
          <w:bCs/>
          <w:sz w:val="24"/>
          <w:szCs w:val="24"/>
        </w:rPr>
        <w:t xml:space="preserve">, K. K., </w:t>
      </w:r>
      <w:proofErr w:type="spellStart"/>
      <w:r w:rsidRPr="001A6AF4">
        <w:rPr>
          <w:rFonts w:ascii="Times New Roman" w:hAnsi="Times New Roman"/>
          <w:bCs/>
          <w:sz w:val="24"/>
          <w:szCs w:val="24"/>
        </w:rPr>
        <w:t>Ogbodo</w:t>
      </w:r>
      <w:proofErr w:type="spellEnd"/>
      <w:r w:rsidRPr="001A6AF4">
        <w:rPr>
          <w:rFonts w:ascii="Times New Roman" w:hAnsi="Times New Roman"/>
          <w:bCs/>
          <w:sz w:val="24"/>
          <w:szCs w:val="24"/>
        </w:rPr>
        <w:t xml:space="preserve">, U.C., </w:t>
      </w:r>
      <w:proofErr w:type="spellStart"/>
      <w:r w:rsidRPr="001A6AF4">
        <w:rPr>
          <w:rFonts w:ascii="Times New Roman" w:hAnsi="Times New Roman"/>
          <w:bCs/>
          <w:sz w:val="24"/>
          <w:szCs w:val="24"/>
        </w:rPr>
        <w:t>Enemor</w:t>
      </w:r>
      <w:proofErr w:type="spellEnd"/>
      <w:r w:rsidRPr="001A6AF4">
        <w:rPr>
          <w:rFonts w:ascii="Times New Roman" w:hAnsi="Times New Roman"/>
          <w:bCs/>
          <w:sz w:val="24"/>
          <w:szCs w:val="24"/>
        </w:rPr>
        <w:t>, V. H. A. and Oladejo, A. A. (2020).</w:t>
      </w:r>
      <w:r w:rsidRPr="001A6AF4">
        <w:rPr>
          <w:rFonts w:ascii="Times New Roman" w:hAnsi="Times New Roman"/>
          <w:bCs/>
          <w:sz w:val="24"/>
          <w:szCs w:val="24"/>
        </w:rPr>
        <w:tab/>
        <w:t>Comparative Study on the Nutritional and Antioxidant Components of Fruit Parts of</w:t>
      </w:r>
      <w:r>
        <w:rPr>
          <w:rFonts w:ascii="Times New Roman" w:hAnsi="Times New Roman"/>
          <w:bCs/>
          <w:sz w:val="24"/>
          <w:szCs w:val="24"/>
        </w:rPr>
        <w:t xml:space="preserve"> </w:t>
      </w:r>
      <w:r w:rsidRPr="001A6AF4">
        <w:rPr>
          <w:rFonts w:ascii="Times New Roman" w:hAnsi="Times New Roman"/>
          <w:bCs/>
          <w:i/>
          <w:iCs/>
          <w:sz w:val="24"/>
          <w:szCs w:val="24"/>
        </w:rPr>
        <w:t>Citrullus lanatus</w:t>
      </w:r>
      <w:r w:rsidRPr="001A6AF4">
        <w:rPr>
          <w:rFonts w:ascii="Times New Roman" w:hAnsi="Times New Roman"/>
          <w:bCs/>
          <w:sz w:val="24"/>
          <w:szCs w:val="24"/>
        </w:rPr>
        <w:t xml:space="preserve">. </w:t>
      </w:r>
      <w:r w:rsidRPr="001A6AF4">
        <w:rPr>
          <w:rFonts w:ascii="Times New Roman" w:hAnsi="Times New Roman"/>
          <w:bCs/>
          <w:i/>
          <w:iCs/>
          <w:sz w:val="24"/>
          <w:szCs w:val="24"/>
        </w:rPr>
        <w:t>European Journal of Nutrition and Food Safety</w:t>
      </w:r>
      <w:r w:rsidRPr="001A6AF4">
        <w:rPr>
          <w:rFonts w:ascii="Times New Roman" w:hAnsi="Times New Roman"/>
          <w:bCs/>
          <w:sz w:val="24"/>
          <w:szCs w:val="24"/>
        </w:rPr>
        <w:t>,</w:t>
      </w:r>
      <w:r w:rsidRPr="001A6AF4">
        <w:rPr>
          <w:rFonts w:ascii="Times New Roman" w:hAnsi="Times New Roman"/>
          <w:bCs/>
          <w:iCs/>
          <w:sz w:val="24"/>
          <w:szCs w:val="24"/>
        </w:rPr>
        <w:t>12(11): 39-51.</w:t>
      </w:r>
    </w:p>
    <w:p w14:paraId="7222D809" w14:textId="77777777" w:rsidR="008C23C8" w:rsidRPr="001A6AF4" w:rsidRDefault="008C23C8" w:rsidP="008C23C8">
      <w:pPr>
        <w:pStyle w:val="ListParagraph"/>
        <w:numPr>
          <w:ilvl w:val="0"/>
          <w:numId w:val="1"/>
        </w:numPr>
        <w:jc w:val="both"/>
      </w:pPr>
      <w:r w:rsidRPr="001A6AF4">
        <w:rPr>
          <w:rFonts w:ascii="Times New Roman" w:hAnsi="Times New Roman"/>
          <w:sz w:val="24"/>
          <w:szCs w:val="24"/>
        </w:rPr>
        <w:t xml:space="preserve">Wang, X.-X., Zhao, F., Zhang, G., Zhang, Y. and Yang, L. </w:t>
      </w:r>
      <w:r>
        <w:rPr>
          <w:rFonts w:ascii="Times New Roman" w:hAnsi="Times New Roman"/>
          <w:sz w:val="24"/>
          <w:szCs w:val="24"/>
        </w:rPr>
        <w:t>(2017</w:t>
      </w:r>
      <w:proofErr w:type="gramStart"/>
      <w:r>
        <w:rPr>
          <w:rFonts w:ascii="Times New Roman" w:hAnsi="Times New Roman"/>
          <w:sz w:val="24"/>
          <w:szCs w:val="24"/>
        </w:rPr>
        <w:t>).Vermicompost</w:t>
      </w:r>
      <w:proofErr w:type="gramEnd"/>
      <w:r>
        <w:rPr>
          <w:rFonts w:ascii="Times New Roman" w:hAnsi="Times New Roman"/>
          <w:sz w:val="24"/>
          <w:szCs w:val="24"/>
        </w:rPr>
        <w:t xml:space="preserve"> improves </w:t>
      </w:r>
      <w:r w:rsidRPr="001A6AF4">
        <w:rPr>
          <w:rFonts w:ascii="Times New Roman" w:hAnsi="Times New Roman"/>
          <w:sz w:val="24"/>
          <w:szCs w:val="24"/>
        </w:rPr>
        <w:t>tomato yield and quality and the biochemical properties of soils with different tomato</w:t>
      </w:r>
      <w:r w:rsidRPr="001A6AF4">
        <w:rPr>
          <w:rFonts w:ascii="Times New Roman" w:hAnsi="Times New Roman"/>
          <w:sz w:val="24"/>
          <w:szCs w:val="24"/>
        </w:rPr>
        <w:tab/>
        <w:t>planting history in a greenhouse study. Front. Plant Sci. 8, 1978–1989.</w:t>
      </w:r>
    </w:p>
    <w:p w14:paraId="3DC6C03D" w14:textId="77777777" w:rsidR="008C23C8" w:rsidRPr="001A6AF4" w:rsidRDefault="008C23C8" w:rsidP="008C23C8">
      <w:pPr>
        <w:pStyle w:val="ListParagraph"/>
        <w:numPr>
          <w:ilvl w:val="0"/>
          <w:numId w:val="1"/>
        </w:numPr>
        <w:jc w:val="both"/>
      </w:pPr>
      <w:proofErr w:type="spellStart"/>
      <w:r w:rsidRPr="001A6AF4">
        <w:rPr>
          <w:rFonts w:ascii="Times New Roman" w:hAnsi="Times New Roman"/>
          <w:sz w:val="24"/>
          <w:szCs w:val="24"/>
        </w:rPr>
        <w:t>Adipah</w:t>
      </w:r>
      <w:proofErr w:type="spellEnd"/>
      <w:r w:rsidRPr="001A6AF4">
        <w:rPr>
          <w:rFonts w:ascii="Times New Roman" w:hAnsi="Times New Roman"/>
          <w:sz w:val="24"/>
          <w:szCs w:val="24"/>
        </w:rPr>
        <w:t xml:space="preserve">, S. (2019). Introduction of Petroleum Hydrocarbons </w:t>
      </w:r>
      <w:r>
        <w:rPr>
          <w:rFonts w:ascii="Times New Roman" w:hAnsi="Times New Roman"/>
          <w:sz w:val="24"/>
          <w:szCs w:val="24"/>
        </w:rPr>
        <w:t xml:space="preserve">Contaminants and its Human </w:t>
      </w:r>
      <w:r w:rsidRPr="001A6AF4">
        <w:rPr>
          <w:rFonts w:ascii="Times New Roman" w:hAnsi="Times New Roman"/>
          <w:sz w:val="24"/>
          <w:szCs w:val="24"/>
        </w:rPr>
        <w:t>Effects. Journal of Environmental Science and Public Health, 3(1): 001-009.</w:t>
      </w:r>
    </w:p>
    <w:p w14:paraId="0CC9BE74" w14:textId="77777777" w:rsidR="008C23C8" w:rsidRDefault="008C23C8" w:rsidP="008C23C8">
      <w:pPr>
        <w:pStyle w:val="ListParagraph"/>
        <w:numPr>
          <w:ilvl w:val="0"/>
          <w:numId w:val="1"/>
        </w:numPr>
        <w:jc w:val="both"/>
      </w:pPr>
      <w:r w:rsidRPr="001A6AF4">
        <w:rPr>
          <w:rFonts w:ascii="Times New Roman" w:hAnsi="Times New Roman"/>
          <w:color w:val="222222"/>
          <w:sz w:val="24"/>
          <w:szCs w:val="24"/>
          <w:shd w:val="clear" w:color="auto" w:fill="FFFFFF"/>
        </w:rPr>
        <w:lastRenderedPageBreak/>
        <w:t xml:space="preserve">Parmar, P., </w:t>
      </w:r>
      <w:proofErr w:type="spellStart"/>
      <w:r w:rsidRPr="001A6AF4">
        <w:rPr>
          <w:rFonts w:ascii="Times New Roman" w:hAnsi="Times New Roman"/>
          <w:color w:val="222222"/>
          <w:sz w:val="24"/>
          <w:szCs w:val="24"/>
          <w:shd w:val="clear" w:color="auto" w:fill="FFFFFF"/>
        </w:rPr>
        <w:t>Dhurandhar</w:t>
      </w:r>
      <w:proofErr w:type="spellEnd"/>
      <w:r w:rsidRPr="001A6AF4">
        <w:rPr>
          <w:rFonts w:ascii="Times New Roman" w:hAnsi="Times New Roman"/>
          <w:color w:val="222222"/>
          <w:sz w:val="24"/>
          <w:szCs w:val="24"/>
          <w:shd w:val="clear" w:color="auto" w:fill="FFFFFF"/>
        </w:rPr>
        <w:t>, R. and Naik, S. (2023). Environmental Fate and Microbial Reactions to</w:t>
      </w:r>
      <w:r w:rsidRPr="001A6AF4">
        <w:rPr>
          <w:rFonts w:ascii="Times New Roman" w:hAnsi="Times New Roman"/>
          <w:color w:val="222222"/>
          <w:sz w:val="24"/>
          <w:szCs w:val="24"/>
          <w:shd w:val="clear" w:color="auto" w:fill="FFFFFF"/>
        </w:rPr>
        <w:tab/>
        <w:t>Petroleum Hydrocarbon Contamination in Terrestrial Ecosystems. In: Behera, I.D., Das,</w:t>
      </w:r>
      <w:r w:rsidRPr="001A6AF4">
        <w:rPr>
          <w:rFonts w:ascii="Times New Roman" w:hAnsi="Times New Roman"/>
          <w:color w:val="222222"/>
          <w:sz w:val="24"/>
          <w:szCs w:val="24"/>
          <w:shd w:val="clear" w:color="auto" w:fill="FFFFFF"/>
        </w:rPr>
        <w:tab/>
        <w:t>A.P. (eds) Impact of Petroleum Waste on Environmental Pollution and its Sustaina</w:t>
      </w:r>
      <w:r>
        <w:rPr>
          <w:rFonts w:ascii="Times New Roman" w:hAnsi="Times New Roman"/>
          <w:color w:val="222222"/>
          <w:sz w:val="24"/>
          <w:szCs w:val="24"/>
          <w:shd w:val="clear" w:color="auto" w:fill="FFFFFF"/>
        </w:rPr>
        <w:t xml:space="preserve">ble </w:t>
      </w:r>
      <w:r w:rsidRPr="001A6AF4">
        <w:rPr>
          <w:rFonts w:ascii="Times New Roman" w:hAnsi="Times New Roman"/>
          <w:color w:val="222222"/>
          <w:sz w:val="24"/>
          <w:szCs w:val="24"/>
          <w:shd w:val="clear" w:color="auto" w:fill="FFFFFF"/>
        </w:rPr>
        <w:t>Management Through Circular Economy. Environ</w:t>
      </w:r>
      <w:r>
        <w:rPr>
          <w:rFonts w:ascii="Times New Roman" w:hAnsi="Times New Roman"/>
          <w:color w:val="222222"/>
          <w:sz w:val="24"/>
          <w:szCs w:val="24"/>
          <w:shd w:val="clear" w:color="auto" w:fill="FFFFFF"/>
        </w:rPr>
        <w:t xml:space="preserve">mental Science and Engineering. </w:t>
      </w:r>
      <w:r w:rsidRPr="001A6AF4">
        <w:rPr>
          <w:rFonts w:ascii="Times New Roman" w:hAnsi="Times New Roman"/>
          <w:color w:val="222222"/>
          <w:sz w:val="24"/>
          <w:szCs w:val="24"/>
          <w:shd w:val="clear" w:color="auto" w:fill="FFFFFF"/>
        </w:rPr>
        <w:t xml:space="preserve">Springer, Cham. </w:t>
      </w:r>
      <w:hyperlink r:id="rId7" w:history="1">
        <w:r w:rsidRPr="001A6AF4">
          <w:rPr>
            <w:rStyle w:val="Hyperlink"/>
            <w:rFonts w:ascii="Times New Roman" w:hAnsi="Times New Roman"/>
            <w:sz w:val="24"/>
            <w:szCs w:val="24"/>
            <w:shd w:val="clear" w:color="auto" w:fill="FFFFFF"/>
          </w:rPr>
          <w:t>https://doi.org/10.1007/978-3-031-48220-5_6</w:t>
        </w:r>
      </w:hyperlink>
    </w:p>
    <w:p w14:paraId="329C16E6" w14:textId="77777777" w:rsidR="008C23C8" w:rsidRPr="001A6AF4" w:rsidRDefault="008C23C8" w:rsidP="008C23C8">
      <w:pPr>
        <w:pStyle w:val="ListParagraph"/>
        <w:numPr>
          <w:ilvl w:val="0"/>
          <w:numId w:val="1"/>
        </w:numPr>
        <w:jc w:val="both"/>
      </w:pPr>
      <w:proofErr w:type="spellStart"/>
      <w:r w:rsidRPr="001A6AF4">
        <w:rPr>
          <w:rFonts w:ascii="Times New Roman" w:hAnsi="Times New Roman"/>
          <w:sz w:val="24"/>
          <w:szCs w:val="24"/>
        </w:rPr>
        <w:t>Kamranifar</w:t>
      </w:r>
      <w:proofErr w:type="spellEnd"/>
      <w:r w:rsidRPr="001A6AF4">
        <w:rPr>
          <w:rFonts w:ascii="Times New Roman" w:hAnsi="Times New Roman"/>
          <w:sz w:val="24"/>
          <w:szCs w:val="24"/>
        </w:rPr>
        <w:t xml:space="preserve">, M., </w:t>
      </w:r>
      <w:proofErr w:type="spellStart"/>
      <w:r w:rsidRPr="001A6AF4">
        <w:rPr>
          <w:rFonts w:ascii="Times New Roman" w:hAnsi="Times New Roman"/>
          <w:sz w:val="24"/>
          <w:szCs w:val="24"/>
        </w:rPr>
        <w:t>Pourzamani</w:t>
      </w:r>
      <w:proofErr w:type="spellEnd"/>
      <w:r w:rsidRPr="001A6AF4">
        <w:rPr>
          <w:rFonts w:ascii="Times New Roman" w:hAnsi="Times New Roman"/>
          <w:sz w:val="24"/>
          <w:szCs w:val="24"/>
        </w:rPr>
        <w:t>, H., Khosravi, R., Ranjbar, G. and Ebrahimpour, K. (2025)</w:t>
      </w:r>
      <w:r>
        <w:rPr>
          <w:rFonts w:ascii="Times New Roman" w:hAnsi="Times New Roman"/>
          <w:sz w:val="24"/>
          <w:szCs w:val="24"/>
        </w:rPr>
        <w:t xml:space="preserve">. </w:t>
      </w:r>
      <w:r w:rsidRPr="001A6AF4">
        <w:rPr>
          <w:rFonts w:ascii="Times New Roman" w:hAnsi="Times New Roman"/>
          <w:sz w:val="24"/>
          <w:szCs w:val="24"/>
        </w:rPr>
        <w:t>Phytotoxic effects of petroleum hydrocarbons on germination and</w:t>
      </w:r>
      <w:r>
        <w:rPr>
          <w:rFonts w:ascii="Times New Roman" w:hAnsi="Times New Roman"/>
          <w:sz w:val="24"/>
          <w:szCs w:val="24"/>
        </w:rPr>
        <w:t xml:space="preserve"> growth of the native </w:t>
      </w:r>
      <w:r w:rsidRPr="001A6AF4">
        <w:rPr>
          <w:rFonts w:ascii="Times New Roman" w:hAnsi="Times New Roman"/>
          <w:sz w:val="24"/>
          <w:szCs w:val="24"/>
        </w:rPr>
        <w:t>halophyte Salicornia sinus persica in oil contaminated soil Scientific Reports, 15:8459</w:t>
      </w:r>
      <w:r>
        <w:rPr>
          <w:rFonts w:ascii="Times New Roman" w:hAnsi="Times New Roman"/>
          <w:sz w:val="24"/>
          <w:szCs w:val="24"/>
        </w:rPr>
        <w:t>.</w:t>
      </w:r>
    </w:p>
    <w:p w14:paraId="29273638" w14:textId="77777777" w:rsidR="008C23C8" w:rsidRDefault="008C23C8" w:rsidP="00000A7C">
      <w:pPr>
        <w:spacing w:before="0" w:beforeAutospacing="0" w:after="0" w:line="480" w:lineRule="auto"/>
        <w:jc w:val="center"/>
        <w:rPr>
          <w:rFonts w:ascii="Times New Roman" w:hAnsi="Times New Roman"/>
          <w:b/>
          <w:bCs/>
          <w:kern w:val="36"/>
          <w:sz w:val="24"/>
          <w:szCs w:val="24"/>
        </w:rPr>
      </w:pPr>
    </w:p>
    <w:sectPr w:rsidR="008C23C8" w:rsidSect="00CB24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8B6D5" w14:textId="77777777" w:rsidR="00225760" w:rsidRDefault="00225760" w:rsidP="001D40C0">
      <w:pPr>
        <w:spacing w:before="0" w:after="0" w:line="240" w:lineRule="auto"/>
      </w:pPr>
      <w:r>
        <w:separator/>
      </w:r>
    </w:p>
  </w:endnote>
  <w:endnote w:type="continuationSeparator" w:id="0">
    <w:p w14:paraId="5CB389C8" w14:textId="77777777" w:rsidR="00225760" w:rsidRDefault="00225760" w:rsidP="001D40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286A2" w14:textId="77777777" w:rsidR="00927431" w:rsidRDefault="00927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0735"/>
      <w:docPartObj>
        <w:docPartGallery w:val="Page Numbers (Bottom of Page)"/>
        <w:docPartUnique/>
      </w:docPartObj>
    </w:sdtPr>
    <w:sdtEndPr/>
    <w:sdtContent>
      <w:p w14:paraId="7EF496EF" w14:textId="77777777" w:rsidR="001D40C0" w:rsidRDefault="008C23C8">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084F472A" w14:textId="77777777" w:rsidR="001D40C0" w:rsidRDefault="001D4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F4DF" w14:textId="77777777" w:rsidR="00927431" w:rsidRDefault="00927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95E76" w14:textId="77777777" w:rsidR="00225760" w:rsidRDefault="00225760" w:rsidP="001D40C0">
      <w:pPr>
        <w:spacing w:before="0" w:after="0" w:line="240" w:lineRule="auto"/>
      </w:pPr>
      <w:r>
        <w:separator/>
      </w:r>
    </w:p>
  </w:footnote>
  <w:footnote w:type="continuationSeparator" w:id="0">
    <w:p w14:paraId="6DAD3700" w14:textId="77777777" w:rsidR="00225760" w:rsidRDefault="00225760" w:rsidP="001D40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2D6C" w14:textId="6CEF6A58" w:rsidR="00927431" w:rsidRDefault="00927431">
    <w:pPr>
      <w:pStyle w:val="Header"/>
    </w:pPr>
    <w:r>
      <w:rPr>
        <w:noProof/>
      </w:rPr>
      <w:pict w14:anchorId="673B6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37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BEE2" w14:textId="1FDE1181" w:rsidR="00927431" w:rsidRDefault="00927431">
    <w:pPr>
      <w:pStyle w:val="Header"/>
    </w:pPr>
    <w:r>
      <w:rPr>
        <w:noProof/>
      </w:rPr>
      <w:pict w14:anchorId="66DBF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37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0949F" w14:textId="273C30D3" w:rsidR="00927431" w:rsidRDefault="00927431">
    <w:pPr>
      <w:pStyle w:val="Header"/>
    </w:pPr>
    <w:r>
      <w:rPr>
        <w:noProof/>
      </w:rPr>
      <w:pict w14:anchorId="210DB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37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A2283"/>
    <w:multiLevelType w:val="hybridMultilevel"/>
    <w:tmpl w:val="626EAC4A"/>
    <w:lvl w:ilvl="0" w:tplc="4DDA0CC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7FD0"/>
    <w:rsid w:val="00000A7C"/>
    <w:rsid w:val="000D652D"/>
    <w:rsid w:val="000F6CA5"/>
    <w:rsid w:val="00172EE5"/>
    <w:rsid w:val="001D40C0"/>
    <w:rsid w:val="001F4DED"/>
    <w:rsid w:val="001F6161"/>
    <w:rsid w:val="00225760"/>
    <w:rsid w:val="002621F5"/>
    <w:rsid w:val="002D5BB4"/>
    <w:rsid w:val="003314DA"/>
    <w:rsid w:val="00347FD0"/>
    <w:rsid w:val="003A341E"/>
    <w:rsid w:val="003C03E5"/>
    <w:rsid w:val="003F5BF0"/>
    <w:rsid w:val="00462888"/>
    <w:rsid w:val="00482563"/>
    <w:rsid w:val="004960CA"/>
    <w:rsid w:val="004F754D"/>
    <w:rsid w:val="005231F8"/>
    <w:rsid w:val="0056068E"/>
    <w:rsid w:val="00584837"/>
    <w:rsid w:val="005F3B68"/>
    <w:rsid w:val="00694804"/>
    <w:rsid w:val="006A7E0C"/>
    <w:rsid w:val="007C1BE4"/>
    <w:rsid w:val="00840FB2"/>
    <w:rsid w:val="008B4C0D"/>
    <w:rsid w:val="008C23C8"/>
    <w:rsid w:val="00927431"/>
    <w:rsid w:val="009A3A8D"/>
    <w:rsid w:val="009A433A"/>
    <w:rsid w:val="009F7984"/>
    <w:rsid w:val="00A85F95"/>
    <w:rsid w:val="00A967D8"/>
    <w:rsid w:val="00AC5099"/>
    <w:rsid w:val="00C10C8D"/>
    <w:rsid w:val="00C10F81"/>
    <w:rsid w:val="00C46554"/>
    <w:rsid w:val="00CB2402"/>
    <w:rsid w:val="00CC58A0"/>
    <w:rsid w:val="00CD22DE"/>
    <w:rsid w:val="00D44DBB"/>
    <w:rsid w:val="00DB51E0"/>
    <w:rsid w:val="00DE1614"/>
    <w:rsid w:val="00DF3BC1"/>
    <w:rsid w:val="00E01173"/>
    <w:rsid w:val="00E463E2"/>
    <w:rsid w:val="00EE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DFEF13"/>
  <w15:docId w15:val="{A2F356EC-EBEE-4F77-B95E-4CB68FBF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FD0"/>
    <w:pPr>
      <w:spacing w:before="100" w:beforeAutospacing="1" w:line="273" w:lineRule="auto"/>
    </w:pPr>
    <w:rPr>
      <w:rFonts w:ascii="Calibri" w:eastAsia="Times New Roman" w:hAnsi="Calibri" w:cs="Times New Roman"/>
    </w:rPr>
  </w:style>
  <w:style w:type="paragraph" w:styleId="Heading1">
    <w:name w:val="heading 1"/>
    <w:basedOn w:val="Normal"/>
    <w:link w:val="Heading1Char"/>
    <w:uiPriority w:val="9"/>
    <w:qFormat/>
    <w:rsid w:val="0056068E"/>
    <w:pPr>
      <w:spacing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F95"/>
    <w:rPr>
      <w:color w:val="0000FF"/>
      <w:u w:val="single"/>
    </w:rPr>
  </w:style>
  <w:style w:type="table" w:styleId="TableGrid">
    <w:name w:val="Table Grid"/>
    <w:basedOn w:val="TableNormal"/>
    <w:uiPriority w:val="59"/>
    <w:qFormat/>
    <w:rsid w:val="005231F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5231F8"/>
    <w:pPr>
      <w:spacing w:after="0" w:line="240" w:lineRule="auto"/>
    </w:pPr>
    <w:rPr>
      <w:rFonts w:ascii="Times New Roman" w:eastAsia="SimSun"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v3um">
    <w:name w:val="uv3um"/>
    <w:basedOn w:val="DefaultParagraphFont"/>
    <w:rsid w:val="00E463E2"/>
  </w:style>
  <w:style w:type="character" w:customStyle="1" w:styleId="Heading1Char">
    <w:name w:val="Heading 1 Char"/>
    <w:basedOn w:val="DefaultParagraphFont"/>
    <w:link w:val="Heading1"/>
    <w:uiPriority w:val="9"/>
    <w:rsid w:val="0056068E"/>
    <w:rPr>
      <w:rFonts w:ascii="Times New Roman" w:eastAsia="Times New Roman" w:hAnsi="Times New Roman" w:cs="Times New Roman"/>
      <w:b/>
      <w:bCs/>
      <w:kern w:val="36"/>
      <w:sz w:val="48"/>
      <w:szCs w:val="48"/>
    </w:rPr>
  </w:style>
  <w:style w:type="character" w:customStyle="1" w:styleId="oxzekf">
    <w:name w:val="oxzekf"/>
    <w:basedOn w:val="DefaultParagraphFont"/>
    <w:rsid w:val="0056068E"/>
  </w:style>
  <w:style w:type="table" w:customStyle="1" w:styleId="LightShading-Accent11">
    <w:name w:val="Light Shading - Accent 11"/>
    <w:basedOn w:val="TableNormal"/>
    <w:uiPriority w:val="60"/>
    <w:rsid w:val="00DF3BC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000A7C"/>
    <w:pPr>
      <w:spacing w:after="0" w:line="240" w:lineRule="auto"/>
    </w:pPr>
    <w:rPr>
      <w:rFonts w:ascii="Calibri" w:eastAsia="Calibri" w:hAnsi="Calibri" w:cs="SimSun"/>
      <w:lang w:val="en-GB"/>
    </w:rPr>
  </w:style>
  <w:style w:type="character" w:customStyle="1" w:styleId="html-italic">
    <w:name w:val="html-italic"/>
    <w:basedOn w:val="DefaultParagraphFont"/>
    <w:rsid w:val="00000A7C"/>
  </w:style>
  <w:style w:type="paragraph" w:styleId="Header">
    <w:name w:val="header"/>
    <w:basedOn w:val="Normal"/>
    <w:link w:val="HeaderChar"/>
    <w:uiPriority w:val="99"/>
    <w:unhideWhenUsed/>
    <w:rsid w:val="001D40C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D40C0"/>
    <w:rPr>
      <w:rFonts w:ascii="Calibri" w:eastAsia="Times New Roman" w:hAnsi="Calibri" w:cs="Times New Roman"/>
    </w:rPr>
  </w:style>
  <w:style w:type="paragraph" w:styleId="Footer">
    <w:name w:val="footer"/>
    <w:basedOn w:val="Normal"/>
    <w:link w:val="FooterChar"/>
    <w:uiPriority w:val="99"/>
    <w:unhideWhenUsed/>
    <w:rsid w:val="001D40C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D40C0"/>
    <w:rPr>
      <w:rFonts w:ascii="Calibri" w:eastAsia="Times New Roman" w:hAnsi="Calibri" w:cs="Times New Roman"/>
    </w:rPr>
  </w:style>
  <w:style w:type="paragraph" w:styleId="ListParagraph">
    <w:name w:val="List Paragraph"/>
    <w:basedOn w:val="Normal"/>
    <w:uiPriority w:val="34"/>
    <w:qFormat/>
    <w:rsid w:val="008C23C8"/>
    <w:pPr>
      <w:spacing w:before="0" w:beforeAutospacing="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10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11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978-3-031-48220-5_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13</Pages>
  <Words>2554</Words>
  <Characters>14562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16</cp:revision>
  <dcterms:created xsi:type="dcterms:W3CDTF">2025-06-25T09:14:00Z</dcterms:created>
  <dcterms:modified xsi:type="dcterms:W3CDTF">2025-08-14T13:53:00Z</dcterms:modified>
</cp:coreProperties>
</file>