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A40FC" w:rsidRDefault="006A40FC">
      <w:pPr>
        <w:widowControl w:val="0"/>
        <w:pBdr>
          <w:top w:val="nil"/>
          <w:left w:val="nil"/>
          <w:bottom w:val="nil"/>
          <w:right w:val="nil"/>
          <w:between w:val="nil"/>
        </w:pBdr>
        <w:spacing w:after="0" w:line="276" w:lineRule="auto"/>
      </w:pPr>
    </w:p>
    <w:p w14:paraId="00000002" w14:textId="77777777" w:rsidR="006A40FC" w:rsidRDefault="006A40FC">
      <w:pPr>
        <w:widowControl w:val="0"/>
        <w:pBdr>
          <w:top w:val="nil"/>
          <w:left w:val="nil"/>
          <w:bottom w:val="nil"/>
          <w:right w:val="nil"/>
          <w:between w:val="nil"/>
        </w:pBdr>
        <w:spacing w:after="0" w:line="276" w:lineRule="auto"/>
      </w:pPr>
    </w:p>
    <w:p w14:paraId="00000003" w14:textId="77777777" w:rsidR="006A40FC" w:rsidRPr="00B20FC5" w:rsidRDefault="005E39C5">
      <w:pPr>
        <w:jc w:val="center"/>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 xml:space="preserve">EFFECTS OF </w:t>
      </w:r>
      <w:r w:rsidRPr="00B20FC5">
        <w:rPr>
          <w:rFonts w:ascii="Times New Roman" w:eastAsia="Times New Roman" w:hAnsi="Times New Roman" w:cs="Times New Roman"/>
          <w:b/>
          <w:i/>
          <w:sz w:val="24"/>
          <w:szCs w:val="24"/>
        </w:rPr>
        <w:t>ATTALEA PHALERATA</w:t>
      </w:r>
      <w:r w:rsidRPr="00B20FC5">
        <w:rPr>
          <w:rFonts w:ascii="Times New Roman" w:eastAsia="Times New Roman" w:hAnsi="Times New Roman" w:cs="Times New Roman"/>
          <w:b/>
          <w:sz w:val="24"/>
          <w:szCs w:val="24"/>
        </w:rPr>
        <w:t xml:space="preserve"> MART. EX SPRENG. OIL ON BIOCHEMICAL AND OXIDATIVE PARAMETERS IN THE LIVER OF SWISS MICE.</w:t>
      </w:r>
    </w:p>
    <w:p w14:paraId="00000004" w14:textId="77777777" w:rsidR="006A40FC" w:rsidRPr="00B20FC5" w:rsidRDefault="006A40FC">
      <w:pPr>
        <w:widowControl w:val="0"/>
        <w:tabs>
          <w:tab w:val="left" w:pos="709"/>
        </w:tabs>
        <w:spacing w:after="0" w:line="360" w:lineRule="auto"/>
        <w:jc w:val="center"/>
        <w:rPr>
          <w:rFonts w:ascii="Times New Roman" w:eastAsia="Times New Roman" w:hAnsi="Times New Roman" w:cs="Times New Roman"/>
          <w:b/>
          <w:sz w:val="24"/>
          <w:szCs w:val="24"/>
        </w:rPr>
      </w:pPr>
    </w:p>
    <w:p w14:paraId="6099760D" w14:textId="77777777" w:rsidR="00F820FD" w:rsidRDefault="00F820FD">
      <w:pPr>
        <w:widowControl w:val="0"/>
        <w:spacing w:after="0" w:line="360" w:lineRule="auto"/>
        <w:jc w:val="both"/>
        <w:rPr>
          <w:rFonts w:ascii="Times New Roman" w:eastAsia="Times New Roman" w:hAnsi="Times New Roman" w:cs="Times New Roman"/>
          <w:b/>
          <w:sz w:val="24"/>
          <w:szCs w:val="24"/>
        </w:rPr>
      </w:pPr>
      <w:bookmarkStart w:id="0" w:name="_heading=h.pl0oly66xlj0" w:colFirst="0" w:colLast="0"/>
      <w:bookmarkEnd w:id="0"/>
    </w:p>
    <w:p w14:paraId="0000000B" w14:textId="5E864888" w:rsidR="006A40FC" w:rsidRPr="00B20FC5" w:rsidRDefault="005E39C5">
      <w:pPr>
        <w:widowControl w:val="0"/>
        <w:spacing w:after="0" w:line="360" w:lineRule="auto"/>
        <w:jc w:val="both"/>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ABSTRACT</w:t>
      </w:r>
    </w:p>
    <w:p w14:paraId="0000000C" w14:textId="77777777" w:rsidR="006A40FC" w:rsidRPr="00B20FC5" w:rsidRDefault="005E39C5">
      <w:pPr>
        <w:widowControl w:val="0"/>
        <w:pBdr>
          <w:top w:val="nil"/>
          <w:left w:val="nil"/>
          <w:bottom w:val="nil"/>
          <w:right w:val="nil"/>
          <w:between w:val="nil"/>
        </w:pBdr>
        <w:tabs>
          <w:tab w:val="left" w:pos="709"/>
        </w:tabs>
        <w:spacing w:after="0" w:line="360" w:lineRule="auto"/>
        <w:jc w:val="both"/>
        <w:rPr>
          <w:rFonts w:ascii="Times New Roman" w:eastAsia="Times New Roman" w:hAnsi="Times New Roman" w:cs="Times New Roman"/>
          <w:b/>
          <w:sz w:val="24"/>
          <w:szCs w:val="24"/>
        </w:rPr>
      </w:pP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i/>
          <w:sz w:val="24"/>
          <w:szCs w:val="24"/>
        </w:rPr>
        <w:t xml:space="preserve"> </w:t>
      </w:r>
      <w:r w:rsidRPr="00B20FC5">
        <w:rPr>
          <w:rFonts w:ascii="Times New Roman" w:eastAsia="Times New Roman" w:hAnsi="Times New Roman" w:cs="Times New Roman"/>
          <w:sz w:val="24"/>
          <w:szCs w:val="24"/>
        </w:rPr>
        <w:t xml:space="preserve">is a palm tree typical of the Pantanal region of Mato Grosso, whose pulp oil is rich in carotenoids, mainly β-carotene, as well as fatty acids. The study evaluated the effect of administering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Mart. ex </w:t>
      </w:r>
      <w:proofErr w:type="spellStart"/>
      <w:r w:rsidRPr="00B20FC5">
        <w:rPr>
          <w:rFonts w:ascii="Times New Roman" w:eastAsia="Times New Roman" w:hAnsi="Times New Roman" w:cs="Times New Roman"/>
          <w:sz w:val="24"/>
          <w:szCs w:val="24"/>
        </w:rPr>
        <w:t>Spreng</w:t>
      </w:r>
      <w:proofErr w:type="spellEnd"/>
      <w:r w:rsidRPr="00B20FC5">
        <w:rPr>
          <w:rFonts w:ascii="Times New Roman" w:eastAsia="Times New Roman" w:hAnsi="Times New Roman" w:cs="Times New Roman"/>
          <w:sz w:val="24"/>
          <w:szCs w:val="24"/>
        </w:rPr>
        <w:t xml:space="preserve">. oil on the metabolic and oxidative profile of the liver of animals. Twenty-one-day-old Swiss mice (n=33) were divided into three groups: Control group (C; n=10) received a diet for rodents AIN 93G (Reeves 1993); Vitamin A Deficient group (VAD; n=10) received a diet for rodents based on AIN 93G without Vitamin A; and the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Mart. ex. Spreng. oil group (AO; n=11) received a diet for rodents (AIN 93G) without vitamin A, and soybean oil was replaced by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oil. Vitamin A deficiency in mice did not alter final body weight. However, there was a change in biochemical parameters, such as an 11% reduction in blood glucose levels in the VAD group, and in the lipid profile (total cholesterol (18%), triglycerides (32%), and HDL cholesterol (14%) in the VAD group. Urea and creatinine levels were lower in the VAD group (55% and 36%, respectively). Aspartate aminotransferase (AST) and alanine aminotransferase (ALT) levels were increased in the VAD group (127% and 50%, respectively), and the AST/ALT ratio was 57% higher in the VAD group. There was also a reduction in perirenal adipose tissue (11% in the VAD group and 8% in the AO group). There was a 171% increase in the levels of carbonylated proteins in the liver of animals in the AO group compared to the VAD group. The presence of carotenoids in the diet appears to have a protective role against oxidative stress. However, the increased levels of carbonylated proteins in the liver require further investigation.</w:t>
      </w:r>
    </w:p>
    <w:p w14:paraId="0000000D" w14:textId="77777777" w:rsidR="006A40FC" w:rsidRPr="00B20FC5" w:rsidRDefault="006A40FC">
      <w:pPr>
        <w:widowControl w:val="0"/>
        <w:pBdr>
          <w:top w:val="nil"/>
          <w:left w:val="nil"/>
          <w:bottom w:val="nil"/>
          <w:right w:val="nil"/>
          <w:between w:val="nil"/>
        </w:pBdr>
        <w:tabs>
          <w:tab w:val="left" w:pos="709"/>
        </w:tabs>
        <w:spacing w:after="0" w:line="360" w:lineRule="auto"/>
        <w:jc w:val="both"/>
        <w:rPr>
          <w:rFonts w:ascii="Times New Roman" w:eastAsia="Times New Roman" w:hAnsi="Times New Roman" w:cs="Times New Roman"/>
          <w:b/>
          <w:sz w:val="24"/>
          <w:szCs w:val="24"/>
        </w:rPr>
      </w:pPr>
    </w:p>
    <w:p w14:paraId="0000000E" w14:textId="7A52B918" w:rsidR="006A40FC" w:rsidRDefault="005E39C5">
      <w:pPr>
        <w:widowControl w:val="0"/>
        <w:pBdr>
          <w:top w:val="nil"/>
          <w:left w:val="nil"/>
          <w:bottom w:val="nil"/>
          <w:right w:val="nil"/>
          <w:between w:val="nil"/>
        </w:pBdr>
        <w:tabs>
          <w:tab w:val="left" w:pos="709"/>
        </w:tabs>
        <w:spacing w:after="0"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b/>
          <w:sz w:val="24"/>
          <w:szCs w:val="24"/>
        </w:rPr>
        <w:t xml:space="preserve">Keywords: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Mart. ex </w:t>
      </w:r>
      <w:proofErr w:type="spellStart"/>
      <w:r w:rsidRPr="00B20FC5">
        <w:rPr>
          <w:rFonts w:ascii="Times New Roman" w:eastAsia="Times New Roman" w:hAnsi="Times New Roman" w:cs="Times New Roman"/>
          <w:sz w:val="24"/>
          <w:szCs w:val="24"/>
        </w:rPr>
        <w:t>Spreng</w:t>
      </w:r>
      <w:proofErr w:type="spellEnd"/>
      <w:r w:rsidRPr="00B20FC5">
        <w:rPr>
          <w:rFonts w:ascii="Times New Roman" w:eastAsia="Times New Roman" w:hAnsi="Times New Roman" w:cs="Times New Roman"/>
          <w:sz w:val="24"/>
          <w:szCs w:val="24"/>
        </w:rPr>
        <w:t xml:space="preserve">.; Vitamin A; Swiss mice; </w:t>
      </w:r>
      <w:proofErr w:type="spellStart"/>
      <w:r w:rsidRPr="00B20FC5">
        <w:rPr>
          <w:rFonts w:ascii="Times New Roman" w:eastAsia="Times New Roman" w:hAnsi="Times New Roman" w:cs="Times New Roman"/>
          <w:i/>
          <w:sz w:val="24"/>
          <w:szCs w:val="24"/>
        </w:rPr>
        <w:t>Acuri</w:t>
      </w:r>
      <w:proofErr w:type="spellEnd"/>
      <w:r w:rsidRPr="00B20FC5">
        <w:rPr>
          <w:rFonts w:ascii="Times New Roman" w:eastAsia="Times New Roman" w:hAnsi="Times New Roman" w:cs="Times New Roman"/>
          <w:sz w:val="24"/>
          <w:szCs w:val="24"/>
        </w:rPr>
        <w:t xml:space="preserve"> oil; β-carotene.</w:t>
      </w:r>
    </w:p>
    <w:p w14:paraId="5293CEE5" w14:textId="0B7506BA" w:rsidR="00F820FD" w:rsidRDefault="00F820FD">
      <w:pPr>
        <w:widowControl w:val="0"/>
        <w:pBdr>
          <w:top w:val="nil"/>
          <w:left w:val="nil"/>
          <w:bottom w:val="nil"/>
          <w:right w:val="nil"/>
          <w:between w:val="nil"/>
        </w:pBdr>
        <w:tabs>
          <w:tab w:val="left" w:pos="709"/>
        </w:tabs>
        <w:spacing w:after="0" w:line="360" w:lineRule="auto"/>
        <w:jc w:val="both"/>
        <w:rPr>
          <w:rFonts w:ascii="Times New Roman" w:eastAsia="Times New Roman" w:hAnsi="Times New Roman" w:cs="Times New Roman"/>
          <w:sz w:val="24"/>
          <w:szCs w:val="24"/>
        </w:rPr>
      </w:pPr>
    </w:p>
    <w:p w14:paraId="238FD7C0" w14:textId="77777777" w:rsidR="00F820FD" w:rsidRPr="00B20FC5" w:rsidRDefault="00F820FD">
      <w:pPr>
        <w:widowControl w:val="0"/>
        <w:pBdr>
          <w:top w:val="nil"/>
          <w:left w:val="nil"/>
          <w:bottom w:val="nil"/>
          <w:right w:val="nil"/>
          <w:between w:val="nil"/>
        </w:pBdr>
        <w:tabs>
          <w:tab w:val="left" w:pos="709"/>
        </w:tabs>
        <w:spacing w:after="0" w:line="360" w:lineRule="auto"/>
        <w:jc w:val="both"/>
        <w:rPr>
          <w:rFonts w:ascii="Times New Roman" w:eastAsia="Times New Roman" w:hAnsi="Times New Roman" w:cs="Times New Roman"/>
          <w:sz w:val="24"/>
          <w:szCs w:val="24"/>
        </w:rPr>
      </w:pPr>
      <w:bookmarkStart w:id="1" w:name="_GoBack"/>
      <w:bookmarkEnd w:id="1"/>
    </w:p>
    <w:p w14:paraId="0000000F" w14:textId="77777777" w:rsidR="006A40FC" w:rsidRPr="00B20FC5" w:rsidRDefault="006A40FC">
      <w:pPr>
        <w:widowControl w:val="0"/>
        <w:pBdr>
          <w:top w:val="nil"/>
          <w:left w:val="nil"/>
          <w:bottom w:val="nil"/>
          <w:right w:val="nil"/>
          <w:between w:val="nil"/>
        </w:pBdr>
        <w:tabs>
          <w:tab w:val="left" w:pos="709"/>
        </w:tabs>
        <w:spacing w:after="0" w:line="360" w:lineRule="auto"/>
        <w:jc w:val="both"/>
        <w:rPr>
          <w:rFonts w:ascii="Times New Roman" w:eastAsia="Times New Roman" w:hAnsi="Times New Roman" w:cs="Times New Roman"/>
          <w:sz w:val="24"/>
          <w:szCs w:val="24"/>
        </w:rPr>
      </w:pPr>
    </w:p>
    <w:p w14:paraId="00000010" w14:textId="77777777" w:rsidR="006A40FC" w:rsidRPr="00B20FC5" w:rsidRDefault="005E39C5">
      <w:pPr>
        <w:widowControl w:val="0"/>
        <w:numPr>
          <w:ilvl w:val="0"/>
          <w:numId w:val="1"/>
        </w:numPr>
        <w:pBdr>
          <w:top w:val="nil"/>
          <w:left w:val="nil"/>
          <w:bottom w:val="nil"/>
          <w:right w:val="nil"/>
          <w:between w:val="nil"/>
        </w:pBdr>
        <w:tabs>
          <w:tab w:val="left" w:pos="709"/>
        </w:tabs>
        <w:spacing w:after="0" w:line="360" w:lineRule="auto"/>
        <w:jc w:val="both"/>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lastRenderedPageBreak/>
        <w:t xml:space="preserve">INTRODUCTION </w:t>
      </w:r>
    </w:p>
    <w:p w14:paraId="00000011" w14:textId="77777777" w:rsidR="006A40FC" w:rsidRPr="00B20FC5" w:rsidRDefault="005E39C5">
      <w:pPr>
        <w:spacing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 xml:space="preserve">Humans have a long-standing relationship with palm trees due to the enormous variety of products that can be obtained from these plants, especially those related to their fruits and seeds. (Medeiros et al., 2021).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Mart. ex </w:t>
      </w:r>
      <w:proofErr w:type="spellStart"/>
      <w:r w:rsidRPr="00B20FC5">
        <w:rPr>
          <w:rFonts w:ascii="Times New Roman" w:eastAsia="Times New Roman" w:hAnsi="Times New Roman" w:cs="Times New Roman"/>
          <w:sz w:val="24"/>
          <w:szCs w:val="24"/>
        </w:rPr>
        <w:t>Spreng</w:t>
      </w:r>
      <w:proofErr w:type="spellEnd"/>
      <w:r w:rsidRPr="00B20FC5">
        <w:rPr>
          <w:rFonts w:ascii="Times New Roman" w:eastAsia="Times New Roman" w:hAnsi="Times New Roman" w:cs="Times New Roman"/>
          <w:sz w:val="24"/>
          <w:szCs w:val="24"/>
        </w:rPr>
        <w:t xml:space="preserve">. is a species of palm tree characteristic of the Pantanal in Mato Grosso, known by the local population as </w:t>
      </w:r>
      <w:proofErr w:type="spellStart"/>
      <w:r w:rsidRPr="00B20FC5">
        <w:rPr>
          <w:rFonts w:ascii="Times New Roman" w:eastAsia="Times New Roman" w:hAnsi="Times New Roman" w:cs="Times New Roman"/>
          <w:i/>
          <w:sz w:val="24"/>
          <w:szCs w:val="24"/>
        </w:rPr>
        <w:t>acuri</w:t>
      </w:r>
      <w:proofErr w:type="spellEnd"/>
      <w:r w:rsidRPr="00B20FC5">
        <w:rPr>
          <w:rFonts w:ascii="Times New Roman" w:eastAsia="Times New Roman" w:hAnsi="Times New Roman" w:cs="Times New Roman"/>
          <w:sz w:val="24"/>
          <w:szCs w:val="24"/>
        </w:rPr>
        <w:t xml:space="preserve">, </w:t>
      </w:r>
      <w:proofErr w:type="spellStart"/>
      <w:r w:rsidRPr="00B20FC5">
        <w:rPr>
          <w:rFonts w:ascii="Times New Roman" w:eastAsia="Times New Roman" w:hAnsi="Times New Roman" w:cs="Times New Roman"/>
          <w:i/>
          <w:sz w:val="24"/>
          <w:szCs w:val="24"/>
        </w:rPr>
        <w:t>bacuri</w:t>
      </w:r>
      <w:proofErr w:type="spellEnd"/>
      <w:r w:rsidRPr="00B20FC5">
        <w:rPr>
          <w:rFonts w:ascii="Times New Roman" w:eastAsia="Times New Roman" w:hAnsi="Times New Roman" w:cs="Times New Roman"/>
          <w:sz w:val="24"/>
          <w:szCs w:val="24"/>
        </w:rPr>
        <w:t xml:space="preserve">, or </w:t>
      </w:r>
      <w:proofErr w:type="spellStart"/>
      <w:r w:rsidRPr="00B20FC5">
        <w:rPr>
          <w:rFonts w:ascii="Times New Roman" w:eastAsia="Times New Roman" w:hAnsi="Times New Roman" w:cs="Times New Roman"/>
          <w:i/>
          <w:sz w:val="24"/>
          <w:szCs w:val="24"/>
        </w:rPr>
        <w:t>uricuri</w:t>
      </w:r>
      <w:proofErr w:type="spellEnd"/>
      <w:r w:rsidRPr="00B20FC5">
        <w:rPr>
          <w:rFonts w:ascii="Times New Roman" w:eastAsia="Times New Roman" w:hAnsi="Times New Roman" w:cs="Times New Roman"/>
          <w:sz w:val="24"/>
          <w:szCs w:val="24"/>
        </w:rPr>
        <w:t>, and has high economic potential, given the diversity of its popular uses. Its ripe fruits are bright orange in color and have a sweet flavor. The fruits ripen and fall from April to October, and their pulp is an important food for the local fauna (Bastos et al, 2024).</w:t>
      </w:r>
    </w:p>
    <w:p w14:paraId="00000012" w14:textId="77777777" w:rsidR="006A40FC" w:rsidRPr="00B20FC5" w:rsidRDefault="005E39C5">
      <w:pPr>
        <w:spacing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 xml:space="preserve">The oil extracted from the pulp is rich in carotenoids, especially β-carotene (Spada et al., 2025; Souza et al., 2020), which is composed of approximately 78% unsaturated fatty acids, with a predominance of oleic acid (58%) and linoleic acid (20%) (Spada et al., 2025; Souza et al., 2020). Furthermore, the oil obtained from the pulp of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demonstrated oxidative stability (Spada et al., 2024). Its low toxicity (Lima et al., 2017) and the chemical composition of the fruit (Bastos et. al., 2024) have aroused interest in the scientific community.</w:t>
      </w:r>
    </w:p>
    <w:p w14:paraId="00000013" w14:textId="77777777" w:rsidR="006A40FC" w:rsidRPr="00B20FC5" w:rsidRDefault="005E39C5">
      <w:pPr>
        <w:spacing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 xml:space="preserve">β-carotene, found in large proportions in the pulp of the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fruit, has the highest provitamin A activity (Ambrósio et al. 2006). The conversion of β-carotene into vitamin A derivatives occurs in the intestine. After being absorbed by the enterocytes, the carotenoids are cleaved by the action of carotene 15,15' oxygenase to two retinal molecules, which can be oxidized to retinoic acid or reduced to retinol. Although the term vitamin A is most associated with retinol, the biologically active metabolites in the human body are the oxidized derivative products 11-cis-retinal and all-trans-retinoic acid (D’Ambrosio et al., 2011; Kam et al., 2012; Carazo et al., 2021). These molecules are absorbed directly into the bloodstream, bound to albumin. Although the action of enzymatic activity at the intestinal level is known, only 30% of the carotenoids obtained through the diet are converted into vitamin A derivatives, due to factors that affect the bioavailability of β-carotene (Wang et al., 2022).</w:t>
      </w:r>
    </w:p>
    <w:p w14:paraId="00000014" w14:textId="77777777" w:rsidR="006A40FC" w:rsidRPr="00B20FC5" w:rsidRDefault="005E39C5">
      <w:pPr>
        <w:spacing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 xml:space="preserve">On the other hand, studies indicate that the β-carotene molecule, when associated with a lipid matrix, can increase the bioavailability of vitamin A in the body. (Bohn et al., 2019; Quadro et al., 2019; </w:t>
      </w:r>
      <w:proofErr w:type="spellStart"/>
      <w:r w:rsidRPr="00B20FC5">
        <w:rPr>
          <w:rFonts w:ascii="Times New Roman" w:eastAsia="Times New Roman" w:hAnsi="Times New Roman" w:cs="Times New Roman"/>
          <w:sz w:val="24"/>
          <w:szCs w:val="24"/>
        </w:rPr>
        <w:t>Xueyu</w:t>
      </w:r>
      <w:proofErr w:type="spellEnd"/>
      <w:r w:rsidRPr="00B20FC5">
        <w:rPr>
          <w:rFonts w:ascii="Times New Roman" w:eastAsia="Times New Roman" w:hAnsi="Times New Roman" w:cs="Times New Roman"/>
          <w:sz w:val="24"/>
          <w:szCs w:val="24"/>
        </w:rPr>
        <w:t xml:space="preserve"> et al., 2024). Thus, we believe that the intake of β-carotene associated with a lipid matrix may be a good source of provitamin A in situations of deficiency (Haskell et al., 2012).</w:t>
      </w:r>
    </w:p>
    <w:p w14:paraId="00000015" w14:textId="77777777" w:rsidR="006A40FC" w:rsidRPr="00B20FC5" w:rsidRDefault="005E39C5">
      <w:pPr>
        <w:spacing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lastRenderedPageBreak/>
        <w:t xml:space="preserve">Our research group has been studying the effects of vitamin A deficiency on the metabolism of animals (rats) (Spada et al., 2022), as well as the action of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oil in the recovery of animals with a deficiency of this vitamin (Spada et al., 2025). Animals deficient in vitamin A presented a reduction in final body weight, liver mass, glycemia, and lipid profile, and this induced a condition of hypolipidemia (Spada et al., 2022). In addition, the animals presented an increase in the content of hepatic lipids, mainly AG-TAG, and an increase in the levels of carbonyl proteins (Spada et al., 2022).</w:t>
      </w:r>
    </w:p>
    <w:p w14:paraId="00000016" w14:textId="77777777" w:rsidR="006A40FC" w:rsidRPr="00B20FC5" w:rsidRDefault="005E39C5">
      <w:pPr>
        <w:spacing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 xml:space="preserve">When these animals were recovered with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oil for 30 days (Spada et al., 2025), there was an improvement in all physiological parameters, which became equal to the controls. However, the intake of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oil during the evaluated period was not sufficient to reduce the oxidative damage caused by 45 days of nutritional insult in rats (Spada et al., 2025). We believe that the previous nutritional insult (45 days), the animal species used (rats), and the life stage of the recovered animal (adult) are fundamental to the recovery of the nutritional status in the experimental model. Therefore, we propose in this work to evaluate the effects of administering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oil, as the sole source of vitamin A (from β-carotene), in Swiss mice, starting immediately after weaning, on blood biochemical parameters and oxidative metabolism in the liver.</w:t>
      </w:r>
    </w:p>
    <w:p w14:paraId="00000017" w14:textId="77777777" w:rsidR="006A40FC" w:rsidRPr="00B20FC5" w:rsidRDefault="006A40FC">
      <w:pPr>
        <w:spacing w:line="360" w:lineRule="auto"/>
        <w:jc w:val="both"/>
        <w:rPr>
          <w:rFonts w:ascii="Times New Roman" w:eastAsia="Times New Roman" w:hAnsi="Times New Roman" w:cs="Times New Roman"/>
          <w:sz w:val="24"/>
          <w:szCs w:val="24"/>
        </w:rPr>
      </w:pPr>
    </w:p>
    <w:p w14:paraId="00000018" w14:textId="77777777" w:rsidR="006A40FC" w:rsidRPr="00B20FC5" w:rsidRDefault="005E39C5">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MATERIAL AND METHODS</w:t>
      </w:r>
    </w:p>
    <w:p w14:paraId="00000019" w14:textId="77777777" w:rsidR="006A40FC" w:rsidRPr="00B20FC5" w:rsidRDefault="005E39C5">
      <w:pPr>
        <w:spacing w:line="360" w:lineRule="auto"/>
        <w:jc w:val="both"/>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 xml:space="preserve">2.1. Obtaining oil from the pulp of </w:t>
      </w:r>
      <w:proofErr w:type="spellStart"/>
      <w:r w:rsidRPr="00B20FC5">
        <w:rPr>
          <w:rFonts w:ascii="Times New Roman" w:eastAsia="Times New Roman" w:hAnsi="Times New Roman" w:cs="Times New Roman"/>
          <w:b/>
          <w:i/>
          <w:sz w:val="24"/>
          <w:szCs w:val="24"/>
        </w:rPr>
        <w:t>Attalea</w:t>
      </w:r>
      <w:proofErr w:type="spellEnd"/>
      <w:r w:rsidRPr="00B20FC5">
        <w:rPr>
          <w:rFonts w:ascii="Times New Roman" w:eastAsia="Times New Roman" w:hAnsi="Times New Roman" w:cs="Times New Roman"/>
          <w:b/>
          <w:i/>
          <w:sz w:val="24"/>
          <w:szCs w:val="24"/>
        </w:rPr>
        <w:t xml:space="preserve"> </w:t>
      </w:r>
      <w:proofErr w:type="spellStart"/>
      <w:r w:rsidRPr="00B20FC5">
        <w:rPr>
          <w:rFonts w:ascii="Times New Roman" w:eastAsia="Times New Roman" w:hAnsi="Times New Roman" w:cs="Times New Roman"/>
          <w:b/>
          <w:i/>
          <w:sz w:val="24"/>
          <w:szCs w:val="24"/>
        </w:rPr>
        <w:t>phalerata</w:t>
      </w:r>
      <w:proofErr w:type="spellEnd"/>
      <w:r w:rsidRPr="00B20FC5">
        <w:rPr>
          <w:rFonts w:ascii="Times New Roman" w:eastAsia="Times New Roman" w:hAnsi="Times New Roman" w:cs="Times New Roman"/>
          <w:b/>
          <w:sz w:val="24"/>
          <w:szCs w:val="24"/>
        </w:rPr>
        <w:t xml:space="preserve"> Mart. ex </w:t>
      </w:r>
      <w:proofErr w:type="spellStart"/>
      <w:r w:rsidRPr="00B20FC5">
        <w:rPr>
          <w:rFonts w:ascii="Times New Roman" w:eastAsia="Times New Roman" w:hAnsi="Times New Roman" w:cs="Times New Roman"/>
          <w:b/>
          <w:sz w:val="24"/>
          <w:szCs w:val="24"/>
        </w:rPr>
        <w:t>Spreng</w:t>
      </w:r>
      <w:proofErr w:type="spellEnd"/>
      <w:r w:rsidRPr="00B20FC5">
        <w:rPr>
          <w:rFonts w:ascii="Times New Roman" w:eastAsia="Times New Roman" w:hAnsi="Times New Roman" w:cs="Times New Roman"/>
          <w:b/>
          <w:sz w:val="24"/>
          <w:szCs w:val="24"/>
        </w:rPr>
        <w:t>.</w:t>
      </w:r>
    </w:p>
    <w:p w14:paraId="0000001A" w14:textId="77777777" w:rsidR="006A40FC" w:rsidRPr="00B20FC5" w:rsidRDefault="005E39C5">
      <w:pPr>
        <w:spacing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The fruits used in the oil extraction were collected in Cuiabá/MT, in the state of Mato Grosso (-15°609'611" S and -56°061'972" W GS84). The herbarium was deposited and exsiccated at UFMT no. 47727. After collecting the fruits, they were washed, peeled, frozen, and pulped. The pulp was dried in an oven by air circulation at 45ºC, and the oil was obtained by solid-liquid extraction with hexane, in a ratio of one part pulp to three parts solvent 1:3 (w/v), under continuous stirring (4.7g) for 7 days, as described by Spada et al. (2024). The final product was filtered and then rotated and evaporated under reduced pressure to remove the solvent. The oil obtained was stored in an amber flask under refrigeration.</w:t>
      </w:r>
    </w:p>
    <w:p w14:paraId="0000001B" w14:textId="77777777" w:rsidR="006A40FC" w:rsidRPr="00B20FC5" w:rsidRDefault="006A40FC">
      <w:pPr>
        <w:spacing w:line="360" w:lineRule="auto"/>
        <w:jc w:val="both"/>
        <w:rPr>
          <w:rFonts w:ascii="Times New Roman" w:eastAsia="Times New Roman" w:hAnsi="Times New Roman" w:cs="Times New Roman"/>
          <w:sz w:val="24"/>
          <w:szCs w:val="24"/>
        </w:rPr>
      </w:pPr>
    </w:p>
    <w:p w14:paraId="0000001C" w14:textId="77777777" w:rsidR="006A40FC" w:rsidRPr="00B20FC5" w:rsidRDefault="005E39C5">
      <w:pPr>
        <w:spacing w:line="360" w:lineRule="auto"/>
        <w:jc w:val="both"/>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2.2. General Parameters</w:t>
      </w:r>
    </w:p>
    <w:p w14:paraId="0000001D" w14:textId="26820B79" w:rsidR="006A40FC" w:rsidRPr="00B20FC5" w:rsidRDefault="005E39C5">
      <w:pPr>
        <w:spacing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lastRenderedPageBreak/>
        <w:t>The biological tests performed followed the standards of the National Council for the Control of Animal Experimentation (CONCEA),</w:t>
      </w:r>
      <w:r w:rsidR="00545753" w:rsidRPr="00B20FC5">
        <w:rPr>
          <w:rFonts w:ascii="Times New Roman" w:eastAsia="Times New Roman" w:hAnsi="Times New Roman" w:cs="Times New Roman"/>
          <w:sz w:val="24"/>
          <w:szCs w:val="24"/>
        </w:rPr>
        <w:t xml:space="preserve"> </w:t>
      </w:r>
      <w:r w:rsidRPr="00B20FC5">
        <w:rPr>
          <w:rFonts w:ascii="Times New Roman" w:eastAsia="Times New Roman" w:hAnsi="Times New Roman" w:cs="Times New Roman"/>
          <w:sz w:val="24"/>
          <w:szCs w:val="24"/>
        </w:rPr>
        <w:t>and were approved by the CEUA-UFMT ethics committee under no. 23108.024802/2024-98.</w:t>
      </w:r>
    </w:p>
    <w:p w14:paraId="0000001E" w14:textId="77777777" w:rsidR="006A40FC" w:rsidRPr="00B20FC5" w:rsidRDefault="006A40FC">
      <w:pPr>
        <w:spacing w:line="360" w:lineRule="auto"/>
        <w:jc w:val="both"/>
        <w:rPr>
          <w:rFonts w:ascii="Times New Roman" w:eastAsia="Times New Roman" w:hAnsi="Times New Roman" w:cs="Times New Roman"/>
          <w:sz w:val="24"/>
          <w:szCs w:val="24"/>
        </w:rPr>
      </w:pPr>
    </w:p>
    <w:p w14:paraId="0000001F" w14:textId="77777777" w:rsidR="006A40FC" w:rsidRPr="00B20FC5" w:rsidRDefault="005E39C5">
      <w:pPr>
        <w:widowControl w:val="0"/>
        <w:numPr>
          <w:ilvl w:val="2"/>
          <w:numId w:val="2"/>
        </w:num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Animal Models and Treatment</w:t>
      </w:r>
    </w:p>
    <w:p w14:paraId="00000020" w14:textId="77777777" w:rsidR="006A40FC" w:rsidRPr="00B20FC5" w:rsidRDefault="005E39C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 xml:space="preserve">The Swiss mice species, aged 21 days, weighing between 13 and 14g, were divided into 3 experimental groups: Control group (C; n=10) received a diet for rodents AIN 93G (Reeves 1993); Vitamin A Deficient group (VAD; n=10) received a diet for rodents based on AIN 93G without Vitamin A; and the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Mart. ex. Spreng. oil group (AO; n=11) received a diet for rodents (AIN 93G) without vitamin A, and soybean oil was replaced by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oil. The β-carotene analysis of the oil was previously determined by Dr. Carla Grazieli Azevedo da Silva by the methodology listed in Spada et al. (2025), considering 195.8µg/mL (± 0.10); in 73mL of oil, we had 14,400µg/kg of β-carotene. Thus, to provide the same amount of retinol equivalents in the group with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oil compared to the Control and VAD diets, it was necessary to add 73mL of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oil per kg of diet (Table 1). The total caloric value of the diets offered was calculated considering the energy (Kcal) equivalent to the amounts in grams of carbohydrates (4Kcal), proteins (4Kcal), and lipids (9Kcal) (Atwater &amp; Wood 1896). For details on the composition and calories of the diet, see Table 1. The animals were kept under controlled conditions of light (12-hour light and dark cycle), temperature (22°C±1), and humidity (47%±1), and the experimental protocol lasted 45 days. After the experimental period, the animals were anesthetized with ketamine and xylazine at doses of 70mg/kg and 30mg/kg, respectively, for blood collection by cardiac puncture in heparinized syringes and euthanized for tissue removal.</w:t>
      </w:r>
    </w:p>
    <w:p w14:paraId="00000021" w14:textId="77777777" w:rsidR="006A40FC" w:rsidRPr="00B20FC5" w:rsidRDefault="006A40FC">
      <w:pPr>
        <w:spacing w:line="360" w:lineRule="auto"/>
        <w:jc w:val="both"/>
        <w:rPr>
          <w:rFonts w:ascii="Times New Roman" w:eastAsia="Times New Roman" w:hAnsi="Times New Roman" w:cs="Times New Roman"/>
          <w:sz w:val="24"/>
          <w:szCs w:val="24"/>
        </w:rPr>
      </w:pPr>
    </w:p>
    <w:p w14:paraId="5F3ACEE0" w14:textId="77777777" w:rsidR="00545753" w:rsidRPr="00B20FC5" w:rsidRDefault="00545753">
      <w:pPr>
        <w:spacing w:line="360" w:lineRule="auto"/>
        <w:jc w:val="both"/>
        <w:rPr>
          <w:rFonts w:ascii="Times New Roman" w:eastAsia="Times New Roman" w:hAnsi="Times New Roman" w:cs="Times New Roman"/>
          <w:sz w:val="24"/>
          <w:szCs w:val="24"/>
        </w:rPr>
      </w:pPr>
    </w:p>
    <w:p w14:paraId="00000022" w14:textId="77777777" w:rsidR="006A40FC" w:rsidRPr="00B20FC5" w:rsidRDefault="005E39C5">
      <w:pPr>
        <w:widowControl w:val="0"/>
        <w:numPr>
          <w:ilvl w:val="2"/>
          <w:numId w:val="3"/>
        </w:numPr>
        <w:pBdr>
          <w:top w:val="nil"/>
          <w:left w:val="nil"/>
          <w:bottom w:val="nil"/>
          <w:right w:val="nil"/>
          <w:between w:val="nil"/>
        </w:pBdr>
        <w:tabs>
          <w:tab w:val="left" w:pos="709"/>
        </w:tabs>
        <w:spacing w:after="0" w:line="360" w:lineRule="auto"/>
        <w:jc w:val="both"/>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Biochemical Parameters</w:t>
      </w:r>
    </w:p>
    <w:p w14:paraId="024662C1" w14:textId="77777777" w:rsidR="00545753" w:rsidRPr="00B20FC5" w:rsidRDefault="005E39C5" w:rsidP="00545753">
      <w:pPr>
        <w:widowControl w:val="0"/>
        <w:pBdr>
          <w:top w:val="nil"/>
          <w:left w:val="nil"/>
          <w:bottom w:val="nil"/>
          <w:right w:val="nil"/>
          <w:between w:val="nil"/>
        </w:pBdr>
        <w:tabs>
          <w:tab w:val="left" w:pos="709"/>
        </w:tabs>
        <w:spacing w:after="0"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 xml:space="preserve">Capillary blood glucose concentrations were determined by collecting tail blood from non-fasting animals and measuring the glucose concentration using an Accu-Chek portable glucometer (Roche Diagnostics). Colorimetric methods were used to analyze the biochemical parameters using </w:t>
      </w:r>
      <w:proofErr w:type="spellStart"/>
      <w:r w:rsidRPr="00B20FC5">
        <w:rPr>
          <w:rFonts w:ascii="Times New Roman" w:eastAsia="Times New Roman" w:hAnsi="Times New Roman" w:cs="Times New Roman"/>
          <w:sz w:val="24"/>
          <w:szCs w:val="24"/>
        </w:rPr>
        <w:t>Labtest</w:t>
      </w:r>
      <w:proofErr w:type="spellEnd"/>
      <w:r w:rsidRPr="00B20FC5">
        <w:rPr>
          <w:rFonts w:ascii="Times New Roman" w:eastAsia="Times New Roman" w:hAnsi="Times New Roman" w:cs="Times New Roman"/>
          <w:sz w:val="24"/>
          <w:szCs w:val="24"/>
        </w:rPr>
        <w:t xml:space="preserve">® Kits specific for each analysis. The following parameters were analyzed in plasma with sodium heparin: Glucose (Ref. 133); Total </w:t>
      </w:r>
      <w:r w:rsidRPr="00B20FC5">
        <w:rPr>
          <w:rFonts w:ascii="Times New Roman" w:eastAsia="Times New Roman" w:hAnsi="Times New Roman" w:cs="Times New Roman"/>
          <w:sz w:val="24"/>
          <w:szCs w:val="24"/>
        </w:rPr>
        <w:lastRenderedPageBreak/>
        <w:t xml:space="preserve">cholesterol (Ref. 76); Triglycerides (Ref. 87); HDL cholesterol (Ref. 13); Urea (Ref. 104); Creatinine (Ref. 167); AST - Aspartate Aminotransferase (Ref. 108); ALT </w:t>
      </w:r>
      <w:r w:rsidR="00545753" w:rsidRPr="00B20FC5">
        <w:rPr>
          <w:rFonts w:ascii="Times New Roman" w:eastAsia="Times New Roman" w:hAnsi="Times New Roman" w:cs="Times New Roman"/>
          <w:sz w:val="24"/>
          <w:szCs w:val="24"/>
        </w:rPr>
        <w:t>–</w:t>
      </w:r>
      <w:r w:rsidRPr="00B20FC5">
        <w:rPr>
          <w:rFonts w:ascii="Times New Roman" w:eastAsia="Times New Roman" w:hAnsi="Times New Roman" w:cs="Times New Roman"/>
          <w:sz w:val="24"/>
          <w:szCs w:val="24"/>
        </w:rPr>
        <w:t xml:space="preserve"> Alanine</w:t>
      </w:r>
      <w:r w:rsidR="00545753" w:rsidRPr="00B20FC5">
        <w:rPr>
          <w:rFonts w:ascii="Times New Roman" w:eastAsia="Times New Roman" w:hAnsi="Times New Roman" w:cs="Times New Roman"/>
          <w:sz w:val="24"/>
          <w:szCs w:val="24"/>
        </w:rPr>
        <w:t xml:space="preserve"> Aminotransferase (Ref. 109). To obtain the results of non-HDL cholesterol, a calculation was performed in which the HDL cholesterol value was subtracted from the total cholesterol value (Virani 2011). The use of the AST/ALT index is one of the main laboratory parameters for the diagnosis of Non-Alcoholic Hepatic Steatosis (Zanim 2002).</w:t>
      </w:r>
    </w:p>
    <w:p w14:paraId="61473CE2" w14:textId="77777777" w:rsidR="00545753" w:rsidRPr="00B20FC5" w:rsidRDefault="00545753" w:rsidP="00545753">
      <w:pPr>
        <w:widowControl w:val="0"/>
        <w:pBdr>
          <w:top w:val="nil"/>
          <w:left w:val="nil"/>
          <w:bottom w:val="nil"/>
          <w:right w:val="nil"/>
          <w:between w:val="nil"/>
        </w:pBdr>
        <w:spacing w:after="0" w:line="360" w:lineRule="auto"/>
        <w:ind w:left="851"/>
        <w:jc w:val="both"/>
        <w:rPr>
          <w:rFonts w:ascii="Times New Roman" w:eastAsia="Times New Roman" w:hAnsi="Times New Roman" w:cs="Times New Roman"/>
          <w:b/>
          <w:sz w:val="24"/>
          <w:szCs w:val="24"/>
        </w:rPr>
      </w:pPr>
    </w:p>
    <w:p w14:paraId="04F7A1D8" w14:textId="77777777" w:rsidR="00545753" w:rsidRPr="00B20FC5" w:rsidRDefault="00545753" w:rsidP="00545753">
      <w:pPr>
        <w:widowControl w:val="0"/>
        <w:pBdr>
          <w:top w:val="nil"/>
          <w:left w:val="nil"/>
          <w:bottom w:val="nil"/>
          <w:right w:val="nil"/>
          <w:between w:val="nil"/>
        </w:pBdr>
        <w:spacing w:after="0" w:line="360" w:lineRule="auto"/>
        <w:ind w:left="850"/>
        <w:jc w:val="both"/>
        <w:rPr>
          <w:rFonts w:ascii="Times New Roman" w:eastAsia="Times New Roman" w:hAnsi="Times New Roman" w:cs="Times New Roman"/>
          <w:b/>
          <w:sz w:val="24"/>
          <w:szCs w:val="24"/>
          <w:highlight w:val="yellow"/>
        </w:rPr>
      </w:pPr>
      <w:r w:rsidRPr="00B20FC5">
        <w:rPr>
          <w:rFonts w:ascii="Times New Roman" w:eastAsia="Times New Roman" w:hAnsi="Times New Roman" w:cs="Times New Roman"/>
          <w:b/>
          <w:sz w:val="24"/>
          <w:szCs w:val="24"/>
        </w:rPr>
        <w:t>2.3 Determination of glycogen and lipids</w:t>
      </w:r>
    </w:p>
    <w:p w14:paraId="2B0889A0" w14:textId="77777777" w:rsidR="00545753" w:rsidRPr="00B20FC5" w:rsidRDefault="00545753" w:rsidP="00545753">
      <w:pPr>
        <w:widowControl w:val="0"/>
        <w:pBdr>
          <w:top w:val="nil"/>
          <w:left w:val="nil"/>
          <w:bottom w:val="nil"/>
          <w:right w:val="nil"/>
          <w:between w:val="nil"/>
        </w:pBdr>
        <w:tabs>
          <w:tab w:val="left" w:pos="709"/>
        </w:tabs>
        <w:spacing w:after="0"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 xml:space="preserve">The hepatic and muscular glycogen content was determined according to the method described by Sjögren (1938). A glucose standard curve was used as a reference to determine the glucose content in the samples, and the results were expressed in mg/g of tissue. To determine the hepatic lipid content, Folch’s method (1957) was used. The amount of lipids was obtained by the difference between the final weight and the initial weight of the container and expressed in g/g of tissue. </w:t>
      </w:r>
    </w:p>
    <w:p w14:paraId="019494C6" w14:textId="77777777" w:rsidR="00545753" w:rsidRPr="00B20FC5" w:rsidRDefault="00545753" w:rsidP="00545753">
      <w:pPr>
        <w:widowControl w:val="0"/>
        <w:pBdr>
          <w:top w:val="nil"/>
          <w:left w:val="nil"/>
          <w:bottom w:val="nil"/>
          <w:right w:val="nil"/>
          <w:between w:val="nil"/>
        </w:pBdr>
        <w:tabs>
          <w:tab w:val="left" w:pos="709"/>
        </w:tabs>
        <w:spacing w:after="0" w:line="360" w:lineRule="auto"/>
        <w:jc w:val="both"/>
        <w:rPr>
          <w:rFonts w:ascii="Times New Roman" w:eastAsia="Times New Roman" w:hAnsi="Times New Roman" w:cs="Times New Roman"/>
          <w:sz w:val="24"/>
          <w:szCs w:val="24"/>
        </w:rPr>
      </w:pPr>
    </w:p>
    <w:p w14:paraId="3C1C14A5" w14:textId="77777777" w:rsidR="00545753" w:rsidRPr="00B20FC5" w:rsidRDefault="00545753" w:rsidP="00545753">
      <w:pPr>
        <w:widowControl w:val="0"/>
        <w:numPr>
          <w:ilvl w:val="1"/>
          <w:numId w:val="6"/>
        </w:num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B20FC5">
        <w:rPr>
          <w:rFonts w:ascii="Times New Roman" w:eastAsia="Times New Roman" w:hAnsi="Times New Roman" w:cs="Times New Roman"/>
          <w:sz w:val="24"/>
          <w:szCs w:val="24"/>
        </w:rPr>
        <w:t xml:space="preserve"> </w:t>
      </w:r>
      <w:r w:rsidRPr="00B20FC5">
        <w:rPr>
          <w:rFonts w:ascii="Times New Roman" w:eastAsia="Times New Roman" w:hAnsi="Times New Roman" w:cs="Times New Roman"/>
          <w:b/>
          <w:sz w:val="24"/>
          <w:szCs w:val="24"/>
        </w:rPr>
        <w:t>Malondialdehyde (MDA)</w:t>
      </w:r>
    </w:p>
    <w:p w14:paraId="1C50D7EF" w14:textId="77777777" w:rsidR="00545753" w:rsidRPr="00B20FC5" w:rsidRDefault="00545753" w:rsidP="00545753">
      <w:pPr>
        <w:widowControl w:val="0"/>
        <w:pBdr>
          <w:top w:val="nil"/>
          <w:left w:val="nil"/>
          <w:bottom w:val="nil"/>
          <w:right w:val="nil"/>
          <w:between w:val="nil"/>
        </w:pBdr>
        <w:tabs>
          <w:tab w:val="left" w:pos="709"/>
        </w:tabs>
        <w:spacing w:after="0"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 xml:space="preserve">Hepatic lipid peroxidation was quantified by the reactive substances present in </w:t>
      </w:r>
      <w:proofErr w:type="spellStart"/>
      <w:r w:rsidRPr="00B20FC5">
        <w:rPr>
          <w:rFonts w:ascii="Times New Roman" w:eastAsia="Times New Roman" w:hAnsi="Times New Roman" w:cs="Times New Roman"/>
          <w:sz w:val="24"/>
          <w:szCs w:val="24"/>
        </w:rPr>
        <w:t>thiobarbituric</w:t>
      </w:r>
      <w:proofErr w:type="spellEnd"/>
      <w:r w:rsidRPr="00B20FC5">
        <w:rPr>
          <w:rFonts w:ascii="Times New Roman" w:eastAsia="Times New Roman" w:hAnsi="Times New Roman" w:cs="Times New Roman"/>
          <w:sz w:val="24"/>
          <w:szCs w:val="24"/>
        </w:rPr>
        <w:t xml:space="preserve"> acid (TBARS), according to </w:t>
      </w:r>
      <w:proofErr w:type="spellStart"/>
      <w:r w:rsidRPr="00B20FC5">
        <w:rPr>
          <w:rFonts w:ascii="Times New Roman" w:eastAsia="Times New Roman" w:hAnsi="Times New Roman" w:cs="Times New Roman"/>
          <w:sz w:val="24"/>
          <w:szCs w:val="24"/>
        </w:rPr>
        <w:t>Konn</w:t>
      </w:r>
      <w:proofErr w:type="spellEnd"/>
      <w:r w:rsidRPr="00B20FC5">
        <w:rPr>
          <w:rFonts w:ascii="Times New Roman" w:eastAsia="Times New Roman" w:hAnsi="Times New Roman" w:cs="Times New Roman"/>
          <w:sz w:val="24"/>
          <w:szCs w:val="24"/>
        </w:rPr>
        <w:t xml:space="preserve"> &amp; </w:t>
      </w:r>
      <w:proofErr w:type="spellStart"/>
      <w:r w:rsidRPr="00B20FC5">
        <w:rPr>
          <w:rFonts w:ascii="Times New Roman" w:eastAsia="Times New Roman" w:hAnsi="Times New Roman" w:cs="Times New Roman"/>
          <w:sz w:val="24"/>
          <w:szCs w:val="24"/>
        </w:rPr>
        <w:t>Livesedge</w:t>
      </w:r>
      <w:proofErr w:type="spellEnd"/>
      <w:r w:rsidRPr="00B20FC5">
        <w:rPr>
          <w:rFonts w:ascii="Times New Roman" w:eastAsia="Times New Roman" w:hAnsi="Times New Roman" w:cs="Times New Roman"/>
          <w:sz w:val="24"/>
          <w:szCs w:val="24"/>
        </w:rPr>
        <w:t xml:space="preserve"> (1944), adapted by </w:t>
      </w:r>
      <w:proofErr w:type="spellStart"/>
      <w:r w:rsidRPr="00B20FC5">
        <w:rPr>
          <w:rFonts w:ascii="Times New Roman" w:eastAsia="Times New Roman" w:hAnsi="Times New Roman" w:cs="Times New Roman"/>
          <w:sz w:val="24"/>
          <w:szCs w:val="24"/>
        </w:rPr>
        <w:t>Percário</w:t>
      </w:r>
      <w:proofErr w:type="spellEnd"/>
      <w:r w:rsidRPr="00B20FC5">
        <w:rPr>
          <w:rFonts w:ascii="Times New Roman" w:eastAsia="Times New Roman" w:hAnsi="Times New Roman" w:cs="Times New Roman"/>
          <w:sz w:val="24"/>
          <w:szCs w:val="24"/>
        </w:rPr>
        <w:t xml:space="preserve"> et al. (1994), and consists of the reaction of the aldehydes formed, the main representative of which is malondialdehyde (MDA), producing a yellow compound that will be read in a UV-Vis spectrophotometer. The results will be expressed in µmol/g (</w:t>
      </w:r>
      <w:proofErr w:type="spellStart"/>
      <w:r w:rsidRPr="00B20FC5">
        <w:rPr>
          <w:rFonts w:ascii="Times New Roman" w:eastAsia="Times New Roman" w:hAnsi="Times New Roman" w:cs="Times New Roman"/>
          <w:sz w:val="24"/>
          <w:szCs w:val="24"/>
        </w:rPr>
        <w:t>Percário</w:t>
      </w:r>
      <w:proofErr w:type="spellEnd"/>
      <w:r w:rsidRPr="00B20FC5">
        <w:rPr>
          <w:rFonts w:ascii="Times New Roman" w:eastAsia="Times New Roman" w:hAnsi="Times New Roman" w:cs="Times New Roman"/>
          <w:sz w:val="24"/>
          <w:szCs w:val="24"/>
        </w:rPr>
        <w:t xml:space="preserve"> et al., 1994).</w:t>
      </w:r>
    </w:p>
    <w:p w14:paraId="6478B088" w14:textId="77777777" w:rsidR="00545753" w:rsidRPr="00B20FC5" w:rsidRDefault="00545753" w:rsidP="00545753">
      <w:pPr>
        <w:widowControl w:val="0"/>
        <w:pBdr>
          <w:top w:val="nil"/>
          <w:left w:val="nil"/>
          <w:bottom w:val="nil"/>
          <w:right w:val="nil"/>
          <w:between w:val="nil"/>
        </w:pBdr>
        <w:spacing w:after="0" w:line="360" w:lineRule="auto"/>
        <w:ind w:left="851"/>
        <w:jc w:val="both"/>
        <w:rPr>
          <w:rFonts w:ascii="Times New Roman" w:eastAsia="Times New Roman" w:hAnsi="Times New Roman" w:cs="Times New Roman"/>
          <w:b/>
          <w:sz w:val="24"/>
          <w:szCs w:val="24"/>
        </w:rPr>
      </w:pPr>
    </w:p>
    <w:p w14:paraId="00000023" w14:textId="051940E7" w:rsidR="006A40FC" w:rsidRPr="00B20FC5" w:rsidRDefault="006A40FC">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sectPr w:rsidR="006A40FC" w:rsidRPr="00B20FC5" w:rsidSect="004F0676">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701" w:bottom="1417" w:left="1701" w:header="709" w:footer="709" w:gutter="0"/>
          <w:pgNumType w:start="1"/>
          <w:cols w:space="720"/>
          <w:docGrid w:linePitch="299"/>
        </w:sectPr>
      </w:pPr>
    </w:p>
    <w:p w14:paraId="00000024" w14:textId="77777777" w:rsidR="006A40FC" w:rsidRPr="00B20FC5" w:rsidRDefault="005E39C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b/>
          <w:sz w:val="20"/>
          <w:szCs w:val="20"/>
        </w:rPr>
        <w:lastRenderedPageBreak/>
        <w:t xml:space="preserve">Table 1: </w:t>
      </w:r>
      <w:r w:rsidRPr="00B20FC5">
        <w:rPr>
          <w:rFonts w:ascii="Times New Roman" w:eastAsia="Times New Roman" w:hAnsi="Times New Roman" w:cs="Times New Roman"/>
          <w:sz w:val="20"/>
          <w:szCs w:val="20"/>
        </w:rPr>
        <w:t>Composition of the AIN-93G diet used in the experimental period</w:t>
      </w:r>
    </w:p>
    <w:tbl>
      <w:tblPr>
        <w:tblStyle w:val="a4"/>
        <w:tblpPr w:leftFromText="141" w:rightFromText="141" w:vertAnchor="page" w:horzAnchor="margin" w:tblpXSpec="center" w:tblpY="2173"/>
        <w:tblW w:w="13009" w:type="dxa"/>
        <w:tblInd w:w="0" w:type="dxa"/>
        <w:tblBorders>
          <w:top w:val="single" w:sz="4" w:space="0" w:color="7F7F7F"/>
          <w:bottom w:val="single" w:sz="4" w:space="0" w:color="7F7F7F"/>
        </w:tblBorders>
        <w:tblLayout w:type="fixed"/>
        <w:tblLook w:val="04A0" w:firstRow="1" w:lastRow="0" w:firstColumn="1" w:lastColumn="0" w:noHBand="0" w:noVBand="1"/>
      </w:tblPr>
      <w:tblGrid>
        <w:gridCol w:w="4219"/>
        <w:gridCol w:w="2638"/>
        <w:gridCol w:w="3691"/>
        <w:gridCol w:w="2461"/>
      </w:tblGrid>
      <w:tr w:rsidR="00B20FC5" w:rsidRPr="00B20FC5" w14:paraId="04E1E293" w14:textId="77777777" w:rsidTr="006A40FC">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00000025" w14:textId="77777777" w:rsidR="006A40FC" w:rsidRPr="00B20FC5" w:rsidRDefault="005E39C5">
            <w:pPr>
              <w:pBdr>
                <w:top w:val="nil"/>
                <w:left w:val="nil"/>
                <w:bottom w:val="nil"/>
                <w:right w:val="nil"/>
                <w:between w:val="nil"/>
              </w:pBdr>
              <w:jc w:val="center"/>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Ingredients</w:t>
            </w:r>
          </w:p>
        </w:tc>
        <w:tc>
          <w:tcPr>
            <w:tcW w:w="2638" w:type="dxa"/>
            <w:vAlign w:val="center"/>
          </w:tcPr>
          <w:p w14:paraId="00000026" w14:textId="77777777" w:rsidR="006A40FC" w:rsidRPr="00B20FC5" w:rsidRDefault="005E39C5">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1200 RE Vitamin A</w:t>
            </w:r>
          </w:p>
        </w:tc>
        <w:tc>
          <w:tcPr>
            <w:tcW w:w="3691" w:type="dxa"/>
            <w:vAlign w:val="center"/>
          </w:tcPr>
          <w:p w14:paraId="00000027" w14:textId="77777777" w:rsidR="006A40FC" w:rsidRPr="00B20FC5" w:rsidRDefault="005E39C5">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Vitamin A Deficient</w:t>
            </w:r>
          </w:p>
        </w:tc>
        <w:tc>
          <w:tcPr>
            <w:tcW w:w="2461" w:type="dxa"/>
            <w:vAlign w:val="center"/>
          </w:tcPr>
          <w:p w14:paraId="00000028" w14:textId="77777777" w:rsidR="006A40FC" w:rsidRPr="00B20FC5" w:rsidRDefault="005E39C5">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 xml:space="preserve">1200 RE </w:t>
            </w:r>
            <w:proofErr w:type="spellStart"/>
            <w:r w:rsidRPr="00B20FC5">
              <w:rPr>
                <w:rFonts w:ascii="Times New Roman" w:eastAsia="Times New Roman" w:hAnsi="Times New Roman" w:cs="Times New Roman"/>
                <w:b w:val="0"/>
                <w:sz w:val="24"/>
                <w:szCs w:val="24"/>
              </w:rPr>
              <w:t>Acuri</w:t>
            </w:r>
            <w:proofErr w:type="spellEnd"/>
            <w:r w:rsidRPr="00B20FC5">
              <w:rPr>
                <w:rFonts w:ascii="Times New Roman" w:eastAsia="Times New Roman" w:hAnsi="Times New Roman" w:cs="Times New Roman"/>
                <w:b w:val="0"/>
                <w:sz w:val="24"/>
                <w:szCs w:val="24"/>
              </w:rPr>
              <w:t xml:space="preserve"> Oil</w:t>
            </w:r>
          </w:p>
        </w:tc>
      </w:tr>
      <w:tr w:rsidR="00B20FC5" w:rsidRPr="00B20FC5" w14:paraId="68BDCA8A" w14:textId="77777777" w:rsidTr="006A40FC">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00000029" w14:textId="77777777" w:rsidR="006A40FC" w:rsidRPr="00B20FC5" w:rsidRDefault="005E39C5">
            <w:pPr>
              <w:pBdr>
                <w:top w:val="nil"/>
                <w:left w:val="nil"/>
                <w:bottom w:val="nil"/>
                <w:right w:val="nil"/>
                <w:between w:val="nil"/>
              </w:pBdr>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Casein (92% protein)</w:t>
            </w:r>
          </w:p>
        </w:tc>
        <w:tc>
          <w:tcPr>
            <w:tcW w:w="2638" w:type="dxa"/>
            <w:vAlign w:val="center"/>
          </w:tcPr>
          <w:p w14:paraId="0000002A"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184.8</w:t>
            </w:r>
          </w:p>
        </w:tc>
        <w:tc>
          <w:tcPr>
            <w:tcW w:w="3691" w:type="dxa"/>
            <w:vAlign w:val="center"/>
          </w:tcPr>
          <w:p w14:paraId="0000002B"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184.8</w:t>
            </w:r>
          </w:p>
        </w:tc>
        <w:tc>
          <w:tcPr>
            <w:tcW w:w="2461" w:type="dxa"/>
            <w:vAlign w:val="center"/>
          </w:tcPr>
          <w:p w14:paraId="0000002C"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184.8</w:t>
            </w:r>
          </w:p>
        </w:tc>
      </w:tr>
      <w:tr w:rsidR="00B20FC5" w:rsidRPr="00B20FC5" w14:paraId="540FF640" w14:textId="77777777" w:rsidTr="006A40FC">
        <w:trPr>
          <w:trHeight w:val="496"/>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0000002D" w14:textId="77777777" w:rsidR="006A40FC" w:rsidRPr="00B20FC5" w:rsidRDefault="005E39C5">
            <w:pPr>
              <w:pBdr>
                <w:top w:val="nil"/>
                <w:left w:val="nil"/>
                <w:bottom w:val="nil"/>
                <w:right w:val="nil"/>
                <w:between w:val="nil"/>
              </w:pBdr>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Starch</w:t>
            </w:r>
          </w:p>
        </w:tc>
        <w:tc>
          <w:tcPr>
            <w:tcW w:w="2638" w:type="dxa"/>
            <w:vAlign w:val="center"/>
          </w:tcPr>
          <w:p w14:paraId="0000002E"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406.20</w:t>
            </w:r>
          </w:p>
        </w:tc>
        <w:tc>
          <w:tcPr>
            <w:tcW w:w="3691" w:type="dxa"/>
            <w:vAlign w:val="center"/>
          </w:tcPr>
          <w:p w14:paraId="0000002F"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406.20</w:t>
            </w:r>
          </w:p>
        </w:tc>
        <w:tc>
          <w:tcPr>
            <w:tcW w:w="2461" w:type="dxa"/>
            <w:vAlign w:val="center"/>
          </w:tcPr>
          <w:p w14:paraId="00000030"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406.20</w:t>
            </w:r>
          </w:p>
        </w:tc>
      </w:tr>
      <w:tr w:rsidR="00B20FC5" w:rsidRPr="00B20FC5" w14:paraId="0366D5E9" w14:textId="77777777" w:rsidTr="006A40FC">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00000031" w14:textId="77777777" w:rsidR="006A40FC" w:rsidRPr="00B20FC5" w:rsidRDefault="005E39C5">
            <w:pPr>
              <w:pBdr>
                <w:top w:val="nil"/>
                <w:left w:val="nil"/>
                <w:bottom w:val="nil"/>
                <w:right w:val="nil"/>
                <w:between w:val="nil"/>
              </w:pBdr>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Dextrin</w:t>
            </w:r>
          </w:p>
        </w:tc>
        <w:tc>
          <w:tcPr>
            <w:tcW w:w="2638" w:type="dxa"/>
            <w:vAlign w:val="center"/>
          </w:tcPr>
          <w:p w14:paraId="00000032"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135.40</w:t>
            </w:r>
          </w:p>
        </w:tc>
        <w:tc>
          <w:tcPr>
            <w:tcW w:w="3691" w:type="dxa"/>
            <w:vAlign w:val="center"/>
          </w:tcPr>
          <w:p w14:paraId="00000033"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135.40</w:t>
            </w:r>
          </w:p>
        </w:tc>
        <w:tc>
          <w:tcPr>
            <w:tcW w:w="2461" w:type="dxa"/>
            <w:vAlign w:val="center"/>
          </w:tcPr>
          <w:p w14:paraId="00000034"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135.40</w:t>
            </w:r>
          </w:p>
        </w:tc>
      </w:tr>
      <w:tr w:rsidR="00B20FC5" w:rsidRPr="00B20FC5" w14:paraId="1B290B43" w14:textId="77777777" w:rsidTr="006A40FC">
        <w:trPr>
          <w:trHeight w:val="525"/>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00000035" w14:textId="77777777" w:rsidR="006A40FC" w:rsidRPr="00B20FC5" w:rsidRDefault="005E39C5">
            <w:pPr>
              <w:pBdr>
                <w:top w:val="nil"/>
                <w:left w:val="nil"/>
                <w:bottom w:val="nil"/>
                <w:right w:val="nil"/>
                <w:between w:val="nil"/>
              </w:pBdr>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Sugar</w:t>
            </w:r>
          </w:p>
        </w:tc>
        <w:tc>
          <w:tcPr>
            <w:tcW w:w="2638" w:type="dxa"/>
            <w:vAlign w:val="center"/>
          </w:tcPr>
          <w:p w14:paraId="00000036"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103.15</w:t>
            </w:r>
          </w:p>
        </w:tc>
        <w:tc>
          <w:tcPr>
            <w:tcW w:w="3691" w:type="dxa"/>
            <w:vAlign w:val="center"/>
          </w:tcPr>
          <w:p w14:paraId="00000037"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103.15</w:t>
            </w:r>
          </w:p>
        </w:tc>
        <w:tc>
          <w:tcPr>
            <w:tcW w:w="2461" w:type="dxa"/>
            <w:vAlign w:val="center"/>
          </w:tcPr>
          <w:p w14:paraId="00000038"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103.15</w:t>
            </w:r>
          </w:p>
        </w:tc>
      </w:tr>
      <w:tr w:rsidR="00B20FC5" w:rsidRPr="00B20FC5" w14:paraId="10A1C4FC" w14:textId="77777777" w:rsidTr="006A40FC">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00000039" w14:textId="77777777" w:rsidR="006A40FC" w:rsidRPr="00B20FC5" w:rsidRDefault="005E39C5">
            <w:pPr>
              <w:pBdr>
                <w:top w:val="nil"/>
                <w:left w:val="nil"/>
                <w:bottom w:val="nil"/>
                <w:right w:val="nil"/>
                <w:between w:val="nil"/>
              </w:pBdr>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Soybean oil (ml)</w:t>
            </w:r>
          </w:p>
        </w:tc>
        <w:tc>
          <w:tcPr>
            <w:tcW w:w="2638" w:type="dxa"/>
            <w:vAlign w:val="center"/>
          </w:tcPr>
          <w:p w14:paraId="0000003A"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70</w:t>
            </w:r>
          </w:p>
        </w:tc>
        <w:tc>
          <w:tcPr>
            <w:tcW w:w="3691" w:type="dxa"/>
            <w:vAlign w:val="center"/>
          </w:tcPr>
          <w:p w14:paraId="0000003B"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70</w:t>
            </w:r>
          </w:p>
        </w:tc>
        <w:tc>
          <w:tcPr>
            <w:tcW w:w="2461" w:type="dxa"/>
            <w:vAlign w:val="center"/>
          </w:tcPr>
          <w:p w14:paraId="0000003C"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w:t>
            </w:r>
          </w:p>
        </w:tc>
      </w:tr>
      <w:tr w:rsidR="00B20FC5" w:rsidRPr="00B20FC5" w14:paraId="290EC181" w14:textId="77777777" w:rsidTr="006A40FC">
        <w:trPr>
          <w:trHeight w:val="525"/>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0000003D" w14:textId="77777777" w:rsidR="006A40FC" w:rsidRPr="00B20FC5" w:rsidRDefault="005E39C5">
            <w:pPr>
              <w:pBdr>
                <w:top w:val="nil"/>
                <w:left w:val="nil"/>
                <w:bottom w:val="nil"/>
                <w:right w:val="nil"/>
                <w:between w:val="nil"/>
              </w:pBdr>
              <w:jc w:val="left"/>
              <w:rPr>
                <w:rFonts w:ascii="Times New Roman" w:eastAsia="Times New Roman" w:hAnsi="Times New Roman" w:cs="Times New Roman"/>
                <w:sz w:val="24"/>
                <w:szCs w:val="24"/>
              </w:rPr>
            </w:pPr>
            <w:proofErr w:type="spellStart"/>
            <w:r w:rsidRPr="00B20FC5">
              <w:rPr>
                <w:rFonts w:ascii="Times New Roman" w:eastAsia="Times New Roman" w:hAnsi="Times New Roman" w:cs="Times New Roman"/>
                <w:b w:val="0"/>
                <w:i/>
                <w:sz w:val="24"/>
                <w:szCs w:val="24"/>
              </w:rPr>
              <w:t>Attalea</w:t>
            </w:r>
            <w:proofErr w:type="spellEnd"/>
            <w:r w:rsidRPr="00B20FC5">
              <w:rPr>
                <w:rFonts w:ascii="Times New Roman" w:eastAsia="Times New Roman" w:hAnsi="Times New Roman" w:cs="Times New Roman"/>
                <w:b w:val="0"/>
                <w:i/>
                <w:sz w:val="24"/>
                <w:szCs w:val="24"/>
              </w:rPr>
              <w:t xml:space="preserve"> </w:t>
            </w:r>
            <w:proofErr w:type="spellStart"/>
            <w:r w:rsidRPr="00B20FC5">
              <w:rPr>
                <w:rFonts w:ascii="Times New Roman" w:eastAsia="Times New Roman" w:hAnsi="Times New Roman" w:cs="Times New Roman"/>
                <w:b w:val="0"/>
                <w:i/>
                <w:sz w:val="24"/>
                <w:szCs w:val="24"/>
              </w:rPr>
              <w:t>phalerata</w:t>
            </w:r>
            <w:proofErr w:type="spellEnd"/>
            <w:r w:rsidRPr="00B20FC5">
              <w:rPr>
                <w:rFonts w:ascii="Times New Roman" w:eastAsia="Times New Roman" w:hAnsi="Times New Roman" w:cs="Times New Roman"/>
                <w:b w:val="0"/>
                <w:sz w:val="24"/>
                <w:szCs w:val="24"/>
              </w:rPr>
              <w:t xml:space="preserve"> oil (ml)*</w:t>
            </w:r>
          </w:p>
        </w:tc>
        <w:tc>
          <w:tcPr>
            <w:tcW w:w="2638" w:type="dxa"/>
            <w:vAlign w:val="center"/>
          </w:tcPr>
          <w:p w14:paraId="0000003E"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w:t>
            </w:r>
          </w:p>
        </w:tc>
        <w:tc>
          <w:tcPr>
            <w:tcW w:w="3691" w:type="dxa"/>
            <w:vAlign w:val="center"/>
          </w:tcPr>
          <w:p w14:paraId="0000003F"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w:t>
            </w:r>
          </w:p>
        </w:tc>
        <w:tc>
          <w:tcPr>
            <w:tcW w:w="2461" w:type="dxa"/>
            <w:vAlign w:val="center"/>
          </w:tcPr>
          <w:p w14:paraId="00000040"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73</w:t>
            </w:r>
          </w:p>
        </w:tc>
      </w:tr>
      <w:tr w:rsidR="00B20FC5" w:rsidRPr="00B20FC5" w14:paraId="3622300E" w14:textId="77777777" w:rsidTr="006A40FC">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00000041" w14:textId="77777777" w:rsidR="006A40FC" w:rsidRPr="00B20FC5" w:rsidRDefault="005E39C5">
            <w:pPr>
              <w:pBdr>
                <w:top w:val="nil"/>
                <w:left w:val="nil"/>
                <w:bottom w:val="nil"/>
                <w:right w:val="nil"/>
                <w:between w:val="nil"/>
              </w:pBdr>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Fiber</w:t>
            </w:r>
          </w:p>
        </w:tc>
        <w:tc>
          <w:tcPr>
            <w:tcW w:w="2638" w:type="dxa"/>
            <w:vAlign w:val="center"/>
          </w:tcPr>
          <w:p w14:paraId="00000042"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50</w:t>
            </w:r>
          </w:p>
        </w:tc>
        <w:tc>
          <w:tcPr>
            <w:tcW w:w="3691" w:type="dxa"/>
            <w:vAlign w:val="center"/>
          </w:tcPr>
          <w:p w14:paraId="00000043"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50</w:t>
            </w:r>
          </w:p>
        </w:tc>
        <w:tc>
          <w:tcPr>
            <w:tcW w:w="2461" w:type="dxa"/>
            <w:vAlign w:val="center"/>
          </w:tcPr>
          <w:p w14:paraId="00000044"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50</w:t>
            </w:r>
          </w:p>
        </w:tc>
      </w:tr>
      <w:tr w:rsidR="00B20FC5" w:rsidRPr="00B20FC5" w14:paraId="589A59C8" w14:textId="77777777" w:rsidTr="006A40FC">
        <w:trPr>
          <w:trHeight w:val="525"/>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00000045" w14:textId="77777777" w:rsidR="006A40FC" w:rsidRPr="00B20FC5" w:rsidRDefault="005E39C5">
            <w:pPr>
              <w:pBdr>
                <w:top w:val="nil"/>
                <w:left w:val="nil"/>
                <w:bottom w:val="nil"/>
                <w:right w:val="nil"/>
                <w:between w:val="nil"/>
              </w:pBdr>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**Salt Mix</w:t>
            </w:r>
          </w:p>
        </w:tc>
        <w:tc>
          <w:tcPr>
            <w:tcW w:w="2638" w:type="dxa"/>
            <w:vAlign w:val="center"/>
          </w:tcPr>
          <w:p w14:paraId="00000046"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35</w:t>
            </w:r>
          </w:p>
        </w:tc>
        <w:tc>
          <w:tcPr>
            <w:tcW w:w="3691" w:type="dxa"/>
            <w:vAlign w:val="center"/>
          </w:tcPr>
          <w:p w14:paraId="00000047"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35</w:t>
            </w:r>
          </w:p>
        </w:tc>
        <w:tc>
          <w:tcPr>
            <w:tcW w:w="2461" w:type="dxa"/>
            <w:vAlign w:val="center"/>
          </w:tcPr>
          <w:p w14:paraId="00000048"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35</w:t>
            </w:r>
          </w:p>
        </w:tc>
      </w:tr>
      <w:tr w:rsidR="00B20FC5" w:rsidRPr="00B20FC5" w14:paraId="34733F8C" w14:textId="77777777" w:rsidTr="006A40FC">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00000049" w14:textId="77777777" w:rsidR="006A40FC" w:rsidRPr="00B20FC5" w:rsidRDefault="005E39C5">
            <w:pPr>
              <w:pBdr>
                <w:top w:val="nil"/>
                <w:left w:val="nil"/>
                <w:bottom w:val="nil"/>
                <w:right w:val="nil"/>
                <w:between w:val="nil"/>
              </w:pBdr>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**Vitamin Mix (1.200RE)</w:t>
            </w:r>
          </w:p>
        </w:tc>
        <w:tc>
          <w:tcPr>
            <w:tcW w:w="2638" w:type="dxa"/>
            <w:vAlign w:val="center"/>
          </w:tcPr>
          <w:p w14:paraId="0000004A"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10</w:t>
            </w:r>
          </w:p>
        </w:tc>
        <w:tc>
          <w:tcPr>
            <w:tcW w:w="3691" w:type="dxa"/>
            <w:vAlign w:val="center"/>
          </w:tcPr>
          <w:p w14:paraId="0000004B"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w:t>
            </w:r>
          </w:p>
        </w:tc>
        <w:tc>
          <w:tcPr>
            <w:tcW w:w="2461" w:type="dxa"/>
            <w:vAlign w:val="center"/>
          </w:tcPr>
          <w:p w14:paraId="0000004C"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w:t>
            </w:r>
          </w:p>
        </w:tc>
      </w:tr>
      <w:tr w:rsidR="00B20FC5" w:rsidRPr="00B20FC5" w14:paraId="4459BB4C" w14:textId="77777777" w:rsidTr="006A40FC">
        <w:trPr>
          <w:trHeight w:val="496"/>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0000004D" w14:textId="77777777" w:rsidR="006A40FC" w:rsidRPr="00B20FC5" w:rsidRDefault="005E39C5">
            <w:pPr>
              <w:pBdr>
                <w:top w:val="nil"/>
                <w:left w:val="nil"/>
                <w:bottom w:val="nil"/>
                <w:right w:val="nil"/>
                <w:between w:val="nil"/>
              </w:pBdr>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Vit. Mix without Vitamin A</w:t>
            </w:r>
          </w:p>
        </w:tc>
        <w:tc>
          <w:tcPr>
            <w:tcW w:w="2638" w:type="dxa"/>
            <w:vAlign w:val="center"/>
          </w:tcPr>
          <w:p w14:paraId="0000004E"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w:t>
            </w:r>
          </w:p>
        </w:tc>
        <w:tc>
          <w:tcPr>
            <w:tcW w:w="3691" w:type="dxa"/>
            <w:vAlign w:val="center"/>
          </w:tcPr>
          <w:p w14:paraId="0000004F"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10</w:t>
            </w:r>
          </w:p>
        </w:tc>
        <w:tc>
          <w:tcPr>
            <w:tcW w:w="2461" w:type="dxa"/>
            <w:vAlign w:val="center"/>
          </w:tcPr>
          <w:p w14:paraId="00000050"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10</w:t>
            </w:r>
          </w:p>
        </w:tc>
      </w:tr>
      <w:tr w:rsidR="00B20FC5" w:rsidRPr="00B20FC5" w14:paraId="4173197E" w14:textId="77777777" w:rsidTr="006A40FC">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00000051" w14:textId="77777777" w:rsidR="006A40FC" w:rsidRPr="00B20FC5" w:rsidRDefault="005E39C5">
            <w:pPr>
              <w:pBdr>
                <w:top w:val="nil"/>
                <w:left w:val="nil"/>
                <w:bottom w:val="nil"/>
                <w:right w:val="nil"/>
                <w:between w:val="nil"/>
              </w:pBdr>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L-Cystine</w:t>
            </w:r>
          </w:p>
        </w:tc>
        <w:tc>
          <w:tcPr>
            <w:tcW w:w="2638" w:type="dxa"/>
            <w:vAlign w:val="center"/>
          </w:tcPr>
          <w:p w14:paraId="00000052"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3</w:t>
            </w:r>
          </w:p>
        </w:tc>
        <w:tc>
          <w:tcPr>
            <w:tcW w:w="3691" w:type="dxa"/>
            <w:vAlign w:val="center"/>
          </w:tcPr>
          <w:p w14:paraId="00000053"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3</w:t>
            </w:r>
          </w:p>
        </w:tc>
        <w:tc>
          <w:tcPr>
            <w:tcW w:w="2461" w:type="dxa"/>
            <w:vAlign w:val="center"/>
          </w:tcPr>
          <w:p w14:paraId="00000054"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3</w:t>
            </w:r>
          </w:p>
        </w:tc>
      </w:tr>
      <w:tr w:rsidR="00B20FC5" w:rsidRPr="00B20FC5" w14:paraId="77A5CA2A" w14:textId="77777777" w:rsidTr="006A40FC">
        <w:trPr>
          <w:trHeight w:val="431"/>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00000055" w14:textId="77777777" w:rsidR="006A40FC" w:rsidRPr="00B20FC5" w:rsidRDefault="005E39C5">
            <w:pPr>
              <w:pBdr>
                <w:top w:val="nil"/>
                <w:left w:val="nil"/>
                <w:bottom w:val="nil"/>
                <w:right w:val="nil"/>
                <w:between w:val="nil"/>
              </w:pBdr>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Choline Bitartrate</w:t>
            </w:r>
          </w:p>
        </w:tc>
        <w:tc>
          <w:tcPr>
            <w:tcW w:w="2638" w:type="dxa"/>
            <w:vAlign w:val="center"/>
          </w:tcPr>
          <w:p w14:paraId="00000056"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2.5</w:t>
            </w:r>
          </w:p>
        </w:tc>
        <w:tc>
          <w:tcPr>
            <w:tcW w:w="3691" w:type="dxa"/>
            <w:vAlign w:val="center"/>
          </w:tcPr>
          <w:p w14:paraId="00000057"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2.5</w:t>
            </w:r>
          </w:p>
        </w:tc>
        <w:tc>
          <w:tcPr>
            <w:tcW w:w="2461" w:type="dxa"/>
            <w:vAlign w:val="center"/>
          </w:tcPr>
          <w:p w14:paraId="00000058"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2.5</w:t>
            </w:r>
          </w:p>
        </w:tc>
      </w:tr>
    </w:tbl>
    <w:p w14:paraId="00000059" w14:textId="77777777" w:rsidR="006A40FC" w:rsidRPr="00B20FC5" w:rsidRDefault="005E39C5">
      <w:pPr>
        <w:tabs>
          <w:tab w:val="left" w:pos="709"/>
        </w:tabs>
        <w:spacing w:after="0" w:line="360" w:lineRule="auto"/>
        <w:jc w:val="both"/>
        <w:rPr>
          <w:rFonts w:ascii="Times New Roman" w:eastAsia="Times New Roman" w:hAnsi="Times New Roman" w:cs="Times New Roman"/>
          <w:sz w:val="20"/>
          <w:szCs w:val="20"/>
        </w:rPr>
        <w:sectPr w:rsidR="006A40FC" w:rsidRPr="00B20FC5" w:rsidSect="004F0676">
          <w:type w:val="continuous"/>
          <w:pgSz w:w="16838" w:h="11906" w:orient="landscape"/>
          <w:pgMar w:top="1701" w:right="1417" w:bottom="1701" w:left="1417" w:header="709" w:footer="709" w:gutter="0"/>
          <w:cols w:space="720"/>
          <w:docGrid w:linePitch="299"/>
        </w:sectPr>
      </w:pPr>
      <w:r w:rsidRPr="00B20FC5">
        <w:rPr>
          <w:rFonts w:ascii="Times New Roman" w:eastAsia="Times New Roman" w:hAnsi="Times New Roman" w:cs="Times New Roman"/>
          <w:sz w:val="20"/>
          <w:szCs w:val="20"/>
        </w:rPr>
        <w:t xml:space="preserve">* The volume of </w:t>
      </w:r>
      <w:proofErr w:type="spellStart"/>
      <w:r w:rsidRPr="00B20FC5">
        <w:rPr>
          <w:rFonts w:ascii="Times New Roman" w:eastAsia="Times New Roman" w:hAnsi="Times New Roman" w:cs="Times New Roman"/>
          <w:i/>
          <w:sz w:val="20"/>
          <w:szCs w:val="20"/>
        </w:rPr>
        <w:t>Attalea</w:t>
      </w:r>
      <w:proofErr w:type="spellEnd"/>
      <w:r w:rsidRPr="00B20FC5">
        <w:rPr>
          <w:rFonts w:ascii="Times New Roman" w:eastAsia="Times New Roman" w:hAnsi="Times New Roman" w:cs="Times New Roman"/>
          <w:i/>
          <w:sz w:val="20"/>
          <w:szCs w:val="20"/>
        </w:rPr>
        <w:t xml:space="preserve"> </w:t>
      </w:r>
      <w:proofErr w:type="spellStart"/>
      <w:r w:rsidRPr="00B20FC5">
        <w:rPr>
          <w:rFonts w:ascii="Times New Roman" w:eastAsia="Times New Roman" w:hAnsi="Times New Roman" w:cs="Times New Roman"/>
          <w:i/>
          <w:sz w:val="20"/>
          <w:szCs w:val="20"/>
        </w:rPr>
        <w:t>phalerata</w:t>
      </w:r>
      <w:proofErr w:type="spellEnd"/>
      <w:r w:rsidRPr="00B20FC5">
        <w:rPr>
          <w:rFonts w:ascii="Times New Roman" w:eastAsia="Times New Roman" w:hAnsi="Times New Roman" w:cs="Times New Roman"/>
          <w:sz w:val="20"/>
          <w:szCs w:val="20"/>
        </w:rPr>
        <w:t xml:space="preserve"> oil was added to the equivalent amount of retinol in the Control diet. The </w:t>
      </w:r>
      <w:r w:rsidRPr="00B20FC5">
        <w:rPr>
          <w:rFonts w:ascii="Times New Roman" w:eastAsia="Times New Roman" w:hAnsi="Times New Roman" w:cs="Times New Roman"/>
          <w:sz w:val="24"/>
          <w:szCs w:val="24"/>
        </w:rPr>
        <w:t>β</w:t>
      </w:r>
      <w:r w:rsidRPr="00B20FC5">
        <w:rPr>
          <w:rFonts w:ascii="Times New Roman" w:eastAsia="Times New Roman" w:hAnsi="Times New Roman" w:cs="Times New Roman"/>
          <w:sz w:val="20"/>
          <w:szCs w:val="20"/>
        </w:rPr>
        <w:t xml:space="preserve"> -carotene analysis of the oil was previously determined by Dr. Carla Grazieli Azevedo da Silva by the methodology listed in the Reference Spada et al., (2025): In 195.8µg/mL (± 0.10); in 73mL of oil, we have 14,400µg/kg of </w:t>
      </w:r>
      <w:r w:rsidRPr="00B20FC5">
        <w:rPr>
          <w:rFonts w:ascii="Times New Roman" w:eastAsia="Times New Roman" w:hAnsi="Times New Roman" w:cs="Times New Roman"/>
          <w:sz w:val="24"/>
          <w:szCs w:val="24"/>
        </w:rPr>
        <w:t>β</w:t>
      </w:r>
      <w:r w:rsidRPr="00B20FC5">
        <w:rPr>
          <w:rFonts w:ascii="Times New Roman" w:eastAsia="Times New Roman" w:hAnsi="Times New Roman" w:cs="Times New Roman"/>
          <w:sz w:val="20"/>
          <w:szCs w:val="20"/>
        </w:rPr>
        <w:t xml:space="preserve"> -</w:t>
      </w:r>
      <w:proofErr w:type="gramStart"/>
      <w:r w:rsidRPr="00B20FC5">
        <w:rPr>
          <w:rFonts w:ascii="Times New Roman" w:eastAsia="Times New Roman" w:hAnsi="Times New Roman" w:cs="Times New Roman"/>
          <w:sz w:val="20"/>
          <w:szCs w:val="20"/>
        </w:rPr>
        <w:t>carotene.*</w:t>
      </w:r>
      <w:proofErr w:type="gramEnd"/>
      <w:r w:rsidRPr="00B20FC5">
        <w:rPr>
          <w:rFonts w:ascii="Times New Roman" w:eastAsia="Times New Roman" w:hAnsi="Times New Roman" w:cs="Times New Roman"/>
          <w:sz w:val="20"/>
          <w:szCs w:val="20"/>
        </w:rPr>
        <w:t>* for details on the composition of the mixture of salts and vitamins, see Reeves (Reeves 1993).</w:t>
      </w:r>
    </w:p>
    <w:p w14:paraId="00000062" w14:textId="77777777" w:rsidR="006A40FC" w:rsidRPr="00B20FC5" w:rsidRDefault="005E39C5" w:rsidP="00545753">
      <w:pPr>
        <w:widowControl w:val="0"/>
        <w:numPr>
          <w:ilvl w:val="1"/>
          <w:numId w:val="6"/>
        </w:numPr>
        <w:pBdr>
          <w:top w:val="nil"/>
          <w:left w:val="nil"/>
          <w:bottom w:val="nil"/>
          <w:right w:val="nil"/>
          <w:between w:val="nil"/>
        </w:pBdr>
        <w:spacing w:after="0" w:line="360" w:lineRule="auto"/>
        <w:ind w:left="426" w:firstLine="424"/>
        <w:jc w:val="both"/>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lastRenderedPageBreak/>
        <w:t>Carbonylated Proteins</w:t>
      </w:r>
    </w:p>
    <w:p w14:paraId="00000063" w14:textId="77777777" w:rsidR="006A40FC" w:rsidRPr="00B20FC5" w:rsidRDefault="005E39C5">
      <w:pPr>
        <w:spacing w:line="360" w:lineRule="auto"/>
        <w:jc w:val="both"/>
      </w:pPr>
      <w:r w:rsidRPr="00B20FC5">
        <w:rPr>
          <w:rFonts w:ascii="Times New Roman" w:eastAsia="Times New Roman" w:hAnsi="Times New Roman" w:cs="Times New Roman"/>
          <w:sz w:val="24"/>
          <w:szCs w:val="24"/>
        </w:rPr>
        <w:t xml:space="preserve">The formation of carbonyl proteins resulting from metal-catalyzed oxidative deamination will be determined by the method proposed by </w:t>
      </w:r>
      <w:proofErr w:type="spellStart"/>
      <w:r w:rsidRPr="00B20FC5">
        <w:rPr>
          <w:rFonts w:ascii="Times New Roman" w:eastAsia="Times New Roman" w:hAnsi="Times New Roman" w:cs="Times New Roman"/>
          <w:sz w:val="24"/>
          <w:szCs w:val="24"/>
        </w:rPr>
        <w:t>Odetti</w:t>
      </w:r>
      <w:proofErr w:type="spellEnd"/>
      <w:r w:rsidRPr="00B20FC5">
        <w:rPr>
          <w:rFonts w:ascii="Times New Roman" w:eastAsia="Times New Roman" w:hAnsi="Times New Roman" w:cs="Times New Roman"/>
          <w:sz w:val="24"/>
          <w:szCs w:val="24"/>
        </w:rPr>
        <w:t xml:space="preserve"> et al. (1996). The result was obtained by calculation using the molar extinction coefficient of 22,000 M-1 cm-1. The results will be expressed in mmol/mg </w:t>
      </w:r>
      <w:proofErr w:type="spellStart"/>
      <w:r w:rsidRPr="00B20FC5">
        <w:rPr>
          <w:rFonts w:ascii="Times New Roman" w:eastAsia="Times New Roman" w:hAnsi="Times New Roman" w:cs="Times New Roman"/>
          <w:sz w:val="24"/>
          <w:szCs w:val="24"/>
        </w:rPr>
        <w:t>ptn</w:t>
      </w:r>
      <w:proofErr w:type="spellEnd"/>
      <w:r w:rsidRPr="00B20FC5">
        <w:rPr>
          <w:rFonts w:ascii="Times New Roman" w:eastAsia="Times New Roman" w:hAnsi="Times New Roman" w:cs="Times New Roman"/>
          <w:sz w:val="24"/>
          <w:szCs w:val="24"/>
        </w:rPr>
        <w:t>. (</w:t>
      </w:r>
      <w:proofErr w:type="spellStart"/>
      <w:r w:rsidRPr="00B20FC5">
        <w:rPr>
          <w:rFonts w:ascii="Times New Roman" w:eastAsia="Times New Roman" w:hAnsi="Times New Roman" w:cs="Times New Roman"/>
          <w:sz w:val="24"/>
          <w:szCs w:val="24"/>
        </w:rPr>
        <w:t>Odetti</w:t>
      </w:r>
      <w:proofErr w:type="spellEnd"/>
      <w:r w:rsidRPr="00B20FC5">
        <w:rPr>
          <w:rFonts w:ascii="Times New Roman" w:eastAsia="Times New Roman" w:hAnsi="Times New Roman" w:cs="Times New Roman"/>
          <w:sz w:val="24"/>
          <w:szCs w:val="24"/>
        </w:rPr>
        <w:t xml:space="preserve"> et al. 1996).</w:t>
      </w:r>
    </w:p>
    <w:p w14:paraId="00000064" w14:textId="77777777" w:rsidR="006A40FC" w:rsidRPr="00B20FC5" w:rsidRDefault="005E39C5" w:rsidP="00545753">
      <w:pPr>
        <w:widowControl w:val="0"/>
        <w:numPr>
          <w:ilvl w:val="1"/>
          <w:numId w:val="6"/>
        </w:numPr>
        <w:pBdr>
          <w:top w:val="nil"/>
          <w:left w:val="nil"/>
          <w:bottom w:val="nil"/>
          <w:right w:val="nil"/>
          <w:between w:val="nil"/>
        </w:pBdr>
        <w:spacing w:after="0" w:line="360" w:lineRule="auto"/>
        <w:ind w:left="1418" w:hanging="567"/>
        <w:jc w:val="both"/>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 xml:space="preserve">Catalase </w:t>
      </w:r>
    </w:p>
    <w:p w14:paraId="00000065" w14:textId="77777777" w:rsidR="006A40FC" w:rsidRPr="00B20FC5" w:rsidRDefault="005E39C5">
      <w:pPr>
        <w:widowControl w:val="0"/>
        <w:spacing w:after="0"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To determine the activity of the catalase enzyme, the methodology developed by Aebi, H. (1984) was used, and the results were expressed in U/mg of protein. Proteins will be measured for all homogenates according to Bradford’s method (1976). The results will be expressed in U/mg of protein/2 (Aebi, H. 1984).</w:t>
      </w:r>
    </w:p>
    <w:p w14:paraId="00000066" w14:textId="77777777" w:rsidR="006A40FC" w:rsidRPr="00B20FC5" w:rsidRDefault="006A40FC">
      <w:pPr>
        <w:widowControl w:val="0"/>
        <w:pBdr>
          <w:top w:val="nil"/>
          <w:left w:val="nil"/>
          <w:bottom w:val="nil"/>
          <w:right w:val="nil"/>
          <w:between w:val="nil"/>
        </w:pBdr>
        <w:spacing w:after="0" w:line="360" w:lineRule="auto"/>
        <w:ind w:left="1560"/>
        <w:jc w:val="both"/>
        <w:rPr>
          <w:rFonts w:ascii="Times New Roman" w:eastAsia="Times New Roman" w:hAnsi="Times New Roman" w:cs="Times New Roman"/>
          <w:b/>
          <w:sz w:val="24"/>
          <w:szCs w:val="24"/>
        </w:rPr>
      </w:pPr>
    </w:p>
    <w:p w14:paraId="00000067" w14:textId="77777777" w:rsidR="006A40FC" w:rsidRPr="00B20FC5" w:rsidRDefault="005E39C5" w:rsidP="00545753">
      <w:pPr>
        <w:widowControl w:val="0"/>
        <w:numPr>
          <w:ilvl w:val="1"/>
          <w:numId w:val="6"/>
        </w:numPr>
        <w:pBdr>
          <w:top w:val="nil"/>
          <w:left w:val="nil"/>
          <w:bottom w:val="nil"/>
          <w:right w:val="nil"/>
          <w:between w:val="nil"/>
        </w:pBdr>
        <w:spacing w:after="0" w:line="360" w:lineRule="auto"/>
        <w:ind w:left="1418" w:hanging="709"/>
        <w:jc w:val="both"/>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Superoxide dismutase enzyme activity (SOD)</w:t>
      </w:r>
    </w:p>
    <w:p w14:paraId="00000068" w14:textId="77777777" w:rsidR="006A40FC" w:rsidRPr="00B20FC5" w:rsidRDefault="005E39C5">
      <w:pPr>
        <w:widowControl w:val="0"/>
        <w:spacing w:after="0"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The methodology is carried out according to Bannister (1987), where the oxidation of epinephrine occurs through the catalytic action of superoxide dismutase, promoting the removal of superoxide before it can oxidize epinephrine. The result will be expressed in U.min-1.mg of protein-1 (Bannister, 1987).</w:t>
      </w:r>
    </w:p>
    <w:p w14:paraId="00000069" w14:textId="77777777" w:rsidR="006A40FC" w:rsidRPr="00B20FC5" w:rsidRDefault="006A40FC">
      <w:pPr>
        <w:widowControl w:val="0"/>
        <w:pBdr>
          <w:top w:val="nil"/>
          <w:left w:val="nil"/>
          <w:bottom w:val="nil"/>
          <w:right w:val="nil"/>
          <w:between w:val="nil"/>
        </w:pBdr>
        <w:spacing w:after="0" w:line="360" w:lineRule="auto"/>
        <w:ind w:left="1560"/>
        <w:jc w:val="both"/>
        <w:rPr>
          <w:rFonts w:ascii="Times New Roman" w:eastAsia="Times New Roman" w:hAnsi="Times New Roman" w:cs="Times New Roman"/>
          <w:b/>
          <w:sz w:val="24"/>
          <w:szCs w:val="24"/>
        </w:rPr>
      </w:pPr>
    </w:p>
    <w:p w14:paraId="0000006A" w14:textId="77777777" w:rsidR="006A40FC" w:rsidRPr="00B20FC5" w:rsidRDefault="005E39C5" w:rsidP="00545753">
      <w:pPr>
        <w:widowControl w:val="0"/>
        <w:numPr>
          <w:ilvl w:val="1"/>
          <w:numId w:val="6"/>
        </w:numPr>
        <w:pBdr>
          <w:top w:val="nil"/>
          <w:left w:val="nil"/>
          <w:bottom w:val="nil"/>
          <w:right w:val="nil"/>
          <w:between w:val="nil"/>
        </w:pBdr>
        <w:spacing w:after="0" w:line="360" w:lineRule="auto"/>
        <w:ind w:left="1418" w:hanging="567"/>
        <w:jc w:val="both"/>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Glutathione reductase enzyme activity</w:t>
      </w:r>
    </w:p>
    <w:p w14:paraId="0000006B" w14:textId="77777777" w:rsidR="006A40FC" w:rsidRPr="00B20FC5" w:rsidRDefault="005E39C5">
      <w:pPr>
        <w:spacing w:line="360" w:lineRule="auto"/>
        <w:jc w:val="both"/>
        <w:rPr>
          <w:b/>
        </w:rPr>
      </w:pPr>
      <w:r w:rsidRPr="00B20FC5">
        <w:rPr>
          <w:rFonts w:ascii="Times New Roman" w:eastAsia="Times New Roman" w:hAnsi="Times New Roman" w:cs="Times New Roman"/>
          <w:sz w:val="24"/>
          <w:szCs w:val="24"/>
        </w:rPr>
        <w:t>The reaction is based on the reduction of oxidized glutathione (GSSG), according to Sedlack and Lindsay (1968), in liver samples. The results were obtained by calculating the difference between the ΔL2 and ΔL1 readings and using the molar extinction coefficient of NADPH, with results expressed in U.min.mg of protein (Sedlack and Lindsay, 1968).</w:t>
      </w:r>
    </w:p>
    <w:p w14:paraId="0000006C" w14:textId="77777777" w:rsidR="006A40FC" w:rsidRPr="00B20FC5" w:rsidRDefault="006A40FC">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000006D" w14:textId="77777777" w:rsidR="006A40FC" w:rsidRPr="00B20FC5" w:rsidRDefault="005E39C5" w:rsidP="00545753">
      <w:pPr>
        <w:widowControl w:val="0"/>
        <w:numPr>
          <w:ilvl w:val="1"/>
          <w:numId w:val="6"/>
        </w:numPr>
        <w:pBdr>
          <w:top w:val="nil"/>
          <w:left w:val="nil"/>
          <w:bottom w:val="nil"/>
          <w:right w:val="nil"/>
          <w:between w:val="nil"/>
        </w:pBdr>
        <w:spacing w:after="0" w:line="360" w:lineRule="auto"/>
        <w:ind w:left="1418"/>
        <w:jc w:val="both"/>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 xml:space="preserve"> Statistical analysis</w:t>
      </w:r>
    </w:p>
    <w:p w14:paraId="0000006E" w14:textId="77777777" w:rsidR="006A40FC" w:rsidRPr="00B20FC5" w:rsidRDefault="005E39C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Statistical analyses of the data were performed using the GraphPad Prism 8.0 for Windows program (San Diego, California, USA). The results were expressed as mean ± standard error of the mean (SEM). Statistical comparisons were performed using one-way analysis of variance (one-way ANOVA), followed by Tukey's post-hoc test. The differences found were considered statistically significant for a “P” equal to or less than 0.05.</w:t>
      </w:r>
    </w:p>
    <w:p w14:paraId="0000006F" w14:textId="77777777" w:rsidR="006A40FC" w:rsidRPr="00B20FC5" w:rsidRDefault="006A40FC">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0000070" w14:textId="77777777" w:rsidR="006A40FC" w:rsidRPr="00B20FC5" w:rsidRDefault="005E39C5" w:rsidP="00545753">
      <w:pPr>
        <w:numPr>
          <w:ilvl w:val="0"/>
          <w:numId w:val="6"/>
        </w:numPr>
        <w:pBdr>
          <w:top w:val="nil"/>
          <w:left w:val="nil"/>
          <w:bottom w:val="nil"/>
          <w:right w:val="nil"/>
          <w:between w:val="nil"/>
        </w:pBdr>
        <w:spacing w:after="0" w:line="360" w:lineRule="auto"/>
        <w:ind w:left="851"/>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RESULTS</w:t>
      </w:r>
    </w:p>
    <w:p w14:paraId="00000071" w14:textId="77777777" w:rsidR="006A40FC" w:rsidRPr="00B20FC5" w:rsidRDefault="006A40FC">
      <w:pPr>
        <w:spacing w:line="360" w:lineRule="auto"/>
        <w:jc w:val="both"/>
        <w:rPr>
          <w:rFonts w:ascii="Times New Roman" w:eastAsia="Times New Roman" w:hAnsi="Times New Roman" w:cs="Times New Roman"/>
        </w:rPr>
      </w:pPr>
    </w:p>
    <w:p w14:paraId="00000072" w14:textId="77777777" w:rsidR="006A40FC" w:rsidRPr="00B20FC5" w:rsidRDefault="005E39C5">
      <w:pPr>
        <w:numPr>
          <w:ilvl w:val="1"/>
          <w:numId w:val="4"/>
        </w:numPr>
        <w:spacing w:line="360" w:lineRule="auto"/>
        <w:jc w:val="both"/>
        <w:rPr>
          <w:rFonts w:ascii="Times New Roman" w:eastAsia="Times New Roman" w:hAnsi="Times New Roman" w:cs="Times New Roman"/>
          <w:b/>
        </w:rPr>
      </w:pPr>
      <w:r w:rsidRPr="00B20FC5">
        <w:rPr>
          <w:rFonts w:ascii="Times New Roman" w:eastAsia="Times New Roman" w:hAnsi="Times New Roman" w:cs="Times New Roman"/>
          <w:b/>
        </w:rPr>
        <w:t>Body mass and food intake</w:t>
      </w:r>
    </w:p>
    <w:p w14:paraId="00000073" w14:textId="77777777" w:rsidR="006A40FC" w:rsidRPr="00B20FC5" w:rsidRDefault="005E39C5">
      <w:pPr>
        <w:spacing w:line="360" w:lineRule="auto"/>
        <w:jc w:val="both"/>
        <w:rPr>
          <w:rFonts w:ascii="Times New Roman" w:eastAsia="Times New Roman" w:hAnsi="Times New Roman" w:cs="Times New Roman"/>
        </w:rPr>
      </w:pPr>
      <w:r w:rsidRPr="00B20FC5">
        <w:rPr>
          <w:rFonts w:ascii="Times New Roman" w:eastAsia="Times New Roman" w:hAnsi="Times New Roman" w:cs="Times New Roman"/>
        </w:rPr>
        <w:t xml:space="preserve">When analyzing general parameters such as weight gain, food and water intakes, energy intake, as well as the </w:t>
      </w:r>
      <w:proofErr w:type="spellStart"/>
      <w:r w:rsidRPr="00B20FC5">
        <w:rPr>
          <w:rFonts w:ascii="Times New Roman" w:eastAsia="Times New Roman" w:hAnsi="Times New Roman" w:cs="Times New Roman"/>
        </w:rPr>
        <w:t>naso</w:t>
      </w:r>
      <w:proofErr w:type="spellEnd"/>
      <w:r w:rsidRPr="00B20FC5">
        <w:rPr>
          <w:rFonts w:ascii="Times New Roman" w:eastAsia="Times New Roman" w:hAnsi="Times New Roman" w:cs="Times New Roman"/>
        </w:rPr>
        <w:t>-anal length at the end of treatment, there was no statistically significant difference between the groups evaluated (Table 2). A reduction in daily water intake was observed in the mean of the VAD group, although total water intake was not changed (Table 2)</w:t>
      </w:r>
    </w:p>
    <w:p w14:paraId="00000074" w14:textId="77777777" w:rsidR="006A40FC" w:rsidRPr="00B20FC5" w:rsidRDefault="006A40FC">
      <w:pPr>
        <w:spacing w:line="360" w:lineRule="auto"/>
        <w:jc w:val="both"/>
        <w:rPr>
          <w:rFonts w:ascii="Times New Roman" w:eastAsia="Times New Roman" w:hAnsi="Times New Roman" w:cs="Times New Roman"/>
        </w:rPr>
      </w:pPr>
    </w:p>
    <w:p w14:paraId="00000075" w14:textId="77777777" w:rsidR="006A40FC" w:rsidRPr="00B20FC5" w:rsidRDefault="005E39C5">
      <w:pPr>
        <w:numPr>
          <w:ilvl w:val="1"/>
          <w:numId w:val="4"/>
        </w:numPr>
        <w:spacing w:line="360" w:lineRule="auto"/>
        <w:jc w:val="both"/>
        <w:rPr>
          <w:rFonts w:ascii="Times New Roman" w:eastAsia="Times New Roman" w:hAnsi="Times New Roman" w:cs="Times New Roman"/>
          <w:b/>
        </w:rPr>
      </w:pPr>
      <w:bookmarkStart w:id="2" w:name="_heading=h.3valx9cthqp6" w:colFirst="0" w:colLast="0"/>
      <w:bookmarkEnd w:id="2"/>
      <w:r w:rsidRPr="00B20FC5">
        <w:rPr>
          <w:rFonts w:ascii="Times New Roman" w:eastAsia="Times New Roman" w:hAnsi="Times New Roman" w:cs="Times New Roman"/>
          <w:b/>
        </w:rPr>
        <w:t>Tissue Weight</w:t>
      </w:r>
    </w:p>
    <w:p w14:paraId="00000076" w14:textId="77777777" w:rsidR="006A40FC" w:rsidRPr="00B20FC5" w:rsidRDefault="005E39C5">
      <w:pPr>
        <w:spacing w:line="360" w:lineRule="auto"/>
        <w:jc w:val="both"/>
        <w:rPr>
          <w:rFonts w:ascii="Times New Roman" w:eastAsia="Times New Roman" w:hAnsi="Times New Roman" w:cs="Times New Roman"/>
          <w:highlight w:val="magenta"/>
        </w:rPr>
        <w:sectPr w:rsidR="006A40FC" w:rsidRPr="00B20FC5" w:rsidSect="004F0676">
          <w:type w:val="continuous"/>
          <w:pgSz w:w="11906" w:h="16838"/>
          <w:pgMar w:top="1417" w:right="1701" w:bottom="1417" w:left="1701" w:header="709" w:footer="709" w:gutter="0"/>
          <w:cols w:space="720"/>
          <w:docGrid w:linePitch="299"/>
        </w:sectPr>
      </w:pPr>
      <w:r w:rsidRPr="00B20FC5">
        <w:rPr>
          <w:rFonts w:ascii="Times New Roman" w:eastAsia="Times New Roman" w:hAnsi="Times New Roman" w:cs="Times New Roman"/>
        </w:rPr>
        <w:t xml:space="preserve">When evaluating the mass of the organs and tissues of the studied groups, the mass of the liver in the VAD group was 22% lower when compared to the Control group (Table 3). In the AO group, </w:t>
      </w:r>
    </w:p>
    <w:p w14:paraId="00000077" w14:textId="77777777" w:rsidR="006A40FC" w:rsidRPr="00B20FC5" w:rsidRDefault="005E39C5">
      <w:pPr>
        <w:widowControl w:val="0"/>
        <w:pBdr>
          <w:top w:val="nil"/>
          <w:left w:val="nil"/>
          <w:bottom w:val="nil"/>
          <w:right w:val="nil"/>
          <w:between w:val="nil"/>
        </w:pBdr>
        <w:spacing w:line="360" w:lineRule="auto"/>
        <w:ind w:left="709" w:right="-568"/>
        <w:jc w:val="both"/>
        <w:rPr>
          <w:rFonts w:ascii="Times New Roman" w:eastAsia="Times New Roman" w:hAnsi="Times New Roman" w:cs="Times New Roman"/>
          <w:sz w:val="20"/>
          <w:szCs w:val="20"/>
        </w:rPr>
      </w:pPr>
      <w:r w:rsidRPr="00B20FC5">
        <w:rPr>
          <w:rFonts w:ascii="Times New Roman" w:eastAsia="Times New Roman" w:hAnsi="Times New Roman" w:cs="Times New Roman"/>
          <w:b/>
          <w:sz w:val="20"/>
          <w:szCs w:val="20"/>
        </w:rPr>
        <w:lastRenderedPageBreak/>
        <w:t xml:space="preserve">Table 2: </w:t>
      </w:r>
      <w:r w:rsidRPr="00B20FC5">
        <w:rPr>
          <w:rFonts w:ascii="Times New Roman" w:eastAsia="Times New Roman" w:hAnsi="Times New Roman" w:cs="Times New Roman"/>
          <w:sz w:val="20"/>
          <w:szCs w:val="20"/>
        </w:rPr>
        <w:t>Body mass, mass gain, and food and water intake of animals in the Control group</w:t>
      </w:r>
    </w:p>
    <w:tbl>
      <w:tblPr>
        <w:tblStyle w:val="a5"/>
        <w:tblpPr w:leftFromText="141" w:rightFromText="141" w:vertAnchor="page" w:horzAnchor="margin" w:tblpXSpec="center" w:tblpY="2331"/>
        <w:tblW w:w="12691" w:type="dxa"/>
        <w:tblInd w:w="0" w:type="dxa"/>
        <w:tblBorders>
          <w:top w:val="single" w:sz="4" w:space="0" w:color="7F7F7F"/>
          <w:bottom w:val="single" w:sz="4" w:space="0" w:color="7F7F7F"/>
        </w:tblBorders>
        <w:tblLayout w:type="fixed"/>
        <w:tblLook w:val="04A0" w:firstRow="1" w:lastRow="0" w:firstColumn="1" w:lastColumn="0" w:noHBand="0" w:noVBand="1"/>
      </w:tblPr>
      <w:tblGrid>
        <w:gridCol w:w="2642"/>
        <w:gridCol w:w="2282"/>
        <w:gridCol w:w="2792"/>
        <w:gridCol w:w="2702"/>
        <w:gridCol w:w="2273"/>
      </w:tblGrid>
      <w:tr w:rsidR="00B20FC5" w:rsidRPr="00B20FC5" w14:paraId="2E49B3D5" w14:textId="77777777" w:rsidTr="006A40FC">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642" w:type="dxa"/>
            <w:vAlign w:val="center"/>
          </w:tcPr>
          <w:p w14:paraId="00000078" w14:textId="77777777" w:rsidR="006A40FC" w:rsidRPr="00B20FC5" w:rsidRDefault="006A40F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tc>
        <w:tc>
          <w:tcPr>
            <w:tcW w:w="2282" w:type="dxa"/>
            <w:vAlign w:val="center"/>
          </w:tcPr>
          <w:p w14:paraId="00000079" w14:textId="77777777" w:rsidR="006A40FC" w:rsidRPr="00B20FC5" w:rsidRDefault="005E39C5">
            <w:pPr>
              <w:pBdr>
                <w:top w:val="nil"/>
                <w:left w:val="nil"/>
                <w:bottom w:val="nil"/>
                <w:right w:val="nil"/>
                <w:between w:val="nil"/>
              </w:pBd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Control</w:t>
            </w:r>
          </w:p>
        </w:tc>
        <w:tc>
          <w:tcPr>
            <w:tcW w:w="2792" w:type="dxa"/>
            <w:vAlign w:val="center"/>
          </w:tcPr>
          <w:p w14:paraId="0000007A" w14:textId="77777777" w:rsidR="006A40FC" w:rsidRPr="00B20FC5" w:rsidRDefault="005E39C5">
            <w:pPr>
              <w:pBdr>
                <w:top w:val="nil"/>
                <w:left w:val="nil"/>
                <w:bottom w:val="nil"/>
                <w:right w:val="nil"/>
                <w:between w:val="nil"/>
              </w:pBd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Vit. A deficiency</w:t>
            </w:r>
          </w:p>
        </w:tc>
        <w:tc>
          <w:tcPr>
            <w:tcW w:w="2702" w:type="dxa"/>
            <w:vAlign w:val="center"/>
          </w:tcPr>
          <w:p w14:paraId="0000007B" w14:textId="77777777" w:rsidR="006A40FC" w:rsidRPr="00B20FC5" w:rsidRDefault="005E39C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i/>
                <w:sz w:val="24"/>
                <w:szCs w:val="24"/>
              </w:rPr>
              <w:t xml:space="preserve"> </w:t>
            </w:r>
            <w:r w:rsidRPr="00B20FC5">
              <w:rPr>
                <w:rFonts w:ascii="Times New Roman" w:eastAsia="Times New Roman" w:hAnsi="Times New Roman" w:cs="Times New Roman"/>
                <w:sz w:val="24"/>
                <w:szCs w:val="24"/>
              </w:rPr>
              <w:t>oil</w:t>
            </w:r>
          </w:p>
        </w:tc>
        <w:tc>
          <w:tcPr>
            <w:tcW w:w="2273" w:type="dxa"/>
            <w:vAlign w:val="center"/>
          </w:tcPr>
          <w:p w14:paraId="0000007C" w14:textId="77777777" w:rsidR="006A40FC" w:rsidRPr="00B20FC5" w:rsidRDefault="005E39C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p value</w:t>
            </w:r>
          </w:p>
        </w:tc>
      </w:tr>
      <w:tr w:rsidR="00B20FC5" w:rsidRPr="00B20FC5" w14:paraId="5C84AE8B" w14:textId="77777777" w:rsidTr="006A40F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642" w:type="dxa"/>
            <w:vAlign w:val="center"/>
          </w:tcPr>
          <w:p w14:paraId="0000007D" w14:textId="77777777" w:rsidR="006A40FC" w:rsidRPr="00B20FC5" w:rsidRDefault="005E39C5">
            <w:pPr>
              <w:pBdr>
                <w:top w:val="nil"/>
                <w:left w:val="nil"/>
                <w:bottom w:val="nil"/>
                <w:right w:val="nil"/>
                <w:between w:val="nil"/>
              </w:pBdr>
              <w:spacing w:line="276" w:lineRule="auto"/>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Initial mass(g)</w:t>
            </w:r>
          </w:p>
        </w:tc>
        <w:tc>
          <w:tcPr>
            <w:tcW w:w="2282" w:type="dxa"/>
            <w:vAlign w:val="center"/>
          </w:tcPr>
          <w:p w14:paraId="0000007E" w14:textId="77777777" w:rsidR="006A40FC" w:rsidRPr="00B20FC5" w:rsidRDefault="005E39C5">
            <w:pPr>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13.6 ± 0.2</w:t>
            </w:r>
          </w:p>
        </w:tc>
        <w:tc>
          <w:tcPr>
            <w:tcW w:w="2792" w:type="dxa"/>
            <w:vAlign w:val="center"/>
          </w:tcPr>
          <w:p w14:paraId="0000007F" w14:textId="77777777" w:rsidR="006A40FC" w:rsidRPr="00B20FC5" w:rsidRDefault="005E39C5">
            <w:pPr>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13.4 ± 0.2</w:t>
            </w:r>
          </w:p>
        </w:tc>
        <w:tc>
          <w:tcPr>
            <w:tcW w:w="2702" w:type="dxa"/>
            <w:vAlign w:val="center"/>
          </w:tcPr>
          <w:p w14:paraId="00000080" w14:textId="77777777" w:rsidR="006A40FC" w:rsidRPr="00B20FC5" w:rsidRDefault="005E39C5">
            <w:pPr>
              <w:pBdr>
                <w:top w:val="nil"/>
                <w:left w:val="nil"/>
                <w:bottom w:val="nil"/>
                <w:right w:val="nil"/>
                <w:between w:val="nil"/>
              </w:pBdr>
              <w:tabs>
                <w:tab w:val="center" w:pos="1084"/>
                <w:tab w:val="right" w:pos="2168"/>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13.5 ± 0.1</w:t>
            </w:r>
          </w:p>
        </w:tc>
        <w:tc>
          <w:tcPr>
            <w:tcW w:w="2273" w:type="dxa"/>
            <w:vAlign w:val="center"/>
          </w:tcPr>
          <w:p w14:paraId="00000081" w14:textId="77777777" w:rsidR="006A40FC" w:rsidRPr="00B20FC5" w:rsidRDefault="005E39C5">
            <w:pPr>
              <w:pBdr>
                <w:top w:val="nil"/>
                <w:left w:val="nil"/>
                <w:bottom w:val="nil"/>
                <w:right w:val="nil"/>
                <w:between w:val="nil"/>
              </w:pBdr>
              <w:tabs>
                <w:tab w:val="center" w:pos="1084"/>
                <w:tab w:val="right" w:pos="2168"/>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0.1207</w:t>
            </w:r>
          </w:p>
        </w:tc>
      </w:tr>
      <w:tr w:rsidR="00B20FC5" w:rsidRPr="00B20FC5" w14:paraId="6929053A" w14:textId="77777777" w:rsidTr="006A40FC">
        <w:trPr>
          <w:trHeight w:val="408"/>
        </w:trPr>
        <w:tc>
          <w:tcPr>
            <w:cnfStyle w:val="001000000000" w:firstRow="0" w:lastRow="0" w:firstColumn="1" w:lastColumn="0" w:oddVBand="0" w:evenVBand="0" w:oddHBand="0" w:evenHBand="0" w:firstRowFirstColumn="0" w:firstRowLastColumn="0" w:lastRowFirstColumn="0" w:lastRowLastColumn="0"/>
            <w:tcW w:w="2642" w:type="dxa"/>
            <w:vAlign w:val="center"/>
          </w:tcPr>
          <w:p w14:paraId="00000082" w14:textId="77777777" w:rsidR="006A40FC" w:rsidRPr="00B20FC5" w:rsidRDefault="005E39C5">
            <w:pPr>
              <w:pBdr>
                <w:top w:val="nil"/>
                <w:left w:val="nil"/>
                <w:bottom w:val="nil"/>
                <w:right w:val="nil"/>
                <w:between w:val="nil"/>
              </w:pBdr>
              <w:spacing w:line="276" w:lineRule="auto"/>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Final mass (g)</w:t>
            </w:r>
          </w:p>
        </w:tc>
        <w:tc>
          <w:tcPr>
            <w:tcW w:w="2282" w:type="dxa"/>
            <w:vAlign w:val="center"/>
          </w:tcPr>
          <w:p w14:paraId="00000083" w14:textId="77777777" w:rsidR="006A40FC" w:rsidRPr="00B20FC5" w:rsidRDefault="005E39C5">
            <w:pPr>
              <w:pBdr>
                <w:top w:val="nil"/>
                <w:left w:val="nil"/>
                <w:bottom w:val="nil"/>
                <w:right w:val="nil"/>
                <w:between w:val="nil"/>
              </w:pBd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48.5 ± 2.1</w:t>
            </w:r>
          </w:p>
        </w:tc>
        <w:tc>
          <w:tcPr>
            <w:tcW w:w="2792" w:type="dxa"/>
            <w:vAlign w:val="center"/>
          </w:tcPr>
          <w:p w14:paraId="00000084" w14:textId="77777777" w:rsidR="006A40FC" w:rsidRPr="00B20FC5" w:rsidRDefault="005E39C5">
            <w:pPr>
              <w:pBdr>
                <w:top w:val="nil"/>
                <w:left w:val="nil"/>
                <w:bottom w:val="nil"/>
                <w:right w:val="nil"/>
                <w:between w:val="nil"/>
              </w:pBd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48.4 ± 2.0</w:t>
            </w:r>
          </w:p>
        </w:tc>
        <w:tc>
          <w:tcPr>
            <w:tcW w:w="2702" w:type="dxa"/>
            <w:vAlign w:val="center"/>
          </w:tcPr>
          <w:p w14:paraId="00000085" w14:textId="77777777" w:rsidR="006A40FC" w:rsidRPr="00B20FC5" w:rsidRDefault="005E39C5">
            <w:pPr>
              <w:pBdr>
                <w:top w:val="nil"/>
                <w:left w:val="nil"/>
                <w:bottom w:val="nil"/>
                <w:right w:val="nil"/>
                <w:between w:val="nil"/>
              </w:pBdr>
              <w:tabs>
                <w:tab w:val="center" w:pos="1084"/>
                <w:tab w:val="right" w:pos="2168"/>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49.4 ± 1.5</w:t>
            </w:r>
          </w:p>
        </w:tc>
        <w:tc>
          <w:tcPr>
            <w:tcW w:w="2273" w:type="dxa"/>
            <w:vAlign w:val="center"/>
          </w:tcPr>
          <w:p w14:paraId="00000086" w14:textId="77777777" w:rsidR="006A40FC" w:rsidRPr="00B20FC5" w:rsidRDefault="005E39C5">
            <w:pPr>
              <w:pBdr>
                <w:top w:val="nil"/>
                <w:left w:val="nil"/>
                <w:bottom w:val="nil"/>
                <w:right w:val="nil"/>
                <w:between w:val="nil"/>
              </w:pBdr>
              <w:tabs>
                <w:tab w:val="center" w:pos="1084"/>
                <w:tab w:val="right" w:pos="2168"/>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0.9034</w:t>
            </w:r>
          </w:p>
        </w:tc>
      </w:tr>
      <w:tr w:rsidR="00B20FC5" w:rsidRPr="00B20FC5" w14:paraId="65BA7023" w14:textId="77777777" w:rsidTr="006A40FC">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642" w:type="dxa"/>
            <w:vAlign w:val="center"/>
          </w:tcPr>
          <w:p w14:paraId="00000087" w14:textId="77777777" w:rsidR="006A40FC" w:rsidRPr="00B20FC5" w:rsidRDefault="005E39C5">
            <w:pPr>
              <w:pBdr>
                <w:top w:val="nil"/>
                <w:left w:val="nil"/>
                <w:bottom w:val="nil"/>
                <w:right w:val="nil"/>
                <w:between w:val="nil"/>
              </w:pBdr>
              <w:spacing w:line="276" w:lineRule="auto"/>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Mass gain (g)</w:t>
            </w:r>
          </w:p>
        </w:tc>
        <w:tc>
          <w:tcPr>
            <w:tcW w:w="2282" w:type="dxa"/>
            <w:vAlign w:val="center"/>
          </w:tcPr>
          <w:p w14:paraId="00000088" w14:textId="77777777" w:rsidR="006A40FC" w:rsidRPr="00B20FC5" w:rsidRDefault="005E39C5">
            <w:pPr>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34.9 ± 2.2</w:t>
            </w:r>
          </w:p>
        </w:tc>
        <w:tc>
          <w:tcPr>
            <w:tcW w:w="2792" w:type="dxa"/>
            <w:vAlign w:val="center"/>
          </w:tcPr>
          <w:p w14:paraId="00000089" w14:textId="77777777" w:rsidR="006A40FC" w:rsidRPr="00B20FC5" w:rsidRDefault="005E39C5">
            <w:pPr>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34.9 ± 2.1</w:t>
            </w:r>
          </w:p>
        </w:tc>
        <w:tc>
          <w:tcPr>
            <w:tcW w:w="2702" w:type="dxa"/>
            <w:vAlign w:val="center"/>
          </w:tcPr>
          <w:p w14:paraId="0000008A" w14:textId="77777777" w:rsidR="006A40FC" w:rsidRPr="00B20FC5" w:rsidRDefault="005E39C5">
            <w:pPr>
              <w:pBdr>
                <w:top w:val="nil"/>
                <w:left w:val="nil"/>
                <w:bottom w:val="nil"/>
                <w:right w:val="nil"/>
                <w:between w:val="nil"/>
              </w:pBdr>
              <w:tabs>
                <w:tab w:val="center" w:pos="1084"/>
                <w:tab w:val="right" w:pos="2168"/>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35.9 ± 1.5</w:t>
            </w:r>
          </w:p>
        </w:tc>
        <w:tc>
          <w:tcPr>
            <w:tcW w:w="2273" w:type="dxa"/>
            <w:vAlign w:val="center"/>
          </w:tcPr>
          <w:p w14:paraId="0000008B" w14:textId="77777777" w:rsidR="006A40FC" w:rsidRPr="00B20FC5" w:rsidRDefault="005E39C5">
            <w:pPr>
              <w:pBdr>
                <w:top w:val="nil"/>
                <w:left w:val="nil"/>
                <w:bottom w:val="nil"/>
                <w:right w:val="nil"/>
                <w:between w:val="nil"/>
              </w:pBdr>
              <w:tabs>
                <w:tab w:val="center" w:pos="1084"/>
                <w:tab w:val="right" w:pos="2168"/>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0.9029</w:t>
            </w:r>
          </w:p>
        </w:tc>
      </w:tr>
      <w:tr w:rsidR="00B20FC5" w:rsidRPr="00B20FC5" w14:paraId="3C6CE866" w14:textId="77777777" w:rsidTr="006A40FC">
        <w:trPr>
          <w:trHeight w:val="406"/>
        </w:trPr>
        <w:tc>
          <w:tcPr>
            <w:cnfStyle w:val="001000000000" w:firstRow="0" w:lastRow="0" w:firstColumn="1" w:lastColumn="0" w:oddVBand="0" w:evenVBand="0" w:oddHBand="0" w:evenHBand="0" w:firstRowFirstColumn="0" w:firstRowLastColumn="0" w:lastRowFirstColumn="0" w:lastRowLastColumn="0"/>
            <w:tcW w:w="2642" w:type="dxa"/>
            <w:vAlign w:val="center"/>
          </w:tcPr>
          <w:p w14:paraId="0000008C" w14:textId="77777777" w:rsidR="006A40FC" w:rsidRPr="00B20FC5" w:rsidRDefault="005E39C5">
            <w:pPr>
              <w:pBdr>
                <w:top w:val="nil"/>
                <w:left w:val="nil"/>
                <w:bottom w:val="nil"/>
                <w:right w:val="nil"/>
                <w:between w:val="nil"/>
              </w:pBdr>
              <w:spacing w:line="276" w:lineRule="auto"/>
              <w:ind w:right="-143"/>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 xml:space="preserve">Final </w:t>
            </w:r>
            <w:proofErr w:type="spellStart"/>
            <w:r w:rsidRPr="00B20FC5">
              <w:rPr>
                <w:rFonts w:ascii="Times New Roman" w:eastAsia="Times New Roman" w:hAnsi="Times New Roman" w:cs="Times New Roman"/>
                <w:b w:val="0"/>
                <w:sz w:val="24"/>
                <w:szCs w:val="24"/>
              </w:rPr>
              <w:t>naso</w:t>
            </w:r>
            <w:proofErr w:type="spellEnd"/>
            <w:r w:rsidRPr="00B20FC5">
              <w:rPr>
                <w:rFonts w:ascii="Times New Roman" w:eastAsia="Times New Roman" w:hAnsi="Times New Roman" w:cs="Times New Roman"/>
                <w:b w:val="0"/>
                <w:sz w:val="24"/>
                <w:szCs w:val="24"/>
              </w:rPr>
              <w:t>-anal length (mm)</w:t>
            </w:r>
          </w:p>
        </w:tc>
        <w:tc>
          <w:tcPr>
            <w:tcW w:w="2282" w:type="dxa"/>
            <w:vAlign w:val="center"/>
          </w:tcPr>
          <w:p w14:paraId="0000008D" w14:textId="77777777" w:rsidR="006A40FC" w:rsidRPr="00B20FC5" w:rsidRDefault="005E39C5">
            <w:pPr>
              <w:pBdr>
                <w:top w:val="nil"/>
                <w:left w:val="nil"/>
                <w:bottom w:val="nil"/>
                <w:right w:val="nil"/>
                <w:between w:val="nil"/>
              </w:pBd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139.4 ± 2.1</w:t>
            </w:r>
          </w:p>
        </w:tc>
        <w:tc>
          <w:tcPr>
            <w:tcW w:w="2792" w:type="dxa"/>
            <w:vAlign w:val="center"/>
          </w:tcPr>
          <w:p w14:paraId="0000008E" w14:textId="77777777" w:rsidR="006A40FC" w:rsidRPr="00B20FC5" w:rsidRDefault="005E39C5">
            <w:pPr>
              <w:pBdr>
                <w:top w:val="nil"/>
                <w:left w:val="nil"/>
                <w:bottom w:val="nil"/>
                <w:right w:val="nil"/>
                <w:between w:val="nil"/>
              </w:pBd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140.6 ± 2.8</w:t>
            </w:r>
          </w:p>
        </w:tc>
        <w:tc>
          <w:tcPr>
            <w:tcW w:w="2702" w:type="dxa"/>
            <w:vAlign w:val="center"/>
          </w:tcPr>
          <w:p w14:paraId="0000008F" w14:textId="77777777" w:rsidR="006A40FC" w:rsidRPr="00B20FC5" w:rsidRDefault="005E39C5">
            <w:pPr>
              <w:pBdr>
                <w:top w:val="nil"/>
                <w:left w:val="nil"/>
                <w:bottom w:val="nil"/>
                <w:right w:val="nil"/>
                <w:between w:val="nil"/>
              </w:pBdr>
              <w:tabs>
                <w:tab w:val="center" w:pos="1084"/>
                <w:tab w:val="right" w:pos="2168"/>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130.7 ± 6.2</w:t>
            </w:r>
          </w:p>
        </w:tc>
        <w:tc>
          <w:tcPr>
            <w:tcW w:w="2273" w:type="dxa"/>
            <w:vAlign w:val="center"/>
          </w:tcPr>
          <w:p w14:paraId="00000090" w14:textId="77777777" w:rsidR="006A40FC" w:rsidRPr="00B20FC5" w:rsidRDefault="005E39C5">
            <w:pPr>
              <w:pBdr>
                <w:top w:val="nil"/>
                <w:left w:val="nil"/>
                <w:bottom w:val="nil"/>
                <w:right w:val="nil"/>
                <w:between w:val="nil"/>
              </w:pBdr>
              <w:tabs>
                <w:tab w:val="center" w:pos="1084"/>
                <w:tab w:val="right" w:pos="2168"/>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0.7984</w:t>
            </w:r>
          </w:p>
        </w:tc>
      </w:tr>
      <w:tr w:rsidR="00B20FC5" w:rsidRPr="00B20FC5" w14:paraId="391C6A4C" w14:textId="77777777" w:rsidTr="006A40FC">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642" w:type="dxa"/>
            <w:vAlign w:val="center"/>
          </w:tcPr>
          <w:p w14:paraId="00000091" w14:textId="77777777" w:rsidR="006A40FC" w:rsidRPr="00B20FC5" w:rsidRDefault="005E39C5">
            <w:pPr>
              <w:pBdr>
                <w:top w:val="nil"/>
                <w:left w:val="nil"/>
                <w:bottom w:val="nil"/>
                <w:right w:val="nil"/>
                <w:between w:val="nil"/>
              </w:pBdr>
              <w:spacing w:line="276" w:lineRule="auto"/>
              <w:ind w:right="-143"/>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Food intake (g/day)</w:t>
            </w:r>
          </w:p>
        </w:tc>
        <w:tc>
          <w:tcPr>
            <w:tcW w:w="2282" w:type="dxa"/>
            <w:vAlign w:val="center"/>
          </w:tcPr>
          <w:p w14:paraId="00000092" w14:textId="77777777" w:rsidR="006A40FC" w:rsidRPr="00B20FC5" w:rsidRDefault="005E39C5">
            <w:pPr>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sidRPr="00B20FC5">
              <w:rPr>
                <w:rFonts w:ascii="Times New Roman" w:eastAsia="Times New Roman" w:hAnsi="Times New Roman" w:cs="Times New Roman"/>
                <w:sz w:val="24"/>
                <w:szCs w:val="24"/>
              </w:rPr>
              <w:t>5.9 ± 0.2</w:t>
            </w:r>
            <w:r w:rsidRPr="00B20FC5">
              <w:rPr>
                <w:rFonts w:ascii="Times New Roman" w:eastAsia="Times New Roman" w:hAnsi="Times New Roman" w:cs="Times New Roman"/>
                <w:sz w:val="24"/>
                <w:szCs w:val="24"/>
                <w:vertAlign w:val="superscript"/>
              </w:rPr>
              <w:t>a</w:t>
            </w:r>
          </w:p>
        </w:tc>
        <w:tc>
          <w:tcPr>
            <w:tcW w:w="2792" w:type="dxa"/>
            <w:vAlign w:val="center"/>
          </w:tcPr>
          <w:p w14:paraId="00000093" w14:textId="77777777" w:rsidR="006A40FC" w:rsidRPr="00B20FC5" w:rsidRDefault="005E39C5">
            <w:pPr>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sidRPr="00B20FC5">
              <w:rPr>
                <w:rFonts w:ascii="Times New Roman" w:eastAsia="Times New Roman" w:hAnsi="Times New Roman" w:cs="Times New Roman"/>
                <w:sz w:val="24"/>
                <w:szCs w:val="24"/>
              </w:rPr>
              <w:t>5.7 ± 0.3</w:t>
            </w:r>
            <w:r w:rsidRPr="00B20FC5">
              <w:rPr>
                <w:rFonts w:ascii="Times New Roman" w:eastAsia="Times New Roman" w:hAnsi="Times New Roman" w:cs="Times New Roman"/>
                <w:sz w:val="24"/>
                <w:szCs w:val="24"/>
                <w:vertAlign w:val="superscript"/>
              </w:rPr>
              <w:t>b</w:t>
            </w:r>
          </w:p>
        </w:tc>
        <w:tc>
          <w:tcPr>
            <w:tcW w:w="2702" w:type="dxa"/>
            <w:vAlign w:val="center"/>
          </w:tcPr>
          <w:p w14:paraId="00000094" w14:textId="77777777" w:rsidR="006A40FC" w:rsidRPr="00B20FC5" w:rsidRDefault="005E39C5">
            <w:pPr>
              <w:pBdr>
                <w:top w:val="nil"/>
                <w:left w:val="nil"/>
                <w:bottom w:val="nil"/>
                <w:right w:val="nil"/>
                <w:between w:val="nil"/>
              </w:pBdr>
              <w:tabs>
                <w:tab w:val="center" w:pos="1084"/>
                <w:tab w:val="right" w:pos="2168"/>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5.7 ± 0.1</w:t>
            </w:r>
            <w:r w:rsidRPr="00B20FC5">
              <w:rPr>
                <w:rFonts w:ascii="Times New Roman" w:eastAsia="Times New Roman" w:hAnsi="Times New Roman" w:cs="Times New Roman"/>
                <w:sz w:val="24"/>
                <w:szCs w:val="24"/>
                <w:vertAlign w:val="superscript"/>
              </w:rPr>
              <w:t>a</w:t>
            </w:r>
          </w:p>
        </w:tc>
        <w:tc>
          <w:tcPr>
            <w:tcW w:w="2273" w:type="dxa"/>
            <w:vAlign w:val="center"/>
          </w:tcPr>
          <w:p w14:paraId="00000095" w14:textId="77777777" w:rsidR="006A40FC" w:rsidRPr="00B20FC5" w:rsidRDefault="005E39C5">
            <w:pPr>
              <w:pBdr>
                <w:top w:val="nil"/>
                <w:left w:val="nil"/>
                <w:bottom w:val="nil"/>
                <w:right w:val="nil"/>
                <w:between w:val="nil"/>
              </w:pBdr>
              <w:tabs>
                <w:tab w:val="center" w:pos="1084"/>
                <w:tab w:val="right" w:pos="2168"/>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0.3247</w:t>
            </w:r>
          </w:p>
        </w:tc>
      </w:tr>
      <w:tr w:rsidR="00B20FC5" w:rsidRPr="00B20FC5" w14:paraId="1226A5E7" w14:textId="77777777" w:rsidTr="006A40FC">
        <w:trPr>
          <w:trHeight w:val="431"/>
        </w:trPr>
        <w:tc>
          <w:tcPr>
            <w:cnfStyle w:val="001000000000" w:firstRow="0" w:lastRow="0" w:firstColumn="1" w:lastColumn="0" w:oddVBand="0" w:evenVBand="0" w:oddHBand="0" w:evenHBand="0" w:firstRowFirstColumn="0" w:firstRowLastColumn="0" w:lastRowFirstColumn="0" w:lastRowLastColumn="0"/>
            <w:tcW w:w="2642" w:type="dxa"/>
            <w:vAlign w:val="center"/>
          </w:tcPr>
          <w:p w14:paraId="00000096" w14:textId="77777777" w:rsidR="006A40FC" w:rsidRPr="00B20FC5" w:rsidRDefault="005E39C5">
            <w:pPr>
              <w:pBdr>
                <w:top w:val="nil"/>
                <w:left w:val="nil"/>
                <w:bottom w:val="nil"/>
                <w:right w:val="nil"/>
                <w:between w:val="nil"/>
              </w:pBdr>
              <w:spacing w:line="276" w:lineRule="auto"/>
              <w:ind w:right="-143"/>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Total food intake (g)</w:t>
            </w:r>
          </w:p>
        </w:tc>
        <w:tc>
          <w:tcPr>
            <w:tcW w:w="2282" w:type="dxa"/>
            <w:vAlign w:val="center"/>
          </w:tcPr>
          <w:p w14:paraId="00000097" w14:textId="77777777" w:rsidR="006A40FC" w:rsidRPr="00B20FC5" w:rsidRDefault="005E39C5">
            <w:pPr>
              <w:pBdr>
                <w:top w:val="nil"/>
                <w:left w:val="nil"/>
                <w:bottom w:val="nil"/>
                <w:right w:val="nil"/>
                <w:between w:val="nil"/>
              </w:pBd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 xml:space="preserve">285.4 </w:t>
            </w:r>
            <w:bookmarkStart w:id="3" w:name="bookmark=id.ebszg1tfzmi" w:colFirst="0" w:colLast="0"/>
            <w:bookmarkEnd w:id="3"/>
            <w:r w:rsidRPr="00B20FC5">
              <w:rPr>
                <w:rFonts w:ascii="Times New Roman" w:eastAsia="Times New Roman" w:hAnsi="Times New Roman" w:cs="Times New Roman"/>
                <w:sz w:val="24"/>
                <w:szCs w:val="24"/>
              </w:rPr>
              <w:t>± 7.9</w:t>
            </w:r>
          </w:p>
        </w:tc>
        <w:tc>
          <w:tcPr>
            <w:tcW w:w="2792" w:type="dxa"/>
            <w:vAlign w:val="center"/>
          </w:tcPr>
          <w:p w14:paraId="00000098" w14:textId="77777777" w:rsidR="006A40FC" w:rsidRPr="00B20FC5" w:rsidRDefault="005E39C5">
            <w:pPr>
              <w:pBdr>
                <w:top w:val="nil"/>
                <w:left w:val="nil"/>
                <w:bottom w:val="nil"/>
                <w:right w:val="nil"/>
                <w:between w:val="nil"/>
              </w:pBd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274.1 ± 3.8</w:t>
            </w:r>
          </w:p>
        </w:tc>
        <w:tc>
          <w:tcPr>
            <w:tcW w:w="2702" w:type="dxa"/>
            <w:vAlign w:val="center"/>
          </w:tcPr>
          <w:p w14:paraId="00000099" w14:textId="77777777" w:rsidR="006A40FC" w:rsidRPr="00B20FC5" w:rsidRDefault="005E39C5">
            <w:pPr>
              <w:pBdr>
                <w:top w:val="nil"/>
                <w:left w:val="nil"/>
                <w:bottom w:val="nil"/>
                <w:right w:val="nil"/>
                <w:between w:val="nil"/>
              </w:pBdr>
              <w:tabs>
                <w:tab w:val="center" w:pos="1084"/>
                <w:tab w:val="right" w:pos="2168"/>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274.2 ± 5.5</w:t>
            </w:r>
          </w:p>
        </w:tc>
        <w:tc>
          <w:tcPr>
            <w:tcW w:w="2273" w:type="dxa"/>
            <w:vAlign w:val="center"/>
          </w:tcPr>
          <w:p w14:paraId="0000009A" w14:textId="77777777" w:rsidR="006A40FC" w:rsidRPr="00B20FC5" w:rsidRDefault="005E39C5">
            <w:pPr>
              <w:pBdr>
                <w:top w:val="nil"/>
                <w:left w:val="nil"/>
                <w:bottom w:val="nil"/>
                <w:right w:val="nil"/>
                <w:between w:val="nil"/>
              </w:pBdr>
              <w:tabs>
                <w:tab w:val="center" w:pos="1084"/>
                <w:tab w:val="right" w:pos="2168"/>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0.3247</w:t>
            </w:r>
          </w:p>
        </w:tc>
      </w:tr>
      <w:tr w:rsidR="00B20FC5" w:rsidRPr="00B20FC5" w14:paraId="6FB73C8C" w14:textId="77777777" w:rsidTr="006A40FC">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642" w:type="dxa"/>
            <w:vAlign w:val="center"/>
          </w:tcPr>
          <w:p w14:paraId="0000009B" w14:textId="77777777" w:rsidR="006A40FC" w:rsidRPr="00B20FC5" w:rsidRDefault="005E39C5">
            <w:pPr>
              <w:pBdr>
                <w:top w:val="nil"/>
                <w:left w:val="nil"/>
                <w:bottom w:val="nil"/>
                <w:right w:val="nil"/>
                <w:between w:val="nil"/>
              </w:pBdr>
              <w:spacing w:line="276" w:lineRule="auto"/>
              <w:ind w:right="-143"/>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Total energy (kcal)</w:t>
            </w:r>
          </w:p>
        </w:tc>
        <w:tc>
          <w:tcPr>
            <w:tcW w:w="2282" w:type="dxa"/>
            <w:vAlign w:val="center"/>
          </w:tcPr>
          <w:p w14:paraId="0000009C" w14:textId="77777777" w:rsidR="006A40FC" w:rsidRPr="00B20FC5" w:rsidRDefault="005E39C5">
            <w:pPr>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1112.9 ± 30.7</w:t>
            </w:r>
          </w:p>
        </w:tc>
        <w:tc>
          <w:tcPr>
            <w:tcW w:w="2792" w:type="dxa"/>
            <w:vAlign w:val="center"/>
          </w:tcPr>
          <w:p w14:paraId="0000009D" w14:textId="77777777" w:rsidR="006A40FC" w:rsidRPr="00B20FC5" w:rsidRDefault="005E39C5">
            <w:pPr>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1068.9 ± 14.6</w:t>
            </w:r>
          </w:p>
        </w:tc>
        <w:tc>
          <w:tcPr>
            <w:tcW w:w="2702" w:type="dxa"/>
            <w:vAlign w:val="center"/>
          </w:tcPr>
          <w:p w14:paraId="0000009E" w14:textId="77777777" w:rsidR="006A40FC" w:rsidRPr="00B20FC5" w:rsidRDefault="005E39C5">
            <w:pPr>
              <w:pBdr>
                <w:top w:val="nil"/>
                <w:left w:val="nil"/>
                <w:bottom w:val="nil"/>
                <w:right w:val="nil"/>
                <w:between w:val="nil"/>
              </w:pBdr>
              <w:tabs>
                <w:tab w:val="center" w:pos="1084"/>
                <w:tab w:val="right" w:pos="2168"/>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1069.33 ± 21.61</w:t>
            </w:r>
          </w:p>
        </w:tc>
        <w:tc>
          <w:tcPr>
            <w:tcW w:w="2273" w:type="dxa"/>
            <w:vAlign w:val="center"/>
          </w:tcPr>
          <w:p w14:paraId="0000009F" w14:textId="77777777" w:rsidR="006A40FC" w:rsidRPr="00B20FC5" w:rsidRDefault="005E39C5">
            <w:pPr>
              <w:pBdr>
                <w:top w:val="nil"/>
                <w:left w:val="nil"/>
                <w:bottom w:val="nil"/>
                <w:right w:val="nil"/>
                <w:between w:val="nil"/>
              </w:pBdr>
              <w:tabs>
                <w:tab w:val="center" w:pos="1084"/>
                <w:tab w:val="right" w:pos="2168"/>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0.3246</w:t>
            </w:r>
          </w:p>
        </w:tc>
      </w:tr>
      <w:tr w:rsidR="00B20FC5" w:rsidRPr="00B20FC5" w14:paraId="639AB873" w14:textId="77777777" w:rsidTr="006A40FC">
        <w:trPr>
          <w:trHeight w:val="382"/>
        </w:trPr>
        <w:tc>
          <w:tcPr>
            <w:cnfStyle w:val="001000000000" w:firstRow="0" w:lastRow="0" w:firstColumn="1" w:lastColumn="0" w:oddVBand="0" w:evenVBand="0" w:oddHBand="0" w:evenHBand="0" w:firstRowFirstColumn="0" w:firstRowLastColumn="0" w:lastRowFirstColumn="0" w:lastRowLastColumn="0"/>
            <w:tcW w:w="2642" w:type="dxa"/>
            <w:vAlign w:val="center"/>
          </w:tcPr>
          <w:p w14:paraId="000000A0" w14:textId="77777777" w:rsidR="006A40FC" w:rsidRPr="00B20FC5" w:rsidRDefault="005E39C5">
            <w:pPr>
              <w:pBdr>
                <w:top w:val="nil"/>
                <w:left w:val="nil"/>
                <w:bottom w:val="nil"/>
                <w:right w:val="nil"/>
                <w:between w:val="nil"/>
              </w:pBdr>
              <w:spacing w:line="276" w:lineRule="auto"/>
              <w:ind w:right="-143"/>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Water intake (mL/day)</w:t>
            </w:r>
          </w:p>
        </w:tc>
        <w:tc>
          <w:tcPr>
            <w:tcW w:w="2282" w:type="dxa"/>
            <w:vAlign w:val="center"/>
          </w:tcPr>
          <w:p w14:paraId="000000A1" w14:textId="77777777" w:rsidR="006A40FC" w:rsidRPr="00B20FC5" w:rsidRDefault="005E39C5">
            <w:pPr>
              <w:pBdr>
                <w:top w:val="nil"/>
                <w:left w:val="nil"/>
                <w:bottom w:val="nil"/>
                <w:right w:val="nil"/>
                <w:between w:val="nil"/>
              </w:pBd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sidRPr="00B20FC5">
              <w:rPr>
                <w:rFonts w:ascii="Times New Roman" w:eastAsia="Times New Roman" w:hAnsi="Times New Roman" w:cs="Times New Roman"/>
                <w:sz w:val="24"/>
                <w:szCs w:val="24"/>
              </w:rPr>
              <w:t>12.0 ± 0.1</w:t>
            </w:r>
            <w:r w:rsidRPr="00B20FC5">
              <w:rPr>
                <w:rFonts w:ascii="Times New Roman" w:eastAsia="Times New Roman" w:hAnsi="Times New Roman" w:cs="Times New Roman"/>
                <w:sz w:val="24"/>
                <w:szCs w:val="24"/>
                <w:vertAlign w:val="superscript"/>
              </w:rPr>
              <w:t>a</w:t>
            </w:r>
          </w:p>
        </w:tc>
        <w:tc>
          <w:tcPr>
            <w:tcW w:w="2792" w:type="dxa"/>
            <w:vAlign w:val="center"/>
          </w:tcPr>
          <w:p w14:paraId="000000A2" w14:textId="77777777" w:rsidR="006A40FC" w:rsidRPr="00B20FC5" w:rsidRDefault="005E39C5">
            <w:pPr>
              <w:pBdr>
                <w:top w:val="nil"/>
                <w:left w:val="nil"/>
                <w:bottom w:val="nil"/>
                <w:right w:val="nil"/>
                <w:between w:val="nil"/>
              </w:pBd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10.5 ± 0.1</w:t>
            </w:r>
            <w:r w:rsidRPr="00B20FC5">
              <w:rPr>
                <w:rFonts w:ascii="Times New Roman" w:eastAsia="Times New Roman" w:hAnsi="Times New Roman" w:cs="Times New Roman"/>
                <w:sz w:val="24"/>
                <w:szCs w:val="24"/>
                <w:vertAlign w:val="superscript"/>
              </w:rPr>
              <w:t>b</w:t>
            </w:r>
          </w:p>
        </w:tc>
        <w:tc>
          <w:tcPr>
            <w:tcW w:w="2702" w:type="dxa"/>
            <w:vAlign w:val="center"/>
          </w:tcPr>
          <w:p w14:paraId="000000A3" w14:textId="77777777" w:rsidR="006A40FC" w:rsidRPr="00B20FC5" w:rsidRDefault="005E39C5">
            <w:pPr>
              <w:pBdr>
                <w:top w:val="nil"/>
                <w:left w:val="nil"/>
                <w:bottom w:val="nil"/>
                <w:right w:val="nil"/>
                <w:between w:val="nil"/>
              </w:pBdr>
              <w:tabs>
                <w:tab w:val="center" w:pos="1084"/>
                <w:tab w:val="right" w:pos="2168"/>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12.5 ± 0.2</w:t>
            </w:r>
            <w:r w:rsidRPr="00B20FC5">
              <w:rPr>
                <w:rFonts w:ascii="Times New Roman" w:eastAsia="Times New Roman" w:hAnsi="Times New Roman" w:cs="Times New Roman"/>
                <w:sz w:val="24"/>
                <w:szCs w:val="24"/>
                <w:vertAlign w:val="superscript"/>
              </w:rPr>
              <w:t>a</w:t>
            </w:r>
          </w:p>
        </w:tc>
        <w:tc>
          <w:tcPr>
            <w:tcW w:w="2273" w:type="dxa"/>
            <w:vAlign w:val="center"/>
          </w:tcPr>
          <w:p w14:paraId="000000A4" w14:textId="77777777" w:rsidR="006A40FC" w:rsidRPr="00B20FC5" w:rsidRDefault="005E39C5">
            <w:pPr>
              <w:pBdr>
                <w:top w:val="nil"/>
                <w:left w:val="nil"/>
                <w:bottom w:val="nil"/>
                <w:right w:val="nil"/>
                <w:between w:val="nil"/>
              </w:pBdr>
              <w:tabs>
                <w:tab w:val="center" w:pos="1084"/>
                <w:tab w:val="right" w:pos="2168"/>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&lt;0.0001</w:t>
            </w:r>
          </w:p>
        </w:tc>
      </w:tr>
      <w:tr w:rsidR="00B20FC5" w:rsidRPr="00B20FC5" w14:paraId="41A2FBB4" w14:textId="77777777" w:rsidTr="006A40FC">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642" w:type="dxa"/>
            <w:vAlign w:val="center"/>
          </w:tcPr>
          <w:p w14:paraId="000000A5" w14:textId="77777777" w:rsidR="006A40FC" w:rsidRPr="00B20FC5" w:rsidRDefault="005E39C5">
            <w:pPr>
              <w:pBdr>
                <w:top w:val="nil"/>
                <w:left w:val="nil"/>
                <w:bottom w:val="nil"/>
                <w:right w:val="nil"/>
                <w:between w:val="nil"/>
              </w:pBdr>
              <w:spacing w:line="276" w:lineRule="auto"/>
              <w:ind w:right="-143"/>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Total water intake (mL)</w:t>
            </w:r>
          </w:p>
        </w:tc>
        <w:tc>
          <w:tcPr>
            <w:tcW w:w="2282" w:type="dxa"/>
            <w:vAlign w:val="center"/>
          </w:tcPr>
          <w:p w14:paraId="000000A6" w14:textId="77777777" w:rsidR="006A40FC" w:rsidRPr="00B20FC5" w:rsidRDefault="005E39C5">
            <w:pPr>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574.4 ± 7.1</w:t>
            </w:r>
          </w:p>
        </w:tc>
        <w:tc>
          <w:tcPr>
            <w:tcW w:w="2792" w:type="dxa"/>
            <w:vAlign w:val="center"/>
          </w:tcPr>
          <w:p w14:paraId="000000A7" w14:textId="77777777" w:rsidR="006A40FC" w:rsidRPr="00B20FC5" w:rsidRDefault="005E39C5">
            <w:pPr>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570.0 ± 8.2</w:t>
            </w:r>
          </w:p>
        </w:tc>
        <w:tc>
          <w:tcPr>
            <w:tcW w:w="2702" w:type="dxa"/>
            <w:vAlign w:val="center"/>
          </w:tcPr>
          <w:p w14:paraId="000000A8" w14:textId="77777777" w:rsidR="006A40FC" w:rsidRPr="00B20FC5" w:rsidRDefault="005E39C5">
            <w:pPr>
              <w:pBdr>
                <w:top w:val="nil"/>
                <w:left w:val="nil"/>
                <w:bottom w:val="nil"/>
                <w:right w:val="nil"/>
                <w:between w:val="nil"/>
              </w:pBdr>
              <w:tabs>
                <w:tab w:val="center" w:pos="1084"/>
                <w:tab w:val="right" w:pos="2168"/>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598.2 ± 9.3</w:t>
            </w:r>
          </w:p>
        </w:tc>
        <w:tc>
          <w:tcPr>
            <w:tcW w:w="2273" w:type="dxa"/>
            <w:vAlign w:val="center"/>
          </w:tcPr>
          <w:p w14:paraId="000000A9" w14:textId="77777777" w:rsidR="006A40FC" w:rsidRPr="00B20FC5" w:rsidRDefault="005E39C5">
            <w:pPr>
              <w:pBdr>
                <w:top w:val="nil"/>
                <w:left w:val="nil"/>
                <w:bottom w:val="nil"/>
                <w:right w:val="nil"/>
                <w:between w:val="nil"/>
              </w:pBdr>
              <w:tabs>
                <w:tab w:val="center" w:pos="1084"/>
                <w:tab w:val="right" w:pos="2168"/>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0.1406</w:t>
            </w:r>
          </w:p>
        </w:tc>
      </w:tr>
    </w:tbl>
    <w:p w14:paraId="000000AA" w14:textId="77777777" w:rsidR="006A40FC" w:rsidRPr="00B20FC5" w:rsidRDefault="006A40FC">
      <w:pPr>
        <w:rPr>
          <w:sz w:val="24"/>
          <w:szCs w:val="24"/>
        </w:rPr>
      </w:pPr>
    </w:p>
    <w:p w14:paraId="000000AB" w14:textId="77777777" w:rsidR="006A40FC" w:rsidRPr="00B20FC5" w:rsidRDefault="006A40FC">
      <w:pPr>
        <w:rPr>
          <w:sz w:val="24"/>
          <w:szCs w:val="24"/>
        </w:rPr>
      </w:pPr>
    </w:p>
    <w:p w14:paraId="000000AC" w14:textId="77777777" w:rsidR="006A40FC" w:rsidRPr="00B20FC5" w:rsidRDefault="006A40FC">
      <w:pPr>
        <w:rPr>
          <w:sz w:val="24"/>
          <w:szCs w:val="24"/>
        </w:rPr>
      </w:pPr>
    </w:p>
    <w:p w14:paraId="000000AD" w14:textId="77777777" w:rsidR="006A40FC" w:rsidRPr="00B20FC5" w:rsidRDefault="006A40FC">
      <w:pPr>
        <w:rPr>
          <w:sz w:val="24"/>
          <w:szCs w:val="24"/>
        </w:rPr>
      </w:pPr>
    </w:p>
    <w:p w14:paraId="000000AE" w14:textId="77777777" w:rsidR="006A40FC" w:rsidRPr="00B20FC5" w:rsidRDefault="006A40FC">
      <w:pPr>
        <w:rPr>
          <w:sz w:val="24"/>
          <w:szCs w:val="24"/>
        </w:rPr>
      </w:pPr>
    </w:p>
    <w:p w14:paraId="000000AF" w14:textId="77777777" w:rsidR="006A40FC" w:rsidRPr="00B20FC5" w:rsidRDefault="005E39C5">
      <w:pPr>
        <w:tabs>
          <w:tab w:val="left" w:pos="2929"/>
        </w:tabs>
        <w:rPr>
          <w:sz w:val="24"/>
          <w:szCs w:val="24"/>
        </w:rPr>
      </w:pPr>
      <w:r w:rsidRPr="00B20FC5">
        <w:rPr>
          <w:sz w:val="24"/>
          <w:szCs w:val="24"/>
        </w:rPr>
        <w:tab/>
      </w:r>
    </w:p>
    <w:p w14:paraId="000000B0" w14:textId="77777777" w:rsidR="006A40FC" w:rsidRPr="00B20FC5" w:rsidRDefault="005E39C5">
      <w:pPr>
        <w:tabs>
          <w:tab w:val="left" w:pos="2929"/>
          <w:tab w:val="left" w:pos="12616"/>
        </w:tabs>
        <w:ind w:left="709" w:right="993"/>
        <w:jc w:val="both"/>
        <w:rPr>
          <w:rFonts w:ascii="Times New Roman" w:eastAsia="Times New Roman" w:hAnsi="Times New Roman" w:cs="Times New Roman"/>
        </w:rPr>
      </w:pPr>
      <w:r w:rsidRPr="00B20FC5">
        <w:rPr>
          <w:rFonts w:ascii="Times New Roman" w:eastAsia="Times New Roman" w:hAnsi="Times New Roman" w:cs="Times New Roman"/>
          <w:sz w:val="20"/>
          <w:szCs w:val="20"/>
        </w:rPr>
        <w:t xml:space="preserve">Body mass, mass gain and food and water intake of animals in the Control (C), Vitamin A Deficient (VAD) and </w:t>
      </w:r>
      <w:proofErr w:type="spellStart"/>
      <w:r w:rsidRPr="00B20FC5">
        <w:rPr>
          <w:rFonts w:ascii="Times New Roman" w:eastAsia="Times New Roman" w:hAnsi="Times New Roman" w:cs="Times New Roman"/>
          <w:i/>
          <w:sz w:val="20"/>
          <w:szCs w:val="20"/>
        </w:rPr>
        <w:t>Attalea</w:t>
      </w:r>
      <w:proofErr w:type="spellEnd"/>
      <w:r w:rsidRPr="00B20FC5">
        <w:rPr>
          <w:rFonts w:ascii="Times New Roman" w:eastAsia="Times New Roman" w:hAnsi="Times New Roman" w:cs="Times New Roman"/>
          <w:i/>
          <w:sz w:val="20"/>
          <w:szCs w:val="20"/>
        </w:rPr>
        <w:t xml:space="preserve"> </w:t>
      </w:r>
      <w:proofErr w:type="spellStart"/>
      <w:r w:rsidRPr="00B20FC5">
        <w:rPr>
          <w:rFonts w:ascii="Times New Roman" w:eastAsia="Times New Roman" w:hAnsi="Times New Roman" w:cs="Times New Roman"/>
          <w:i/>
          <w:sz w:val="20"/>
          <w:szCs w:val="20"/>
        </w:rPr>
        <w:t>phalerata</w:t>
      </w:r>
      <w:proofErr w:type="spellEnd"/>
      <w:r w:rsidRPr="00B20FC5">
        <w:rPr>
          <w:rFonts w:ascii="Times New Roman" w:eastAsia="Times New Roman" w:hAnsi="Times New Roman" w:cs="Times New Roman"/>
          <w:sz w:val="20"/>
          <w:szCs w:val="20"/>
        </w:rPr>
        <w:t xml:space="preserve"> Mart. ex. Spreng. (AO) groups. The results are presented as Mean and Standard Mean Error of the number of animals (one-way ANOVA considering significant values ​​p&lt;0.0001, performing Tukey's multiple comparison test on group comparisons).</w:t>
      </w:r>
    </w:p>
    <w:p w14:paraId="000000B1" w14:textId="77777777" w:rsidR="006A40FC" w:rsidRPr="00B20FC5" w:rsidRDefault="006A40FC">
      <w:pPr>
        <w:spacing w:line="360" w:lineRule="auto"/>
        <w:jc w:val="both"/>
        <w:rPr>
          <w:rFonts w:ascii="Times New Roman" w:eastAsia="Times New Roman" w:hAnsi="Times New Roman" w:cs="Times New Roman"/>
        </w:rPr>
      </w:pPr>
    </w:p>
    <w:p w14:paraId="56023B90" w14:textId="77777777" w:rsidR="00545753" w:rsidRPr="00B20FC5" w:rsidRDefault="00545753">
      <w:pPr>
        <w:spacing w:line="360" w:lineRule="auto"/>
        <w:jc w:val="both"/>
        <w:rPr>
          <w:rFonts w:ascii="Times New Roman" w:eastAsia="Times New Roman" w:hAnsi="Times New Roman" w:cs="Times New Roman"/>
        </w:rPr>
      </w:pPr>
    </w:p>
    <w:p w14:paraId="000000B2" w14:textId="77777777" w:rsidR="006A40FC" w:rsidRPr="00B20FC5" w:rsidRDefault="006A40FC">
      <w:pPr>
        <w:spacing w:line="360" w:lineRule="auto"/>
        <w:jc w:val="both"/>
        <w:rPr>
          <w:rFonts w:ascii="Times New Roman" w:eastAsia="Times New Roman" w:hAnsi="Times New Roman" w:cs="Times New Roman"/>
        </w:rPr>
      </w:pPr>
    </w:p>
    <w:p w14:paraId="000000B3" w14:textId="77777777" w:rsidR="006A40FC" w:rsidRPr="00B20FC5" w:rsidRDefault="006A40FC">
      <w:pPr>
        <w:spacing w:line="360" w:lineRule="auto"/>
        <w:jc w:val="both"/>
        <w:rPr>
          <w:rFonts w:ascii="Times New Roman" w:eastAsia="Times New Roman" w:hAnsi="Times New Roman" w:cs="Times New Roman"/>
        </w:rPr>
      </w:pPr>
    </w:p>
    <w:p w14:paraId="000000B4" w14:textId="77777777" w:rsidR="006A40FC" w:rsidRPr="00B20FC5" w:rsidRDefault="006A40FC">
      <w:pPr>
        <w:spacing w:line="360" w:lineRule="auto"/>
        <w:jc w:val="both"/>
        <w:rPr>
          <w:rFonts w:ascii="Times New Roman" w:eastAsia="Times New Roman" w:hAnsi="Times New Roman" w:cs="Times New Roman"/>
        </w:rPr>
      </w:pPr>
    </w:p>
    <w:p w14:paraId="000000B5" w14:textId="77777777" w:rsidR="006A40FC" w:rsidRPr="00B20FC5" w:rsidRDefault="005E39C5">
      <w:pPr>
        <w:spacing w:line="360" w:lineRule="auto"/>
        <w:ind w:left="426"/>
        <w:jc w:val="both"/>
        <w:rPr>
          <w:rFonts w:ascii="Times New Roman" w:eastAsia="Times New Roman" w:hAnsi="Times New Roman" w:cs="Times New Roman"/>
          <w:sz w:val="24"/>
          <w:szCs w:val="24"/>
        </w:rPr>
      </w:pPr>
      <w:r w:rsidRPr="00B20FC5">
        <w:rPr>
          <w:rFonts w:ascii="Times New Roman" w:eastAsia="Times New Roman" w:hAnsi="Times New Roman" w:cs="Times New Roman"/>
          <w:b/>
          <w:sz w:val="24"/>
          <w:szCs w:val="24"/>
        </w:rPr>
        <w:lastRenderedPageBreak/>
        <w:t>Table 3:</w:t>
      </w:r>
      <w:r w:rsidRPr="00B20FC5">
        <w:rPr>
          <w:rFonts w:ascii="Times New Roman" w:eastAsia="Times New Roman" w:hAnsi="Times New Roman" w:cs="Times New Roman"/>
          <w:sz w:val="24"/>
          <w:szCs w:val="24"/>
        </w:rPr>
        <w:t xml:space="preserve"> Tissue mass calculated in g/100g of animal weight for each group</w:t>
      </w:r>
    </w:p>
    <w:tbl>
      <w:tblPr>
        <w:tblStyle w:val="a6"/>
        <w:tblpPr w:leftFromText="141" w:rightFromText="141" w:vertAnchor="text" w:tblpX="765"/>
        <w:tblW w:w="12473" w:type="dxa"/>
        <w:tblInd w:w="0" w:type="dxa"/>
        <w:tblBorders>
          <w:top w:val="single" w:sz="4" w:space="0" w:color="7F7F7F"/>
          <w:bottom w:val="single" w:sz="4" w:space="0" w:color="7F7F7F"/>
        </w:tblBorders>
        <w:tblLayout w:type="fixed"/>
        <w:tblLook w:val="0400" w:firstRow="0" w:lastRow="0" w:firstColumn="0" w:lastColumn="0" w:noHBand="0" w:noVBand="1"/>
      </w:tblPr>
      <w:tblGrid>
        <w:gridCol w:w="3118"/>
        <w:gridCol w:w="2126"/>
        <w:gridCol w:w="2898"/>
        <w:gridCol w:w="2630"/>
        <w:gridCol w:w="1701"/>
      </w:tblGrid>
      <w:tr w:rsidR="00B20FC5" w:rsidRPr="00B20FC5" w14:paraId="249EFFC2" w14:textId="77777777">
        <w:trPr>
          <w:trHeight w:val="442"/>
        </w:trPr>
        <w:tc>
          <w:tcPr>
            <w:tcW w:w="3118" w:type="dxa"/>
            <w:tcBorders>
              <w:bottom w:val="single" w:sz="4" w:space="0" w:color="7F7F7F"/>
            </w:tcBorders>
            <w:vAlign w:val="center"/>
          </w:tcPr>
          <w:p w14:paraId="000000B6"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Tissue (g/100g)</w:t>
            </w:r>
          </w:p>
        </w:tc>
        <w:tc>
          <w:tcPr>
            <w:tcW w:w="2126" w:type="dxa"/>
            <w:tcBorders>
              <w:bottom w:val="single" w:sz="4" w:space="0" w:color="7F7F7F"/>
            </w:tcBorders>
            <w:vAlign w:val="center"/>
          </w:tcPr>
          <w:p w14:paraId="000000B7"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Control</w:t>
            </w:r>
          </w:p>
        </w:tc>
        <w:tc>
          <w:tcPr>
            <w:tcW w:w="2898" w:type="dxa"/>
            <w:tcBorders>
              <w:bottom w:val="single" w:sz="4" w:space="0" w:color="7F7F7F"/>
            </w:tcBorders>
            <w:vAlign w:val="center"/>
          </w:tcPr>
          <w:p w14:paraId="000000B8"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Vit. A deficiency</w:t>
            </w:r>
          </w:p>
        </w:tc>
        <w:tc>
          <w:tcPr>
            <w:tcW w:w="2630" w:type="dxa"/>
            <w:tcBorders>
              <w:bottom w:val="single" w:sz="4" w:space="0" w:color="7F7F7F"/>
            </w:tcBorders>
            <w:vAlign w:val="center"/>
          </w:tcPr>
          <w:p w14:paraId="000000B9"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roofErr w:type="spellStart"/>
            <w:r w:rsidRPr="00B20FC5">
              <w:rPr>
                <w:rFonts w:ascii="Times New Roman" w:eastAsia="Times New Roman" w:hAnsi="Times New Roman" w:cs="Times New Roman"/>
                <w:b/>
                <w:i/>
                <w:sz w:val="24"/>
                <w:szCs w:val="24"/>
              </w:rPr>
              <w:t>Attalea</w:t>
            </w:r>
            <w:proofErr w:type="spellEnd"/>
            <w:r w:rsidRPr="00B20FC5">
              <w:rPr>
                <w:rFonts w:ascii="Times New Roman" w:eastAsia="Times New Roman" w:hAnsi="Times New Roman" w:cs="Times New Roman"/>
                <w:b/>
                <w:i/>
                <w:sz w:val="24"/>
                <w:szCs w:val="24"/>
              </w:rPr>
              <w:t xml:space="preserve"> </w:t>
            </w:r>
            <w:proofErr w:type="spellStart"/>
            <w:r w:rsidRPr="00B20FC5">
              <w:rPr>
                <w:rFonts w:ascii="Times New Roman" w:eastAsia="Times New Roman" w:hAnsi="Times New Roman" w:cs="Times New Roman"/>
                <w:b/>
                <w:i/>
                <w:sz w:val="24"/>
                <w:szCs w:val="24"/>
              </w:rPr>
              <w:t>phalerata</w:t>
            </w:r>
            <w:proofErr w:type="spellEnd"/>
            <w:r w:rsidRPr="00B20FC5">
              <w:rPr>
                <w:rFonts w:ascii="Times New Roman" w:eastAsia="Times New Roman" w:hAnsi="Times New Roman" w:cs="Times New Roman"/>
                <w:b/>
                <w:sz w:val="24"/>
                <w:szCs w:val="24"/>
              </w:rPr>
              <w:t xml:space="preserve"> oil</w:t>
            </w:r>
          </w:p>
        </w:tc>
        <w:tc>
          <w:tcPr>
            <w:tcW w:w="1701" w:type="dxa"/>
            <w:tcBorders>
              <w:bottom w:val="single" w:sz="4" w:space="0" w:color="7F7F7F"/>
            </w:tcBorders>
            <w:vAlign w:val="center"/>
          </w:tcPr>
          <w:p w14:paraId="000000BA"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p value</w:t>
            </w:r>
          </w:p>
        </w:tc>
      </w:tr>
      <w:tr w:rsidR="00B20FC5" w:rsidRPr="00B20FC5" w14:paraId="02C68761" w14:textId="77777777">
        <w:trPr>
          <w:trHeight w:val="390"/>
        </w:trPr>
        <w:tc>
          <w:tcPr>
            <w:tcW w:w="3118" w:type="dxa"/>
            <w:tcBorders>
              <w:top w:val="single" w:sz="4" w:space="0" w:color="7F7F7F"/>
              <w:bottom w:val="single" w:sz="4" w:space="0" w:color="7F7F7F"/>
            </w:tcBorders>
            <w:vAlign w:val="center"/>
          </w:tcPr>
          <w:p w14:paraId="000000BB" w14:textId="77777777" w:rsidR="006A40FC" w:rsidRPr="00B20FC5" w:rsidRDefault="005E39C5">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Brain</w:t>
            </w:r>
          </w:p>
        </w:tc>
        <w:tc>
          <w:tcPr>
            <w:tcW w:w="2126" w:type="dxa"/>
            <w:tcBorders>
              <w:top w:val="single" w:sz="4" w:space="0" w:color="7F7F7F"/>
              <w:bottom w:val="single" w:sz="4" w:space="0" w:color="7F7F7F"/>
            </w:tcBorders>
            <w:vAlign w:val="center"/>
          </w:tcPr>
          <w:p w14:paraId="000000BC"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vertAlign w:val="superscript"/>
              </w:rPr>
            </w:pPr>
            <w:r w:rsidRPr="00B20FC5">
              <w:rPr>
                <w:rFonts w:ascii="Times New Roman" w:eastAsia="Times New Roman" w:hAnsi="Times New Roman" w:cs="Times New Roman"/>
                <w:sz w:val="24"/>
                <w:szCs w:val="24"/>
              </w:rPr>
              <w:t>0.82 ± 0.03</w:t>
            </w:r>
          </w:p>
        </w:tc>
        <w:tc>
          <w:tcPr>
            <w:tcW w:w="2898" w:type="dxa"/>
            <w:tcBorders>
              <w:top w:val="single" w:sz="4" w:space="0" w:color="7F7F7F"/>
              <w:bottom w:val="single" w:sz="4" w:space="0" w:color="7F7F7F"/>
            </w:tcBorders>
            <w:vAlign w:val="center"/>
          </w:tcPr>
          <w:p w14:paraId="000000BD"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vertAlign w:val="superscript"/>
              </w:rPr>
            </w:pPr>
            <w:r w:rsidRPr="00B20FC5">
              <w:rPr>
                <w:rFonts w:ascii="Times New Roman" w:eastAsia="Times New Roman" w:hAnsi="Times New Roman" w:cs="Times New Roman"/>
                <w:sz w:val="24"/>
                <w:szCs w:val="24"/>
              </w:rPr>
              <w:t>0.74 ± 0.04</w:t>
            </w:r>
          </w:p>
        </w:tc>
        <w:tc>
          <w:tcPr>
            <w:tcW w:w="2630" w:type="dxa"/>
            <w:tcBorders>
              <w:top w:val="single" w:sz="4" w:space="0" w:color="7F7F7F"/>
              <w:bottom w:val="single" w:sz="4" w:space="0" w:color="7F7F7F"/>
            </w:tcBorders>
            <w:vAlign w:val="center"/>
          </w:tcPr>
          <w:p w14:paraId="000000BE"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0.74 ± 0.04</w:t>
            </w:r>
          </w:p>
        </w:tc>
        <w:tc>
          <w:tcPr>
            <w:tcW w:w="1701" w:type="dxa"/>
            <w:tcBorders>
              <w:top w:val="single" w:sz="4" w:space="0" w:color="7F7F7F"/>
              <w:bottom w:val="single" w:sz="4" w:space="0" w:color="7F7F7F"/>
            </w:tcBorders>
            <w:vAlign w:val="center"/>
          </w:tcPr>
          <w:p w14:paraId="000000BF"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0.2922</w:t>
            </w:r>
          </w:p>
        </w:tc>
      </w:tr>
      <w:tr w:rsidR="00B20FC5" w:rsidRPr="00B20FC5" w14:paraId="154435CF" w14:textId="77777777">
        <w:trPr>
          <w:trHeight w:val="410"/>
        </w:trPr>
        <w:tc>
          <w:tcPr>
            <w:tcW w:w="3118" w:type="dxa"/>
            <w:vAlign w:val="center"/>
          </w:tcPr>
          <w:p w14:paraId="000000C0" w14:textId="77777777" w:rsidR="006A40FC" w:rsidRPr="00B20FC5" w:rsidRDefault="005E39C5">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Heart</w:t>
            </w:r>
          </w:p>
        </w:tc>
        <w:tc>
          <w:tcPr>
            <w:tcW w:w="2126" w:type="dxa"/>
            <w:vAlign w:val="center"/>
          </w:tcPr>
          <w:p w14:paraId="000000C1"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0.42 ± 0.02</w:t>
            </w:r>
          </w:p>
        </w:tc>
        <w:tc>
          <w:tcPr>
            <w:tcW w:w="2898" w:type="dxa"/>
            <w:vAlign w:val="center"/>
          </w:tcPr>
          <w:p w14:paraId="000000C2"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0.40 ± 0.02</w:t>
            </w:r>
          </w:p>
        </w:tc>
        <w:tc>
          <w:tcPr>
            <w:tcW w:w="2630" w:type="dxa"/>
            <w:vAlign w:val="center"/>
          </w:tcPr>
          <w:p w14:paraId="000000C3"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0.38 ± 0.03</w:t>
            </w:r>
          </w:p>
        </w:tc>
        <w:tc>
          <w:tcPr>
            <w:tcW w:w="1701" w:type="dxa"/>
            <w:vAlign w:val="center"/>
          </w:tcPr>
          <w:p w14:paraId="000000C4"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0.5931</w:t>
            </w:r>
          </w:p>
        </w:tc>
      </w:tr>
      <w:tr w:rsidR="00B20FC5" w:rsidRPr="00B20FC5" w14:paraId="74D10810" w14:textId="77777777">
        <w:trPr>
          <w:trHeight w:val="442"/>
        </w:trPr>
        <w:tc>
          <w:tcPr>
            <w:tcW w:w="3118" w:type="dxa"/>
            <w:tcBorders>
              <w:top w:val="single" w:sz="4" w:space="0" w:color="7F7F7F"/>
              <w:bottom w:val="single" w:sz="4" w:space="0" w:color="7F7F7F"/>
            </w:tcBorders>
            <w:vAlign w:val="center"/>
          </w:tcPr>
          <w:p w14:paraId="000000C5" w14:textId="77777777" w:rsidR="006A40FC" w:rsidRPr="00B20FC5" w:rsidRDefault="005E39C5">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Kidney</w:t>
            </w:r>
          </w:p>
        </w:tc>
        <w:tc>
          <w:tcPr>
            <w:tcW w:w="2126" w:type="dxa"/>
            <w:tcBorders>
              <w:top w:val="single" w:sz="4" w:space="0" w:color="7F7F7F"/>
              <w:bottom w:val="single" w:sz="4" w:space="0" w:color="7F7F7F"/>
            </w:tcBorders>
            <w:vAlign w:val="center"/>
          </w:tcPr>
          <w:p w14:paraId="000000C6"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1.06 ± 0.05</w:t>
            </w:r>
          </w:p>
        </w:tc>
        <w:tc>
          <w:tcPr>
            <w:tcW w:w="2898" w:type="dxa"/>
            <w:tcBorders>
              <w:top w:val="single" w:sz="4" w:space="0" w:color="7F7F7F"/>
              <w:bottom w:val="single" w:sz="4" w:space="0" w:color="7F7F7F"/>
            </w:tcBorders>
            <w:vAlign w:val="center"/>
          </w:tcPr>
          <w:p w14:paraId="000000C7"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1.00 ± 0.04</w:t>
            </w:r>
          </w:p>
        </w:tc>
        <w:tc>
          <w:tcPr>
            <w:tcW w:w="2630" w:type="dxa"/>
            <w:tcBorders>
              <w:top w:val="single" w:sz="4" w:space="0" w:color="7F7F7F"/>
              <w:bottom w:val="single" w:sz="4" w:space="0" w:color="7F7F7F"/>
            </w:tcBorders>
            <w:vAlign w:val="center"/>
          </w:tcPr>
          <w:p w14:paraId="000000C8"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1.02 ± 0.07</w:t>
            </w:r>
          </w:p>
        </w:tc>
        <w:tc>
          <w:tcPr>
            <w:tcW w:w="1701" w:type="dxa"/>
            <w:tcBorders>
              <w:top w:val="single" w:sz="4" w:space="0" w:color="7F7F7F"/>
              <w:bottom w:val="single" w:sz="4" w:space="0" w:color="7F7F7F"/>
            </w:tcBorders>
            <w:vAlign w:val="center"/>
          </w:tcPr>
          <w:p w14:paraId="000000C9"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0.7130</w:t>
            </w:r>
          </w:p>
        </w:tc>
      </w:tr>
      <w:tr w:rsidR="00B20FC5" w:rsidRPr="00B20FC5" w14:paraId="122F31B2" w14:textId="77777777">
        <w:trPr>
          <w:trHeight w:val="394"/>
        </w:trPr>
        <w:tc>
          <w:tcPr>
            <w:tcW w:w="3118" w:type="dxa"/>
            <w:vAlign w:val="center"/>
          </w:tcPr>
          <w:p w14:paraId="000000CA" w14:textId="77777777" w:rsidR="006A40FC" w:rsidRPr="00B20FC5" w:rsidRDefault="005E39C5">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Liver</w:t>
            </w:r>
          </w:p>
        </w:tc>
        <w:tc>
          <w:tcPr>
            <w:tcW w:w="2126" w:type="dxa"/>
            <w:vAlign w:val="center"/>
          </w:tcPr>
          <w:p w14:paraId="000000CB"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4.77 ± 0.28</w:t>
            </w:r>
            <w:r w:rsidRPr="00B20FC5">
              <w:rPr>
                <w:rFonts w:ascii="Times New Roman" w:eastAsia="Times New Roman" w:hAnsi="Times New Roman" w:cs="Times New Roman"/>
                <w:sz w:val="24"/>
                <w:szCs w:val="24"/>
                <w:vertAlign w:val="superscript"/>
              </w:rPr>
              <w:t xml:space="preserve"> a</w:t>
            </w:r>
          </w:p>
        </w:tc>
        <w:tc>
          <w:tcPr>
            <w:tcW w:w="2898" w:type="dxa"/>
            <w:vAlign w:val="center"/>
          </w:tcPr>
          <w:p w14:paraId="000000CC"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3.73 ± 0.16</w:t>
            </w:r>
            <w:r w:rsidRPr="00B20FC5">
              <w:rPr>
                <w:rFonts w:ascii="Times New Roman" w:eastAsia="Times New Roman" w:hAnsi="Times New Roman" w:cs="Times New Roman"/>
                <w:sz w:val="24"/>
                <w:szCs w:val="24"/>
                <w:vertAlign w:val="superscript"/>
              </w:rPr>
              <w:t xml:space="preserve"> b</w:t>
            </w:r>
          </w:p>
        </w:tc>
        <w:tc>
          <w:tcPr>
            <w:tcW w:w="2630" w:type="dxa"/>
            <w:vAlign w:val="center"/>
          </w:tcPr>
          <w:p w14:paraId="000000CD"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5.10 ± 0.3</w:t>
            </w:r>
            <w:r w:rsidRPr="00B20FC5">
              <w:rPr>
                <w:rFonts w:ascii="Times New Roman" w:eastAsia="Times New Roman" w:hAnsi="Times New Roman" w:cs="Times New Roman"/>
                <w:sz w:val="24"/>
                <w:szCs w:val="24"/>
                <w:vertAlign w:val="superscript"/>
              </w:rPr>
              <w:t xml:space="preserve"> a</w:t>
            </w:r>
          </w:p>
        </w:tc>
        <w:tc>
          <w:tcPr>
            <w:tcW w:w="1701" w:type="dxa"/>
            <w:vAlign w:val="center"/>
          </w:tcPr>
          <w:p w14:paraId="000000CE"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0.0069*</w:t>
            </w:r>
          </w:p>
        </w:tc>
      </w:tr>
      <w:tr w:rsidR="00B20FC5" w:rsidRPr="00B20FC5" w14:paraId="37923216" w14:textId="77777777">
        <w:trPr>
          <w:trHeight w:val="413"/>
        </w:trPr>
        <w:tc>
          <w:tcPr>
            <w:tcW w:w="3118" w:type="dxa"/>
            <w:tcBorders>
              <w:top w:val="single" w:sz="4" w:space="0" w:color="7F7F7F"/>
              <w:bottom w:val="single" w:sz="4" w:space="0" w:color="7F7F7F"/>
            </w:tcBorders>
            <w:vAlign w:val="center"/>
          </w:tcPr>
          <w:p w14:paraId="000000CF" w14:textId="77777777" w:rsidR="006A40FC" w:rsidRPr="00B20FC5" w:rsidRDefault="005E39C5">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Lung</w:t>
            </w:r>
          </w:p>
        </w:tc>
        <w:tc>
          <w:tcPr>
            <w:tcW w:w="2126" w:type="dxa"/>
            <w:tcBorders>
              <w:top w:val="single" w:sz="4" w:space="0" w:color="7F7F7F"/>
              <w:bottom w:val="single" w:sz="4" w:space="0" w:color="7F7F7F"/>
            </w:tcBorders>
            <w:vAlign w:val="center"/>
          </w:tcPr>
          <w:p w14:paraId="000000D0"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0.60 ± 0.08</w:t>
            </w:r>
          </w:p>
        </w:tc>
        <w:tc>
          <w:tcPr>
            <w:tcW w:w="2898" w:type="dxa"/>
            <w:tcBorders>
              <w:top w:val="single" w:sz="4" w:space="0" w:color="7F7F7F"/>
              <w:bottom w:val="single" w:sz="4" w:space="0" w:color="7F7F7F"/>
            </w:tcBorders>
            <w:vAlign w:val="center"/>
          </w:tcPr>
          <w:p w14:paraId="000000D1"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0.57 ± 0.05</w:t>
            </w:r>
          </w:p>
        </w:tc>
        <w:tc>
          <w:tcPr>
            <w:tcW w:w="2630" w:type="dxa"/>
            <w:tcBorders>
              <w:top w:val="single" w:sz="4" w:space="0" w:color="7F7F7F"/>
              <w:bottom w:val="single" w:sz="4" w:space="0" w:color="7F7F7F"/>
            </w:tcBorders>
            <w:vAlign w:val="center"/>
          </w:tcPr>
          <w:p w14:paraId="000000D2"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0.67 ± 0.04</w:t>
            </w:r>
          </w:p>
        </w:tc>
        <w:tc>
          <w:tcPr>
            <w:tcW w:w="1701" w:type="dxa"/>
            <w:tcBorders>
              <w:top w:val="single" w:sz="4" w:space="0" w:color="7F7F7F"/>
              <w:bottom w:val="single" w:sz="4" w:space="0" w:color="7F7F7F"/>
            </w:tcBorders>
            <w:vAlign w:val="center"/>
          </w:tcPr>
          <w:p w14:paraId="000000D3"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0.4382</w:t>
            </w:r>
          </w:p>
        </w:tc>
      </w:tr>
      <w:tr w:rsidR="00B20FC5" w:rsidRPr="00B20FC5" w14:paraId="7E984736" w14:textId="77777777">
        <w:trPr>
          <w:trHeight w:val="398"/>
        </w:trPr>
        <w:tc>
          <w:tcPr>
            <w:tcW w:w="3118" w:type="dxa"/>
            <w:tcBorders>
              <w:top w:val="single" w:sz="4" w:space="0" w:color="7F7F7F"/>
              <w:bottom w:val="single" w:sz="4" w:space="0" w:color="7F7F7F"/>
            </w:tcBorders>
            <w:vAlign w:val="center"/>
          </w:tcPr>
          <w:p w14:paraId="000000D4" w14:textId="77777777" w:rsidR="006A40FC" w:rsidRPr="00B20FC5" w:rsidRDefault="005E39C5">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Spleen</w:t>
            </w:r>
          </w:p>
        </w:tc>
        <w:tc>
          <w:tcPr>
            <w:tcW w:w="2126" w:type="dxa"/>
            <w:tcBorders>
              <w:top w:val="single" w:sz="4" w:space="0" w:color="7F7F7F"/>
              <w:bottom w:val="single" w:sz="4" w:space="0" w:color="7F7F7F"/>
            </w:tcBorders>
            <w:vAlign w:val="center"/>
          </w:tcPr>
          <w:p w14:paraId="000000D5"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0.39 ± 0.03</w:t>
            </w:r>
          </w:p>
        </w:tc>
        <w:tc>
          <w:tcPr>
            <w:tcW w:w="2898" w:type="dxa"/>
            <w:tcBorders>
              <w:top w:val="single" w:sz="4" w:space="0" w:color="7F7F7F"/>
              <w:bottom w:val="single" w:sz="4" w:space="0" w:color="7F7F7F"/>
            </w:tcBorders>
            <w:vAlign w:val="center"/>
          </w:tcPr>
          <w:p w14:paraId="000000D6"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0.35 ± 0.03</w:t>
            </w:r>
          </w:p>
        </w:tc>
        <w:tc>
          <w:tcPr>
            <w:tcW w:w="2630" w:type="dxa"/>
            <w:tcBorders>
              <w:top w:val="single" w:sz="4" w:space="0" w:color="7F7F7F"/>
              <w:bottom w:val="single" w:sz="4" w:space="0" w:color="7F7F7F"/>
            </w:tcBorders>
            <w:vAlign w:val="center"/>
          </w:tcPr>
          <w:p w14:paraId="000000D7"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0.37 ± 0.02</w:t>
            </w:r>
          </w:p>
        </w:tc>
        <w:tc>
          <w:tcPr>
            <w:tcW w:w="1701" w:type="dxa"/>
            <w:tcBorders>
              <w:top w:val="single" w:sz="4" w:space="0" w:color="7F7F7F"/>
              <w:bottom w:val="single" w:sz="4" w:space="0" w:color="7F7F7F"/>
            </w:tcBorders>
            <w:vAlign w:val="center"/>
          </w:tcPr>
          <w:p w14:paraId="000000D8"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0.3732</w:t>
            </w:r>
          </w:p>
        </w:tc>
      </w:tr>
      <w:tr w:rsidR="00B20FC5" w:rsidRPr="00B20FC5" w14:paraId="32F0DEED" w14:textId="77777777">
        <w:trPr>
          <w:trHeight w:val="334"/>
        </w:trPr>
        <w:tc>
          <w:tcPr>
            <w:tcW w:w="3118" w:type="dxa"/>
            <w:vAlign w:val="center"/>
          </w:tcPr>
          <w:p w14:paraId="000000D9" w14:textId="77777777" w:rsidR="006A40FC" w:rsidRPr="00B20FC5" w:rsidRDefault="005E39C5">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Intestine</w:t>
            </w:r>
          </w:p>
        </w:tc>
        <w:tc>
          <w:tcPr>
            <w:tcW w:w="2126" w:type="dxa"/>
            <w:vAlign w:val="center"/>
          </w:tcPr>
          <w:p w14:paraId="000000DA"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5.03 ± 0.34</w:t>
            </w:r>
          </w:p>
        </w:tc>
        <w:tc>
          <w:tcPr>
            <w:tcW w:w="2898" w:type="dxa"/>
            <w:vAlign w:val="center"/>
          </w:tcPr>
          <w:p w14:paraId="000000DB"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4.91 ± 0.27</w:t>
            </w:r>
          </w:p>
        </w:tc>
        <w:tc>
          <w:tcPr>
            <w:tcW w:w="2630" w:type="dxa"/>
            <w:vAlign w:val="center"/>
          </w:tcPr>
          <w:p w14:paraId="000000DC"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4.65 ± 0.36</w:t>
            </w:r>
          </w:p>
        </w:tc>
        <w:tc>
          <w:tcPr>
            <w:tcW w:w="1701" w:type="dxa"/>
            <w:vAlign w:val="center"/>
          </w:tcPr>
          <w:p w14:paraId="000000DD"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0.6967</w:t>
            </w:r>
          </w:p>
        </w:tc>
      </w:tr>
      <w:tr w:rsidR="00B20FC5" w:rsidRPr="00B20FC5" w14:paraId="5DA4EAC2" w14:textId="77777777">
        <w:trPr>
          <w:trHeight w:val="311"/>
        </w:trPr>
        <w:tc>
          <w:tcPr>
            <w:tcW w:w="3118" w:type="dxa"/>
            <w:tcBorders>
              <w:top w:val="single" w:sz="4" w:space="0" w:color="7F7F7F"/>
              <w:bottom w:val="single" w:sz="4" w:space="0" w:color="7F7F7F"/>
            </w:tcBorders>
            <w:vAlign w:val="center"/>
          </w:tcPr>
          <w:p w14:paraId="000000DE" w14:textId="77777777" w:rsidR="006A40FC" w:rsidRPr="00B20FC5" w:rsidRDefault="005E39C5">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Testicle</w:t>
            </w:r>
          </w:p>
        </w:tc>
        <w:tc>
          <w:tcPr>
            <w:tcW w:w="2126" w:type="dxa"/>
            <w:tcBorders>
              <w:top w:val="single" w:sz="4" w:space="0" w:color="7F7F7F"/>
              <w:bottom w:val="single" w:sz="4" w:space="0" w:color="7F7F7F"/>
            </w:tcBorders>
            <w:vAlign w:val="center"/>
          </w:tcPr>
          <w:p w14:paraId="000000DF"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0.51 ± 0.06</w:t>
            </w:r>
          </w:p>
        </w:tc>
        <w:tc>
          <w:tcPr>
            <w:tcW w:w="2898" w:type="dxa"/>
            <w:tcBorders>
              <w:top w:val="single" w:sz="4" w:space="0" w:color="7F7F7F"/>
              <w:bottom w:val="single" w:sz="4" w:space="0" w:color="7F7F7F"/>
            </w:tcBorders>
            <w:vAlign w:val="center"/>
          </w:tcPr>
          <w:p w14:paraId="000000E0"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0.44 ± 0.05</w:t>
            </w:r>
          </w:p>
        </w:tc>
        <w:tc>
          <w:tcPr>
            <w:tcW w:w="2630" w:type="dxa"/>
            <w:tcBorders>
              <w:top w:val="single" w:sz="4" w:space="0" w:color="7F7F7F"/>
              <w:bottom w:val="single" w:sz="4" w:space="0" w:color="7F7F7F"/>
            </w:tcBorders>
            <w:vAlign w:val="center"/>
          </w:tcPr>
          <w:p w14:paraId="000000E1"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0.40 ± 0.04</w:t>
            </w:r>
          </w:p>
        </w:tc>
        <w:tc>
          <w:tcPr>
            <w:tcW w:w="1701" w:type="dxa"/>
            <w:tcBorders>
              <w:top w:val="single" w:sz="4" w:space="0" w:color="7F7F7F"/>
              <w:bottom w:val="single" w:sz="4" w:space="0" w:color="7F7F7F"/>
            </w:tcBorders>
            <w:vAlign w:val="center"/>
          </w:tcPr>
          <w:p w14:paraId="000000E2"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0.2947</w:t>
            </w:r>
          </w:p>
        </w:tc>
      </w:tr>
      <w:tr w:rsidR="00B20FC5" w:rsidRPr="00B20FC5" w14:paraId="1ACF0B51" w14:textId="77777777">
        <w:trPr>
          <w:trHeight w:val="401"/>
        </w:trPr>
        <w:tc>
          <w:tcPr>
            <w:tcW w:w="3118" w:type="dxa"/>
            <w:vAlign w:val="center"/>
          </w:tcPr>
          <w:p w14:paraId="000000E3" w14:textId="77777777" w:rsidR="006A40FC" w:rsidRPr="00B20FC5" w:rsidRDefault="005E39C5">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Brown Adipose Tissue</w:t>
            </w:r>
          </w:p>
        </w:tc>
        <w:tc>
          <w:tcPr>
            <w:tcW w:w="2126" w:type="dxa"/>
            <w:vAlign w:val="center"/>
          </w:tcPr>
          <w:p w14:paraId="000000E4"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0.84 ± 0.08</w:t>
            </w:r>
          </w:p>
        </w:tc>
        <w:tc>
          <w:tcPr>
            <w:tcW w:w="2898" w:type="dxa"/>
            <w:vAlign w:val="center"/>
          </w:tcPr>
          <w:p w14:paraId="000000E5"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1.06 ± 0.14</w:t>
            </w:r>
          </w:p>
        </w:tc>
        <w:tc>
          <w:tcPr>
            <w:tcW w:w="2630" w:type="dxa"/>
            <w:vAlign w:val="center"/>
          </w:tcPr>
          <w:p w14:paraId="000000E6"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0.93 ± 0.08</w:t>
            </w:r>
          </w:p>
        </w:tc>
        <w:tc>
          <w:tcPr>
            <w:tcW w:w="1701" w:type="dxa"/>
            <w:vAlign w:val="center"/>
          </w:tcPr>
          <w:p w14:paraId="000000E7"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0.3051</w:t>
            </w:r>
          </w:p>
        </w:tc>
      </w:tr>
      <w:tr w:rsidR="00B20FC5" w:rsidRPr="00B20FC5" w14:paraId="13F1D90D" w14:textId="77777777">
        <w:trPr>
          <w:trHeight w:val="422"/>
        </w:trPr>
        <w:tc>
          <w:tcPr>
            <w:tcW w:w="3118" w:type="dxa"/>
            <w:tcBorders>
              <w:top w:val="single" w:sz="4" w:space="0" w:color="7F7F7F"/>
              <w:bottom w:val="single" w:sz="4" w:space="0" w:color="7F7F7F"/>
            </w:tcBorders>
            <w:vAlign w:val="center"/>
          </w:tcPr>
          <w:p w14:paraId="000000E8" w14:textId="77777777" w:rsidR="006A40FC" w:rsidRPr="00B20FC5" w:rsidRDefault="005E39C5">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Epididymal Adipose Tissue</w:t>
            </w:r>
          </w:p>
        </w:tc>
        <w:tc>
          <w:tcPr>
            <w:tcW w:w="2126" w:type="dxa"/>
            <w:tcBorders>
              <w:top w:val="single" w:sz="4" w:space="0" w:color="7F7F7F"/>
              <w:bottom w:val="single" w:sz="4" w:space="0" w:color="7F7F7F"/>
            </w:tcBorders>
            <w:vAlign w:val="center"/>
          </w:tcPr>
          <w:p w14:paraId="000000E9"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4.27 ± 0.26</w:t>
            </w:r>
          </w:p>
        </w:tc>
        <w:tc>
          <w:tcPr>
            <w:tcW w:w="2898" w:type="dxa"/>
            <w:tcBorders>
              <w:top w:val="single" w:sz="4" w:space="0" w:color="7F7F7F"/>
              <w:bottom w:val="single" w:sz="4" w:space="0" w:color="7F7F7F"/>
            </w:tcBorders>
            <w:vAlign w:val="center"/>
          </w:tcPr>
          <w:p w14:paraId="000000EA"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4.36 ± 0.36</w:t>
            </w:r>
          </w:p>
        </w:tc>
        <w:tc>
          <w:tcPr>
            <w:tcW w:w="2630" w:type="dxa"/>
            <w:tcBorders>
              <w:top w:val="single" w:sz="4" w:space="0" w:color="7F7F7F"/>
              <w:bottom w:val="single" w:sz="4" w:space="0" w:color="7F7F7F"/>
            </w:tcBorders>
            <w:vAlign w:val="center"/>
          </w:tcPr>
          <w:p w14:paraId="000000EB"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3.91 ± 0.23</w:t>
            </w:r>
          </w:p>
        </w:tc>
        <w:tc>
          <w:tcPr>
            <w:tcW w:w="1701" w:type="dxa"/>
            <w:tcBorders>
              <w:top w:val="single" w:sz="4" w:space="0" w:color="7F7F7F"/>
              <w:bottom w:val="single" w:sz="4" w:space="0" w:color="7F7F7F"/>
            </w:tcBorders>
            <w:vAlign w:val="center"/>
          </w:tcPr>
          <w:p w14:paraId="000000EC"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0.4947</w:t>
            </w:r>
          </w:p>
        </w:tc>
      </w:tr>
      <w:tr w:rsidR="00B20FC5" w:rsidRPr="00B20FC5" w14:paraId="40208B29" w14:textId="77777777">
        <w:trPr>
          <w:trHeight w:val="472"/>
        </w:trPr>
        <w:tc>
          <w:tcPr>
            <w:tcW w:w="3118" w:type="dxa"/>
            <w:vAlign w:val="center"/>
          </w:tcPr>
          <w:p w14:paraId="000000ED" w14:textId="77777777" w:rsidR="006A40FC" w:rsidRPr="00B20FC5" w:rsidRDefault="005E39C5">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Perirenal Adipose Tissue</w:t>
            </w:r>
          </w:p>
        </w:tc>
        <w:tc>
          <w:tcPr>
            <w:tcW w:w="2126" w:type="dxa"/>
            <w:vAlign w:val="center"/>
          </w:tcPr>
          <w:p w14:paraId="000000EE"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2.42 ± 0.12</w:t>
            </w:r>
            <w:r w:rsidRPr="00B20FC5">
              <w:rPr>
                <w:rFonts w:ascii="Times New Roman" w:eastAsia="Times New Roman" w:hAnsi="Times New Roman" w:cs="Times New Roman"/>
                <w:sz w:val="24"/>
                <w:szCs w:val="24"/>
                <w:vertAlign w:val="superscript"/>
              </w:rPr>
              <w:t xml:space="preserve"> a</w:t>
            </w:r>
          </w:p>
        </w:tc>
        <w:tc>
          <w:tcPr>
            <w:tcW w:w="2898" w:type="dxa"/>
            <w:vAlign w:val="center"/>
          </w:tcPr>
          <w:p w14:paraId="000000EF"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1.85 ± 0.14</w:t>
            </w:r>
            <w:r w:rsidRPr="00B20FC5">
              <w:rPr>
                <w:rFonts w:ascii="Times New Roman" w:eastAsia="Times New Roman" w:hAnsi="Times New Roman" w:cs="Times New Roman"/>
                <w:sz w:val="24"/>
                <w:szCs w:val="24"/>
                <w:vertAlign w:val="superscript"/>
              </w:rPr>
              <w:t xml:space="preserve"> b</w:t>
            </w:r>
          </w:p>
        </w:tc>
        <w:tc>
          <w:tcPr>
            <w:tcW w:w="2630" w:type="dxa"/>
            <w:vAlign w:val="center"/>
          </w:tcPr>
          <w:p w14:paraId="000000F0"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2.28± 0.11</w:t>
            </w:r>
            <w:r w:rsidRPr="00B20FC5">
              <w:rPr>
                <w:rFonts w:ascii="Times New Roman" w:eastAsia="Times New Roman" w:hAnsi="Times New Roman" w:cs="Times New Roman"/>
                <w:sz w:val="24"/>
                <w:szCs w:val="24"/>
                <w:vertAlign w:val="superscript"/>
              </w:rPr>
              <w:t xml:space="preserve"> a</w:t>
            </w:r>
          </w:p>
        </w:tc>
        <w:tc>
          <w:tcPr>
            <w:tcW w:w="1701" w:type="dxa"/>
            <w:vAlign w:val="center"/>
          </w:tcPr>
          <w:p w14:paraId="000000F1"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0.0107*</w:t>
            </w:r>
          </w:p>
        </w:tc>
      </w:tr>
      <w:tr w:rsidR="00B20FC5" w:rsidRPr="00B20FC5" w14:paraId="3B8769A7" w14:textId="77777777">
        <w:trPr>
          <w:trHeight w:val="335"/>
        </w:trPr>
        <w:tc>
          <w:tcPr>
            <w:tcW w:w="3118" w:type="dxa"/>
            <w:tcBorders>
              <w:top w:val="single" w:sz="4" w:space="0" w:color="7F7F7F"/>
              <w:bottom w:val="single" w:sz="4" w:space="0" w:color="7F7F7F"/>
            </w:tcBorders>
            <w:vAlign w:val="center"/>
          </w:tcPr>
          <w:p w14:paraId="000000F2" w14:textId="77777777" w:rsidR="006A40FC" w:rsidRPr="00B20FC5" w:rsidRDefault="005E39C5">
            <w:pPr>
              <w:pBdr>
                <w:top w:val="nil"/>
                <w:left w:val="nil"/>
                <w:bottom w:val="nil"/>
                <w:right w:val="nil"/>
                <w:between w:val="nil"/>
              </w:pBdr>
              <w:spacing w:after="0" w:line="240" w:lineRule="auto"/>
              <w:rPr>
                <w:rFonts w:ascii="Times New Roman" w:eastAsia="Times New Roman" w:hAnsi="Times New Roman" w:cs="Times New Roman"/>
                <w:b/>
                <w:sz w:val="24"/>
                <w:szCs w:val="24"/>
              </w:rPr>
            </w:pPr>
            <w:proofErr w:type="spellStart"/>
            <w:r w:rsidRPr="00B20FC5">
              <w:rPr>
                <w:rFonts w:ascii="Times New Roman" w:eastAsia="Times New Roman" w:hAnsi="Times New Roman" w:cs="Times New Roman"/>
                <w:b/>
                <w:sz w:val="24"/>
                <w:szCs w:val="24"/>
              </w:rPr>
              <w:t>Musc</w:t>
            </w:r>
            <w:proofErr w:type="spellEnd"/>
            <w:r w:rsidRPr="00B20FC5">
              <w:rPr>
                <w:rFonts w:ascii="Times New Roman" w:eastAsia="Times New Roman" w:hAnsi="Times New Roman" w:cs="Times New Roman"/>
                <w:b/>
                <w:sz w:val="24"/>
                <w:szCs w:val="24"/>
              </w:rPr>
              <w:t>. Soleus</w:t>
            </w:r>
          </w:p>
        </w:tc>
        <w:tc>
          <w:tcPr>
            <w:tcW w:w="2126" w:type="dxa"/>
            <w:tcBorders>
              <w:top w:val="single" w:sz="4" w:space="0" w:color="7F7F7F"/>
              <w:bottom w:val="single" w:sz="4" w:space="0" w:color="7F7F7F"/>
            </w:tcBorders>
            <w:vAlign w:val="center"/>
          </w:tcPr>
          <w:p w14:paraId="000000F3"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0.54 ± 0.03</w:t>
            </w:r>
          </w:p>
        </w:tc>
        <w:tc>
          <w:tcPr>
            <w:tcW w:w="2898" w:type="dxa"/>
            <w:tcBorders>
              <w:top w:val="single" w:sz="4" w:space="0" w:color="7F7F7F"/>
              <w:bottom w:val="single" w:sz="4" w:space="0" w:color="7F7F7F"/>
            </w:tcBorders>
            <w:vAlign w:val="center"/>
          </w:tcPr>
          <w:p w14:paraId="000000F4"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0.52 ± 0.03</w:t>
            </w:r>
          </w:p>
        </w:tc>
        <w:tc>
          <w:tcPr>
            <w:tcW w:w="2630" w:type="dxa"/>
            <w:tcBorders>
              <w:top w:val="single" w:sz="4" w:space="0" w:color="7F7F7F"/>
              <w:bottom w:val="single" w:sz="4" w:space="0" w:color="7F7F7F"/>
            </w:tcBorders>
            <w:vAlign w:val="center"/>
          </w:tcPr>
          <w:p w14:paraId="000000F5"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0.54 ± 0.03</w:t>
            </w:r>
          </w:p>
        </w:tc>
        <w:tc>
          <w:tcPr>
            <w:tcW w:w="1701" w:type="dxa"/>
            <w:tcBorders>
              <w:top w:val="single" w:sz="4" w:space="0" w:color="7F7F7F"/>
              <w:bottom w:val="single" w:sz="4" w:space="0" w:color="7F7F7F"/>
            </w:tcBorders>
            <w:vAlign w:val="center"/>
          </w:tcPr>
          <w:p w14:paraId="000000F6"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0.8506</w:t>
            </w:r>
          </w:p>
        </w:tc>
      </w:tr>
      <w:tr w:rsidR="00B20FC5" w:rsidRPr="00B20FC5" w14:paraId="54ED09A1" w14:textId="77777777">
        <w:trPr>
          <w:trHeight w:val="442"/>
        </w:trPr>
        <w:tc>
          <w:tcPr>
            <w:tcW w:w="3118" w:type="dxa"/>
            <w:vAlign w:val="center"/>
          </w:tcPr>
          <w:p w14:paraId="000000F7" w14:textId="77777777" w:rsidR="006A40FC" w:rsidRPr="00B20FC5" w:rsidRDefault="005E39C5">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Mus. EDL</w:t>
            </w:r>
          </w:p>
        </w:tc>
        <w:tc>
          <w:tcPr>
            <w:tcW w:w="2126" w:type="dxa"/>
            <w:vAlign w:val="center"/>
          </w:tcPr>
          <w:p w14:paraId="000000F8"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0.18 ± 0.02</w:t>
            </w:r>
          </w:p>
        </w:tc>
        <w:tc>
          <w:tcPr>
            <w:tcW w:w="2898" w:type="dxa"/>
            <w:vAlign w:val="center"/>
          </w:tcPr>
          <w:p w14:paraId="000000F9"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0.13 ± 0.01</w:t>
            </w:r>
          </w:p>
        </w:tc>
        <w:tc>
          <w:tcPr>
            <w:tcW w:w="2630" w:type="dxa"/>
            <w:vAlign w:val="center"/>
          </w:tcPr>
          <w:p w14:paraId="000000FA"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0.15 ± 0.01</w:t>
            </w:r>
          </w:p>
        </w:tc>
        <w:tc>
          <w:tcPr>
            <w:tcW w:w="1701" w:type="dxa"/>
            <w:vAlign w:val="center"/>
          </w:tcPr>
          <w:p w14:paraId="000000FB" w14:textId="77777777" w:rsidR="006A40FC" w:rsidRPr="00B20FC5" w:rsidRDefault="005E39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0.2428</w:t>
            </w:r>
          </w:p>
        </w:tc>
      </w:tr>
    </w:tbl>
    <w:p w14:paraId="000000FC" w14:textId="77777777" w:rsidR="006A40FC" w:rsidRPr="00B20FC5" w:rsidRDefault="006A40FC">
      <w:pPr>
        <w:tabs>
          <w:tab w:val="left" w:pos="2929"/>
        </w:tabs>
      </w:pPr>
    </w:p>
    <w:p w14:paraId="000000FD" w14:textId="77777777" w:rsidR="006A40FC" w:rsidRPr="00B20FC5" w:rsidRDefault="006A40FC">
      <w:pPr>
        <w:tabs>
          <w:tab w:val="left" w:pos="2929"/>
        </w:tabs>
      </w:pPr>
    </w:p>
    <w:p w14:paraId="000000FE" w14:textId="77777777" w:rsidR="006A40FC" w:rsidRPr="00B20FC5" w:rsidRDefault="006A40FC">
      <w:pPr>
        <w:tabs>
          <w:tab w:val="left" w:pos="2929"/>
        </w:tabs>
        <w:rPr>
          <w:rFonts w:ascii="Times New Roman" w:eastAsia="Times New Roman" w:hAnsi="Times New Roman" w:cs="Times New Roman"/>
          <w:sz w:val="18"/>
          <w:szCs w:val="18"/>
        </w:rPr>
      </w:pPr>
    </w:p>
    <w:p w14:paraId="000000FF" w14:textId="77777777" w:rsidR="006A40FC" w:rsidRPr="00B20FC5" w:rsidRDefault="006A40FC">
      <w:pPr>
        <w:tabs>
          <w:tab w:val="left" w:pos="2929"/>
        </w:tabs>
        <w:rPr>
          <w:rFonts w:ascii="Times New Roman" w:eastAsia="Times New Roman" w:hAnsi="Times New Roman" w:cs="Times New Roman"/>
          <w:sz w:val="18"/>
          <w:szCs w:val="18"/>
        </w:rPr>
      </w:pPr>
    </w:p>
    <w:p w14:paraId="00000100" w14:textId="77777777" w:rsidR="006A40FC" w:rsidRPr="00B20FC5" w:rsidRDefault="006A40FC">
      <w:pPr>
        <w:tabs>
          <w:tab w:val="left" w:pos="2929"/>
        </w:tabs>
        <w:rPr>
          <w:rFonts w:ascii="Times New Roman" w:eastAsia="Times New Roman" w:hAnsi="Times New Roman" w:cs="Times New Roman"/>
          <w:sz w:val="18"/>
          <w:szCs w:val="18"/>
        </w:rPr>
      </w:pPr>
    </w:p>
    <w:p w14:paraId="00000101" w14:textId="77777777" w:rsidR="006A40FC" w:rsidRPr="00B20FC5" w:rsidRDefault="006A40FC">
      <w:pPr>
        <w:tabs>
          <w:tab w:val="left" w:pos="2929"/>
        </w:tabs>
        <w:rPr>
          <w:rFonts w:ascii="Times New Roman" w:eastAsia="Times New Roman" w:hAnsi="Times New Roman" w:cs="Times New Roman"/>
          <w:sz w:val="18"/>
          <w:szCs w:val="18"/>
        </w:rPr>
      </w:pPr>
    </w:p>
    <w:p w14:paraId="00000102" w14:textId="77777777" w:rsidR="006A40FC" w:rsidRPr="00B20FC5" w:rsidRDefault="006A40FC">
      <w:pPr>
        <w:tabs>
          <w:tab w:val="left" w:pos="2929"/>
        </w:tabs>
        <w:rPr>
          <w:rFonts w:ascii="Times New Roman" w:eastAsia="Times New Roman" w:hAnsi="Times New Roman" w:cs="Times New Roman"/>
          <w:sz w:val="18"/>
          <w:szCs w:val="18"/>
        </w:rPr>
      </w:pPr>
    </w:p>
    <w:p w14:paraId="00000103" w14:textId="77777777" w:rsidR="006A40FC" w:rsidRPr="00B20FC5" w:rsidRDefault="006A40FC">
      <w:pPr>
        <w:tabs>
          <w:tab w:val="left" w:pos="2929"/>
        </w:tabs>
        <w:rPr>
          <w:rFonts w:ascii="Times New Roman" w:eastAsia="Times New Roman" w:hAnsi="Times New Roman" w:cs="Times New Roman"/>
          <w:sz w:val="18"/>
          <w:szCs w:val="18"/>
        </w:rPr>
      </w:pPr>
    </w:p>
    <w:p w14:paraId="00000104" w14:textId="77777777" w:rsidR="006A40FC" w:rsidRPr="00B20FC5" w:rsidRDefault="006A40FC">
      <w:pPr>
        <w:tabs>
          <w:tab w:val="left" w:pos="2929"/>
        </w:tabs>
        <w:rPr>
          <w:rFonts w:ascii="Times New Roman" w:eastAsia="Times New Roman" w:hAnsi="Times New Roman" w:cs="Times New Roman"/>
          <w:sz w:val="18"/>
          <w:szCs w:val="18"/>
        </w:rPr>
      </w:pPr>
    </w:p>
    <w:p w14:paraId="00000105" w14:textId="77777777" w:rsidR="006A40FC" w:rsidRPr="00B20FC5" w:rsidRDefault="006A40FC">
      <w:pPr>
        <w:tabs>
          <w:tab w:val="left" w:pos="2929"/>
        </w:tabs>
        <w:rPr>
          <w:rFonts w:ascii="Times New Roman" w:eastAsia="Times New Roman" w:hAnsi="Times New Roman" w:cs="Times New Roman"/>
          <w:sz w:val="18"/>
          <w:szCs w:val="18"/>
        </w:rPr>
      </w:pPr>
    </w:p>
    <w:p w14:paraId="00000106" w14:textId="77777777" w:rsidR="006A40FC" w:rsidRPr="00B20FC5" w:rsidRDefault="006A40FC">
      <w:pPr>
        <w:tabs>
          <w:tab w:val="left" w:pos="2929"/>
        </w:tabs>
        <w:rPr>
          <w:rFonts w:ascii="Times New Roman" w:eastAsia="Times New Roman" w:hAnsi="Times New Roman" w:cs="Times New Roman"/>
          <w:sz w:val="18"/>
          <w:szCs w:val="18"/>
        </w:rPr>
      </w:pPr>
    </w:p>
    <w:p w14:paraId="00000107" w14:textId="77777777" w:rsidR="006A40FC" w:rsidRPr="00B20FC5" w:rsidRDefault="006A40FC">
      <w:pPr>
        <w:tabs>
          <w:tab w:val="left" w:pos="2929"/>
        </w:tabs>
        <w:rPr>
          <w:rFonts w:ascii="Times New Roman" w:eastAsia="Times New Roman" w:hAnsi="Times New Roman" w:cs="Times New Roman"/>
          <w:sz w:val="18"/>
          <w:szCs w:val="18"/>
        </w:rPr>
      </w:pPr>
    </w:p>
    <w:p w14:paraId="00000108" w14:textId="77777777" w:rsidR="006A40FC" w:rsidRPr="00B20FC5" w:rsidRDefault="006A40FC">
      <w:pPr>
        <w:tabs>
          <w:tab w:val="left" w:pos="2929"/>
        </w:tabs>
        <w:rPr>
          <w:rFonts w:ascii="Times New Roman" w:eastAsia="Times New Roman" w:hAnsi="Times New Roman" w:cs="Times New Roman"/>
          <w:sz w:val="18"/>
          <w:szCs w:val="18"/>
        </w:rPr>
      </w:pPr>
    </w:p>
    <w:p w14:paraId="00000109" w14:textId="77777777" w:rsidR="006A40FC" w:rsidRPr="00B20FC5" w:rsidRDefault="006A40FC">
      <w:pPr>
        <w:tabs>
          <w:tab w:val="left" w:pos="2929"/>
        </w:tabs>
        <w:rPr>
          <w:rFonts w:ascii="Times New Roman" w:eastAsia="Times New Roman" w:hAnsi="Times New Roman" w:cs="Times New Roman"/>
          <w:sz w:val="18"/>
          <w:szCs w:val="18"/>
        </w:rPr>
      </w:pPr>
    </w:p>
    <w:p w14:paraId="0000010A" w14:textId="77777777" w:rsidR="006A40FC" w:rsidRPr="00B20FC5" w:rsidRDefault="006A40FC">
      <w:pPr>
        <w:tabs>
          <w:tab w:val="left" w:pos="2929"/>
        </w:tabs>
        <w:ind w:left="567" w:right="568"/>
        <w:jc w:val="both"/>
        <w:rPr>
          <w:rFonts w:ascii="Times New Roman" w:eastAsia="Times New Roman" w:hAnsi="Times New Roman" w:cs="Times New Roman"/>
          <w:sz w:val="20"/>
          <w:szCs w:val="20"/>
        </w:rPr>
      </w:pPr>
    </w:p>
    <w:p w14:paraId="0000010B" w14:textId="77777777" w:rsidR="006A40FC" w:rsidRPr="00B20FC5" w:rsidRDefault="005E39C5">
      <w:pPr>
        <w:tabs>
          <w:tab w:val="left" w:pos="2929"/>
        </w:tabs>
        <w:ind w:left="567" w:right="568"/>
        <w:jc w:val="both"/>
        <w:rPr>
          <w:rFonts w:ascii="Times New Roman" w:eastAsia="Times New Roman" w:hAnsi="Times New Roman" w:cs="Times New Roman"/>
          <w:sz w:val="20"/>
          <w:szCs w:val="20"/>
        </w:rPr>
        <w:sectPr w:rsidR="006A40FC" w:rsidRPr="00B20FC5" w:rsidSect="004F0676">
          <w:type w:val="continuous"/>
          <w:pgSz w:w="16838" w:h="11906" w:orient="landscape"/>
          <w:pgMar w:top="1701" w:right="1417" w:bottom="1701" w:left="1417" w:header="709" w:footer="709" w:gutter="0"/>
          <w:cols w:space="720"/>
          <w:docGrid w:linePitch="299"/>
        </w:sectPr>
      </w:pPr>
      <w:r w:rsidRPr="00B20FC5">
        <w:rPr>
          <w:rFonts w:ascii="Times New Roman" w:eastAsia="Times New Roman" w:hAnsi="Times New Roman" w:cs="Times New Roman"/>
          <w:sz w:val="20"/>
          <w:szCs w:val="20"/>
        </w:rPr>
        <w:t xml:space="preserve">Tissue mass calculated in g/100g of animal weight for each group: Control (C), Vitamin A Deficient (VAD) and </w:t>
      </w:r>
      <w:proofErr w:type="spellStart"/>
      <w:r w:rsidRPr="00B20FC5">
        <w:rPr>
          <w:rFonts w:ascii="Times New Roman" w:eastAsia="Times New Roman" w:hAnsi="Times New Roman" w:cs="Times New Roman"/>
          <w:i/>
          <w:sz w:val="20"/>
          <w:szCs w:val="20"/>
        </w:rPr>
        <w:t>Attalea</w:t>
      </w:r>
      <w:proofErr w:type="spellEnd"/>
      <w:r w:rsidRPr="00B20FC5">
        <w:rPr>
          <w:rFonts w:ascii="Times New Roman" w:eastAsia="Times New Roman" w:hAnsi="Times New Roman" w:cs="Times New Roman"/>
          <w:i/>
          <w:sz w:val="20"/>
          <w:szCs w:val="20"/>
        </w:rPr>
        <w:t xml:space="preserve"> </w:t>
      </w:r>
      <w:proofErr w:type="spellStart"/>
      <w:r w:rsidRPr="00B20FC5">
        <w:rPr>
          <w:rFonts w:ascii="Times New Roman" w:eastAsia="Times New Roman" w:hAnsi="Times New Roman" w:cs="Times New Roman"/>
          <w:i/>
          <w:sz w:val="20"/>
          <w:szCs w:val="20"/>
        </w:rPr>
        <w:t>phalerata</w:t>
      </w:r>
      <w:proofErr w:type="spellEnd"/>
      <w:r w:rsidRPr="00B20FC5">
        <w:rPr>
          <w:rFonts w:ascii="Times New Roman" w:eastAsia="Times New Roman" w:hAnsi="Times New Roman" w:cs="Times New Roman"/>
          <w:sz w:val="20"/>
          <w:szCs w:val="20"/>
        </w:rPr>
        <w:t xml:space="preserve"> Mart. ex. Spreng. (AO) groups. Mean and standard error of the mean of the number of animals (one-way ANOVA; P &lt; 0.05 and Tukey's multiple comparisons test).</w:t>
      </w:r>
    </w:p>
    <w:p w14:paraId="0000010C" w14:textId="77777777" w:rsidR="006A40FC" w:rsidRPr="00B20FC5" w:rsidRDefault="005E39C5">
      <w:pPr>
        <w:spacing w:line="360" w:lineRule="auto"/>
        <w:jc w:val="both"/>
        <w:rPr>
          <w:rFonts w:ascii="Times New Roman" w:eastAsia="Times New Roman" w:hAnsi="Times New Roman" w:cs="Times New Roman"/>
        </w:rPr>
      </w:pPr>
      <w:r w:rsidRPr="00B20FC5">
        <w:rPr>
          <w:rFonts w:ascii="Times New Roman" w:eastAsia="Times New Roman" w:hAnsi="Times New Roman" w:cs="Times New Roman"/>
        </w:rPr>
        <w:lastRenderedPageBreak/>
        <w:t>the liver weight was higher (37%) than in the VAD group and the Control. The mass of the pancreas was 24% lower in the VAD group when compared to the Control. On the other hand, the pancreatic mass in the AO group was higher than in the VAD (65%) and Control (24%) groups. The mass of the perirenal adipose tissue was 23% lower in the VAD group when compared to the controls. In the AO group, perirenal adipose tissue mass was 23% higher when compared to the VAD group. The other tissues evaluated did not differ among the groups. (Table 3)</w:t>
      </w:r>
    </w:p>
    <w:p w14:paraId="0000010D" w14:textId="77777777" w:rsidR="006A40FC" w:rsidRPr="00B20FC5" w:rsidRDefault="006A40FC">
      <w:pPr>
        <w:spacing w:line="360" w:lineRule="auto"/>
        <w:jc w:val="both"/>
        <w:rPr>
          <w:rFonts w:ascii="Times New Roman" w:eastAsia="Times New Roman" w:hAnsi="Times New Roman" w:cs="Times New Roman"/>
          <w:sz w:val="18"/>
          <w:szCs w:val="18"/>
        </w:rPr>
      </w:pPr>
    </w:p>
    <w:p w14:paraId="0000010E" w14:textId="77777777" w:rsidR="006A40FC" w:rsidRPr="00B20FC5" w:rsidRDefault="005E39C5">
      <w:pPr>
        <w:numPr>
          <w:ilvl w:val="1"/>
          <w:numId w:val="4"/>
        </w:numPr>
        <w:spacing w:line="360" w:lineRule="auto"/>
        <w:jc w:val="both"/>
        <w:rPr>
          <w:rFonts w:ascii="Times New Roman" w:eastAsia="Times New Roman" w:hAnsi="Times New Roman" w:cs="Times New Roman"/>
          <w:b/>
        </w:rPr>
      </w:pPr>
      <w:r w:rsidRPr="00B20FC5">
        <w:rPr>
          <w:rFonts w:ascii="Times New Roman" w:eastAsia="Times New Roman" w:hAnsi="Times New Roman" w:cs="Times New Roman"/>
          <w:b/>
        </w:rPr>
        <w:t>Biochemical parameters</w:t>
      </w:r>
    </w:p>
    <w:p w14:paraId="0000010F" w14:textId="77777777" w:rsidR="006A40FC" w:rsidRPr="00B20FC5" w:rsidRDefault="005E39C5">
      <w:pPr>
        <w:spacing w:line="360" w:lineRule="auto"/>
        <w:jc w:val="both"/>
        <w:rPr>
          <w:rFonts w:ascii="Times New Roman" w:eastAsia="Times New Roman" w:hAnsi="Times New Roman" w:cs="Times New Roman"/>
        </w:rPr>
      </w:pPr>
      <w:r w:rsidRPr="00B20FC5">
        <w:rPr>
          <w:rFonts w:ascii="Times New Roman" w:eastAsia="Times New Roman" w:hAnsi="Times New Roman" w:cs="Times New Roman"/>
        </w:rPr>
        <w:t>The results of the biochemical analyses are presented in Table 4. Basal blood glucose was 11% lower in the VAD group and 17% higher in the AO group when compared to the Control (C) group. Total cholesterol was 18% lower in the VAD group, and the AO group was 75% higher compared to the Control (C) group. Triglyceride levels were 32% lower in the VAD group, while the AO group was 44% higher compared to the Control (C) group. HDL cholesterol was 14% lower in the VAD group, while the AO group was 14% higher compared to the Control (C) group. When evaluating non-HDL cholesterol, we observed that its levels were 28% lower in the VAD group, while the AO group was 329% higher compared to the Control (C) group. Urea and creatinine metabolites were respectively lower in the VAD group (55% and 36%) and in the AO group (61% and 14%) compared to the Control group (C). Aspartate aminotransferase (AST) and alanine aminotransferase (ALT) were observed in both the VAD group (127% and 50%, respectively) and in the AO group (95% and 58%, respectively) when compared to the Control group (C). When calculating the AST/ALT ratio, we observed that it was 57% higher in the VAD group and that the AO group was 22% higher compared to the Control group (C).</w:t>
      </w:r>
    </w:p>
    <w:p w14:paraId="00000110" w14:textId="77777777" w:rsidR="006A40FC" w:rsidRPr="00B20FC5" w:rsidRDefault="006A40FC">
      <w:pPr>
        <w:spacing w:line="360" w:lineRule="auto"/>
        <w:jc w:val="both"/>
        <w:rPr>
          <w:rFonts w:ascii="Times New Roman" w:eastAsia="Times New Roman" w:hAnsi="Times New Roman" w:cs="Times New Roman"/>
          <w:sz w:val="20"/>
          <w:szCs w:val="20"/>
        </w:rPr>
      </w:pPr>
    </w:p>
    <w:p w14:paraId="00000111" w14:textId="77777777" w:rsidR="006A40FC" w:rsidRPr="00B20FC5" w:rsidRDefault="005E39C5">
      <w:pPr>
        <w:numPr>
          <w:ilvl w:val="1"/>
          <w:numId w:val="4"/>
        </w:numPr>
        <w:spacing w:line="360" w:lineRule="auto"/>
        <w:jc w:val="both"/>
        <w:rPr>
          <w:rFonts w:ascii="Times New Roman" w:eastAsia="Times New Roman" w:hAnsi="Times New Roman" w:cs="Times New Roman"/>
          <w:b/>
        </w:rPr>
      </w:pPr>
      <w:r w:rsidRPr="00B20FC5">
        <w:rPr>
          <w:rFonts w:ascii="Times New Roman" w:eastAsia="Times New Roman" w:hAnsi="Times New Roman" w:cs="Times New Roman"/>
          <w:b/>
        </w:rPr>
        <w:t>Total Lipid and Glycogen Analysis</w:t>
      </w:r>
    </w:p>
    <w:p w14:paraId="00000112" w14:textId="77777777" w:rsidR="006A40FC" w:rsidRPr="00B20FC5" w:rsidRDefault="005E39C5">
      <w:pPr>
        <w:spacing w:line="360" w:lineRule="auto"/>
        <w:jc w:val="both"/>
        <w:rPr>
          <w:rFonts w:ascii="Times New Roman" w:eastAsia="Times New Roman" w:hAnsi="Times New Roman" w:cs="Times New Roman"/>
        </w:rPr>
        <w:sectPr w:rsidR="006A40FC" w:rsidRPr="00B20FC5" w:rsidSect="004F0676">
          <w:type w:val="continuous"/>
          <w:pgSz w:w="11906" w:h="16838"/>
          <w:pgMar w:top="1417" w:right="1701" w:bottom="1417" w:left="1701" w:header="709" w:footer="709" w:gutter="0"/>
          <w:cols w:space="720"/>
          <w:docGrid w:linePitch="299"/>
        </w:sectPr>
      </w:pPr>
      <w:r w:rsidRPr="00B20FC5">
        <w:rPr>
          <w:rFonts w:ascii="Times New Roman" w:eastAsia="Times New Roman" w:hAnsi="Times New Roman" w:cs="Times New Roman"/>
        </w:rPr>
        <w:t xml:space="preserve">Hepatic glycogen was higher in the group treated with oil from the pulp of </w:t>
      </w:r>
      <w:proofErr w:type="spellStart"/>
      <w:r w:rsidRPr="00B20FC5">
        <w:rPr>
          <w:rFonts w:ascii="Times New Roman" w:eastAsia="Times New Roman" w:hAnsi="Times New Roman" w:cs="Times New Roman"/>
          <w:i/>
        </w:rPr>
        <w:t>Attalea</w:t>
      </w:r>
      <w:proofErr w:type="spellEnd"/>
      <w:r w:rsidRPr="00B20FC5">
        <w:rPr>
          <w:rFonts w:ascii="Times New Roman" w:eastAsia="Times New Roman" w:hAnsi="Times New Roman" w:cs="Times New Roman"/>
          <w:i/>
        </w:rPr>
        <w:t xml:space="preserve"> </w:t>
      </w:r>
      <w:proofErr w:type="spellStart"/>
      <w:r w:rsidRPr="00B20FC5">
        <w:rPr>
          <w:rFonts w:ascii="Times New Roman" w:eastAsia="Times New Roman" w:hAnsi="Times New Roman" w:cs="Times New Roman"/>
          <w:i/>
        </w:rPr>
        <w:t>phalerata</w:t>
      </w:r>
      <w:proofErr w:type="spellEnd"/>
      <w:r w:rsidRPr="00B20FC5">
        <w:rPr>
          <w:rFonts w:ascii="Times New Roman" w:eastAsia="Times New Roman" w:hAnsi="Times New Roman" w:cs="Times New Roman"/>
          <w:i/>
        </w:rPr>
        <w:t xml:space="preserve"> </w:t>
      </w:r>
      <w:r w:rsidRPr="00B20FC5">
        <w:rPr>
          <w:rFonts w:ascii="Times New Roman" w:eastAsia="Times New Roman" w:hAnsi="Times New Roman" w:cs="Times New Roman"/>
        </w:rPr>
        <w:t xml:space="preserve">Mart. ex. Spreng. (AO) compared to the Control group (23%) and VAD (17%) (Table 5). Regarding the content of total lipids in perirenal adipose tissue, it was 11% lower in VAD and 8% lower in OA than in the Control (C). </w:t>
      </w:r>
    </w:p>
    <w:p w14:paraId="00000113" w14:textId="77777777" w:rsidR="006A40FC" w:rsidRPr="00B20FC5" w:rsidRDefault="005E39C5">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lastRenderedPageBreak/>
        <w:t>Table 4:</w:t>
      </w:r>
      <w:r w:rsidRPr="00B20FC5">
        <w:rPr>
          <w:rFonts w:ascii="Times New Roman" w:eastAsia="Times New Roman" w:hAnsi="Times New Roman" w:cs="Times New Roman"/>
          <w:sz w:val="24"/>
          <w:szCs w:val="24"/>
        </w:rPr>
        <w:t xml:space="preserve"> Biochemical parameters</w:t>
      </w:r>
    </w:p>
    <w:p w14:paraId="00000114" w14:textId="77777777" w:rsidR="006A40FC" w:rsidRPr="00B20FC5" w:rsidRDefault="006A40FC">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tbl>
      <w:tblPr>
        <w:tblStyle w:val="a7"/>
        <w:tblpPr w:leftFromText="141" w:rightFromText="141" w:vertAnchor="page" w:horzAnchor="margin" w:tblpY="2221"/>
        <w:tblW w:w="13608" w:type="dxa"/>
        <w:tblInd w:w="0" w:type="dxa"/>
        <w:tblBorders>
          <w:top w:val="single" w:sz="4" w:space="0" w:color="7F7F7F"/>
          <w:bottom w:val="single" w:sz="4" w:space="0" w:color="7F7F7F"/>
        </w:tblBorders>
        <w:tblLayout w:type="fixed"/>
        <w:tblLook w:val="0400" w:firstRow="0" w:lastRow="0" w:firstColumn="0" w:lastColumn="0" w:noHBand="0" w:noVBand="1"/>
      </w:tblPr>
      <w:tblGrid>
        <w:gridCol w:w="4395"/>
        <w:gridCol w:w="1984"/>
        <w:gridCol w:w="3118"/>
        <w:gridCol w:w="2410"/>
        <w:gridCol w:w="1701"/>
      </w:tblGrid>
      <w:tr w:rsidR="00B20FC5" w:rsidRPr="00B20FC5" w14:paraId="249736CA" w14:textId="77777777">
        <w:trPr>
          <w:trHeight w:val="505"/>
        </w:trPr>
        <w:tc>
          <w:tcPr>
            <w:tcW w:w="4395" w:type="dxa"/>
            <w:tcBorders>
              <w:bottom w:val="single" w:sz="4" w:space="0" w:color="7F7F7F"/>
            </w:tcBorders>
            <w:vAlign w:val="center"/>
          </w:tcPr>
          <w:p w14:paraId="00000115" w14:textId="77777777" w:rsidR="006A40FC" w:rsidRPr="00B20FC5" w:rsidRDefault="005E39C5">
            <w:pPr>
              <w:spacing w:after="0"/>
              <w:jc w:val="center"/>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 xml:space="preserve">Biochemical </w:t>
            </w:r>
            <w:bookmarkStart w:id="4" w:name="bookmark=id.9hqycbvwhizq" w:colFirst="0" w:colLast="0"/>
            <w:bookmarkEnd w:id="4"/>
            <w:r w:rsidRPr="00B20FC5">
              <w:rPr>
                <w:rFonts w:ascii="Times New Roman" w:eastAsia="Times New Roman" w:hAnsi="Times New Roman" w:cs="Times New Roman"/>
                <w:b/>
                <w:sz w:val="24"/>
                <w:szCs w:val="24"/>
              </w:rPr>
              <w:t>Analysis</w:t>
            </w:r>
          </w:p>
        </w:tc>
        <w:tc>
          <w:tcPr>
            <w:tcW w:w="1984" w:type="dxa"/>
            <w:tcBorders>
              <w:bottom w:val="single" w:sz="4" w:space="0" w:color="7F7F7F"/>
            </w:tcBorders>
            <w:vAlign w:val="center"/>
          </w:tcPr>
          <w:p w14:paraId="00000116" w14:textId="77777777" w:rsidR="006A40FC" w:rsidRPr="00B20FC5" w:rsidRDefault="005E39C5">
            <w:pPr>
              <w:spacing w:after="0"/>
              <w:jc w:val="center"/>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Control</w:t>
            </w:r>
          </w:p>
        </w:tc>
        <w:tc>
          <w:tcPr>
            <w:tcW w:w="3118" w:type="dxa"/>
            <w:tcBorders>
              <w:bottom w:val="single" w:sz="4" w:space="0" w:color="7F7F7F"/>
            </w:tcBorders>
            <w:vAlign w:val="center"/>
          </w:tcPr>
          <w:p w14:paraId="00000117" w14:textId="77777777" w:rsidR="006A40FC" w:rsidRPr="00B20FC5" w:rsidRDefault="005E39C5">
            <w:pPr>
              <w:spacing w:after="0"/>
              <w:jc w:val="center"/>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Vit. A deficiency</w:t>
            </w:r>
          </w:p>
        </w:tc>
        <w:tc>
          <w:tcPr>
            <w:tcW w:w="2410" w:type="dxa"/>
            <w:tcBorders>
              <w:bottom w:val="single" w:sz="4" w:space="0" w:color="7F7F7F"/>
            </w:tcBorders>
            <w:vAlign w:val="center"/>
          </w:tcPr>
          <w:p w14:paraId="00000118" w14:textId="77777777" w:rsidR="006A40FC" w:rsidRPr="00B20FC5" w:rsidRDefault="005E39C5">
            <w:pPr>
              <w:spacing w:after="0"/>
              <w:jc w:val="center"/>
              <w:rPr>
                <w:rFonts w:ascii="Times New Roman" w:eastAsia="Times New Roman" w:hAnsi="Times New Roman" w:cs="Times New Roman"/>
                <w:b/>
                <w:sz w:val="24"/>
                <w:szCs w:val="24"/>
              </w:rPr>
            </w:pPr>
            <w:proofErr w:type="spellStart"/>
            <w:r w:rsidRPr="00B20FC5">
              <w:rPr>
                <w:rFonts w:ascii="Times New Roman" w:eastAsia="Times New Roman" w:hAnsi="Times New Roman" w:cs="Times New Roman"/>
                <w:b/>
                <w:i/>
                <w:sz w:val="24"/>
                <w:szCs w:val="24"/>
              </w:rPr>
              <w:t>Attalea</w:t>
            </w:r>
            <w:proofErr w:type="spellEnd"/>
            <w:r w:rsidRPr="00B20FC5">
              <w:rPr>
                <w:rFonts w:ascii="Times New Roman" w:eastAsia="Times New Roman" w:hAnsi="Times New Roman" w:cs="Times New Roman"/>
                <w:b/>
                <w:i/>
                <w:sz w:val="24"/>
                <w:szCs w:val="24"/>
              </w:rPr>
              <w:t xml:space="preserve"> </w:t>
            </w:r>
            <w:proofErr w:type="spellStart"/>
            <w:r w:rsidRPr="00B20FC5">
              <w:rPr>
                <w:rFonts w:ascii="Times New Roman" w:eastAsia="Times New Roman" w:hAnsi="Times New Roman" w:cs="Times New Roman"/>
                <w:b/>
                <w:i/>
                <w:sz w:val="24"/>
                <w:szCs w:val="24"/>
              </w:rPr>
              <w:t>phalerata</w:t>
            </w:r>
            <w:proofErr w:type="spellEnd"/>
            <w:r w:rsidRPr="00B20FC5">
              <w:rPr>
                <w:rFonts w:ascii="Times New Roman" w:eastAsia="Times New Roman" w:hAnsi="Times New Roman" w:cs="Times New Roman"/>
                <w:b/>
                <w:sz w:val="24"/>
                <w:szCs w:val="24"/>
              </w:rPr>
              <w:t xml:space="preserve"> oil</w:t>
            </w:r>
          </w:p>
        </w:tc>
        <w:tc>
          <w:tcPr>
            <w:tcW w:w="1701" w:type="dxa"/>
            <w:tcBorders>
              <w:bottom w:val="single" w:sz="4" w:space="0" w:color="7F7F7F"/>
            </w:tcBorders>
            <w:vAlign w:val="center"/>
          </w:tcPr>
          <w:p w14:paraId="00000119" w14:textId="77777777" w:rsidR="006A40FC" w:rsidRPr="00B20FC5" w:rsidRDefault="005E39C5">
            <w:pPr>
              <w:spacing w:after="0"/>
              <w:jc w:val="center"/>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p value</w:t>
            </w:r>
          </w:p>
        </w:tc>
      </w:tr>
      <w:tr w:rsidR="00B20FC5" w:rsidRPr="00B20FC5" w14:paraId="581D99EE" w14:textId="77777777">
        <w:trPr>
          <w:trHeight w:val="321"/>
        </w:trPr>
        <w:tc>
          <w:tcPr>
            <w:tcW w:w="4395" w:type="dxa"/>
            <w:tcBorders>
              <w:top w:val="single" w:sz="4" w:space="0" w:color="7F7F7F"/>
              <w:bottom w:val="single" w:sz="4" w:space="0" w:color="7F7F7F"/>
            </w:tcBorders>
            <w:vAlign w:val="center"/>
          </w:tcPr>
          <w:p w14:paraId="0000011A" w14:textId="77777777" w:rsidR="006A40FC" w:rsidRPr="00B20FC5" w:rsidRDefault="005E39C5">
            <w:pPr>
              <w:spacing w:after="0"/>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Capillary Glucose (via caudal) (mg/dL)</w:t>
            </w:r>
          </w:p>
        </w:tc>
        <w:tc>
          <w:tcPr>
            <w:tcW w:w="1984" w:type="dxa"/>
            <w:tcBorders>
              <w:top w:val="single" w:sz="4" w:space="0" w:color="7F7F7F"/>
              <w:bottom w:val="single" w:sz="4" w:space="0" w:color="7F7F7F"/>
            </w:tcBorders>
            <w:vAlign w:val="center"/>
          </w:tcPr>
          <w:p w14:paraId="0000011B" w14:textId="77777777" w:rsidR="006A40FC" w:rsidRPr="00B20FC5" w:rsidRDefault="005E39C5">
            <w:pPr>
              <w:spacing w:after="0"/>
              <w:jc w:val="center"/>
              <w:rPr>
                <w:rFonts w:ascii="Times New Roman" w:eastAsia="Times New Roman" w:hAnsi="Times New Roman" w:cs="Times New Roman"/>
                <w:sz w:val="24"/>
                <w:szCs w:val="24"/>
                <w:vertAlign w:val="superscript"/>
              </w:rPr>
            </w:pPr>
            <w:r w:rsidRPr="00B20FC5">
              <w:rPr>
                <w:rFonts w:ascii="Times New Roman" w:eastAsia="Times New Roman" w:hAnsi="Times New Roman" w:cs="Times New Roman"/>
                <w:sz w:val="24"/>
                <w:szCs w:val="24"/>
              </w:rPr>
              <w:t>160 ± 6.0</w:t>
            </w:r>
          </w:p>
        </w:tc>
        <w:tc>
          <w:tcPr>
            <w:tcW w:w="3118" w:type="dxa"/>
            <w:tcBorders>
              <w:top w:val="single" w:sz="4" w:space="0" w:color="7F7F7F"/>
              <w:bottom w:val="single" w:sz="4" w:space="0" w:color="7F7F7F"/>
            </w:tcBorders>
            <w:vAlign w:val="center"/>
          </w:tcPr>
          <w:p w14:paraId="0000011C" w14:textId="77777777" w:rsidR="006A40FC" w:rsidRPr="00B20FC5" w:rsidRDefault="005E39C5">
            <w:pPr>
              <w:spacing w:after="0"/>
              <w:jc w:val="center"/>
              <w:rPr>
                <w:rFonts w:ascii="Times New Roman" w:eastAsia="Times New Roman" w:hAnsi="Times New Roman" w:cs="Times New Roman"/>
                <w:sz w:val="24"/>
                <w:szCs w:val="24"/>
                <w:vertAlign w:val="superscript"/>
              </w:rPr>
            </w:pPr>
            <w:r w:rsidRPr="00B20FC5">
              <w:rPr>
                <w:rFonts w:ascii="Times New Roman" w:eastAsia="Times New Roman" w:hAnsi="Times New Roman" w:cs="Times New Roman"/>
                <w:sz w:val="24"/>
                <w:szCs w:val="24"/>
              </w:rPr>
              <w:t>152 ± 8.0</w:t>
            </w:r>
          </w:p>
        </w:tc>
        <w:tc>
          <w:tcPr>
            <w:tcW w:w="2410" w:type="dxa"/>
            <w:tcBorders>
              <w:top w:val="single" w:sz="4" w:space="0" w:color="7F7F7F"/>
              <w:bottom w:val="single" w:sz="4" w:space="0" w:color="7F7F7F"/>
            </w:tcBorders>
            <w:vAlign w:val="center"/>
          </w:tcPr>
          <w:p w14:paraId="0000011D" w14:textId="77777777" w:rsidR="006A40FC" w:rsidRPr="00B20FC5" w:rsidRDefault="005E39C5">
            <w:pPr>
              <w:spacing w:after="0"/>
              <w:jc w:val="center"/>
              <w:rPr>
                <w:rFonts w:ascii="Times New Roman" w:eastAsia="Times New Roman" w:hAnsi="Times New Roman" w:cs="Times New Roman"/>
                <w:sz w:val="24"/>
                <w:szCs w:val="24"/>
                <w:vertAlign w:val="superscript"/>
              </w:rPr>
            </w:pPr>
            <w:r w:rsidRPr="00B20FC5">
              <w:rPr>
                <w:rFonts w:ascii="Times New Roman" w:eastAsia="Times New Roman" w:hAnsi="Times New Roman" w:cs="Times New Roman"/>
                <w:sz w:val="24"/>
                <w:szCs w:val="24"/>
              </w:rPr>
              <w:t>164± 5.7</w:t>
            </w:r>
          </w:p>
        </w:tc>
        <w:tc>
          <w:tcPr>
            <w:tcW w:w="1701" w:type="dxa"/>
            <w:tcBorders>
              <w:top w:val="single" w:sz="4" w:space="0" w:color="7F7F7F"/>
              <w:bottom w:val="single" w:sz="4" w:space="0" w:color="7F7F7F"/>
            </w:tcBorders>
            <w:vAlign w:val="center"/>
          </w:tcPr>
          <w:p w14:paraId="0000011E"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0.4105</w:t>
            </w:r>
          </w:p>
        </w:tc>
      </w:tr>
      <w:tr w:rsidR="00B20FC5" w:rsidRPr="00B20FC5" w14:paraId="02A7224C" w14:textId="77777777">
        <w:trPr>
          <w:trHeight w:val="282"/>
        </w:trPr>
        <w:tc>
          <w:tcPr>
            <w:tcW w:w="4395" w:type="dxa"/>
            <w:vAlign w:val="center"/>
          </w:tcPr>
          <w:p w14:paraId="0000011F" w14:textId="77777777" w:rsidR="006A40FC" w:rsidRPr="00B20FC5" w:rsidRDefault="005E39C5">
            <w:pPr>
              <w:spacing w:after="0"/>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Basal Glucose (mg/dL)</w:t>
            </w:r>
          </w:p>
        </w:tc>
        <w:tc>
          <w:tcPr>
            <w:tcW w:w="1984" w:type="dxa"/>
            <w:vAlign w:val="center"/>
          </w:tcPr>
          <w:p w14:paraId="00000120"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107 ± 0.83</w:t>
            </w:r>
            <w:r w:rsidRPr="00B20FC5">
              <w:rPr>
                <w:rFonts w:ascii="Times New Roman" w:eastAsia="Times New Roman" w:hAnsi="Times New Roman" w:cs="Times New Roman"/>
                <w:sz w:val="24"/>
                <w:szCs w:val="24"/>
                <w:vertAlign w:val="superscript"/>
              </w:rPr>
              <w:t>a</w:t>
            </w:r>
          </w:p>
        </w:tc>
        <w:tc>
          <w:tcPr>
            <w:tcW w:w="3118" w:type="dxa"/>
            <w:vAlign w:val="center"/>
          </w:tcPr>
          <w:p w14:paraId="00000121"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95 ± 1.23</w:t>
            </w:r>
            <w:r w:rsidRPr="00B20FC5">
              <w:rPr>
                <w:rFonts w:ascii="Times New Roman" w:eastAsia="Times New Roman" w:hAnsi="Times New Roman" w:cs="Times New Roman"/>
                <w:sz w:val="24"/>
                <w:szCs w:val="24"/>
                <w:vertAlign w:val="superscript"/>
              </w:rPr>
              <w:t>c</w:t>
            </w:r>
          </w:p>
        </w:tc>
        <w:tc>
          <w:tcPr>
            <w:tcW w:w="2410" w:type="dxa"/>
            <w:vAlign w:val="center"/>
          </w:tcPr>
          <w:p w14:paraId="00000122"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125 ± 1.41</w:t>
            </w:r>
            <w:r w:rsidRPr="00B20FC5">
              <w:rPr>
                <w:rFonts w:ascii="Times New Roman" w:eastAsia="Times New Roman" w:hAnsi="Times New Roman" w:cs="Times New Roman"/>
                <w:sz w:val="24"/>
                <w:szCs w:val="24"/>
                <w:vertAlign w:val="superscript"/>
              </w:rPr>
              <w:t>b</w:t>
            </w:r>
          </w:p>
        </w:tc>
        <w:tc>
          <w:tcPr>
            <w:tcW w:w="1701" w:type="dxa"/>
            <w:vAlign w:val="center"/>
          </w:tcPr>
          <w:p w14:paraId="00000123"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&lt; 0.0001</w:t>
            </w:r>
          </w:p>
        </w:tc>
      </w:tr>
      <w:tr w:rsidR="00B20FC5" w:rsidRPr="00B20FC5" w14:paraId="60DB6120" w14:textId="77777777">
        <w:trPr>
          <w:trHeight w:val="230"/>
        </w:trPr>
        <w:tc>
          <w:tcPr>
            <w:tcW w:w="4395" w:type="dxa"/>
            <w:tcBorders>
              <w:top w:val="single" w:sz="4" w:space="0" w:color="7F7F7F"/>
              <w:bottom w:val="single" w:sz="4" w:space="0" w:color="7F7F7F"/>
            </w:tcBorders>
            <w:vAlign w:val="center"/>
          </w:tcPr>
          <w:p w14:paraId="00000124" w14:textId="77777777" w:rsidR="006A40FC" w:rsidRPr="00B20FC5" w:rsidRDefault="005E39C5">
            <w:pPr>
              <w:spacing w:after="0"/>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Total Cholesterol (mg/dL)</w:t>
            </w:r>
          </w:p>
        </w:tc>
        <w:tc>
          <w:tcPr>
            <w:tcW w:w="1984" w:type="dxa"/>
            <w:tcBorders>
              <w:top w:val="single" w:sz="4" w:space="0" w:color="7F7F7F"/>
              <w:bottom w:val="single" w:sz="4" w:space="0" w:color="7F7F7F"/>
            </w:tcBorders>
            <w:vAlign w:val="center"/>
          </w:tcPr>
          <w:p w14:paraId="00000125"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101 ± 2.13</w:t>
            </w:r>
            <w:r w:rsidRPr="00B20FC5">
              <w:rPr>
                <w:rFonts w:ascii="Times New Roman" w:eastAsia="Times New Roman" w:hAnsi="Times New Roman" w:cs="Times New Roman"/>
                <w:sz w:val="24"/>
                <w:szCs w:val="24"/>
                <w:vertAlign w:val="superscript"/>
              </w:rPr>
              <w:t>a</w:t>
            </w:r>
          </w:p>
        </w:tc>
        <w:tc>
          <w:tcPr>
            <w:tcW w:w="3118" w:type="dxa"/>
            <w:tcBorders>
              <w:top w:val="single" w:sz="4" w:space="0" w:color="7F7F7F"/>
              <w:bottom w:val="single" w:sz="4" w:space="0" w:color="7F7F7F"/>
            </w:tcBorders>
            <w:vAlign w:val="center"/>
          </w:tcPr>
          <w:p w14:paraId="00000126"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83 ± 2.25</w:t>
            </w:r>
            <w:r w:rsidRPr="00B20FC5">
              <w:rPr>
                <w:rFonts w:ascii="Times New Roman" w:eastAsia="Times New Roman" w:hAnsi="Times New Roman" w:cs="Times New Roman"/>
                <w:sz w:val="24"/>
                <w:szCs w:val="24"/>
                <w:vertAlign w:val="superscript"/>
              </w:rPr>
              <w:t>c</w:t>
            </w:r>
          </w:p>
        </w:tc>
        <w:tc>
          <w:tcPr>
            <w:tcW w:w="2410" w:type="dxa"/>
            <w:tcBorders>
              <w:top w:val="single" w:sz="4" w:space="0" w:color="7F7F7F"/>
              <w:bottom w:val="single" w:sz="4" w:space="0" w:color="7F7F7F"/>
            </w:tcBorders>
            <w:vAlign w:val="center"/>
          </w:tcPr>
          <w:p w14:paraId="00000127"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177 ± 2.92</w:t>
            </w:r>
            <w:r w:rsidRPr="00B20FC5">
              <w:rPr>
                <w:rFonts w:ascii="Times New Roman" w:eastAsia="Times New Roman" w:hAnsi="Times New Roman" w:cs="Times New Roman"/>
                <w:sz w:val="24"/>
                <w:szCs w:val="24"/>
                <w:vertAlign w:val="superscript"/>
              </w:rPr>
              <w:t xml:space="preserve"> b</w:t>
            </w:r>
          </w:p>
        </w:tc>
        <w:tc>
          <w:tcPr>
            <w:tcW w:w="1701" w:type="dxa"/>
            <w:tcBorders>
              <w:top w:val="single" w:sz="4" w:space="0" w:color="7F7F7F"/>
              <w:bottom w:val="single" w:sz="4" w:space="0" w:color="7F7F7F"/>
            </w:tcBorders>
            <w:vAlign w:val="center"/>
          </w:tcPr>
          <w:p w14:paraId="00000128"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&lt; 0.0001</w:t>
            </w:r>
          </w:p>
        </w:tc>
      </w:tr>
      <w:tr w:rsidR="00B20FC5" w:rsidRPr="00B20FC5" w14:paraId="5B29E636" w14:textId="77777777">
        <w:trPr>
          <w:trHeight w:val="319"/>
        </w:trPr>
        <w:tc>
          <w:tcPr>
            <w:tcW w:w="4395" w:type="dxa"/>
            <w:vAlign w:val="center"/>
          </w:tcPr>
          <w:p w14:paraId="00000129" w14:textId="77777777" w:rsidR="006A40FC" w:rsidRPr="00B20FC5" w:rsidRDefault="005E39C5">
            <w:pPr>
              <w:spacing w:after="0"/>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Triglycerides (mg/dL)</w:t>
            </w:r>
          </w:p>
        </w:tc>
        <w:tc>
          <w:tcPr>
            <w:tcW w:w="1984" w:type="dxa"/>
            <w:vAlign w:val="center"/>
          </w:tcPr>
          <w:p w14:paraId="0000012A"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161 ± 4.17</w:t>
            </w:r>
            <w:r w:rsidRPr="00B20FC5">
              <w:rPr>
                <w:rFonts w:ascii="Times New Roman" w:eastAsia="Times New Roman" w:hAnsi="Times New Roman" w:cs="Times New Roman"/>
                <w:sz w:val="24"/>
                <w:szCs w:val="24"/>
                <w:vertAlign w:val="superscript"/>
              </w:rPr>
              <w:t>a</w:t>
            </w:r>
          </w:p>
        </w:tc>
        <w:tc>
          <w:tcPr>
            <w:tcW w:w="3118" w:type="dxa"/>
            <w:vAlign w:val="center"/>
          </w:tcPr>
          <w:p w14:paraId="0000012B"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109 ± 2.69</w:t>
            </w:r>
            <w:r w:rsidRPr="00B20FC5">
              <w:rPr>
                <w:rFonts w:ascii="Times New Roman" w:eastAsia="Times New Roman" w:hAnsi="Times New Roman" w:cs="Times New Roman"/>
                <w:sz w:val="24"/>
                <w:szCs w:val="24"/>
                <w:vertAlign w:val="superscript"/>
              </w:rPr>
              <w:t xml:space="preserve"> c</w:t>
            </w:r>
          </w:p>
        </w:tc>
        <w:tc>
          <w:tcPr>
            <w:tcW w:w="2410" w:type="dxa"/>
            <w:vAlign w:val="center"/>
          </w:tcPr>
          <w:p w14:paraId="0000012C"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232 ± 6.92</w:t>
            </w:r>
            <w:r w:rsidRPr="00B20FC5">
              <w:rPr>
                <w:rFonts w:ascii="Times New Roman" w:eastAsia="Times New Roman" w:hAnsi="Times New Roman" w:cs="Times New Roman"/>
                <w:sz w:val="24"/>
                <w:szCs w:val="24"/>
                <w:vertAlign w:val="superscript"/>
              </w:rPr>
              <w:t>b</w:t>
            </w:r>
          </w:p>
        </w:tc>
        <w:tc>
          <w:tcPr>
            <w:tcW w:w="1701" w:type="dxa"/>
            <w:vAlign w:val="center"/>
          </w:tcPr>
          <w:p w14:paraId="0000012D"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&lt; 0.0001</w:t>
            </w:r>
          </w:p>
        </w:tc>
      </w:tr>
      <w:tr w:rsidR="00B20FC5" w:rsidRPr="00B20FC5" w14:paraId="71719170" w14:textId="77777777">
        <w:trPr>
          <w:trHeight w:val="296"/>
        </w:trPr>
        <w:tc>
          <w:tcPr>
            <w:tcW w:w="4395" w:type="dxa"/>
            <w:tcBorders>
              <w:top w:val="single" w:sz="4" w:space="0" w:color="7F7F7F"/>
              <w:bottom w:val="single" w:sz="4" w:space="0" w:color="7F7F7F"/>
            </w:tcBorders>
            <w:vAlign w:val="center"/>
          </w:tcPr>
          <w:p w14:paraId="0000012E" w14:textId="77777777" w:rsidR="006A40FC" w:rsidRPr="00B20FC5" w:rsidRDefault="005E39C5">
            <w:pPr>
              <w:spacing w:after="0"/>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HDL cholesterol (mg/dL)</w:t>
            </w:r>
          </w:p>
        </w:tc>
        <w:tc>
          <w:tcPr>
            <w:tcW w:w="1984" w:type="dxa"/>
            <w:tcBorders>
              <w:top w:val="single" w:sz="4" w:space="0" w:color="7F7F7F"/>
              <w:bottom w:val="single" w:sz="4" w:space="0" w:color="7F7F7F"/>
            </w:tcBorders>
            <w:vAlign w:val="center"/>
          </w:tcPr>
          <w:p w14:paraId="0000012F"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 xml:space="preserve">79 ± 2.3 </w:t>
            </w:r>
            <w:r w:rsidRPr="00B20FC5">
              <w:rPr>
                <w:rFonts w:ascii="Times New Roman" w:eastAsia="Times New Roman" w:hAnsi="Times New Roman" w:cs="Times New Roman"/>
                <w:sz w:val="24"/>
                <w:szCs w:val="24"/>
                <w:vertAlign w:val="superscript"/>
              </w:rPr>
              <w:t>a</w:t>
            </w:r>
          </w:p>
        </w:tc>
        <w:tc>
          <w:tcPr>
            <w:tcW w:w="3118" w:type="dxa"/>
            <w:tcBorders>
              <w:top w:val="single" w:sz="4" w:space="0" w:color="7F7F7F"/>
              <w:bottom w:val="single" w:sz="4" w:space="0" w:color="7F7F7F"/>
            </w:tcBorders>
            <w:vAlign w:val="center"/>
          </w:tcPr>
          <w:p w14:paraId="00000130" w14:textId="77777777" w:rsidR="006A40FC" w:rsidRPr="00B20FC5" w:rsidRDefault="005E39C5">
            <w:pPr>
              <w:spacing w:after="0"/>
              <w:jc w:val="center"/>
              <w:rPr>
                <w:rFonts w:ascii="Times New Roman" w:eastAsia="Times New Roman" w:hAnsi="Times New Roman" w:cs="Times New Roman"/>
                <w:sz w:val="24"/>
                <w:szCs w:val="24"/>
                <w:vertAlign w:val="superscript"/>
              </w:rPr>
            </w:pPr>
            <w:r w:rsidRPr="00B20FC5">
              <w:rPr>
                <w:rFonts w:ascii="Times New Roman" w:eastAsia="Times New Roman" w:hAnsi="Times New Roman" w:cs="Times New Roman"/>
                <w:sz w:val="24"/>
                <w:szCs w:val="24"/>
              </w:rPr>
              <w:t>68 ± 1.2</w:t>
            </w:r>
            <w:r w:rsidRPr="00B20FC5">
              <w:rPr>
                <w:rFonts w:ascii="Times New Roman" w:eastAsia="Times New Roman" w:hAnsi="Times New Roman" w:cs="Times New Roman"/>
                <w:sz w:val="24"/>
                <w:szCs w:val="24"/>
                <w:vertAlign w:val="superscript"/>
              </w:rPr>
              <w:t xml:space="preserve"> c</w:t>
            </w:r>
          </w:p>
        </w:tc>
        <w:tc>
          <w:tcPr>
            <w:tcW w:w="2410" w:type="dxa"/>
            <w:tcBorders>
              <w:top w:val="single" w:sz="4" w:space="0" w:color="7F7F7F"/>
              <w:bottom w:val="single" w:sz="4" w:space="0" w:color="7F7F7F"/>
            </w:tcBorders>
            <w:vAlign w:val="center"/>
          </w:tcPr>
          <w:p w14:paraId="00000131"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90 ± 0.5</w:t>
            </w:r>
            <w:r w:rsidRPr="00B20FC5">
              <w:rPr>
                <w:rFonts w:ascii="Times New Roman" w:eastAsia="Times New Roman" w:hAnsi="Times New Roman" w:cs="Times New Roman"/>
                <w:sz w:val="24"/>
                <w:szCs w:val="24"/>
                <w:vertAlign w:val="superscript"/>
              </w:rPr>
              <w:t>b</w:t>
            </w:r>
          </w:p>
        </w:tc>
        <w:tc>
          <w:tcPr>
            <w:tcW w:w="1701" w:type="dxa"/>
            <w:tcBorders>
              <w:top w:val="single" w:sz="4" w:space="0" w:color="7F7F7F"/>
              <w:bottom w:val="single" w:sz="4" w:space="0" w:color="7F7F7F"/>
            </w:tcBorders>
            <w:vAlign w:val="center"/>
          </w:tcPr>
          <w:p w14:paraId="00000132"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&lt; 0.0001</w:t>
            </w:r>
          </w:p>
        </w:tc>
      </w:tr>
      <w:tr w:rsidR="00B20FC5" w:rsidRPr="00B20FC5" w14:paraId="2CE55E24" w14:textId="77777777">
        <w:trPr>
          <w:trHeight w:val="296"/>
        </w:trPr>
        <w:tc>
          <w:tcPr>
            <w:tcW w:w="4395" w:type="dxa"/>
            <w:tcBorders>
              <w:top w:val="single" w:sz="4" w:space="0" w:color="7F7F7F"/>
              <w:bottom w:val="single" w:sz="4" w:space="0" w:color="7F7F7F"/>
            </w:tcBorders>
            <w:vAlign w:val="center"/>
          </w:tcPr>
          <w:p w14:paraId="00000133" w14:textId="77777777" w:rsidR="006A40FC" w:rsidRPr="00B20FC5" w:rsidRDefault="005E39C5">
            <w:pPr>
              <w:spacing w:after="0"/>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Non-HDL cholesterol (mg/dL)</w:t>
            </w:r>
          </w:p>
        </w:tc>
        <w:tc>
          <w:tcPr>
            <w:tcW w:w="1984" w:type="dxa"/>
            <w:tcBorders>
              <w:top w:val="single" w:sz="4" w:space="0" w:color="7F7F7F"/>
              <w:bottom w:val="single" w:sz="4" w:space="0" w:color="7F7F7F"/>
            </w:tcBorders>
            <w:vAlign w:val="center"/>
          </w:tcPr>
          <w:p w14:paraId="00000134"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 xml:space="preserve">21 ± 3.2 </w:t>
            </w:r>
            <w:r w:rsidRPr="00B20FC5">
              <w:rPr>
                <w:rFonts w:ascii="Times New Roman" w:eastAsia="Times New Roman" w:hAnsi="Times New Roman" w:cs="Times New Roman"/>
                <w:sz w:val="24"/>
                <w:szCs w:val="24"/>
                <w:vertAlign w:val="superscript"/>
              </w:rPr>
              <w:t>a</w:t>
            </w:r>
          </w:p>
        </w:tc>
        <w:tc>
          <w:tcPr>
            <w:tcW w:w="3118" w:type="dxa"/>
            <w:tcBorders>
              <w:top w:val="single" w:sz="4" w:space="0" w:color="7F7F7F"/>
              <w:bottom w:val="single" w:sz="4" w:space="0" w:color="7F7F7F"/>
            </w:tcBorders>
            <w:vAlign w:val="center"/>
          </w:tcPr>
          <w:p w14:paraId="00000135"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15 ± 2.3</w:t>
            </w:r>
            <w:r w:rsidRPr="00B20FC5">
              <w:rPr>
                <w:rFonts w:ascii="Times New Roman" w:eastAsia="Times New Roman" w:hAnsi="Times New Roman" w:cs="Times New Roman"/>
                <w:sz w:val="24"/>
                <w:szCs w:val="24"/>
                <w:vertAlign w:val="superscript"/>
              </w:rPr>
              <w:t>c</w:t>
            </w:r>
          </w:p>
        </w:tc>
        <w:tc>
          <w:tcPr>
            <w:tcW w:w="2410" w:type="dxa"/>
            <w:tcBorders>
              <w:top w:val="single" w:sz="4" w:space="0" w:color="7F7F7F"/>
              <w:bottom w:val="single" w:sz="4" w:space="0" w:color="7F7F7F"/>
            </w:tcBorders>
            <w:vAlign w:val="center"/>
          </w:tcPr>
          <w:p w14:paraId="00000136"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90 ± 3.8</w:t>
            </w:r>
            <w:r w:rsidRPr="00B20FC5">
              <w:rPr>
                <w:rFonts w:ascii="Times New Roman" w:eastAsia="Times New Roman" w:hAnsi="Times New Roman" w:cs="Times New Roman"/>
                <w:sz w:val="24"/>
                <w:szCs w:val="24"/>
                <w:vertAlign w:val="superscript"/>
              </w:rPr>
              <w:t>b</w:t>
            </w:r>
          </w:p>
        </w:tc>
        <w:tc>
          <w:tcPr>
            <w:tcW w:w="1701" w:type="dxa"/>
            <w:tcBorders>
              <w:top w:val="single" w:sz="4" w:space="0" w:color="7F7F7F"/>
              <w:bottom w:val="single" w:sz="4" w:space="0" w:color="7F7F7F"/>
            </w:tcBorders>
            <w:vAlign w:val="center"/>
          </w:tcPr>
          <w:p w14:paraId="00000137"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&lt; 0.0001</w:t>
            </w:r>
          </w:p>
        </w:tc>
      </w:tr>
      <w:tr w:rsidR="00B20FC5" w:rsidRPr="00B20FC5" w14:paraId="765946A5" w14:textId="77777777">
        <w:trPr>
          <w:trHeight w:val="243"/>
        </w:trPr>
        <w:tc>
          <w:tcPr>
            <w:tcW w:w="4395" w:type="dxa"/>
            <w:vAlign w:val="center"/>
          </w:tcPr>
          <w:p w14:paraId="00000138" w14:textId="77777777" w:rsidR="006A40FC" w:rsidRPr="00B20FC5" w:rsidRDefault="005E39C5">
            <w:pPr>
              <w:spacing w:after="0"/>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Urea (mg/dL)</w:t>
            </w:r>
          </w:p>
        </w:tc>
        <w:tc>
          <w:tcPr>
            <w:tcW w:w="1984" w:type="dxa"/>
            <w:vAlign w:val="center"/>
          </w:tcPr>
          <w:p w14:paraId="00000139"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18 ± 0.40</w:t>
            </w:r>
            <w:r w:rsidRPr="00B20FC5">
              <w:rPr>
                <w:rFonts w:ascii="Times New Roman" w:eastAsia="Times New Roman" w:hAnsi="Times New Roman" w:cs="Times New Roman"/>
                <w:sz w:val="24"/>
                <w:szCs w:val="24"/>
                <w:vertAlign w:val="superscript"/>
              </w:rPr>
              <w:t>a</w:t>
            </w:r>
          </w:p>
        </w:tc>
        <w:tc>
          <w:tcPr>
            <w:tcW w:w="3118" w:type="dxa"/>
            <w:vAlign w:val="center"/>
          </w:tcPr>
          <w:p w14:paraId="0000013A"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8 ± 0.28</w:t>
            </w:r>
            <w:r w:rsidRPr="00B20FC5">
              <w:rPr>
                <w:rFonts w:ascii="Times New Roman" w:eastAsia="Times New Roman" w:hAnsi="Times New Roman" w:cs="Times New Roman"/>
                <w:sz w:val="24"/>
                <w:szCs w:val="24"/>
                <w:vertAlign w:val="superscript"/>
              </w:rPr>
              <w:t xml:space="preserve"> c</w:t>
            </w:r>
          </w:p>
        </w:tc>
        <w:tc>
          <w:tcPr>
            <w:tcW w:w="2410" w:type="dxa"/>
            <w:vAlign w:val="center"/>
          </w:tcPr>
          <w:p w14:paraId="0000013B"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7 ± 0.11</w:t>
            </w:r>
            <w:r w:rsidRPr="00B20FC5">
              <w:rPr>
                <w:rFonts w:ascii="Times New Roman" w:eastAsia="Times New Roman" w:hAnsi="Times New Roman" w:cs="Times New Roman"/>
                <w:sz w:val="24"/>
                <w:szCs w:val="24"/>
                <w:vertAlign w:val="superscript"/>
              </w:rPr>
              <w:t>b</w:t>
            </w:r>
          </w:p>
        </w:tc>
        <w:tc>
          <w:tcPr>
            <w:tcW w:w="1701" w:type="dxa"/>
            <w:vAlign w:val="center"/>
          </w:tcPr>
          <w:p w14:paraId="0000013C"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&lt; 0.0001</w:t>
            </w:r>
          </w:p>
        </w:tc>
      </w:tr>
      <w:tr w:rsidR="00B20FC5" w:rsidRPr="00B20FC5" w14:paraId="59F8114A" w14:textId="77777777">
        <w:trPr>
          <w:trHeight w:val="348"/>
        </w:trPr>
        <w:tc>
          <w:tcPr>
            <w:tcW w:w="4395" w:type="dxa"/>
            <w:tcBorders>
              <w:top w:val="single" w:sz="4" w:space="0" w:color="7F7F7F"/>
              <w:bottom w:val="single" w:sz="4" w:space="0" w:color="7F7F7F"/>
            </w:tcBorders>
            <w:vAlign w:val="center"/>
          </w:tcPr>
          <w:p w14:paraId="0000013D" w14:textId="77777777" w:rsidR="006A40FC" w:rsidRPr="00B20FC5" w:rsidRDefault="005E39C5">
            <w:pPr>
              <w:spacing w:after="0"/>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Creatinine (mg/dL)</w:t>
            </w:r>
          </w:p>
        </w:tc>
        <w:tc>
          <w:tcPr>
            <w:tcW w:w="1984" w:type="dxa"/>
            <w:tcBorders>
              <w:top w:val="single" w:sz="4" w:space="0" w:color="7F7F7F"/>
              <w:bottom w:val="single" w:sz="4" w:space="0" w:color="7F7F7F"/>
            </w:tcBorders>
            <w:vAlign w:val="center"/>
          </w:tcPr>
          <w:p w14:paraId="0000013E"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1.4± 0.02</w:t>
            </w:r>
            <w:r w:rsidRPr="00B20FC5">
              <w:rPr>
                <w:rFonts w:ascii="Times New Roman" w:eastAsia="Times New Roman" w:hAnsi="Times New Roman" w:cs="Times New Roman"/>
                <w:sz w:val="24"/>
                <w:szCs w:val="24"/>
                <w:vertAlign w:val="superscript"/>
              </w:rPr>
              <w:t>a</w:t>
            </w:r>
          </w:p>
        </w:tc>
        <w:tc>
          <w:tcPr>
            <w:tcW w:w="3118" w:type="dxa"/>
            <w:tcBorders>
              <w:top w:val="single" w:sz="4" w:space="0" w:color="7F7F7F"/>
              <w:bottom w:val="single" w:sz="4" w:space="0" w:color="7F7F7F"/>
            </w:tcBorders>
            <w:vAlign w:val="center"/>
          </w:tcPr>
          <w:p w14:paraId="0000013F"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0.9 ± 0.02</w:t>
            </w:r>
            <w:r w:rsidRPr="00B20FC5">
              <w:rPr>
                <w:rFonts w:ascii="Times New Roman" w:eastAsia="Times New Roman" w:hAnsi="Times New Roman" w:cs="Times New Roman"/>
                <w:sz w:val="24"/>
                <w:szCs w:val="24"/>
                <w:vertAlign w:val="superscript"/>
              </w:rPr>
              <w:t>c</w:t>
            </w:r>
          </w:p>
        </w:tc>
        <w:tc>
          <w:tcPr>
            <w:tcW w:w="2410" w:type="dxa"/>
            <w:tcBorders>
              <w:top w:val="single" w:sz="4" w:space="0" w:color="7F7F7F"/>
              <w:bottom w:val="single" w:sz="4" w:space="0" w:color="7F7F7F"/>
            </w:tcBorders>
            <w:vAlign w:val="center"/>
          </w:tcPr>
          <w:p w14:paraId="00000140" w14:textId="77777777" w:rsidR="006A40FC" w:rsidRPr="00B20FC5" w:rsidRDefault="005E39C5">
            <w:pPr>
              <w:spacing w:after="0"/>
              <w:jc w:val="center"/>
              <w:rPr>
                <w:rFonts w:ascii="Times New Roman" w:eastAsia="Times New Roman" w:hAnsi="Times New Roman" w:cs="Times New Roman"/>
                <w:sz w:val="24"/>
                <w:szCs w:val="24"/>
                <w:vertAlign w:val="superscript"/>
              </w:rPr>
            </w:pPr>
            <w:r w:rsidRPr="00B20FC5">
              <w:rPr>
                <w:rFonts w:ascii="Times New Roman" w:eastAsia="Times New Roman" w:hAnsi="Times New Roman" w:cs="Times New Roman"/>
                <w:sz w:val="24"/>
                <w:szCs w:val="24"/>
              </w:rPr>
              <w:t>1.2 ± 0.02</w:t>
            </w:r>
            <w:r w:rsidRPr="00B20FC5">
              <w:rPr>
                <w:rFonts w:ascii="Times New Roman" w:eastAsia="Times New Roman" w:hAnsi="Times New Roman" w:cs="Times New Roman"/>
                <w:sz w:val="24"/>
                <w:szCs w:val="24"/>
                <w:vertAlign w:val="superscript"/>
              </w:rPr>
              <w:t xml:space="preserve"> b</w:t>
            </w:r>
          </w:p>
        </w:tc>
        <w:tc>
          <w:tcPr>
            <w:tcW w:w="1701" w:type="dxa"/>
            <w:tcBorders>
              <w:top w:val="single" w:sz="4" w:space="0" w:color="7F7F7F"/>
              <w:bottom w:val="single" w:sz="4" w:space="0" w:color="7F7F7F"/>
            </w:tcBorders>
            <w:vAlign w:val="center"/>
          </w:tcPr>
          <w:p w14:paraId="00000141"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&lt; 0.0001</w:t>
            </w:r>
          </w:p>
        </w:tc>
      </w:tr>
      <w:tr w:rsidR="00B20FC5" w:rsidRPr="00B20FC5" w14:paraId="1CBC2CB6" w14:textId="77777777">
        <w:trPr>
          <w:trHeight w:val="268"/>
        </w:trPr>
        <w:tc>
          <w:tcPr>
            <w:tcW w:w="4395" w:type="dxa"/>
            <w:vAlign w:val="center"/>
          </w:tcPr>
          <w:p w14:paraId="00000142" w14:textId="77777777" w:rsidR="006A40FC" w:rsidRPr="00B20FC5" w:rsidRDefault="005E39C5">
            <w:pPr>
              <w:spacing w:after="0"/>
              <w:rPr>
                <w:rFonts w:ascii="Times New Roman" w:eastAsia="Times New Roman" w:hAnsi="Times New Roman" w:cs="Times New Roman"/>
                <w:b/>
                <w:sz w:val="24"/>
                <w:szCs w:val="24"/>
                <w:lang w:val="es-US"/>
              </w:rPr>
            </w:pPr>
            <w:r w:rsidRPr="00B20FC5">
              <w:rPr>
                <w:rFonts w:ascii="Times New Roman" w:eastAsia="Times New Roman" w:hAnsi="Times New Roman" w:cs="Times New Roman"/>
                <w:b/>
                <w:sz w:val="24"/>
                <w:szCs w:val="24"/>
                <w:lang w:val="es-US"/>
              </w:rPr>
              <w:t>AST (</w:t>
            </w:r>
            <w:proofErr w:type="spellStart"/>
            <w:r w:rsidRPr="00B20FC5">
              <w:rPr>
                <w:rFonts w:ascii="Times New Roman" w:eastAsia="Times New Roman" w:hAnsi="Times New Roman" w:cs="Times New Roman"/>
                <w:b/>
                <w:sz w:val="24"/>
                <w:szCs w:val="24"/>
                <w:lang w:val="es-US"/>
              </w:rPr>
              <w:t>aspartate</w:t>
            </w:r>
            <w:proofErr w:type="spellEnd"/>
            <w:r w:rsidRPr="00B20FC5">
              <w:rPr>
                <w:rFonts w:ascii="Times New Roman" w:eastAsia="Times New Roman" w:hAnsi="Times New Roman" w:cs="Times New Roman"/>
                <w:b/>
                <w:sz w:val="24"/>
                <w:szCs w:val="24"/>
                <w:lang w:val="es-US"/>
              </w:rPr>
              <w:t xml:space="preserve"> </w:t>
            </w:r>
            <w:proofErr w:type="spellStart"/>
            <w:r w:rsidRPr="00B20FC5">
              <w:rPr>
                <w:rFonts w:ascii="Times New Roman" w:eastAsia="Times New Roman" w:hAnsi="Times New Roman" w:cs="Times New Roman"/>
                <w:b/>
                <w:sz w:val="24"/>
                <w:szCs w:val="24"/>
                <w:lang w:val="es-US"/>
              </w:rPr>
              <w:t>aminotransferase</w:t>
            </w:r>
            <w:proofErr w:type="spellEnd"/>
            <w:r w:rsidRPr="00B20FC5">
              <w:rPr>
                <w:rFonts w:ascii="Times New Roman" w:eastAsia="Times New Roman" w:hAnsi="Times New Roman" w:cs="Times New Roman"/>
                <w:b/>
                <w:sz w:val="24"/>
                <w:szCs w:val="24"/>
                <w:lang w:val="es-US"/>
              </w:rPr>
              <w:t xml:space="preserve"> – U/L)</w:t>
            </w:r>
          </w:p>
        </w:tc>
        <w:tc>
          <w:tcPr>
            <w:tcW w:w="1984" w:type="dxa"/>
            <w:vAlign w:val="center"/>
          </w:tcPr>
          <w:p w14:paraId="00000143"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22 ± 0.6</w:t>
            </w:r>
            <w:r w:rsidRPr="00B20FC5">
              <w:rPr>
                <w:rFonts w:ascii="Times New Roman" w:eastAsia="Times New Roman" w:hAnsi="Times New Roman" w:cs="Times New Roman"/>
                <w:sz w:val="24"/>
                <w:szCs w:val="24"/>
                <w:vertAlign w:val="superscript"/>
              </w:rPr>
              <w:t>a</w:t>
            </w:r>
          </w:p>
        </w:tc>
        <w:tc>
          <w:tcPr>
            <w:tcW w:w="3118" w:type="dxa"/>
            <w:vAlign w:val="center"/>
          </w:tcPr>
          <w:p w14:paraId="00000144"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50 ± 0.6</w:t>
            </w:r>
            <w:r w:rsidRPr="00B20FC5">
              <w:rPr>
                <w:rFonts w:ascii="Times New Roman" w:eastAsia="Times New Roman" w:hAnsi="Times New Roman" w:cs="Times New Roman"/>
                <w:sz w:val="24"/>
                <w:szCs w:val="24"/>
                <w:vertAlign w:val="superscript"/>
              </w:rPr>
              <w:t xml:space="preserve"> b</w:t>
            </w:r>
          </w:p>
        </w:tc>
        <w:tc>
          <w:tcPr>
            <w:tcW w:w="2410" w:type="dxa"/>
            <w:vAlign w:val="center"/>
          </w:tcPr>
          <w:p w14:paraId="00000145"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43 ± 1.1</w:t>
            </w:r>
            <w:r w:rsidRPr="00B20FC5">
              <w:rPr>
                <w:rFonts w:ascii="Times New Roman" w:eastAsia="Times New Roman" w:hAnsi="Times New Roman" w:cs="Times New Roman"/>
                <w:sz w:val="24"/>
                <w:szCs w:val="24"/>
                <w:vertAlign w:val="superscript"/>
              </w:rPr>
              <w:t>c</w:t>
            </w:r>
          </w:p>
        </w:tc>
        <w:tc>
          <w:tcPr>
            <w:tcW w:w="1701" w:type="dxa"/>
            <w:vAlign w:val="center"/>
          </w:tcPr>
          <w:p w14:paraId="00000146"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&lt; 0.0001</w:t>
            </w:r>
          </w:p>
        </w:tc>
      </w:tr>
      <w:tr w:rsidR="00B20FC5" w:rsidRPr="00B20FC5" w14:paraId="7A0BFA03" w14:textId="77777777">
        <w:trPr>
          <w:trHeight w:val="357"/>
        </w:trPr>
        <w:tc>
          <w:tcPr>
            <w:tcW w:w="4395" w:type="dxa"/>
            <w:tcBorders>
              <w:top w:val="single" w:sz="4" w:space="0" w:color="7F7F7F"/>
              <w:bottom w:val="single" w:sz="4" w:space="0" w:color="7F7F7F"/>
            </w:tcBorders>
            <w:vAlign w:val="center"/>
          </w:tcPr>
          <w:p w14:paraId="00000147" w14:textId="77777777" w:rsidR="006A40FC" w:rsidRPr="00B20FC5" w:rsidRDefault="005E39C5">
            <w:pPr>
              <w:spacing w:after="0"/>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ALT (alanine aminotransferase</w:t>
            </w:r>
            <w:bookmarkStart w:id="5" w:name="bookmark=id.nysevcha7qlz" w:colFirst="0" w:colLast="0"/>
            <w:bookmarkEnd w:id="5"/>
            <w:r w:rsidRPr="00B20FC5">
              <w:rPr>
                <w:rFonts w:ascii="Times New Roman" w:eastAsia="Times New Roman" w:hAnsi="Times New Roman" w:cs="Times New Roman"/>
                <w:b/>
                <w:sz w:val="24"/>
                <w:szCs w:val="24"/>
              </w:rPr>
              <w:t xml:space="preserve"> – U/L)</w:t>
            </w:r>
          </w:p>
        </w:tc>
        <w:tc>
          <w:tcPr>
            <w:tcW w:w="1984" w:type="dxa"/>
            <w:tcBorders>
              <w:top w:val="single" w:sz="4" w:space="0" w:color="7F7F7F"/>
              <w:bottom w:val="single" w:sz="4" w:space="0" w:color="7F7F7F"/>
            </w:tcBorders>
            <w:vAlign w:val="center"/>
          </w:tcPr>
          <w:p w14:paraId="00000148"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38 ± 1.3</w:t>
            </w:r>
            <w:r w:rsidRPr="00B20FC5">
              <w:rPr>
                <w:rFonts w:ascii="Times New Roman" w:eastAsia="Times New Roman" w:hAnsi="Times New Roman" w:cs="Times New Roman"/>
                <w:sz w:val="24"/>
                <w:szCs w:val="24"/>
                <w:vertAlign w:val="superscript"/>
              </w:rPr>
              <w:t xml:space="preserve">a </w:t>
            </w:r>
          </w:p>
        </w:tc>
        <w:tc>
          <w:tcPr>
            <w:tcW w:w="3118" w:type="dxa"/>
            <w:tcBorders>
              <w:top w:val="single" w:sz="4" w:space="0" w:color="7F7F7F"/>
              <w:bottom w:val="single" w:sz="4" w:space="0" w:color="7F7F7F"/>
            </w:tcBorders>
            <w:vAlign w:val="center"/>
          </w:tcPr>
          <w:p w14:paraId="00000149"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57 ± 1.9</w:t>
            </w:r>
            <w:r w:rsidRPr="00B20FC5">
              <w:rPr>
                <w:rFonts w:ascii="Times New Roman" w:eastAsia="Times New Roman" w:hAnsi="Times New Roman" w:cs="Times New Roman"/>
                <w:sz w:val="24"/>
                <w:szCs w:val="24"/>
                <w:vertAlign w:val="superscript"/>
              </w:rPr>
              <w:t xml:space="preserve"> b</w:t>
            </w:r>
          </w:p>
        </w:tc>
        <w:tc>
          <w:tcPr>
            <w:tcW w:w="2410" w:type="dxa"/>
            <w:tcBorders>
              <w:top w:val="single" w:sz="4" w:space="0" w:color="7F7F7F"/>
              <w:bottom w:val="single" w:sz="4" w:space="0" w:color="7F7F7F"/>
            </w:tcBorders>
            <w:vAlign w:val="center"/>
          </w:tcPr>
          <w:p w14:paraId="0000014A"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60 ± 1.9</w:t>
            </w:r>
            <w:r w:rsidRPr="00B20FC5">
              <w:rPr>
                <w:rFonts w:ascii="Times New Roman" w:eastAsia="Times New Roman" w:hAnsi="Times New Roman" w:cs="Times New Roman"/>
                <w:sz w:val="24"/>
                <w:szCs w:val="24"/>
                <w:vertAlign w:val="superscript"/>
              </w:rPr>
              <w:t>b</w:t>
            </w:r>
          </w:p>
        </w:tc>
        <w:tc>
          <w:tcPr>
            <w:tcW w:w="1701" w:type="dxa"/>
            <w:tcBorders>
              <w:top w:val="single" w:sz="4" w:space="0" w:color="7F7F7F"/>
              <w:bottom w:val="single" w:sz="4" w:space="0" w:color="7F7F7F"/>
            </w:tcBorders>
            <w:vAlign w:val="center"/>
          </w:tcPr>
          <w:p w14:paraId="0000014B"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&lt; 0.0001</w:t>
            </w:r>
          </w:p>
        </w:tc>
      </w:tr>
      <w:tr w:rsidR="00B20FC5" w:rsidRPr="00B20FC5" w14:paraId="38833243" w14:textId="77777777">
        <w:trPr>
          <w:trHeight w:val="278"/>
        </w:trPr>
        <w:tc>
          <w:tcPr>
            <w:tcW w:w="4395" w:type="dxa"/>
            <w:vAlign w:val="center"/>
          </w:tcPr>
          <w:p w14:paraId="0000014C" w14:textId="77777777" w:rsidR="006A40FC" w:rsidRPr="00B20FC5" w:rsidRDefault="005E39C5">
            <w:pPr>
              <w:spacing w:after="0"/>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AST to ALT ratio (U/L)</w:t>
            </w:r>
          </w:p>
        </w:tc>
        <w:tc>
          <w:tcPr>
            <w:tcW w:w="1984" w:type="dxa"/>
            <w:vAlign w:val="center"/>
          </w:tcPr>
          <w:p w14:paraId="0000014D"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0.57 ± 0.03</w:t>
            </w:r>
            <w:r w:rsidRPr="00B20FC5">
              <w:rPr>
                <w:rFonts w:ascii="Times New Roman" w:eastAsia="Times New Roman" w:hAnsi="Times New Roman" w:cs="Times New Roman"/>
                <w:sz w:val="24"/>
                <w:szCs w:val="24"/>
                <w:vertAlign w:val="superscript"/>
              </w:rPr>
              <w:t>a</w:t>
            </w:r>
          </w:p>
        </w:tc>
        <w:tc>
          <w:tcPr>
            <w:tcW w:w="3118" w:type="dxa"/>
            <w:vAlign w:val="center"/>
          </w:tcPr>
          <w:p w14:paraId="0000014E"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0.88 ± 0.03</w:t>
            </w:r>
            <w:r w:rsidRPr="00B20FC5">
              <w:rPr>
                <w:rFonts w:ascii="Times New Roman" w:eastAsia="Times New Roman" w:hAnsi="Times New Roman" w:cs="Times New Roman"/>
                <w:sz w:val="24"/>
                <w:szCs w:val="24"/>
                <w:vertAlign w:val="superscript"/>
              </w:rPr>
              <w:t>b</w:t>
            </w:r>
          </w:p>
        </w:tc>
        <w:tc>
          <w:tcPr>
            <w:tcW w:w="2410" w:type="dxa"/>
            <w:vAlign w:val="center"/>
          </w:tcPr>
          <w:p w14:paraId="0000014F" w14:textId="77777777" w:rsidR="006A40FC" w:rsidRPr="00B20FC5" w:rsidRDefault="005E39C5">
            <w:pPr>
              <w:spacing w:after="0"/>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0.70 ± 0.03</w:t>
            </w:r>
            <w:r w:rsidRPr="00B20FC5">
              <w:rPr>
                <w:rFonts w:ascii="Times New Roman" w:eastAsia="Times New Roman" w:hAnsi="Times New Roman" w:cs="Times New Roman"/>
                <w:sz w:val="24"/>
                <w:szCs w:val="24"/>
                <w:vertAlign w:val="superscript"/>
              </w:rPr>
              <w:t>c</w:t>
            </w:r>
          </w:p>
        </w:tc>
        <w:tc>
          <w:tcPr>
            <w:tcW w:w="1701" w:type="dxa"/>
            <w:vAlign w:val="center"/>
          </w:tcPr>
          <w:p w14:paraId="00000150" w14:textId="77777777" w:rsidR="006A40FC" w:rsidRPr="00B20FC5" w:rsidRDefault="005E39C5">
            <w:pPr>
              <w:spacing w:after="0" w:line="276" w:lineRule="auto"/>
              <w:jc w:val="center"/>
              <w:rPr>
                <w:rFonts w:ascii="Arial" w:eastAsia="Arial" w:hAnsi="Arial" w:cs="Arial"/>
                <w:sz w:val="20"/>
                <w:szCs w:val="20"/>
              </w:rPr>
            </w:pPr>
            <w:r w:rsidRPr="00B20FC5">
              <w:rPr>
                <w:rFonts w:ascii="Times New Roman" w:eastAsia="Times New Roman" w:hAnsi="Times New Roman" w:cs="Times New Roman"/>
                <w:sz w:val="24"/>
                <w:szCs w:val="24"/>
              </w:rPr>
              <w:t>&lt; 0.0001</w:t>
            </w:r>
          </w:p>
        </w:tc>
      </w:tr>
    </w:tbl>
    <w:p w14:paraId="00000151" w14:textId="77777777" w:rsidR="006A40FC" w:rsidRPr="00B20FC5" w:rsidRDefault="005E39C5">
      <w:pPr>
        <w:pBdr>
          <w:top w:val="nil"/>
          <w:left w:val="nil"/>
          <w:bottom w:val="nil"/>
          <w:right w:val="nil"/>
          <w:between w:val="nil"/>
        </w:pBdr>
        <w:spacing w:after="0" w:line="360" w:lineRule="auto"/>
        <w:jc w:val="both"/>
        <w:rPr>
          <w:rFonts w:ascii="Times New Roman" w:eastAsia="Times New Roman" w:hAnsi="Times New Roman" w:cs="Times New Roman"/>
          <w:sz w:val="20"/>
          <w:szCs w:val="20"/>
        </w:rPr>
      </w:pPr>
      <w:bookmarkStart w:id="6" w:name="_heading=h.lkxxpce78f5k" w:colFirst="0" w:colLast="0"/>
      <w:bookmarkEnd w:id="6"/>
      <w:r w:rsidRPr="00B20FC5">
        <w:rPr>
          <w:rFonts w:ascii="Times New Roman" w:eastAsia="Times New Roman" w:hAnsi="Times New Roman" w:cs="Times New Roman"/>
          <w:sz w:val="20"/>
          <w:szCs w:val="20"/>
        </w:rPr>
        <w:t>Biochemical parameters are presented as Mean and Standard Error of the Mean by the number of animals and are indicated for analysis by one-way ANOVA; p&lt;0.0001 and Tukey's multiple comparisons test when presenting significant statistical values.</w:t>
      </w:r>
    </w:p>
    <w:p w14:paraId="00000152" w14:textId="77777777" w:rsidR="006A40FC" w:rsidRPr="00B20FC5" w:rsidRDefault="006A40FC">
      <w:pPr>
        <w:tabs>
          <w:tab w:val="left" w:pos="709"/>
        </w:tabs>
        <w:spacing w:after="0" w:line="360" w:lineRule="auto"/>
        <w:jc w:val="both"/>
        <w:rPr>
          <w:rFonts w:ascii="Times New Roman" w:eastAsia="Times New Roman" w:hAnsi="Times New Roman" w:cs="Times New Roman"/>
          <w:sz w:val="24"/>
          <w:szCs w:val="24"/>
        </w:rPr>
      </w:pPr>
    </w:p>
    <w:p w14:paraId="00000153" w14:textId="77777777" w:rsidR="006A40FC" w:rsidRPr="00B20FC5" w:rsidRDefault="006A40FC">
      <w:pPr>
        <w:spacing w:line="360" w:lineRule="auto"/>
        <w:jc w:val="both"/>
        <w:rPr>
          <w:rFonts w:ascii="Times New Roman" w:eastAsia="Times New Roman" w:hAnsi="Times New Roman" w:cs="Times New Roman"/>
        </w:rPr>
      </w:pPr>
    </w:p>
    <w:p w14:paraId="00000155" w14:textId="77777777" w:rsidR="006A40FC" w:rsidRPr="00B20FC5" w:rsidRDefault="006A40FC">
      <w:pPr>
        <w:spacing w:line="360" w:lineRule="auto"/>
        <w:jc w:val="both"/>
        <w:rPr>
          <w:rFonts w:ascii="Times New Roman" w:eastAsia="Times New Roman" w:hAnsi="Times New Roman" w:cs="Times New Roman"/>
        </w:rPr>
      </w:pPr>
    </w:p>
    <w:p w14:paraId="4F13037C" w14:textId="77777777" w:rsidR="00545753" w:rsidRPr="00B20FC5" w:rsidRDefault="00545753">
      <w:pPr>
        <w:spacing w:line="360" w:lineRule="auto"/>
        <w:jc w:val="both"/>
        <w:rPr>
          <w:rFonts w:ascii="Times New Roman" w:eastAsia="Times New Roman" w:hAnsi="Times New Roman" w:cs="Times New Roman"/>
        </w:rPr>
      </w:pPr>
    </w:p>
    <w:p w14:paraId="00000156" w14:textId="77777777" w:rsidR="006A40FC" w:rsidRPr="00B20FC5" w:rsidRDefault="006A40FC">
      <w:pPr>
        <w:spacing w:line="360" w:lineRule="auto"/>
        <w:jc w:val="both"/>
        <w:rPr>
          <w:rFonts w:ascii="Times New Roman" w:eastAsia="Times New Roman" w:hAnsi="Times New Roman" w:cs="Times New Roman"/>
        </w:rPr>
      </w:pPr>
    </w:p>
    <w:p w14:paraId="00000157" w14:textId="4DFEDF96" w:rsidR="006A40FC" w:rsidRPr="00B20FC5" w:rsidRDefault="005E39C5">
      <w:pPr>
        <w:spacing w:line="360" w:lineRule="auto"/>
        <w:jc w:val="both"/>
        <w:rPr>
          <w:rFonts w:ascii="Times New Roman" w:eastAsia="Times New Roman" w:hAnsi="Times New Roman" w:cs="Times New Roman"/>
          <w:strike/>
          <w:sz w:val="24"/>
          <w:szCs w:val="24"/>
        </w:rPr>
      </w:pPr>
      <w:r w:rsidRPr="00B20FC5">
        <w:rPr>
          <w:rFonts w:ascii="Times New Roman" w:eastAsia="Times New Roman" w:hAnsi="Times New Roman" w:cs="Times New Roman"/>
          <w:b/>
          <w:sz w:val="24"/>
          <w:szCs w:val="24"/>
        </w:rPr>
        <w:lastRenderedPageBreak/>
        <w:t>Table 5:</w:t>
      </w:r>
      <w:r w:rsidRPr="00B20FC5">
        <w:rPr>
          <w:rFonts w:ascii="Times New Roman" w:eastAsia="Times New Roman" w:hAnsi="Times New Roman" w:cs="Times New Roman"/>
          <w:sz w:val="24"/>
          <w:szCs w:val="24"/>
        </w:rPr>
        <w:t xml:space="preserve"> Liver glycogen and muscle glycogen content and their relationship to total lipid content </w:t>
      </w:r>
    </w:p>
    <w:tbl>
      <w:tblPr>
        <w:tblStyle w:val="a8"/>
        <w:tblpPr w:leftFromText="141" w:rightFromText="141" w:vertAnchor="page" w:horzAnchor="margin" w:tblpY="2476"/>
        <w:tblW w:w="13891" w:type="dxa"/>
        <w:tblInd w:w="0" w:type="dxa"/>
        <w:tblBorders>
          <w:top w:val="single" w:sz="4" w:space="0" w:color="7F7F7F"/>
          <w:bottom w:val="single" w:sz="4" w:space="0" w:color="7F7F7F"/>
        </w:tblBorders>
        <w:tblLayout w:type="fixed"/>
        <w:tblLook w:val="04A0" w:firstRow="1" w:lastRow="0" w:firstColumn="1" w:lastColumn="0" w:noHBand="0" w:noVBand="1"/>
      </w:tblPr>
      <w:tblGrid>
        <w:gridCol w:w="3372"/>
        <w:gridCol w:w="2419"/>
        <w:gridCol w:w="2960"/>
        <w:gridCol w:w="2769"/>
        <w:gridCol w:w="2371"/>
      </w:tblGrid>
      <w:tr w:rsidR="00B20FC5" w:rsidRPr="00B20FC5" w14:paraId="48400474" w14:textId="77777777" w:rsidTr="006A40FC">
        <w:trPr>
          <w:cnfStyle w:val="100000000000" w:firstRow="1" w:lastRow="0" w:firstColumn="0" w:lastColumn="0" w:oddVBand="0" w:evenVBand="0" w:oddHBand="0"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3373" w:type="dxa"/>
            <w:vAlign w:val="center"/>
          </w:tcPr>
          <w:p w14:paraId="00000158" w14:textId="77777777" w:rsidR="006A40FC" w:rsidRPr="00B20FC5" w:rsidRDefault="005E39C5">
            <w:pPr>
              <w:pBdr>
                <w:top w:val="nil"/>
                <w:left w:val="nil"/>
                <w:bottom w:val="nil"/>
                <w:right w:val="nil"/>
                <w:between w:val="nil"/>
              </w:pBdr>
              <w:jc w:val="center"/>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Analysis</w:t>
            </w:r>
          </w:p>
        </w:tc>
        <w:tc>
          <w:tcPr>
            <w:tcW w:w="2419" w:type="dxa"/>
            <w:vAlign w:val="center"/>
          </w:tcPr>
          <w:p w14:paraId="00000159" w14:textId="77777777" w:rsidR="006A40FC" w:rsidRPr="00B20FC5" w:rsidRDefault="005E39C5">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Control</w:t>
            </w:r>
          </w:p>
        </w:tc>
        <w:tc>
          <w:tcPr>
            <w:tcW w:w="2960" w:type="dxa"/>
            <w:vAlign w:val="center"/>
          </w:tcPr>
          <w:p w14:paraId="0000015A" w14:textId="77777777" w:rsidR="006A40FC" w:rsidRPr="00B20FC5" w:rsidRDefault="005E39C5">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bookmarkStart w:id="7" w:name="_heading=h.ssv53apgw44k" w:colFirst="0" w:colLast="0"/>
            <w:bookmarkEnd w:id="7"/>
            <w:r w:rsidRPr="00B20FC5">
              <w:rPr>
                <w:rFonts w:ascii="Times New Roman" w:eastAsia="Times New Roman" w:hAnsi="Times New Roman" w:cs="Times New Roman"/>
                <w:b w:val="0"/>
                <w:sz w:val="24"/>
                <w:szCs w:val="24"/>
              </w:rPr>
              <w:t>Vit. A deficiency</w:t>
            </w:r>
          </w:p>
        </w:tc>
        <w:tc>
          <w:tcPr>
            <w:tcW w:w="2769" w:type="dxa"/>
            <w:vAlign w:val="center"/>
          </w:tcPr>
          <w:p w14:paraId="0000015B" w14:textId="77777777" w:rsidR="006A40FC" w:rsidRPr="00B20FC5" w:rsidRDefault="005E39C5">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proofErr w:type="spellStart"/>
            <w:r w:rsidRPr="00B20FC5">
              <w:rPr>
                <w:rFonts w:ascii="Times New Roman" w:eastAsia="Times New Roman" w:hAnsi="Times New Roman" w:cs="Times New Roman"/>
                <w:b w:val="0"/>
                <w:i/>
                <w:sz w:val="24"/>
                <w:szCs w:val="24"/>
              </w:rPr>
              <w:t>Attalea</w:t>
            </w:r>
            <w:proofErr w:type="spellEnd"/>
            <w:r w:rsidRPr="00B20FC5">
              <w:rPr>
                <w:rFonts w:ascii="Times New Roman" w:eastAsia="Times New Roman" w:hAnsi="Times New Roman" w:cs="Times New Roman"/>
                <w:b w:val="0"/>
                <w:i/>
                <w:sz w:val="24"/>
                <w:szCs w:val="24"/>
              </w:rPr>
              <w:t xml:space="preserve"> </w:t>
            </w:r>
            <w:proofErr w:type="spellStart"/>
            <w:r w:rsidRPr="00B20FC5">
              <w:rPr>
                <w:rFonts w:ascii="Times New Roman" w:eastAsia="Times New Roman" w:hAnsi="Times New Roman" w:cs="Times New Roman"/>
                <w:b w:val="0"/>
                <w:i/>
                <w:sz w:val="24"/>
                <w:szCs w:val="24"/>
              </w:rPr>
              <w:t>phalerata</w:t>
            </w:r>
            <w:proofErr w:type="spellEnd"/>
            <w:r w:rsidRPr="00B20FC5">
              <w:rPr>
                <w:rFonts w:ascii="Times New Roman" w:eastAsia="Times New Roman" w:hAnsi="Times New Roman" w:cs="Times New Roman"/>
                <w:b w:val="0"/>
                <w:i/>
                <w:sz w:val="24"/>
                <w:szCs w:val="24"/>
              </w:rPr>
              <w:t xml:space="preserve"> </w:t>
            </w:r>
            <w:r w:rsidRPr="00B20FC5">
              <w:rPr>
                <w:rFonts w:ascii="Times New Roman" w:eastAsia="Times New Roman" w:hAnsi="Times New Roman" w:cs="Times New Roman"/>
                <w:b w:val="0"/>
                <w:sz w:val="24"/>
                <w:szCs w:val="24"/>
              </w:rPr>
              <w:t>oil</w:t>
            </w:r>
          </w:p>
        </w:tc>
        <w:tc>
          <w:tcPr>
            <w:tcW w:w="2371" w:type="dxa"/>
            <w:vAlign w:val="center"/>
          </w:tcPr>
          <w:p w14:paraId="0000015C" w14:textId="77777777" w:rsidR="006A40FC" w:rsidRPr="00B20FC5" w:rsidRDefault="005E39C5">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p value</w:t>
            </w:r>
          </w:p>
        </w:tc>
      </w:tr>
      <w:tr w:rsidR="00B20FC5" w:rsidRPr="00B20FC5" w14:paraId="5AF7AE68" w14:textId="77777777" w:rsidTr="006A40FC">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3373" w:type="dxa"/>
            <w:vAlign w:val="center"/>
          </w:tcPr>
          <w:p w14:paraId="0000015D" w14:textId="77777777" w:rsidR="006A40FC" w:rsidRPr="00B20FC5" w:rsidRDefault="005E39C5">
            <w:pPr>
              <w:pBdr>
                <w:top w:val="nil"/>
                <w:left w:val="nil"/>
                <w:bottom w:val="nil"/>
                <w:right w:val="nil"/>
                <w:between w:val="nil"/>
              </w:pBdr>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Hepatic glycogen (µg/tissue)</w:t>
            </w:r>
          </w:p>
        </w:tc>
        <w:tc>
          <w:tcPr>
            <w:tcW w:w="2419" w:type="dxa"/>
            <w:vAlign w:val="center"/>
          </w:tcPr>
          <w:p w14:paraId="0000015E"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11.9 ± 0.3</w:t>
            </w:r>
            <w:r w:rsidRPr="00B20FC5">
              <w:rPr>
                <w:rFonts w:ascii="Times New Roman" w:eastAsia="Times New Roman" w:hAnsi="Times New Roman" w:cs="Times New Roman"/>
                <w:sz w:val="24"/>
                <w:szCs w:val="24"/>
                <w:vertAlign w:val="superscript"/>
              </w:rPr>
              <w:t>a</w:t>
            </w:r>
          </w:p>
        </w:tc>
        <w:tc>
          <w:tcPr>
            <w:tcW w:w="2960" w:type="dxa"/>
            <w:vAlign w:val="center"/>
          </w:tcPr>
          <w:p w14:paraId="0000015F"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12.5 ± 0.4</w:t>
            </w:r>
            <w:r w:rsidRPr="00B20FC5">
              <w:rPr>
                <w:rFonts w:ascii="Times New Roman" w:eastAsia="Times New Roman" w:hAnsi="Times New Roman" w:cs="Times New Roman"/>
                <w:sz w:val="24"/>
                <w:szCs w:val="24"/>
                <w:vertAlign w:val="superscript"/>
              </w:rPr>
              <w:t>a</w:t>
            </w:r>
          </w:p>
        </w:tc>
        <w:tc>
          <w:tcPr>
            <w:tcW w:w="2769" w:type="dxa"/>
            <w:vAlign w:val="center"/>
          </w:tcPr>
          <w:p w14:paraId="00000160"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14.6 ± 0.6</w:t>
            </w:r>
            <w:r w:rsidRPr="00B20FC5">
              <w:rPr>
                <w:rFonts w:ascii="Times New Roman" w:eastAsia="Times New Roman" w:hAnsi="Times New Roman" w:cs="Times New Roman"/>
                <w:sz w:val="24"/>
                <w:szCs w:val="24"/>
                <w:vertAlign w:val="superscript"/>
              </w:rPr>
              <w:t>b</w:t>
            </w:r>
          </w:p>
        </w:tc>
        <w:tc>
          <w:tcPr>
            <w:tcW w:w="2371" w:type="dxa"/>
            <w:vAlign w:val="center"/>
          </w:tcPr>
          <w:p w14:paraId="00000161"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0.0015</w:t>
            </w:r>
          </w:p>
        </w:tc>
      </w:tr>
      <w:tr w:rsidR="00B20FC5" w:rsidRPr="00B20FC5" w14:paraId="6AEAA492" w14:textId="77777777" w:rsidTr="006A40FC">
        <w:trPr>
          <w:trHeight w:val="469"/>
        </w:trPr>
        <w:tc>
          <w:tcPr>
            <w:cnfStyle w:val="001000000000" w:firstRow="0" w:lastRow="0" w:firstColumn="1" w:lastColumn="0" w:oddVBand="0" w:evenVBand="0" w:oddHBand="0" w:evenHBand="0" w:firstRowFirstColumn="0" w:firstRowLastColumn="0" w:lastRowFirstColumn="0" w:lastRowLastColumn="0"/>
            <w:tcW w:w="3373" w:type="dxa"/>
            <w:vAlign w:val="center"/>
          </w:tcPr>
          <w:p w14:paraId="00000162" w14:textId="77777777" w:rsidR="006A40FC" w:rsidRPr="00B20FC5" w:rsidRDefault="005E39C5">
            <w:pPr>
              <w:pBdr>
                <w:top w:val="nil"/>
                <w:left w:val="nil"/>
                <w:bottom w:val="nil"/>
                <w:right w:val="nil"/>
                <w:between w:val="nil"/>
              </w:pBdr>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EDL glycogen (µg/tissue)</w:t>
            </w:r>
          </w:p>
        </w:tc>
        <w:tc>
          <w:tcPr>
            <w:tcW w:w="2419" w:type="dxa"/>
            <w:vAlign w:val="center"/>
          </w:tcPr>
          <w:p w14:paraId="00000163"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0.17 ± 0.008</w:t>
            </w:r>
          </w:p>
        </w:tc>
        <w:tc>
          <w:tcPr>
            <w:tcW w:w="2960" w:type="dxa"/>
            <w:vAlign w:val="center"/>
          </w:tcPr>
          <w:p w14:paraId="00000164"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sidRPr="00B20FC5">
              <w:rPr>
                <w:rFonts w:ascii="Times New Roman" w:eastAsia="Times New Roman" w:hAnsi="Times New Roman" w:cs="Times New Roman"/>
                <w:sz w:val="24"/>
                <w:szCs w:val="24"/>
              </w:rPr>
              <w:t>0.18 ± 0.01</w:t>
            </w:r>
          </w:p>
        </w:tc>
        <w:tc>
          <w:tcPr>
            <w:tcW w:w="2769" w:type="dxa"/>
            <w:vAlign w:val="center"/>
          </w:tcPr>
          <w:p w14:paraId="00000165"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0.18 ± 0.01</w:t>
            </w:r>
          </w:p>
        </w:tc>
        <w:tc>
          <w:tcPr>
            <w:tcW w:w="2371" w:type="dxa"/>
            <w:vAlign w:val="center"/>
          </w:tcPr>
          <w:p w14:paraId="00000166"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0.7771</w:t>
            </w:r>
          </w:p>
        </w:tc>
      </w:tr>
      <w:tr w:rsidR="00B20FC5" w:rsidRPr="00B20FC5" w14:paraId="46B8583E" w14:textId="77777777" w:rsidTr="006A40FC">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373" w:type="dxa"/>
            <w:vAlign w:val="center"/>
          </w:tcPr>
          <w:p w14:paraId="00000167" w14:textId="77777777" w:rsidR="006A40FC" w:rsidRPr="00B20FC5" w:rsidRDefault="005E39C5">
            <w:pPr>
              <w:pBdr>
                <w:top w:val="nil"/>
                <w:left w:val="nil"/>
                <w:bottom w:val="nil"/>
                <w:right w:val="nil"/>
                <w:between w:val="nil"/>
              </w:pBdr>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Soleus glycogen (µg/tissue)</w:t>
            </w:r>
          </w:p>
        </w:tc>
        <w:tc>
          <w:tcPr>
            <w:tcW w:w="2419" w:type="dxa"/>
            <w:vAlign w:val="center"/>
          </w:tcPr>
          <w:p w14:paraId="00000168"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1.0 ± 0.09</w:t>
            </w:r>
          </w:p>
        </w:tc>
        <w:tc>
          <w:tcPr>
            <w:tcW w:w="2960" w:type="dxa"/>
            <w:vAlign w:val="center"/>
          </w:tcPr>
          <w:p w14:paraId="00000169"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0.8 ± 0.04</w:t>
            </w:r>
          </w:p>
        </w:tc>
        <w:tc>
          <w:tcPr>
            <w:tcW w:w="2769" w:type="dxa"/>
            <w:vAlign w:val="center"/>
          </w:tcPr>
          <w:p w14:paraId="0000016A"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0.09 ± 0.08</w:t>
            </w:r>
          </w:p>
        </w:tc>
        <w:tc>
          <w:tcPr>
            <w:tcW w:w="2371" w:type="dxa"/>
            <w:vAlign w:val="center"/>
          </w:tcPr>
          <w:p w14:paraId="0000016B"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0.14282</w:t>
            </w:r>
          </w:p>
        </w:tc>
      </w:tr>
      <w:tr w:rsidR="00B20FC5" w:rsidRPr="00B20FC5" w14:paraId="291E2F3F" w14:textId="77777777" w:rsidTr="006A40FC">
        <w:trPr>
          <w:trHeight w:val="481"/>
        </w:trPr>
        <w:tc>
          <w:tcPr>
            <w:cnfStyle w:val="001000000000" w:firstRow="0" w:lastRow="0" w:firstColumn="1" w:lastColumn="0" w:oddVBand="0" w:evenVBand="0" w:oddHBand="0" w:evenHBand="0" w:firstRowFirstColumn="0" w:firstRowLastColumn="0" w:lastRowFirstColumn="0" w:lastRowLastColumn="0"/>
            <w:tcW w:w="3373" w:type="dxa"/>
            <w:vAlign w:val="center"/>
          </w:tcPr>
          <w:p w14:paraId="0000016C" w14:textId="77777777" w:rsidR="006A40FC" w:rsidRPr="00B20FC5" w:rsidRDefault="005E39C5">
            <w:pPr>
              <w:pBdr>
                <w:top w:val="nil"/>
                <w:left w:val="nil"/>
                <w:bottom w:val="nil"/>
                <w:right w:val="nil"/>
                <w:between w:val="nil"/>
              </w:pBdr>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Hepatic Lipids (g/tissue)</w:t>
            </w:r>
          </w:p>
        </w:tc>
        <w:tc>
          <w:tcPr>
            <w:tcW w:w="2419" w:type="dxa"/>
            <w:vAlign w:val="center"/>
          </w:tcPr>
          <w:p w14:paraId="0000016D"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21.7 ± 3.1</w:t>
            </w:r>
          </w:p>
        </w:tc>
        <w:tc>
          <w:tcPr>
            <w:tcW w:w="2960" w:type="dxa"/>
            <w:vAlign w:val="center"/>
          </w:tcPr>
          <w:p w14:paraId="0000016E"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20.7 ± 1.8</w:t>
            </w:r>
          </w:p>
        </w:tc>
        <w:tc>
          <w:tcPr>
            <w:tcW w:w="2769" w:type="dxa"/>
            <w:vAlign w:val="center"/>
          </w:tcPr>
          <w:p w14:paraId="0000016F"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19.7 ± 1.0</w:t>
            </w:r>
            <w:r w:rsidRPr="00B20FC5">
              <w:rPr>
                <w:rFonts w:ascii="Times New Roman" w:eastAsia="Times New Roman" w:hAnsi="Times New Roman" w:cs="Times New Roman"/>
                <w:sz w:val="24"/>
                <w:szCs w:val="24"/>
                <w:vertAlign w:val="superscript"/>
              </w:rPr>
              <w:t>a</w:t>
            </w:r>
          </w:p>
        </w:tc>
        <w:tc>
          <w:tcPr>
            <w:tcW w:w="2371" w:type="dxa"/>
            <w:vAlign w:val="center"/>
          </w:tcPr>
          <w:p w14:paraId="00000170"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0.2602</w:t>
            </w:r>
          </w:p>
        </w:tc>
      </w:tr>
      <w:tr w:rsidR="00B20FC5" w:rsidRPr="00B20FC5" w14:paraId="06074CDF" w14:textId="77777777" w:rsidTr="006A40F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373" w:type="dxa"/>
            <w:vAlign w:val="center"/>
          </w:tcPr>
          <w:p w14:paraId="00000171" w14:textId="77777777" w:rsidR="006A40FC" w:rsidRPr="00B20FC5" w:rsidRDefault="005E39C5">
            <w:pPr>
              <w:pBdr>
                <w:top w:val="nil"/>
                <w:left w:val="nil"/>
                <w:bottom w:val="nil"/>
                <w:right w:val="nil"/>
                <w:between w:val="nil"/>
              </w:pBdr>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Lipids Brown Adipose Tissue (g/tissue)</w:t>
            </w:r>
          </w:p>
        </w:tc>
        <w:tc>
          <w:tcPr>
            <w:tcW w:w="2419" w:type="dxa"/>
            <w:vAlign w:val="center"/>
          </w:tcPr>
          <w:p w14:paraId="00000172"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5.6 ± 0.2</w:t>
            </w:r>
          </w:p>
        </w:tc>
        <w:tc>
          <w:tcPr>
            <w:tcW w:w="2960" w:type="dxa"/>
            <w:vAlign w:val="center"/>
          </w:tcPr>
          <w:p w14:paraId="00000173"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5.5 ± 0.1</w:t>
            </w:r>
          </w:p>
        </w:tc>
        <w:tc>
          <w:tcPr>
            <w:tcW w:w="2769" w:type="dxa"/>
            <w:vAlign w:val="center"/>
          </w:tcPr>
          <w:p w14:paraId="00000174"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5.7 ± 0.1</w:t>
            </w:r>
          </w:p>
        </w:tc>
        <w:tc>
          <w:tcPr>
            <w:tcW w:w="2371" w:type="dxa"/>
            <w:vAlign w:val="center"/>
          </w:tcPr>
          <w:p w14:paraId="00000175"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0.5777</w:t>
            </w:r>
          </w:p>
        </w:tc>
      </w:tr>
      <w:tr w:rsidR="00B20FC5" w:rsidRPr="00B20FC5" w14:paraId="611CB757" w14:textId="77777777" w:rsidTr="006A40FC">
        <w:trPr>
          <w:trHeight w:val="477"/>
        </w:trPr>
        <w:tc>
          <w:tcPr>
            <w:cnfStyle w:val="001000000000" w:firstRow="0" w:lastRow="0" w:firstColumn="1" w:lastColumn="0" w:oddVBand="0" w:evenVBand="0" w:oddHBand="0" w:evenHBand="0" w:firstRowFirstColumn="0" w:firstRowLastColumn="0" w:lastRowFirstColumn="0" w:lastRowLastColumn="0"/>
            <w:tcW w:w="3373" w:type="dxa"/>
            <w:vAlign w:val="center"/>
          </w:tcPr>
          <w:p w14:paraId="00000176" w14:textId="77777777" w:rsidR="006A40FC" w:rsidRPr="00B20FC5" w:rsidRDefault="005E39C5">
            <w:pPr>
              <w:pBdr>
                <w:top w:val="nil"/>
                <w:left w:val="nil"/>
                <w:bottom w:val="nil"/>
                <w:right w:val="nil"/>
                <w:between w:val="nil"/>
              </w:pBdr>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Lipids Perirenal Adipose Tissue (g/tissue)</w:t>
            </w:r>
          </w:p>
        </w:tc>
        <w:tc>
          <w:tcPr>
            <w:tcW w:w="2419" w:type="dxa"/>
            <w:vAlign w:val="center"/>
          </w:tcPr>
          <w:p w14:paraId="00000177"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6.5 ± 0.1</w:t>
            </w:r>
            <w:r w:rsidRPr="00B20FC5">
              <w:rPr>
                <w:rFonts w:ascii="Times New Roman" w:eastAsia="Times New Roman" w:hAnsi="Times New Roman" w:cs="Times New Roman"/>
                <w:sz w:val="24"/>
                <w:szCs w:val="24"/>
                <w:vertAlign w:val="superscript"/>
              </w:rPr>
              <w:t>a</w:t>
            </w:r>
          </w:p>
        </w:tc>
        <w:tc>
          <w:tcPr>
            <w:tcW w:w="2960" w:type="dxa"/>
            <w:vAlign w:val="center"/>
          </w:tcPr>
          <w:p w14:paraId="00000178"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5.8 ± 0.5</w:t>
            </w:r>
            <w:r w:rsidRPr="00B20FC5">
              <w:rPr>
                <w:rFonts w:ascii="Times New Roman" w:eastAsia="Times New Roman" w:hAnsi="Times New Roman" w:cs="Times New Roman"/>
                <w:sz w:val="24"/>
                <w:szCs w:val="24"/>
                <w:vertAlign w:val="superscript"/>
              </w:rPr>
              <w:t>b</w:t>
            </w:r>
          </w:p>
        </w:tc>
        <w:tc>
          <w:tcPr>
            <w:tcW w:w="2769" w:type="dxa"/>
            <w:vAlign w:val="center"/>
          </w:tcPr>
          <w:p w14:paraId="00000179"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6.0 ± 0.2</w:t>
            </w:r>
            <w:r w:rsidRPr="00B20FC5">
              <w:rPr>
                <w:rFonts w:ascii="Times New Roman" w:eastAsia="Times New Roman" w:hAnsi="Times New Roman" w:cs="Times New Roman"/>
                <w:sz w:val="24"/>
                <w:szCs w:val="24"/>
                <w:vertAlign w:val="superscript"/>
              </w:rPr>
              <w:t>b</w:t>
            </w:r>
          </w:p>
        </w:tc>
        <w:tc>
          <w:tcPr>
            <w:tcW w:w="2371" w:type="dxa"/>
            <w:vAlign w:val="center"/>
          </w:tcPr>
          <w:p w14:paraId="0000017A" w14:textId="77777777" w:rsidR="006A40FC" w:rsidRPr="00B20FC5" w:rsidRDefault="005E39C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0.0045</w:t>
            </w:r>
          </w:p>
        </w:tc>
      </w:tr>
      <w:tr w:rsidR="00B20FC5" w:rsidRPr="00B20FC5" w14:paraId="25B26484" w14:textId="77777777" w:rsidTr="006A40FC">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3373" w:type="dxa"/>
            <w:vAlign w:val="center"/>
          </w:tcPr>
          <w:p w14:paraId="0000017B" w14:textId="77777777" w:rsidR="006A40FC" w:rsidRPr="00B20FC5" w:rsidRDefault="005E39C5">
            <w:pPr>
              <w:pBdr>
                <w:top w:val="nil"/>
                <w:left w:val="nil"/>
                <w:bottom w:val="nil"/>
                <w:right w:val="nil"/>
                <w:between w:val="nil"/>
              </w:pBdr>
              <w:jc w:val="left"/>
              <w:rPr>
                <w:rFonts w:ascii="Times New Roman" w:eastAsia="Times New Roman" w:hAnsi="Times New Roman" w:cs="Times New Roman"/>
                <w:sz w:val="24"/>
                <w:szCs w:val="24"/>
              </w:rPr>
            </w:pPr>
            <w:r w:rsidRPr="00B20FC5">
              <w:rPr>
                <w:rFonts w:ascii="Times New Roman" w:eastAsia="Times New Roman" w:hAnsi="Times New Roman" w:cs="Times New Roman"/>
                <w:b w:val="0"/>
                <w:sz w:val="24"/>
                <w:szCs w:val="24"/>
              </w:rPr>
              <w:t>Lipids Epididymal Adipose Tissue (g/tissue)</w:t>
            </w:r>
          </w:p>
        </w:tc>
        <w:tc>
          <w:tcPr>
            <w:tcW w:w="2419" w:type="dxa"/>
            <w:vAlign w:val="center"/>
          </w:tcPr>
          <w:p w14:paraId="0000017C"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1.1 ± 0.1</w:t>
            </w:r>
          </w:p>
        </w:tc>
        <w:tc>
          <w:tcPr>
            <w:tcW w:w="2960" w:type="dxa"/>
            <w:vAlign w:val="center"/>
          </w:tcPr>
          <w:p w14:paraId="0000017D"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0.6 ± 0.1</w:t>
            </w:r>
          </w:p>
        </w:tc>
        <w:tc>
          <w:tcPr>
            <w:tcW w:w="2769" w:type="dxa"/>
            <w:vAlign w:val="center"/>
          </w:tcPr>
          <w:p w14:paraId="0000017E"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0.6 ± 0.2</w:t>
            </w:r>
          </w:p>
        </w:tc>
        <w:tc>
          <w:tcPr>
            <w:tcW w:w="2371" w:type="dxa"/>
            <w:vAlign w:val="center"/>
          </w:tcPr>
          <w:p w14:paraId="0000017F" w14:textId="77777777" w:rsidR="006A40FC" w:rsidRPr="00B20FC5" w:rsidRDefault="005E39C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0.0380</w:t>
            </w:r>
          </w:p>
        </w:tc>
      </w:tr>
    </w:tbl>
    <w:p w14:paraId="00000180" w14:textId="77777777" w:rsidR="006A40FC" w:rsidRPr="00B20FC5" w:rsidRDefault="006A40FC">
      <w:pPr>
        <w:pBdr>
          <w:top w:val="nil"/>
          <w:left w:val="nil"/>
          <w:bottom w:val="nil"/>
          <w:right w:val="nil"/>
          <w:between w:val="nil"/>
        </w:pBdr>
        <w:spacing w:after="0" w:line="360" w:lineRule="auto"/>
        <w:jc w:val="both"/>
        <w:rPr>
          <w:rFonts w:ascii="Times New Roman" w:eastAsia="Times New Roman" w:hAnsi="Times New Roman" w:cs="Times New Roman"/>
          <w:sz w:val="18"/>
          <w:szCs w:val="18"/>
        </w:rPr>
      </w:pPr>
    </w:p>
    <w:p w14:paraId="00000181" w14:textId="3E2FE235" w:rsidR="006A40FC" w:rsidRPr="00B20FC5" w:rsidRDefault="005E39C5">
      <w:pPr>
        <w:spacing w:line="360" w:lineRule="auto"/>
        <w:jc w:val="both"/>
        <w:rPr>
          <w:rFonts w:ascii="Times New Roman" w:eastAsia="Times New Roman" w:hAnsi="Times New Roman" w:cs="Times New Roman"/>
        </w:rPr>
      </w:pPr>
      <w:r w:rsidRPr="00B20FC5">
        <w:rPr>
          <w:rFonts w:ascii="Times New Roman" w:eastAsia="Times New Roman" w:hAnsi="Times New Roman" w:cs="Times New Roman"/>
          <w:sz w:val="20"/>
          <w:szCs w:val="20"/>
        </w:rPr>
        <w:t>Liver glycogen and muscle glycogen content and their relationship to total lipid content and hepatic glycogen content in the soleus and extensor digitorum longus (EDL) muscles in mg/g of tissue and the relationship to the total lipid content present in the liver tissue and in the epididymal, perirenal and brown adipose tissue in g/tissue. Mean and standard error of the mean of the number of animals (one-way ANOVA; P &lt; 0.05 and Tukey's multiple comparisons test).</w:t>
      </w:r>
    </w:p>
    <w:p w14:paraId="00000182" w14:textId="77777777" w:rsidR="006A40FC" w:rsidRPr="00B20FC5" w:rsidRDefault="006A40FC">
      <w:pPr>
        <w:tabs>
          <w:tab w:val="left" w:pos="709"/>
        </w:tabs>
        <w:spacing w:after="0" w:line="360" w:lineRule="auto"/>
        <w:jc w:val="both"/>
        <w:rPr>
          <w:rFonts w:ascii="Times New Roman" w:eastAsia="Times New Roman" w:hAnsi="Times New Roman" w:cs="Times New Roman"/>
          <w:sz w:val="24"/>
          <w:szCs w:val="24"/>
        </w:rPr>
      </w:pPr>
    </w:p>
    <w:p w14:paraId="00000183" w14:textId="77777777" w:rsidR="006A40FC" w:rsidRPr="00B20FC5" w:rsidRDefault="006A40FC">
      <w:pPr>
        <w:spacing w:line="360" w:lineRule="auto"/>
        <w:jc w:val="both"/>
        <w:rPr>
          <w:rFonts w:ascii="Times New Roman" w:eastAsia="Times New Roman" w:hAnsi="Times New Roman" w:cs="Times New Roman"/>
        </w:rPr>
      </w:pPr>
    </w:p>
    <w:p w14:paraId="00000184" w14:textId="77777777" w:rsidR="006A40FC" w:rsidRPr="00B20FC5" w:rsidRDefault="006A40FC">
      <w:pPr>
        <w:spacing w:line="360" w:lineRule="auto"/>
        <w:jc w:val="both"/>
        <w:rPr>
          <w:rFonts w:ascii="Times New Roman" w:eastAsia="Times New Roman" w:hAnsi="Times New Roman" w:cs="Times New Roman"/>
        </w:rPr>
      </w:pPr>
    </w:p>
    <w:p w14:paraId="00000185" w14:textId="77777777" w:rsidR="006A40FC" w:rsidRPr="00B20FC5" w:rsidRDefault="006A40FC">
      <w:pPr>
        <w:spacing w:line="360" w:lineRule="auto"/>
        <w:jc w:val="both"/>
        <w:rPr>
          <w:rFonts w:ascii="Times New Roman" w:eastAsia="Times New Roman" w:hAnsi="Times New Roman" w:cs="Times New Roman"/>
        </w:rPr>
        <w:sectPr w:rsidR="006A40FC" w:rsidRPr="00B20FC5" w:rsidSect="004F0676">
          <w:type w:val="continuous"/>
          <w:pgSz w:w="16838" w:h="11906" w:orient="landscape"/>
          <w:pgMar w:top="1701" w:right="1417" w:bottom="1701" w:left="1417" w:header="709" w:footer="709" w:gutter="0"/>
          <w:cols w:space="720"/>
          <w:docGrid w:linePitch="299"/>
        </w:sectPr>
      </w:pPr>
    </w:p>
    <w:p w14:paraId="00000186" w14:textId="77777777" w:rsidR="006A40FC" w:rsidRPr="00B20FC5" w:rsidRDefault="005E39C5">
      <w:pPr>
        <w:numPr>
          <w:ilvl w:val="1"/>
          <w:numId w:val="5"/>
        </w:numPr>
        <w:spacing w:line="360" w:lineRule="auto"/>
        <w:jc w:val="both"/>
        <w:rPr>
          <w:rFonts w:ascii="Times New Roman" w:eastAsia="Times New Roman" w:hAnsi="Times New Roman" w:cs="Times New Roman"/>
          <w:b/>
        </w:rPr>
      </w:pPr>
      <w:r w:rsidRPr="00B20FC5">
        <w:rPr>
          <w:rFonts w:ascii="Times New Roman" w:eastAsia="Times New Roman" w:hAnsi="Times New Roman" w:cs="Times New Roman"/>
          <w:b/>
        </w:rPr>
        <w:lastRenderedPageBreak/>
        <w:t>Oxidative Profile</w:t>
      </w:r>
    </w:p>
    <w:p w14:paraId="1C5EE5B4" w14:textId="6966371B" w:rsidR="00545753" w:rsidRPr="00B20FC5" w:rsidRDefault="005E39C5" w:rsidP="00545753">
      <w:pPr>
        <w:spacing w:line="360" w:lineRule="auto"/>
        <w:jc w:val="both"/>
        <w:rPr>
          <w:rFonts w:ascii="Times New Roman" w:hAnsi="Times New Roman"/>
          <w:bCs/>
          <w:sz w:val="24"/>
          <w:szCs w:val="24"/>
        </w:rPr>
      </w:pPr>
      <w:r w:rsidRPr="00B20FC5">
        <w:rPr>
          <w:rFonts w:ascii="Times New Roman" w:eastAsia="Times New Roman" w:hAnsi="Times New Roman" w:cs="Times New Roman"/>
        </w:rPr>
        <w:t xml:space="preserve">When evaluating the oxidative enzyme activity in the liver, it was observed that the activity of the enzyme Glutathione Reductase (GR) in the liver was approximately 80% lower in both the VAD and OA groups when compared to controls. (Figure 1). The content of Carbonylated Proteins was altered </w:t>
      </w:r>
      <w:r w:rsidR="00545753" w:rsidRPr="00B20FC5">
        <w:rPr>
          <w:rFonts w:ascii="Times New Roman" w:hAnsi="Times New Roman"/>
          <w:bCs/>
          <w:sz w:val="24"/>
          <w:szCs w:val="24"/>
          <w:lang w:val="en-US"/>
        </w:rPr>
        <w:t xml:space="preserve">in the liver, being higher in the AO group than in the VAD (171%) and C (310%) groups.  </w:t>
      </w:r>
      <w:r w:rsidR="00545753" w:rsidRPr="00B20FC5">
        <w:rPr>
          <w:rFonts w:ascii="Times New Roman" w:hAnsi="Times New Roman"/>
          <w:bCs/>
          <w:sz w:val="24"/>
          <w:szCs w:val="24"/>
        </w:rPr>
        <w:t xml:space="preserve">The other parameters evaluated were not changed. </w:t>
      </w:r>
    </w:p>
    <w:p w14:paraId="00000189" w14:textId="7AC1648E" w:rsidR="006A40FC" w:rsidRPr="00B20FC5" w:rsidRDefault="005E39C5">
      <w:pPr>
        <w:tabs>
          <w:tab w:val="left" w:pos="709"/>
        </w:tabs>
        <w:spacing w:after="0"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Figure 1</w:t>
      </w:r>
      <w:r w:rsidR="00545753" w:rsidRPr="00B20FC5">
        <w:t xml:space="preserve"> </w:t>
      </w:r>
    </w:p>
    <w:p w14:paraId="0000018A" w14:textId="77777777" w:rsidR="006A40FC" w:rsidRPr="00B20FC5" w:rsidRDefault="005E39C5">
      <w:pPr>
        <w:tabs>
          <w:tab w:val="left" w:pos="709"/>
        </w:tabs>
        <w:spacing w:after="0"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A      B</w:t>
      </w:r>
    </w:p>
    <w:p w14:paraId="0000018B" w14:textId="77777777" w:rsidR="006A40FC" w:rsidRPr="00B20FC5" w:rsidRDefault="005E39C5">
      <w:pPr>
        <w:spacing w:after="0" w:line="360" w:lineRule="auto"/>
        <w:ind w:left="-284"/>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 xml:space="preserve"> </w:t>
      </w:r>
      <w:r w:rsidRPr="00B20FC5">
        <w:rPr>
          <w:noProof/>
        </w:rPr>
        <w:object w:dxaOrig="4237" w:dyaOrig="3229" w14:anchorId="1AC72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65pt;height:161.45pt" o:ole="" filled="t">
            <v:imagedata r:id="rId14" o:title=""/>
          </v:shape>
          <o:OLEObject Type="Embed" ProgID="Prism8.Document" ShapeID="_x0000_i1025" DrawAspect="Content" ObjectID="_1817975171" r:id="rId15"/>
        </w:object>
      </w:r>
      <w:r w:rsidRPr="00B20FC5">
        <w:rPr>
          <w:noProof/>
        </w:rPr>
        <w:object w:dxaOrig="4214" w:dyaOrig="3130" w14:anchorId="30CFC190">
          <v:shape id="_x0000_i1026" type="#_x0000_t75" style="width:210.9pt;height:156.35pt" o:ole="" filled="t">
            <v:imagedata r:id="rId16" o:title=""/>
          </v:shape>
          <o:OLEObject Type="Embed" ProgID="Prism8.Document" ShapeID="_x0000_i1026" DrawAspect="Content" ObjectID="_1817975172" r:id="rId17"/>
        </w:object>
      </w:r>
    </w:p>
    <w:p w14:paraId="0000018C" w14:textId="77777777" w:rsidR="006A40FC" w:rsidRPr="00B20FC5" w:rsidRDefault="005E39C5">
      <w:pPr>
        <w:tabs>
          <w:tab w:val="left" w:pos="709"/>
        </w:tabs>
        <w:spacing w:after="0"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C      D</w:t>
      </w:r>
    </w:p>
    <w:p w14:paraId="0000018D" w14:textId="77777777" w:rsidR="006A40FC" w:rsidRPr="00B20FC5" w:rsidRDefault="005E39C5">
      <w:pPr>
        <w:tabs>
          <w:tab w:val="left" w:pos="709"/>
        </w:tabs>
        <w:spacing w:after="0" w:line="360" w:lineRule="auto"/>
        <w:jc w:val="both"/>
      </w:pPr>
      <w:r w:rsidRPr="00B20FC5">
        <w:rPr>
          <w:noProof/>
        </w:rPr>
        <w:object w:dxaOrig="4244" w:dyaOrig="3312" w14:anchorId="7BAC66DA">
          <v:shape id="_x0000_i1027" type="#_x0000_t75" style="width:213.1pt;height:165.1pt" o:ole="" filled="t">
            <v:imagedata r:id="rId18" o:title=""/>
          </v:shape>
          <o:OLEObject Type="Embed" ProgID="Prism8.Document" ShapeID="_x0000_i1027" DrawAspect="Content" ObjectID="_1817975173" r:id="rId19"/>
        </w:object>
      </w:r>
      <w:r w:rsidRPr="00B20FC5">
        <w:rPr>
          <w:noProof/>
        </w:rPr>
        <w:object w:dxaOrig="4070" w:dyaOrig="3327" w14:anchorId="67703DE1">
          <v:shape id="_x0000_i1028" type="#_x0000_t75" style="width:203.65pt;height:166.55pt" o:ole="" filled="t">
            <v:imagedata r:id="rId20" o:title=""/>
          </v:shape>
          <o:OLEObject Type="Embed" ProgID="Prism8.Document" ShapeID="_x0000_i1028" DrawAspect="Content" ObjectID="_1817975174" r:id="rId21"/>
        </w:object>
      </w:r>
    </w:p>
    <w:p w14:paraId="18335A0E" w14:textId="77777777" w:rsidR="00545753" w:rsidRPr="00B20FC5" w:rsidRDefault="00545753" w:rsidP="00545753">
      <w:pPr>
        <w:spacing w:after="0" w:line="360" w:lineRule="auto"/>
        <w:jc w:val="center"/>
        <w:rPr>
          <w:rFonts w:ascii="Times New Roman" w:eastAsia="Times New Roman" w:hAnsi="Times New Roman" w:cs="Times New Roman"/>
          <w:sz w:val="24"/>
          <w:szCs w:val="24"/>
        </w:rPr>
      </w:pPr>
    </w:p>
    <w:p w14:paraId="29C81CD4" w14:textId="77777777" w:rsidR="00545753" w:rsidRPr="00B20FC5" w:rsidRDefault="00545753" w:rsidP="00545753">
      <w:pPr>
        <w:spacing w:after="0" w:line="360" w:lineRule="auto"/>
        <w:jc w:val="center"/>
        <w:rPr>
          <w:rFonts w:ascii="Times New Roman" w:eastAsia="Times New Roman" w:hAnsi="Times New Roman" w:cs="Times New Roman"/>
          <w:sz w:val="24"/>
          <w:szCs w:val="24"/>
        </w:rPr>
      </w:pPr>
    </w:p>
    <w:p w14:paraId="53B2F9EC" w14:textId="77777777" w:rsidR="00545753" w:rsidRPr="00B20FC5" w:rsidRDefault="00545753" w:rsidP="00545753">
      <w:pPr>
        <w:spacing w:after="0" w:line="360" w:lineRule="auto"/>
        <w:jc w:val="center"/>
        <w:rPr>
          <w:rFonts w:ascii="Times New Roman" w:eastAsia="Times New Roman" w:hAnsi="Times New Roman" w:cs="Times New Roman"/>
          <w:sz w:val="24"/>
          <w:szCs w:val="24"/>
        </w:rPr>
      </w:pPr>
    </w:p>
    <w:p w14:paraId="16704400" w14:textId="77777777" w:rsidR="00545753" w:rsidRPr="00B20FC5" w:rsidRDefault="00545753" w:rsidP="00545753">
      <w:pPr>
        <w:spacing w:after="0" w:line="360" w:lineRule="auto"/>
        <w:jc w:val="center"/>
        <w:rPr>
          <w:rFonts w:ascii="Times New Roman" w:eastAsia="Times New Roman" w:hAnsi="Times New Roman" w:cs="Times New Roman"/>
          <w:sz w:val="24"/>
          <w:szCs w:val="24"/>
        </w:rPr>
      </w:pPr>
    </w:p>
    <w:p w14:paraId="2C6121B0" w14:textId="77777777" w:rsidR="00545753" w:rsidRPr="00B20FC5" w:rsidRDefault="00545753" w:rsidP="00545753">
      <w:pPr>
        <w:spacing w:after="0" w:line="360" w:lineRule="auto"/>
        <w:jc w:val="center"/>
        <w:rPr>
          <w:rFonts w:ascii="Times New Roman" w:eastAsia="Times New Roman" w:hAnsi="Times New Roman" w:cs="Times New Roman"/>
          <w:sz w:val="24"/>
          <w:szCs w:val="24"/>
        </w:rPr>
      </w:pPr>
    </w:p>
    <w:p w14:paraId="3F18EB32" w14:textId="77777777" w:rsidR="00545753" w:rsidRPr="00B20FC5" w:rsidRDefault="00545753" w:rsidP="00545753">
      <w:pPr>
        <w:spacing w:after="0" w:line="360" w:lineRule="auto"/>
        <w:jc w:val="center"/>
        <w:rPr>
          <w:rFonts w:ascii="Times New Roman" w:eastAsia="Times New Roman" w:hAnsi="Times New Roman" w:cs="Times New Roman"/>
          <w:sz w:val="24"/>
          <w:szCs w:val="24"/>
        </w:rPr>
      </w:pPr>
    </w:p>
    <w:p w14:paraId="1908B500" w14:textId="77777777" w:rsidR="00545753" w:rsidRPr="00B20FC5" w:rsidRDefault="00545753" w:rsidP="00545753">
      <w:pPr>
        <w:spacing w:after="0" w:line="360" w:lineRule="auto"/>
        <w:jc w:val="center"/>
        <w:rPr>
          <w:rFonts w:ascii="Times New Roman" w:eastAsia="Times New Roman" w:hAnsi="Times New Roman" w:cs="Times New Roman"/>
          <w:sz w:val="24"/>
          <w:szCs w:val="24"/>
        </w:rPr>
      </w:pPr>
    </w:p>
    <w:p w14:paraId="6C44B836" w14:textId="77777777" w:rsidR="00545753" w:rsidRPr="00B20FC5" w:rsidRDefault="00545753" w:rsidP="00545753">
      <w:pPr>
        <w:spacing w:after="0" w:line="360" w:lineRule="auto"/>
        <w:jc w:val="center"/>
        <w:rPr>
          <w:rFonts w:ascii="Times New Roman" w:eastAsia="Times New Roman" w:hAnsi="Times New Roman" w:cs="Times New Roman"/>
          <w:sz w:val="24"/>
          <w:szCs w:val="24"/>
        </w:rPr>
      </w:pPr>
    </w:p>
    <w:p w14:paraId="0000018E" w14:textId="49CD83C3" w:rsidR="006A40FC" w:rsidRPr="00B20FC5" w:rsidRDefault="005E39C5" w:rsidP="00545753">
      <w:pPr>
        <w:spacing w:after="0" w:line="360" w:lineRule="auto"/>
        <w:jc w:val="center"/>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lastRenderedPageBreak/>
        <w:t>E</w:t>
      </w:r>
    </w:p>
    <w:p w14:paraId="0000018F" w14:textId="77777777" w:rsidR="006A40FC" w:rsidRPr="00B20FC5" w:rsidRDefault="005E39C5">
      <w:pPr>
        <w:spacing w:after="0" w:line="360" w:lineRule="auto"/>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 xml:space="preserve">     </w:t>
      </w:r>
      <w:r w:rsidRPr="00B20FC5">
        <w:rPr>
          <w:noProof/>
        </w:rPr>
        <w:object w:dxaOrig="4259" w:dyaOrig="3130" w14:anchorId="3042E2C1">
          <v:shape id="_x0000_i1029" type="#_x0000_t75" style="width:213.1pt;height:156.35pt" o:ole="" filled="t">
            <v:imagedata r:id="rId22" o:title=""/>
          </v:shape>
          <o:OLEObject Type="Embed" ProgID="Prism8.Document" ShapeID="_x0000_i1029" DrawAspect="Content" ObjectID="_1817975175" r:id="rId23"/>
        </w:object>
      </w:r>
    </w:p>
    <w:p w14:paraId="00000190" w14:textId="77777777" w:rsidR="006A40FC" w:rsidRPr="00B20FC5" w:rsidRDefault="005E39C5">
      <w:pPr>
        <w:tabs>
          <w:tab w:val="left" w:pos="709"/>
        </w:tabs>
        <w:spacing w:after="0" w:line="360" w:lineRule="auto"/>
        <w:jc w:val="both"/>
        <w:rPr>
          <w:rFonts w:ascii="Times New Roman" w:eastAsia="Times New Roman" w:hAnsi="Times New Roman" w:cs="Times New Roman"/>
          <w:sz w:val="20"/>
          <w:szCs w:val="20"/>
        </w:rPr>
      </w:pPr>
      <w:r w:rsidRPr="00B20FC5">
        <w:rPr>
          <w:rFonts w:ascii="Times New Roman" w:eastAsia="Times New Roman" w:hAnsi="Times New Roman" w:cs="Times New Roman"/>
          <w:b/>
          <w:sz w:val="20"/>
          <w:szCs w:val="20"/>
        </w:rPr>
        <w:t>Figure 1:</w:t>
      </w:r>
      <w:r w:rsidRPr="00B20FC5">
        <w:rPr>
          <w:rFonts w:ascii="Times New Roman" w:eastAsia="Times New Roman" w:hAnsi="Times New Roman" w:cs="Times New Roman"/>
          <w:sz w:val="20"/>
          <w:szCs w:val="20"/>
        </w:rPr>
        <w:t xml:space="preserve"> Evaluation of antioxidant activity: Measurement of Catalase activity (A); Superoxide dismutase activity (B); Evaluation of glutathione reductase activity (C). Carbonylated proteins (D); Determination of malondialdehyde (E) levels. Mean and standard error of the mean of the number of animals (one-way ANOVA; P &lt; 0.05 and Tukey's multiple comparisons test).</w:t>
      </w:r>
    </w:p>
    <w:p w14:paraId="00000191" w14:textId="77777777" w:rsidR="006A40FC" w:rsidRPr="00B20FC5" w:rsidRDefault="006A40FC">
      <w:pPr>
        <w:spacing w:after="0" w:line="360" w:lineRule="auto"/>
        <w:rPr>
          <w:rFonts w:ascii="Times New Roman" w:eastAsia="Times New Roman" w:hAnsi="Times New Roman" w:cs="Times New Roman"/>
          <w:b/>
          <w:sz w:val="24"/>
          <w:szCs w:val="24"/>
        </w:rPr>
      </w:pPr>
    </w:p>
    <w:p w14:paraId="00000192" w14:textId="77777777" w:rsidR="006A40FC" w:rsidRPr="00B20FC5" w:rsidRDefault="005E39C5">
      <w:pPr>
        <w:numPr>
          <w:ilvl w:val="0"/>
          <w:numId w:val="5"/>
        </w:numPr>
        <w:pBdr>
          <w:top w:val="nil"/>
          <w:left w:val="nil"/>
          <w:bottom w:val="nil"/>
          <w:right w:val="nil"/>
          <w:between w:val="nil"/>
        </w:pBdr>
        <w:spacing w:after="0" w:line="360" w:lineRule="auto"/>
        <w:ind w:left="851" w:hanging="425"/>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DISCUSSION</w:t>
      </w:r>
    </w:p>
    <w:p w14:paraId="00000193" w14:textId="77777777" w:rsidR="006A40FC" w:rsidRPr="00B20FC5" w:rsidRDefault="005E39C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 xml:space="preserve">Previous studies conducted by our research group have shown that the use of oil obtained from the pulp of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Mart. ex </w:t>
      </w:r>
      <w:proofErr w:type="spellStart"/>
      <w:r w:rsidRPr="00B20FC5">
        <w:rPr>
          <w:rFonts w:ascii="Times New Roman" w:eastAsia="Times New Roman" w:hAnsi="Times New Roman" w:cs="Times New Roman"/>
          <w:sz w:val="24"/>
          <w:szCs w:val="24"/>
        </w:rPr>
        <w:t>Spreng</w:t>
      </w:r>
      <w:proofErr w:type="spellEnd"/>
      <w:r w:rsidRPr="00B20FC5">
        <w:rPr>
          <w:rFonts w:ascii="Times New Roman" w:eastAsia="Times New Roman" w:hAnsi="Times New Roman" w:cs="Times New Roman"/>
          <w:sz w:val="24"/>
          <w:szCs w:val="24"/>
        </w:rPr>
        <w:t xml:space="preserve">. in the state of Mato Grosso can be considered an effective source of β-carotene, since it contains higher amounts of this component compared to fruits of the same species harvested in other regions of the country (Spada et al., 2025). The study evaluated whether a diet based on oil obtained from the pulp of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Mart. ex </w:t>
      </w:r>
      <w:proofErr w:type="spellStart"/>
      <w:r w:rsidRPr="00B20FC5">
        <w:rPr>
          <w:rFonts w:ascii="Times New Roman" w:eastAsia="Times New Roman" w:hAnsi="Times New Roman" w:cs="Times New Roman"/>
          <w:sz w:val="24"/>
          <w:szCs w:val="24"/>
        </w:rPr>
        <w:t>Spreng</w:t>
      </w:r>
      <w:proofErr w:type="spellEnd"/>
      <w:r w:rsidRPr="00B20FC5">
        <w:rPr>
          <w:rFonts w:ascii="Times New Roman" w:eastAsia="Times New Roman" w:hAnsi="Times New Roman" w:cs="Times New Roman"/>
          <w:sz w:val="24"/>
          <w:szCs w:val="24"/>
        </w:rPr>
        <w:t xml:space="preserve">., administered in Swiss mice, is effective as the sole source of provitamin A. To this end, we verified the effects on </w:t>
      </w:r>
      <w:proofErr w:type="spellStart"/>
      <w:r w:rsidRPr="00B20FC5">
        <w:rPr>
          <w:rFonts w:ascii="Times New Roman" w:eastAsia="Times New Roman" w:hAnsi="Times New Roman" w:cs="Times New Roman"/>
          <w:sz w:val="24"/>
          <w:szCs w:val="24"/>
        </w:rPr>
        <w:t>murinometric</w:t>
      </w:r>
      <w:proofErr w:type="spellEnd"/>
      <w:r w:rsidRPr="00B20FC5">
        <w:rPr>
          <w:rFonts w:ascii="Times New Roman" w:eastAsia="Times New Roman" w:hAnsi="Times New Roman" w:cs="Times New Roman"/>
          <w:sz w:val="24"/>
          <w:szCs w:val="24"/>
        </w:rPr>
        <w:t>, biochemical, and oxidative parameters in the liver.</w:t>
      </w:r>
    </w:p>
    <w:p w14:paraId="00000194" w14:textId="77777777" w:rsidR="006A40FC" w:rsidRPr="00B20FC5" w:rsidRDefault="005E39C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 xml:space="preserve">The experimental diet administered to the animals was standardized according to AIN-93G (Reeves et al., 1993), and vitamin A (retinyl palmitate) was removed as described by Spada et al. (2022). The calculation of the β-carotene content was based on the bioconversion equivalence, considering 1µg of Retinol equivalent (RE) = 12μg of β-carotene. The diet proposed by AIN 93G recommends a vitamin A content of 1200 RE (or 14,400μg of β-carotene). Considering the concentration of β-carotene found in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used in this study was 195.8µg, it was necessary to add 73mL of oil of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for each kg of diet. Thus, soybean oil, as recommended by AIN93G, was replaced by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i/>
          <w:sz w:val="24"/>
          <w:szCs w:val="24"/>
        </w:rPr>
        <w:t>.</w:t>
      </w:r>
      <w:r w:rsidRPr="00B20FC5">
        <w:rPr>
          <w:rFonts w:ascii="Times New Roman" w:eastAsia="Times New Roman" w:hAnsi="Times New Roman" w:cs="Times New Roman"/>
          <w:sz w:val="24"/>
          <w:szCs w:val="24"/>
        </w:rPr>
        <w:t xml:space="preserve"> As a result, the volume of oil in the AO group was 3mL (73mL of oil of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compared to 70mL/kg for the Control diet), superior to the Control and VAD groups. This difference in the volume of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oil, </w:t>
      </w:r>
      <w:r w:rsidRPr="00B20FC5">
        <w:rPr>
          <w:rFonts w:ascii="Times New Roman" w:eastAsia="Times New Roman" w:hAnsi="Times New Roman" w:cs="Times New Roman"/>
          <w:sz w:val="24"/>
          <w:szCs w:val="24"/>
        </w:rPr>
        <w:lastRenderedPageBreak/>
        <w:t xml:space="preserve">compared to the other diets, did not change calories substantially (16.3kJ for the Control diet and VAD and 16.4kJ for AO diet, with a value equivalent to 3.9kcal for all diets). </w:t>
      </w:r>
    </w:p>
    <w:p w14:paraId="00000195" w14:textId="5113643D" w:rsidR="006A40FC" w:rsidRPr="00B20FC5" w:rsidRDefault="005E39C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The animals showed no changes in body weight and weight gain at the end of the experiment, although a reduction in daily dietary intake was observed in the VAD group. The non-change in total dietary intake and total energy intake contributed to the maintenance of weight gain and body weight at the end of the experiment. We believe that the lower daily diet intake contributed to the lower daily water intake in the VAD group, although the total water intake was also unchanged. These results differ from the results found in rats with vitamin A deficiency for 45 days, which presented lower weight gain and lower final body weight with no change in daily diet intake (Spada et al., 2022). The liver is a central organ in metabolism, which can be used in clinical evaluation related to the toxicity of substances (Adane et al., 2023). In addition, one of the signs of toxicity can be observed through abnormal liver function tests (Dasgupta 2011). In the present study, the liver mass of animals in the VAD was lower than that of the controls. However, the liver mass of the AO group was greater than that of animals in the VAD group and equal to the controls. In addition, animals had higher levels of ALT in both the VAD group and the AO group compared to controls. Although an increase in AST levels may not indicate liver damage, our study found serum AST levels in both groups (VAD and AO) were the highest values in the VAD group. These results differ from those observed in the VAD model developed by Spada, when rats did not show changes in plasma levels of ALT and AST. Epidemiological studies (Song &amp; Jiang 2023) associate low levels of vitamin A and chronic liver disease, especially liver fibrosis (Vallet-Pichard 2007). This is a possible response to the altered levels of transaminases observed in group com vitamin A deficiency. We believe that the absence of these vitamins may have compromised liver function in the VAD group, as observed by the reduction in mass and increase in liver enzymes. As for the AO group, we believe that some components present in the oil may be related to the elevation of transaminases. One study suggests that the presence of saponins causes an increase in transaminase enzymes (</w:t>
      </w:r>
      <w:proofErr w:type="spellStart"/>
      <w:r w:rsidRPr="00B20FC5">
        <w:rPr>
          <w:rFonts w:ascii="Times New Roman" w:eastAsia="Times New Roman" w:hAnsi="Times New Roman" w:cs="Times New Roman"/>
          <w:sz w:val="24"/>
          <w:szCs w:val="24"/>
        </w:rPr>
        <w:t>Witthawaskul</w:t>
      </w:r>
      <w:proofErr w:type="spellEnd"/>
      <w:r w:rsidRPr="00B20FC5">
        <w:rPr>
          <w:rFonts w:ascii="Times New Roman" w:eastAsia="Times New Roman" w:hAnsi="Times New Roman" w:cs="Times New Roman"/>
          <w:sz w:val="24"/>
          <w:szCs w:val="24"/>
        </w:rPr>
        <w:t xml:space="preserve"> et al., 2003). This is a possible relationship with our study; however, further investigation is required</w:t>
      </w:r>
      <w:r w:rsidR="00545753" w:rsidRPr="00B20FC5">
        <w:rPr>
          <w:rFonts w:ascii="Times New Roman" w:eastAsia="Times New Roman" w:hAnsi="Times New Roman" w:cs="Times New Roman"/>
          <w:sz w:val="24"/>
          <w:szCs w:val="24"/>
        </w:rPr>
        <w:t xml:space="preserve"> </w:t>
      </w:r>
      <w:r w:rsidRPr="00B20FC5">
        <w:rPr>
          <w:rFonts w:ascii="Times New Roman" w:eastAsia="Times New Roman" w:hAnsi="Times New Roman" w:cs="Times New Roman"/>
          <w:sz w:val="24"/>
          <w:szCs w:val="24"/>
        </w:rPr>
        <w:t>are regulated by vitamin A levels, as observed by Chein (2014). The liver is considered the main organ involved in the storage and metabolism of retinoids (</w:t>
      </w:r>
      <w:proofErr w:type="spellStart"/>
      <w:r w:rsidRPr="00B20FC5">
        <w:rPr>
          <w:rFonts w:ascii="Times New Roman" w:eastAsia="Times New Roman" w:hAnsi="Times New Roman" w:cs="Times New Roman"/>
          <w:sz w:val="24"/>
          <w:szCs w:val="24"/>
        </w:rPr>
        <w:t>Blomhoff</w:t>
      </w:r>
      <w:proofErr w:type="spellEnd"/>
      <w:r w:rsidRPr="00B20FC5">
        <w:rPr>
          <w:rFonts w:ascii="Times New Roman" w:eastAsia="Times New Roman" w:hAnsi="Times New Roman" w:cs="Times New Roman"/>
          <w:sz w:val="24"/>
          <w:szCs w:val="24"/>
        </w:rPr>
        <w:t xml:space="preserve"> et al., 1982). However, adipose tissue plays an important role in the homeostasis and metabolism of retinoids (</w:t>
      </w:r>
      <w:proofErr w:type="spellStart"/>
      <w:r w:rsidRPr="00B20FC5">
        <w:rPr>
          <w:rFonts w:ascii="Times New Roman" w:eastAsia="Times New Roman" w:hAnsi="Times New Roman" w:cs="Times New Roman"/>
          <w:sz w:val="24"/>
          <w:szCs w:val="24"/>
        </w:rPr>
        <w:t>Villarroya</w:t>
      </w:r>
      <w:proofErr w:type="spellEnd"/>
      <w:r w:rsidRPr="00B20FC5">
        <w:rPr>
          <w:rFonts w:ascii="Times New Roman" w:eastAsia="Times New Roman" w:hAnsi="Times New Roman" w:cs="Times New Roman"/>
          <w:sz w:val="24"/>
          <w:szCs w:val="24"/>
        </w:rPr>
        <w:t xml:space="preserve"> et al., 1999). This tissue participates by absorbing circulating retinol, storing it as retinyl esters, converting it into retinoic acid, and </w:t>
      </w:r>
      <w:r w:rsidRPr="00B20FC5">
        <w:rPr>
          <w:rFonts w:ascii="Times New Roman" w:eastAsia="Times New Roman" w:hAnsi="Times New Roman" w:cs="Times New Roman"/>
          <w:sz w:val="24"/>
          <w:szCs w:val="24"/>
        </w:rPr>
        <w:lastRenderedPageBreak/>
        <w:t>mobilizing retinol stores when needed (</w:t>
      </w:r>
      <w:proofErr w:type="spellStart"/>
      <w:r w:rsidRPr="00B20FC5">
        <w:rPr>
          <w:rFonts w:ascii="Times New Roman" w:eastAsia="Times New Roman" w:hAnsi="Times New Roman" w:cs="Times New Roman"/>
          <w:sz w:val="24"/>
          <w:szCs w:val="24"/>
        </w:rPr>
        <w:t>Villarroya</w:t>
      </w:r>
      <w:proofErr w:type="spellEnd"/>
      <w:r w:rsidRPr="00B20FC5">
        <w:rPr>
          <w:rFonts w:ascii="Times New Roman" w:eastAsia="Times New Roman" w:hAnsi="Times New Roman" w:cs="Times New Roman"/>
          <w:sz w:val="24"/>
          <w:szCs w:val="24"/>
        </w:rPr>
        <w:t xml:space="preserve"> et al., 1999). Thus, vitamin A deficiency can directly impact the reduction of adipose tissue mass. In our study, animals in the VAD group had lower perirenal adipose tissue mass. This result corroborates the information reported in the literature about retinol metabolism and adipose tissue (Bonet et al., 2003).</w:t>
      </w:r>
    </w:p>
    <w:p w14:paraId="00000196" w14:textId="77777777" w:rsidR="006A40FC" w:rsidRPr="00B20FC5" w:rsidRDefault="005E39C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B20FC5">
        <w:rPr>
          <w:rFonts w:ascii="Times New Roman" w:eastAsia="Times New Roman" w:hAnsi="Times New Roman" w:cs="Times New Roman"/>
          <w:sz w:val="24"/>
          <w:szCs w:val="24"/>
        </w:rPr>
        <w:t xml:space="preserve">Regarding the lipid profile, the vitamin A-deficient diet induced hypolipidemia in mice. The same effect was observed in rats that received the same diet during this period (Spada et al., 2022). The administration of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oil increased all parameters related to the lipid profile to values higher than those observed in the Control group and in the VAD group. The increase in parameters related to the lipid profile may be related to the composition of the oil from the pulp of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which has 64.17% unsaturated fatty acids, 15.58% polyunsaturated and 48.59% monounsaturated oleic acid, the lowest value of saturated fatty acid, 25.97%, found by Spada et al. (2024), which were similar to those observed in the study by Hiana et al. (2003), with values lower than 12.65% for polyunsaturated fatty acids and higher values for oleic acid and saturated fatty acids, being 52.9% and 29.79%, respectively.</w:t>
      </w:r>
    </w:p>
    <w:p w14:paraId="00000197" w14:textId="77777777" w:rsidR="006A40FC" w:rsidRPr="00B20FC5" w:rsidRDefault="006A40F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0000198" w14:textId="77777777" w:rsidR="006A40FC" w:rsidRPr="00B20FC5" w:rsidRDefault="005E39C5">
      <w:pPr>
        <w:numPr>
          <w:ilvl w:val="0"/>
          <w:numId w:val="5"/>
        </w:numPr>
        <w:pBdr>
          <w:top w:val="nil"/>
          <w:left w:val="nil"/>
          <w:bottom w:val="nil"/>
          <w:right w:val="nil"/>
          <w:between w:val="nil"/>
        </w:pBdr>
        <w:spacing w:after="0" w:line="360" w:lineRule="auto"/>
        <w:ind w:left="993"/>
        <w:jc w:val="both"/>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 xml:space="preserve">CONCLUSION </w:t>
      </w:r>
    </w:p>
    <w:p w14:paraId="00000199" w14:textId="77777777" w:rsidR="006A40FC" w:rsidRPr="00B20FC5" w:rsidRDefault="005E39C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bookmarkStart w:id="8" w:name="_heading=h.zcmqqir91awm" w:colFirst="0" w:colLast="0"/>
      <w:bookmarkEnd w:id="8"/>
      <w:r w:rsidRPr="00B20FC5">
        <w:rPr>
          <w:rFonts w:ascii="Times New Roman" w:eastAsia="Times New Roman" w:hAnsi="Times New Roman" w:cs="Times New Roman"/>
          <w:sz w:val="24"/>
          <w:szCs w:val="24"/>
        </w:rPr>
        <w:t xml:space="preserve">Based on the results obtained, we conclude that vitamin A deficiency led to a reduction in daily food intake, without altering final body weight. In addition, VAD led to hypolipidemia. The hypoglycemia observed during fasting may be attributed to a reduction in gluconeogenesis and/or glycogenolysis. The study demonstrates that a diet based on </w:t>
      </w:r>
      <w:proofErr w:type="spellStart"/>
      <w:r w:rsidRPr="00B20FC5">
        <w:rPr>
          <w:rFonts w:ascii="Times New Roman" w:eastAsia="Times New Roman" w:hAnsi="Times New Roman" w:cs="Times New Roman"/>
          <w:i/>
          <w:sz w:val="24"/>
          <w:szCs w:val="24"/>
        </w:rPr>
        <w:t>Attalea</w:t>
      </w:r>
      <w:proofErr w:type="spellEnd"/>
      <w:r w:rsidRPr="00B20FC5">
        <w:rPr>
          <w:rFonts w:ascii="Times New Roman" w:eastAsia="Times New Roman" w:hAnsi="Times New Roman" w:cs="Times New Roman"/>
          <w:i/>
          <w:sz w:val="24"/>
          <w:szCs w:val="24"/>
        </w:rPr>
        <w:t xml:space="preserve"> </w:t>
      </w:r>
      <w:proofErr w:type="spellStart"/>
      <w:r w:rsidRPr="00B20FC5">
        <w:rPr>
          <w:rFonts w:ascii="Times New Roman" w:eastAsia="Times New Roman" w:hAnsi="Times New Roman" w:cs="Times New Roman"/>
          <w:i/>
          <w:sz w:val="24"/>
          <w:szCs w:val="24"/>
        </w:rPr>
        <w:t>phalerata</w:t>
      </w:r>
      <w:proofErr w:type="spellEnd"/>
      <w:r w:rsidRPr="00B20FC5">
        <w:rPr>
          <w:rFonts w:ascii="Times New Roman" w:eastAsia="Times New Roman" w:hAnsi="Times New Roman" w:cs="Times New Roman"/>
          <w:sz w:val="24"/>
          <w:szCs w:val="24"/>
        </w:rPr>
        <w:t xml:space="preserve"> Mart. ex </w:t>
      </w:r>
      <w:proofErr w:type="spellStart"/>
      <w:r w:rsidRPr="00B20FC5">
        <w:rPr>
          <w:rFonts w:ascii="Times New Roman" w:eastAsia="Times New Roman" w:hAnsi="Times New Roman" w:cs="Times New Roman"/>
          <w:sz w:val="24"/>
          <w:szCs w:val="24"/>
        </w:rPr>
        <w:t>Spreng</w:t>
      </w:r>
      <w:proofErr w:type="spellEnd"/>
      <w:r w:rsidRPr="00B20FC5">
        <w:rPr>
          <w:rFonts w:ascii="Times New Roman" w:eastAsia="Times New Roman" w:hAnsi="Times New Roman" w:cs="Times New Roman"/>
          <w:sz w:val="24"/>
          <w:szCs w:val="24"/>
        </w:rPr>
        <w:t>. oil is beneficial, as it promotes increased hepatic glycogen storage and modulation of lipid metabolism, resulting in a reduction in perirenal adipose tissue. The presence of carotenoids in the diet appears to have a protective role against oxidative stress. However, the increase in levels of carbonyl proteins in the liver needs to be further investigated.</w:t>
      </w:r>
    </w:p>
    <w:p w14:paraId="0000019A" w14:textId="77777777" w:rsidR="006A40FC" w:rsidRPr="00B20FC5" w:rsidRDefault="006A40F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000019B" w14:textId="77777777" w:rsidR="006A40FC" w:rsidRPr="00B20FC5" w:rsidRDefault="005E39C5">
      <w:pPr>
        <w:numPr>
          <w:ilvl w:val="0"/>
          <w:numId w:val="5"/>
        </w:numPr>
        <w:pBdr>
          <w:top w:val="nil"/>
          <w:left w:val="nil"/>
          <w:bottom w:val="nil"/>
          <w:right w:val="nil"/>
          <w:between w:val="nil"/>
        </w:pBdr>
        <w:spacing w:after="0" w:line="360" w:lineRule="auto"/>
        <w:ind w:left="993"/>
        <w:jc w:val="both"/>
        <w:rPr>
          <w:rFonts w:ascii="Times New Roman" w:eastAsia="Times New Roman" w:hAnsi="Times New Roman" w:cs="Times New Roman"/>
          <w:b/>
          <w:sz w:val="24"/>
          <w:szCs w:val="24"/>
        </w:rPr>
      </w:pPr>
      <w:r w:rsidRPr="00B20FC5">
        <w:rPr>
          <w:rFonts w:ascii="Times New Roman" w:eastAsia="Times New Roman" w:hAnsi="Times New Roman" w:cs="Times New Roman"/>
          <w:b/>
          <w:sz w:val="24"/>
          <w:szCs w:val="24"/>
        </w:rPr>
        <w:t xml:space="preserve">REFERENCES </w:t>
      </w:r>
    </w:p>
    <w:p w14:paraId="32D6B87C"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bookmarkStart w:id="9" w:name="_heading=h.tlqw2fymie4l" w:colFirst="0" w:colLast="0"/>
      <w:bookmarkEnd w:id="9"/>
      <w:r w:rsidRPr="00A85D0A">
        <w:rPr>
          <w:rFonts w:ascii="Times New Roman" w:eastAsia="Times New Roman" w:hAnsi="Times New Roman" w:cs="Times New Roman"/>
          <w:sz w:val="24"/>
          <w:szCs w:val="24"/>
        </w:rPr>
        <w:t xml:space="preserve">Adane, F., Assefa, W., Alem, M. B. et al. (2023). </w:t>
      </w:r>
      <w:proofErr w:type="spellStart"/>
      <w:r w:rsidRPr="00A85D0A">
        <w:rPr>
          <w:rFonts w:ascii="Times New Roman" w:eastAsia="Times New Roman" w:hAnsi="Times New Roman" w:cs="Times New Roman"/>
          <w:sz w:val="24"/>
          <w:szCs w:val="24"/>
        </w:rPr>
        <w:t>Subchronic</w:t>
      </w:r>
      <w:proofErr w:type="spellEnd"/>
      <w:r w:rsidRPr="00A85D0A">
        <w:rPr>
          <w:rFonts w:ascii="Times New Roman" w:eastAsia="Times New Roman" w:hAnsi="Times New Roman" w:cs="Times New Roman"/>
          <w:sz w:val="24"/>
          <w:szCs w:val="24"/>
        </w:rPr>
        <w:t xml:space="preserve"> toxicity of the aqueous leaf extract of </w:t>
      </w:r>
      <w:proofErr w:type="spellStart"/>
      <w:r w:rsidRPr="00A85D0A">
        <w:rPr>
          <w:rFonts w:ascii="Times New Roman" w:eastAsia="Times New Roman" w:hAnsi="Times New Roman" w:cs="Times New Roman"/>
          <w:sz w:val="24"/>
          <w:szCs w:val="24"/>
        </w:rPr>
        <w:t>Ocimum</w:t>
      </w:r>
      <w:proofErr w:type="spellEnd"/>
      <w:r w:rsidRPr="00A85D0A">
        <w:rPr>
          <w:rFonts w:ascii="Times New Roman" w:eastAsia="Times New Roman" w:hAnsi="Times New Roman" w:cs="Times New Roman"/>
          <w:sz w:val="24"/>
          <w:szCs w:val="24"/>
        </w:rPr>
        <w:t xml:space="preserve"> </w:t>
      </w:r>
      <w:proofErr w:type="spellStart"/>
      <w:r w:rsidRPr="00A85D0A">
        <w:rPr>
          <w:rFonts w:ascii="Times New Roman" w:eastAsia="Times New Roman" w:hAnsi="Times New Roman" w:cs="Times New Roman"/>
          <w:sz w:val="24"/>
          <w:szCs w:val="24"/>
        </w:rPr>
        <w:t>lamiifolium</w:t>
      </w:r>
      <w:proofErr w:type="spellEnd"/>
      <w:r w:rsidRPr="00A85D0A">
        <w:rPr>
          <w:rFonts w:ascii="Times New Roman" w:eastAsia="Times New Roman" w:hAnsi="Times New Roman" w:cs="Times New Roman"/>
          <w:sz w:val="24"/>
          <w:szCs w:val="24"/>
        </w:rPr>
        <w:t xml:space="preserve"> </w:t>
      </w:r>
      <w:proofErr w:type="spellStart"/>
      <w:r w:rsidRPr="00A85D0A">
        <w:rPr>
          <w:rFonts w:ascii="Times New Roman" w:eastAsia="Times New Roman" w:hAnsi="Times New Roman" w:cs="Times New Roman"/>
          <w:sz w:val="24"/>
          <w:szCs w:val="24"/>
        </w:rPr>
        <w:t>Hochst</w:t>
      </w:r>
      <w:proofErr w:type="spellEnd"/>
      <w:r w:rsidRPr="00A85D0A">
        <w:rPr>
          <w:rFonts w:ascii="Times New Roman" w:eastAsia="Times New Roman" w:hAnsi="Times New Roman" w:cs="Times New Roman"/>
          <w:sz w:val="24"/>
          <w:szCs w:val="24"/>
        </w:rPr>
        <w:t>. ex Benth. on biochemical parameters and histopathology of the liver and kidney in rats: in vivo and in silico toxicity studies. BMC Complement Med Ther 23, 30. https://doi.org/10.1186/s12906-023-03863-7</w:t>
      </w:r>
    </w:p>
    <w:p w14:paraId="72703C05"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56BB76E3"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lastRenderedPageBreak/>
        <w:t xml:space="preserve">Aebi, H. (1984). Catalase in vitro Methods </w:t>
      </w:r>
      <w:proofErr w:type="spellStart"/>
      <w:r w:rsidRPr="00A85D0A">
        <w:rPr>
          <w:rFonts w:ascii="Times New Roman" w:eastAsia="Times New Roman" w:hAnsi="Times New Roman" w:cs="Times New Roman"/>
          <w:sz w:val="24"/>
          <w:szCs w:val="24"/>
        </w:rPr>
        <w:t>Enzymol</w:t>
      </w:r>
      <w:proofErr w:type="spellEnd"/>
      <w:r w:rsidRPr="00A85D0A">
        <w:rPr>
          <w:rFonts w:ascii="Times New Roman" w:eastAsia="Times New Roman" w:hAnsi="Times New Roman" w:cs="Times New Roman"/>
          <w:sz w:val="24"/>
          <w:szCs w:val="24"/>
        </w:rPr>
        <w:t>.; 105: 121–126. Find this article online. [Abstract] [Google Scholar].</w:t>
      </w:r>
    </w:p>
    <w:p w14:paraId="70CCD208"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and bioconversion into vitamin A. Nutrition reviews, 60(4), 104–110.</w:t>
      </w:r>
    </w:p>
    <w:p w14:paraId="7CA26880"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7D8FF068"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Arroyave, F., </w:t>
      </w:r>
      <w:proofErr w:type="spellStart"/>
      <w:r w:rsidRPr="00A85D0A">
        <w:rPr>
          <w:rFonts w:ascii="Times New Roman" w:eastAsia="Times New Roman" w:hAnsi="Times New Roman" w:cs="Times New Roman"/>
          <w:sz w:val="24"/>
          <w:szCs w:val="24"/>
        </w:rPr>
        <w:t>Uscátegui</w:t>
      </w:r>
      <w:proofErr w:type="spellEnd"/>
      <w:r w:rsidRPr="00A85D0A">
        <w:rPr>
          <w:rFonts w:ascii="Times New Roman" w:eastAsia="Times New Roman" w:hAnsi="Times New Roman" w:cs="Times New Roman"/>
          <w:sz w:val="24"/>
          <w:szCs w:val="24"/>
        </w:rPr>
        <w:t>, Y., &amp; Lizcano, F. (2024) From iPSCs to pancreatic β cells: revealing molecular pathways and enhancements with vitamin C and retinoic acid in diabetes research. International Journal of Molecular Sciences, 25 (17), 9654. https://doi.org/10.3390/ijms25179654</w:t>
      </w:r>
    </w:p>
    <w:p w14:paraId="1606B401"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1A344556"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Atwater, W. O.; Wood, C. D. (1896) The Chemical Composition of American Food Materials. U.S. Department of Agriculture, Office of Experiment Stations, Bulletin no. 28.</w:t>
      </w:r>
    </w:p>
    <w:p w14:paraId="6254A5D8"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Bannister J. V. (1987). Calabrese L. Assays for superoxide dismutase. Methods </w:t>
      </w:r>
      <w:proofErr w:type="spellStart"/>
      <w:r w:rsidRPr="00A85D0A">
        <w:rPr>
          <w:rFonts w:ascii="Times New Roman" w:eastAsia="Times New Roman" w:hAnsi="Times New Roman" w:cs="Times New Roman"/>
          <w:sz w:val="24"/>
          <w:szCs w:val="24"/>
        </w:rPr>
        <w:t>Biochem</w:t>
      </w:r>
      <w:proofErr w:type="spellEnd"/>
      <w:r w:rsidRPr="00A85D0A">
        <w:rPr>
          <w:rFonts w:ascii="Times New Roman" w:eastAsia="Times New Roman" w:hAnsi="Times New Roman" w:cs="Times New Roman"/>
          <w:sz w:val="24"/>
          <w:szCs w:val="24"/>
        </w:rPr>
        <w:t xml:space="preserve"> Anal; 32:279-312. </w:t>
      </w:r>
      <w:proofErr w:type="spellStart"/>
      <w:r w:rsidRPr="00A85D0A">
        <w:rPr>
          <w:rFonts w:ascii="Times New Roman" w:eastAsia="Times New Roman" w:hAnsi="Times New Roman" w:cs="Times New Roman"/>
          <w:sz w:val="24"/>
          <w:szCs w:val="24"/>
        </w:rPr>
        <w:t>doi</w:t>
      </w:r>
      <w:proofErr w:type="spellEnd"/>
      <w:r w:rsidRPr="00A85D0A">
        <w:rPr>
          <w:rFonts w:ascii="Times New Roman" w:eastAsia="Times New Roman" w:hAnsi="Times New Roman" w:cs="Times New Roman"/>
          <w:sz w:val="24"/>
          <w:szCs w:val="24"/>
        </w:rPr>
        <w:t>: 10.1002/9780470110539.ch5.</w:t>
      </w:r>
    </w:p>
    <w:p w14:paraId="646B32BF"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7F86BD13"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Bastos, G. R., Silva, W. B. </w:t>
      </w:r>
      <w:proofErr w:type="gramStart"/>
      <w:r w:rsidRPr="00A85D0A">
        <w:rPr>
          <w:rFonts w:ascii="Times New Roman" w:eastAsia="Times New Roman" w:hAnsi="Times New Roman" w:cs="Times New Roman"/>
          <w:sz w:val="24"/>
          <w:szCs w:val="24"/>
        </w:rPr>
        <w:t>da .</w:t>
      </w:r>
      <w:proofErr w:type="gramEnd"/>
      <w:r w:rsidRPr="00A85D0A">
        <w:rPr>
          <w:rFonts w:ascii="Times New Roman" w:eastAsia="Times New Roman" w:hAnsi="Times New Roman" w:cs="Times New Roman"/>
          <w:sz w:val="24"/>
          <w:szCs w:val="24"/>
        </w:rPr>
        <w:t xml:space="preserve">, Dourado, T. A. ., Dahmer, D. de S. V. ., Spada, E. C. de L., &amp; França, S. A. de., (2024) Proximal composition and antioxidant potential of </w:t>
      </w:r>
      <w:proofErr w:type="spellStart"/>
      <w:r w:rsidRPr="00A85D0A">
        <w:rPr>
          <w:rFonts w:ascii="Times New Roman" w:eastAsia="Times New Roman" w:hAnsi="Times New Roman" w:cs="Times New Roman"/>
          <w:sz w:val="24"/>
          <w:szCs w:val="24"/>
        </w:rPr>
        <w:t>Attalea</w:t>
      </w:r>
      <w:proofErr w:type="spellEnd"/>
      <w:r w:rsidRPr="00A85D0A">
        <w:rPr>
          <w:rFonts w:ascii="Times New Roman" w:eastAsia="Times New Roman" w:hAnsi="Times New Roman" w:cs="Times New Roman"/>
          <w:sz w:val="24"/>
          <w:szCs w:val="24"/>
        </w:rPr>
        <w:t xml:space="preserve"> </w:t>
      </w:r>
      <w:proofErr w:type="spellStart"/>
      <w:r w:rsidRPr="00A85D0A">
        <w:rPr>
          <w:rFonts w:ascii="Times New Roman" w:eastAsia="Times New Roman" w:hAnsi="Times New Roman" w:cs="Times New Roman"/>
          <w:sz w:val="24"/>
          <w:szCs w:val="24"/>
        </w:rPr>
        <w:t>phalerata</w:t>
      </w:r>
      <w:proofErr w:type="spellEnd"/>
      <w:r w:rsidRPr="00A85D0A">
        <w:rPr>
          <w:rFonts w:ascii="Times New Roman" w:eastAsia="Times New Roman" w:hAnsi="Times New Roman" w:cs="Times New Roman"/>
          <w:sz w:val="24"/>
          <w:szCs w:val="24"/>
        </w:rPr>
        <w:t xml:space="preserve"> (</w:t>
      </w:r>
      <w:proofErr w:type="spellStart"/>
      <w:r w:rsidRPr="00A85D0A">
        <w:rPr>
          <w:rFonts w:ascii="Times New Roman" w:eastAsia="Times New Roman" w:hAnsi="Times New Roman" w:cs="Times New Roman"/>
          <w:sz w:val="24"/>
          <w:szCs w:val="24"/>
        </w:rPr>
        <w:t>acuri</w:t>
      </w:r>
      <w:proofErr w:type="spellEnd"/>
      <w:r w:rsidRPr="00A85D0A">
        <w:rPr>
          <w:rFonts w:ascii="Times New Roman" w:eastAsia="Times New Roman" w:hAnsi="Times New Roman" w:cs="Times New Roman"/>
          <w:sz w:val="24"/>
          <w:szCs w:val="24"/>
        </w:rPr>
        <w:t xml:space="preserve">) pulp harvested from the Federal University of Mato Grosso campus. </w:t>
      </w:r>
      <w:proofErr w:type="spellStart"/>
      <w:r w:rsidRPr="00A85D0A">
        <w:rPr>
          <w:rFonts w:ascii="Times New Roman" w:eastAsia="Times New Roman" w:hAnsi="Times New Roman" w:cs="Times New Roman"/>
          <w:sz w:val="24"/>
          <w:szCs w:val="24"/>
        </w:rPr>
        <w:t>E&amp;</w:t>
      </w:r>
      <w:proofErr w:type="gramStart"/>
      <w:r w:rsidRPr="00A85D0A">
        <w:rPr>
          <w:rFonts w:ascii="Times New Roman" w:eastAsia="Times New Roman" w:hAnsi="Times New Roman" w:cs="Times New Roman"/>
          <w:sz w:val="24"/>
          <w:szCs w:val="24"/>
        </w:rPr>
        <w:t>Amp;S</w:t>
      </w:r>
      <w:proofErr w:type="spellEnd"/>
      <w:proofErr w:type="gramEnd"/>
      <w:r w:rsidRPr="00A85D0A">
        <w:rPr>
          <w:rFonts w:ascii="Times New Roman" w:eastAsia="Times New Roman" w:hAnsi="Times New Roman" w:cs="Times New Roman"/>
          <w:sz w:val="24"/>
          <w:szCs w:val="24"/>
        </w:rPr>
        <w:t xml:space="preserve"> Engineering and Science, 13(2), 10–19. https://doi.org/10.18607/ES20241317305</w:t>
      </w:r>
    </w:p>
    <w:p w14:paraId="6F106D1F"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64373BC4"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Bohn T, </w:t>
      </w:r>
      <w:proofErr w:type="spellStart"/>
      <w:r w:rsidRPr="00A85D0A">
        <w:rPr>
          <w:rFonts w:ascii="Times New Roman" w:eastAsia="Times New Roman" w:hAnsi="Times New Roman" w:cs="Times New Roman"/>
          <w:sz w:val="24"/>
          <w:szCs w:val="24"/>
        </w:rPr>
        <w:t>Desmarchelier</w:t>
      </w:r>
      <w:proofErr w:type="spellEnd"/>
      <w:r w:rsidRPr="00A85D0A">
        <w:rPr>
          <w:rFonts w:ascii="Times New Roman" w:eastAsia="Times New Roman" w:hAnsi="Times New Roman" w:cs="Times New Roman"/>
          <w:sz w:val="24"/>
          <w:szCs w:val="24"/>
        </w:rPr>
        <w:t xml:space="preserve"> C, El SN et al. (2019) β-Carotene in the human body: metabolic bioactivation pathways – from digestion to tissue distribution and excretion. Annals of the Nutrition Society.;78(1):68–87. doi:10.1017/S0029665118002641</w:t>
      </w:r>
    </w:p>
    <w:p w14:paraId="35FCB1A2"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Burgos AMBRÓSIO, C. L., de Arruda Camara e Siqueira CAMPOS, F., &amp; Pinheiro de FARO, Z. (2023) Carotenoids as an alternative against hypovitaminosis A. </w:t>
      </w:r>
      <w:proofErr w:type="spellStart"/>
      <w:r w:rsidRPr="00A85D0A">
        <w:rPr>
          <w:rFonts w:ascii="Times New Roman" w:eastAsia="Times New Roman" w:hAnsi="Times New Roman" w:cs="Times New Roman"/>
          <w:sz w:val="24"/>
          <w:szCs w:val="24"/>
        </w:rPr>
        <w:t>Revista</w:t>
      </w:r>
      <w:proofErr w:type="spellEnd"/>
      <w:r w:rsidRPr="00A85D0A">
        <w:rPr>
          <w:rFonts w:ascii="Times New Roman" w:eastAsia="Times New Roman" w:hAnsi="Times New Roman" w:cs="Times New Roman"/>
          <w:sz w:val="24"/>
          <w:szCs w:val="24"/>
        </w:rPr>
        <w:t xml:space="preserve"> De </w:t>
      </w:r>
      <w:proofErr w:type="spellStart"/>
      <w:r w:rsidRPr="00A85D0A">
        <w:rPr>
          <w:rFonts w:ascii="Times New Roman" w:eastAsia="Times New Roman" w:hAnsi="Times New Roman" w:cs="Times New Roman"/>
          <w:sz w:val="24"/>
          <w:szCs w:val="24"/>
        </w:rPr>
        <w:t>Nutrição</w:t>
      </w:r>
      <w:proofErr w:type="spellEnd"/>
      <w:r w:rsidRPr="00A85D0A">
        <w:rPr>
          <w:rFonts w:ascii="Times New Roman" w:eastAsia="Times New Roman" w:hAnsi="Times New Roman" w:cs="Times New Roman"/>
          <w:sz w:val="24"/>
          <w:szCs w:val="24"/>
        </w:rPr>
        <w:t>, 19(2). Retrieved from https://periodicos.puc-campinas.edu.br/nutricao/article/view/9784.</w:t>
      </w:r>
    </w:p>
    <w:p w14:paraId="3A376F1D"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7BAE8E83"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Carazo A, </w:t>
      </w:r>
      <w:proofErr w:type="spellStart"/>
      <w:r w:rsidRPr="00A85D0A">
        <w:rPr>
          <w:rFonts w:ascii="Times New Roman" w:eastAsia="Times New Roman" w:hAnsi="Times New Roman" w:cs="Times New Roman"/>
          <w:sz w:val="24"/>
          <w:szCs w:val="24"/>
        </w:rPr>
        <w:t>Macáková</w:t>
      </w:r>
      <w:proofErr w:type="spellEnd"/>
      <w:r w:rsidRPr="00A85D0A">
        <w:rPr>
          <w:rFonts w:ascii="Times New Roman" w:eastAsia="Times New Roman" w:hAnsi="Times New Roman" w:cs="Times New Roman"/>
          <w:sz w:val="24"/>
          <w:szCs w:val="24"/>
        </w:rPr>
        <w:t xml:space="preserve"> K, </w:t>
      </w:r>
      <w:proofErr w:type="spellStart"/>
      <w:r w:rsidRPr="00A85D0A">
        <w:rPr>
          <w:rFonts w:ascii="Times New Roman" w:eastAsia="Times New Roman" w:hAnsi="Times New Roman" w:cs="Times New Roman"/>
          <w:sz w:val="24"/>
          <w:szCs w:val="24"/>
        </w:rPr>
        <w:t>Matoušová</w:t>
      </w:r>
      <w:proofErr w:type="spellEnd"/>
      <w:r w:rsidRPr="00A85D0A">
        <w:rPr>
          <w:rFonts w:ascii="Times New Roman" w:eastAsia="Times New Roman" w:hAnsi="Times New Roman" w:cs="Times New Roman"/>
          <w:sz w:val="24"/>
          <w:szCs w:val="24"/>
        </w:rPr>
        <w:t xml:space="preserve"> K, </w:t>
      </w:r>
      <w:proofErr w:type="spellStart"/>
      <w:r w:rsidRPr="00A85D0A">
        <w:rPr>
          <w:rFonts w:ascii="Times New Roman" w:eastAsia="Times New Roman" w:hAnsi="Times New Roman" w:cs="Times New Roman"/>
          <w:sz w:val="24"/>
          <w:szCs w:val="24"/>
        </w:rPr>
        <w:t>Krčmová</w:t>
      </w:r>
      <w:proofErr w:type="spellEnd"/>
      <w:r w:rsidRPr="00A85D0A">
        <w:rPr>
          <w:rFonts w:ascii="Times New Roman" w:eastAsia="Times New Roman" w:hAnsi="Times New Roman" w:cs="Times New Roman"/>
          <w:sz w:val="24"/>
          <w:szCs w:val="24"/>
        </w:rPr>
        <w:t xml:space="preserve"> LK, </w:t>
      </w:r>
      <w:proofErr w:type="spellStart"/>
      <w:r w:rsidRPr="00A85D0A">
        <w:rPr>
          <w:rFonts w:ascii="Times New Roman" w:eastAsia="Times New Roman" w:hAnsi="Times New Roman" w:cs="Times New Roman"/>
          <w:sz w:val="24"/>
          <w:szCs w:val="24"/>
        </w:rPr>
        <w:t>Protti</w:t>
      </w:r>
      <w:proofErr w:type="spellEnd"/>
      <w:r w:rsidRPr="00A85D0A">
        <w:rPr>
          <w:rFonts w:ascii="Times New Roman" w:eastAsia="Times New Roman" w:hAnsi="Times New Roman" w:cs="Times New Roman"/>
          <w:sz w:val="24"/>
          <w:szCs w:val="24"/>
        </w:rPr>
        <w:t xml:space="preserve"> M, </w:t>
      </w:r>
      <w:proofErr w:type="spellStart"/>
      <w:r w:rsidRPr="00A85D0A">
        <w:rPr>
          <w:rFonts w:ascii="Times New Roman" w:eastAsia="Times New Roman" w:hAnsi="Times New Roman" w:cs="Times New Roman"/>
          <w:sz w:val="24"/>
          <w:szCs w:val="24"/>
        </w:rPr>
        <w:t>Mladěnka</w:t>
      </w:r>
      <w:proofErr w:type="spellEnd"/>
      <w:r w:rsidRPr="00A85D0A">
        <w:rPr>
          <w:rFonts w:ascii="Times New Roman" w:eastAsia="Times New Roman" w:hAnsi="Times New Roman" w:cs="Times New Roman"/>
          <w:sz w:val="24"/>
          <w:szCs w:val="24"/>
        </w:rPr>
        <w:t xml:space="preserve"> P. (2021) Vitamin A Update: Forms, Sources, Kinetics, Detection, Function, Deficiency, Therapeutic Use, and Toxicity. Nutrients. May 18;13(5):1703. </w:t>
      </w:r>
      <w:proofErr w:type="spellStart"/>
      <w:r w:rsidRPr="00A85D0A">
        <w:rPr>
          <w:rFonts w:ascii="Times New Roman" w:eastAsia="Times New Roman" w:hAnsi="Times New Roman" w:cs="Times New Roman"/>
          <w:sz w:val="24"/>
          <w:szCs w:val="24"/>
        </w:rPr>
        <w:t>doi</w:t>
      </w:r>
      <w:proofErr w:type="spellEnd"/>
      <w:r w:rsidRPr="00A85D0A">
        <w:rPr>
          <w:rFonts w:ascii="Times New Roman" w:eastAsia="Times New Roman" w:hAnsi="Times New Roman" w:cs="Times New Roman"/>
          <w:sz w:val="24"/>
          <w:szCs w:val="24"/>
        </w:rPr>
        <w:t>: 10.3390/nu13051703. PMID: 34069881</w:t>
      </w:r>
    </w:p>
    <w:p w14:paraId="729E35C4"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3A819BE9"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lastRenderedPageBreak/>
        <w:t xml:space="preserve">D'Ambrosio DN, Clugston RD, Blaner WS. (2011) Vitamin A metabolism: an update. Nutrients. Jan;3(1):63-103. </w:t>
      </w:r>
      <w:proofErr w:type="spellStart"/>
      <w:r w:rsidRPr="00A85D0A">
        <w:rPr>
          <w:rFonts w:ascii="Times New Roman" w:eastAsia="Times New Roman" w:hAnsi="Times New Roman" w:cs="Times New Roman"/>
          <w:sz w:val="24"/>
          <w:szCs w:val="24"/>
        </w:rPr>
        <w:t>doi</w:t>
      </w:r>
      <w:proofErr w:type="spellEnd"/>
      <w:r w:rsidRPr="00A85D0A">
        <w:rPr>
          <w:rFonts w:ascii="Times New Roman" w:eastAsia="Times New Roman" w:hAnsi="Times New Roman" w:cs="Times New Roman"/>
          <w:sz w:val="24"/>
          <w:szCs w:val="24"/>
        </w:rPr>
        <w:t>: 10.3390/nu3010063.</w:t>
      </w:r>
    </w:p>
    <w:p w14:paraId="19470F4A"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Dasgupta A. (2011) Effects of herbal supplements on clinical laboratory test results. 1st ed. Berlin: de Gruyter</w:t>
      </w:r>
    </w:p>
    <w:p w14:paraId="562254F6"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7E223B5A"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roofErr w:type="spellStart"/>
      <w:r w:rsidRPr="00A85D0A">
        <w:rPr>
          <w:rFonts w:ascii="Times New Roman" w:eastAsia="Times New Roman" w:hAnsi="Times New Roman" w:cs="Times New Roman"/>
          <w:sz w:val="24"/>
          <w:szCs w:val="24"/>
        </w:rPr>
        <w:t>Dinić</w:t>
      </w:r>
      <w:proofErr w:type="spellEnd"/>
      <w:r w:rsidRPr="00A85D0A">
        <w:rPr>
          <w:rFonts w:ascii="Times New Roman" w:eastAsia="Times New Roman" w:hAnsi="Times New Roman" w:cs="Times New Roman"/>
          <w:sz w:val="24"/>
          <w:szCs w:val="24"/>
        </w:rPr>
        <w:t xml:space="preserve"> S, </w:t>
      </w:r>
      <w:proofErr w:type="spellStart"/>
      <w:r w:rsidRPr="00A85D0A">
        <w:rPr>
          <w:rFonts w:ascii="Times New Roman" w:eastAsia="Times New Roman" w:hAnsi="Times New Roman" w:cs="Times New Roman"/>
          <w:sz w:val="24"/>
          <w:szCs w:val="24"/>
        </w:rPr>
        <w:t>Arambašić</w:t>
      </w:r>
      <w:proofErr w:type="spellEnd"/>
      <w:r w:rsidRPr="00A85D0A">
        <w:rPr>
          <w:rFonts w:ascii="Times New Roman" w:eastAsia="Times New Roman" w:hAnsi="Times New Roman" w:cs="Times New Roman"/>
          <w:sz w:val="24"/>
          <w:szCs w:val="24"/>
        </w:rPr>
        <w:t xml:space="preserve"> Jovanović J, </w:t>
      </w:r>
      <w:proofErr w:type="spellStart"/>
      <w:r w:rsidRPr="00A85D0A">
        <w:rPr>
          <w:rFonts w:ascii="Times New Roman" w:eastAsia="Times New Roman" w:hAnsi="Times New Roman" w:cs="Times New Roman"/>
          <w:sz w:val="24"/>
          <w:szCs w:val="24"/>
        </w:rPr>
        <w:t>Uskoković</w:t>
      </w:r>
      <w:proofErr w:type="spellEnd"/>
      <w:r w:rsidRPr="00A85D0A">
        <w:rPr>
          <w:rFonts w:ascii="Times New Roman" w:eastAsia="Times New Roman" w:hAnsi="Times New Roman" w:cs="Times New Roman"/>
          <w:sz w:val="24"/>
          <w:szCs w:val="24"/>
        </w:rPr>
        <w:t xml:space="preserve"> A, </w:t>
      </w:r>
      <w:proofErr w:type="spellStart"/>
      <w:r w:rsidRPr="00A85D0A">
        <w:rPr>
          <w:rFonts w:ascii="Times New Roman" w:eastAsia="Times New Roman" w:hAnsi="Times New Roman" w:cs="Times New Roman"/>
          <w:sz w:val="24"/>
          <w:szCs w:val="24"/>
        </w:rPr>
        <w:t>Mihailović</w:t>
      </w:r>
      <w:proofErr w:type="spellEnd"/>
      <w:r w:rsidRPr="00A85D0A">
        <w:rPr>
          <w:rFonts w:ascii="Times New Roman" w:eastAsia="Times New Roman" w:hAnsi="Times New Roman" w:cs="Times New Roman"/>
          <w:sz w:val="24"/>
          <w:szCs w:val="24"/>
        </w:rPr>
        <w:t xml:space="preserve"> M, </w:t>
      </w:r>
      <w:proofErr w:type="spellStart"/>
      <w:r w:rsidRPr="00A85D0A">
        <w:rPr>
          <w:rFonts w:ascii="Times New Roman" w:eastAsia="Times New Roman" w:hAnsi="Times New Roman" w:cs="Times New Roman"/>
          <w:sz w:val="24"/>
          <w:szCs w:val="24"/>
        </w:rPr>
        <w:t>Grdović</w:t>
      </w:r>
      <w:proofErr w:type="spellEnd"/>
      <w:r w:rsidRPr="00A85D0A">
        <w:rPr>
          <w:rFonts w:ascii="Times New Roman" w:eastAsia="Times New Roman" w:hAnsi="Times New Roman" w:cs="Times New Roman"/>
          <w:sz w:val="24"/>
          <w:szCs w:val="24"/>
        </w:rPr>
        <w:t xml:space="preserve"> N, </w:t>
      </w:r>
      <w:proofErr w:type="spellStart"/>
      <w:r w:rsidRPr="00A85D0A">
        <w:rPr>
          <w:rFonts w:ascii="Times New Roman" w:eastAsia="Times New Roman" w:hAnsi="Times New Roman" w:cs="Times New Roman"/>
          <w:sz w:val="24"/>
          <w:szCs w:val="24"/>
        </w:rPr>
        <w:t>Tolić</w:t>
      </w:r>
      <w:proofErr w:type="spellEnd"/>
      <w:r w:rsidRPr="00A85D0A">
        <w:rPr>
          <w:rFonts w:ascii="Times New Roman" w:eastAsia="Times New Roman" w:hAnsi="Times New Roman" w:cs="Times New Roman"/>
          <w:sz w:val="24"/>
          <w:szCs w:val="24"/>
        </w:rPr>
        <w:t xml:space="preserve"> A, Rajić J, Đorđević M, Vidaković M. (2022) Oxidative stress-mediated beta cell death and dysfunction as a target for diabetes management. Front Endocrinol (Lausanne). Sep </w:t>
      </w:r>
      <w:proofErr w:type="gramStart"/>
      <w:r w:rsidRPr="00A85D0A">
        <w:rPr>
          <w:rFonts w:ascii="Times New Roman" w:eastAsia="Times New Roman" w:hAnsi="Times New Roman" w:cs="Times New Roman"/>
          <w:sz w:val="24"/>
          <w:szCs w:val="24"/>
        </w:rPr>
        <w:t>23;13:1006376</w:t>
      </w:r>
      <w:proofErr w:type="gramEnd"/>
      <w:r w:rsidRPr="00A85D0A">
        <w:rPr>
          <w:rFonts w:ascii="Times New Roman" w:eastAsia="Times New Roman" w:hAnsi="Times New Roman" w:cs="Times New Roman"/>
          <w:sz w:val="24"/>
          <w:szCs w:val="24"/>
        </w:rPr>
        <w:t xml:space="preserve">. </w:t>
      </w:r>
      <w:proofErr w:type="spellStart"/>
      <w:r w:rsidRPr="00A85D0A">
        <w:rPr>
          <w:rFonts w:ascii="Times New Roman" w:eastAsia="Times New Roman" w:hAnsi="Times New Roman" w:cs="Times New Roman"/>
          <w:sz w:val="24"/>
          <w:szCs w:val="24"/>
        </w:rPr>
        <w:t>doi</w:t>
      </w:r>
      <w:proofErr w:type="spellEnd"/>
      <w:r w:rsidRPr="00A85D0A">
        <w:rPr>
          <w:rFonts w:ascii="Times New Roman" w:eastAsia="Times New Roman" w:hAnsi="Times New Roman" w:cs="Times New Roman"/>
          <w:sz w:val="24"/>
          <w:szCs w:val="24"/>
        </w:rPr>
        <w:t>: 10.3389/fendo.2022.1006376.</w:t>
      </w:r>
    </w:p>
    <w:p w14:paraId="024BF1AC"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3682FE45"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Gerber PA, Rutter GA. The Role of Oxidative Stress and Hypoxia in Pancreatic Beta-Cell Dysfunction in Diabetes Mellitus. </w:t>
      </w:r>
      <w:proofErr w:type="spellStart"/>
      <w:r w:rsidRPr="00A85D0A">
        <w:rPr>
          <w:rFonts w:ascii="Times New Roman" w:eastAsia="Times New Roman" w:hAnsi="Times New Roman" w:cs="Times New Roman"/>
          <w:sz w:val="24"/>
          <w:szCs w:val="24"/>
        </w:rPr>
        <w:t>Antioxid</w:t>
      </w:r>
      <w:proofErr w:type="spellEnd"/>
      <w:r w:rsidRPr="00A85D0A">
        <w:rPr>
          <w:rFonts w:ascii="Times New Roman" w:eastAsia="Times New Roman" w:hAnsi="Times New Roman" w:cs="Times New Roman"/>
          <w:sz w:val="24"/>
          <w:szCs w:val="24"/>
        </w:rPr>
        <w:t xml:space="preserve"> Redox Signal. 2017 Apr 1;26(10):501-518. </w:t>
      </w:r>
      <w:proofErr w:type="spellStart"/>
      <w:r w:rsidRPr="00A85D0A">
        <w:rPr>
          <w:rFonts w:ascii="Times New Roman" w:eastAsia="Times New Roman" w:hAnsi="Times New Roman" w:cs="Times New Roman"/>
          <w:sz w:val="24"/>
          <w:szCs w:val="24"/>
        </w:rPr>
        <w:t>doi</w:t>
      </w:r>
      <w:proofErr w:type="spellEnd"/>
      <w:r w:rsidRPr="00A85D0A">
        <w:rPr>
          <w:rFonts w:ascii="Times New Roman" w:eastAsia="Times New Roman" w:hAnsi="Times New Roman" w:cs="Times New Roman"/>
          <w:sz w:val="24"/>
          <w:szCs w:val="24"/>
        </w:rPr>
        <w:t>: 10.1089/ars.2016.6755.</w:t>
      </w:r>
    </w:p>
    <w:p w14:paraId="5A616C0B"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667ABDB5"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Haskell MJ. (2012) The challenge to achieve nutritional adequacy for vitamin A: β-carotene bioavailability and conversion--evidence in humans. Am J Clin Nutr. Nov;96(5):1193S-203S. </w:t>
      </w:r>
      <w:proofErr w:type="spellStart"/>
      <w:r w:rsidRPr="00A85D0A">
        <w:rPr>
          <w:rFonts w:ascii="Times New Roman" w:eastAsia="Times New Roman" w:hAnsi="Times New Roman" w:cs="Times New Roman"/>
          <w:sz w:val="24"/>
          <w:szCs w:val="24"/>
        </w:rPr>
        <w:t>doi</w:t>
      </w:r>
      <w:proofErr w:type="spellEnd"/>
      <w:r w:rsidRPr="00A85D0A">
        <w:rPr>
          <w:rFonts w:ascii="Times New Roman" w:eastAsia="Times New Roman" w:hAnsi="Times New Roman" w:cs="Times New Roman"/>
          <w:sz w:val="24"/>
          <w:szCs w:val="24"/>
        </w:rPr>
        <w:t>: 10.3945/ajcn.112.034850.</w:t>
      </w:r>
    </w:p>
    <w:p w14:paraId="0DCCAF2F"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00695D2B"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Kam RK, Deng Y, Chen Y, Zhao H. (2012) Retinoic acid synthesis and functions in early embryonic development. Cell </w:t>
      </w:r>
      <w:proofErr w:type="spellStart"/>
      <w:r w:rsidRPr="00A85D0A">
        <w:rPr>
          <w:rFonts w:ascii="Times New Roman" w:eastAsia="Times New Roman" w:hAnsi="Times New Roman" w:cs="Times New Roman"/>
          <w:sz w:val="24"/>
          <w:szCs w:val="24"/>
        </w:rPr>
        <w:t>Biosci</w:t>
      </w:r>
      <w:proofErr w:type="spellEnd"/>
      <w:r w:rsidRPr="00A85D0A">
        <w:rPr>
          <w:rFonts w:ascii="Times New Roman" w:eastAsia="Times New Roman" w:hAnsi="Times New Roman" w:cs="Times New Roman"/>
          <w:sz w:val="24"/>
          <w:szCs w:val="24"/>
        </w:rPr>
        <w:t xml:space="preserve">. Mar 22;2(1):11. </w:t>
      </w:r>
      <w:proofErr w:type="spellStart"/>
      <w:r w:rsidRPr="00A85D0A">
        <w:rPr>
          <w:rFonts w:ascii="Times New Roman" w:eastAsia="Times New Roman" w:hAnsi="Times New Roman" w:cs="Times New Roman"/>
          <w:sz w:val="24"/>
          <w:szCs w:val="24"/>
        </w:rPr>
        <w:t>doi</w:t>
      </w:r>
      <w:proofErr w:type="spellEnd"/>
      <w:r w:rsidRPr="00A85D0A">
        <w:rPr>
          <w:rFonts w:ascii="Times New Roman" w:eastAsia="Times New Roman" w:hAnsi="Times New Roman" w:cs="Times New Roman"/>
          <w:sz w:val="24"/>
          <w:szCs w:val="24"/>
        </w:rPr>
        <w:t>: 10.1186/2045-3701-2-11.</w:t>
      </w:r>
    </w:p>
    <w:p w14:paraId="6527EBD9"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478FCAA3"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Lima, F. F. et al. (2017) Acute and subacute oral toxicity assessment of the oil extracted from </w:t>
      </w:r>
      <w:proofErr w:type="spellStart"/>
      <w:r w:rsidRPr="00A85D0A">
        <w:rPr>
          <w:rFonts w:ascii="Times New Roman" w:eastAsia="Times New Roman" w:hAnsi="Times New Roman" w:cs="Times New Roman"/>
          <w:sz w:val="24"/>
          <w:szCs w:val="24"/>
        </w:rPr>
        <w:t>Attalea</w:t>
      </w:r>
      <w:proofErr w:type="spellEnd"/>
      <w:r w:rsidRPr="00A85D0A">
        <w:rPr>
          <w:rFonts w:ascii="Times New Roman" w:eastAsia="Times New Roman" w:hAnsi="Times New Roman" w:cs="Times New Roman"/>
          <w:sz w:val="24"/>
          <w:szCs w:val="24"/>
        </w:rPr>
        <w:t xml:space="preserve"> </w:t>
      </w:r>
      <w:proofErr w:type="spellStart"/>
      <w:r w:rsidRPr="00A85D0A">
        <w:rPr>
          <w:rFonts w:ascii="Times New Roman" w:eastAsia="Times New Roman" w:hAnsi="Times New Roman" w:cs="Times New Roman"/>
          <w:sz w:val="24"/>
          <w:szCs w:val="24"/>
        </w:rPr>
        <w:t>phalerata</w:t>
      </w:r>
      <w:proofErr w:type="spellEnd"/>
      <w:r w:rsidRPr="00A85D0A">
        <w:rPr>
          <w:rFonts w:ascii="Times New Roman" w:eastAsia="Times New Roman" w:hAnsi="Times New Roman" w:cs="Times New Roman"/>
          <w:sz w:val="24"/>
          <w:szCs w:val="24"/>
        </w:rPr>
        <w:t xml:space="preserve"> Mart. ex </w:t>
      </w:r>
      <w:proofErr w:type="spellStart"/>
      <w:r w:rsidRPr="00A85D0A">
        <w:rPr>
          <w:rFonts w:ascii="Times New Roman" w:eastAsia="Times New Roman" w:hAnsi="Times New Roman" w:cs="Times New Roman"/>
          <w:sz w:val="24"/>
          <w:szCs w:val="24"/>
        </w:rPr>
        <w:t>Spreng</w:t>
      </w:r>
      <w:proofErr w:type="spellEnd"/>
      <w:r w:rsidRPr="00A85D0A">
        <w:rPr>
          <w:rFonts w:ascii="Times New Roman" w:eastAsia="Times New Roman" w:hAnsi="Times New Roman" w:cs="Times New Roman"/>
          <w:sz w:val="24"/>
          <w:szCs w:val="24"/>
        </w:rPr>
        <w:t xml:space="preserve">. pulp fruit in rats. Food Research International, v.91, p.11-17. </w:t>
      </w:r>
      <w:proofErr w:type="spellStart"/>
      <w:r w:rsidRPr="00A85D0A">
        <w:rPr>
          <w:rFonts w:ascii="Times New Roman" w:eastAsia="Times New Roman" w:hAnsi="Times New Roman" w:cs="Times New Roman"/>
          <w:sz w:val="24"/>
          <w:szCs w:val="24"/>
        </w:rPr>
        <w:t>doi</w:t>
      </w:r>
      <w:proofErr w:type="spellEnd"/>
      <w:r w:rsidRPr="00A85D0A">
        <w:rPr>
          <w:rFonts w:ascii="Times New Roman" w:eastAsia="Times New Roman" w:hAnsi="Times New Roman" w:cs="Times New Roman"/>
          <w:sz w:val="24"/>
          <w:szCs w:val="24"/>
        </w:rPr>
        <w:t>: 10.1016/j.foodres.2016.11.019.</w:t>
      </w:r>
    </w:p>
    <w:p w14:paraId="725D992B"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0BC9EB2E"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Marjorie J Haskell (2012) The challenge to achieve nutritional adequacy for vitamin A: β-carotene bioavailability and conversion—evidence in humans, The American Journal of Clinical Nutrition, Volume 96, Issue 5, Pages 1193S-1203S, ISSN 0002-9165, https://doi.org/10.3945/ajcn.112.034850.</w:t>
      </w:r>
    </w:p>
    <w:p w14:paraId="5C4FEE32"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0171CDA2"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Matsuda M, DeFronzo RA. (1999) Insulin sensitivity indices obtained from oral glucose tolerance testing: comparison with the euglycemic insulin clamp. Diabetes Care. Sep;22(9):1462-70. </w:t>
      </w:r>
      <w:proofErr w:type="spellStart"/>
      <w:r w:rsidRPr="00A85D0A">
        <w:rPr>
          <w:rFonts w:ascii="Times New Roman" w:eastAsia="Times New Roman" w:hAnsi="Times New Roman" w:cs="Times New Roman"/>
          <w:sz w:val="24"/>
          <w:szCs w:val="24"/>
        </w:rPr>
        <w:t>doi</w:t>
      </w:r>
      <w:proofErr w:type="spellEnd"/>
      <w:r w:rsidRPr="00A85D0A">
        <w:rPr>
          <w:rFonts w:ascii="Times New Roman" w:eastAsia="Times New Roman" w:hAnsi="Times New Roman" w:cs="Times New Roman"/>
          <w:sz w:val="24"/>
          <w:szCs w:val="24"/>
        </w:rPr>
        <w:t>: 10.2337/diacare.22.9.1462.</w:t>
      </w:r>
    </w:p>
    <w:p w14:paraId="05EA6EB0"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0DA4F736"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lastRenderedPageBreak/>
        <w:t xml:space="preserve">Medeiros, T. D. S. et al., (2021) Taxonomic complexity and occurrence area expansion of the </w:t>
      </w:r>
      <w:proofErr w:type="spellStart"/>
      <w:r w:rsidRPr="00A85D0A">
        <w:rPr>
          <w:rFonts w:ascii="Times New Roman" w:eastAsia="Times New Roman" w:hAnsi="Times New Roman" w:cs="Times New Roman"/>
          <w:sz w:val="24"/>
          <w:szCs w:val="24"/>
        </w:rPr>
        <w:t>Attalea</w:t>
      </w:r>
      <w:proofErr w:type="spellEnd"/>
      <w:r w:rsidRPr="00A85D0A">
        <w:rPr>
          <w:rFonts w:ascii="Times New Roman" w:eastAsia="Times New Roman" w:hAnsi="Times New Roman" w:cs="Times New Roman"/>
          <w:sz w:val="24"/>
          <w:szCs w:val="24"/>
        </w:rPr>
        <w:t xml:space="preserve"> </w:t>
      </w:r>
      <w:proofErr w:type="spellStart"/>
      <w:r w:rsidRPr="00A85D0A">
        <w:rPr>
          <w:rFonts w:ascii="Times New Roman" w:eastAsia="Times New Roman" w:hAnsi="Times New Roman" w:cs="Times New Roman"/>
          <w:sz w:val="24"/>
          <w:szCs w:val="24"/>
        </w:rPr>
        <w:t>phalerata</w:t>
      </w:r>
      <w:proofErr w:type="spellEnd"/>
      <w:r w:rsidRPr="00A85D0A">
        <w:rPr>
          <w:rFonts w:ascii="Times New Roman" w:eastAsia="Times New Roman" w:hAnsi="Times New Roman" w:cs="Times New Roman"/>
          <w:sz w:val="24"/>
          <w:szCs w:val="24"/>
        </w:rPr>
        <w:t xml:space="preserve"> Mart. ex </w:t>
      </w:r>
      <w:proofErr w:type="spellStart"/>
      <w:r w:rsidRPr="00A85D0A">
        <w:rPr>
          <w:rFonts w:ascii="Times New Roman" w:eastAsia="Times New Roman" w:hAnsi="Times New Roman" w:cs="Times New Roman"/>
          <w:sz w:val="24"/>
          <w:szCs w:val="24"/>
        </w:rPr>
        <w:t>Spreng</w:t>
      </w:r>
      <w:proofErr w:type="spellEnd"/>
      <w:r w:rsidRPr="00A85D0A">
        <w:rPr>
          <w:rFonts w:ascii="Times New Roman" w:eastAsia="Times New Roman" w:hAnsi="Times New Roman" w:cs="Times New Roman"/>
          <w:sz w:val="24"/>
          <w:szCs w:val="24"/>
        </w:rPr>
        <w:t>. to the State of Amapá, Brazil. Research, Society and Development, v.10, n.11. http://dx.doi.org/10.33448/rsd-v10i11.19294</w:t>
      </w:r>
    </w:p>
    <w:p w14:paraId="0CAC841B"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5154BDD4"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Moreno LG, César NR, Melo DS, Figueiró MTO, Dos Santos EC, Evangelista-Silva PH, de Sousa Santos C, Costa KB, Rocha-Vieira E, Dias-Peixoto MF, Castro Magalhães F, Esteves EA. (2024) A MUFA/carotenoid-rich oil ameliorated insulin resistance by improving inflammation and oxidative stress in obese rats. Mol Cell Endocrinol. Feb </w:t>
      </w:r>
      <w:proofErr w:type="gramStart"/>
      <w:r w:rsidRPr="00A85D0A">
        <w:rPr>
          <w:rFonts w:ascii="Times New Roman" w:eastAsia="Times New Roman" w:hAnsi="Times New Roman" w:cs="Times New Roman"/>
          <w:sz w:val="24"/>
          <w:szCs w:val="24"/>
        </w:rPr>
        <w:t>1;581:112110</w:t>
      </w:r>
      <w:proofErr w:type="gramEnd"/>
      <w:r w:rsidRPr="00A85D0A">
        <w:rPr>
          <w:rFonts w:ascii="Times New Roman" w:eastAsia="Times New Roman" w:hAnsi="Times New Roman" w:cs="Times New Roman"/>
          <w:sz w:val="24"/>
          <w:szCs w:val="24"/>
        </w:rPr>
        <w:t xml:space="preserve">. </w:t>
      </w:r>
      <w:proofErr w:type="spellStart"/>
      <w:r w:rsidRPr="00A85D0A">
        <w:rPr>
          <w:rFonts w:ascii="Times New Roman" w:eastAsia="Times New Roman" w:hAnsi="Times New Roman" w:cs="Times New Roman"/>
          <w:sz w:val="24"/>
          <w:szCs w:val="24"/>
        </w:rPr>
        <w:t>doi</w:t>
      </w:r>
      <w:proofErr w:type="spellEnd"/>
      <w:r w:rsidRPr="00A85D0A">
        <w:rPr>
          <w:rFonts w:ascii="Times New Roman" w:eastAsia="Times New Roman" w:hAnsi="Times New Roman" w:cs="Times New Roman"/>
          <w:sz w:val="24"/>
          <w:szCs w:val="24"/>
        </w:rPr>
        <w:t>: 10.1016/j.mce.2023.112110.</w:t>
      </w:r>
    </w:p>
    <w:p w14:paraId="3B035EFD"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0B5FEE53"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Odetti, P., Girabaldi, S., Gurreri, G., </w:t>
      </w:r>
      <w:proofErr w:type="spellStart"/>
      <w:r w:rsidRPr="00A85D0A">
        <w:rPr>
          <w:rFonts w:ascii="Times New Roman" w:eastAsia="Times New Roman" w:hAnsi="Times New Roman" w:cs="Times New Roman"/>
          <w:sz w:val="24"/>
          <w:szCs w:val="24"/>
        </w:rPr>
        <w:t>Aragno</w:t>
      </w:r>
      <w:proofErr w:type="spellEnd"/>
      <w:r w:rsidRPr="00A85D0A">
        <w:rPr>
          <w:rFonts w:ascii="Times New Roman" w:eastAsia="Times New Roman" w:hAnsi="Times New Roman" w:cs="Times New Roman"/>
          <w:sz w:val="24"/>
          <w:szCs w:val="24"/>
        </w:rPr>
        <w:t xml:space="preserve">, I., </w:t>
      </w:r>
      <w:proofErr w:type="spellStart"/>
      <w:r w:rsidRPr="00A85D0A">
        <w:rPr>
          <w:rFonts w:ascii="Times New Roman" w:eastAsia="Times New Roman" w:hAnsi="Times New Roman" w:cs="Times New Roman"/>
          <w:sz w:val="24"/>
          <w:szCs w:val="24"/>
        </w:rPr>
        <w:t>Dapino</w:t>
      </w:r>
      <w:proofErr w:type="spellEnd"/>
      <w:r w:rsidRPr="00A85D0A">
        <w:rPr>
          <w:rFonts w:ascii="Times New Roman" w:eastAsia="Times New Roman" w:hAnsi="Times New Roman" w:cs="Times New Roman"/>
          <w:sz w:val="24"/>
          <w:szCs w:val="24"/>
        </w:rPr>
        <w:t xml:space="preserve">, D., </w:t>
      </w:r>
      <w:proofErr w:type="spellStart"/>
      <w:r w:rsidRPr="00A85D0A">
        <w:rPr>
          <w:rFonts w:ascii="Times New Roman" w:eastAsia="Times New Roman" w:hAnsi="Times New Roman" w:cs="Times New Roman"/>
          <w:sz w:val="24"/>
          <w:szCs w:val="24"/>
        </w:rPr>
        <w:t>Pronzato</w:t>
      </w:r>
      <w:proofErr w:type="spellEnd"/>
      <w:r w:rsidRPr="00A85D0A">
        <w:rPr>
          <w:rFonts w:ascii="Times New Roman" w:eastAsia="Times New Roman" w:hAnsi="Times New Roman" w:cs="Times New Roman"/>
          <w:sz w:val="24"/>
          <w:szCs w:val="24"/>
        </w:rPr>
        <w:t>, M. A., &amp; Marinari, U. M. (1996). Protein oxidation in hemodialysis and kidney transplantation. Metabolism, 45(11), 1319-1322.</w:t>
      </w:r>
    </w:p>
    <w:p w14:paraId="7A469488"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25706589" w14:textId="10091D53"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roofErr w:type="spellStart"/>
      <w:r w:rsidRPr="00A85D0A">
        <w:rPr>
          <w:rFonts w:ascii="Times New Roman" w:eastAsia="Times New Roman" w:hAnsi="Times New Roman" w:cs="Times New Roman"/>
          <w:sz w:val="24"/>
          <w:szCs w:val="24"/>
        </w:rPr>
        <w:t>Percario</w:t>
      </w:r>
      <w:proofErr w:type="spellEnd"/>
      <w:r w:rsidRPr="00A85D0A">
        <w:rPr>
          <w:rFonts w:ascii="Times New Roman" w:eastAsia="Times New Roman" w:hAnsi="Times New Roman" w:cs="Times New Roman"/>
          <w:sz w:val="24"/>
          <w:szCs w:val="24"/>
        </w:rPr>
        <w:t xml:space="preserve">, S., Vital, A. C. C., &amp; Jablonka, F. (1994). Dosage of malondialdehyde. </w:t>
      </w:r>
      <w:proofErr w:type="spellStart"/>
      <w:r w:rsidRPr="00A85D0A">
        <w:rPr>
          <w:rFonts w:ascii="Times New Roman" w:eastAsia="Times New Roman" w:hAnsi="Times New Roman" w:cs="Times New Roman"/>
          <w:sz w:val="24"/>
          <w:szCs w:val="24"/>
        </w:rPr>
        <w:t>Newslab</w:t>
      </w:r>
      <w:proofErr w:type="spellEnd"/>
      <w:r w:rsidRPr="00A85D0A">
        <w:rPr>
          <w:rFonts w:ascii="Times New Roman" w:eastAsia="Times New Roman" w:hAnsi="Times New Roman" w:cs="Times New Roman"/>
          <w:sz w:val="24"/>
          <w:szCs w:val="24"/>
        </w:rPr>
        <w:t>, 2(6),</w:t>
      </w:r>
      <w:r w:rsidRPr="00A85D0A">
        <w:t xml:space="preserve"> </w:t>
      </w:r>
      <w:r w:rsidRPr="00A85D0A">
        <w:rPr>
          <w:rFonts w:ascii="Times New Roman" w:eastAsia="Times New Roman" w:hAnsi="Times New Roman" w:cs="Times New Roman"/>
          <w:sz w:val="24"/>
          <w:szCs w:val="24"/>
        </w:rPr>
        <w:t>46-50.</w:t>
      </w:r>
    </w:p>
    <w:p w14:paraId="63F3FB27"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21F704D3"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Quadro L, Giordano E, Costabile BK, Nargis T, Iqbal J, Kim Y, Wassef L, Hussain MM. (2020) Interplay between β-carotene and lipoprotein metabolism at the maternal-fetal barrier. </w:t>
      </w:r>
      <w:proofErr w:type="spellStart"/>
      <w:r w:rsidRPr="00A85D0A">
        <w:rPr>
          <w:rFonts w:ascii="Times New Roman" w:eastAsia="Times New Roman" w:hAnsi="Times New Roman" w:cs="Times New Roman"/>
          <w:sz w:val="24"/>
          <w:szCs w:val="24"/>
        </w:rPr>
        <w:t>Biochim</w:t>
      </w:r>
      <w:proofErr w:type="spellEnd"/>
      <w:r w:rsidRPr="00A85D0A">
        <w:rPr>
          <w:rFonts w:ascii="Times New Roman" w:eastAsia="Times New Roman" w:hAnsi="Times New Roman" w:cs="Times New Roman"/>
          <w:sz w:val="24"/>
          <w:szCs w:val="24"/>
        </w:rPr>
        <w:t xml:space="preserve"> </w:t>
      </w:r>
      <w:proofErr w:type="spellStart"/>
      <w:r w:rsidRPr="00A85D0A">
        <w:rPr>
          <w:rFonts w:ascii="Times New Roman" w:eastAsia="Times New Roman" w:hAnsi="Times New Roman" w:cs="Times New Roman"/>
          <w:sz w:val="24"/>
          <w:szCs w:val="24"/>
        </w:rPr>
        <w:t>Biophys</w:t>
      </w:r>
      <w:proofErr w:type="spellEnd"/>
      <w:r w:rsidRPr="00A85D0A">
        <w:rPr>
          <w:rFonts w:ascii="Times New Roman" w:eastAsia="Times New Roman" w:hAnsi="Times New Roman" w:cs="Times New Roman"/>
          <w:sz w:val="24"/>
          <w:szCs w:val="24"/>
        </w:rPr>
        <w:t xml:space="preserve"> Acta Mol Cell Biol Lipids. Nov;1865(11):158591. </w:t>
      </w:r>
      <w:proofErr w:type="spellStart"/>
      <w:r w:rsidRPr="00A85D0A">
        <w:rPr>
          <w:rFonts w:ascii="Times New Roman" w:eastAsia="Times New Roman" w:hAnsi="Times New Roman" w:cs="Times New Roman"/>
          <w:sz w:val="24"/>
          <w:szCs w:val="24"/>
        </w:rPr>
        <w:t>doi</w:t>
      </w:r>
      <w:proofErr w:type="spellEnd"/>
      <w:r w:rsidRPr="00A85D0A">
        <w:rPr>
          <w:rFonts w:ascii="Times New Roman" w:eastAsia="Times New Roman" w:hAnsi="Times New Roman" w:cs="Times New Roman"/>
          <w:sz w:val="24"/>
          <w:szCs w:val="24"/>
        </w:rPr>
        <w:t>: 10.1016/j.bbalip.2019.158591.</w:t>
      </w:r>
    </w:p>
    <w:p w14:paraId="1C80DD95"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16C1692F"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Reeves PG, Nielsen FH, Fahey GC Jr. (1993) AIN-93 purified diets for laboratory rodents: final report of the American Institute of Nutrition ad hoc writing committee on the reformulation of the AIN-76A rodent diet. J Nutr. Nov;123(11):1939-51. </w:t>
      </w:r>
      <w:proofErr w:type="spellStart"/>
      <w:r w:rsidRPr="00A85D0A">
        <w:rPr>
          <w:rFonts w:ascii="Times New Roman" w:eastAsia="Times New Roman" w:hAnsi="Times New Roman" w:cs="Times New Roman"/>
          <w:sz w:val="24"/>
          <w:szCs w:val="24"/>
        </w:rPr>
        <w:t>doi</w:t>
      </w:r>
      <w:proofErr w:type="spellEnd"/>
      <w:r w:rsidRPr="00A85D0A">
        <w:rPr>
          <w:rFonts w:ascii="Times New Roman" w:eastAsia="Times New Roman" w:hAnsi="Times New Roman" w:cs="Times New Roman"/>
          <w:sz w:val="24"/>
          <w:szCs w:val="24"/>
        </w:rPr>
        <w:t>: 10.1093/</w:t>
      </w:r>
      <w:proofErr w:type="spellStart"/>
      <w:r w:rsidRPr="00A85D0A">
        <w:rPr>
          <w:rFonts w:ascii="Times New Roman" w:eastAsia="Times New Roman" w:hAnsi="Times New Roman" w:cs="Times New Roman"/>
          <w:sz w:val="24"/>
          <w:szCs w:val="24"/>
        </w:rPr>
        <w:t>jn</w:t>
      </w:r>
      <w:proofErr w:type="spellEnd"/>
      <w:r w:rsidRPr="00A85D0A">
        <w:rPr>
          <w:rFonts w:ascii="Times New Roman" w:eastAsia="Times New Roman" w:hAnsi="Times New Roman" w:cs="Times New Roman"/>
          <w:sz w:val="24"/>
          <w:szCs w:val="24"/>
        </w:rPr>
        <w:t>/123.11.1939. PMID: 8229312.</w:t>
      </w:r>
    </w:p>
    <w:p w14:paraId="14ECF191"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60FBF1B5"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roofErr w:type="spellStart"/>
      <w:r w:rsidRPr="00A85D0A">
        <w:rPr>
          <w:rFonts w:ascii="Times New Roman" w:eastAsia="Times New Roman" w:hAnsi="Times New Roman" w:cs="Times New Roman"/>
          <w:sz w:val="24"/>
          <w:szCs w:val="24"/>
        </w:rPr>
        <w:t>Ribaya</w:t>
      </w:r>
      <w:proofErr w:type="spellEnd"/>
      <w:r w:rsidRPr="00A85D0A">
        <w:rPr>
          <w:rFonts w:ascii="Times New Roman" w:eastAsia="Times New Roman" w:hAnsi="Times New Roman" w:cs="Times New Roman"/>
          <w:sz w:val="24"/>
          <w:szCs w:val="24"/>
        </w:rPr>
        <w:t>-Mercado, J. D. (2002). Influence of dietary fat on β-carotene absorption</w:t>
      </w:r>
    </w:p>
    <w:p w14:paraId="3C74A923"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Robertson RP. Chronic oxidative stress as a central mechanism for glucose toxicity in pancreatic islet beta cells in diabetes. J Biol Chem. 2004 Oct 8;279(41):42351-4. </w:t>
      </w:r>
      <w:proofErr w:type="spellStart"/>
      <w:r w:rsidRPr="00A85D0A">
        <w:rPr>
          <w:rFonts w:ascii="Times New Roman" w:eastAsia="Times New Roman" w:hAnsi="Times New Roman" w:cs="Times New Roman"/>
          <w:sz w:val="24"/>
          <w:szCs w:val="24"/>
        </w:rPr>
        <w:t>doi</w:t>
      </w:r>
      <w:proofErr w:type="spellEnd"/>
      <w:r w:rsidRPr="00A85D0A">
        <w:rPr>
          <w:rFonts w:ascii="Times New Roman" w:eastAsia="Times New Roman" w:hAnsi="Times New Roman" w:cs="Times New Roman"/>
          <w:sz w:val="24"/>
          <w:szCs w:val="24"/>
        </w:rPr>
        <w:t>: 10.1074/</w:t>
      </w:r>
      <w:proofErr w:type="gramStart"/>
      <w:r w:rsidRPr="00A85D0A">
        <w:rPr>
          <w:rFonts w:ascii="Times New Roman" w:eastAsia="Times New Roman" w:hAnsi="Times New Roman" w:cs="Times New Roman"/>
          <w:sz w:val="24"/>
          <w:szCs w:val="24"/>
        </w:rPr>
        <w:t>jbc.R</w:t>
      </w:r>
      <w:proofErr w:type="gramEnd"/>
      <w:r w:rsidRPr="00A85D0A">
        <w:rPr>
          <w:rFonts w:ascii="Times New Roman" w:eastAsia="Times New Roman" w:hAnsi="Times New Roman" w:cs="Times New Roman"/>
          <w:sz w:val="24"/>
          <w:szCs w:val="24"/>
        </w:rPr>
        <w:t>400019200.</w:t>
      </w:r>
    </w:p>
    <w:p w14:paraId="62896B45"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4CE521D0"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Scott, R. S. (1981). Self-monitoring of blood glucose: an evaluation of the BM test </w:t>
      </w:r>
      <w:proofErr w:type="spellStart"/>
      <w:r w:rsidRPr="00A85D0A">
        <w:rPr>
          <w:rFonts w:ascii="Times New Roman" w:eastAsia="Times New Roman" w:hAnsi="Times New Roman" w:cs="Times New Roman"/>
          <w:sz w:val="24"/>
          <w:szCs w:val="24"/>
        </w:rPr>
        <w:t>glycemie</w:t>
      </w:r>
      <w:proofErr w:type="spellEnd"/>
      <w:r w:rsidRPr="00A85D0A">
        <w:rPr>
          <w:rFonts w:ascii="Times New Roman" w:eastAsia="Times New Roman" w:hAnsi="Times New Roman" w:cs="Times New Roman"/>
          <w:sz w:val="24"/>
          <w:szCs w:val="24"/>
        </w:rPr>
        <w:t xml:space="preserve"> 20-800 system. The New Zealand Medical Journal, 93(684), 340-341.</w:t>
      </w:r>
    </w:p>
    <w:p w14:paraId="0D4F0A0C"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lastRenderedPageBreak/>
        <w:t xml:space="preserve">Sedlak J, Lindsay RH. Estimation of total, protein-bound, and nonprotein sulfhydryl groups in tissue with Ellman's reagent. Anal </w:t>
      </w:r>
      <w:proofErr w:type="spellStart"/>
      <w:r w:rsidRPr="00A85D0A">
        <w:rPr>
          <w:rFonts w:ascii="Times New Roman" w:eastAsia="Times New Roman" w:hAnsi="Times New Roman" w:cs="Times New Roman"/>
          <w:sz w:val="24"/>
          <w:szCs w:val="24"/>
        </w:rPr>
        <w:t>Biochem</w:t>
      </w:r>
      <w:proofErr w:type="spellEnd"/>
      <w:r w:rsidRPr="00A85D0A">
        <w:rPr>
          <w:rFonts w:ascii="Times New Roman" w:eastAsia="Times New Roman" w:hAnsi="Times New Roman" w:cs="Times New Roman"/>
          <w:sz w:val="24"/>
          <w:szCs w:val="24"/>
        </w:rPr>
        <w:t xml:space="preserve">. 1968 Oct 24;25(1):192-205. </w:t>
      </w:r>
      <w:proofErr w:type="spellStart"/>
      <w:r w:rsidRPr="00A85D0A">
        <w:rPr>
          <w:rFonts w:ascii="Times New Roman" w:eastAsia="Times New Roman" w:hAnsi="Times New Roman" w:cs="Times New Roman"/>
          <w:sz w:val="24"/>
          <w:szCs w:val="24"/>
        </w:rPr>
        <w:t>doi</w:t>
      </w:r>
      <w:proofErr w:type="spellEnd"/>
      <w:r w:rsidRPr="00A85D0A">
        <w:rPr>
          <w:rFonts w:ascii="Times New Roman" w:eastAsia="Times New Roman" w:hAnsi="Times New Roman" w:cs="Times New Roman"/>
          <w:sz w:val="24"/>
          <w:szCs w:val="24"/>
        </w:rPr>
        <w:t>: 10.1016/0003-2697(68)90092-4.</w:t>
      </w:r>
    </w:p>
    <w:p w14:paraId="2C412DE6"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5B8AAB97"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Song J, Jiang ZG. (2023) Low vitamin A levels are associated with liver-related mortality: a nationally representative cohort study. Hepatol Commun. Apr 14;7(5</w:t>
      </w:r>
      <w:proofErr w:type="gramStart"/>
      <w:r w:rsidRPr="00A85D0A">
        <w:rPr>
          <w:rFonts w:ascii="Times New Roman" w:eastAsia="Times New Roman" w:hAnsi="Times New Roman" w:cs="Times New Roman"/>
          <w:sz w:val="24"/>
          <w:szCs w:val="24"/>
        </w:rPr>
        <w:t>):e</w:t>
      </w:r>
      <w:proofErr w:type="gramEnd"/>
      <w:r w:rsidRPr="00A85D0A">
        <w:rPr>
          <w:rFonts w:ascii="Times New Roman" w:eastAsia="Times New Roman" w:hAnsi="Times New Roman" w:cs="Times New Roman"/>
          <w:sz w:val="24"/>
          <w:szCs w:val="24"/>
        </w:rPr>
        <w:t xml:space="preserve">0124. </w:t>
      </w:r>
      <w:proofErr w:type="spellStart"/>
      <w:r w:rsidRPr="00A85D0A">
        <w:rPr>
          <w:rFonts w:ascii="Times New Roman" w:eastAsia="Times New Roman" w:hAnsi="Times New Roman" w:cs="Times New Roman"/>
          <w:sz w:val="24"/>
          <w:szCs w:val="24"/>
        </w:rPr>
        <w:t>doi</w:t>
      </w:r>
      <w:proofErr w:type="spellEnd"/>
      <w:r w:rsidRPr="00A85D0A">
        <w:rPr>
          <w:rFonts w:ascii="Times New Roman" w:eastAsia="Times New Roman" w:hAnsi="Times New Roman" w:cs="Times New Roman"/>
          <w:sz w:val="24"/>
          <w:szCs w:val="24"/>
        </w:rPr>
        <w:t>: 10.1097/HC9.0000000000000124.</w:t>
      </w:r>
    </w:p>
    <w:p w14:paraId="71E5B44B"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1442856E"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Souza, F. G. et al., (2020) Brazilian fruits of </w:t>
      </w:r>
      <w:proofErr w:type="spellStart"/>
      <w:r w:rsidRPr="00A85D0A">
        <w:rPr>
          <w:rFonts w:ascii="Times New Roman" w:eastAsia="Times New Roman" w:hAnsi="Times New Roman" w:cs="Times New Roman"/>
          <w:sz w:val="24"/>
          <w:szCs w:val="24"/>
        </w:rPr>
        <w:t>Arecaceae</w:t>
      </w:r>
      <w:proofErr w:type="spellEnd"/>
      <w:r w:rsidRPr="00A85D0A">
        <w:rPr>
          <w:rFonts w:ascii="Times New Roman" w:eastAsia="Times New Roman" w:hAnsi="Times New Roman" w:cs="Times New Roman"/>
          <w:sz w:val="24"/>
          <w:szCs w:val="24"/>
        </w:rPr>
        <w:t xml:space="preserve"> family: An overview of some representatives with promising food, therapeutic and industrial applications. Food Research International, v.138, </w:t>
      </w:r>
      <w:proofErr w:type="spellStart"/>
      <w:proofErr w:type="gramStart"/>
      <w:r w:rsidRPr="00A85D0A">
        <w:rPr>
          <w:rFonts w:ascii="Times New Roman" w:eastAsia="Times New Roman" w:hAnsi="Times New Roman" w:cs="Times New Roman"/>
          <w:sz w:val="24"/>
          <w:szCs w:val="24"/>
        </w:rPr>
        <w:t>n.Pt</w:t>
      </w:r>
      <w:proofErr w:type="spellEnd"/>
      <w:proofErr w:type="gramEnd"/>
      <w:r w:rsidRPr="00A85D0A">
        <w:rPr>
          <w:rFonts w:ascii="Times New Roman" w:eastAsia="Times New Roman" w:hAnsi="Times New Roman" w:cs="Times New Roman"/>
          <w:sz w:val="24"/>
          <w:szCs w:val="24"/>
        </w:rPr>
        <w:t xml:space="preserve"> A, p.1-14. https://doi.org/10.1016/j.foodres.2020.109690</w:t>
      </w:r>
    </w:p>
    <w:p w14:paraId="57057AE4"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084863EF"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Spada, E. C. L. et al., (2025) ß-carotene and fatty acid composition of </w:t>
      </w:r>
      <w:proofErr w:type="spellStart"/>
      <w:r w:rsidRPr="00A85D0A">
        <w:rPr>
          <w:rFonts w:ascii="Times New Roman" w:eastAsia="Times New Roman" w:hAnsi="Times New Roman" w:cs="Times New Roman"/>
          <w:sz w:val="24"/>
          <w:szCs w:val="24"/>
        </w:rPr>
        <w:t>Attalea</w:t>
      </w:r>
      <w:proofErr w:type="spellEnd"/>
      <w:r w:rsidRPr="00A85D0A">
        <w:rPr>
          <w:rFonts w:ascii="Times New Roman" w:eastAsia="Times New Roman" w:hAnsi="Times New Roman" w:cs="Times New Roman"/>
          <w:sz w:val="24"/>
          <w:szCs w:val="24"/>
        </w:rPr>
        <w:t xml:space="preserve"> </w:t>
      </w:r>
      <w:proofErr w:type="spellStart"/>
      <w:r w:rsidRPr="00A85D0A">
        <w:rPr>
          <w:rFonts w:ascii="Times New Roman" w:eastAsia="Times New Roman" w:hAnsi="Times New Roman" w:cs="Times New Roman"/>
          <w:sz w:val="24"/>
          <w:szCs w:val="24"/>
        </w:rPr>
        <w:t>phalerata</w:t>
      </w:r>
      <w:proofErr w:type="spellEnd"/>
      <w:r w:rsidRPr="00A85D0A">
        <w:rPr>
          <w:rFonts w:ascii="Times New Roman" w:eastAsia="Times New Roman" w:hAnsi="Times New Roman" w:cs="Times New Roman"/>
          <w:sz w:val="24"/>
          <w:szCs w:val="24"/>
        </w:rPr>
        <w:t xml:space="preserve"> oil and its effect on metabolism as the sole source of vitamin A precursors in deficient rats. Nutrition and Health. In Press, DOI 10.1177/02601060251375505. (in press)</w:t>
      </w:r>
    </w:p>
    <w:p w14:paraId="5C2E78E7"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7DE10EC8"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Spada, E. C. L., Dahmer, D. S. V., Barboza, A. M., Silva, W. B., Neto, E. W. A., Boaventura, M. F., Andrade, C. M. B., </w:t>
      </w:r>
      <w:proofErr w:type="spellStart"/>
      <w:r w:rsidRPr="00A85D0A">
        <w:rPr>
          <w:rFonts w:ascii="Times New Roman" w:eastAsia="Times New Roman" w:hAnsi="Times New Roman" w:cs="Times New Roman"/>
          <w:sz w:val="24"/>
          <w:szCs w:val="24"/>
        </w:rPr>
        <w:t>Terezo</w:t>
      </w:r>
      <w:proofErr w:type="spellEnd"/>
      <w:r w:rsidRPr="00A85D0A">
        <w:rPr>
          <w:rFonts w:ascii="Times New Roman" w:eastAsia="Times New Roman" w:hAnsi="Times New Roman" w:cs="Times New Roman"/>
          <w:sz w:val="24"/>
          <w:szCs w:val="24"/>
        </w:rPr>
        <w:t xml:space="preserve">, A. J., Silva, C. G. A., Latorraca, M. Q., &amp; Lemes, S. A. F., (2024) </w:t>
      </w:r>
      <w:proofErr w:type="spellStart"/>
      <w:r w:rsidRPr="00A85D0A">
        <w:rPr>
          <w:rFonts w:ascii="Times New Roman" w:eastAsia="Times New Roman" w:hAnsi="Times New Roman" w:cs="Times New Roman"/>
          <w:sz w:val="24"/>
          <w:szCs w:val="24"/>
        </w:rPr>
        <w:t>Attalea</w:t>
      </w:r>
      <w:proofErr w:type="spellEnd"/>
      <w:r w:rsidRPr="00A85D0A">
        <w:rPr>
          <w:rFonts w:ascii="Times New Roman" w:eastAsia="Times New Roman" w:hAnsi="Times New Roman" w:cs="Times New Roman"/>
          <w:sz w:val="24"/>
          <w:szCs w:val="24"/>
        </w:rPr>
        <w:t xml:space="preserve"> </w:t>
      </w:r>
      <w:proofErr w:type="spellStart"/>
      <w:r w:rsidRPr="00A85D0A">
        <w:rPr>
          <w:rFonts w:ascii="Times New Roman" w:eastAsia="Times New Roman" w:hAnsi="Times New Roman" w:cs="Times New Roman"/>
          <w:sz w:val="24"/>
          <w:szCs w:val="24"/>
        </w:rPr>
        <w:t>phalerata</w:t>
      </w:r>
      <w:proofErr w:type="spellEnd"/>
      <w:r w:rsidRPr="00A85D0A">
        <w:rPr>
          <w:rFonts w:ascii="Times New Roman" w:eastAsia="Times New Roman" w:hAnsi="Times New Roman" w:cs="Times New Roman"/>
          <w:sz w:val="24"/>
          <w:szCs w:val="24"/>
        </w:rPr>
        <w:t xml:space="preserve"> oil recovers peroxidase activity in the cornea of rats with vitamin A deficiency but induces protein carbonylation in the liver. Nutrition and Health. Manuscript ID number: 24-0264.R1</w:t>
      </w:r>
    </w:p>
    <w:p w14:paraId="3E00F8D5"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4656C5B1"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Spada EC de L, Cruz GN da, Almeida FJS de, et al. (2022) </w:t>
      </w:r>
      <w:proofErr w:type="spellStart"/>
      <w:r w:rsidRPr="00A85D0A">
        <w:rPr>
          <w:rFonts w:ascii="Times New Roman" w:eastAsia="Times New Roman" w:hAnsi="Times New Roman" w:cs="Times New Roman"/>
          <w:sz w:val="24"/>
          <w:szCs w:val="24"/>
        </w:rPr>
        <w:t>Impacto</w:t>
      </w:r>
      <w:proofErr w:type="spellEnd"/>
      <w:r w:rsidRPr="00A85D0A">
        <w:rPr>
          <w:rFonts w:ascii="Times New Roman" w:eastAsia="Times New Roman" w:hAnsi="Times New Roman" w:cs="Times New Roman"/>
          <w:sz w:val="24"/>
          <w:szCs w:val="24"/>
        </w:rPr>
        <w:t xml:space="preserve"> da </w:t>
      </w:r>
      <w:proofErr w:type="spellStart"/>
      <w:r w:rsidRPr="00A85D0A">
        <w:rPr>
          <w:rFonts w:ascii="Times New Roman" w:eastAsia="Times New Roman" w:hAnsi="Times New Roman" w:cs="Times New Roman"/>
          <w:sz w:val="24"/>
          <w:szCs w:val="24"/>
        </w:rPr>
        <w:t>deficiência</w:t>
      </w:r>
      <w:proofErr w:type="spellEnd"/>
      <w:r w:rsidRPr="00A85D0A">
        <w:rPr>
          <w:rFonts w:ascii="Times New Roman" w:eastAsia="Times New Roman" w:hAnsi="Times New Roman" w:cs="Times New Roman"/>
          <w:sz w:val="24"/>
          <w:szCs w:val="24"/>
        </w:rPr>
        <w:t xml:space="preserve"> de </w:t>
      </w:r>
      <w:proofErr w:type="spellStart"/>
      <w:r w:rsidRPr="00A85D0A">
        <w:rPr>
          <w:rFonts w:ascii="Times New Roman" w:eastAsia="Times New Roman" w:hAnsi="Times New Roman" w:cs="Times New Roman"/>
          <w:sz w:val="24"/>
          <w:szCs w:val="24"/>
        </w:rPr>
        <w:t>vitamina</w:t>
      </w:r>
      <w:proofErr w:type="spellEnd"/>
      <w:r w:rsidRPr="00A85D0A">
        <w:rPr>
          <w:rFonts w:ascii="Times New Roman" w:eastAsia="Times New Roman" w:hAnsi="Times New Roman" w:cs="Times New Roman"/>
          <w:sz w:val="24"/>
          <w:szCs w:val="24"/>
        </w:rPr>
        <w:t xml:space="preserve"> A </w:t>
      </w:r>
      <w:proofErr w:type="spellStart"/>
      <w:r w:rsidRPr="00A85D0A">
        <w:rPr>
          <w:rFonts w:ascii="Times New Roman" w:eastAsia="Times New Roman" w:hAnsi="Times New Roman" w:cs="Times New Roman"/>
          <w:sz w:val="24"/>
          <w:szCs w:val="24"/>
        </w:rPr>
        <w:t>na</w:t>
      </w:r>
      <w:proofErr w:type="spellEnd"/>
      <w:r w:rsidRPr="00A85D0A">
        <w:rPr>
          <w:rFonts w:ascii="Times New Roman" w:eastAsia="Times New Roman" w:hAnsi="Times New Roman" w:cs="Times New Roman"/>
          <w:sz w:val="24"/>
          <w:szCs w:val="24"/>
        </w:rPr>
        <w:t xml:space="preserve"> </w:t>
      </w:r>
      <w:proofErr w:type="spellStart"/>
      <w:r w:rsidRPr="00A85D0A">
        <w:rPr>
          <w:rFonts w:ascii="Times New Roman" w:eastAsia="Times New Roman" w:hAnsi="Times New Roman" w:cs="Times New Roman"/>
          <w:sz w:val="24"/>
          <w:szCs w:val="24"/>
        </w:rPr>
        <w:t>dieta</w:t>
      </w:r>
      <w:proofErr w:type="spellEnd"/>
      <w:r w:rsidRPr="00A85D0A">
        <w:rPr>
          <w:rFonts w:ascii="Times New Roman" w:eastAsia="Times New Roman" w:hAnsi="Times New Roman" w:cs="Times New Roman"/>
          <w:sz w:val="24"/>
          <w:szCs w:val="24"/>
        </w:rPr>
        <w:t xml:space="preserve"> </w:t>
      </w:r>
      <w:proofErr w:type="spellStart"/>
      <w:r w:rsidRPr="00A85D0A">
        <w:rPr>
          <w:rFonts w:ascii="Times New Roman" w:eastAsia="Times New Roman" w:hAnsi="Times New Roman" w:cs="Times New Roman"/>
          <w:sz w:val="24"/>
          <w:szCs w:val="24"/>
        </w:rPr>
        <w:t>sobre</w:t>
      </w:r>
      <w:proofErr w:type="spellEnd"/>
      <w:r w:rsidRPr="00A85D0A">
        <w:rPr>
          <w:rFonts w:ascii="Times New Roman" w:eastAsia="Times New Roman" w:hAnsi="Times New Roman" w:cs="Times New Roman"/>
          <w:sz w:val="24"/>
          <w:szCs w:val="24"/>
        </w:rPr>
        <w:t xml:space="preserve"> a </w:t>
      </w:r>
      <w:proofErr w:type="spellStart"/>
      <w:r w:rsidRPr="00A85D0A">
        <w:rPr>
          <w:rFonts w:ascii="Times New Roman" w:eastAsia="Times New Roman" w:hAnsi="Times New Roman" w:cs="Times New Roman"/>
          <w:sz w:val="24"/>
          <w:szCs w:val="24"/>
        </w:rPr>
        <w:t>fisiologia</w:t>
      </w:r>
      <w:proofErr w:type="spellEnd"/>
      <w:r w:rsidRPr="00A85D0A">
        <w:rPr>
          <w:rFonts w:ascii="Times New Roman" w:eastAsia="Times New Roman" w:hAnsi="Times New Roman" w:cs="Times New Roman"/>
          <w:sz w:val="24"/>
          <w:szCs w:val="24"/>
        </w:rPr>
        <w:t xml:space="preserve"> corporal e o </w:t>
      </w:r>
      <w:proofErr w:type="spellStart"/>
      <w:r w:rsidRPr="00A85D0A">
        <w:rPr>
          <w:rFonts w:ascii="Times New Roman" w:eastAsia="Times New Roman" w:hAnsi="Times New Roman" w:cs="Times New Roman"/>
          <w:sz w:val="24"/>
          <w:szCs w:val="24"/>
        </w:rPr>
        <w:t>metabolismo</w:t>
      </w:r>
      <w:proofErr w:type="spellEnd"/>
      <w:r w:rsidRPr="00A85D0A">
        <w:rPr>
          <w:rFonts w:ascii="Times New Roman" w:eastAsia="Times New Roman" w:hAnsi="Times New Roman" w:cs="Times New Roman"/>
          <w:sz w:val="24"/>
          <w:szCs w:val="24"/>
        </w:rPr>
        <w:t xml:space="preserve"> </w:t>
      </w:r>
      <w:proofErr w:type="spellStart"/>
      <w:r w:rsidRPr="00A85D0A">
        <w:rPr>
          <w:rFonts w:ascii="Times New Roman" w:eastAsia="Times New Roman" w:hAnsi="Times New Roman" w:cs="Times New Roman"/>
          <w:sz w:val="24"/>
          <w:szCs w:val="24"/>
        </w:rPr>
        <w:t>hepático</w:t>
      </w:r>
      <w:proofErr w:type="spellEnd"/>
      <w:r w:rsidRPr="00A85D0A">
        <w:rPr>
          <w:rFonts w:ascii="Times New Roman" w:eastAsia="Times New Roman" w:hAnsi="Times New Roman" w:cs="Times New Roman"/>
          <w:sz w:val="24"/>
          <w:szCs w:val="24"/>
        </w:rPr>
        <w:t xml:space="preserve"> de </w:t>
      </w:r>
      <w:proofErr w:type="spellStart"/>
      <w:r w:rsidRPr="00A85D0A">
        <w:rPr>
          <w:rFonts w:ascii="Times New Roman" w:eastAsia="Times New Roman" w:hAnsi="Times New Roman" w:cs="Times New Roman"/>
          <w:sz w:val="24"/>
          <w:szCs w:val="24"/>
        </w:rPr>
        <w:t>ratos</w:t>
      </w:r>
      <w:proofErr w:type="spellEnd"/>
      <w:r w:rsidRPr="00A85D0A">
        <w:rPr>
          <w:rFonts w:ascii="Times New Roman" w:eastAsia="Times New Roman" w:hAnsi="Times New Roman" w:cs="Times New Roman"/>
          <w:sz w:val="24"/>
          <w:szCs w:val="24"/>
        </w:rPr>
        <w:t xml:space="preserve"> Wistar. </w:t>
      </w:r>
      <w:proofErr w:type="spellStart"/>
      <w:r w:rsidRPr="00A85D0A">
        <w:rPr>
          <w:rFonts w:ascii="Times New Roman" w:eastAsia="Times New Roman" w:hAnsi="Times New Roman" w:cs="Times New Roman"/>
          <w:sz w:val="24"/>
          <w:szCs w:val="24"/>
        </w:rPr>
        <w:t>Nutrição</w:t>
      </w:r>
      <w:proofErr w:type="spellEnd"/>
      <w:r w:rsidRPr="00A85D0A">
        <w:rPr>
          <w:rFonts w:ascii="Times New Roman" w:eastAsia="Times New Roman" w:hAnsi="Times New Roman" w:cs="Times New Roman"/>
          <w:sz w:val="24"/>
          <w:szCs w:val="24"/>
        </w:rPr>
        <w:t xml:space="preserve"> e </w:t>
      </w:r>
      <w:proofErr w:type="spellStart"/>
      <w:proofErr w:type="gramStart"/>
      <w:r w:rsidRPr="00A85D0A">
        <w:rPr>
          <w:rFonts w:ascii="Times New Roman" w:eastAsia="Times New Roman" w:hAnsi="Times New Roman" w:cs="Times New Roman"/>
          <w:sz w:val="24"/>
          <w:szCs w:val="24"/>
        </w:rPr>
        <w:t>Saúde</w:t>
      </w:r>
      <w:proofErr w:type="spellEnd"/>
      <w:r w:rsidRPr="00A85D0A">
        <w:rPr>
          <w:rFonts w:ascii="Times New Roman" w:eastAsia="Times New Roman" w:hAnsi="Times New Roman" w:cs="Times New Roman"/>
          <w:sz w:val="24"/>
          <w:szCs w:val="24"/>
        </w:rPr>
        <w:t xml:space="preserve"> .</w:t>
      </w:r>
      <w:proofErr w:type="gramEnd"/>
      <w:r w:rsidRPr="00A85D0A">
        <w:rPr>
          <w:rFonts w:ascii="Times New Roman" w:eastAsia="Times New Roman" w:hAnsi="Times New Roman" w:cs="Times New Roman"/>
          <w:sz w:val="24"/>
          <w:szCs w:val="24"/>
        </w:rPr>
        <w:t xml:space="preserve">;0(0). </w:t>
      </w:r>
      <w:proofErr w:type="spellStart"/>
      <w:r w:rsidRPr="00A85D0A">
        <w:rPr>
          <w:rFonts w:ascii="Times New Roman" w:eastAsia="Times New Roman" w:hAnsi="Times New Roman" w:cs="Times New Roman"/>
          <w:sz w:val="24"/>
          <w:szCs w:val="24"/>
        </w:rPr>
        <w:t>doi</w:t>
      </w:r>
      <w:proofErr w:type="spellEnd"/>
      <w:r w:rsidRPr="00A85D0A">
        <w:rPr>
          <w:rFonts w:ascii="Times New Roman" w:eastAsia="Times New Roman" w:hAnsi="Times New Roman" w:cs="Times New Roman"/>
          <w:sz w:val="24"/>
          <w:szCs w:val="24"/>
        </w:rPr>
        <w:t>: 10.1177/02601060221103005</w:t>
      </w:r>
    </w:p>
    <w:p w14:paraId="09EAE7A1"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13C4B42D"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roofErr w:type="spellStart"/>
      <w:r w:rsidRPr="00A85D0A">
        <w:rPr>
          <w:rFonts w:ascii="Times New Roman" w:eastAsia="Times New Roman" w:hAnsi="Times New Roman" w:cs="Times New Roman"/>
          <w:sz w:val="24"/>
          <w:szCs w:val="24"/>
        </w:rPr>
        <w:t>Trasino</w:t>
      </w:r>
      <w:proofErr w:type="spellEnd"/>
      <w:r w:rsidRPr="00A85D0A">
        <w:rPr>
          <w:rFonts w:ascii="Times New Roman" w:eastAsia="Times New Roman" w:hAnsi="Times New Roman" w:cs="Times New Roman"/>
          <w:sz w:val="24"/>
          <w:szCs w:val="24"/>
        </w:rPr>
        <w:t xml:space="preserve"> SE, Benoit YD, Gudas LJ. Vitamin A deficiency causes hyperglycemia and loss of pancreatic β-cell mass. J Biol Chem. 2015 Jan 16;290(3):1456-73. </w:t>
      </w:r>
      <w:proofErr w:type="spellStart"/>
      <w:r w:rsidRPr="00A85D0A">
        <w:rPr>
          <w:rFonts w:ascii="Times New Roman" w:eastAsia="Times New Roman" w:hAnsi="Times New Roman" w:cs="Times New Roman"/>
          <w:sz w:val="24"/>
          <w:szCs w:val="24"/>
        </w:rPr>
        <w:t>doi</w:t>
      </w:r>
      <w:proofErr w:type="spellEnd"/>
      <w:r w:rsidRPr="00A85D0A">
        <w:rPr>
          <w:rFonts w:ascii="Times New Roman" w:eastAsia="Times New Roman" w:hAnsi="Times New Roman" w:cs="Times New Roman"/>
          <w:sz w:val="24"/>
          <w:szCs w:val="24"/>
        </w:rPr>
        <w:t xml:space="preserve">: 10.1074/jbc.M114.616763. </w:t>
      </w:r>
      <w:proofErr w:type="spellStart"/>
      <w:r w:rsidRPr="00A85D0A">
        <w:rPr>
          <w:rFonts w:ascii="Times New Roman" w:eastAsia="Times New Roman" w:hAnsi="Times New Roman" w:cs="Times New Roman"/>
          <w:sz w:val="24"/>
          <w:szCs w:val="24"/>
        </w:rPr>
        <w:t>Epub</w:t>
      </w:r>
      <w:proofErr w:type="spellEnd"/>
      <w:r w:rsidRPr="00A85D0A">
        <w:rPr>
          <w:rFonts w:ascii="Times New Roman" w:eastAsia="Times New Roman" w:hAnsi="Times New Roman" w:cs="Times New Roman"/>
          <w:sz w:val="24"/>
          <w:szCs w:val="24"/>
        </w:rPr>
        <w:t xml:space="preserve"> 2014 Dec 1. PMID: 25451926; PMCID: PMC4340394.</w:t>
      </w:r>
    </w:p>
    <w:p w14:paraId="7C40EE06"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61F8478D"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roofErr w:type="spellStart"/>
      <w:r w:rsidRPr="00A85D0A">
        <w:rPr>
          <w:rFonts w:ascii="Times New Roman" w:eastAsia="Times New Roman" w:hAnsi="Times New Roman" w:cs="Times New Roman"/>
          <w:sz w:val="24"/>
          <w:szCs w:val="24"/>
        </w:rPr>
        <w:t>Valko</w:t>
      </w:r>
      <w:proofErr w:type="spellEnd"/>
      <w:r w:rsidRPr="00A85D0A">
        <w:rPr>
          <w:rFonts w:ascii="Times New Roman" w:eastAsia="Times New Roman" w:hAnsi="Times New Roman" w:cs="Times New Roman"/>
          <w:sz w:val="24"/>
          <w:szCs w:val="24"/>
        </w:rPr>
        <w:t xml:space="preserve"> M, </w:t>
      </w:r>
      <w:proofErr w:type="spellStart"/>
      <w:r w:rsidRPr="00A85D0A">
        <w:rPr>
          <w:rFonts w:ascii="Times New Roman" w:eastAsia="Times New Roman" w:hAnsi="Times New Roman" w:cs="Times New Roman"/>
          <w:sz w:val="24"/>
          <w:szCs w:val="24"/>
        </w:rPr>
        <w:t>Leibfritz</w:t>
      </w:r>
      <w:proofErr w:type="spellEnd"/>
      <w:r w:rsidRPr="00A85D0A">
        <w:rPr>
          <w:rFonts w:ascii="Times New Roman" w:eastAsia="Times New Roman" w:hAnsi="Times New Roman" w:cs="Times New Roman"/>
          <w:sz w:val="24"/>
          <w:szCs w:val="24"/>
        </w:rPr>
        <w:t xml:space="preserve"> D, </w:t>
      </w:r>
      <w:proofErr w:type="spellStart"/>
      <w:r w:rsidRPr="00A85D0A">
        <w:rPr>
          <w:rFonts w:ascii="Times New Roman" w:eastAsia="Times New Roman" w:hAnsi="Times New Roman" w:cs="Times New Roman"/>
          <w:sz w:val="24"/>
          <w:szCs w:val="24"/>
        </w:rPr>
        <w:t>Moncol</w:t>
      </w:r>
      <w:proofErr w:type="spellEnd"/>
      <w:r w:rsidRPr="00A85D0A">
        <w:rPr>
          <w:rFonts w:ascii="Times New Roman" w:eastAsia="Times New Roman" w:hAnsi="Times New Roman" w:cs="Times New Roman"/>
          <w:sz w:val="24"/>
          <w:szCs w:val="24"/>
        </w:rPr>
        <w:t xml:space="preserve"> J, Cronin MT, Mazur M, </w:t>
      </w:r>
      <w:proofErr w:type="spellStart"/>
      <w:r w:rsidRPr="00A85D0A">
        <w:rPr>
          <w:rFonts w:ascii="Times New Roman" w:eastAsia="Times New Roman" w:hAnsi="Times New Roman" w:cs="Times New Roman"/>
          <w:sz w:val="24"/>
          <w:szCs w:val="24"/>
        </w:rPr>
        <w:t>Telser</w:t>
      </w:r>
      <w:proofErr w:type="spellEnd"/>
      <w:r w:rsidRPr="00A85D0A">
        <w:rPr>
          <w:rFonts w:ascii="Times New Roman" w:eastAsia="Times New Roman" w:hAnsi="Times New Roman" w:cs="Times New Roman"/>
          <w:sz w:val="24"/>
          <w:szCs w:val="24"/>
        </w:rPr>
        <w:t xml:space="preserve"> J. Free radicals and antioxidants in normal physiological functions and human disease. Int J </w:t>
      </w:r>
      <w:proofErr w:type="spellStart"/>
      <w:r w:rsidRPr="00A85D0A">
        <w:rPr>
          <w:rFonts w:ascii="Times New Roman" w:eastAsia="Times New Roman" w:hAnsi="Times New Roman" w:cs="Times New Roman"/>
          <w:sz w:val="24"/>
          <w:szCs w:val="24"/>
        </w:rPr>
        <w:t>Biochem</w:t>
      </w:r>
      <w:proofErr w:type="spellEnd"/>
      <w:r w:rsidRPr="00A85D0A">
        <w:rPr>
          <w:rFonts w:ascii="Times New Roman" w:eastAsia="Times New Roman" w:hAnsi="Times New Roman" w:cs="Times New Roman"/>
          <w:sz w:val="24"/>
          <w:szCs w:val="24"/>
        </w:rPr>
        <w:t xml:space="preserve"> Cell Biol. 2007;39(1):44-84. </w:t>
      </w:r>
      <w:proofErr w:type="spellStart"/>
      <w:r w:rsidRPr="00A85D0A">
        <w:rPr>
          <w:rFonts w:ascii="Times New Roman" w:eastAsia="Times New Roman" w:hAnsi="Times New Roman" w:cs="Times New Roman"/>
          <w:sz w:val="24"/>
          <w:szCs w:val="24"/>
        </w:rPr>
        <w:t>doi</w:t>
      </w:r>
      <w:proofErr w:type="spellEnd"/>
      <w:r w:rsidRPr="00A85D0A">
        <w:rPr>
          <w:rFonts w:ascii="Times New Roman" w:eastAsia="Times New Roman" w:hAnsi="Times New Roman" w:cs="Times New Roman"/>
          <w:sz w:val="24"/>
          <w:szCs w:val="24"/>
        </w:rPr>
        <w:t>: 10.1016/j.biocel.2006.07.001.</w:t>
      </w:r>
    </w:p>
    <w:p w14:paraId="0CDDD14E"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34B35216"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Vallet-Pichard A, Mallet V, </w:t>
      </w:r>
      <w:proofErr w:type="spellStart"/>
      <w:r w:rsidRPr="00A85D0A">
        <w:rPr>
          <w:rFonts w:ascii="Times New Roman" w:eastAsia="Times New Roman" w:hAnsi="Times New Roman" w:cs="Times New Roman"/>
          <w:sz w:val="24"/>
          <w:szCs w:val="24"/>
        </w:rPr>
        <w:t>Nalpas</w:t>
      </w:r>
      <w:proofErr w:type="spellEnd"/>
      <w:r w:rsidRPr="00A85D0A">
        <w:rPr>
          <w:rFonts w:ascii="Times New Roman" w:eastAsia="Times New Roman" w:hAnsi="Times New Roman" w:cs="Times New Roman"/>
          <w:sz w:val="24"/>
          <w:szCs w:val="24"/>
        </w:rPr>
        <w:t xml:space="preserve"> B, </w:t>
      </w:r>
      <w:proofErr w:type="spellStart"/>
      <w:r w:rsidRPr="00A85D0A">
        <w:rPr>
          <w:rFonts w:ascii="Times New Roman" w:eastAsia="Times New Roman" w:hAnsi="Times New Roman" w:cs="Times New Roman"/>
          <w:sz w:val="24"/>
          <w:szCs w:val="24"/>
        </w:rPr>
        <w:t>Verkarre</w:t>
      </w:r>
      <w:proofErr w:type="spellEnd"/>
      <w:r w:rsidRPr="00A85D0A">
        <w:rPr>
          <w:rFonts w:ascii="Times New Roman" w:eastAsia="Times New Roman" w:hAnsi="Times New Roman" w:cs="Times New Roman"/>
          <w:sz w:val="24"/>
          <w:szCs w:val="24"/>
        </w:rPr>
        <w:t xml:space="preserve"> V, </w:t>
      </w:r>
      <w:proofErr w:type="spellStart"/>
      <w:r w:rsidRPr="00A85D0A">
        <w:rPr>
          <w:rFonts w:ascii="Times New Roman" w:eastAsia="Times New Roman" w:hAnsi="Times New Roman" w:cs="Times New Roman"/>
          <w:sz w:val="24"/>
          <w:szCs w:val="24"/>
        </w:rPr>
        <w:t>Nalpas</w:t>
      </w:r>
      <w:proofErr w:type="spellEnd"/>
      <w:r w:rsidRPr="00A85D0A">
        <w:rPr>
          <w:rFonts w:ascii="Times New Roman" w:eastAsia="Times New Roman" w:hAnsi="Times New Roman" w:cs="Times New Roman"/>
          <w:sz w:val="24"/>
          <w:szCs w:val="24"/>
        </w:rPr>
        <w:t xml:space="preserve"> A, </w:t>
      </w:r>
      <w:proofErr w:type="spellStart"/>
      <w:r w:rsidRPr="00A85D0A">
        <w:rPr>
          <w:rFonts w:ascii="Times New Roman" w:eastAsia="Times New Roman" w:hAnsi="Times New Roman" w:cs="Times New Roman"/>
          <w:sz w:val="24"/>
          <w:szCs w:val="24"/>
        </w:rPr>
        <w:t>Dhalluin-Venier</w:t>
      </w:r>
      <w:proofErr w:type="spellEnd"/>
      <w:r w:rsidRPr="00A85D0A">
        <w:rPr>
          <w:rFonts w:ascii="Times New Roman" w:eastAsia="Times New Roman" w:hAnsi="Times New Roman" w:cs="Times New Roman"/>
          <w:sz w:val="24"/>
          <w:szCs w:val="24"/>
        </w:rPr>
        <w:t xml:space="preserve"> V, Fontaine H, Pol S. FIB-4: an inexpensive and accurate marker of fibrosis in HCV infection. comparison with liver biopsy and </w:t>
      </w:r>
      <w:proofErr w:type="spellStart"/>
      <w:r w:rsidRPr="00A85D0A">
        <w:rPr>
          <w:rFonts w:ascii="Times New Roman" w:eastAsia="Times New Roman" w:hAnsi="Times New Roman" w:cs="Times New Roman"/>
          <w:sz w:val="24"/>
          <w:szCs w:val="24"/>
        </w:rPr>
        <w:t>fibrotest</w:t>
      </w:r>
      <w:proofErr w:type="spellEnd"/>
      <w:r w:rsidRPr="00A85D0A">
        <w:rPr>
          <w:rFonts w:ascii="Times New Roman" w:eastAsia="Times New Roman" w:hAnsi="Times New Roman" w:cs="Times New Roman"/>
          <w:sz w:val="24"/>
          <w:szCs w:val="24"/>
        </w:rPr>
        <w:t xml:space="preserve">. Hepatology. 2007 Jul;46(1):32-6. </w:t>
      </w:r>
      <w:proofErr w:type="spellStart"/>
      <w:r w:rsidRPr="00A85D0A">
        <w:rPr>
          <w:rFonts w:ascii="Times New Roman" w:eastAsia="Times New Roman" w:hAnsi="Times New Roman" w:cs="Times New Roman"/>
          <w:sz w:val="24"/>
          <w:szCs w:val="24"/>
        </w:rPr>
        <w:t>doi</w:t>
      </w:r>
      <w:proofErr w:type="spellEnd"/>
      <w:r w:rsidRPr="00A85D0A">
        <w:rPr>
          <w:rFonts w:ascii="Times New Roman" w:eastAsia="Times New Roman" w:hAnsi="Times New Roman" w:cs="Times New Roman"/>
          <w:sz w:val="24"/>
          <w:szCs w:val="24"/>
        </w:rPr>
        <w:t>: 10.1002/hep.21669.</w:t>
      </w:r>
    </w:p>
    <w:p w14:paraId="5E60EB09"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47259854"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Virani SS. (2011) Non-HDL cholesterol as a metric of good quality of care: opportunities and challenges. Tex Heart Inst J. 38(2):160-2. PMID: 21494527; PMCID: PMC3066801.</w:t>
      </w:r>
    </w:p>
    <w:p w14:paraId="0851A31D"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Wang, R. R., Qiu, X., Pan, R., Fu, H., Zhang, Z., ... &amp; Meng, Z. X. (2022). Dietary intervention preserves β cell function in mice through CTCF-mediated transcriptional reprogramming. The Journal of experimental medicine, 219(7), e20211779. https://doi.org/10.1084/jem.20211779</w:t>
      </w:r>
    </w:p>
    <w:p w14:paraId="3EEB45C9"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62E0F6FA"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roofErr w:type="spellStart"/>
      <w:r w:rsidRPr="00A85D0A">
        <w:rPr>
          <w:rFonts w:ascii="Times New Roman" w:eastAsia="Times New Roman" w:hAnsi="Times New Roman" w:cs="Times New Roman"/>
          <w:sz w:val="24"/>
          <w:szCs w:val="24"/>
        </w:rPr>
        <w:t>Witthawaskul</w:t>
      </w:r>
      <w:proofErr w:type="spellEnd"/>
      <w:r w:rsidRPr="00A85D0A">
        <w:rPr>
          <w:rFonts w:ascii="Times New Roman" w:eastAsia="Times New Roman" w:hAnsi="Times New Roman" w:cs="Times New Roman"/>
          <w:sz w:val="24"/>
          <w:szCs w:val="24"/>
        </w:rPr>
        <w:t xml:space="preserve"> P, </w:t>
      </w:r>
      <w:proofErr w:type="spellStart"/>
      <w:r w:rsidRPr="00A85D0A">
        <w:rPr>
          <w:rFonts w:ascii="Times New Roman" w:eastAsia="Times New Roman" w:hAnsi="Times New Roman" w:cs="Times New Roman"/>
          <w:sz w:val="24"/>
          <w:szCs w:val="24"/>
        </w:rPr>
        <w:t>Panthong</w:t>
      </w:r>
      <w:proofErr w:type="spellEnd"/>
      <w:r w:rsidRPr="00A85D0A">
        <w:rPr>
          <w:rFonts w:ascii="Times New Roman" w:eastAsia="Times New Roman" w:hAnsi="Times New Roman" w:cs="Times New Roman"/>
          <w:sz w:val="24"/>
          <w:szCs w:val="24"/>
        </w:rPr>
        <w:t xml:space="preserve"> A, </w:t>
      </w:r>
      <w:proofErr w:type="spellStart"/>
      <w:r w:rsidRPr="00A85D0A">
        <w:rPr>
          <w:rFonts w:ascii="Times New Roman" w:eastAsia="Times New Roman" w:hAnsi="Times New Roman" w:cs="Times New Roman"/>
          <w:sz w:val="24"/>
          <w:szCs w:val="24"/>
        </w:rPr>
        <w:t>Kanjanapothi</w:t>
      </w:r>
      <w:proofErr w:type="spellEnd"/>
      <w:r w:rsidRPr="00A85D0A">
        <w:rPr>
          <w:rFonts w:ascii="Times New Roman" w:eastAsia="Times New Roman" w:hAnsi="Times New Roman" w:cs="Times New Roman"/>
          <w:sz w:val="24"/>
          <w:szCs w:val="24"/>
        </w:rPr>
        <w:t xml:space="preserve"> D, </w:t>
      </w:r>
      <w:proofErr w:type="spellStart"/>
      <w:r w:rsidRPr="00A85D0A">
        <w:rPr>
          <w:rFonts w:ascii="Times New Roman" w:eastAsia="Times New Roman" w:hAnsi="Times New Roman" w:cs="Times New Roman"/>
          <w:sz w:val="24"/>
          <w:szCs w:val="24"/>
        </w:rPr>
        <w:t>Taesothikul</w:t>
      </w:r>
      <w:proofErr w:type="spellEnd"/>
      <w:r w:rsidRPr="00A85D0A">
        <w:rPr>
          <w:rFonts w:ascii="Times New Roman" w:eastAsia="Times New Roman" w:hAnsi="Times New Roman" w:cs="Times New Roman"/>
          <w:sz w:val="24"/>
          <w:szCs w:val="24"/>
        </w:rPr>
        <w:t xml:space="preserve"> T, </w:t>
      </w:r>
      <w:proofErr w:type="spellStart"/>
      <w:r w:rsidRPr="00A85D0A">
        <w:rPr>
          <w:rFonts w:ascii="Times New Roman" w:eastAsia="Times New Roman" w:hAnsi="Times New Roman" w:cs="Times New Roman"/>
          <w:sz w:val="24"/>
          <w:szCs w:val="24"/>
        </w:rPr>
        <w:t>Lertprasertsuke</w:t>
      </w:r>
      <w:proofErr w:type="spellEnd"/>
      <w:r w:rsidRPr="00A85D0A">
        <w:rPr>
          <w:rFonts w:ascii="Times New Roman" w:eastAsia="Times New Roman" w:hAnsi="Times New Roman" w:cs="Times New Roman"/>
          <w:sz w:val="24"/>
          <w:szCs w:val="24"/>
        </w:rPr>
        <w:t xml:space="preserve"> N. Acute and subacute toxicities of the saponin mixture isolated from Schefflera </w:t>
      </w:r>
      <w:proofErr w:type="spellStart"/>
      <w:r w:rsidRPr="00A85D0A">
        <w:rPr>
          <w:rFonts w:ascii="Times New Roman" w:eastAsia="Times New Roman" w:hAnsi="Times New Roman" w:cs="Times New Roman"/>
          <w:sz w:val="24"/>
          <w:szCs w:val="24"/>
        </w:rPr>
        <w:t>leucantha</w:t>
      </w:r>
      <w:proofErr w:type="spellEnd"/>
      <w:r w:rsidRPr="00A85D0A">
        <w:rPr>
          <w:rFonts w:ascii="Times New Roman" w:eastAsia="Times New Roman" w:hAnsi="Times New Roman" w:cs="Times New Roman"/>
          <w:sz w:val="24"/>
          <w:szCs w:val="24"/>
        </w:rPr>
        <w:t xml:space="preserve"> </w:t>
      </w:r>
      <w:proofErr w:type="spellStart"/>
      <w:r w:rsidRPr="00A85D0A">
        <w:rPr>
          <w:rFonts w:ascii="Times New Roman" w:eastAsia="Times New Roman" w:hAnsi="Times New Roman" w:cs="Times New Roman"/>
          <w:sz w:val="24"/>
          <w:szCs w:val="24"/>
        </w:rPr>
        <w:t>Viguier</w:t>
      </w:r>
      <w:proofErr w:type="spellEnd"/>
      <w:r w:rsidRPr="00A85D0A">
        <w:rPr>
          <w:rFonts w:ascii="Times New Roman" w:eastAsia="Times New Roman" w:hAnsi="Times New Roman" w:cs="Times New Roman"/>
          <w:sz w:val="24"/>
          <w:szCs w:val="24"/>
        </w:rPr>
        <w:t xml:space="preserve">. J </w:t>
      </w:r>
      <w:proofErr w:type="spellStart"/>
      <w:r w:rsidRPr="00A85D0A">
        <w:rPr>
          <w:rFonts w:ascii="Times New Roman" w:eastAsia="Times New Roman" w:hAnsi="Times New Roman" w:cs="Times New Roman"/>
          <w:sz w:val="24"/>
          <w:szCs w:val="24"/>
        </w:rPr>
        <w:t>Ethnopharmacol</w:t>
      </w:r>
      <w:proofErr w:type="spellEnd"/>
      <w:r w:rsidRPr="00A85D0A">
        <w:rPr>
          <w:rFonts w:ascii="Times New Roman" w:eastAsia="Times New Roman" w:hAnsi="Times New Roman" w:cs="Times New Roman"/>
          <w:sz w:val="24"/>
          <w:szCs w:val="24"/>
        </w:rPr>
        <w:t xml:space="preserve">. 2003 Nov;89(1):115-21. </w:t>
      </w:r>
      <w:proofErr w:type="spellStart"/>
      <w:r w:rsidRPr="00A85D0A">
        <w:rPr>
          <w:rFonts w:ascii="Times New Roman" w:eastAsia="Times New Roman" w:hAnsi="Times New Roman" w:cs="Times New Roman"/>
          <w:sz w:val="24"/>
          <w:szCs w:val="24"/>
        </w:rPr>
        <w:t>doi</w:t>
      </w:r>
      <w:proofErr w:type="spellEnd"/>
      <w:r w:rsidRPr="00A85D0A">
        <w:rPr>
          <w:rFonts w:ascii="Times New Roman" w:eastAsia="Times New Roman" w:hAnsi="Times New Roman" w:cs="Times New Roman"/>
          <w:sz w:val="24"/>
          <w:szCs w:val="24"/>
        </w:rPr>
        <w:t>: 10.1016/s0378-8741(03)00273-3.</w:t>
      </w:r>
    </w:p>
    <w:p w14:paraId="6B6FAF2E"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36A07A29"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roofErr w:type="spellStart"/>
      <w:r w:rsidRPr="00A85D0A">
        <w:rPr>
          <w:rFonts w:ascii="Times New Roman" w:eastAsia="Times New Roman" w:hAnsi="Times New Roman" w:cs="Times New Roman"/>
          <w:sz w:val="24"/>
          <w:szCs w:val="24"/>
        </w:rPr>
        <w:t>Xueyu</w:t>
      </w:r>
      <w:proofErr w:type="spellEnd"/>
      <w:r w:rsidRPr="00A85D0A">
        <w:rPr>
          <w:rFonts w:ascii="Times New Roman" w:eastAsia="Times New Roman" w:hAnsi="Times New Roman" w:cs="Times New Roman"/>
          <w:sz w:val="24"/>
          <w:szCs w:val="24"/>
        </w:rPr>
        <w:t xml:space="preserve"> Yan, </w:t>
      </w:r>
      <w:proofErr w:type="spellStart"/>
      <w:r w:rsidRPr="00A85D0A">
        <w:rPr>
          <w:rFonts w:ascii="Times New Roman" w:eastAsia="Times New Roman" w:hAnsi="Times New Roman" w:cs="Times New Roman"/>
          <w:sz w:val="24"/>
          <w:szCs w:val="24"/>
        </w:rPr>
        <w:t>Jinman</w:t>
      </w:r>
      <w:proofErr w:type="spellEnd"/>
      <w:r w:rsidRPr="00A85D0A">
        <w:rPr>
          <w:rFonts w:ascii="Times New Roman" w:eastAsia="Times New Roman" w:hAnsi="Times New Roman" w:cs="Times New Roman"/>
          <w:sz w:val="24"/>
          <w:szCs w:val="24"/>
        </w:rPr>
        <w:t xml:space="preserve"> Huang, </w:t>
      </w:r>
      <w:proofErr w:type="spellStart"/>
      <w:r w:rsidRPr="00A85D0A">
        <w:rPr>
          <w:rFonts w:ascii="Times New Roman" w:eastAsia="Times New Roman" w:hAnsi="Times New Roman" w:cs="Times New Roman"/>
          <w:sz w:val="24"/>
          <w:szCs w:val="24"/>
        </w:rPr>
        <w:t>Leiheng</w:t>
      </w:r>
      <w:proofErr w:type="spellEnd"/>
      <w:r w:rsidRPr="00A85D0A">
        <w:rPr>
          <w:rFonts w:ascii="Times New Roman" w:eastAsia="Times New Roman" w:hAnsi="Times New Roman" w:cs="Times New Roman"/>
          <w:sz w:val="24"/>
          <w:szCs w:val="24"/>
        </w:rPr>
        <w:t xml:space="preserve"> Huang, Cong Luo, </w:t>
      </w:r>
      <w:proofErr w:type="spellStart"/>
      <w:r w:rsidRPr="00A85D0A">
        <w:rPr>
          <w:rFonts w:ascii="Times New Roman" w:eastAsia="Times New Roman" w:hAnsi="Times New Roman" w:cs="Times New Roman"/>
          <w:sz w:val="24"/>
          <w:szCs w:val="24"/>
        </w:rPr>
        <w:t>Zexin</w:t>
      </w:r>
      <w:proofErr w:type="spellEnd"/>
      <w:r w:rsidRPr="00A85D0A">
        <w:rPr>
          <w:rFonts w:ascii="Times New Roman" w:eastAsia="Times New Roman" w:hAnsi="Times New Roman" w:cs="Times New Roman"/>
          <w:sz w:val="24"/>
          <w:szCs w:val="24"/>
        </w:rPr>
        <w:t xml:space="preserve"> Li, Peng Xu, </w:t>
      </w:r>
      <w:proofErr w:type="spellStart"/>
      <w:r w:rsidRPr="00A85D0A">
        <w:rPr>
          <w:rFonts w:ascii="Times New Roman" w:eastAsia="Times New Roman" w:hAnsi="Times New Roman" w:cs="Times New Roman"/>
          <w:sz w:val="24"/>
          <w:szCs w:val="24"/>
        </w:rPr>
        <w:t>Kianann</w:t>
      </w:r>
      <w:proofErr w:type="spellEnd"/>
      <w:r w:rsidRPr="00A85D0A">
        <w:rPr>
          <w:rFonts w:ascii="Times New Roman" w:eastAsia="Times New Roman" w:hAnsi="Times New Roman" w:cs="Times New Roman"/>
          <w:sz w:val="24"/>
          <w:szCs w:val="24"/>
        </w:rPr>
        <w:t xml:space="preserve"> Tan, Kit-Leong Cheong, </w:t>
      </w:r>
      <w:proofErr w:type="spellStart"/>
      <w:r w:rsidRPr="00A85D0A">
        <w:rPr>
          <w:rFonts w:ascii="Times New Roman" w:eastAsia="Times New Roman" w:hAnsi="Times New Roman" w:cs="Times New Roman"/>
          <w:sz w:val="24"/>
          <w:szCs w:val="24"/>
        </w:rPr>
        <w:t>Karsoon</w:t>
      </w:r>
      <w:proofErr w:type="spellEnd"/>
      <w:r w:rsidRPr="00A85D0A">
        <w:rPr>
          <w:rFonts w:ascii="Times New Roman" w:eastAsia="Times New Roman" w:hAnsi="Times New Roman" w:cs="Times New Roman"/>
          <w:sz w:val="24"/>
          <w:szCs w:val="24"/>
        </w:rPr>
        <w:t xml:space="preserve"> Tan, (2024) Effects of dietary lipids on </w:t>
      </w:r>
      <w:proofErr w:type="spellStart"/>
      <w:r w:rsidRPr="00A85D0A">
        <w:rPr>
          <w:rFonts w:ascii="Times New Roman" w:eastAsia="Times New Roman" w:hAnsi="Times New Roman" w:cs="Times New Roman"/>
          <w:sz w:val="24"/>
          <w:szCs w:val="24"/>
        </w:rPr>
        <w:t>bioaccessibility</w:t>
      </w:r>
      <w:proofErr w:type="spellEnd"/>
      <w:r w:rsidRPr="00A85D0A">
        <w:rPr>
          <w:rFonts w:ascii="Times New Roman" w:eastAsia="Times New Roman" w:hAnsi="Times New Roman" w:cs="Times New Roman"/>
          <w:sz w:val="24"/>
          <w:szCs w:val="24"/>
        </w:rPr>
        <w:t xml:space="preserve"> and bioavailability of natural carotenoids, LWT, Volume 200, 116171, ISSN 0023-6438, https://doi.org/10.1016/j.lwt.2024.116171.</w:t>
      </w:r>
    </w:p>
    <w:p w14:paraId="457B59E0"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2833BE31"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Zamin JI, de Mattos AA, Perin C, Ramos GZ. (2002) The importance of AST / ALT rate in nonalcoholic steatohepatitis diagnosis. </w:t>
      </w:r>
      <w:proofErr w:type="spellStart"/>
      <w:r w:rsidRPr="00A85D0A">
        <w:rPr>
          <w:rFonts w:ascii="Times New Roman" w:eastAsia="Times New Roman" w:hAnsi="Times New Roman" w:cs="Times New Roman"/>
          <w:sz w:val="24"/>
          <w:szCs w:val="24"/>
        </w:rPr>
        <w:t>Arq</w:t>
      </w:r>
      <w:proofErr w:type="spellEnd"/>
      <w:r w:rsidRPr="00A85D0A">
        <w:rPr>
          <w:rFonts w:ascii="Times New Roman" w:eastAsia="Times New Roman" w:hAnsi="Times New Roman" w:cs="Times New Roman"/>
          <w:sz w:val="24"/>
          <w:szCs w:val="24"/>
        </w:rPr>
        <w:t xml:space="preserve"> Gastroenterol. Jan-Mar;39(1):22-6. Portuguese. </w:t>
      </w:r>
      <w:proofErr w:type="spellStart"/>
      <w:r w:rsidRPr="00A85D0A">
        <w:rPr>
          <w:rFonts w:ascii="Times New Roman" w:eastAsia="Times New Roman" w:hAnsi="Times New Roman" w:cs="Times New Roman"/>
          <w:sz w:val="24"/>
          <w:szCs w:val="24"/>
        </w:rPr>
        <w:t>doi</w:t>
      </w:r>
      <w:proofErr w:type="spellEnd"/>
      <w:r w:rsidRPr="00A85D0A">
        <w:rPr>
          <w:rFonts w:ascii="Times New Roman" w:eastAsia="Times New Roman" w:hAnsi="Times New Roman" w:cs="Times New Roman"/>
          <w:sz w:val="24"/>
          <w:szCs w:val="24"/>
        </w:rPr>
        <w:t>: 10.1590/s0004-28032002000100005.</w:t>
      </w:r>
    </w:p>
    <w:p w14:paraId="64143324"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75FAE802"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r w:rsidRPr="00A85D0A">
        <w:rPr>
          <w:rFonts w:ascii="Times New Roman" w:eastAsia="Times New Roman" w:hAnsi="Times New Roman" w:cs="Times New Roman"/>
          <w:sz w:val="24"/>
          <w:szCs w:val="24"/>
        </w:rPr>
        <w:t xml:space="preserve">Zhou Y, Wang H, Zhou J, Qiu S, Cai T, Li H, Shen Z, Hu Y, Ding B, Luo M, Huang R, Yan R, Xu W, He C, Zhang Y, Li F, Sun Z, Ma J. (2021) Vitamin A and Its Multi-Effects on Pancreas: Recent Advances and Prospects. Front Endocrinol (Lausanne). Feb </w:t>
      </w:r>
      <w:proofErr w:type="gramStart"/>
      <w:r w:rsidRPr="00A85D0A">
        <w:rPr>
          <w:rFonts w:ascii="Times New Roman" w:eastAsia="Times New Roman" w:hAnsi="Times New Roman" w:cs="Times New Roman"/>
          <w:sz w:val="24"/>
          <w:szCs w:val="24"/>
        </w:rPr>
        <w:t>18;12:620941</w:t>
      </w:r>
      <w:proofErr w:type="gramEnd"/>
      <w:r w:rsidRPr="00A85D0A">
        <w:rPr>
          <w:rFonts w:ascii="Times New Roman" w:eastAsia="Times New Roman" w:hAnsi="Times New Roman" w:cs="Times New Roman"/>
          <w:sz w:val="24"/>
          <w:szCs w:val="24"/>
        </w:rPr>
        <w:t xml:space="preserve">. </w:t>
      </w:r>
      <w:proofErr w:type="spellStart"/>
      <w:r w:rsidRPr="00A85D0A">
        <w:rPr>
          <w:rFonts w:ascii="Times New Roman" w:eastAsia="Times New Roman" w:hAnsi="Times New Roman" w:cs="Times New Roman"/>
          <w:sz w:val="24"/>
          <w:szCs w:val="24"/>
        </w:rPr>
        <w:t>doi</w:t>
      </w:r>
      <w:proofErr w:type="spellEnd"/>
      <w:r w:rsidRPr="00A85D0A">
        <w:rPr>
          <w:rFonts w:ascii="Times New Roman" w:eastAsia="Times New Roman" w:hAnsi="Times New Roman" w:cs="Times New Roman"/>
          <w:sz w:val="24"/>
          <w:szCs w:val="24"/>
        </w:rPr>
        <w:t>: 10.3389/fendo.2021.620941.</w:t>
      </w:r>
    </w:p>
    <w:p w14:paraId="35A37F33" w14:textId="77777777" w:rsidR="00A85D0A" w:rsidRPr="00A85D0A" w:rsidRDefault="00A85D0A" w:rsidP="00A85D0A">
      <w:pPr>
        <w:tabs>
          <w:tab w:val="left" w:pos="709"/>
        </w:tabs>
        <w:spacing w:after="0" w:line="360" w:lineRule="auto"/>
        <w:jc w:val="both"/>
        <w:rPr>
          <w:rFonts w:ascii="Times New Roman" w:eastAsia="Times New Roman" w:hAnsi="Times New Roman" w:cs="Times New Roman"/>
          <w:sz w:val="24"/>
          <w:szCs w:val="24"/>
        </w:rPr>
      </w:pPr>
    </w:p>
    <w:p w14:paraId="000001EE" w14:textId="5C53A5B6" w:rsidR="006A40FC" w:rsidRPr="00B20FC5" w:rsidRDefault="00A85D0A" w:rsidP="00A85D0A">
      <w:pPr>
        <w:tabs>
          <w:tab w:val="left" w:pos="709"/>
        </w:tabs>
        <w:spacing w:after="0" w:line="360" w:lineRule="auto"/>
        <w:jc w:val="both"/>
        <w:rPr>
          <w:rFonts w:ascii="Times New Roman" w:eastAsia="Times New Roman" w:hAnsi="Times New Roman" w:cs="Times New Roman"/>
          <w:sz w:val="20"/>
          <w:szCs w:val="20"/>
        </w:rPr>
      </w:pPr>
      <w:r w:rsidRPr="00A85D0A">
        <w:rPr>
          <w:rFonts w:ascii="Times New Roman" w:eastAsia="Times New Roman" w:hAnsi="Times New Roman" w:cs="Times New Roman"/>
          <w:sz w:val="24"/>
          <w:szCs w:val="24"/>
        </w:rPr>
        <w:t>Zhou, S. et al. Vitamin A and retinoic acid metabolism in diabetes. Journal of Endocrinology, v. 252, n. 3, p. R101-R117, 2022. https://doi.org/10.3389/fendo.2021.620941</w:t>
      </w:r>
    </w:p>
    <w:sectPr w:rsidR="006A40FC" w:rsidRPr="00B20FC5" w:rsidSect="004F0676">
      <w:type w:val="continuous"/>
      <w:pgSz w:w="11906" w:h="16838"/>
      <w:pgMar w:top="1417" w:right="1701" w:bottom="1417"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89BB5" w14:textId="77777777" w:rsidR="004E0CD4" w:rsidRDefault="004E0CD4">
      <w:pPr>
        <w:spacing w:after="0" w:line="240" w:lineRule="auto"/>
      </w:pPr>
      <w:r>
        <w:separator/>
      </w:r>
    </w:p>
  </w:endnote>
  <w:endnote w:type="continuationSeparator" w:id="0">
    <w:p w14:paraId="703D0220" w14:textId="77777777" w:rsidR="004E0CD4" w:rsidRDefault="004E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embedRegular r:id="rId1" w:fontKey="{EB37F7C2-88BC-4344-9D2A-B4AB107599B1}"/>
    <w:embedBold r:id="rId2" w:fontKey="{2F4F9F22-82AB-4D79-9480-719E59A6620D}"/>
    <w:embedItalic r:id="rId3" w:fontKey="{F470B8A8-05AE-40E3-A175-BBDFA784B127}"/>
  </w:font>
  <w:font w:name="Play">
    <w:charset w:val="00"/>
    <w:family w:val="auto"/>
    <w:pitch w:val="default"/>
    <w:embedRegular r:id="rId4" w:fontKey="{351712DC-AA09-4F4B-AB27-A3A10FA66F3F}"/>
  </w:font>
  <w:font w:name="Aptos Display">
    <w:altName w:val="Calibri"/>
    <w:charset w:val="00"/>
    <w:family w:val="swiss"/>
    <w:pitch w:val="variable"/>
    <w:sig w:usb0="20000287" w:usb1="00000003" w:usb2="00000000" w:usb3="00000000" w:csb0="0000019F" w:csb1="00000000"/>
    <w:embedRegular r:id="rId5" w:fontKey="{41F3ACF2-EA77-4809-818D-BD4CBCEB232D}"/>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6DCD8" w14:textId="77777777" w:rsidR="00F820FD" w:rsidRDefault="00F82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8506E" w14:textId="77777777" w:rsidR="00F820FD" w:rsidRDefault="00F82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11ED9" w14:textId="77777777" w:rsidR="00F820FD" w:rsidRDefault="00F82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1E7F7" w14:textId="77777777" w:rsidR="004E0CD4" w:rsidRDefault="004E0CD4">
      <w:pPr>
        <w:spacing w:after="0" w:line="240" w:lineRule="auto"/>
      </w:pPr>
      <w:r>
        <w:separator/>
      </w:r>
    </w:p>
  </w:footnote>
  <w:footnote w:type="continuationSeparator" w:id="0">
    <w:p w14:paraId="218F0191" w14:textId="77777777" w:rsidR="004E0CD4" w:rsidRDefault="004E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1E49A" w14:textId="0EA184C9" w:rsidR="00F820FD" w:rsidRDefault="00F820FD">
    <w:pPr>
      <w:pStyle w:val="Header"/>
    </w:pPr>
    <w:r>
      <w:rPr>
        <w:noProof/>
      </w:rPr>
      <w:pict w14:anchorId="37D55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98610" o:spid="_x0000_s2050"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EF" w14:textId="7F309D98" w:rsidR="006A40FC" w:rsidRDefault="00F820FD">
    <w:pPr>
      <w:pBdr>
        <w:top w:val="nil"/>
        <w:left w:val="nil"/>
        <w:bottom w:val="nil"/>
        <w:right w:val="nil"/>
        <w:between w:val="nil"/>
      </w:pBdr>
      <w:tabs>
        <w:tab w:val="center" w:pos="4252"/>
        <w:tab w:val="right" w:pos="8504"/>
      </w:tabs>
      <w:spacing w:after="0" w:line="240" w:lineRule="auto"/>
      <w:rPr>
        <w:color w:val="000000"/>
      </w:rPr>
    </w:pPr>
    <w:r>
      <w:rPr>
        <w:noProof/>
      </w:rPr>
      <w:pict w14:anchorId="2AFE7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98611" o:spid="_x0000_s2051" type="#_x0000_t136" style="position:absolute;margin-left:0;margin-top:0;width:539.45pt;height:59.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4056B" w14:textId="45EE6DF8" w:rsidR="00F820FD" w:rsidRDefault="00F820FD">
    <w:pPr>
      <w:pStyle w:val="Header"/>
    </w:pPr>
    <w:r>
      <w:rPr>
        <w:noProof/>
      </w:rPr>
      <w:pict w14:anchorId="43E51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98609" o:spid="_x0000_s2049" type="#_x0000_t136" style="position:absolute;margin-left:0;margin-top:0;width:539.45pt;height:59.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228C9"/>
    <w:multiLevelType w:val="multilevel"/>
    <w:tmpl w:val="83ACD132"/>
    <w:lvl w:ilvl="0">
      <w:start w:val="2"/>
      <w:numFmt w:val="decimal"/>
      <w:lvlText w:val="%1."/>
      <w:lvlJc w:val="left"/>
      <w:pPr>
        <w:ind w:left="540" w:hanging="540"/>
      </w:pPr>
    </w:lvl>
    <w:lvl w:ilvl="1">
      <w:start w:val="2"/>
      <w:numFmt w:val="decimal"/>
      <w:lvlText w:val="%1.%2."/>
      <w:lvlJc w:val="left"/>
      <w:pPr>
        <w:ind w:left="1249" w:hanging="54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 w15:restartNumberingAfterBreak="0">
    <w:nsid w:val="1FB21EF2"/>
    <w:multiLevelType w:val="multilevel"/>
    <w:tmpl w:val="BBB22CF2"/>
    <w:lvl w:ilvl="0">
      <w:start w:val="3"/>
      <w:numFmt w:val="decimal"/>
      <w:lvlText w:val="%1."/>
      <w:lvlJc w:val="left"/>
      <w:pPr>
        <w:ind w:left="540" w:hanging="540"/>
      </w:pPr>
    </w:lvl>
    <w:lvl w:ilvl="1">
      <w:start w:val="1"/>
      <w:numFmt w:val="decimal"/>
      <w:lvlText w:val="%1.%2."/>
      <w:lvlJc w:val="left"/>
      <w:pPr>
        <w:ind w:left="1080" w:hanging="54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 w15:restartNumberingAfterBreak="0">
    <w:nsid w:val="26B0651F"/>
    <w:multiLevelType w:val="multilevel"/>
    <w:tmpl w:val="25A209BE"/>
    <w:lvl w:ilvl="0">
      <w:start w:val="3"/>
      <w:numFmt w:val="decimal"/>
      <w:lvlText w:val="%1."/>
      <w:lvlJc w:val="left"/>
      <w:pPr>
        <w:ind w:left="540" w:hanging="540"/>
      </w:pPr>
    </w:lvl>
    <w:lvl w:ilvl="1">
      <w:start w:val="1"/>
      <w:numFmt w:val="decimal"/>
      <w:lvlText w:val="%1.%2."/>
      <w:lvlJc w:val="left"/>
      <w:pPr>
        <w:ind w:left="1080" w:hanging="54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341372A0"/>
    <w:multiLevelType w:val="multilevel"/>
    <w:tmpl w:val="8884AD06"/>
    <w:lvl w:ilvl="0">
      <w:start w:val="1"/>
      <w:numFmt w:val="decimal"/>
      <w:lvlText w:val="%1."/>
      <w:lvlJc w:val="left"/>
      <w:pPr>
        <w:ind w:left="720" w:hanging="360"/>
      </w:pPr>
    </w:lvl>
    <w:lvl w:ilvl="1">
      <w:start w:val="1"/>
      <w:numFmt w:val="decimal"/>
      <w:lvlText w:val="%1.%2."/>
      <w:lvlJc w:val="left"/>
      <w:pPr>
        <w:ind w:left="1070" w:hanging="360"/>
      </w:pPr>
      <w:rPr>
        <w:b/>
        <w:i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4D5F071D"/>
    <w:multiLevelType w:val="multilevel"/>
    <w:tmpl w:val="497226A0"/>
    <w:lvl w:ilvl="0">
      <w:start w:val="2"/>
      <w:numFmt w:val="decimal"/>
      <w:lvlText w:val="%1."/>
      <w:lvlJc w:val="left"/>
      <w:pPr>
        <w:ind w:left="540" w:hanging="540"/>
      </w:pPr>
    </w:lvl>
    <w:lvl w:ilvl="1">
      <w:start w:val="2"/>
      <w:numFmt w:val="decimal"/>
      <w:lvlText w:val="%1.%2."/>
      <w:lvlJc w:val="left"/>
      <w:pPr>
        <w:ind w:left="1080" w:hanging="54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5" w15:restartNumberingAfterBreak="0">
    <w:nsid w:val="7ECB0AAA"/>
    <w:multiLevelType w:val="multilevel"/>
    <w:tmpl w:val="83ACD132"/>
    <w:lvl w:ilvl="0">
      <w:start w:val="2"/>
      <w:numFmt w:val="decimal"/>
      <w:lvlText w:val="%1."/>
      <w:lvlJc w:val="left"/>
      <w:pPr>
        <w:ind w:left="540" w:hanging="540"/>
      </w:pPr>
    </w:lvl>
    <w:lvl w:ilvl="1">
      <w:start w:val="2"/>
      <w:numFmt w:val="decimal"/>
      <w:lvlText w:val="%1.%2."/>
      <w:lvlJc w:val="left"/>
      <w:pPr>
        <w:ind w:left="1249" w:hanging="54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embedTrueTypeFonts/>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FC"/>
    <w:rsid w:val="00011989"/>
    <w:rsid w:val="001813AE"/>
    <w:rsid w:val="001A5435"/>
    <w:rsid w:val="002D507F"/>
    <w:rsid w:val="00350074"/>
    <w:rsid w:val="004A084C"/>
    <w:rsid w:val="004E0CD4"/>
    <w:rsid w:val="004F0676"/>
    <w:rsid w:val="00545753"/>
    <w:rsid w:val="0054603B"/>
    <w:rsid w:val="005E39C5"/>
    <w:rsid w:val="006A40FC"/>
    <w:rsid w:val="00A36D29"/>
    <w:rsid w:val="00A85D0A"/>
    <w:rsid w:val="00B20FC5"/>
    <w:rsid w:val="00B2646D"/>
    <w:rsid w:val="00E32C42"/>
    <w:rsid w:val="00F820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5A3666"/>
  <w15:docId w15:val="{AF0B8659-D37E-4CD0-9E93-A714C00E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en"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FE2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table" w:customStyle="1" w:styleId="TableNormal1">
    <w:name w:val="TableNormal"/>
    <w:tblPr>
      <w:tblCellMar>
        <w:top w:w="0" w:type="dxa"/>
        <w:left w:w="0" w:type="dxa"/>
        <w:bottom w:w="0" w:type="dxa"/>
        <w:right w:w="0" w:type="dxa"/>
      </w:tblCellMar>
    </w:tblPr>
  </w:style>
  <w:style w:type="character" w:customStyle="1" w:styleId="Ttulo1Char">
    <w:name w:val="Título 1 Char"/>
    <w:basedOn w:val="DefaultParagraphFont"/>
    <w:uiPriority w:val="9"/>
    <w:rsid w:val="00FE2D5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uiPriority w:val="9"/>
    <w:semiHidden/>
    <w:rsid w:val="00FE2D5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uiPriority w:val="9"/>
    <w:semiHidden/>
    <w:rsid w:val="00FE2D58"/>
    <w:rPr>
      <w:rFonts w:eastAsiaTheme="majorEastAsia" w:cstheme="majorBidi"/>
      <w:color w:val="0F4761" w:themeColor="accent1" w:themeShade="BF"/>
      <w:sz w:val="28"/>
      <w:szCs w:val="28"/>
    </w:rPr>
  </w:style>
  <w:style w:type="character" w:customStyle="1" w:styleId="Ttulo4Char">
    <w:name w:val="Título 4 Char"/>
    <w:basedOn w:val="DefaultParagraphFont"/>
    <w:uiPriority w:val="9"/>
    <w:semiHidden/>
    <w:rsid w:val="00FE2D58"/>
    <w:rPr>
      <w:rFonts w:eastAsiaTheme="majorEastAsia" w:cstheme="majorBidi"/>
      <w:i/>
      <w:iCs/>
      <w:color w:val="0F4761" w:themeColor="accent1" w:themeShade="BF"/>
    </w:rPr>
  </w:style>
  <w:style w:type="character" w:customStyle="1" w:styleId="Ttulo5Char">
    <w:name w:val="Título 5 Char"/>
    <w:basedOn w:val="DefaultParagraphFont"/>
    <w:uiPriority w:val="9"/>
    <w:semiHidden/>
    <w:rsid w:val="00FE2D58"/>
    <w:rPr>
      <w:rFonts w:eastAsiaTheme="majorEastAsia" w:cstheme="majorBidi"/>
      <w:color w:val="0F4761" w:themeColor="accent1" w:themeShade="BF"/>
    </w:rPr>
  </w:style>
  <w:style w:type="character" w:customStyle="1" w:styleId="Ttulo6Char">
    <w:name w:val="Título 6 Char"/>
    <w:basedOn w:val="DefaultParagraphFont"/>
    <w:uiPriority w:val="9"/>
    <w:semiHidden/>
    <w:rsid w:val="00FE2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D58"/>
    <w:rPr>
      <w:rFonts w:eastAsiaTheme="majorEastAsia" w:cstheme="majorBidi"/>
      <w:color w:val="272727" w:themeColor="text1" w:themeTint="D8"/>
    </w:rPr>
  </w:style>
  <w:style w:type="character" w:customStyle="1" w:styleId="TtuloChar">
    <w:name w:val="Título Char"/>
    <w:basedOn w:val="DefaultParagraphFont"/>
    <w:uiPriority w:val="10"/>
    <w:rsid w:val="00FE2D58"/>
    <w:rPr>
      <w:rFonts w:asciiTheme="majorHAnsi" w:eastAsiaTheme="majorEastAsia" w:hAnsiTheme="majorHAnsi" w:cstheme="majorBidi"/>
      <w:spacing w:val="-10"/>
      <w:kern w:val="28"/>
      <w:sz w:val="56"/>
      <w:szCs w:val="56"/>
    </w:rPr>
  </w:style>
  <w:style w:type="character" w:customStyle="1" w:styleId="SubttuloChar">
    <w:name w:val="Subtítulo Char"/>
    <w:basedOn w:val="DefaultParagraphFont"/>
    <w:uiPriority w:val="11"/>
    <w:rsid w:val="00FE2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D58"/>
    <w:pPr>
      <w:spacing w:before="160"/>
      <w:jc w:val="center"/>
    </w:pPr>
    <w:rPr>
      <w:i/>
      <w:iCs/>
      <w:color w:val="404040" w:themeColor="text1" w:themeTint="BF"/>
    </w:rPr>
  </w:style>
  <w:style w:type="character" w:customStyle="1" w:styleId="QuoteChar">
    <w:name w:val="Quote Char"/>
    <w:basedOn w:val="DefaultParagraphFont"/>
    <w:link w:val="Quote"/>
    <w:uiPriority w:val="29"/>
    <w:rsid w:val="00FE2D58"/>
    <w:rPr>
      <w:i/>
      <w:iCs/>
      <w:color w:val="404040" w:themeColor="text1" w:themeTint="BF"/>
    </w:rPr>
  </w:style>
  <w:style w:type="paragraph" w:styleId="ListParagraph">
    <w:name w:val="List Paragraph"/>
    <w:basedOn w:val="Normal"/>
    <w:uiPriority w:val="34"/>
    <w:qFormat/>
    <w:rsid w:val="00FE2D58"/>
    <w:pPr>
      <w:ind w:left="720"/>
      <w:contextualSpacing/>
    </w:pPr>
  </w:style>
  <w:style w:type="character" w:styleId="IntenseEmphasis">
    <w:name w:val="Intense Emphasis"/>
    <w:basedOn w:val="DefaultParagraphFont"/>
    <w:uiPriority w:val="21"/>
    <w:qFormat/>
    <w:rsid w:val="00FE2D58"/>
    <w:rPr>
      <w:i/>
      <w:iCs/>
      <w:color w:val="0F4761" w:themeColor="accent1" w:themeShade="BF"/>
    </w:rPr>
  </w:style>
  <w:style w:type="paragraph" w:styleId="IntenseQuote">
    <w:name w:val="Intense Quote"/>
    <w:basedOn w:val="Normal"/>
    <w:next w:val="Normal"/>
    <w:link w:val="IntenseQuoteChar"/>
    <w:uiPriority w:val="30"/>
    <w:qFormat/>
    <w:rsid w:val="00FE2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D58"/>
    <w:rPr>
      <w:i/>
      <w:iCs/>
      <w:color w:val="0F4761" w:themeColor="accent1" w:themeShade="BF"/>
    </w:rPr>
  </w:style>
  <w:style w:type="character" w:styleId="IntenseReference">
    <w:name w:val="Intense Reference"/>
    <w:basedOn w:val="DefaultParagraphFont"/>
    <w:uiPriority w:val="32"/>
    <w:qFormat/>
    <w:rsid w:val="00FE2D58"/>
    <w:rPr>
      <w:b/>
      <w:bCs/>
      <w:smallCaps/>
      <w:color w:val="0F4761" w:themeColor="accent1" w:themeShade="BF"/>
      <w:spacing w:val="5"/>
    </w:rPr>
  </w:style>
  <w:style w:type="character" w:styleId="LineNumber">
    <w:name w:val="line number"/>
    <w:basedOn w:val="DefaultParagraphFont"/>
    <w:uiPriority w:val="99"/>
    <w:semiHidden/>
    <w:unhideWhenUsed/>
    <w:rsid w:val="002802F4"/>
  </w:style>
  <w:style w:type="paragraph" w:styleId="NoSpacing">
    <w:name w:val="No Spacing"/>
    <w:link w:val="NoSpacingChar"/>
    <w:uiPriority w:val="1"/>
    <w:qFormat/>
    <w:rsid w:val="00A22FC0"/>
    <w:pPr>
      <w:spacing w:after="0" w:line="240" w:lineRule="auto"/>
    </w:pPr>
  </w:style>
  <w:style w:type="paragraph" w:styleId="CommentText">
    <w:name w:val="annotation text"/>
    <w:basedOn w:val="Normal"/>
    <w:link w:val="CommentTextChar"/>
    <w:uiPriority w:val="99"/>
    <w:unhideWhenUsed/>
    <w:rsid w:val="00FF0FB7"/>
    <w:rPr>
      <w:rFonts w:cs="Times New Roman"/>
    </w:rPr>
  </w:style>
  <w:style w:type="character" w:customStyle="1" w:styleId="CommentTextChar">
    <w:name w:val="Comment Text Char"/>
    <w:basedOn w:val="DefaultParagraphFont"/>
    <w:link w:val="CommentText"/>
    <w:uiPriority w:val="99"/>
    <w:rsid w:val="00FF0FB7"/>
    <w:rPr>
      <w:rFonts w:ascii="Aptos" w:eastAsia="Aptos" w:hAnsi="Aptos" w:cs="Times New Roman"/>
    </w:rPr>
  </w:style>
  <w:style w:type="character" w:styleId="CommentReference">
    <w:name w:val="annotation reference"/>
    <w:uiPriority w:val="99"/>
    <w:semiHidden/>
    <w:unhideWhenUsed/>
    <w:rsid w:val="00FF0FB7"/>
    <w:rPr>
      <w:sz w:val="16"/>
      <w:szCs w:val="16"/>
    </w:rPr>
  </w:style>
  <w:style w:type="character" w:styleId="Hyperlink">
    <w:name w:val="Hyperlink"/>
    <w:uiPriority w:val="99"/>
    <w:unhideWhenUsed/>
    <w:qFormat/>
    <w:rsid w:val="002C761E"/>
    <w:rPr>
      <w:color w:val="467886"/>
      <w:u w:val="single"/>
    </w:rPr>
  </w:style>
  <w:style w:type="character" w:customStyle="1" w:styleId="NoSpacingChar">
    <w:name w:val="No Spacing Char"/>
    <w:link w:val="NoSpacing"/>
    <w:uiPriority w:val="1"/>
    <w:qFormat/>
    <w:rsid w:val="002C761E"/>
  </w:style>
  <w:style w:type="character" w:styleId="FollowedHyperlink">
    <w:name w:val="FollowedHyperlink"/>
    <w:basedOn w:val="DefaultParagraphFont"/>
    <w:uiPriority w:val="99"/>
    <w:semiHidden/>
    <w:unhideWhenUsed/>
    <w:rsid w:val="00541691"/>
    <w:rPr>
      <w:color w:val="96607D" w:themeColor="followedHyperlink"/>
      <w:u w:val="single"/>
    </w:rPr>
  </w:style>
  <w:style w:type="character" w:styleId="UnresolvedMention">
    <w:name w:val="Unresolved Mention"/>
    <w:basedOn w:val="DefaultParagraphFont"/>
    <w:uiPriority w:val="99"/>
    <w:semiHidden/>
    <w:unhideWhenUsed/>
    <w:rsid w:val="00CD6D95"/>
    <w:rPr>
      <w:color w:val="605E5C"/>
      <w:shd w:val="clear" w:color="auto" w:fill="E1DFDD"/>
    </w:rPr>
  </w:style>
  <w:style w:type="table" w:customStyle="1" w:styleId="SimplesTabela22">
    <w:name w:val="Simples Tabela 22"/>
    <w:basedOn w:val="TableNormal"/>
    <w:next w:val="PlainTable2"/>
    <w:uiPriority w:val="42"/>
    <w:rsid w:val="00F32105"/>
    <w:pPr>
      <w:spacing w:after="0" w:line="240" w:lineRule="auto"/>
      <w:jc w:val="both"/>
    </w:pPr>
    <w:rPr>
      <w:rFonts w:eastAsia="Times New Roman"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F32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implesTabela21">
    <w:name w:val="Simples Tabela 21"/>
    <w:basedOn w:val="TableNormal"/>
    <w:next w:val="PlainTable2"/>
    <w:uiPriority w:val="42"/>
    <w:rsid w:val="00F32105"/>
    <w:pPr>
      <w:spacing w:after="0" w:line="240" w:lineRule="auto"/>
      <w:jc w:val="both"/>
    </w:pPr>
    <w:rPr>
      <w:rFonts w:eastAsia="Times New Roman"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unhideWhenUsed/>
    <w:rsid w:val="007974D5"/>
    <w:pPr>
      <w:tabs>
        <w:tab w:val="center" w:pos="4252"/>
        <w:tab w:val="right" w:pos="8504"/>
      </w:tabs>
      <w:spacing w:after="0" w:line="240" w:lineRule="auto"/>
    </w:pPr>
  </w:style>
  <w:style w:type="character" w:customStyle="1" w:styleId="HeaderChar">
    <w:name w:val="Header Char"/>
    <w:basedOn w:val="DefaultParagraphFont"/>
    <w:link w:val="Header"/>
    <w:uiPriority w:val="99"/>
    <w:rsid w:val="007974D5"/>
  </w:style>
  <w:style w:type="paragraph" w:styleId="Footer">
    <w:name w:val="footer"/>
    <w:basedOn w:val="Normal"/>
    <w:link w:val="FooterChar"/>
    <w:uiPriority w:val="99"/>
    <w:unhideWhenUsed/>
    <w:rsid w:val="007974D5"/>
    <w:pPr>
      <w:tabs>
        <w:tab w:val="center" w:pos="4252"/>
        <w:tab w:val="right" w:pos="8504"/>
      </w:tabs>
      <w:spacing w:after="0" w:line="240" w:lineRule="auto"/>
    </w:pPr>
  </w:style>
  <w:style w:type="character" w:customStyle="1" w:styleId="FooterChar">
    <w:name w:val="Footer Char"/>
    <w:basedOn w:val="DefaultParagraphFont"/>
    <w:link w:val="Footer"/>
    <w:uiPriority w:val="99"/>
    <w:rsid w:val="007974D5"/>
  </w:style>
  <w:style w:type="table" w:customStyle="1" w:styleId="a">
    <w:basedOn w:val="TableNormal1"/>
    <w:pPr>
      <w:spacing w:after="0" w:line="240" w:lineRule="auto"/>
      <w:jc w:val="both"/>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1"/>
    <w:pPr>
      <w:spacing w:after="0" w:line="240" w:lineRule="auto"/>
      <w:jc w:val="both"/>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pPr>
      <w:spacing w:after="0" w:line="240" w:lineRule="auto"/>
      <w:jc w:val="both"/>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Subtitle">
    <w:name w:val="Subtitle"/>
    <w:basedOn w:val="Normal"/>
    <w:next w:val="Normal"/>
    <w:uiPriority w:val="11"/>
    <w:qFormat/>
    <w:rPr>
      <w:color w:val="595959"/>
      <w:sz w:val="28"/>
      <w:szCs w:val="28"/>
    </w:rPr>
  </w:style>
  <w:style w:type="table" w:customStyle="1" w:styleId="a4">
    <w:basedOn w:val="TableNormal1"/>
    <w:pPr>
      <w:spacing w:after="0" w:line="240" w:lineRule="auto"/>
      <w:jc w:val="both"/>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1"/>
    <w:pPr>
      <w:spacing w:after="0" w:line="240" w:lineRule="auto"/>
      <w:jc w:val="both"/>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pPr>
      <w:spacing w:after="0" w:line="240" w:lineRule="auto"/>
      <w:jc w:val="both"/>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ommentSubject">
    <w:name w:val="annotation subject"/>
    <w:basedOn w:val="CommentText"/>
    <w:next w:val="CommentText"/>
    <w:link w:val="CommentSubjectChar"/>
    <w:uiPriority w:val="99"/>
    <w:semiHidden/>
    <w:unhideWhenUsed/>
    <w:rsid w:val="00545753"/>
    <w:pPr>
      <w:spacing w:line="240" w:lineRule="auto"/>
    </w:pPr>
    <w:rPr>
      <w:rFonts w:cs="Aptos"/>
      <w:b/>
      <w:bCs/>
      <w:sz w:val="20"/>
      <w:szCs w:val="20"/>
    </w:rPr>
  </w:style>
  <w:style w:type="character" w:customStyle="1" w:styleId="CommentSubjectChar">
    <w:name w:val="Comment Subject Char"/>
    <w:basedOn w:val="CommentTextChar"/>
    <w:link w:val="CommentSubject"/>
    <w:uiPriority w:val="99"/>
    <w:semiHidden/>
    <w:rsid w:val="00545753"/>
    <w:rPr>
      <w:rFonts w:ascii="Aptos" w:eastAsia="Aptos" w:hAnsi="Apto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5.emf"/></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xhuAx3Ox5pLl+Uk+lSd7urvCKA==">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5743</Words>
  <Characters>32738</Characters>
  <Application>Microsoft Office Word</Application>
  <DocSecurity>0</DocSecurity>
  <Lines>272</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DanielaVialDahmer</dc:creator>
  <cp:lastModifiedBy>SDI 1084</cp:lastModifiedBy>
  <cp:revision>6</cp:revision>
  <dcterms:created xsi:type="dcterms:W3CDTF">2025-08-28T21:10:00Z</dcterms:created>
  <dcterms:modified xsi:type="dcterms:W3CDTF">2025-08-29T06:50:00Z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http://www.zotero.org/styles/instituto-brasileiro-de-informacao-em-ciencia-e-tecnologia-abnt</vt:lpwstr>
  </property>
  <property fmtid="{D5CDD505-2E9C-101B-9397-08002B2CF9AE}" pid="13" name="Mendeley Recent Style Name 5_1">
    <vt:lpwstr>Instituto Brasileiro de Informação em Ciência e Tecnologia - ABNT (autoria completa)</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GrammarlyDocumentId">
    <vt:lpwstr>b85f4d71-951f-496e-b374-8caefda9d375</vt:lpwstr>
  </property>
</Properties>
</file>