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39637" w14:textId="77777777" w:rsidR="00754C9A" w:rsidRDefault="00754C9A" w:rsidP="00441B6F">
      <w:pPr>
        <w:pStyle w:val="Title"/>
        <w:spacing w:after="0"/>
        <w:jc w:val="both"/>
        <w:rPr>
          <w:rFonts w:ascii="Arial" w:hAnsi="Arial" w:cs="Arial"/>
        </w:rPr>
      </w:pPr>
    </w:p>
    <w:p w14:paraId="231678D3" w14:textId="77777777" w:rsidR="00981C54" w:rsidRPr="008D609C" w:rsidRDefault="00981C54" w:rsidP="00981C54">
      <w:pPr>
        <w:jc w:val="right"/>
        <w:rPr>
          <w:rFonts w:ascii="Times New Roman" w:hAnsi="Times New Roman"/>
          <w:b/>
          <w:bCs/>
          <w:sz w:val="28"/>
          <w:szCs w:val="28"/>
        </w:rPr>
      </w:pPr>
      <w:r w:rsidRPr="008D609C">
        <w:rPr>
          <w:rFonts w:ascii="Times New Roman" w:hAnsi="Times New Roman"/>
          <w:b/>
          <w:bCs/>
          <w:sz w:val="28"/>
          <w:szCs w:val="28"/>
        </w:rPr>
        <w:t>Synthesis, Structural characterization of a New Ethylenediammonium Hydrogenophosphate salt</w:t>
      </w:r>
    </w:p>
    <w:p w14:paraId="3025FD03" w14:textId="77777777" w:rsidR="00A258C3" w:rsidRPr="00790ADA" w:rsidRDefault="00A258C3" w:rsidP="00441B6F">
      <w:pPr>
        <w:pStyle w:val="Author"/>
        <w:spacing w:line="240" w:lineRule="auto"/>
        <w:jc w:val="both"/>
        <w:rPr>
          <w:rFonts w:ascii="Arial" w:hAnsi="Arial" w:cs="Arial"/>
          <w:sz w:val="36"/>
        </w:rPr>
      </w:pPr>
    </w:p>
    <w:p w14:paraId="67BE4772" w14:textId="77777777" w:rsidR="001413F2" w:rsidRPr="0088747F" w:rsidRDefault="001413F2" w:rsidP="0088747F">
      <w:pPr>
        <w:pStyle w:val="Affiliation"/>
        <w:spacing w:after="0" w:line="240" w:lineRule="auto"/>
        <w:rPr>
          <w:rFonts w:ascii="Arial" w:hAnsi="Arial" w:cs="Arial"/>
          <w:i/>
        </w:rPr>
      </w:pPr>
    </w:p>
    <w:p w14:paraId="48C654B0" w14:textId="77777777" w:rsidR="00B01FCD" w:rsidRPr="00FB3A86" w:rsidRDefault="00870366" w:rsidP="00441B6F">
      <w:pPr>
        <w:pStyle w:val="Copyright"/>
        <w:spacing w:after="0" w:line="240" w:lineRule="auto"/>
        <w:jc w:val="both"/>
        <w:rPr>
          <w:rFonts w:ascii="Arial" w:hAnsi="Arial" w:cs="Arial"/>
        </w:rPr>
        <w:sectPr w:rsidR="00B01FCD" w:rsidRPr="00FB3A86" w:rsidSect="004936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3FA812" wp14:editId="141F84DF">
                <wp:extent cx="5303520" cy="635"/>
                <wp:effectExtent l="0" t="12700" r="5080" b="12065"/>
                <wp:docPr id="8978369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85735A"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7BABC62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DE3E7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2566FE8" w14:textId="77777777" w:rsidTr="001E44FE">
        <w:tc>
          <w:tcPr>
            <w:tcW w:w="9576" w:type="dxa"/>
            <w:shd w:val="clear" w:color="auto" w:fill="F2F2F2"/>
          </w:tcPr>
          <w:p w14:paraId="740FCD05" w14:textId="77777777" w:rsidR="0088747F" w:rsidRPr="00552193" w:rsidRDefault="0088747F" w:rsidP="0088747F">
            <w:pPr>
              <w:pStyle w:val="NormalWeb"/>
              <w:spacing w:after="0" w:afterAutospacing="0"/>
              <w:jc w:val="both"/>
              <w:rPr>
                <w:color w:val="000000"/>
                <w:sz w:val="20"/>
                <w:szCs w:val="20"/>
                <w:lang w:val="en-US"/>
              </w:rPr>
            </w:pPr>
            <w:r w:rsidRPr="00552193">
              <w:rPr>
                <w:color w:val="000000"/>
                <w:sz w:val="20"/>
                <w:szCs w:val="20"/>
                <w:lang w:val="en-US"/>
              </w:rPr>
              <w:t xml:space="preserve">A new organic–inorganic hybrid salt, </w:t>
            </w:r>
            <w:proofErr w:type="spellStart"/>
            <w:r w:rsidRPr="00552193">
              <w:rPr>
                <w:color w:val="000000"/>
                <w:sz w:val="20"/>
                <w:szCs w:val="20"/>
                <w:lang w:val="en-US"/>
              </w:rPr>
              <w:t>ethylenediammonium</w:t>
            </w:r>
            <w:proofErr w:type="spellEnd"/>
            <w:r w:rsidRPr="00552193">
              <w:rPr>
                <w:color w:val="000000"/>
                <w:sz w:val="20"/>
                <w:szCs w:val="20"/>
                <w:lang w:val="en-US"/>
              </w:rPr>
              <w:t xml:space="preserve"> </w:t>
            </w:r>
            <w:proofErr w:type="spellStart"/>
            <w:r w:rsidRPr="00552193">
              <w:rPr>
                <w:color w:val="000000"/>
                <w:sz w:val="20"/>
                <w:szCs w:val="20"/>
                <w:lang w:val="en-US"/>
              </w:rPr>
              <w:t>hydrogenophosphate</w:t>
            </w:r>
            <w:proofErr w:type="spellEnd"/>
            <w:r w:rsidRPr="00552193">
              <w:rPr>
                <w:color w:val="000000"/>
                <w:sz w:val="20"/>
                <w:szCs w:val="20"/>
                <w:lang w:val="en-US"/>
              </w:rPr>
              <w:t>, [H₃N–CH₂–CH₂–NH</w:t>
            </w:r>
            <w:proofErr w:type="gramStart"/>
            <w:r w:rsidRPr="00552193">
              <w:rPr>
                <w:color w:val="000000"/>
                <w:sz w:val="20"/>
                <w:szCs w:val="20"/>
                <w:lang w:val="en-US"/>
              </w:rPr>
              <w:t>₃][</w:t>
            </w:r>
            <w:proofErr w:type="gramEnd"/>
            <w:r w:rsidRPr="00552193">
              <w:rPr>
                <w:color w:val="000000"/>
                <w:sz w:val="20"/>
                <w:szCs w:val="20"/>
                <w:lang w:val="en-US"/>
              </w:rPr>
              <w:t>HPO₄], was synthesized under aqueous reflux conditions. The compound was characterized by single-crystal X-ray diffraction and FT-IR spectroscopy. It crystallizes in the monoclinic system, space group</w:t>
            </w:r>
            <w:r w:rsidRPr="00552193">
              <w:rPr>
                <w:rStyle w:val="apple-converted-space"/>
                <w:color w:val="000000"/>
                <w:sz w:val="20"/>
                <w:szCs w:val="20"/>
                <w:lang w:val="en-US"/>
              </w:rPr>
              <w:t> </w:t>
            </w:r>
            <w:r w:rsidRPr="00552193">
              <w:rPr>
                <w:rStyle w:val="Emphasis"/>
                <w:color w:val="000000"/>
                <w:sz w:val="20"/>
                <w:szCs w:val="20"/>
                <w:lang w:val="en-US"/>
              </w:rPr>
              <w:t>P</w:t>
            </w:r>
            <w:r w:rsidRPr="00552193">
              <w:rPr>
                <w:color w:val="000000"/>
                <w:sz w:val="20"/>
                <w:szCs w:val="20"/>
                <w:lang w:val="en-US"/>
              </w:rPr>
              <w:t>2₁/</w:t>
            </w:r>
            <w:r w:rsidRPr="00552193">
              <w:rPr>
                <w:rStyle w:val="Emphasis"/>
                <w:color w:val="000000"/>
                <w:sz w:val="20"/>
                <w:szCs w:val="20"/>
                <w:lang w:val="en-US"/>
              </w:rPr>
              <w:t>c</w:t>
            </w:r>
            <w:r w:rsidRPr="00552193">
              <w:rPr>
                <w:color w:val="000000"/>
                <w:sz w:val="20"/>
                <w:szCs w:val="20"/>
                <w:lang w:val="en-US"/>
              </w:rPr>
              <w:t>, with unit cell parameters</w:t>
            </w:r>
            <w:r w:rsidRPr="00552193">
              <w:rPr>
                <w:rStyle w:val="apple-converted-space"/>
                <w:color w:val="000000"/>
                <w:sz w:val="20"/>
                <w:szCs w:val="20"/>
                <w:lang w:val="en-US"/>
              </w:rPr>
              <w:t> </w:t>
            </w:r>
            <w:r w:rsidRPr="00552193">
              <w:rPr>
                <w:rStyle w:val="Emphasis"/>
                <w:color w:val="000000"/>
                <w:sz w:val="20"/>
                <w:szCs w:val="20"/>
                <w:lang w:val="en-US"/>
              </w:rPr>
              <w:t>a</w:t>
            </w:r>
            <w:r w:rsidRPr="00552193">
              <w:rPr>
                <w:rStyle w:val="apple-converted-space"/>
                <w:color w:val="000000"/>
                <w:sz w:val="20"/>
                <w:szCs w:val="20"/>
                <w:lang w:val="en-US"/>
              </w:rPr>
              <w:t> </w:t>
            </w:r>
            <w:r w:rsidRPr="00552193">
              <w:rPr>
                <w:color w:val="000000"/>
                <w:sz w:val="20"/>
                <w:szCs w:val="20"/>
                <w:lang w:val="en-US"/>
              </w:rPr>
              <w:t xml:space="preserve">= </w:t>
            </w:r>
            <w:bookmarkStart w:id="0" w:name="_GoBack"/>
            <w:bookmarkEnd w:id="0"/>
            <w:r w:rsidRPr="00552193">
              <w:rPr>
                <w:color w:val="000000"/>
                <w:sz w:val="20"/>
                <w:szCs w:val="20"/>
                <w:lang w:val="en-US"/>
              </w:rPr>
              <w:t>7.4896(8) Å,</w:t>
            </w:r>
            <w:r w:rsidRPr="00552193">
              <w:rPr>
                <w:rStyle w:val="apple-converted-space"/>
                <w:color w:val="000000"/>
                <w:sz w:val="20"/>
                <w:szCs w:val="20"/>
                <w:lang w:val="en-US"/>
              </w:rPr>
              <w:t> </w:t>
            </w:r>
            <w:r w:rsidRPr="00552193">
              <w:rPr>
                <w:rStyle w:val="Emphasis"/>
                <w:color w:val="000000"/>
                <w:sz w:val="20"/>
                <w:szCs w:val="20"/>
                <w:lang w:val="en-US"/>
              </w:rPr>
              <w:t>b</w:t>
            </w:r>
            <w:r w:rsidRPr="00552193">
              <w:rPr>
                <w:color w:val="000000"/>
                <w:sz w:val="20"/>
                <w:szCs w:val="20"/>
                <w:lang w:val="en-US"/>
              </w:rPr>
              <w:t>= 11.7702(12) Å,</w:t>
            </w:r>
            <w:r w:rsidRPr="00552193">
              <w:rPr>
                <w:rStyle w:val="apple-converted-space"/>
                <w:color w:val="000000"/>
                <w:sz w:val="20"/>
                <w:szCs w:val="20"/>
                <w:lang w:val="en-US"/>
              </w:rPr>
              <w:t> </w:t>
            </w:r>
            <w:r w:rsidRPr="00552193">
              <w:rPr>
                <w:rStyle w:val="Emphasis"/>
                <w:color w:val="000000"/>
                <w:sz w:val="20"/>
                <w:szCs w:val="20"/>
                <w:lang w:val="en-US"/>
              </w:rPr>
              <w:t>c</w:t>
            </w:r>
            <w:r w:rsidRPr="00552193">
              <w:rPr>
                <w:rStyle w:val="apple-converted-space"/>
                <w:color w:val="000000"/>
                <w:sz w:val="20"/>
                <w:szCs w:val="20"/>
                <w:lang w:val="en-US"/>
              </w:rPr>
              <w:t> </w:t>
            </w:r>
            <w:r w:rsidRPr="00552193">
              <w:rPr>
                <w:color w:val="000000"/>
                <w:sz w:val="20"/>
                <w:szCs w:val="20"/>
                <w:lang w:val="en-US"/>
              </w:rPr>
              <w:t xml:space="preserve">= 8.0080(8) Å. The asymmetric unit consists of one </w:t>
            </w:r>
            <w:proofErr w:type="spellStart"/>
            <w:r w:rsidRPr="00552193">
              <w:rPr>
                <w:color w:val="000000"/>
                <w:sz w:val="20"/>
                <w:szCs w:val="20"/>
                <w:lang w:val="en-US"/>
              </w:rPr>
              <w:t>ethylenediammonium</w:t>
            </w:r>
            <w:proofErr w:type="spellEnd"/>
            <w:r w:rsidRPr="00552193">
              <w:rPr>
                <w:color w:val="000000"/>
                <w:sz w:val="20"/>
                <w:szCs w:val="20"/>
                <w:lang w:val="en-US"/>
              </w:rPr>
              <w:t xml:space="preserve"> </w:t>
            </w:r>
            <w:proofErr w:type="spellStart"/>
            <w:r w:rsidRPr="00552193">
              <w:rPr>
                <w:color w:val="000000"/>
                <w:sz w:val="20"/>
                <w:szCs w:val="20"/>
                <w:lang w:val="en-US"/>
              </w:rPr>
              <w:t>dication</w:t>
            </w:r>
            <w:proofErr w:type="spellEnd"/>
            <w:r w:rsidRPr="00552193">
              <w:rPr>
                <w:color w:val="000000"/>
                <w:sz w:val="20"/>
                <w:szCs w:val="20"/>
                <w:lang w:val="en-US"/>
              </w:rPr>
              <w:t xml:space="preserve"> and one </w:t>
            </w:r>
            <w:proofErr w:type="spellStart"/>
            <w:r w:rsidRPr="00552193">
              <w:rPr>
                <w:color w:val="000000"/>
                <w:sz w:val="20"/>
                <w:szCs w:val="20"/>
                <w:lang w:val="en-US"/>
              </w:rPr>
              <w:t>monohydrogenophosphate</w:t>
            </w:r>
            <w:proofErr w:type="spellEnd"/>
            <w:r w:rsidRPr="00552193">
              <w:rPr>
                <w:color w:val="000000"/>
                <w:sz w:val="20"/>
                <w:szCs w:val="20"/>
                <w:lang w:val="en-US"/>
              </w:rPr>
              <w:t xml:space="preserve"> anion.</w:t>
            </w:r>
          </w:p>
          <w:p w14:paraId="1D393EF1" w14:textId="77777777" w:rsidR="0088747F" w:rsidRPr="00552193" w:rsidRDefault="0088747F" w:rsidP="0088747F">
            <w:pPr>
              <w:pStyle w:val="NormalWeb"/>
              <w:spacing w:before="0" w:beforeAutospacing="0" w:after="0" w:afterAutospacing="0"/>
              <w:jc w:val="both"/>
              <w:rPr>
                <w:color w:val="000000"/>
                <w:sz w:val="20"/>
                <w:szCs w:val="20"/>
                <w:lang w:val="en-US"/>
              </w:rPr>
            </w:pPr>
            <w:r w:rsidRPr="00552193">
              <w:rPr>
                <w:color w:val="000000"/>
                <w:sz w:val="20"/>
                <w:szCs w:val="20"/>
                <w:lang w:val="en-US"/>
              </w:rPr>
              <w:t xml:space="preserve">Structural analysis reveals that the crystal packing is governed by an extended three-dimensional network of N–H···O and O–H···O hydrogen bonds, which link the cations and anions into a robust supramolecular framework. FT-IR spectroscopy confirms the presence of protonated amine groups together with </w:t>
            </w:r>
            <w:proofErr w:type="spellStart"/>
            <w:r w:rsidRPr="00552193">
              <w:rPr>
                <w:color w:val="000000"/>
                <w:sz w:val="20"/>
                <w:szCs w:val="20"/>
                <w:lang w:val="en-US"/>
              </w:rPr>
              <w:t>hydrogenophosphate</w:t>
            </w:r>
            <w:proofErr w:type="spellEnd"/>
            <w:r w:rsidRPr="00552193">
              <w:rPr>
                <w:color w:val="000000"/>
                <w:sz w:val="20"/>
                <w:szCs w:val="20"/>
                <w:lang w:val="en-US"/>
              </w:rPr>
              <w:t xml:space="preserve"> units, consistent with the crystallographic findings.</w:t>
            </w:r>
          </w:p>
          <w:p w14:paraId="38305C6C" w14:textId="77777777" w:rsidR="00505F06" w:rsidRPr="0088747F" w:rsidRDefault="0088747F" w:rsidP="0088747F">
            <w:pPr>
              <w:pStyle w:val="NormalWeb"/>
              <w:spacing w:before="0" w:beforeAutospacing="0"/>
              <w:jc w:val="both"/>
              <w:rPr>
                <w:color w:val="000000"/>
                <w:sz w:val="20"/>
                <w:szCs w:val="20"/>
                <w:lang w:val="en-US"/>
              </w:rPr>
            </w:pPr>
            <w:r w:rsidRPr="00552193">
              <w:rPr>
                <w:color w:val="000000"/>
                <w:sz w:val="20"/>
                <w:szCs w:val="20"/>
                <w:lang w:val="en-US"/>
              </w:rPr>
              <w:t>These results demonstrate the ability of ethylenediamine to promote the formation of stable hydrogen-bonded phosphate frameworks. Owing to their structural robustness and hydrogen-bonding features, such hybrids may represent promising candidates for potential applications in proton-conducting systems and functional optical materials.</w:t>
            </w:r>
          </w:p>
        </w:tc>
      </w:tr>
    </w:tbl>
    <w:p w14:paraId="390FD480" w14:textId="77777777" w:rsidR="00636EB2" w:rsidRDefault="00636EB2" w:rsidP="00441B6F">
      <w:pPr>
        <w:pStyle w:val="Body"/>
        <w:spacing w:after="0"/>
        <w:rPr>
          <w:rFonts w:ascii="Arial" w:hAnsi="Arial" w:cs="Arial"/>
          <w:i/>
        </w:rPr>
      </w:pPr>
    </w:p>
    <w:p w14:paraId="2F57F556" w14:textId="77777777" w:rsidR="0024282C" w:rsidRPr="004306F4" w:rsidRDefault="00A24E7E" w:rsidP="00441B6F">
      <w:pPr>
        <w:pStyle w:val="Body"/>
        <w:spacing w:after="0"/>
        <w:rPr>
          <w:rFonts w:ascii="Arial" w:hAnsi="Arial" w:cs="Arial"/>
          <w:i/>
        </w:rPr>
      </w:pPr>
      <w:r>
        <w:rPr>
          <w:rFonts w:ascii="Arial" w:hAnsi="Arial" w:cs="Arial"/>
          <w:i/>
        </w:rPr>
        <w:t xml:space="preserve">Keywords: </w:t>
      </w:r>
      <w:r w:rsidR="00413F66">
        <w:rPr>
          <w:rFonts w:ascii="Arial" w:hAnsi="Arial" w:cs="Arial"/>
          <w:i/>
        </w:rPr>
        <w:t>Ethylenediammonium, Hydrogenophosphate, X-ray diffraction, Hydrogen bonds</w:t>
      </w:r>
    </w:p>
    <w:p w14:paraId="5C6BBEFB" w14:textId="77777777" w:rsidR="00505F06" w:rsidRPr="00A24E7E" w:rsidRDefault="00505F06" w:rsidP="00441B6F">
      <w:pPr>
        <w:pStyle w:val="Body"/>
        <w:spacing w:after="0"/>
        <w:rPr>
          <w:rFonts w:ascii="Arial" w:hAnsi="Arial" w:cs="Arial"/>
          <w:i/>
        </w:rPr>
      </w:pPr>
    </w:p>
    <w:p w14:paraId="2C8A7BC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7BA430D" w14:textId="77777777" w:rsidR="00164CB6" w:rsidRDefault="00164CB6" w:rsidP="00164CB6">
      <w:pPr>
        <w:pStyle w:val="NormalWeb"/>
        <w:spacing w:before="0" w:beforeAutospacing="0" w:after="0" w:afterAutospacing="0"/>
        <w:jc w:val="both"/>
        <w:rPr>
          <w:color w:val="000000"/>
          <w:sz w:val="20"/>
          <w:szCs w:val="20"/>
          <w:lang w:val="en-US"/>
        </w:rPr>
      </w:pPr>
    </w:p>
    <w:p w14:paraId="1FAB1C72" w14:textId="77777777" w:rsidR="00164CB6" w:rsidRPr="00522358" w:rsidRDefault="00164CB6" w:rsidP="00164CB6">
      <w:pPr>
        <w:pStyle w:val="NormalWeb"/>
        <w:spacing w:before="0" w:beforeAutospacing="0" w:after="0" w:afterAutospacing="0"/>
        <w:jc w:val="both"/>
        <w:rPr>
          <w:color w:val="000000"/>
          <w:sz w:val="20"/>
          <w:szCs w:val="20"/>
          <w:lang w:val="en-US"/>
        </w:rPr>
      </w:pPr>
      <w:r w:rsidRPr="00522358">
        <w:rPr>
          <w:color w:val="000000"/>
          <w:sz w:val="20"/>
          <w:szCs w:val="20"/>
          <w:lang w:val="en-US"/>
        </w:rPr>
        <w:t>Organic–inorganic hybrid materials combining organic cations with phosphate anions have attracted increasing attention owing to their rich structural chemistry and potential applications in proton-conducting membranes, nonlinear optical crystals, and thermally stable frameworks [1–3]. Among these, organoammonium phosphate-based salts incorporating mono- or di</w:t>
      </w:r>
      <w:r>
        <w:rPr>
          <w:color w:val="000000"/>
          <w:sz w:val="20"/>
          <w:szCs w:val="20"/>
          <w:lang w:val="en-US"/>
        </w:rPr>
        <w:t>-</w:t>
      </w:r>
      <w:r w:rsidRPr="00522358">
        <w:rPr>
          <w:color w:val="000000"/>
          <w:sz w:val="20"/>
          <w:szCs w:val="20"/>
          <w:lang w:val="en-US"/>
        </w:rPr>
        <w:t>deprotonated phosphate species (H₂PO₄⁻/HPO₄²⁻) and protonated organic amines have emerged as promising candidates for the design of advanced functional compounds [4–8]. Their structural diversity arises from the ability of both the organic and inorganic components to engage in extended hydrogen-bonding interactions, which generate low-dimensional supramolecular networks and enable specific structure–property relationships [9–15].</w:t>
      </w:r>
    </w:p>
    <w:p w14:paraId="026F0946" w14:textId="77777777" w:rsidR="00164CB6" w:rsidRPr="00522358" w:rsidRDefault="00164CB6" w:rsidP="00164CB6">
      <w:pPr>
        <w:pStyle w:val="NormalWeb"/>
        <w:spacing w:before="0" w:beforeAutospacing="0" w:after="0" w:afterAutospacing="0"/>
        <w:jc w:val="both"/>
        <w:rPr>
          <w:color w:val="000000"/>
          <w:sz w:val="20"/>
          <w:szCs w:val="20"/>
          <w:lang w:val="en-US"/>
        </w:rPr>
      </w:pPr>
      <w:r w:rsidRPr="00522358">
        <w:rPr>
          <w:color w:val="000000"/>
          <w:sz w:val="20"/>
          <w:szCs w:val="20"/>
          <w:lang w:val="en-US"/>
        </w:rPr>
        <w:t>Ethylenediamine (H₂N–CH₂–CH₂–NH₂) is a simple aliphatic diamine that, upon protonation, yields the [H₃N–CH₂–CH₂–NH</w:t>
      </w:r>
      <w:proofErr w:type="gramStart"/>
      <w:r w:rsidRPr="00522358">
        <w:rPr>
          <w:color w:val="000000"/>
          <w:sz w:val="20"/>
          <w:szCs w:val="20"/>
          <w:lang w:val="en-US"/>
        </w:rPr>
        <w:t>₃]²</w:t>
      </w:r>
      <w:proofErr w:type="gramEnd"/>
      <w:r w:rsidRPr="00522358">
        <w:rPr>
          <w:color w:val="000000"/>
          <w:sz w:val="20"/>
          <w:szCs w:val="20"/>
          <w:lang w:val="en-US"/>
        </w:rPr>
        <w:t>⁺ dication. Owing to its two ammonium groups, this cation acts as a versatile multidentate hydrogen-bond donor. When combined with hydrogenophosphate anions, it can stabilize extended architectures through cooperative N–H···O and O–H···O interactions, thus favoring the formation of robust supramolecular assemblies.</w:t>
      </w:r>
      <w:r>
        <w:rPr>
          <w:color w:val="000000"/>
          <w:sz w:val="20"/>
          <w:szCs w:val="20"/>
          <w:lang w:val="en-US"/>
        </w:rPr>
        <w:t xml:space="preserve"> </w:t>
      </w:r>
      <w:r w:rsidRPr="00522358">
        <w:rPr>
          <w:color w:val="000000"/>
          <w:sz w:val="20"/>
          <w:szCs w:val="20"/>
          <w:lang w:val="en-US"/>
        </w:rPr>
        <w:t>In the present work, we report the synthesis and detailed characterization of ethylenediammonium hydrogenophosphate, obtained by slow evaporation from aqueous solution. The structural features are analyzed to highlight the role of hydrogen bonding in the crystal packing, while vibrational analyze provide complementary insights into the stability of the compound. Particular emphasis is placed on the supramolecular hydrogen-bonding network, which is expected to play a key role in the potential functional properties of this hybrid material.</w:t>
      </w:r>
    </w:p>
    <w:p w14:paraId="78C37D52" w14:textId="77777777" w:rsidR="00164CB6" w:rsidRDefault="00164CB6" w:rsidP="006803D0">
      <w:pPr>
        <w:pStyle w:val="AbstHead"/>
        <w:spacing w:after="0"/>
        <w:jc w:val="both"/>
        <w:rPr>
          <w:rFonts w:ascii="Arial" w:hAnsi="Arial" w:cs="Arial"/>
        </w:rPr>
      </w:pPr>
    </w:p>
    <w:p w14:paraId="7EABAA26" w14:textId="77777777" w:rsidR="00790ADA" w:rsidRPr="00FB3A86" w:rsidRDefault="00902823" w:rsidP="006803D0">
      <w:pPr>
        <w:pStyle w:val="AbstHead"/>
        <w:spacing w:after="0"/>
        <w:jc w:val="both"/>
        <w:rPr>
          <w:rFonts w:ascii="Arial" w:hAnsi="Arial" w:cs="Arial"/>
        </w:rPr>
      </w:pPr>
      <w:r>
        <w:rPr>
          <w:rFonts w:ascii="Arial" w:hAnsi="Arial" w:cs="Arial"/>
        </w:rPr>
        <w:t>2.</w:t>
      </w:r>
      <w:r w:rsidR="006803D0">
        <w:rPr>
          <w:rFonts w:ascii="Arial" w:hAnsi="Arial" w:cs="Arial"/>
        </w:rPr>
        <w:t xml:space="preserve"> </w:t>
      </w:r>
      <w:r w:rsidR="00000F8F">
        <w:rPr>
          <w:rFonts w:ascii="Arial" w:hAnsi="Arial" w:cs="Arial"/>
        </w:rPr>
        <w:t>experimental details</w:t>
      </w:r>
      <w:r w:rsidR="006B57D0">
        <w:rPr>
          <w:rFonts w:ascii="Arial" w:hAnsi="Arial" w:cs="Arial"/>
        </w:rPr>
        <w:t xml:space="preserve"> </w:t>
      </w:r>
    </w:p>
    <w:p w14:paraId="1AAB7236" w14:textId="77777777" w:rsidR="006803D0" w:rsidRDefault="006803D0" w:rsidP="006803D0">
      <w:pPr>
        <w:pStyle w:val="Body"/>
        <w:spacing w:after="0"/>
        <w:rPr>
          <w:rFonts w:ascii="Arial" w:hAnsi="Arial" w:cs="Arial"/>
          <w:b/>
          <w:caps/>
          <w:sz w:val="22"/>
        </w:rPr>
      </w:pPr>
    </w:p>
    <w:p w14:paraId="3E494594" w14:textId="77777777" w:rsidR="00164CB6" w:rsidRDefault="00AA74E0" w:rsidP="00164CB6">
      <w:pPr>
        <w:pStyle w:val="Body"/>
        <w:spacing w:after="0"/>
        <w:rPr>
          <w:rFonts w:ascii="Arial" w:hAnsi="Arial" w:cs="Arial"/>
        </w:rPr>
      </w:pPr>
      <w:r w:rsidRPr="00C30A0F">
        <w:rPr>
          <w:rFonts w:ascii="Arial" w:hAnsi="Arial" w:cs="Arial"/>
          <w:b/>
          <w:caps/>
          <w:sz w:val="22"/>
        </w:rPr>
        <w:t xml:space="preserve">2.1 </w:t>
      </w:r>
      <w:r w:rsidR="00C30A0F" w:rsidRPr="00C30A0F">
        <w:rPr>
          <w:rFonts w:ascii="Arial" w:hAnsi="Arial" w:cs="Arial"/>
          <w:b/>
          <w:sz w:val="22"/>
        </w:rPr>
        <w:t>S</w:t>
      </w:r>
      <w:r w:rsidR="00816AB7">
        <w:rPr>
          <w:rFonts w:ascii="Arial" w:hAnsi="Arial" w:cs="Arial"/>
          <w:b/>
          <w:sz w:val="22"/>
        </w:rPr>
        <w:t>YNTHESIS</w:t>
      </w:r>
      <w:r w:rsidR="00C30A0F" w:rsidRPr="00C30A0F">
        <w:rPr>
          <w:rFonts w:ascii="Arial" w:hAnsi="Arial" w:cs="Arial"/>
          <w:b/>
          <w:sz w:val="22"/>
        </w:rPr>
        <w:t xml:space="preserve"> </w:t>
      </w:r>
      <w:r w:rsidRPr="00FB3A86">
        <w:rPr>
          <w:rFonts w:ascii="Arial" w:hAnsi="Arial" w:cs="Arial"/>
        </w:rPr>
        <w:t xml:space="preserve">  </w:t>
      </w:r>
    </w:p>
    <w:p w14:paraId="1BFF0EF1" w14:textId="77777777" w:rsidR="00164CB6" w:rsidRDefault="00164CB6" w:rsidP="00164CB6">
      <w:pPr>
        <w:pStyle w:val="Body"/>
        <w:spacing w:after="0"/>
        <w:rPr>
          <w:rFonts w:ascii="Arial" w:hAnsi="Arial" w:cs="Arial"/>
        </w:rPr>
      </w:pPr>
    </w:p>
    <w:p w14:paraId="22ECF4AA" w14:textId="77777777" w:rsidR="00164CB6" w:rsidRPr="00164CB6" w:rsidRDefault="00164CB6" w:rsidP="00164CB6">
      <w:pPr>
        <w:pStyle w:val="Body"/>
        <w:spacing w:after="0"/>
        <w:rPr>
          <w:rFonts w:ascii="Times New Roman" w:hAnsi="Times New Roman"/>
        </w:rPr>
      </w:pPr>
      <w:r w:rsidRPr="00164CB6">
        <w:rPr>
          <w:rFonts w:ascii="Times New Roman" w:hAnsi="Times New Roman"/>
          <w:color w:val="000000"/>
        </w:rPr>
        <w:t>Phosphoric acid (H₃PO₄, 98%) and ethylenediamine (C₂H₈N₂, 98%) were purchased from Sigma-Aldrich and used without further purification. Distilled water was employed as solvent throughout the preparation.</w:t>
      </w:r>
    </w:p>
    <w:p w14:paraId="7772F1AD" w14:textId="77777777" w:rsidR="00164CB6" w:rsidRPr="00164CB6" w:rsidRDefault="00164CB6" w:rsidP="00164CB6">
      <w:pPr>
        <w:pStyle w:val="NormalWeb"/>
        <w:spacing w:before="0" w:beforeAutospacing="0" w:after="0" w:afterAutospacing="0"/>
        <w:jc w:val="both"/>
        <w:rPr>
          <w:color w:val="000000"/>
          <w:sz w:val="20"/>
          <w:szCs w:val="20"/>
          <w:lang w:val="en-US"/>
        </w:rPr>
      </w:pPr>
      <w:r w:rsidRPr="00164CB6">
        <w:rPr>
          <w:color w:val="000000"/>
          <w:sz w:val="20"/>
          <w:szCs w:val="20"/>
          <w:lang w:val="en-US"/>
        </w:rPr>
        <w:t xml:space="preserve">Ethylenediammonium hydrogenophosphate was synthesized by mixing equimolar aqueous solutions of orthophosphoric acid and ethylenediamine (1:1 molar ratio) under </w:t>
      </w:r>
      <w:r>
        <w:rPr>
          <w:color w:val="000000"/>
          <w:sz w:val="20"/>
          <w:szCs w:val="20"/>
          <w:lang w:val="en-US"/>
        </w:rPr>
        <w:t xml:space="preserve">reflux condition with </w:t>
      </w:r>
      <w:r w:rsidRPr="00164CB6">
        <w:rPr>
          <w:color w:val="000000"/>
          <w:sz w:val="20"/>
          <w:szCs w:val="20"/>
          <w:lang w:val="en-US"/>
        </w:rPr>
        <w:t xml:space="preserve">continuous stirring at </w:t>
      </w:r>
      <w:r>
        <w:rPr>
          <w:color w:val="000000"/>
          <w:sz w:val="20"/>
          <w:szCs w:val="20"/>
          <w:lang w:val="en-US"/>
        </w:rPr>
        <w:t>200</w:t>
      </w:r>
      <w:r w:rsidRPr="00164CB6">
        <w:rPr>
          <w:color w:val="000000"/>
          <w:sz w:val="20"/>
          <w:szCs w:val="20"/>
          <w:vertAlign w:val="superscript"/>
          <w:lang w:val="en-US"/>
        </w:rPr>
        <w:t>o</w:t>
      </w:r>
      <w:r>
        <w:rPr>
          <w:color w:val="000000"/>
          <w:sz w:val="20"/>
          <w:szCs w:val="20"/>
          <w:lang w:val="en-US"/>
        </w:rPr>
        <w:t xml:space="preserve">C </w:t>
      </w:r>
      <w:r w:rsidRPr="00164CB6">
        <w:rPr>
          <w:color w:val="000000"/>
          <w:sz w:val="20"/>
          <w:szCs w:val="20"/>
          <w:lang w:val="en-US"/>
        </w:rPr>
        <w:t xml:space="preserve">temperature. The resulting clear solution was allowed to evaporate slowly at ambient conditions. After several days, colorless single crystals suitable for single-crystal X-ray diffraction were obtained. Yield: </w:t>
      </w:r>
      <w:r w:rsidR="009B01C7">
        <w:rPr>
          <w:color w:val="000000"/>
          <w:sz w:val="20"/>
          <w:szCs w:val="20"/>
          <w:lang w:val="en-US"/>
        </w:rPr>
        <w:t>45</w:t>
      </w:r>
      <w:r w:rsidRPr="00164CB6">
        <w:rPr>
          <w:color w:val="000000"/>
          <w:sz w:val="20"/>
          <w:szCs w:val="20"/>
          <w:lang w:val="en-US"/>
        </w:rPr>
        <w:t>%.</w:t>
      </w:r>
    </w:p>
    <w:p w14:paraId="0FAE6479" w14:textId="77777777" w:rsidR="006803D0" w:rsidRPr="00164CB6" w:rsidRDefault="00164CB6" w:rsidP="00164CB6">
      <w:pPr>
        <w:pStyle w:val="Body"/>
        <w:spacing w:after="0"/>
        <w:rPr>
          <w:rFonts w:ascii="Times New Roman" w:hAnsi="Times New Roman"/>
        </w:rPr>
      </w:pPr>
      <w:r w:rsidRPr="00164CB6">
        <w:rPr>
          <w:rFonts w:ascii="Times New Roman" w:hAnsi="Times New Roman"/>
          <w:color w:val="000000"/>
        </w:rPr>
        <w:t>The formation of the compound can be represented by the following reaction scheme:</w:t>
      </w:r>
    </w:p>
    <w:p w14:paraId="30513BB7" w14:textId="77777777" w:rsidR="00264918" w:rsidRDefault="00816AB7" w:rsidP="00164CB6">
      <w:pPr>
        <w:jc w:val="both"/>
        <w:rPr>
          <w:rFonts w:ascii="Times New Roman" w:hAnsi="Times New Roman"/>
        </w:rPr>
      </w:pPr>
      <w:r w:rsidRPr="00164CB6">
        <w:rPr>
          <w:rFonts w:ascii="Times New Roman" w:hAnsi="Times New Roman"/>
        </w:rPr>
        <w:br/>
      </w:r>
    </w:p>
    <w:p w14:paraId="376CB971" w14:textId="77777777" w:rsidR="00816AB7" w:rsidRPr="00A457E4" w:rsidRDefault="00816AB7" w:rsidP="00264918">
      <w:pPr>
        <w:jc w:val="center"/>
        <w:rPr>
          <w:rFonts w:ascii="Times New Roman" w:hAnsi="Times New Roman"/>
          <w:i/>
          <w:iCs/>
          <w:sz w:val="28"/>
          <w:szCs w:val="28"/>
        </w:rPr>
      </w:pPr>
      <w:r w:rsidRPr="00A457E4">
        <w:rPr>
          <w:rFonts w:ascii="Times New Roman" w:hAnsi="Times New Roman"/>
          <w:i/>
          <w:iCs/>
          <w:sz w:val="28"/>
          <w:szCs w:val="28"/>
        </w:rPr>
        <w:t>H₃PO₄ + H₂N–CH₂–CH₂–NH₂ → [H₃N–CH₂–CH₂–NH</w:t>
      </w:r>
      <w:proofErr w:type="gramStart"/>
      <w:r w:rsidRPr="00A457E4">
        <w:rPr>
          <w:rFonts w:ascii="Times New Roman" w:hAnsi="Times New Roman"/>
          <w:i/>
          <w:iCs/>
          <w:sz w:val="28"/>
          <w:szCs w:val="28"/>
        </w:rPr>
        <w:t>₃][</w:t>
      </w:r>
      <w:proofErr w:type="gramEnd"/>
      <w:r w:rsidRPr="00A457E4">
        <w:rPr>
          <w:rFonts w:ascii="Times New Roman" w:hAnsi="Times New Roman"/>
          <w:i/>
          <w:iCs/>
          <w:sz w:val="28"/>
          <w:szCs w:val="28"/>
        </w:rPr>
        <w:t>HPO₄]</w:t>
      </w:r>
    </w:p>
    <w:p w14:paraId="6112F559" w14:textId="77777777" w:rsidR="002502C3" w:rsidRPr="00264918" w:rsidRDefault="002502C3" w:rsidP="00264918">
      <w:pPr>
        <w:jc w:val="center"/>
        <w:rPr>
          <w:rFonts w:ascii="Arial" w:hAnsi="Arial" w:cs="Arial"/>
          <w:b/>
          <w:bCs/>
          <w:caps/>
          <w:sz w:val="22"/>
        </w:rPr>
      </w:pPr>
    </w:p>
    <w:p w14:paraId="2F5B343F" w14:textId="77777777" w:rsidR="006803D0" w:rsidRDefault="006803D0" w:rsidP="00816AB7">
      <w:r w:rsidRPr="00C30A0F">
        <w:rPr>
          <w:rFonts w:ascii="Arial" w:hAnsi="Arial" w:cs="Arial"/>
          <w:b/>
          <w:caps/>
          <w:sz w:val="22"/>
        </w:rPr>
        <w:t xml:space="preserve">2.1 </w:t>
      </w:r>
      <w:r w:rsidR="003C66A6">
        <w:rPr>
          <w:rFonts w:ascii="Arial" w:hAnsi="Arial" w:cs="Arial"/>
          <w:b/>
          <w:sz w:val="22"/>
        </w:rPr>
        <w:t>Characterization</w:t>
      </w:r>
      <w:r>
        <w:rPr>
          <w:rFonts w:ascii="Arial" w:hAnsi="Arial" w:cs="Arial"/>
          <w:b/>
          <w:sz w:val="22"/>
        </w:rPr>
        <w:t xml:space="preserve"> Methods</w:t>
      </w:r>
    </w:p>
    <w:p w14:paraId="58F0115A" w14:textId="77777777" w:rsidR="006803D0" w:rsidRPr="00A83DB6" w:rsidRDefault="006803D0" w:rsidP="006803D0">
      <w:pPr>
        <w:pStyle w:val="13Text"/>
        <w:spacing w:before="160"/>
        <w:ind w:firstLineChars="0" w:firstLine="0"/>
        <w:rPr>
          <w:rFonts w:eastAsiaTheme="majorEastAsia" w:cs="Times New Roman"/>
          <w:snapToGrid w:val="0"/>
          <w:kern w:val="0"/>
        </w:rPr>
      </w:pPr>
      <w:r w:rsidRPr="00A83DB6">
        <w:rPr>
          <w:rFonts w:eastAsiaTheme="majorEastAsia" w:cs="Times New Roman"/>
          <w:snapToGrid w:val="0"/>
          <w:kern w:val="0"/>
        </w:rPr>
        <w:t>IR</w:t>
      </w:r>
      <w:r>
        <w:rPr>
          <w:rFonts w:eastAsiaTheme="majorEastAsia" w:cs="Times New Roman"/>
          <w:snapToGrid w:val="0"/>
          <w:kern w:val="0"/>
        </w:rPr>
        <w:t xml:space="preserve"> </w:t>
      </w:r>
      <w:r w:rsidRPr="00A83DB6">
        <w:rPr>
          <w:rFonts w:eastAsiaTheme="majorEastAsia" w:cs="Times New Roman"/>
          <w:snapToGrid w:val="0"/>
          <w:kern w:val="0"/>
        </w:rPr>
        <w:t>spectroscopy</w:t>
      </w:r>
      <w:r>
        <w:rPr>
          <w:rFonts w:eastAsiaTheme="majorEastAsia" w:cs="Times New Roman"/>
          <w:snapToGrid w:val="0"/>
          <w:kern w:val="0"/>
        </w:rPr>
        <w:t xml:space="preserve"> </w:t>
      </w:r>
      <w:r w:rsidRPr="00A83DB6">
        <w:rPr>
          <w:rFonts w:eastAsiaTheme="majorEastAsia" w:cs="Times New Roman"/>
          <w:snapToGrid w:val="0"/>
          <w:kern w:val="0"/>
        </w:rPr>
        <w:t>measurements</w:t>
      </w:r>
      <w:r>
        <w:rPr>
          <w:rFonts w:eastAsiaTheme="majorEastAsia" w:cs="Times New Roman"/>
          <w:snapToGrid w:val="0"/>
          <w:kern w:val="0"/>
        </w:rPr>
        <w:t xml:space="preserve"> </w:t>
      </w:r>
      <w:r w:rsidRPr="00A83DB6">
        <w:rPr>
          <w:rFonts w:eastAsiaTheme="majorEastAsia" w:cs="Times New Roman"/>
          <w:snapToGrid w:val="0"/>
          <w:kern w:val="0"/>
        </w:rPr>
        <w:t>were</w:t>
      </w:r>
      <w:r>
        <w:rPr>
          <w:rFonts w:eastAsiaTheme="majorEastAsia" w:cs="Times New Roman"/>
          <w:snapToGrid w:val="0"/>
          <w:kern w:val="0"/>
        </w:rPr>
        <w:t xml:space="preserve"> </w:t>
      </w:r>
      <w:r w:rsidRPr="00A83DB6">
        <w:rPr>
          <w:rFonts w:eastAsiaTheme="majorEastAsia" w:cs="Times New Roman"/>
          <w:snapToGrid w:val="0"/>
          <w:kern w:val="0"/>
        </w:rPr>
        <w:t>carried</w:t>
      </w:r>
      <w:r>
        <w:rPr>
          <w:rFonts w:eastAsiaTheme="majorEastAsia" w:cs="Times New Roman"/>
          <w:snapToGrid w:val="0"/>
          <w:kern w:val="0"/>
        </w:rPr>
        <w:t xml:space="preserve"> </w:t>
      </w:r>
      <w:r w:rsidRPr="00A83DB6">
        <w:rPr>
          <w:rFonts w:eastAsiaTheme="majorEastAsia" w:cs="Times New Roman"/>
          <w:snapToGrid w:val="0"/>
          <w:kern w:val="0"/>
        </w:rPr>
        <w:t>out</w:t>
      </w:r>
      <w:r>
        <w:rPr>
          <w:rFonts w:eastAsiaTheme="majorEastAsia" w:cs="Times New Roman"/>
          <w:snapToGrid w:val="0"/>
          <w:kern w:val="0"/>
        </w:rPr>
        <w:t xml:space="preserve"> </w:t>
      </w:r>
      <w:r w:rsidRPr="00A83DB6">
        <w:rPr>
          <w:rFonts w:eastAsiaTheme="majorEastAsia" w:cs="Times New Roman"/>
          <w:snapToGrid w:val="0"/>
          <w:kern w:val="0"/>
        </w:rPr>
        <w:t>for</w:t>
      </w:r>
      <w:r>
        <w:rPr>
          <w:rFonts w:eastAsiaTheme="majorEastAsia" w:cs="Times New Roman"/>
          <w:snapToGrid w:val="0"/>
          <w:kern w:val="0"/>
        </w:rPr>
        <w:t xml:space="preserve"> </w:t>
      </w:r>
      <w:r w:rsidRPr="00A83DB6">
        <w:rPr>
          <w:rFonts w:eastAsiaTheme="majorEastAsia" w:cs="Times New Roman"/>
          <w:snapToGrid w:val="0"/>
          <w:kern w:val="0"/>
        </w:rPr>
        <w:t>the</w:t>
      </w:r>
      <w:r>
        <w:rPr>
          <w:rFonts w:eastAsiaTheme="majorEastAsia" w:cs="Times New Roman"/>
          <w:snapToGrid w:val="0"/>
          <w:kern w:val="0"/>
        </w:rPr>
        <w:t xml:space="preserve"> </w:t>
      </w:r>
      <w:r w:rsidRPr="00A83DB6">
        <w:rPr>
          <w:rFonts w:eastAsiaTheme="majorEastAsia" w:cs="Times New Roman"/>
          <w:snapToGrid w:val="0"/>
          <w:kern w:val="0"/>
        </w:rPr>
        <w:t>compounds.</w:t>
      </w:r>
      <w:r>
        <w:rPr>
          <w:rFonts w:eastAsiaTheme="majorEastAsia" w:cs="Times New Roman"/>
          <w:snapToGrid w:val="0"/>
          <w:kern w:val="0"/>
        </w:rPr>
        <w:t xml:space="preserve"> </w:t>
      </w:r>
      <w:r w:rsidRPr="00A83DB6">
        <w:rPr>
          <w:rFonts w:eastAsiaTheme="majorEastAsia" w:cs="Times New Roman"/>
          <w:snapToGrid w:val="0"/>
          <w:kern w:val="0"/>
        </w:rPr>
        <w:t>IR</w:t>
      </w:r>
      <w:r>
        <w:rPr>
          <w:rFonts w:eastAsiaTheme="majorEastAsia" w:cs="Times New Roman"/>
          <w:snapToGrid w:val="0"/>
          <w:kern w:val="0"/>
        </w:rPr>
        <w:t xml:space="preserve"> </w:t>
      </w:r>
      <w:r w:rsidRPr="00A83DB6">
        <w:rPr>
          <w:rFonts w:eastAsiaTheme="majorEastAsia" w:cs="Times New Roman"/>
          <w:snapToGrid w:val="0"/>
          <w:kern w:val="0"/>
        </w:rPr>
        <w:t>measurements</w:t>
      </w:r>
      <w:r>
        <w:rPr>
          <w:rFonts w:eastAsiaTheme="majorEastAsia" w:cs="Times New Roman"/>
          <w:snapToGrid w:val="0"/>
          <w:kern w:val="0"/>
        </w:rPr>
        <w:t xml:space="preserve"> </w:t>
      </w:r>
      <w:r w:rsidRPr="00A83DB6">
        <w:rPr>
          <w:rFonts w:eastAsiaTheme="majorEastAsia" w:cs="Times New Roman"/>
          <w:snapToGrid w:val="0"/>
          <w:kern w:val="0"/>
        </w:rPr>
        <w:t>were</w:t>
      </w:r>
      <w:r>
        <w:rPr>
          <w:rFonts w:eastAsiaTheme="majorEastAsia" w:cs="Times New Roman"/>
          <w:snapToGrid w:val="0"/>
          <w:kern w:val="0"/>
        </w:rPr>
        <w:t xml:space="preserve"> </w:t>
      </w:r>
      <w:r w:rsidRPr="00A83DB6">
        <w:rPr>
          <w:rFonts w:eastAsiaTheme="majorEastAsia" w:cs="Times New Roman"/>
          <w:snapToGrid w:val="0"/>
          <w:kern w:val="0"/>
        </w:rPr>
        <w:t>performed</w:t>
      </w:r>
      <w:r>
        <w:rPr>
          <w:rFonts w:eastAsiaTheme="majorEastAsia" w:cs="Times New Roman"/>
          <w:snapToGrid w:val="0"/>
          <w:kern w:val="0"/>
        </w:rPr>
        <w:t xml:space="preserve"> </w:t>
      </w:r>
      <w:r w:rsidRPr="00A83DB6">
        <w:rPr>
          <w:rFonts w:eastAsiaTheme="majorEastAsia" w:cs="Times New Roman"/>
          <w:snapToGrid w:val="0"/>
          <w:kern w:val="0"/>
        </w:rPr>
        <w:t>using</w:t>
      </w:r>
      <w:r>
        <w:rPr>
          <w:rFonts w:eastAsiaTheme="majorEastAsia" w:cs="Times New Roman"/>
          <w:snapToGrid w:val="0"/>
          <w:kern w:val="0"/>
        </w:rPr>
        <w:t xml:space="preserve"> </w:t>
      </w:r>
      <w:r w:rsidRPr="00A83DB6">
        <w:rPr>
          <w:rFonts w:eastAsiaTheme="majorEastAsia" w:cs="Times New Roman"/>
          <w:snapToGrid w:val="0"/>
          <w:kern w:val="0"/>
        </w:rPr>
        <w:t>ATR</w:t>
      </w:r>
      <w:r>
        <w:rPr>
          <w:rFonts w:eastAsiaTheme="majorEastAsia" w:cs="Times New Roman"/>
          <w:snapToGrid w:val="0"/>
          <w:kern w:val="0"/>
        </w:rPr>
        <w:t xml:space="preserve"> </w:t>
      </w:r>
      <w:r w:rsidRPr="00A83DB6">
        <w:rPr>
          <w:rFonts w:eastAsiaTheme="majorEastAsia" w:cs="Times New Roman"/>
          <w:snapToGrid w:val="0"/>
          <w:kern w:val="0"/>
        </w:rPr>
        <w:t>(Attenuated</w:t>
      </w:r>
      <w:r>
        <w:rPr>
          <w:rFonts w:eastAsiaTheme="majorEastAsia" w:cs="Times New Roman"/>
          <w:snapToGrid w:val="0"/>
          <w:kern w:val="0"/>
        </w:rPr>
        <w:t xml:space="preserve"> </w:t>
      </w:r>
      <w:r w:rsidRPr="00A83DB6">
        <w:rPr>
          <w:rFonts w:eastAsiaTheme="majorEastAsia" w:cs="Times New Roman"/>
          <w:snapToGrid w:val="0"/>
          <w:kern w:val="0"/>
        </w:rPr>
        <w:t>Total</w:t>
      </w:r>
      <w:r>
        <w:rPr>
          <w:rFonts w:eastAsiaTheme="majorEastAsia" w:cs="Times New Roman"/>
          <w:snapToGrid w:val="0"/>
          <w:kern w:val="0"/>
        </w:rPr>
        <w:t xml:space="preserve"> </w:t>
      </w:r>
      <w:r w:rsidRPr="00A83DB6">
        <w:rPr>
          <w:rFonts w:eastAsiaTheme="majorEastAsia" w:cs="Times New Roman"/>
          <w:snapToGrid w:val="0"/>
          <w:kern w:val="0"/>
        </w:rPr>
        <w:t>Reflectance)</w:t>
      </w:r>
      <w:r>
        <w:rPr>
          <w:rFonts w:eastAsiaTheme="majorEastAsia" w:cs="Times New Roman"/>
          <w:snapToGrid w:val="0"/>
          <w:kern w:val="0"/>
        </w:rPr>
        <w:t xml:space="preserve"> </w:t>
      </w:r>
      <w:r w:rsidRPr="00A83DB6">
        <w:rPr>
          <w:rFonts w:eastAsiaTheme="majorEastAsia" w:cs="Times New Roman"/>
          <w:snapToGrid w:val="0"/>
          <w:kern w:val="0"/>
        </w:rPr>
        <w:t>method</w:t>
      </w:r>
      <w:r>
        <w:rPr>
          <w:rFonts w:eastAsiaTheme="majorEastAsia" w:cs="Times New Roman"/>
          <w:snapToGrid w:val="0"/>
          <w:kern w:val="0"/>
        </w:rPr>
        <w:t xml:space="preserve"> </w:t>
      </w:r>
      <w:r w:rsidRPr="00A83DB6">
        <w:rPr>
          <w:rFonts w:eastAsiaTheme="majorEastAsia" w:cs="Times New Roman"/>
          <w:snapToGrid w:val="0"/>
          <w:kern w:val="0"/>
        </w:rPr>
        <w:t>from</w:t>
      </w:r>
      <w:r>
        <w:rPr>
          <w:rFonts w:eastAsiaTheme="majorEastAsia" w:cs="Times New Roman"/>
          <w:snapToGrid w:val="0"/>
          <w:kern w:val="0"/>
        </w:rPr>
        <w:t xml:space="preserve"> </w:t>
      </w:r>
      <w:r w:rsidRPr="00A83DB6">
        <w:rPr>
          <w:rFonts w:eastAsiaTheme="majorEastAsia" w:cs="Times New Roman"/>
          <w:snapToGrid w:val="0"/>
          <w:kern w:val="0"/>
        </w:rPr>
        <w:t>4000</w:t>
      </w:r>
      <w:r>
        <w:rPr>
          <w:rFonts w:eastAsiaTheme="majorEastAsia" w:cs="Times New Roman"/>
          <w:snapToGrid w:val="0"/>
          <w:kern w:val="0"/>
        </w:rPr>
        <w:t xml:space="preserve"> </w:t>
      </w:r>
      <w:r w:rsidRPr="00A83DB6">
        <w:rPr>
          <w:rFonts w:eastAsiaTheme="majorEastAsia" w:cs="Times New Roman"/>
          <w:snapToGrid w:val="0"/>
          <w:kern w:val="0"/>
        </w:rPr>
        <w:t>to</w:t>
      </w:r>
      <w:r>
        <w:rPr>
          <w:rFonts w:eastAsiaTheme="majorEastAsia" w:cs="Times New Roman"/>
          <w:snapToGrid w:val="0"/>
          <w:kern w:val="0"/>
        </w:rPr>
        <w:t xml:space="preserve"> </w:t>
      </w:r>
      <w:r w:rsidRPr="00A83DB6">
        <w:rPr>
          <w:rFonts w:eastAsiaTheme="majorEastAsia" w:cs="Times New Roman"/>
          <w:snapToGrid w:val="0"/>
          <w:kern w:val="0"/>
        </w:rPr>
        <w:t>400cm</w:t>
      </w:r>
      <w:r w:rsidRPr="00A83DB6">
        <w:rPr>
          <w:rFonts w:eastAsiaTheme="majorEastAsia" w:cs="Times New Roman"/>
          <w:snapToGrid w:val="0"/>
          <w:kern w:val="0"/>
          <w:vertAlign w:val="superscript"/>
        </w:rPr>
        <w:t>-1</w:t>
      </w:r>
      <w:r>
        <w:rPr>
          <w:rFonts w:eastAsiaTheme="majorEastAsia" w:cs="Times New Roman"/>
          <w:snapToGrid w:val="0"/>
          <w:kern w:val="0"/>
          <w:vertAlign w:val="superscript"/>
        </w:rPr>
        <w:t xml:space="preserve"> </w:t>
      </w:r>
      <w:r w:rsidRPr="00B86145">
        <w:rPr>
          <w:rFonts w:eastAsiaTheme="majorEastAsia" w:cs="Times New Roman"/>
          <w:snapToGrid w:val="0"/>
          <w:kern w:val="0"/>
        </w:rPr>
        <w:t>[</w:t>
      </w:r>
      <w:r w:rsidR="00B86145">
        <w:rPr>
          <w:rFonts w:eastAsiaTheme="majorEastAsia" w:cs="Times New Roman"/>
          <w:snapToGrid w:val="0"/>
          <w:kern w:val="0"/>
        </w:rPr>
        <w:t>16</w:t>
      </w:r>
      <w:r w:rsidRPr="00A83DB6">
        <w:rPr>
          <w:rFonts w:eastAsiaTheme="majorEastAsia" w:cs="Times New Roman"/>
          <w:snapToGrid w:val="0"/>
          <w:kern w:val="0"/>
        </w:rPr>
        <w:t>].</w:t>
      </w:r>
      <w:r>
        <w:rPr>
          <w:rFonts w:eastAsiaTheme="majorEastAsia" w:cs="Times New Roman"/>
          <w:snapToGrid w:val="0"/>
          <w:kern w:val="0"/>
        </w:rPr>
        <w:t xml:space="preserve"> </w:t>
      </w:r>
    </w:p>
    <w:p w14:paraId="0CD699F1" w14:textId="77777777" w:rsidR="006803D0" w:rsidRPr="006D321A" w:rsidRDefault="006803D0" w:rsidP="006803D0">
      <w:pPr>
        <w:pStyle w:val="13Text"/>
        <w:ind w:firstLineChars="0" w:firstLine="0"/>
        <w:rPr>
          <w:rFonts w:eastAsiaTheme="majorEastAsia" w:cs="Times New Roman"/>
          <w:snapToGrid w:val="0"/>
          <w:kern w:val="0"/>
        </w:rPr>
      </w:pPr>
      <w:r w:rsidRPr="006D321A">
        <w:rPr>
          <w:rFonts w:eastAsiaTheme="majorEastAsia" w:cs="Times New Roman"/>
          <w:snapToGrid w:val="0"/>
          <w:kern w:val="0"/>
        </w:rPr>
        <w:t xml:space="preserve">A single-crystal X-ray diffraction data for the compound were measured on a </w:t>
      </w:r>
      <w:hyperlink r:id="rId14" w:history="1">
        <w:r w:rsidRPr="006D321A">
          <w:rPr>
            <w:rFonts w:cs="Times New Roman"/>
            <w:color w:val="000000"/>
            <w:lang w:eastAsia="fr-FR"/>
          </w:rPr>
          <w:t xml:space="preserve">Bruker </w:t>
        </w:r>
      </w:hyperlink>
      <w:hyperlink r:id="rId15" w:history="1">
        <w:r w:rsidRPr="006D321A">
          <w:rPr>
            <w:rFonts w:cs="Times New Roman"/>
            <w:i/>
            <w:iCs/>
            <w:color w:val="000000"/>
            <w:lang w:eastAsia="fr-FR"/>
          </w:rPr>
          <w:t>APEX</w:t>
        </w:r>
      </w:hyperlink>
      <w:hyperlink r:id="rId16" w:history="1">
        <w:r w:rsidRPr="006D321A">
          <w:rPr>
            <w:rFonts w:cs="Times New Roman"/>
            <w:color w:val="000000"/>
            <w:lang w:eastAsia="fr-FR"/>
          </w:rPr>
          <w:t>-II CCD</w:t>
        </w:r>
      </w:hyperlink>
    </w:p>
    <w:p w14:paraId="1FDC69C6" w14:textId="77777777" w:rsidR="006803D0" w:rsidRDefault="003C66A6" w:rsidP="006803D0">
      <w:pPr>
        <w:pStyle w:val="13Text"/>
        <w:ind w:firstLineChars="0" w:firstLine="0"/>
        <w:rPr>
          <w:rFonts w:eastAsiaTheme="majorEastAsia" w:cs="Times New Roman"/>
          <w:snapToGrid w:val="0"/>
          <w:kern w:val="0"/>
        </w:rPr>
      </w:pPr>
      <w:r w:rsidRPr="006D321A">
        <w:rPr>
          <w:rFonts w:eastAsiaTheme="majorEastAsia" w:cs="Times New Roman"/>
          <w:snapToGrid w:val="0"/>
          <w:kern w:val="0"/>
        </w:rPr>
        <w:t>diffractometer</w:t>
      </w:r>
      <w:r w:rsidR="006803D0" w:rsidRPr="006D321A">
        <w:rPr>
          <w:rFonts w:eastAsiaTheme="majorEastAsia" w:cs="Times New Roman"/>
          <w:snapToGrid w:val="0"/>
          <w:kern w:val="0"/>
        </w:rPr>
        <w:t xml:space="preserve"> (Mo </w:t>
      </w:r>
      <w:hyperlink r:id="rId17" w:history="1">
        <w:r w:rsidR="006803D0" w:rsidRPr="006D321A">
          <w:rPr>
            <w:rFonts w:eastAsiaTheme="majorEastAsia" w:cs="Times New Roman"/>
            <w:snapToGrid w:val="0"/>
            <w:kern w:val="0"/>
          </w:rPr>
          <w:t>K</w:t>
        </w:r>
      </w:hyperlink>
      <w:r w:rsidR="006803D0" w:rsidRPr="006D321A">
        <w:rPr>
          <w:rFonts w:eastAsiaTheme="majorEastAsia" w:cs="Times New Roman"/>
          <w:snapToGrid w:val="0"/>
          <w:kern w:val="0"/>
        </w:rPr>
        <w:t>α radiation, λ=</w:t>
      </w:r>
      <w:r w:rsidR="006803D0" w:rsidRPr="006D321A">
        <w:t>0.71073</w:t>
      </w:r>
      <w:r w:rsidR="006803D0" w:rsidRPr="006D321A">
        <w:rPr>
          <w:rFonts w:eastAsiaTheme="majorEastAsia" w:cs="Times New Roman"/>
          <w:snapToGrid w:val="0"/>
          <w:kern w:val="0"/>
        </w:rPr>
        <w:t>Å)</w:t>
      </w:r>
      <w:r w:rsidR="006803D0" w:rsidRPr="006D321A">
        <w:t xml:space="preserve">.The crystal was kept at 150.0 K during data collection. Using Olex2 </w:t>
      </w:r>
      <w:r w:rsidR="006803D0" w:rsidRPr="00537533">
        <w:t>[</w:t>
      </w:r>
      <w:r w:rsidR="00B86145" w:rsidRPr="00537533">
        <w:t>17</w:t>
      </w:r>
      <w:r w:rsidR="006803D0" w:rsidRPr="00537533">
        <w:t>]</w:t>
      </w:r>
      <w:r w:rsidR="006803D0" w:rsidRPr="006D321A">
        <w:t xml:space="preserve">, the structure was solved with the SHELXT </w:t>
      </w:r>
      <w:r w:rsidR="006803D0" w:rsidRPr="00537533">
        <w:t>[</w:t>
      </w:r>
      <w:r w:rsidR="00B86145" w:rsidRPr="00537533">
        <w:t>18</w:t>
      </w:r>
      <w:r w:rsidR="006803D0" w:rsidRPr="00537533">
        <w:t>]</w:t>
      </w:r>
      <w:r w:rsidR="006803D0" w:rsidRPr="006D321A">
        <w:t xml:space="preserve"> structure solution program using Intrinsic Phasing and refined with the SHELXL </w:t>
      </w:r>
      <w:r w:rsidR="006803D0" w:rsidRPr="00537533">
        <w:t>[</w:t>
      </w:r>
      <w:r w:rsidR="00B86145" w:rsidRPr="00537533">
        <w:t>19</w:t>
      </w:r>
      <w:r w:rsidR="006803D0" w:rsidRPr="00537533">
        <w:t>]</w:t>
      </w:r>
      <w:r w:rsidR="006803D0" w:rsidRPr="006D321A">
        <w:t xml:space="preserve"> refinement package using Least Squares minimization.</w:t>
      </w:r>
    </w:p>
    <w:p w14:paraId="65D2A5BF" w14:textId="77777777" w:rsidR="00790ADA" w:rsidRPr="00FB3A86" w:rsidRDefault="00790ADA" w:rsidP="00441B6F">
      <w:pPr>
        <w:pStyle w:val="Body"/>
        <w:spacing w:after="0"/>
        <w:rPr>
          <w:rFonts w:ascii="Arial" w:hAnsi="Arial" w:cs="Arial"/>
        </w:rPr>
      </w:pPr>
    </w:p>
    <w:p w14:paraId="5D2D81E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5DD5BE0" w14:textId="77777777" w:rsidR="00790ADA" w:rsidRPr="00FB3A86" w:rsidRDefault="00790ADA" w:rsidP="00441B6F">
      <w:pPr>
        <w:pStyle w:val="Head1"/>
        <w:spacing w:after="0"/>
        <w:jc w:val="both"/>
        <w:rPr>
          <w:rFonts w:ascii="Arial" w:hAnsi="Arial" w:cs="Arial"/>
        </w:rPr>
      </w:pPr>
    </w:p>
    <w:p w14:paraId="081A7BDE" w14:textId="77777777" w:rsidR="002502C3" w:rsidRDefault="002502C3" w:rsidP="002502C3">
      <w:pPr>
        <w:pStyle w:val="Head1"/>
        <w:spacing w:after="0"/>
        <w:jc w:val="both"/>
        <w:rPr>
          <w:rFonts w:ascii="Arial" w:hAnsi="Arial" w:cs="Arial"/>
          <w:caps w:val="0"/>
        </w:rPr>
      </w:pPr>
      <w:r>
        <w:rPr>
          <w:rFonts w:ascii="Arial" w:hAnsi="Arial" w:cs="Arial"/>
        </w:rPr>
        <w:t xml:space="preserve">3.1 </w:t>
      </w:r>
      <w:r>
        <w:rPr>
          <w:rFonts w:ascii="Arial" w:hAnsi="Arial" w:cs="Arial"/>
          <w:caps w:val="0"/>
        </w:rPr>
        <w:t>Crystal Structure</w:t>
      </w:r>
    </w:p>
    <w:p w14:paraId="7B0E9ECE" w14:textId="77777777" w:rsidR="002502C3" w:rsidRDefault="002502C3" w:rsidP="002502C3">
      <w:pPr>
        <w:pStyle w:val="Head1"/>
        <w:spacing w:after="0"/>
        <w:jc w:val="both"/>
        <w:rPr>
          <w:rFonts w:ascii="Arial" w:hAnsi="Arial" w:cs="Arial"/>
          <w:caps w:val="0"/>
        </w:rPr>
      </w:pPr>
    </w:p>
    <w:p w14:paraId="7AEF36A6" w14:textId="77777777" w:rsidR="002502C3" w:rsidRDefault="002502C3" w:rsidP="002502C3">
      <w:pPr>
        <w:jc w:val="both"/>
        <w:rPr>
          <w:rFonts w:ascii="Times New Roman" w:eastAsiaTheme="majorEastAsia" w:hAnsi="Times New Roman"/>
          <w:snapToGrid w:val="0"/>
        </w:rPr>
      </w:pPr>
      <w:r w:rsidRPr="00396034">
        <w:rPr>
          <w:rFonts w:ascii="Times New Roman" w:hAnsi="Times New Roman"/>
        </w:rPr>
        <w:t>Single-crystal X-ray diffraction analysis shows that the compound crystallizes in the Monoclinic system with space group P2</w:t>
      </w:r>
      <w:r w:rsidRPr="00396034">
        <w:rPr>
          <w:rFonts w:ascii="Times New Roman" w:hAnsi="Times New Roman"/>
          <w:vertAlign w:val="subscript"/>
        </w:rPr>
        <w:t>1</w:t>
      </w:r>
      <w:r w:rsidRPr="00396034">
        <w:rPr>
          <w:rFonts w:ascii="Times New Roman" w:hAnsi="Times New Roman"/>
        </w:rPr>
        <w:t>/c and unit cell parameters are a = 7.4896(8), b = 11.7702(12), c = 8.0080(8) Å.</w:t>
      </w:r>
      <w:r>
        <w:rPr>
          <w:rFonts w:ascii="Times New Roman" w:hAnsi="Times New Roman"/>
        </w:rPr>
        <w:t xml:space="preserve"> </w:t>
      </w:r>
      <w:r w:rsidRPr="00396034">
        <w:rPr>
          <w:rFonts w:ascii="Times New Roman" w:hAnsi="Times New Roman"/>
        </w:rPr>
        <w:t xml:space="preserve">The asymmetric unit contains one ethylenediammonium cation and one hydrogenophosphate anion (Fig.1). </w:t>
      </w:r>
      <w:r w:rsidRPr="00537533">
        <w:rPr>
          <w:rFonts w:ascii="Times New Roman" w:eastAsiaTheme="majorEastAsia" w:hAnsi="Times New Roman"/>
          <w:snapToGrid w:val="0"/>
        </w:rPr>
        <w:t>Crystallographic data are summarized in Table 1.</w:t>
      </w:r>
    </w:p>
    <w:p w14:paraId="46107B36" w14:textId="77777777" w:rsidR="00790ADA" w:rsidRDefault="00790ADA" w:rsidP="00441B6F">
      <w:pPr>
        <w:pStyle w:val="Body"/>
        <w:spacing w:after="0"/>
        <w:rPr>
          <w:rFonts w:ascii="Arial" w:hAnsi="Arial" w:cs="Arial"/>
        </w:rPr>
      </w:pPr>
    </w:p>
    <w:p w14:paraId="015398AB" w14:textId="77777777" w:rsidR="00863BD3" w:rsidRPr="002502C3" w:rsidRDefault="009500A6" w:rsidP="00441B6F">
      <w:pPr>
        <w:tabs>
          <w:tab w:val="left" w:pos="1080"/>
        </w:tabs>
        <w:jc w:val="both"/>
        <w:rPr>
          <w:rFonts w:ascii="Arial" w:hAnsi="Arial"/>
          <w:b/>
          <w:bCs/>
        </w:rPr>
      </w:pPr>
      <w:r>
        <w:rPr>
          <w:rFonts w:ascii="Arial" w:hAnsi="Arial"/>
          <w:b/>
        </w:rPr>
        <w:t>Table 1.</w:t>
      </w:r>
      <w:r w:rsidR="002502C3">
        <w:rPr>
          <w:rFonts w:ascii="Arial" w:hAnsi="Arial"/>
          <w:b/>
        </w:rPr>
        <w:t xml:space="preserve"> </w:t>
      </w:r>
      <w:r w:rsidR="002502C3" w:rsidRPr="002502C3">
        <w:rPr>
          <w:rFonts w:ascii="Times New Roman" w:hAnsi="Times New Roman"/>
          <w:b/>
          <w:bCs/>
        </w:rPr>
        <w:t>Crystallographic data for compound</w:t>
      </w:r>
    </w:p>
    <w:tbl>
      <w:tblPr>
        <w:tblW w:w="0" w:type="auto"/>
        <w:tblCellMar>
          <w:top w:w="15" w:type="dxa"/>
          <w:left w:w="15" w:type="dxa"/>
          <w:bottom w:w="15" w:type="dxa"/>
          <w:right w:w="15" w:type="dxa"/>
        </w:tblCellMar>
        <w:tblLook w:val="04A0" w:firstRow="1" w:lastRow="0" w:firstColumn="1" w:lastColumn="0" w:noHBand="0" w:noVBand="1"/>
      </w:tblPr>
      <w:tblGrid>
        <w:gridCol w:w="4526"/>
        <w:gridCol w:w="3682"/>
      </w:tblGrid>
      <w:tr w:rsidR="002502C3" w:rsidRPr="00CE4F7C" w14:paraId="17993C6A" w14:textId="77777777">
        <w:tc>
          <w:tcPr>
            <w:tcW w:w="4531" w:type="dxa"/>
            <w:noWrap/>
            <w:vAlign w:val="center"/>
            <w:hideMark/>
          </w:tcPr>
          <w:p w14:paraId="7F14879F" w14:textId="77777777" w:rsidR="002502C3" w:rsidRPr="00CE4F7C" w:rsidRDefault="002502C3">
            <w:pPr>
              <w:rPr>
                <w:rFonts w:ascii="Times New Roman" w:hAnsi="Times New Roman"/>
              </w:rPr>
            </w:pPr>
            <w:r w:rsidRPr="00CE4F7C">
              <w:rPr>
                <w:rFonts w:ascii="Times New Roman" w:hAnsi="Times New Roman"/>
              </w:rPr>
              <w:t xml:space="preserve">Empirical formula </w:t>
            </w:r>
          </w:p>
        </w:tc>
        <w:tc>
          <w:tcPr>
            <w:tcW w:w="3686" w:type="dxa"/>
            <w:noWrap/>
            <w:vAlign w:val="center"/>
            <w:hideMark/>
          </w:tcPr>
          <w:p w14:paraId="51A3E51C" w14:textId="77777777" w:rsidR="002502C3" w:rsidRPr="00CE4F7C" w:rsidRDefault="002502C3">
            <w:pPr>
              <w:rPr>
                <w:rFonts w:ascii="Times New Roman" w:hAnsi="Times New Roman"/>
              </w:rPr>
            </w:pPr>
            <w:r w:rsidRPr="00CE4F7C">
              <w:rPr>
                <w:rFonts w:ascii="Times New Roman" w:hAnsi="Times New Roman"/>
              </w:rPr>
              <w:t>C</w:t>
            </w:r>
            <w:r w:rsidRPr="00CE4F7C">
              <w:rPr>
                <w:rFonts w:ascii="Times New Roman" w:hAnsi="Times New Roman"/>
                <w:vertAlign w:val="subscript"/>
              </w:rPr>
              <w:t>2</w:t>
            </w:r>
            <w:r w:rsidRPr="00CE4F7C">
              <w:rPr>
                <w:rFonts w:ascii="Times New Roman" w:hAnsi="Times New Roman"/>
              </w:rPr>
              <w:t>H</w:t>
            </w:r>
            <w:r w:rsidRPr="00CE4F7C">
              <w:rPr>
                <w:rFonts w:ascii="Times New Roman" w:hAnsi="Times New Roman"/>
                <w:vertAlign w:val="subscript"/>
              </w:rPr>
              <w:t>11</w:t>
            </w:r>
            <w:r w:rsidRPr="00CE4F7C">
              <w:rPr>
                <w:rFonts w:ascii="Times New Roman" w:hAnsi="Times New Roman"/>
              </w:rPr>
              <w:t>N</w:t>
            </w:r>
            <w:r w:rsidRPr="00CE4F7C">
              <w:rPr>
                <w:rFonts w:ascii="Times New Roman" w:hAnsi="Times New Roman"/>
                <w:vertAlign w:val="subscript"/>
              </w:rPr>
              <w:t>2</w:t>
            </w:r>
            <w:r w:rsidRPr="00CE4F7C">
              <w:rPr>
                <w:rFonts w:ascii="Times New Roman" w:hAnsi="Times New Roman"/>
              </w:rPr>
              <w:t>O</w:t>
            </w:r>
            <w:r w:rsidRPr="00CE4F7C">
              <w:rPr>
                <w:rFonts w:ascii="Times New Roman" w:hAnsi="Times New Roman"/>
                <w:vertAlign w:val="subscript"/>
              </w:rPr>
              <w:t>4</w:t>
            </w:r>
            <w:r w:rsidRPr="00CE4F7C">
              <w:rPr>
                <w:rFonts w:ascii="Times New Roman" w:hAnsi="Times New Roman"/>
              </w:rPr>
              <w:t xml:space="preserve">P </w:t>
            </w:r>
          </w:p>
        </w:tc>
      </w:tr>
      <w:tr w:rsidR="002502C3" w:rsidRPr="00CE4F7C" w14:paraId="56EC431C" w14:textId="77777777">
        <w:tc>
          <w:tcPr>
            <w:tcW w:w="4531" w:type="dxa"/>
            <w:noWrap/>
            <w:vAlign w:val="center"/>
            <w:hideMark/>
          </w:tcPr>
          <w:p w14:paraId="6CAF6ECB" w14:textId="77777777" w:rsidR="002502C3" w:rsidRPr="00CE4F7C" w:rsidRDefault="002502C3">
            <w:pPr>
              <w:rPr>
                <w:rFonts w:ascii="Times New Roman" w:hAnsi="Times New Roman"/>
              </w:rPr>
            </w:pPr>
            <w:r w:rsidRPr="00CE4F7C">
              <w:rPr>
                <w:rFonts w:ascii="Times New Roman" w:hAnsi="Times New Roman"/>
              </w:rPr>
              <w:t xml:space="preserve">Formula weight </w:t>
            </w:r>
          </w:p>
        </w:tc>
        <w:tc>
          <w:tcPr>
            <w:tcW w:w="3686" w:type="dxa"/>
            <w:noWrap/>
            <w:vAlign w:val="center"/>
            <w:hideMark/>
          </w:tcPr>
          <w:p w14:paraId="213A5C1B" w14:textId="77777777" w:rsidR="002502C3" w:rsidRPr="00CE4F7C" w:rsidRDefault="002502C3">
            <w:pPr>
              <w:rPr>
                <w:rFonts w:ascii="Times New Roman" w:hAnsi="Times New Roman"/>
              </w:rPr>
            </w:pPr>
            <w:r w:rsidRPr="00CE4F7C">
              <w:rPr>
                <w:rFonts w:ascii="Times New Roman" w:hAnsi="Times New Roman"/>
              </w:rPr>
              <w:t xml:space="preserve">158.10 </w:t>
            </w:r>
          </w:p>
        </w:tc>
      </w:tr>
      <w:tr w:rsidR="002502C3" w:rsidRPr="00CE4F7C" w14:paraId="3C91BC82" w14:textId="77777777">
        <w:tc>
          <w:tcPr>
            <w:tcW w:w="4531" w:type="dxa"/>
            <w:noWrap/>
            <w:vAlign w:val="center"/>
            <w:hideMark/>
          </w:tcPr>
          <w:p w14:paraId="40D77811" w14:textId="77777777" w:rsidR="002502C3" w:rsidRPr="00CE4F7C" w:rsidRDefault="002502C3">
            <w:pPr>
              <w:rPr>
                <w:rFonts w:ascii="Times New Roman" w:hAnsi="Times New Roman"/>
              </w:rPr>
            </w:pPr>
            <w:r w:rsidRPr="00CE4F7C">
              <w:rPr>
                <w:rFonts w:ascii="Times New Roman" w:hAnsi="Times New Roman"/>
              </w:rPr>
              <w:t xml:space="preserve">Temperature/K </w:t>
            </w:r>
          </w:p>
        </w:tc>
        <w:tc>
          <w:tcPr>
            <w:tcW w:w="3686" w:type="dxa"/>
            <w:noWrap/>
            <w:vAlign w:val="center"/>
            <w:hideMark/>
          </w:tcPr>
          <w:p w14:paraId="2525F76C" w14:textId="77777777" w:rsidR="002502C3" w:rsidRPr="00CE4F7C" w:rsidRDefault="002502C3">
            <w:pPr>
              <w:rPr>
                <w:rFonts w:ascii="Times New Roman" w:hAnsi="Times New Roman"/>
              </w:rPr>
            </w:pPr>
            <w:r w:rsidRPr="00CE4F7C">
              <w:rPr>
                <w:rFonts w:ascii="Times New Roman" w:hAnsi="Times New Roman"/>
              </w:rPr>
              <w:t xml:space="preserve">150.0 </w:t>
            </w:r>
          </w:p>
        </w:tc>
      </w:tr>
      <w:tr w:rsidR="002502C3" w:rsidRPr="00CE4F7C" w14:paraId="18C2437F" w14:textId="77777777">
        <w:tc>
          <w:tcPr>
            <w:tcW w:w="4531" w:type="dxa"/>
            <w:noWrap/>
            <w:vAlign w:val="center"/>
            <w:hideMark/>
          </w:tcPr>
          <w:p w14:paraId="3DF98BA3" w14:textId="77777777" w:rsidR="002502C3" w:rsidRPr="00CE4F7C" w:rsidRDefault="002502C3">
            <w:pPr>
              <w:rPr>
                <w:rFonts w:ascii="Times New Roman" w:hAnsi="Times New Roman"/>
              </w:rPr>
            </w:pPr>
            <w:r w:rsidRPr="00CE4F7C">
              <w:rPr>
                <w:rFonts w:ascii="Times New Roman" w:hAnsi="Times New Roman"/>
              </w:rPr>
              <w:t xml:space="preserve">Crystal system </w:t>
            </w:r>
          </w:p>
        </w:tc>
        <w:tc>
          <w:tcPr>
            <w:tcW w:w="3686" w:type="dxa"/>
            <w:noWrap/>
            <w:vAlign w:val="center"/>
            <w:hideMark/>
          </w:tcPr>
          <w:p w14:paraId="296EBFD6" w14:textId="77777777" w:rsidR="002502C3" w:rsidRPr="00CE4F7C" w:rsidRDefault="002502C3">
            <w:pPr>
              <w:rPr>
                <w:rFonts w:ascii="Times New Roman" w:hAnsi="Times New Roman"/>
              </w:rPr>
            </w:pPr>
            <w:r w:rsidRPr="00CE4F7C">
              <w:rPr>
                <w:rFonts w:ascii="Times New Roman" w:hAnsi="Times New Roman"/>
              </w:rPr>
              <w:t xml:space="preserve">monoclinic </w:t>
            </w:r>
          </w:p>
        </w:tc>
      </w:tr>
      <w:tr w:rsidR="002502C3" w:rsidRPr="00CE4F7C" w14:paraId="780DCE93" w14:textId="77777777">
        <w:tc>
          <w:tcPr>
            <w:tcW w:w="4531" w:type="dxa"/>
            <w:noWrap/>
            <w:vAlign w:val="center"/>
            <w:hideMark/>
          </w:tcPr>
          <w:p w14:paraId="6FA40EF0" w14:textId="77777777" w:rsidR="002502C3" w:rsidRPr="00CE4F7C" w:rsidRDefault="002502C3">
            <w:pPr>
              <w:rPr>
                <w:rFonts w:ascii="Times New Roman" w:hAnsi="Times New Roman"/>
              </w:rPr>
            </w:pPr>
            <w:r w:rsidRPr="00CE4F7C">
              <w:rPr>
                <w:rFonts w:ascii="Times New Roman" w:hAnsi="Times New Roman"/>
              </w:rPr>
              <w:t xml:space="preserve">Space group </w:t>
            </w:r>
          </w:p>
        </w:tc>
        <w:tc>
          <w:tcPr>
            <w:tcW w:w="3686" w:type="dxa"/>
            <w:noWrap/>
            <w:vAlign w:val="center"/>
            <w:hideMark/>
          </w:tcPr>
          <w:p w14:paraId="03DE090C" w14:textId="77777777" w:rsidR="002502C3" w:rsidRPr="00CE4F7C" w:rsidRDefault="002502C3">
            <w:pPr>
              <w:rPr>
                <w:rFonts w:ascii="Times New Roman" w:hAnsi="Times New Roman"/>
              </w:rPr>
            </w:pPr>
            <w:r w:rsidRPr="00CE4F7C">
              <w:rPr>
                <w:rFonts w:ascii="Times New Roman" w:hAnsi="Times New Roman"/>
              </w:rPr>
              <w:t>P2</w:t>
            </w:r>
            <w:r w:rsidRPr="00CE4F7C">
              <w:rPr>
                <w:rFonts w:ascii="Times New Roman" w:hAnsi="Times New Roman"/>
                <w:vertAlign w:val="subscript"/>
              </w:rPr>
              <w:t>1</w:t>
            </w:r>
            <w:r w:rsidRPr="00CE4F7C">
              <w:rPr>
                <w:rFonts w:ascii="Times New Roman" w:hAnsi="Times New Roman"/>
              </w:rPr>
              <w:t xml:space="preserve">/c </w:t>
            </w:r>
          </w:p>
        </w:tc>
      </w:tr>
      <w:tr w:rsidR="002502C3" w:rsidRPr="00CE4F7C" w14:paraId="615BFE23" w14:textId="77777777">
        <w:tc>
          <w:tcPr>
            <w:tcW w:w="4531" w:type="dxa"/>
            <w:noWrap/>
            <w:vAlign w:val="center"/>
            <w:hideMark/>
          </w:tcPr>
          <w:p w14:paraId="44BAC69A" w14:textId="77777777" w:rsidR="002502C3" w:rsidRPr="00CE4F7C" w:rsidRDefault="002502C3">
            <w:pPr>
              <w:rPr>
                <w:rFonts w:ascii="Times New Roman" w:hAnsi="Times New Roman"/>
              </w:rPr>
            </w:pPr>
            <w:r w:rsidRPr="00CE4F7C">
              <w:rPr>
                <w:rFonts w:ascii="Times New Roman" w:hAnsi="Times New Roman"/>
              </w:rPr>
              <w:t xml:space="preserve">a/Å </w:t>
            </w:r>
          </w:p>
        </w:tc>
        <w:tc>
          <w:tcPr>
            <w:tcW w:w="3686" w:type="dxa"/>
            <w:noWrap/>
            <w:vAlign w:val="center"/>
            <w:hideMark/>
          </w:tcPr>
          <w:p w14:paraId="4C61DCAF" w14:textId="77777777" w:rsidR="002502C3" w:rsidRPr="00CE4F7C" w:rsidRDefault="002502C3">
            <w:pPr>
              <w:rPr>
                <w:rFonts w:ascii="Times New Roman" w:hAnsi="Times New Roman"/>
              </w:rPr>
            </w:pPr>
            <w:r w:rsidRPr="00CE4F7C">
              <w:rPr>
                <w:rFonts w:ascii="Times New Roman" w:hAnsi="Times New Roman"/>
              </w:rPr>
              <w:t xml:space="preserve">7.4896(8) </w:t>
            </w:r>
          </w:p>
        </w:tc>
      </w:tr>
      <w:tr w:rsidR="002502C3" w:rsidRPr="00CE4F7C" w14:paraId="60D0B539" w14:textId="77777777">
        <w:tc>
          <w:tcPr>
            <w:tcW w:w="4531" w:type="dxa"/>
            <w:noWrap/>
            <w:vAlign w:val="center"/>
            <w:hideMark/>
          </w:tcPr>
          <w:p w14:paraId="21317961" w14:textId="77777777" w:rsidR="002502C3" w:rsidRPr="00CE4F7C" w:rsidRDefault="002502C3">
            <w:pPr>
              <w:rPr>
                <w:rFonts w:ascii="Times New Roman" w:hAnsi="Times New Roman"/>
              </w:rPr>
            </w:pPr>
            <w:r w:rsidRPr="00CE4F7C">
              <w:rPr>
                <w:rFonts w:ascii="Times New Roman" w:hAnsi="Times New Roman"/>
              </w:rPr>
              <w:t xml:space="preserve">b/Å </w:t>
            </w:r>
          </w:p>
        </w:tc>
        <w:tc>
          <w:tcPr>
            <w:tcW w:w="3686" w:type="dxa"/>
            <w:noWrap/>
            <w:vAlign w:val="center"/>
            <w:hideMark/>
          </w:tcPr>
          <w:p w14:paraId="020A50F7" w14:textId="77777777" w:rsidR="002502C3" w:rsidRPr="00CE4F7C" w:rsidRDefault="002502C3">
            <w:pPr>
              <w:rPr>
                <w:rFonts w:ascii="Times New Roman" w:hAnsi="Times New Roman"/>
              </w:rPr>
            </w:pPr>
            <w:r w:rsidRPr="00CE4F7C">
              <w:rPr>
                <w:rFonts w:ascii="Times New Roman" w:hAnsi="Times New Roman"/>
              </w:rPr>
              <w:t xml:space="preserve">11.7702(12) </w:t>
            </w:r>
          </w:p>
        </w:tc>
      </w:tr>
      <w:tr w:rsidR="002502C3" w:rsidRPr="00CE4F7C" w14:paraId="6E78CF44" w14:textId="77777777">
        <w:tc>
          <w:tcPr>
            <w:tcW w:w="4531" w:type="dxa"/>
            <w:noWrap/>
            <w:vAlign w:val="center"/>
            <w:hideMark/>
          </w:tcPr>
          <w:p w14:paraId="41C52CF7" w14:textId="77777777" w:rsidR="002502C3" w:rsidRPr="00CE4F7C" w:rsidRDefault="002502C3">
            <w:pPr>
              <w:rPr>
                <w:rFonts w:ascii="Times New Roman" w:hAnsi="Times New Roman"/>
              </w:rPr>
            </w:pPr>
            <w:r w:rsidRPr="00CE4F7C">
              <w:rPr>
                <w:rFonts w:ascii="Times New Roman" w:hAnsi="Times New Roman"/>
              </w:rPr>
              <w:t xml:space="preserve">c/Å </w:t>
            </w:r>
          </w:p>
        </w:tc>
        <w:tc>
          <w:tcPr>
            <w:tcW w:w="3686" w:type="dxa"/>
            <w:noWrap/>
            <w:vAlign w:val="center"/>
            <w:hideMark/>
          </w:tcPr>
          <w:p w14:paraId="445AE7BB" w14:textId="77777777" w:rsidR="002502C3" w:rsidRPr="00CE4F7C" w:rsidRDefault="002502C3">
            <w:pPr>
              <w:rPr>
                <w:rFonts w:ascii="Times New Roman" w:hAnsi="Times New Roman"/>
              </w:rPr>
            </w:pPr>
            <w:r w:rsidRPr="00CE4F7C">
              <w:rPr>
                <w:rFonts w:ascii="Times New Roman" w:hAnsi="Times New Roman"/>
              </w:rPr>
              <w:t xml:space="preserve">8.0080(8) </w:t>
            </w:r>
          </w:p>
        </w:tc>
      </w:tr>
      <w:tr w:rsidR="002502C3" w:rsidRPr="00CE4F7C" w14:paraId="0C0E6D61" w14:textId="77777777">
        <w:tc>
          <w:tcPr>
            <w:tcW w:w="4531" w:type="dxa"/>
            <w:noWrap/>
            <w:vAlign w:val="center"/>
            <w:hideMark/>
          </w:tcPr>
          <w:p w14:paraId="2BB457D8" w14:textId="77777777" w:rsidR="002502C3" w:rsidRPr="00CE4F7C" w:rsidRDefault="002502C3">
            <w:pPr>
              <w:rPr>
                <w:rFonts w:ascii="Times New Roman" w:hAnsi="Times New Roman"/>
              </w:rPr>
            </w:pPr>
            <w:r w:rsidRPr="00CE4F7C">
              <w:rPr>
                <w:rFonts w:ascii="Times New Roman" w:hAnsi="Times New Roman"/>
              </w:rPr>
              <w:t xml:space="preserve">α/° </w:t>
            </w:r>
          </w:p>
        </w:tc>
        <w:tc>
          <w:tcPr>
            <w:tcW w:w="3686" w:type="dxa"/>
            <w:noWrap/>
            <w:vAlign w:val="center"/>
            <w:hideMark/>
          </w:tcPr>
          <w:p w14:paraId="409AC1ED" w14:textId="77777777" w:rsidR="002502C3" w:rsidRPr="00CE4F7C" w:rsidRDefault="002502C3">
            <w:pPr>
              <w:rPr>
                <w:rFonts w:ascii="Times New Roman" w:hAnsi="Times New Roman"/>
              </w:rPr>
            </w:pPr>
            <w:r w:rsidRPr="00CE4F7C">
              <w:rPr>
                <w:rFonts w:ascii="Times New Roman" w:hAnsi="Times New Roman"/>
              </w:rPr>
              <w:t xml:space="preserve">90 </w:t>
            </w:r>
          </w:p>
        </w:tc>
      </w:tr>
      <w:tr w:rsidR="002502C3" w:rsidRPr="00CE4F7C" w14:paraId="215C6D97" w14:textId="77777777">
        <w:tc>
          <w:tcPr>
            <w:tcW w:w="4531" w:type="dxa"/>
            <w:noWrap/>
            <w:vAlign w:val="center"/>
            <w:hideMark/>
          </w:tcPr>
          <w:p w14:paraId="2086D245" w14:textId="77777777" w:rsidR="002502C3" w:rsidRPr="00CE4F7C" w:rsidRDefault="002502C3">
            <w:pPr>
              <w:rPr>
                <w:rFonts w:ascii="Times New Roman" w:hAnsi="Times New Roman"/>
              </w:rPr>
            </w:pPr>
            <w:r w:rsidRPr="00CE4F7C">
              <w:rPr>
                <w:rFonts w:ascii="Times New Roman" w:hAnsi="Times New Roman"/>
              </w:rPr>
              <w:t xml:space="preserve">β/° </w:t>
            </w:r>
          </w:p>
        </w:tc>
        <w:tc>
          <w:tcPr>
            <w:tcW w:w="3686" w:type="dxa"/>
            <w:noWrap/>
            <w:vAlign w:val="center"/>
            <w:hideMark/>
          </w:tcPr>
          <w:p w14:paraId="6F3D6519" w14:textId="77777777" w:rsidR="002502C3" w:rsidRPr="00CE4F7C" w:rsidRDefault="002502C3">
            <w:pPr>
              <w:rPr>
                <w:rFonts w:ascii="Times New Roman" w:hAnsi="Times New Roman"/>
              </w:rPr>
            </w:pPr>
            <w:r w:rsidRPr="00CE4F7C">
              <w:rPr>
                <w:rFonts w:ascii="Times New Roman" w:hAnsi="Times New Roman"/>
              </w:rPr>
              <w:t xml:space="preserve">110.268(3) </w:t>
            </w:r>
          </w:p>
        </w:tc>
      </w:tr>
      <w:tr w:rsidR="002502C3" w:rsidRPr="00CE4F7C" w14:paraId="246A97C5" w14:textId="77777777">
        <w:tc>
          <w:tcPr>
            <w:tcW w:w="4531" w:type="dxa"/>
            <w:noWrap/>
            <w:vAlign w:val="center"/>
            <w:hideMark/>
          </w:tcPr>
          <w:p w14:paraId="71E4F6EB" w14:textId="77777777" w:rsidR="002502C3" w:rsidRPr="00CE4F7C" w:rsidRDefault="002502C3">
            <w:pPr>
              <w:rPr>
                <w:rFonts w:ascii="Times New Roman" w:hAnsi="Times New Roman"/>
              </w:rPr>
            </w:pPr>
            <w:r w:rsidRPr="00CE4F7C">
              <w:rPr>
                <w:rFonts w:ascii="Times New Roman" w:hAnsi="Times New Roman"/>
              </w:rPr>
              <w:t xml:space="preserve">γ/° </w:t>
            </w:r>
          </w:p>
        </w:tc>
        <w:tc>
          <w:tcPr>
            <w:tcW w:w="3686" w:type="dxa"/>
            <w:noWrap/>
            <w:vAlign w:val="center"/>
            <w:hideMark/>
          </w:tcPr>
          <w:p w14:paraId="77E196FE" w14:textId="77777777" w:rsidR="002502C3" w:rsidRPr="00CE4F7C" w:rsidRDefault="002502C3">
            <w:pPr>
              <w:rPr>
                <w:rFonts w:ascii="Times New Roman" w:hAnsi="Times New Roman"/>
              </w:rPr>
            </w:pPr>
            <w:r w:rsidRPr="00CE4F7C">
              <w:rPr>
                <w:rFonts w:ascii="Times New Roman" w:hAnsi="Times New Roman"/>
              </w:rPr>
              <w:t xml:space="preserve">90 </w:t>
            </w:r>
          </w:p>
        </w:tc>
      </w:tr>
      <w:tr w:rsidR="002502C3" w:rsidRPr="00CE4F7C" w14:paraId="795C9703" w14:textId="77777777">
        <w:tc>
          <w:tcPr>
            <w:tcW w:w="4531" w:type="dxa"/>
            <w:noWrap/>
            <w:vAlign w:val="center"/>
            <w:hideMark/>
          </w:tcPr>
          <w:p w14:paraId="284D2008" w14:textId="77777777" w:rsidR="002502C3" w:rsidRPr="00CE4F7C" w:rsidRDefault="002502C3">
            <w:pPr>
              <w:rPr>
                <w:rFonts w:ascii="Times New Roman" w:hAnsi="Times New Roman"/>
              </w:rPr>
            </w:pPr>
            <w:r w:rsidRPr="00CE4F7C">
              <w:rPr>
                <w:rFonts w:ascii="Times New Roman" w:hAnsi="Times New Roman"/>
              </w:rPr>
              <w:t>Volume/Å</w:t>
            </w:r>
            <w:r w:rsidRPr="00CE4F7C">
              <w:rPr>
                <w:rFonts w:ascii="Times New Roman" w:hAnsi="Times New Roman"/>
                <w:vertAlign w:val="superscript"/>
              </w:rPr>
              <w:t>3</w:t>
            </w:r>
            <w:r w:rsidRPr="00CE4F7C">
              <w:rPr>
                <w:rFonts w:ascii="Times New Roman" w:hAnsi="Times New Roman"/>
              </w:rPr>
              <w:t xml:space="preserve"> </w:t>
            </w:r>
          </w:p>
        </w:tc>
        <w:tc>
          <w:tcPr>
            <w:tcW w:w="3686" w:type="dxa"/>
            <w:noWrap/>
            <w:vAlign w:val="center"/>
            <w:hideMark/>
          </w:tcPr>
          <w:p w14:paraId="31D2A6FA" w14:textId="77777777" w:rsidR="002502C3" w:rsidRPr="00CE4F7C" w:rsidRDefault="002502C3">
            <w:pPr>
              <w:rPr>
                <w:rFonts w:ascii="Times New Roman" w:hAnsi="Times New Roman"/>
              </w:rPr>
            </w:pPr>
            <w:r w:rsidRPr="00CE4F7C">
              <w:rPr>
                <w:rFonts w:ascii="Times New Roman" w:hAnsi="Times New Roman"/>
              </w:rPr>
              <w:t xml:space="preserve">662.23(12) </w:t>
            </w:r>
          </w:p>
        </w:tc>
      </w:tr>
      <w:tr w:rsidR="002502C3" w:rsidRPr="00CE4F7C" w14:paraId="71D3684A" w14:textId="77777777">
        <w:tc>
          <w:tcPr>
            <w:tcW w:w="4531" w:type="dxa"/>
            <w:noWrap/>
            <w:vAlign w:val="center"/>
            <w:hideMark/>
          </w:tcPr>
          <w:p w14:paraId="701A5841" w14:textId="77777777" w:rsidR="002502C3" w:rsidRPr="00CE4F7C" w:rsidRDefault="002502C3">
            <w:pPr>
              <w:rPr>
                <w:rFonts w:ascii="Times New Roman" w:hAnsi="Times New Roman"/>
              </w:rPr>
            </w:pPr>
            <w:r w:rsidRPr="00CE4F7C">
              <w:rPr>
                <w:rFonts w:ascii="Times New Roman" w:hAnsi="Times New Roman"/>
              </w:rPr>
              <w:t xml:space="preserve">Z </w:t>
            </w:r>
          </w:p>
        </w:tc>
        <w:tc>
          <w:tcPr>
            <w:tcW w:w="3686" w:type="dxa"/>
            <w:noWrap/>
            <w:vAlign w:val="center"/>
            <w:hideMark/>
          </w:tcPr>
          <w:p w14:paraId="3DB8B3B8" w14:textId="77777777" w:rsidR="002502C3" w:rsidRPr="00CE4F7C" w:rsidRDefault="002502C3">
            <w:pPr>
              <w:rPr>
                <w:rFonts w:ascii="Times New Roman" w:hAnsi="Times New Roman"/>
              </w:rPr>
            </w:pPr>
            <w:r w:rsidRPr="00CE4F7C">
              <w:rPr>
                <w:rFonts w:ascii="Times New Roman" w:hAnsi="Times New Roman"/>
              </w:rPr>
              <w:t xml:space="preserve">4 </w:t>
            </w:r>
          </w:p>
        </w:tc>
      </w:tr>
      <w:tr w:rsidR="002502C3" w:rsidRPr="00CE4F7C" w14:paraId="59A256F0" w14:textId="77777777">
        <w:tc>
          <w:tcPr>
            <w:tcW w:w="4531" w:type="dxa"/>
            <w:noWrap/>
            <w:vAlign w:val="center"/>
            <w:hideMark/>
          </w:tcPr>
          <w:p w14:paraId="5654E5E7" w14:textId="77777777" w:rsidR="002502C3" w:rsidRPr="00CE4F7C" w:rsidRDefault="002502C3">
            <w:pPr>
              <w:rPr>
                <w:rFonts w:ascii="Times New Roman" w:hAnsi="Times New Roman"/>
              </w:rPr>
            </w:pPr>
            <w:proofErr w:type="spellStart"/>
            <w:r w:rsidRPr="00CE4F7C">
              <w:rPr>
                <w:rFonts w:ascii="Times New Roman" w:hAnsi="Times New Roman"/>
              </w:rPr>
              <w:t>ρ</w:t>
            </w:r>
            <w:r w:rsidRPr="00CE4F7C">
              <w:rPr>
                <w:rFonts w:ascii="Times New Roman" w:hAnsi="Times New Roman"/>
                <w:vertAlign w:val="subscript"/>
              </w:rPr>
              <w:t>calc</w:t>
            </w:r>
            <w:r w:rsidRPr="00CE4F7C">
              <w:rPr>
                <w:rFonts w:ascii="Times New Roman" w:hAnsi="Times New Roman"/>
              </w:rPr>
              <w:t>g</w:t>
            </w:r>
            <w:proofErr w:type="spellEnd"/>
            <w:r w:rsidRPr="00CE4F7C">
              <w:rPr>
                <w:rFonts w:ascii="Times New Roman" w:hAnsi="Times New Roman"/>
              </w:rPr>
              <w:t>/cm</w:t>
            </w:r>
            <w:r w:rsidRPr="00CE4F7C">
              <w:rPr>
                <w:rFonts w:ascii="Times New Roman" w:hAnsi="Times New Roman"/>
                <w:vertAlign w:val="superscript"/>
              </w:rPr>
              <w:t>3</w:t>
            </w:r>
            <w:r w:rsidRPr="00CE4F7C">
              <w:rPr>
                <w:rFonts w:ascii="Times New Roman" w:hAnsi="Times New Roman"/>
              </w:rPr>
              <w:t xml:space="preserve"> </w:t>
            </w:r>
          </w:p>
        </w:tc>
        <w:tc>
          <w:tcPr>
            <w:tcW w:w="3686" w:type="dxa"/>
            <w:noWrap/>
            <w:vAlign w:val="center"/>
            <w:hideMark/>
          </w:tcPr>
          <w:p w14:paraId="1204B50C" w14:textId="77777777" w:rsidR="002502C3" w:rsidRPr="00CE4F7C" w:rsidRDefault="002502C3">
            <w:pPr>
              <w:rPr>
                <w:rFonts w:ascii="Times New Roman" w:hAnsi="Times New Roman"/>
              </w:rPr>
            </w:pPr>
            <w:r w:rsidRPr="00CE4F7C">
              <w:rPr>
                <w:rFonts w:ascii="Times New Roman" w:hAnsi="Times New Roman"/>
              </w:rPr>
              <w:t xml:space="preserve">1.586 </w:t>
            </w:r>
          </w:p>
        </w:tc>
      </w:tr>
      <w:tr w:rsidR="002502C3" w:rsidRPr="00CE4F7C" w14:paraId="1E521B99" w14:textId="77777777">
        <w:tc>
          <w:tcPr>
            <w:tcW w:w="4531" w:type="dxa"/>
            <w:noWrap/>
            <w:vAlign w:val="center"/>
            <w:hideMark/>
          </w:tcPr>
          <w:p w14:paraId="43EE1D43" w14:textId="77777777" w:rsidR="002502C3" w:rsidRPr="00CE4F7C" w:rsidRDefault="002502C3">
            <w:pPr>
              <w:rPr>
                <w:rFonts w:ascii="Times New Roman" w:hAnsi="Times New Roman"/>
              </w:rPr>
            </w:pPr>
            <w:r w:rsidRPr="00CE4F7C">
              <w:rPr>
                <w:rFonts w:ascii="Times New Roman" w:hAnsi="Times New Roman"/>
              </w:rPr>
              <w:t>μ/mm</w:t>
            </w:r>
            <w:r w:rsidRPr="00CE4F7C">
              <w:rPr>
                <w:rFonts w:ascii="Times New Roman" w:hAnsi="Times New Roman"/>
                <w:vertAlign w:val="superscript"/>
              </w:rPr>
              <w:noBreakHyphen/>
              <w:t>1</w:t>
            </w:r>
            <w:r w:rsidRPr="00CE4F7C">
              <w:rPr>
                <w:rFonts w:ascii="Times New Roman" w:hAnsi="Times New Roman"/>
              </w:rPr>
              <w:t xml:space="preserve"> </w:t>
            </w:r>
          </w:p>
        </w:tc>
        <w:tc>
          <w:tcPr>
            <w:tcW w:w="3686" w:type="dxa"/>
            <w:noWrap/>
            <w:vAlign w:val="center"/>
            <w:hideMark/>
          </w:tcPr>
          <w:p w14:paraId="20E578A5" w14:textId="77777777" w:rsidR="002502C3" w:rsidRPr="00CE4F7C" w:rsidRDefault="002502C3">
            <w:pPr>
              <w:rPr>
                <w:rFonts w:ascii="Times New Roman" w:hAnsi="Times New Roman"/>
              </w:rPr>
            </w:pPr>
            <w:r w:rsidRPr="00CE4F7C">
              <w:rPr>
                <w:rFonts w:ascii="Times New Roman" w:hAnsi="Times New Roman"/>
              </w:rPr>
              <w:t xml:space="preserve">0.368 </w:t>
            </w:r>
          </w:p>
        </w:tc>
      </w:tr>
      <w:tr w:rsidR="002502C3" w:rsidRPr="00CE4F7C" w14:paraId="4D70AAB5" w14:textId="77777777">
        <w:tc>
          <w:tcPr>
            <w:tcW w:w="4531" w:type="dxa"/>
            <w:noWrap/>
            <w:vAlign w:val="center"/>
            <w:hideMark/>
          </w:tcPr>
          <w:p w14:paraId="4EF98543" w14:textId="77777777" w:rsidR="002502C3" w:rsidRPr="00CE4F7C" w:rsidRDefault="002502C3">
            <w:pPr>
              <w:rPr>
                <w:rFonts w:ascii="Times New Roman" w:hAnsi="Times New Roman"/>
              </w:rPr>
            </w:pPr>
            <w:proofErr w:type="gramStart"/>
            <w:r w:rsidRPr="00CE4F7C">
              <w:rPr>
                <w:rFonts w:ascii="Times New Roman" w:hAnsi="Times New Roman"/>
              </w:rPr>
              <w:t>F(</w:t>
            </w:r>
            <w:proofErr w:type="gramEnd"/>
            <w:r w:rsidRPr="00CE4F7C">
              <w:rPr>
                <w:rFonts w:ascii="Times New Roman" w:hAnsi="Times New Roman"/>
              </w:rPr>
              <w:t xml:space="preserve">000) </w:t>
            </w:r>
          </w:p>
        </w:tc>
        <w:tc>
          <w:tcPr>
            <w:tcW w:w="3686" w:type="dxa"/>
            <w:noWrap/>
            <w:vAlign w:val="center"/>
            <w:hideMark/>
          </w:tcPr>
          <w:p w14:paraId="557A3C85" w14:textId="77777777" w:rsidR="002502C3" w:rsidRPr="00CE4F7C" w:rsidRDefault="002502C3">
            <w:pPr>
              <w:rPr>
                <w:rFonts w:ascii="Times New Roman" w:hAnsi="Times New Roman"/>
              </w:rPr>
            </w:pPr>
            <w:r w:rsidRPr="00CE4F7C">
              <w:rPr>
                <w:rFonts w:ascii="Times New Roman" w:hAnsi="Times New Roman"/>
              </w:rPr>
              <w:t xml:space="preserve">336.0 </w:t>
            </w:r>
          </w:p>
        </w:tc>
      </w:tr>
      <w:tr w:rsidR="002502C3" w:rsidRPr="00CE4F7C" w14:paraId="2AD1AD91" w14:textId="77777777">
        <w:tc>
          <w:tcPr>
            <w:tcW w:w="4531" w:type="dxa"/>
            <w:noWrap/>
            <w:vAlign w:val="center"/>
            <w:hideMark/>
          </w:tcPr>
          <w:p w14:paraId="7651CD46" w14:textId="77777777" w:rsidR="002502C3" w:rsidRPr="00CE4F7C" w:rsidRDefault="002502C3">
            <w:pPr>
              <w:rPr>
                <w:rFonts w:ascii="Times New Roman" w:hAnsi="Times New Roman"/>
              </w:rPr>
            </w:pPr>
            <w:r w:rsidRPr="00CE4F7C">
              <w:rPr>
                <w:rFonts w:ascii="Times New Roman" w:hAnsi="Times New Roman"/>
              </w:rPr>
              <w:lastRenderedPageBreak/>
              <w:t>Crystal size/mm</w:t>
            </w:r>
            <w:r w:rsidRPr="00CE4F7C">
              <w:rPr>
                <w:rFonts w:ascii="Times New Roman" w:hAnsi="Times New Roman"/>
                <w:vertAlign w:val="superscript"/>
              </w:rPr>
              <w:t>3</w:t>
            </w:r>
            <w:r w:rsidRPr="00CE4F7C">
              <w:rPr>
                <w:rFonts w:ascii="Times New Roman" w:hAnsi="Times New Roman"/>
              </w:rPr>
              <w:t xml:space="preserve"> </w:t>
            </w:r>
          </w:p>
        </w:tc>
        <w:tc>
          <w:tcPr>
            <w:tcW w:w="3686" w:type="dxa"/>
            <w:noWrap/>
            <w:vAlign w:val="center"/>
            <w:hideMark/>
          </w:tcPr>
          <w:p w14:paraId="3B3CE95F" w14:textId="77777777" w:rsidR="002502C3" w:rsidRPr="00CE4F7C" w:rsidRDefault="002502C3">
            <w:pPr>
              <w:rPr>
                <w:rFonts w:ascii="Times New Roman" w:hAnsi="Times New Roman"/>
              </w:rPr>
            </w:pPr>
            <w:r w:rsidRPr="00CE4F7C">
              <w:rPr>
                <w:rFonts w:ascii="Times New Roman" w:hAnsi="Times New Roman"/>
              </w:rPr>
              <w:t xml:space="preserve">? × ? × ? </w:t>
            </w:r>
          </w:p>
        </w:tc>
      </w:tr>
      <w:tr w:rsidR="002502C3" w:rsidRPr="00CE4F7C" w14:paraId="4AF88F0C" w14:textId="77777777">
        <w:tc>
          <w:tcPr>
            <w:tcW w:w="4531" w:type="dxa"/>
            <w:noWrap/>
            <w:vAlign w:val="center"/>
            <w:hideMark/>
          </w:tcPr>
          <w:p w14:paraId="48FC552A" w14:textId="77777777" w:rsidR="002502C3" w:rsidRPr="00CE4F7C" w:rsidRDefault="002502C3">
            <w:pPr>
              <w:rPr>
                <w:rFonts w:ascii="Times New Roman" w:hAnsi="Times New Roman"/>
              </w:rPr>
            </w:pPr>
            <w:r w:rsidRPr="00CE4F7C">
              <w:rPr>
                <w:rFonts w:ascii="Times New Roman" w:hAnsi="Times New Roman"/>
              </w:rPr>
              <w:t xml:space="preserve">Radiation </w:t>
            </w:r>
          </w:p>
        </w:tc>
        <w:tc>
          <w:tcPr>
            <w:tcW w:w="3686" w:type="dxa"/>
            <w:noWrap/>
            <w:vAlign w:val="center"/>
            <w:hideMark/>
          </w:tcPr>
          <w:p w14:paraId="135BFCA9" w14:textId="77777777" w:rsidR="002502C3" w:rsidRPr="00CE4F7C" w:rsidRDefault="002502C3">
            <w:pPr>
              <w:rPr>
                <w:rFonts w:ascii="Times New Roman" w:hAnsi="Times New Roman"/>
              </w:rPr>
            </w:pPr>
            <w:proofErr w:type="spellStart"/>
            <w:r w:rsidRPr="00CE4F7C">
              <w:rPr>
                <w:rFonts w:ascii="Times New Roman" w:hAnsi="Times New Roman"/>
              </w:rPr>
              <w:t>MoK</w:t>
            </w:r>
            <w:proofErr w:type="spellEnd"/>
            <w:r w:rsidRPr="00CE4F7C">
              <w:rPr>
                <w:rFonts w:ascii="Times New Roman" w:hAnsi="Times New Roman"/>
              </w:rPr>
              <w:t xml:space="preserve">α (λ = 0.71073) </w:t>
            </w:r>
          </w:p>
        </w:tc>
      </w:tr>
      <w:tr w:rsidR="002502C3" w:rsidRPr="00CE4F7C" w14:paraId="595F579D" w14:textId="77777777">
        <w:tc>
          <w:tcPr>
            <w:tcW w:w="4531" w:type="dxa"/>
            <w:noWrap/>
            <w:vAlign w:val="center"/>
            <w:hideMark/>
          </w:tcPr>
          <w:p w14:paraId="3C94AD48" w14:textId="77777777" w:rsidR="002502C3" w:rsidRPr="00CE4F7C" w:rsidRDefault="002502C3">
            <w:pPr>
              <w:rPr>
                <w:rFonts w:ascii="Times New Roman" w:hAnsi="Times New Roman"/>
              </w:rPr>
            </w:pPr>
            <w:r w:rsidRPr="00CE4F7C">
              <w:rPr>
                <w:rFonts w:ascii="Times New Roman" w:hAnsi="Times New Roman"/>
              </w:rPr>
              <w:t xml:space="preserve">2Θ range for data collection/° </w:t>
            </w:r>
          </w:p>
        </w:tc>
        <w:tc>
          <w:tcPr>
            <w:tcW w:w="3686" w:type="dxa"/>
            <w:noWrap/>
            <w:vAlign w:val="center"/>
            <w:hideMark/>
          </w:tcPr>
          <w:p w14:paraId="2EC8688B" w14:textId="77777777" w:rsidR="002502C3" w:rsidRPr="00CE4F7C" w:rsidRDefault="002502C3">
            <w:pPr>
              <w:rPr>
                <w:rFonts w:ascii="Times New Roman" w:hAnsi="Times New Roman"/>
              </w:rPr>
            </w:pPr>
            <w:r w:rsidRPr="00CE4F7C">
              <w:rPr>
                <w:rFonts w:ascii="Times New Roman" w:hAnsi="Times New Roman"/>
              </w:rPr>
              <w:t xml:space="preserve">5.798 to 55.048 </w:t>
            </w:r>
          </w:p>
        </w:tc>
      </w:tr>
      <w:tr w:rsidR="002502C3" w:rsidRPr="00CE4F7C" w14:paraId="72274825" w14:textId="77777777">
        <w:tc>
          <w:tcPr>
            <w:tcW w:w="4531" w:type="dxa"/>
            <w:noWrap/>
            <w:vAlign w:val="center"/>
            <w:hideMark/>
          </w:tcPr>
          <w:p w14:paraId="39B107F0" w14:textId="77777777" w:rsidR="002502C3" w:rsidRPr="00CE4F7C" w:rsidRDefault="002502C3">
            <w:pPr>
              <w:rPr>
                <w:rFonts w:ascii="Times New Roman" w:hAnsi="Times New Roman"/>
              </w:rPr>
            </w:pPr>
            <w:r w:rsidRPr="00CE4F7C">
              <w:rPr>
                <w:rFonts w:ascii="Times New Roman" w:hAnsi="Times New Roman"/>
              </w:rPr>
              <w:t xml:space="preserve">Index ranges </w:t>
            </w:r>
          </w:p>
        </w:tc>
        <w:tc>
          <w:tcPr>
            <w:tcW w:w="3686" w:type="dxa"/>
            <w:noWrap/>
            <w:vAlign w:val="center"/>
            <w:hideMark/>
          </w:tcPr>
          <w:p w14:paraId="578A5D39" w14:textId="77777777" w:rsidR="002502C3" w:rsidRPr="00CE4F7C" w:rsidRDefault="002502C3">
            <w:pPr>
              <w:rPr>
                <w:rFonts w:ascii="Times New Roman" w:hAnsi="Times New Roman"/>
              </w:rPr>
            </w:pPr>
            <w:r w:rsidRPr="00CE4F7C">
              <w:rPr>
                <w:rFonts w:ascii="Times New Roman" w:hAnsi="Times New Roman"/>
              </w:rPr>
              <w:t xml:space="preserve">-9 ≤ h ≤ 9, -15 ≤ k ≤ 15, -10 ≤ l ≤ 10 </w:t>
            </w:r>
          </w:p>
        </w:tc>
      </w:tr>
      <w:tr w:rsidR="002502C3" w:rsidRPr="00CE4F7C" w14:paraId="59C09730" w14:textId="77777777">
        <w:tc>
          <w:tcPr>
            <w:tcW w:w="4531" w:type="dxa"/>
            <w:noWrap/>
            <w:vAlign w:val="center"/>
            <w:hideMark/>
          </w:tcPr>
          <w:p w14:paraId="6807979E" w14:textId="77777777" w:rsidR="002502C3" w:rsidRPr="00CE4F7C" w:rsidRDefault="002502C3">
            <w:pPr>
              <w:rPr>
                <w:rFonts w:ascii="Times New Roman" w:hAnsi="Times New Roman"/>
              </w:rPr>
            </w:pPr>
            <w:r w:rsidRPr="00CE4F7C">
              <w:rPr>
                <w:rFonts w:ascii="Times New Roman" w:hAnsi="Times New Roman"/>
              </w:rPr>
              <w:t xml:space="preserve">Reflections collected </w:t>
            </w:r>
          </w:p>
        </w:tc>
        <w:tc>
          <w:tcPr>
            <w:tcW w:w="3686" w:type="dxa"/>
            <w:noWrap/>
            <w:vAlign w:val="center"/>
            <w:hideMark/>
          </w:tcPr>
          <w:p w14:paraId="0650830F" w14:textId="77777777" w:rsidR="002502C3" w:rsidRPr="00CE4F7C" w:rsidRDefault="002502C3">
            <w:pPr>
              <w:rPr>
                <w:rFonts w:ascii="Times New Roman" w:hAnsi="Times New Roman"/>
              </w:rPr>
            </w:pPr>
            <w:r w:rsidRPr="00CE4F7C">
              <w:rPr>
                <w:rFonts w:ascii="Times New Roman" w:hAnsi="Times New Roman"/>
              </w:rPr>
              <w:t xml:space="preserve">27310 </w:t>
            </w:r>
          </w:p>
        </w:tc>
      </w:tr>
      <w:tr w:rsidR="002502C3" w:rsidRPr="00CE4F7C" w14:paraId="14CB891F" w14:textId="77777777">
        <w:tc>
          <w:tcPr>
            <w:tcW w:w="4531" w:type="dxa"/>
            <w:noWrap/>
            <w:vAlign w:val="center"/>
            <w:hideMark/>
          </w:tcPr>
          <w:p w14:paraId="4C74E3E1" w14:textId="77777777" w:rsidR="002502C3" w:rsidRPr="00CE4F7C" w:rsidRDefault="002502C3">
            <w:pPr>
              <w:rPr>
                <w:rFonts w:ascii="Times New Roman" w:hAnsi="Times New Roman"/>
              </w:rPr>
            </w:pPr>
            <w:r w:rsidRPr="00CE4F7C">
              <w:rPr>
                <w:rFonts w:ascii="Times New Roman" w:hAnsi="Times New Roman"/>
              </w:rPr>
              <w:t xml:space="preserve">Independent reflections </w:t>
            </w:r>
          </w:p>
        </w:tc>
        <w:tc>
          <w:tcPr>
            <w:tcW w:w="3686" w:type="dxa"/>
            <w:noWrap/>
            <w:vAlign w:val="center"/>
            <w:hideMark/>
          </w:tcPr>
          <w:p w14:paraId="3B57079B" w14:textId="77777777" w:rsidR="002502C3" w:rsidRPr="00CE4F7C" w:rsidRDefault="002502C3">
            <w:pPr>
              <w:rPr>
                <w:rFonts w:ascii="Times New Roman" w:hAnsi="Times New Roman"/>
              </w:rPr>
            </w:pPr>
            <w:r w:rsidRPr="00CE4F7C">
              <w:rPr>
                <w:rFonts w:ascii="Times New Roman" w:hAnsi="Times New Roman"/>
              </w:rPr>
              <w:t>1527 [</w:t>
            </w:r>
            <w:proofErr w:type="spellStart"/>
            <w:r w:rsidRPr="00CE4F7C">
              <w:rPr>
                <w:rFonts w:ascii="Times New Roman" w:hAnsi="Times New Roman"/>
              </w:rPr>
              <w:t>R</w:t>
            </w:r>
            <w:r w:rsidRPr="00CE4F7C">
              <w:rPr>
                <w:rFonts w:ascii="Times New Roman" w:hAnsi="Times New Roman"/>
                <w:vertAlign w:val="subscript"/>
              </w:rPr>
              <w:t>int</w:t>
            </w:r>
            <w:proofErr w:type="spellEnd"/>
            <w:r w:rsidRPr="00CE4F7C">
              <w:rPr>
                <w:rFonts w:ascii="Times New Roman" w:hAnsi="Times New Roman"/>
              </w:rPr>
              <w:t xml:space="preserve"> = 0.0310, </w:t>
            </w:r>
            <w:proofErr w:type="spellStart"/>
            <w:r w:rsidRPr="00CE4F7C">
              <w:rPr>
                <w:rFonts w:ascii="Times New Roman" w:hAnsi="Times New Roman"/>
              </w:rPr>
              <w:t>R</w:t>
            </w:r>
            <w:r w:rsidRPr="00CE4F7C">
              <w:rPr>
                <w:rFonts w:ascii="Times New Roman" w:hAnsi="Times New Roman"/>
                <w:vertAlign w:val="subscript"/>
              </w:rPr>
              <w:t>sigma</w:t>
            </w:r>
            <w:proofErr w:type="spellEnd"/>
            <w:r w:rsidRPr="00CE4F7C">
              <w:rPr>
                <w:rFonts w:ascii="Times New Roman" w:hAnsi="Times New Roman"/>
              </w:rPr>
              <w:t xml:space="preserve"> = 0.0113] </w:t>
            </w:r>
          </w:p>
        </w:tc>
      </w:tr>
      <w:tr w:rsidR="002502C3" w:rsidRPr="00CE4F7C" w14:paraId="7D2AEBBA" w14:textId="77777777">
        <w:tc>
          <w:tcPr>
            <w:tcW w:w="4531" w:type="dxa"/>
            <w:noWrap/>
            <w:vAlign w:val="center"/>
            <w:hideMark/>
          </w:tcPr>
          <w:p w14:paraId="5F582C7F" w14:textId="77777777" w:rsidR="002502C3" w:rsidRPr="00CE4F7C" w:rsidRDefault="002502C3">
            <w:pPr>
              <w:rPr>
                <w:rFonts w:ascii="Times New Roman" w:hAnsi="Times New Roman"/>
              </w:rPr>
            </w:pPr>
            <w:r w:rsidRPr="00CE4F7C">
              <w:rPr>
                <w:rFonts w:ascii="Times New Roman" w:hAnsi="Times New Roman"/>
              </w:rPr>
              <w:t xml:space="preserve">Data/restraints/parameters </w:t>
            </w:r>
          </w:p>
        </w:tc>
        <w:tc>
          <w:tcPr>
            <w:tcW w:w="3686" w:type="dxa"/>
            <w:noWrap/>
            <w:vAlign w:val="center"/>
            <w:hideMark/>
          </w:tcPr>
          <w:p w14:paraId="54AFF3DB" w14:textId="77777777" w:rsidR="002502C3" w:rsidRPr="00CE4F7C" w:rsidRDefault="002502C3">
            <w:pPr>
              <w:rPr>
                <w:rFonts w:ascii="Times New Roman" w:hAnsi="Times New Roman"/>
              </w:rPr>
            </w:pPr>
            <w:r w:rsidRPr="00CE4F7C">
              <w:rPr>
                <w:rFonts w:ascii="Times New Roman" w:hAnsi="Times New Roman"/>
              </w:rPr>
              <w:t xml:space="preserve">1527/0/85 </w:t>
            </w:r>
          </w:p>
        </w:tc>
      </w:tr>
      <w:tr w:rsidR="002502C3" w:rsidRPr="00CE4F7C" w14:paraId="41F0A57E" w14:textId="77777777">
        <w:tc>
          <w:tcPr>
            <w:tcW w:w="4531" w:type="dxa"/>
            <w:noWrap/>
            <w:vAlign w:val="center"/>
            <w:hideMark/>
          </w:tcPr>
          <w:p w14:paraId="72A2303C" w14:textId="77777777" w:rsidR="002502C3" w:rsidRPr="00CE4F7C" w:rsidRDefault="002502C3">
            <w:pPr>
              <w:rPr>
                <w:rFonts w:ascii="Times New Roman" w:hAnsi="Times New Roman"/>
              </w:rPr>
            </w:pPr>
            <w:r w:rsidRPr="00CE4F7C">
              <w:rPr>
                <w:rFonts w:ascii="Times New Roman" w:hAnsi="Times New Roman"/>
              </w:rPr>
              <w:t>Goodness-of-fit on F</w:t>
            </w:r>
            <w:r w:rsidRPr="00CE4F7C">
              <w:rPr>
                <w:rFonts w:ascii="Times New Roman" w:hAnsi="Times New Roman"/>
                <w:vertAlign w:val="superscript"/>
              </w:rPr>
              <w:t>2</w:t>
            </w:r>
            <w:r w:rsidRPr="00CE4F7C">
              <w:rPr>
                <w:rFonts w:ascii="Times New Roman" w:hAnsi="Times New Roman"/>
              </w:rPr>
              <w:t xml:space="preserve"> </w:t>
            </w:r>
          </w:p>
        </w:tc>
        <w:tc>
          <w:tcPr>
            <w:tcW w:w="3686" w:type="dxa"/>
            <w:noWrap/>
            <w:vAlign w:val="center"/>
            <w:hideMark/>
          </w:tcPr>
          <w:p w14:paraId="53215CC4" w14:textId="77777777" w:rsidR="002502C3" w:rsidRPr="00CE4F7C" w:rsidRDefault="002502C3">
            <w:pPr>
              <w:rPr>
                <w:rFonts w:ascii="Times New Roman" w:hAnsi="Times New Roman"/>
              </w:rPr>
            </w:pPr>
            <w:r w:rsidRPr="00CE4F7C">
              <w:rPr>
                <w:rFonts w:ascii="Times New Roman" w:hAnsi="Times New Roman"/>
              </w:rPr>
              <w:t xml:space="preserve">1.119 </w:t>
            </w:r>
          </w:p>
        </w:tc>
      </w:tr>
      <w:tr w:rsidR="002502C3" w:rsidRPr="00CE4F7C" w14:paraId="40ABEE08" w14:textId="77777777">
        <w:tc>
          <w:tcPr>
            <w:tcW w:w="4531" w:type="dxa"/>
            <w:noWrap/>
            <w:vAlign w:val="center"/>
            <w:hideMark/>
          </w:tcPr>
          <w:p w14:paraId="4809A7E4" w14:textId="77777777" w:rsidR="002502C3" w:rsidRPr="00CE4F7C" w:rsidRDefault="002502C3">
            <w:pPr>
              <w:rPr>
                <w:rFonts w:ascii="Times New Roman" w:hAnsi="Times New Roman"/>
              </w:rPr>
            </w:pPr>
            <w:r w:rsidRPr="00CE4F7C">
              <w:rPr>
                <w:rFonts w:ascii="Times New Roman" w:hAnsi="Times New Roman"/>
              </w:rPr>
              <w:t xml:space="preserve">Final R indexes [I&gt;=2σ (I)] </w:t>
            </w:r>
          </w:p>
        </w:tc>
        <w:tc>
          <w:tcPr>
            <w:tcW w:w="3686" w:type="dxa"/>
            <w:noWrap/>
            <w:vAlign w:val="center"/>
            <w:hideMark/>
          </w:tcPr>
          <w:p w14:paraId="357ABCDB" w14:textId="77777777" w:rsidR="002502C3" w:rsidRPr="00CE4F7C" w:rsidRDefault="002502C3">
            <w:pPr>
              <w:rPr>
                <w:rFonts w:ascii="Times New Roman" w:hAnsi="Times New Roman"/>
              </w:rPr>
            </w:pPr>
            <w:r w:rsidRPr="00CE4F7C">
              <w:rPr>
                <w:rFonts w:ascii="Times New Roman" w:hAnsi="Times New Roman"/>
              </w:rPr>
              <w:t>R</w:t>
            </w:r>
            <w:r w:rsidRPr="00CE4F7C">
              <w:rPr>
                <w:rFonts w:ascii="Times New Roman" w:hAnsi="Times New Roman"/>
                <w:vertAlign w:val="subscript"/>
              </w:rPr>
              <w:t>1</w:t>
            </w:r>
            <w:r w:rsidRPr="00CE4F7C">
              <w:rPr>
                <w:rFonts w:ascii="Times New Roman" w:hAnsi="Times New Roman"/>
              </w:rPr>
              <w:t xml:space="preserve"> = 0.0250, wR</w:t>
            </w:r>
            <w:r w:rsidRPr="00CE4F7C">
              <w:rPr>
                <w:rFonts w:ascii="Times New Roman" w:hAnsi="Times New Roman"/>
                <w:vertAlign w:val="subscript"/>
              </w:rPr>
              <w:t>2</w:t>
            </w:r>
            <w:r w:rsidRPr="00CE4F7C">
              <w:rPr>
                <w:rFonts w:ascii="Times New Roman" w:hAnsi="Times New Roman"/>
              </w:rPr>
              <w:t xml:space="preserve"> = 0.0739 </w:t>
            </w:r>
          </w:p>
        </w:tc>
      </w:tr>
      <w:tr w:rsidR="002502C3" w:rsidRPr="00CE4F7C" w14:paraId="079F9740" w14:textId="77777777">
        <w:tc>
          <w:tcPr>
            <w:tcW w:w="4531" w:type="dxa"/>
            <w:noWrap/>
            <w:vAlign w:val="center"/>
            <w:hideMark/>
          </w:tcPr>
          <w:p w14:paraId="1ED785E5" w14:textId="77777777" w:rsidR="002502C3" w:rsidRPr="00CE4F7C" w:rsidRDefault="002502C3">
            <w:pPr>
              <w:rPr>
                <w:rFonts w:ascii="Times New Roman" w:hAnsi="Times New Roman"/>
              </w:rPr>
            </w:pPr>
            <w:r w:rsidRPr="00CE4F7C">
              <w:rPr>
                <w:rFonts w:ascii="Times New Roman" w:hAnsi="Times New Roman"/>
              </w:rPr>
              <w:t xml:space="preserve">Final R indexes [all data] </w:t>
            </w:r>
          </w:p>
        </w:tc>
        <w:tc>
          <w:tcPr>
            <w:tcW w:w="3686" w:type="dxa"/>
            <w:noWrap/>
            <w:vAlign w:val="center"/>
            <w:hideMark/>
          </w:tcPr>
          <w:p w14:paraId="4D3865A0" w14:textId="77777777" w:rsidR="002502C3" w:rsidRPr="00CE4F7C" w:rsidRDefault="002502C3">
            <w:pPr>
              <w:rPr>
                <w:rFonts w:ascii="Times New Roman" w:hAnsi="Times New Roman"/>
              </w:rPr>
            </w:pPr>
            <w:r w:rsidRPr="00CE4F7C">
              <w:rPr>
                <w:rFonts w:ascii="Times New Roman" w:hAnsi="Times New Roman"/>
              </w:rPr>
              <w:t>R</w:t>
            </w:r>
            <w:r w:rsidRPr="00CE4F7C">
              <w:rPr>
                <w:rFonts w:ascii="Times New Roman" w:hAnsi="Times New Roman"/>
                <w:vertAlign w:val="subscript"/>
              </w:rPr>
              <w:t>1</w:t>
            </w:r>
            <w:r w:rsidRPr="00CE4F7C">
              <w:rPr>
                <w:rFonts w:ascii="Times New Roman" w:hAnsi="Times New Roman"/>
              </w:rPr>
              <w:t xml:space="preserve"> = 0.0280, wR</w:t>
            </w:r>
            <w:r w:rsidRPr="00CE4F7C">
              <w:rPr>
                <w:rFonts w:ascii="Times New Roman" w:hAnsi="Times New Roman"/>
                <w:vertAlign w:val="subscript"/>
              </w:rPr>
              <w:t>2</w:t>
            </w:r>
            <w:r w:rsidRPr="00CE4F7C">
              <w:rPr>
                <w:rFonts w:ascii="Times New Roman" w:hAnsi="Times New Roman"/>
              </w:rPr>
              <w:t xml:space="preserve"> = 0.0774 </w:t>
            </w:r>
          </w:p>
        </w:tc>
      </w:tr>
      <w:tr w:rsidR="002502C3" w:rsidRPr="00CE4F7C" w14:paraId="6C7D3DE6" w14:textId="77777777">
        <w:tc>
          <w:tcPr>
            <w:tcW w:w="4531" w:type="dxa"/>
            <w:noWrap/>
            <w:vAlign w:val="center"/>
            <w:hideMark/>
          </w:tcPr>
          <w:p w14:paraId="107A29DA" w14:textId="77777777" w:rsidR="002502C3" w:rsidRPr="00CE4F7C" w:rsidRDefault="002502C3">
            <w:pPr>
              <w:rPr>
                <w:rFonts w:ascii="Times New Roman" w:hAnsi="Times New Roman"/>
              </w:rPr>
            </w:pPr>
            <w:r w:rsidRPr="00CE4F7C">
              <w:rPr>
                <w:rFonts w:ascii="Times New Roman" w:hAnsi="Times New Roman"/>
              </w:rPr>
              <w:t>Largest diff. peak/hole / e Å</w:t>
            </w:r>
            <w:r w:rsidRPr="00CE4F7C">
              <w:rPr>
                <w:rFonts w:ascii="Times New Roman" w:hAnsi="Times New Roman"/>
                <w:vertAlign w:val="superscript"/>
              </w:rPr>
              <w:t>-3</w:t>
            </w:r>
            <w:r w:rsidRPr="00CE4F7C">
              <w:rPr>
                <w:rFonts w:ascii="Times New Roman" w:hAnsi="Times New Roman"/>
              </w:rPr>
              <w:t xml:space="preserve"> </w:t>
            </w:r>
          </w:p>
        </w:tc>
        <w:tc>
          <w:tcPr>
            <w:tcW w:w="3686" w:type="dxa"/>
            <w:noWrap/>
            <w:vAlign w:val="center"/>
            <w:hideMark/>
          </w:tcPr>
          <w:p w14:paraId="39A43B21" w14:textId="77777777" w:rsidR="002502C3" w:rsidRPr="00CE4F7C" w:rsidRDefault="002502C3">
            <w:pPr>
              <w:rPr>
                <w:rFonts w:ascii="Times New Roman" w:hAnsi="Times New Roman"/>
              </w:rPr>
            </w:pPr>
            <w:r w:rsidRPr="00CE4F7C">
              <w:rPr>
                <w:rFonts w:ascii="Times New Roman" w:hAnsi="Times New Roman"/>
              </w:rPr>
              <w:t xml:space="preserve">0.33/-0.39 </w:t>
            </w:r>
          </w:p>
        </w:tc>
      </w:tr>
    </w:tbl>
    <w:p w14:paraId="1BBC8363" w14:textId="77777777" w:rsidR="00376BBE" w:rsidRDefault="00376BBE" w:rsidP="00441B6F">
      <w:pPr>
        <w:pStyle w:val="Body"/>
        <w:spacing w:after="0"/>
        <w:rPr>
          <w:rFonts w:ascii="Arial" w:hAnsi="Arial" w:cs="Arial"/>
        </w:rPr>
      </w:pPr>
    </w:p>
    <w:p w14:paraId="2A0936EC" w14:textId="77777777" w:rsidR="00927834" w:rsidRDefault="00694290" w:rsidP="004306F4">
      <w:pPr>
        <w:autoSpaceDE w:val="0"/>
        <w:autoSpaceDN w:val="0"/>
        <w:adjustRightInd w:val="0"/>
        <w:jc w:val="center"/>
        <w:rPr>
          <w:rFonts w:ascii="Arial" w:hAnsi="Arial" w:cs="Arial"/>
          <w:b/>
          <w:bCs/>
          <w:szCs w:val="22"/>
        </w:rPr>
      </w:pPr>
      <w:r>
        <w:rPr>
          <w:rFonts w:ascii="Arial" w:hAnsi="Arial" w:cs="Arial"/>
          <w:b/>
          <w:bCs/>
          <w:noProof/>
          <w:szCs w:val="22"/>
        </w:rPr>
        <w:drawing>
          <wp:inline distT="0" distB="0" distL="0" distR="0" wp14:anchorId="183919AF" wp14:editId="619B0AAA">
            <wp:extent cx="4013489" cy="1872000"/>
            <wp:effectExtent l="0" t="0" r="0" b="0"/>
            <wp:docPr id="125102688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26885" name="Image 1251026885"/>
                    <pic:cNvPicPr/>
                  </pic:nvPicPr>
                  <pic:blipFill rotWithShape="1">
                    <a:blip r:embed="rId18">
                      <a:extLst>
                        <a:ext uri="{28A0092B-C50C-407E-A947-70E740481C1C}">
                          <a14:useLocalDpi xmlns:a14="http://schemas.microsoft.com/office/drawing/2010/main" val="0"/>
                        </a:ext>
                      </a:extLst>
                    </a:blip>
                    <a:srcRect l="1443" b="17778"/>
                    <a:stretch/>
                  </pic:blipFill>
                  <pic:spPr bwMode="auto">
                    <a:xfrm>
                      <a:off x="0" y="0"/>
                      <a:ext cx="4013489" cy="1872000"/>
                    </a:xfrm>
                    <a:prstGeom prst="rect">
                      <a:avLst/>
                    </a:prstGeom>
                    <a:ln>
                      <a:noFill/>
                    </a:ln>
                    <a:extLst>
                      <a:ext uri="{53640926-AAD7-44D8-BBD7-CCE9431645EC}">
                        <a14:shadowObscured xmlns:a14="http://schemas.microsoft.com/office/drawing/2010/main"/>
                      </a:ext>
                    </a:extLst>
                  </pic:spPr>
                </pic:pic>
              </a:graphicData>
            </a:graphic>
          </wp:inline>
        </w:drawing>
      </w:r>
    </w:p>
    <w:p w14:paraId="3E8CB9ED" w14:textId="13836A49" w:rsidR="00C74733" w:rsidRPr="003E6B1D" w:rsidRDefault="00694290" w:rsidP="00C74733">
      <w:pPr>
        <w:pStyle w:val="Body"/>
        <w:spacing w:after="0"/>
        <w:jc w:val="center"/>
        <w:rPr>
          <w:rFonts w:ascii="Arial" w:hAnsi="Arial" w:cs="Arial"/>
          <w:i/>
          <w:iCs/>
        </w:rPr>
      </w:pPr>
      <w:r>
        <w:rPr>
          <w:rFonts w:ascii="Arial" w:hAnsi="Arial" w:cs="Arial"/>
          <w:b/>
          <w:bCs/>
          <w:szCs w:val="22"/>
        </w:rPr>
        <w:t xml:space="preserve">             </w:t>
      </w:r>
      <w:r w:rsidR="004306F4">
        <w:rPr>
          <w:rFonts w:ascii="Arial" w:hAnsi="Arial" w:cs="Arial"/>
          <w:b/>
          <w:bCs/>
          <w:szCs w:val="22"/>
        </w:rPr>
        <w:t xml:space="preserve">      </w:t>
      </w:r>
      <w:r w:rsidR="009E048A">
        <w:rPr>
          <w:rFonts w:ascii="Arial" w:hAnsi="Arial" w:cs="Arial"/>
          <w:b/>
          <w:bCs/>
          <w:szCs w:val="22"/>
        </w:rPr>
        <w:t>Fig.</w:t>
      </w:r>
      <w:r w:rsidR="00927834" w:rsidRPr="008247A6">
        <w:rPr>
          <w:rFonts w:ascii="Arial" w:hAnsi="Arial" w:cs="Arial"/>
          <w:b/>
          <w:bCs/>
          <w:szCs w:val="22"/>
        </w:rPr>
        <w:t xml:space="preserve"> 1</w:t>
      </w:r>
      <w:r w:rsidR="00C74733" w:rsidRPr="003E6B1D">
        <w:rPr>
          <w:rFonts w:ascii="Arial" w:hAnsi="Arial" w:cs="Arial"/>
          <w:i/>
          <w:iCs/>
        </w:rPr>
        <w:t>. Asymmetric unit</w:t>
      </w:r>
      <w:r w:rsidR="00E23C98">
        <w:rPr>
          <w:rFonts w:ascii="Arial" w:hAnsi="Arial" w:cs="Arial"/>
          <w:i/>
          <w:iCs/>
        </w:rPr>
        <w:t xml:space="preserve"> </w:t>
      </w:r>
      <w:r>
        <w:rPr>
          <w:rFonts w:ascii="Arial" w:hAnsi="Arial" w:cs="Arial"/>
          <w:i/>
          <w:iCs/>
        </w:rPr>
        <w:t xml:space="preserve">                                     </w:t>
      </w:r>
      <w:proofErr w:type="gramStart"/>
      <w:r w:rsidR="009B01C7">
        <w:rPr>
          <w:rFonts w:ascii="Arial" w:hAnsi="Arial" w:cs="Arial"/>
          <w:i/>
          <w:iCs/>
        </w:rPr>
        <w:t>Sch</w:t>
      </w:r>
      <w:r w:rsidR="00865179">
        <w:rPr>
          <w:rFonts w:ascii="Arial" w:hAnsi="Arial" w:cs="Arial"/>
          <w:i/>
          <w:iCs/>
        </w:rPr>
        <w:t xml:space="preserve">eme </w:t>
      </w:r>
      <w:r w:rsidR="009B01C7">
        <w:rPr>
          <w:rFonts w:ascii="Arial" w:hAnsi="Arial" w:cs="Arial"/>
          <w:i/>
          <w:iCs/>
        </w:rPr>
        <w:t>.</w:t>
      </w:r>
      <w:proofErr w:type="gramEnd"/>
      <w:r w:rsidR="009B01C7">
        <w:rPr>
          <w:rFonts w:ascii="Arial" w:hAnsi="Arial" w:cs="Arial"/>
          <w:i/>
          <w:iCs/>
        </w:rPr>
        <w:t xml:space="preserve"> 1: </w:t>
      </w:r>
      <w:r>
        <w:rPr>
          <w:rFonts w:ascii="Arial" w:hAnsi="Arial" w:cs="Arial"/>
          <w:i/>
          <w:iCs/>
        </w:rPr>
        <w:t xml:space="preserve">Chemical </w:t>
      </w:r>
      <w:r w:rsidR="00E23C98">
        <w:rPr>
          <w:rFonts w:ascii="Arial" w:hAnsi="Arial" w:cs="Arial"/>
          <w:i/>
          <w:iCs/>
        </w:rPr>
        <w:t>S</w:t>
      </w:r>
      <w:r>
        <w:rPr>
          <w:rFonts w:ascii="Arial" w:hAnsi="Arial" w:cs="Arial"/>
          <w:i/>
          <w:iCs/>
        </w:rPr>
        <w:t>c</w:t>
      </w:r>
      <w:r w:rsidR="00E23C98">
        <w:rPr>
          <w:rFonts w:ascii="Arial" w:hAnsi="Arial" w:cs="Arial"/>
          <w:i/>
          <w:iCs/>
        </w:rPr>
        <w:t>heme</w:t>
      </w:r>
      <w:r w:rsidR="00C74733">
        <w:rPr>
          <w:rFonts w:ascii="Arial" w:hAnsi="Arial" w:cs="Arial"/>
          <w:i/>
          <w:iCs/>
        </w:rPr>
        <w:t xml:space="preserve"> </w:t>
      </w:r>
    </w:p>
    <w:p w14:paraId="37C589CC" w14:textId="77777777" w:rsidR="00927834" w:rsidRDefault="00927834" w:rsidP="00441B6F">
      <w:pPr>
        <w:autoSpaceDE w:val="0"/>
        <w:autoSpaceDN w:val="0"/>
        <w:adjustRightInd w:val="0"/>
        <w:jc w:val="both"/>
        <w:rPr>
          <w:rFonts w:ascii="Arial" w:hAnsi="Arial" w:cs="Arial"/>
          <w:b/>
          <w:bCs/>
          <w:szCs w:val="22"/>
        </w:rPr>
      </w:pPr>
    </w:p>
    <w:p w14:paraId="304422A3" w14:textId="77777777" w:rsidR="00C74733" w:rsidRPr="00CE4F7C" w:rsidRDefault="00C74733" w:rsidP="00C74733">
      <w:pPr>
        <w:jc w:val="both"/>
        <w:rPr>
          <w:rFonts w:ascii="Times New Roman" w:eastAsia="SimSun" w:hAnsi="Times New Roman"/>
        </w:rPr>
      </w:pPr>
      <w:r w:rsidRPr="00CE4F7C">
        <w:rPr>
          <w:rFonts w:ascii="Times New Roman" w:hAnsi="Times New Roman"/>
        </w:rPr>
        <w:t>The [H₃N–(CH</w:t>
      </w:r>
      <w:proofErr w:type="gramStart"/>
      <w:r w:rsidRPr="00CE4F7C">
        <w:rPr>
          <w:rFonts w:ascii="Times New Roman" w:hAnsi="Times New Roman"/>
        </w:rPr>
        <w:t>₂)₂</w:t>
      </w:r>
      <w:proofErr w:type="gramEnd"/>
      <w:r w:rsidRPr="00CE4F7C">
        <w:rPr>
          <w:rFonts w:ascii="Times New Roman" w:hAnsi="Times New Roman"/>
        </w:rPr>
        <w:t xml:space="preserve">–NH₃]²⁺ dication is fully protonated, with both nitrogen atoms bearing three </w:t>
      </w:r>
      <w:r w:rsidR="004E741E" w:rsidRPr="00CE4F7C">
        <w:rPr>
          <w:rFonts w:ascii="Times New Roman" w:hAnsi="Times New Roman"/>
        </w:rPr>
        <w:t>protons. The</w:t>
      </w:r>
      <w:r w:rsidRPr="00CE4F7C">
        <w:rPr>
          <w:rFonts w:ascii="Times New Roman" w:hAnsi="Times New Roman"/>
        </w:rPr>
        <w:t xml:space="preserve"> anion of the title compound consists of hydrogenophosphate groups, each interacting with the ethylenediammonium cation through multiple hydrogen bonds, forming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2</m:t>
            </m:r>
          </m:sub>
        </m:sSub>
        <m:sSub>
          <m:sSubPr>
            <m:ctrlPr>
              <w:rPr>
                <w:rFonts w:ascii="Cambria Math" w:eastAsia="SimSun" w:hAnsi="Cambria Math"/>
                <w:i/>
              </w:rPr>
            </m:ctrlPr>
          </m:sSubPr>
          <m:e>
            <m:r>
              <w:rPr>
                <w:rFonts w:ascii="Cambria Math" w:eastAsia="SimSun" w:hAnsi="Cambria Math"/>
              </w:rPr>
              <m:t>H</m:t>
            </m:r>
          </m:e>
          <m:sub>
            <m:r>
              <w:rPr>
                <w:rFonts w:ascii="Cambria Math" w:eastAsia="SimSun" w:hAnsi="Cambria Math"/>
              </w:rPr>
              <m:t>10</m:t>
            </m:r>
          </m:sub>
        </m:sSub>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HPO</m:t>
            </m:r>
          </m:e>
          <m:sub>
            <m:r>
              <w:rPr>
                <w:rFonts w:ascii="Cambria Math" w:eastAsia="SimSun" w:hAnsi="Cambria Math"/>
              </w:rPr>
              <m:t>4</m:t>
            </m:r>
          </m:sub>
        </m:sSub>
        <m:r>
          <w:rPr>
            <w:rFonts w:ascii="Cambria Math" w:eastAsia="SimSun" w:hAnsi="Cambria Math"/>
          </w:rPr>
          <m:t>]</m:t>
        </m:r>
      </m:oMath>
      <w:r w:rsidRPr="00CE4F7C">
        <w:rPr>
          <w:rFonts w:ascii="Times New Roman" w:hAnsi="Times New Roman"/>
        </w:rPr>
        <w:t xml:space="preserve"> units.</w:t>
      </w:r>
      <w:r w:rsidRPr="00CE4F7C">
        <w:rPr>
          <w:rFonts w:ascii="Times New Roman" w:eastAsia="SimSun" w:hAnsi="Times New Roman"/>
        </w:rPr>
        <w:t xml:space="preserve"> </w:t>
      </w:r>
      <w:r w:rsidRPr="00CE4F7C">
        <w:rPr>
          <w:rFonts w:ascii="Times New Roman" w:hAnsi="Times New Roman"/>
        </w:rPr>
        <w:t>In the hydrogenophosphate anion, the phosphorus atom is surrounded by three oxygen atoms covalently bonded to phosphorus and one hydroxyl group (–OH), completing the tetrahedral geometry (Fig</w:t>
      </w:r>
      <w:r w:rsidR="00A203CD">
        <w:rPr>
          <w:rFonts w:ascii="Times New Roman" w:hAnsi="Times New Roman"/>
        </w:rPr>
        <w:t>.</w:t>
      </w:r>
      <w:r w:rsidRPr="00CE4F7C">
        <w:rPr>
          <w:rFonts w:ascii="Times New Roman" w:hAnsi="Times New Roman"/>
        </w:rPr>
        <w:t xml:space="preserve"> 2). The two terminal oxide ligands bonded to phosphorus, </w:t>
      </w:r>
      <w:r w:rsidR="00A203CD" w:rsidRPr="00CE4F7C">
        <w:rPr>
          <w:rFonts w:ascii="Times New Roman" w:hAnsi="Times New Roman"/>
        </w:rPr>
        <w:t>i.e.,</w:t>
      </w:r>
      <w:r w:rsidRPr="00CE4F7C">
        <w:rPr>
          <w:rFonts w:ascii="Times New Roman" w:hAnsi="Times New Roman"/>
        </w:rPr>
        <w:t xml:space="preserve"> P–Ot (Ot = O001, O002, O005), exhibit bond lengths in the range of 1.5205(2)–1.5353(9) Å, which are shorter than the bond length of 1.588(1) Å for the hydroxyl oxygen atom bonding to phosphorus, </w:t>
      </w:r>
      <w:r w:rsidR="00A203CD" w:rsidRPr="00CE4F7C">
        <w:rPr>
          <w:rFonts w:ascii="Times New Roman" w:hAnsi="Times New Roman"/>
        </w:rPr>
        <w:t>i.e.,</w:t>
      </w:r>
      <w:r w:rsidRPr="00CE4F7C">
        <w:rPr>
          <w:rFonts w:ascii="Times New Roman" w:hAnsi="Times New Roman"/>
        </w:rPr>
        <w:t xml:space="preserve"> P–Ob (Ob = O004). This difference confirms the stronger bonding of the terminal oxides to phosphorus but also the mesomere effect between the three terminals oxygen atoms (Sch</w:t>
      </w:r>
      <w:r w:rsidR="009B01C7">
        <w:rPr>
          <w:rFonts w:ascii="Times New Roman" w:hAnsi="Times New Roman"/>
        </w:rPr>
        <w:t>.</w:t>
      </w:r>
      <w:r w:rsidRPr="00CE4F7C">
        <w:rPr>
          <w:rFonts w:ascii="Times New Roman" w:hAnsi="Times New Roman"/>
        </w:rPr>
        <w:t xml:space="preserve"> 2). </w:t>
      </w:r>
    </w:p>
    <w:p w14:paraId="40F1A4A7" w14:textId="77777777" w:rsidR="00C74733" w:rsidRPr="00CE4F7C" w:rsidRDefault="00C74733" w:rsidP="00C74733">
      <w:pPr>
        <w:jc w:val="both"/>
        <w:rPr>
          <w:rFonts w:ascii="Times New Roman" w:hAnsi="Times New Roman"/>
        </w:rPr>
      </w:pPr>
      <w:r w:rsidRPr="00CE4F7C">
        <w:rPr>
          <w:rFonts w:ascii="Times New Roman" w:hAnsi="Times New Roman"/>
        </w:rPr>
        <w:t>The resulting Ot–P–Ot and Ot–P–Ob bond angle values, respectively [110.65(5); 111.67(5); 112.57(5)] and [108.72(5); 108.62(5); 104.32(</w:t>
      </w:r>
      <w:proofErr w:type="gramStart"/>
      <w:r w:rsidRPr="00CE4F7C">
        <w:rPr>
          <w:rFonts w:ascii="Times New Roman" w:hAnsi="Times New Roman"/>
        </w:rPr>
        <w:t>5)°</w:t>
      </w:r>
      <w:proofErr w:type="gramEnd"/>
      <w:r w:rsidRPr="00CE4F7C">
        <w:rPr>
          <w:rFonts w:ascii="Times New Roman" w:hAnsi="Times New Roman"/>
        </w:rPr>
        <w:t>], are very close to 109.5°, the ideal tetrahedral angle, confirming only a slight distortion from tetrahedral geometry around the phosphorus atom(Fig.2)</w:t>
      </w:r>
      <w:r w:rsidR="00F563C9">
        <w:rPr>
          <w:rFonts w:ascii="Times New Roman" w:hAnsi="Times New Roman"/>
        </w:rPr>
        <w:t xml:space="preserve"> </w:t>
      </w:r>
      <w:r w:rsidR="00F563C9" w:rsidRPr="00943952">
        <w:rPr>
          <w:rFonts w:ascii="Times New Roman" w:hAnsi="Times New Roman"/>
        </w:rPr>
        <w:t>[</w:t>
      </w:r>
      <w:r w:rsidR="004E741E" w:rsidRPr="00943952">
        <w:rPr>
          <w:rFonts w:ascii="Times New Roman" w:hAnsi="Times New Roman"/>
        </w:rPr>
        <w:t>20</w:t>
      </w:r>
      <w:r w:rsidR="00F563C9" w:rsidRPr="00943952">
        <w:rPr>
          <w:rFonts w:ascii="Times New Roman" w:hAnsi="Times New Roman"/>
        </w:rPr>
        <w:t>]</w:t>
      </w:r>
      <w:r w:rsidRPr="00CE4F7C">
        <w:rPr>
          <w:rFonts w:ascii="Times New Roman" w:hAnsi="Times New Roman"/>
        </w:rPr>
        <w:t>.</w:t>
      </w:r>
    </w:p>
    <w:p w14:paraId="1146618E" w14:textId="77777777" w:rsidR="00C74733" w:rsidRPr="00CE4F7C" w:rsidRDefault="00C74733" w:rsidP="00C74733">
      <w:pPr>
        <w:jc w:val="both"/>
        <w:rPr>
          <w:rFonts w:ascii="Times New Roman" w:hAnsi="Times New Roman"/>
        </w:rPr>
      </w:pPr>
      <w:r w:rsidRPr="00CE4F7C">
        <w:rPr>
          <w:rFonts w:ascii="Times New Roman" w:hAnsi="Times New Roman"/>
        </w:rPr>
        <w:t>Bond valence sums calculations</w:t>
      </w:r>
      <w:r w:rsidRPr="00CE4F7C">
        <w:rPr>
          <w:rFonts w:ascii="Times New Roman" w:hAnsi="Times New Roman"/>
          <w:sz w:val="13"/>
          <w:szCs w:val="13"/>
        </w:rPr>
        <w:t xml:space="preserve"> </w:t>
      </w:r>
      <w:r w:rsidRPr="00CE4F7C">
        <w:rPr>
          <w:rFonts w:ascii="Times New Roman" w:hAnsi="Times New Roman"/>
        </w:rPr>
        <w:t>indicate that P site is in the +5-oxidation state. Which means that for the stabilization, the anion is surrounded with one organic diammonium molecules to counterbalance the charge.</w:t>
      </w:r>
    </w:p>
    <w:p w14:paraId="5419319E" w14:textId="77777777" w:rsidR="005968F2" w:rsidRDefault="005968F2" w:rsidP="00C74733">
      <w:pPr>
        <w:jc w:val="both"/>
        <w:rPr>
          <w:rFonts w:ascii="Arial" w:hAnsi="Arial" w:cs="Arial"/>
        </w:rPr>
      </w:pPr>
    </w:p>
    <w:p w14:paraId="65915A9B" w14:textId="77777777" w:rsidR="00C74733" w:rsidRPr="00C74733" w:rsidRDefault="009B01C7" w:rsidP="005968F2">
      <w:pPr>
        <w:jc w:val="center"/>
        <w:rPr>
          <w:rFonts w:ascii="Arial" w:hAnsi="Arial" w:cs="Arial"/>
        </w:rPr>
      </w:pPr>
      <w:r>
        <w:rPr>
          <w:rFonts w:ascii="Arial" w:hAnsi="Arial" w:cs="Arial"/>
          <w:noProof/>
        </w:rPr>
        <w:lastRenderedPageBreak/>
        <w:drawing>
          <wp:inline distT="0" distB="0" distL="0" distR="0" wp14:anchorId="13F50F86" wp14:editId="3B615382">
            <wp:extent cx="3761427" cy="2052000"/>
            <wp:effectExtent l="0" t="0" r="0" b="5715"/>
            <wp:docPr id="6682728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72867" name="Image 668272867"/>
                    <pic:cNvPicPr/>
                  </pic:nvPicPr>
                  <pic:blipFill rotWithShape="1">
                    <a:blip r:embed="rId19">
                      <a:extLst>
                        <a:ext uri="{28A0092B-C50C-407E-A947-70E740481C1C}">
                          <a14:useLocalDpi xmlns:a14="http://schemas.microsoft.com/office/drawing/2010/main" val="0"/>
                        </a:ext>
                      </a:extLst>
                    </a:blip>
                    <a:srcRect t="2776" r="3208" b="6612"/>
                    <a:stretch/>
                  </pic:blipFill>
                  <pic:spPr bwMode="auto">
                    <a:xfrm>
                      <a:off x="0" y="0"/>
                      <a:ext cx="3761427" cy="2052000"/>
                    </a:xfrm>
                    <a:prstGeom prst="rect">
                      <a:avLst/>
                    </a:prstGeom>
                    <a:ln>
                      <a:noFill/>
                    </a:ln>
                    <a:extLst>
                      <a:ext uri="{53640926-AAD7-44D8-BBD7-CCE9431645EC}">
                        <a14:shadowObscured xmlns:a14="http://schemas.microsoft.com/office/drawing/2010/main"/>
                      </a:ext>
                    </a:extLst>
                  </pic:spPr>
                </pic:pic>
              </a:graphicData>
            </a:graphic>
          </wp:inline>
        </w:drawing>
      </w:r>
    </w:p>
    <w:p w14:paraId="144DCED8" w14:textId="36054C7C" w:rsidR="009B01C7" w:rsidRPr="009B01C7" w:rsidRDefault="009B01C7" w:rsidP="005968F2">
      <w:pPr>
        <w:pStyle w:val="Body"/>
        <w:spacing w:after="0"/>
        <w:jc w:val="center"/>
        <w:rPr>
          <w:rFonts w:ascii="Arial" w:hAnsi="Arial" w:cs="Arial"/>
          <w:b/>
          <w:bCs/>
          <w:i/>
          <w:iCs/>
          <w:szCs w:val="22"/>
        </w:rPr>
      </w:pPr>
      <w:r>
        <w:rPr>
          <w:rFonts w:ascii="Times New Roman" w:hAnsi="Times New Roman"/>
          <w:b/>
          <w:bCs/>
          <w:szCs w:val="22"/>
        </w:rPr>
        <w:t xml:space="preserve">        </w:t>
      </w:r>
      <w:r w:rsidRPr="009B01C7">
        <w:rPr>
          <w:rFonts w:ascii="Times New Roman" w:hAnsi="Times New Roman"/>
          <w:b/>
          <w:bCs/>
          <w:i/>
          <w:iCs/>
          <w:szCs w:val="22"/>
        </w:rPr>
        <w:t>Fig. 2</w:t>
      </w:r>
      <w:r w:rsidRPr="009B01C7">
        <w:rPr>
          <w:rFonts w:ascii="Times New Roman" w:hAnsi="Times New Roman"/>
          <w:i/>
          <w:iCs/>
        </w:rPr>
        <w:t xml:space="preserve">: Tetrahedral geometry of the anion      </w:t>
      </w:r>
      <w:r>
        <w:rPr>
          <w:rFonts w:ascii="Times New Roman" w:hAnsi="Times New Roman"/>
          <w:i/>
          <w:iCs/>
        </w:rPr>
        <w:t xml:space="preserve">    </w:t>
      </w:r>
      <w:r w:rsidRPr="009B01C7">
        <w:rPr>
          <w:rFonts w:ascii="Times New Roman" w:hAnsi="Times New Roman"/>
          <w:i/>
          <w:iCs/>
        </w:rPr>
        <w:t xml:space="preserve">   </w:t>
      </w:r>
      <w:r w:rsidRPr="009B01C7">
        <w:rPr>
          <w:rFonts w:ascii="Times New Roman" w:hAnsi="Times New Roman"/>
          <w:b/>
          <w:bCs/>
          <w:i/>
          <w:iCs/>
          <w:szCs w:val="22"/>
        </w:rPr>
        <w:t>Sch</w:t>
      </w:r>
      <w:r w:rsidR="00865179">
        <w:rPr>
          <w:rFonts w:ascii="Times New Roman" w:hAnsi="Times New Roman"/>
          <w:b/>
          <w:bCs/>
          <w:i/>
          <w:iCs/>
          <w:szCs w:val="22"/>
        </w:rPr>
        <w:t>eme</w:t>
      </w:r>
      <w:r w:rsidRPr="009B01C7">
        <w:rPr>
          <w:rFonts w:ascii="Times New Roman" w:hAnsi="Times New Roman"/>
          <w:b/>
          <w:bCs/>
          <w:i/>
          <w:iCs/>
          <w:szCs w:val="22"/>
        </w:rPr>
        <w:t>. 2</w:t>
      </w:r>
      <w:r>
        <w:rPr>
          <w:rFonts w:ascii="Times New Roman" w:hAnsi="Times New Roman"/>
          <w:i/>
          <w:iCs/>
        </w:rPr>
        <w:t>:</w:t>
      </w:r>
      <w:r w:rsidRPr="009B01C7">
        <w:rPr>
          <w:rFonts w:ascii="Times New Roman" w:hAnsi="Times New Roman"/>
          <w:i/>
          <w:iCs/>
        </w:rPr>
        <w:t xml:space="preserve"> Resonance representation of the anion</w:t>
      </w:r>
    </w:p>
    <w:p w14:paraId="0804E27A" w14:textId="77777777" w:rsidR="00C74733" w:rsidRDefault="00C74733" w:rsidP="00441B6F">
      <w:pPr>
        <w:autoSpaceDE w:val="0"/>
        <w:autoSpaceDN w:val="0"/>
        <w:adjustRightInd w:val="0"/>
        <w:jc w:val="both"/>
        <w:rPr>
          <w:rFonts w:ascii="Arial" w:hAnsi="Arial" w:cs="Arial"/>
          <w:b/>
          <w:bCs/>
          <w:szCs w:val="22"/>
        </w:rPr>
      </w:pPr>
    </w:p>
    <w:p w14:paraId="3E712A07" w14:textId="77777777" w:rsidR="00CE4F7C" w:rsidRPr="00CE4F7C" w:rsidRDefault="00CE4F7C" w:rsidP="00CE4F7C">
      <w:pPr>
        <w:pStyle w:val="NormalWeb"/>
        <w:spacing w:before="0" w:beforeAutospacing="0" w:after="0" w:afterAutospacing="0" w:line="276" w:lineRule="auto"/>
        <w:jc w:val="both"/>
        <w:rPr>
          <w:color w:val="000000"/>
          <w:sz w:val="20"/>
          <w:szCs w:val="20"/>
          <w:lang w:val="en-US"/>
        </w:rPr>
      </w:pPr>
      <w:r w:rsidRPr="00CE4F7C">
        <w:rPr>
          <w:color w:val="000000"/>
          <w:sz w:val="20"/>
          <w:szCs w:val="20"/>
          <w:lang w:val="en-US"/>
        </w:rPr>
        <w:t xml:space="preserve">Each ammonium group participates in multiple hydrogen bonds with surrounding phosphate oxygens. </w:t>
      </w:r>
    </w:p>
    <w:p w14:paraId="166621DE" w14:textId="77777777" w:rsidR="00CE4F7C" w:rsidRPr="00CE4F7C" w:rsidRDefault="00CE4F7C" w:rsidP="00CE4F7C">
      <w:pPr>
        <w:pStyle w:val="NormalWeb"/>
        <w:spacing w:before="0" w:beforeAutospacing="0" w:after="0" w:afterAutospacing="0" w:line="276" w:lineRule="auto"/>
        <w:jc w:val="both"/>
        <w:rPr>
          <w:sz w:val="20"/>
          <w:szCs w:val="20"/>
          <w:lang w:val="en-US"/>
        </w:rPr>
      </w:pPr>
      <w:r w:rsidRPr="00CE4F7C">
        <w:rPr>
          <w:rFonts w:eastAsia="SimSun"/>
          <w:sz w:val="20"/>
          <w:lang w:val="en-US"/>
        </w:rPr>
        <w:t>In the compound, the crystal packing can be rationalized in terms of nonbonding interactions between the anion [(HPO</w:t>
      </w:r>
      <w:r w:rsidRPr="00CE4F7C">
        <w:rPr>
          <w:rFonts w:eastAsia="SimSun"/>
          <w:sz w:val="20"/>
          <w:vertAlign w:val="subscript"/>
          <w:lang w:val="en-US"/>
        </w:rPr>
        <w:t>4</w:t>
      </w:r>
      <w:r w:rsidRPr="00CE4F7C">
        <w:rPr>
          <w:rFonts w:eastAsia="SimSun"/>
          <w:sz w:val="20"/>
          <w:lang w:val="en-US"/>
        </w:rPr>
        <w:t>]</w:t>
      </w:r>
      <w:r w:rsidRPr="00CE4F7C">
        <w:rPr>
          <w:rFonts w:eastAsia="SimSun"/>
          <w:sz w:val="20"/>
          <w:vertAlign w:val="superscript"/>
          <w:lang w:val="en-US"/>
        </w:rPr>
        <w:t>2-</w:t>
      </w:r>
      <w:r w:rsidRPr="00CE4F7C">
        <w:rPr>
          <w:rFonts w:eastAsia="SimSun"/>
          <w:sz w:val="20"/>
          <w:lang w:val="en-US"/>
        </w:rPr>
        <w:t xml:space="preserve"> and the (C</w:t>
      </w:r>
      <w:r w:rsidRPr="00CE4F7C">
        <w:rPr>
          <w:rFonts w:eastAsia="SimSun"/>
          <w:sz w:val="20"/>
          <w:vertAlign w:val="subscript"/>
          <w:lang w:val="en-US"/>
        </w:rPr>
        <w:t>2</w:t>
      </w:r>
      <w:r w:rsidRPr="00CE4F7C">
        <w:rPr>
          <w:rFonts w:eastAsia="SimSun"/>
          <w:sz w:val="20"/>
          <w:lang w:val="en-US"/>
        </w:rPr>
        <w:t>H</w:t>
      </w:r>
      <w:r w:rsidRPr="00CE4F7C">
        <w:rPr>
          <w:rFonts w:eastAsia="SimSun"/>
          <w:sz w:val="20"/>
          <w:vertAlign w:val="subscript"/>
          <w:lang w:val="en-US"/>
        </w:rPr>
        <w:t>10</w:t>
      </w:r>
      <w:r w:rsidRPr="00CE4F7C">
        <w:rPr>
          <w:rFonts w:eastAsia="SimSun"/>
          <w:sz w:val="20"/>
          <w:lang w:val="en-US"/>
        </w:rPr>
        <w:t>N</w:t>
      </w:r>
      <w:r w:rsidRPr="00CE4F7C">
        <w:rPr>
          <w:rFonts w:eastAsia="SimSun"/>
          <w:sz w:val="20"/>
          <w:vertAlign w:val="subscript"/>
          <w:lang w:val="en-US"/>
        </w:rPr>
        <w:t>2</w:t>
      </w:r>
      <w:r w:rsidRPr="00CE4F7C">
        <w:rPr>
          <w:rFonts w:eastAsia="SimSun"/>
          <w:sz w:val="20"/>
          <w:lang w:val="en-US"/>
        </w:rPr>
        <w:t>)</w:t>
      </w:r>
      <w:r w:rsidRPr="00CE4F7C">
        <w:rPr>
          <w:rFonts w:eastAsia="SimSun"/>
          <w:sz w:val="20"/>
          <w:vertAlign w:val="superscript"/>
          <w:lang w:val="en-US"/>
        </w:rPr>
        <w:t>2+</w:t>
      </w:r>
      <w:r w:rsidRPr="00CE4F7C">
        <w:rPr>
          <w:rFonts w:eastAsia="SimSun"/>
          <w:sz w:val="20"/>
          <w:lang w:val="en-US"/>
        </w:rPr>
        <w:t xml:space="preserve"> cations. </w:t>
      </w:r>
      <w:r w:rsidRPr="00CE4F7C">
        <w:rPr>
          <w:sz w:val="20"/>
          <w:szCs w:val="20"/>
          <w:lang w:val="en-US"/>
        </w:rPr>
        <w:t xml:space="preserve">As shown in </w:t>
      </w:r>
      <w:r w:rsidRPr="00FA3AB8">
        <w:rPr>
          <w:sz w:val="20"/>
          <w:szCs w:val="20"/>
          <w:lang w:val="en-US"/>
        </w:rPr>
        <w:t xml:space="preserve">Figure </w:t>
      </w:r>
      <w:r w:rsidR="00FA3AB8" w:rsidRPr="00FA3AB8">
        <w:rPr>
          <w:sz w:val="20"/>
          <w:szCs w:val="20"/>
          <w:lang w:val="en-US"/>
        </w:rPr>
        <w:t>4</w:t>
      </w:r>
      <w:r w:rsidRPr="00CE4F7C">
        <w:rPr>
          <w:sz w:val="20"/>
          <w:szCs w:val="20"/>
          <w:lang w:val="en-US"/>
        </w:rPr>
        <w:t xml:space="preserve">, it is striking that the structures exhibit extensive </w:t>
      </w:r>
      <w:r w:rsidRPr="00CE4F7C">
        <w:rPr>
          <w:color w:val="000000"/>
          <w:sz w:val="20"/>
          <w:szCs w:val="20"/>
          <w:lang w:val="en-US"/>
        </w:rPr>
        <w:t xml:space="preserve">multiple </w:t>
      </w:r>
      <w:r w:rsidRPr="00CE4F7C">
        <w:rPr>
          <w:sz w:val="20"/>
          <w:szCs w:val="20"/>
          <w:lang w:val="en-US"/>
        </w:rPr>
        <w:t xml:space="preserve">hydrogen-bonding interactions among </w:t>
      </w:r>
      <w:r w:rsidRPr="00CE4F7C">
        <w:rPr>
          <w:color w:val="000000"/>
          <w:sz w:val="20"/>
          <w:szCs w:val="20"/>
          <w:lang w:val="en-US"/>
        </w:rPr>
        <w:t>ethylenediammonium</w:t>
      </w:r>
      <w:r w:rsidRPr="00CE4F7C">
        <w:rPr>
          <w:sz w:val="20"/>
          <w:szCs w:val="20"/>
          <w:lang w:val="en-US"/>
        </w:rPr>
        <w:t xml:space="preserve"> cation and </w:t>
      </w:r>
      <w:r w:rsidRPr="00CE4F7C">
        <w:rPr>
          <w:color w:val="000000"/>
          <w:sz w:val="20"/>
          <w:szCs w:val="20"/>
          <w:lang w:val="en-US"/>
        </w:rPr>
        <w:t>hydrogenophosphate</w:t>
      </w:r>
      <w:r w:rsidRPr="00CE4F7C">
        <w:rPr>
          <w:sz w:val="20"/>
          <w:szCs w:val="20"/>
          <w:lang w:val="en-US"/>
        </w:rPr>
        <w:t xml:space="preserve"> anion.</w:t>
      </w:r>
      <w:r w:rsidR="0050401F">
        <w:rPr>
          <w:sz w:val="20"/>
          <w:szCs w:val="20"/>
          <w:lang w:val="en-US"/>
        </w:rPr>
        <w:t xml:space="preserve"> </w:t>
      </w:r>
    </w:p>
    <w:p w14:paraId="672DF486" w14:textId="77777777" w:rsidR="00CE4F7C" w:rsidRPr="00CE4F7C" w:rsidRDefault="00CE4F7C" w:rsidP="00CE4F7C">
      <w:pPr>
        <w:autoSpaceDE w:val="0"/>
        <w:autoSpaceDN w:val="0"/>
        <w:adjustRightInd w:val="0"/>
        <w:jc w:val="both"/>
        <w:rPr>
          <w:rFonts w:ascii="Times New Roman" w:hAnsi="Times New Roman"/>
        </w:rPr>
      </w:pPr>
      <w:r w:rsidRPr="00CE4F7C">
        <w:rPr>
          <w:rFonts w:ascii="Times New Roman" w:hAnsi="Times New Roman"/>
        </w:rPr>
        <w:t>Moreover, for the compound, the two anion monomers are further linked with each other to form</w:t>
      </w:r>
    </w:p>
    <w:p w14:paraId="690A9F54" w14:textId="77777777" w:rsidR="00CE4F7C" w:rsidRDefault="00CE4F7C" w:rsidP="00CE4F7C">
      <w:pPr>
        <w:autoSpaceDE w:val="0"/>
        <w:autoSpaceDN w:val="0"/>
        <w:adjustRightInd w:val="0"/>
        <w:jc w:val="both"/>
        <w:rPr>
          <w:rFonts w:ascii="Times New Roman" w:eastAsia="SimSun" w:hAnsi="Times New Roman"/>
        </w:rPr>
      </w:pPr>
      <w:r w:rsidRPr="00CE4F7C">
        <w:rPr>
          <w:rFonts w:ascii="Times New Roman" w:hAnsi="Times New Roman"/>
        </w:rPr>
        <w:t>a dimeric, trimeric, and tetrameric structure through hydrogen bonds between the hydroxyl group and terminal oxo ligands of another anion. This hydrogen bonds network led to the formation of an infinite 1D chain in zig-zag</w:t>
      </w:r>
      <w:r w:rsidR="00BA5FF3">
        <w:rPr>
          <w:rFonts w:ascii="Times New Roman" w:hAnsi="Times New Roman"/>
        </w:rPr>
        <w:t xml:space="preserve"> </w:t>
      </w:r>
      <w:r w:rsidRPr="00CE4F7C">
        <w:rPr>
          <w:rFonts w:ascii="Times New Roman" w:hAnsi="Times New Roman"/>
        </w:rPr>
        <w:t xml:space="preserve">(Fig.3). </w:t>
      </w:r>
      <w:r w:rsidRPr="00CE4F7C">
        <w:rPr>
          <w:rFonts w:ascii="Times New Roman" w:eastAsia="SimSun" w:hAnsi="Times New Roman"/>
        </w:rPr>
        <w:t>The cation actively participates in the stabilization of the crystal structure through hydrogen bonding interactions N—H</w:t>
      </w:r>
      <w:r w:rsidRPr="00FA3AB8">
        <w:rPr>
          <w:rFonts w:ascii="Times New Roman" w:eastAsia="SimSun" w:hAnsi="Times New Roman"/>
          <w:vertAlign w:val="superscript"/>
        </w:rPr>
        <w:t>…...</w:t>
      </w:r>
      <w:r w:rsidRPr="00CE4F7C">
        <w:rPr>
          <w:rFonts w:ascii="Times New Roman" w:eastAsia="SimSun" w:hAnsi="Times New Roman"/>
        </w:rPr>
        <w:t>(O) and N—H</w:t>
      </w:r>
      <w:r w:rsidRPr="00CE4F7C">
        <w:rPr>
          <w:rFonts w:ascii="Times New Roman" w:eastAsia="SimSun" w:hAnsi="Times New Roman"/>
          <w:vertAlign w:val="superscript"/>
        </w:rPr>
        <w:t>…...</w:t>
      </w:r>
      <w:r w:rsidRPr="00CE4F7C">
        <w:rPr>
          <w:rFonts w:ascii="Times New Roman" w:eastAsia="SimSun" w:hAnsi="Times New Roman"/>
        </w:rPr>
        <w:t>(O). These interactions occur between the cation and oxygen atoms of neighboring anions</w:t>
      </w:r>
      <w:r w:rsidRPr="00CE4F7C">
        <w:rPr>
          <w:rFonts w:ascii="Times New Roman" w:hAnsi="Times New Roman"/>
        </w:rPr>
        <w:t xml:space="preserve"> and parallel chain</w:t>
      </w:r>
      <w:r w:rsidRPr="00CE4F7C">
        <w:rPr>
          <w:rFonts w:ascii="Times New Roman" w:eastAsia="SimSun" w:hAnsi="Times New Roman"/>
        </w:rPr>
        <w:t>, leading to the formation of a three-dimensional supramolecular network (Figure 3). This network enhances the cohesion of the crystal and contributes to its overall structural integrity. Such cation-mediated hydrogen bonding is a common feature in coordination compounds, often playing a key role in directing crystal packing.</w:t>
      </w:r>
    </w:p>
    <w:p w14:paraId="578F53DF" w14:textId="77777777" w:rsidR="003D7B64" w:rsidRDefault="003D7B64" w:rsidP="00CE4F7C">
      <w:pPr>
        <w:autoSpaceDE w:val="0"/>
        <w:autoSpaceDN w:val="0"/>
        <w:adjustRightInd w:val="0"/>
        <w:jc w:val="both"/>
        <w:rPr>
          <w:rFonts w:ascii="Times New Roman" w:hAnsi="Times New Roman"/>
          <w:b/>
          <w:bCs/>
          <w:szCs w:val="22"/>
        </w:rPr>
      </w:pPr>
    </w:p>
    <w:p w14:paraId="3091839B" w14:textId="77777777" w:rsidR="00BA5FF3" w:rsidRDefault="00763483" w:rsidP="004306F4">
      <w:pPr>
        <w:autoSpaceDE w:val="0"/>
        <w:autoSpaceDN w:val="0"/>
        <w:adjustRightInd w:val="0"/>
        <w:jc w:val="center"/>
        <w:rPr>
          <w:rFonts w:ascii="Times New Roman" w:hAnsi="Times New Roman"/>
          <w:b/>
          <w:bCs/>
          <w:szCs w:val="22"/>
        </w:rPr>
      </w:pPr>
      <w:r>
        <w:rPr>
          <w:rFonts w:ascii="Times New Roman" w:hAnsi="Times New Roman"/>
          <w:b/>
          <w:bCs/>
          <w:noProof/>
          <w:szCs w:val="22"/>
        </w:rPr>
        <w:drawing>
          <wp:inline distT="0" distB="0" distL="0" distR="0" wp14:anchorId="1FCD752D" wp14:editId="2814F5BF">
            <wp:extent cx="3382599" cy="2196000"/>
            <wp:effectExtent l="0" t="0" r="0" b="0"/>
            <wp:docPr id="164316178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61782" name="Image 1643161782"/>
                    <pic:cNvPicPr/>
                  </pic:nvPicPr>
                  <pic:blipFill rotWithShape="1">
                    <a:blip r:embed="rId20">
                      <a:extLst>
                        <a:ext uri="{28A0092B-C50C-407E-A947-70E740481C1C}">
                          <a14:useLocalDpi xmlns:a14="http://schemas.microsoft.com/office/drawing/2010/main" val="0"/>
                        </a:ext>
                      </a:extLst>
                    </a:blip>
                    <a:srcRect l="8662" t="1973" r="3939" b="6386"/>
                    <a:stretch/>
                  </pic:blipFill>
                  <pic:spPr bwMode="auto">
                    <a:xfrm>
                      <a:off x="0" y="0"/>
                      <a:ext cx="3382599" cy="2196000"/>
                    </a:xfrm>
                    <a:prstGeom prst="rect">
                      <a:avLst/>
                    </a:prstGeom>
                    <a:ln>
                      <a:noFill/>
                    </a:ln>
                    <a:extLst>
                      <a:ext uri="{53640926-AAD7-44D8-BBD7-CCE9431645EC}">
                        <a14:shadowObscured xmlns:a14="http://schemas.microsoft.com/office/drawing/2010/main"/>
                      </a:ext>
                    </a:extLst>
                  </pic:spPr>
                </pic:pic>
              </a:graphicData>
            </a:graphic>
          </wp:inline>
        </w:drawing>
      </w:r>
    </w:p>
    <w:p w14:paraId="597292DF" w14:textId="77777777" w:rsidR="00763483" w:rsidRPr="009820FB" w:rsidRDefault="00763483" w:rsidP="009820FB">
      <w:pPr>
        <w:pStyle w:val="Body"/>
        <w:spacing w:after="0"/>
        <w:jc w:val="center"/>
        <w:rPr>
          <w:rFonts w:ascii="Arial" w:hAnsi="Arial" w:cs="Arial"/>
          <w:i/>
          <w:iCs/>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3E6B1D">
        <w:rPr>
          <w:rFonts w:ascii="Arial" w:hAnsi="Arial" w:cs="Arial"/>
          <w:i/>
          <w:iCs/>
        </w:rPr>
        <w:t xml:space="preserve">. </w:t>
      </w:r>
      <w:r w:rsidRPr="00FA3AB8">
        <w:rPr>
          <w:rFonts w:ascii="Arial" w:hAnsi="Arial" w:cs="Arial"/>
          <w:i/>
          <w:iCs/>
        </w:rPr>
        <w:t>Infinite 1D chain in zig-</w:t>
      </w:r>
      <w:r w:rsidR="009820FB" w:rsidRPr="00FA3AB8">
        <w:rPr>
          <w:rFonts w:ascii="Arial" w:hAnsi="Arial" w:cs="Arial"/>
          <w:i/>
          <w:iCs/>
        </w:rPr>
        <w:t>zag:</w:t>
      </w:r>
      <w:r w:rsidRPr="00FA3AB8">
        <w:rPr>
          <w:rFonts w:ascii="Arial" w:hAnsi="Arial" w:cs="Arial"/>
          <w:i/>
          <w:iCs/>
        </w:rPr>
        <w:t xml:space="preserve"> (a</w:t>
      </w:r>
      <w:r w:rsidR="009820FB" w:rsidRPr="00FA3AB8">
        <w:rPr>
          <w:rFonts w:ascii="Arial" w:hAnsi="Arial" w:cs="Arial"/>
          <w:i/>
          <w:iCs/>
        </w:rPr>
        <w:t>): tetrahedral</w:t>
      </w:r>
      <w:r w:rsidRPr="00FA3AB8">
        <w:rPr>
          <w:rFonts w:ascii="Arial" w:hAnsi="Arial" w:cs="Arial"/>
          <w:i/>
          <w:iCs/>
        </w:rPr>
        <w:t xml:space="preserve"> form, (b)</w:t>
      </w:r>
      <w:r w:rsidR="009820FB" w:rsidRPr="00FA3AB8">
        <w:rPr>
          <w:rFonts w:ascii="Arial" w:hAnsi="Arial" w:cs="Arial"/>
          <w:i/>
          <w:iCs/>
        </w:rPr>
        <w:t>: Ball and Stick</w:t>
      </w:r>
    </w:p>
    <w:p w14:paraId="1B794C61" w14:textId="77777777" w:rsidR="00790ADA" w:rsidRDefault="00790ADA" w:rsidP="00441B6F">
      <w:pPr>
        <w:pStyle w:val="Body"/>
        <w:spacing w:after="0"/>
        <w:rPr>
          <w:rFonts w:ascii="Arial" w:hAnsi="Arial" w:cs="Arial"/>
        </w:rPr>
      </w:pPr>
    </w:p>
    <w:p w14:paraId="1773F723" w14:textId="77777777" w:rsidR="004306F4" w:rsidRDefault="004306F4" w:rsidP="004306F4">
      <w:pPr>
        <w:pStyle w:val="Body"/>
        <w:spacing w:after="0"/>
        <w:jc w:val="center"/>
        <w:rPr>
          <w:rFonts w:ascii="Arial" w:hAnsi="Arial" w:cs="Arial"/>
        </w:rPr>
      </w:pPr>
      <w:r>
        <w:rPr>
          <w:rFonts w:ascii="Arial" w:hAnsi="Arial" w:cs="Arial"/>
          <w:noProof/>
        </w:rPr>
        <w:lastRenderedPageBreak/>
        <w:drawing>
          <wp:inline distT="0" distB="0" distL="0" distR="0" wp14:anchorId="47247548" wp14:editId="5CB41D47">
            <wp:extent cx="4269851" cy="2124000"/>
            <wp:effectExtent l="0" t="0" r="0" b="0"/>
            <wp:docPr id="127116007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60078" name="Image 1271160078"/>
                    <pic:cNvPicPr/>
                  </pic:nvPicPr>
                  <pic:blipFill rotWithShape="1">
                    <a:blip r:embed="rId21">
                      <a:extLst>
                        <a:ext uri="{28A0092B-C50C-407E-A947-70E740481C1C}">
                          <a14:useLocalDpi xmlns:a14="http://schemas.microsoft.com/office/drawing/2010/main" val="0"/>
                        </a:ext>
                      </a:extLst>
                    </a:blip>
                    <a:srcRect t="3376" b="7669"/>
                    <a:stretch/>
                  </pic:blipFill>
                  <pic:spPr bwMode="auto">
                    <a:xfrm>
                      <a:off x="0" y="0"/>
                      <a:ext cx="4269851" cy="2124000"/>
                    </a:xfrm>
                    <a:prstGeom prst="rect">
                      <a:avLst/>
                    </a:prstGeom>
                    <a:ln>
                      <a:noFill/>
                    </a:ln>
                    <a:extLst>
                      <a:ext uri="{53640926-AAD7-44D8-BBD7-CCE9431645EC}">
                        <a14:shadowObscured xmlns:a14="http://schemas.microsoft.com/office/drawing/2010/main"/>
                      </a:ext>
                    </a:extLst>
                  </pic:spPr>
                </pic:pic>
              </a:graphicData>
            </a:graphic>
          </wp:inline>
        </w:drawing>
      </w:r>
    </w:p>
    <w:p w14:paraId="56DCC1A5" w14:textId="77777777" w:rsidR="004306F4" w:rsidRDefault="004306F4" w:rsidP="004E741E">
      <w:pPr>
        <w:pStyle w:val="Body"/>
        <w:spacing w:after="0"/>
        <w:jc w:val="center"/>
        <w:rPr>
          <w:rFonts w:ascii="Times New Roman" w:eastAsia="SimSun" w:hAnsi="Times New Roman"/>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4</w:t>
      </w:r>
      <w:r w:rsidRPr="003E6B1D">
        <w:rPr>
          <w:rFonts w:ascii="Arial" w:hAnsi="Arial" w:cs="Arial"/>
          <w:i/>
          <w:iCs/>
        </w:rPr>
        <w:t>.</w:t>
      </w:r>
      <w:r>
        <w:rPr>
          <w:rFonts w:ascii="Times New Roman" w:hAnsi="Times New Roman"/>
        </w:rPr>
        <w:t xml:space="preserve"> </w:t>
      </w:r>
      <w:r w:rsidR="00495D17" w:rsidRPr="00FA3AB8">
        <w:rPr>
          <w:rFonts w:ascii="Arial" w:hAnsi="Arial" w:cs="Arial"/>
          <w:i/>
          <w:iCs/>
        </w:rPr>
        <w:t>(a):</w:t>
      </w:r>
      <w:r w:rsidRPr="00FA3AB8">
        <w:rPr>
          <w:rFonts w:ascii="Arial" w:hAnsi="Arial" w:cs="Arial"/>
          <w:i/>
          <w:iCs/>
        </w:rPr>
        <w:t xml:space="preserve"> organo-ammonium cation comportment, (b): </w:t>
      </w:r>
      <w:r w:rsidRPr="00FA3AB8">
        <w:rPr>
          <w:rFonts w:ascii="Arial" w:eastAsia="SimSun" w:hAnsi="Arial" w:cs="Arial"/>
          <w:i/>
          <w:iCs/>
        </w:rPr>
        <w:t>three-dimensional supramolecular network</w:t>
      </w:r>
    </w:p>
    <w:p w14:paraId="6DFDBF2A" w14:textId="77777777" w:rsidR="004E741E" w:rsidRPr="004E741E" w:rsidRDefault="004E741E" w:rsidP="004E741E">
      <w:pPr>
        <w:pStyle w:val="Body"/>
        <w:spacing w:after="0"/>
        <w:jc w:val="center"/>
        <w:rPr>
          <w:rFonts w:ascii="Times New Roman" w:eastAsia="SimSun" w:hAnsi="Times New Roman"/>
        </w:rPr>
      </w:pPr>
    </w:p>
    <w:p w14:paraId="3A9BA180" w14:textId="77777777" w:rsidR="007A0D2C" w:rsidRDefault="007A0D2C" w:rsidP="007A0D2C">
      <w:pPr>
        <w:pStyle w:val="Head1"/>
        <w:spacing w:after="0"/>
        <w:jc w:val="both"/>
        <w:rPr>
          <w:rFonts w:ascii="Arial" w:hAnsi="Arial" w:cs="Arial"/>
          <w:caps w:val="0"/>
        </w:rPr>
      </w:pPr>
      <w:r>
        <w:rPr>
          <w:rFonts w:ascii="Arial" w:hAnsi="Arial" w:cs="Arial"/>
        </w:rPr>
        <w:t>3.</w:t>
      </w:r>
      <w:r w:rsidR="007D037E">
        <w:rPr>
          <w:rFonts w:ascii="Arial" w:hAnsi="Arial" w:cs="Arial"/>
        </w:rPr>
        <w:t>2</w:t>
      </w:r>
      <w:r>
        <w:rPr>
          <w:rFonts w:ascii="Arial" w:hAnsi="Arial" w:cs="Arial"/>
        </w:rPr>
        <w:t xml:space="preserve"> </w:t>
      </w:r>
      <w:r>
        <w:rPr>
          <w:rFonts w:ascii="Arial" w:hAnsi="Arial" w:cs="Arial"/>
          <w:caps w:val="0"/>
        </w:rPr>
        <w:t>Vibrational Spectroscopy</w:t>
      </w:r>
    </w:p>
    <w:p w14:paraId="7F8F6D0F" w14:textId="77777777" w:rsidR="007A0D2C" w:rsidRDefault="007A0D2C" w:rsidP="007A0D2C">
      <w:pPr>
        <w:pStyle w:val="Head1"/>
        <w:spacing w:after="0"/>
        <w:jc w:val="both"/>
        <w:rPr>
          <w:rFonts w:ascii="Arial" w:hAnsi="Arial" w:cs="Arial"/>
          <w:caps w:val="0"/>
        </w:rPr>
      </w:pPr>
    </w:p>
    <w:p w14:paraId="3C57D62E" w14:textId="77777777" w:rsidR="00FA3AB8" w:rsidRPr="00FA3AB8" w:rsidRDefault="00FA3AB8" w:rsidP="00FA3AB8">
      <w:pPr>
        <w:pStyle w:val="NormalWeb"/>
        <w:spacing w:before="0" w:beforeAutospacing="0" w:after="0" w:afterAutospacing="0"/>
        <w:jc w:val="both"/>
        <w:rPr>
          <w:color w:val="000000"/>
          <w:sz w:val="20"/>
          <w:szCs w:val="20"/>
          <w:lang w:val="en-US"/>
        </w:rPr>
      </w:pPr>
      <w:r w:rsidRPr="00FA3AB8">
        <w:rPr>
          <w:color w:val="000000"/>
          <w:sz w:val="20"/>
          <w:szCs w:val="20"/>
          <w:lang w:val="en-US"/>
        </w:rPr>
        <w:t xml:space="preserve">The IR spectrum displays broad absorption bands in the 3200–3400 cm⁻¹ region, assigned to N–H stretching vibrations of the </w:t>
      </w:r>
      <w:r>
        <w:rPr>
          <w:color w:val="000000"/>
          <w:sz w:val="20"/>
          <w:szCs w:val="20"/>
          <w:lang w:val="en-US"/>
        </w:rPr>
        <w:t>organo</w:t>
      </w:r>
      <w:r w:rsidRPr="00FA3AB8">
        <w:rPr>
          <w:color w:val="000000"/>
          <w:sz w:val="20"/>
          <w:szCs w:val="20"/>
          <w:lang w:val="en-US"/>
        </w:rPr>
        <w:t>ammonium groups, with contributions from O–H stretching of the hydrogenophosphate unit due to extensive hydrogen bonding. Additional features at 1607 and 1516 cm⁻¹ can be attributed to the N–H bending modes of the –NH₃⁺ cations</w:t>
      </w:r>
      <w:r>
        <w:rPr>
          <w:color w:val="000000"/>
          <w:sz w:val="20"/>
          <w:szCs w:val="20"/>
          <w:lang w:val="en-US"/>
        </w:rPr>
        <w:t xml:space="preserve"> </w:t>
      </w:r>
      <w:r w:rsidRPr="00943952">
        <w:rPr>
          <w:color w:val="000000"/>
          <w:sz w:val="20"/>
          <w:szCs w:val="20"/>
          <w:lang w:val="en-US"/>
        </w:rPr>
        <w:t>[</w:t>
      </w:r>
      <w:r w:rsidR="00441CD6" w:rsidRPr="00943952">
        <w:rPr>
          <w:color w:val="000000"/>
          <w:sz w:val="20"/>
          <w:szCs w:val="20"/>
          <w:lang w:val="en-US"/>
        </w:rPr>
        <w:t>21</w:t>
      </w:r>
      <w:r w:rsidRPr="00943952">
        <w:rPr>
          <w:color w:val="000000"/>
          <w:sz w:val="20"/>
          <w:szCs w:val="20"/>
          <w:lang w:val="en-US"/>
        </w:rPr>
        <w:t>]</w:t>
      </w:r>
      <w:r w:rsidRPr="00FA3AB8">
        <w:rPr>
          <w:color w:val="000000"/>
          <w:sz w:val="20"/>
          <w:szCs w:val="20"/>
          <w:lang w:val="en-US"/>
        </w:rPr>
        <w:t>. The strong absorptions at 1091 and 1021 cm⁻¹ correspond to the asymmetric and symmetric P–O stretching vibrations, respectively, whereas the band near 887 cm⁻¹ is characteristic of the P–O–H bending mode</w:t>
      </w:r>
      <w:r>
        <w:rPr>
          <w:color w:val="000000"/>
          <w:sz w:val="20"/>
          <w:szCs w:val="20"/>
          <w:lang w:val="en-US"/>
        </w:rPr>
        <w:t xml:space="preserve"> </w:t>
      </w:r>
      <w:r w:rsidRPr="00943952">
        <w:rPr>
          <w:color w:val="000000"/>
          <w:sz w:val="20"/>
          <w:szCs w:val="20"/>
          <w:lang w:val="en-US"/>
        </w:rPr>
        <w:t>[</w:t>
      </w:r>
      <w:r w:rsidR="00845D2B" w:rsidRPr="00943952">
        <w:rPr>
          <w:color w:val="000000"/>
          <w:sz w:val="20"/>
          <w:szCs w:val="20"/>
          <w:lang w:val="en-US"/>
        </w:rPr>
        <w:t>1</w:t>
      </w:r>
      <w:r w:rsidR="003C66A6">
        <w:rPr>
          <w:color w:val="000000"/>
          <w:sz w:val="20"/>
          <w:szCs w:val="20"/>
          <w:lang w:val="en-US"/>
        </w:rPr>
        <w:t>0</w:t>
      </w:r>
      <w:r w:rsidR="00845D2B" w:rsidRPr="00943952">
        <w:rPr>
          <w:color w:val="000000"/>
          <w:sz w:val="20"/>
          <w:szCs w:val="20"/>
          <w:lang w:val="en-US"/>
        </w:rPr>
        <w:t xml:space="preserve">, </w:t>
      </w:r>
      <w:r w:rsidR="00441CD6" w:rsidRPr="00943952">
        <w:rPr>
          <w:color w:val="000000"/>
          <w:sz w:val="20"/>
          <w:szCs w:val="20"/>
          <w:lang w:val="en-US"/>
        </w:rPr>
        <w:t>22</w:t>
      </w:r>
      <w:r w:rsidRPr="00943952">
        <w:rPr>
          <w:color w:val="000000"/>
          <w:sz w:val="20"/>
          <w:szCs w:val="20"/>
          <w:lang w:val="en-US"/>
        </w:rPr>
        <w:t>].</w:t>
      </w:r>
      <w:r w:rsidRPr="00FA3AB8">
        <w:rPr>
          <w:color w:val="000000"/>
          <w:sz w:val="20"/>
          <w:szCs w:val="20"/>
          <w:lang w:val="en-US"/>
        </w:rPr>
        <w:t xml:space="preserve"> The low-frequency absorption at 658 cm⁻¹ further supports the presence of phosphate skeletal vibrations.</w:t>
      </w:r>
    </w:p>
    <w:p w14:paraId="10C074C3" w14:textId="77777777" w:rsidR="00FA3AB8" w:rsidRPr="00FA3AB8" w:rsidRDefault="00FA3AB8" w:rsidP="00FA3AB8">
      <w:pPr>
        <w:pStyle w:val="NormalWeb"/>
        <w:spacing w:before="0" w:beforeAutospacing="0" w:after="0" w:afterAutospacing="0"/>
        <w:jc w:val="both"/>
        <w:rPr>
          <w:color w:val="000000"/>
          <w:sz w:val="20"/>
          <w:szCs w:val="20"/>
          <w:lang w:val="en-US"/>
        </w:rPr>
      </w:pPr>
      <w:r w:rsidRPr="00FA3AB8">
        <w:rPr>
          <w:color w:val="000000"/>
          <w:sz w:val="20"/>
          <w:szCs w:val="20"/>
          <w:lang w:val="en-US"/>
        </w:rPr>
        <w:t>These spectroscopic features are consistent with the coexistence of protonated ethylenediammonium cations and hydrogenophosphate anions, confirming the salt formulation [H₃N–CH₂–CH₂–NH</w:t>
      </w:r>
      <w:proofErr w:type="gramStart"/>
      <w:r w:rsidRPr="00FA3AB8">
        <w:rPr>
          <w:color w:val="000000"/>
          <w:sz w:val="20"/>
          <w:szCs w:val="20"/>
          <w:lang w:val="en-US"/>
        </w:rPr>
        <w:t>₃][</w:t>
      </w:r>
      <w:proofErr w:type="gramEnd"/>
      <w:r w:rsidRPr="00FA3AB8">
        <w:rPr>
          <w:color w:val="000000"/>
          <w:sz w:val="20"/>
          <w:szCs w:val="20"/>
          <w:lang w:val="en-US"/>
        </w:rPr>
        <w:t>HPO₄].</w:t>
      </w:r>
    </w:p>
    <w:p w14:paraId="424C0C58" w14:textId="77777777" w:rsidR="00AB0097" w:rsidRPr="00FA3AB8" w:rsidRDefault="00AB0097" w:rsidP="007A0D2C">
      <w:pPr>
        <w:rPr>
          <w:rFonts w:ascii="Times New Roman" w:hAnsi="Times New Roman"/>
        </w:rPr>
      </w:pPr>
    </w:p>
    <w:p w14:paraId="7A826BF3" w14:textId="77777777" w:rsidR="00AB0097" w:rsidRPr="007A0D2C" w:rsidRDefault="00AB0097" w:rsidP="00AB0097">
      <w:pPr>
        <w:jc w:val="center"/>
        <w:rPr>
          <w:rFonts w:ascii="Times New Roman" w:hAnsi="Times New Roman"/>
        </w:rPr>
      </w:pPr>
      <w:r>
        <w:rPr>
          <w:rFonts w:ascii="Times New Roman" w:hAnsi="Times New Roman"/>
          <w:noProof/>
        </w:rPr>
        <w:drawing>
          <wp:inline distT="0" distB="0" distL="0" distR="0" wp14:anchorId="04D409A2" wp14:editId="55824159">
            <wp:extent cx="3780000" cy="3025517"/>
            <wp:effectExtent l="0" t="0" r="5080" b="0"/>
            <wp:docPr id="12015842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84212" name="Image 1201584212"/>
                    <pic:cNvPicPr/>
                  </pic:nvPicPr>
                  <pic:blipFill rotWithShape="1">
                    <a:blip r:embed="rId22">
                      <a:extLst>
                        <a:ext uri="{28A0092B-C50C-407E-A947-70E740481C1C}">
                          <a14:useLocalDpi xmlns:a14="http://schemas.microsoft.com/office/drawing/2010/main" val="0"/>
                        </a:ext>
                      </a:extLst>
                    </a:blip>
                    <a:srcRect l="3776" t="3275" r="6060"/>
                    <a:stretch/>
                  </pic:blipFill>
                  <pic:spPr bwMode="auto">
                    <a:xfrm>
                      <a:off x="0" y="0"/>
                      <a:ext cx="3780000" cy="3025517"/>
                    </a:xfrm>
                    <a:prstGeom prst="rect">
                      <a:avLst/>
                    </a:prstGeom>
                    <a:ln>
                      <a:noFill/>
                    </a:ln>
                    <a:extLst>
                      <a:ext uri="{53640926-AAD7-44D8-BBD7-CCE9431645EC}">
                        <a14:shadowObscured xmlns:a14="http://schemas.microsoft.com/office/drawing/2010/main"/>
                      </a:ext>
                    </a:extLst>
                  </pic:spPr>
                </pic:pic>
              </a:graphicData>
            </a:graphic>
          </wp:inline>
        </w:drawing>
      </w:r>
    </w:p>
    <w:p w14:paraId="78743D43" w14:textId="77777777" w:rsidR="007A0D2C" w:rsidRPr="00FB3A86" w:rsidRDefault="00612D90" w:rsidP="004306F4">
      <w:pPr>
        <w:pStyle w:val="Body"/>
        <w:spacing w:after="0"/>
        <w:jc w:val="center"/>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5</w:t>
      </w:r>
      <w:r w:rsidRPr="003E6B1D">
        <w:rPr>
          <w:rFonts w:ascii="Arial" w:hAnsi="Arial" w:cs="Arial"/>
          <w:i/>
          <w:iCs/>
        </w:rPr>
        <w:t>.</w:t>
      </w:r>
      <w:r>
        <w:rPr>
          <w:rFonts w:ascii="Times New Roman" w:hAnsi="Times New Roman"/>
        </w:rPr>
        <w:t xml:space="preserve"> </w:t>
      </w:r>
      <w:r w:rsidRPr="00A203CD">
        <w:rPr>
          <w:rFonts w:ascii="Arial" w:hAnsi="Arial" w:cs="Arial"/>
          <w:i/>
          <w:iCs/>
        </w:rPr>
        <w:t>IR spectra of compound</w:t>
      </w:r>
    </w:p>
    <w:p w14:paraId="1E5F3A70"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651A158" w14:textId="77777777" w:rsidR="00790ADA" w:rsidRPr="00FB3A86" w:rsidRDefault="00790ADA" w:rsidP="00441B6F">
      <w:pPr>
        <w:pStyle w:val="ConcHead"/>
        <w:spacing w:after="0"/>
        <w:jc w:val="both"/>
        <w:rPr>
          <w:rFonts w:ascii="Arial" w:hAnsi="Arial" w:cs="Arial"/>
        </w:rPr>
      </w:pPr>
    </w:p>
    <w:p w14:paraId="44A791D3" w14:textId="77777777" w:rsidR="009B01C7" w:rsidRPr="009B01C7" w:rsidRDefault="009B01C7" w:rsidP="009B01C7">
      <w:pPr>
        <w:jc w:val="both"/>
        <w:rPr>
          <w:rFonts w:ascii="Times New Roman" w:hAnsi="Times New Roman"/>
        </w:rPr>
      </w:pPr>
      <w:r w:rsidRPr="009B01C7">
        <w:rPr>
          <w:rFonts w:ascii="Times New Roman" w:hAnsi="Times New Roman"/>
        </w:rPr>
        <w:t>A new organic–inorganic hybrid material, [H₃N–CH₂–CH₂–NH</w:t>
      </w:r>
      <w:proofErr w:type="gramStart"/>
      <w:r w:rsidRPr="009B01C7">
        <w:rPr>
          <w:rFonts w:ascii="Times New Roman" w:hAnsi="Times New Roman"/>
        </w:rPr>
        <w:t>₃][</w:t>
      </w:r>
      <w:proofErr w:type="gramEnd"/>
      <w:r w:rsidRPr="009B01C7">
        <w:rPr>
          <w:rFonts w:ascii="Times New Roman" w:hAnsi="Times New Roman"/>
        </w:rPr>
        <w:t>HPO₄], has been successfully synthesized and structurally characterized. Single-crystal X-ray diffraction revealed that the compound crystallizes in the monoclinic system, space group</w:t>
      </w:r>
      <w:r w:rsidRPr="009B01C7">
        <w:rPr>
          <w:rStyle w:val="apple-converted-space"/>
          <w:rFonts w:ascii="Times New Roman" w:hAnsi="Times New Roman"/>
          <w:color w:val="000000"/>
        </w:rPr>
        <w:t> </w:t>
      </w:r>
      <w:r w:rsidRPr="009B01C7">
        <w:rPr>
          <w:rStyle w:val="Emphasis"/>
          <w:rFonts w:ascii="Times New Roman" w:hAnsi="Times New Roman"/>
          <w:color w:val="000000"/>
        </w:rPr>
        <w:t>P2₁/c</w:t>
      </w:r>
      <w:r w:rsidRPr="009B01C7">
        <w:rPr>
          <w:rFonts w:ascii="Times New Roman" w:hAnsi="Times New Roman"/>
        </w:rPr>
        <w:t xml:space="preserve">. The structure is governed by strong supramolecular interactions, where cations and anions are interconnected through a robust three-dimensional hydrogen-bonding network involving </w:t>
      </w:r>
      <w:proofErr w:type="spellStart"/>
      <w:r w:rsidRPr="009B01C7">
        <w:rPr>
          <w:rFonts w:ascii="Times New Roman" w:hAnsi="Times New Roman"/>
        </w:rPr>
        <w:t>ethylenediammonium</w:t>
      </w:r>
      <w:proofErr w:type="spellEnd"/>
      <w:r w:rsidRPr="009B01C7">
        <w:rPr>
          <w:rFonts w:ascii="Times New Roman" w:hAnsi="Times New Roman"/>
        </w:rPr>
        <w:t xml:space="preserve"> and </w:t>
      </w:r>
      <w:proofErr w:type="spellStart"/>
      <w:r w:rsidRPr="009B01C7">
        <w:rPr>
          <w:rFonts w:ascii="Times New Roman" w:hAnsi="Times New Roman"/>
        </w:rPr>
        <w:t>hydrogenophosphate</w:t>
      </w:r>
      <w:proofErr w:type="spellEnd"/>
      <w:r w:rsidRPr="009B01C7">
        <w:rPr>
          <w:rFonts w:ascii="Times New Roman" w:hAnsi="Times New Roman"/>
        </w:rPr>
        <w:t xml:space="preserve"> groups. These interactions play a crucial role in stabilizing the crystal packing.</w:t>
      </w:r>
    </w:p>
    <w:p w14:paraId="6B9211DC" w14:textId="77777777" w:rsidR="001E33EF" w:rsidRPr="009B01C7" w:rsidRDefault="009B01C7" w:rsidP="009B01C7">
      <w:pPr>
        <w:jc w:val="both"/>
        <w:rPr>
          <w:rFonts w:ascii="Times New Roman" w:hAnsi="Times New Roman"/>
        </w:rPr>
      </w:pPr>
      <w:r w:rsidRPr="009B01C7">
        <w:rPr>
          <w:rFonts w:ascii="Times New Roman" w:hAnsi="Times New Roman"/>
        </w:rPr>
        <w:t>This study enriches the growing family of organic–inorganic phosphates and provides valuable insights into their structural features. Furthermore, the specific arrangement of hydrogen bonds suggests potential applications of this class of materials in proton-conducting devices, optical systems, drugs, and other functional materials.</w:t>
      </w:r>
    </w:p>
    <w:p w14:paraId="003F6E11" w14:textId="77777777" w:rsidR="00860000" w:rsidRDefault="00860000" w:rsidP="00441B6F">
      <w:pPr>
        <w:pStyle w:val="ReferHead"/>
        <w:spacing w:after="0"/>
        <w:jc w:val="both"/>
        <w:rPr>
          <w:rFonts w:ascii="Arial" w:hAnsi="Arial" w:cs="Arial"/>
        </w:rPr>
      </w:pPr>
    </w:p>
    <w:p w14:paraId="1C6E2CD0" w14:textId="77777777" w:rsidR="00790ADA" w:rsidRPr="002C57D2" w:rsidRDefault="00B01FCD" w:rsidP="00817F7D">
      <w:pPr>
        <w:pStyle w:val="ReferHead"/>
        <w:spacing w:after="0"/>
        <w:jc w:val="both"/>
        <w:rPr>
          <w:rFonts w:ascii="Arial" w:hAnsi="Arial" w:cs="Arial"/>
        </w:rPr>
      </w:pPr>
      <w:r w:rsidRPr="00FB3A86">
        <w:rPr>
          <w:rFonts w:ascii="Arial" w:hAnsi="Arial" w:cs="Arial"/>
        </w:rPr>
        <w:t>References</w:t>
      </w:r>
    </w:p>
    <w:p w14:paraId="49B9E89A" w14:textId="77777777" w:rsidR="00284C4C" w:rsidRDefault="00284C4C" w:rsidP="00441B6F">
      <w:pPr>
        <w:pStyle w:val="Body"/>
        <w:spacing w:after="0"/>
        <w:jc w:val="left"/>
      </w:pPr>
    </w:p>
    <w:p w14:paraId="7C1D3748" w14:textId="77777777" w:rsidR="003C66A6" w:rsidRPr="00FA3BE8" w:rsidRDefault="003C66A6" w:rsidP="003C66A6">
      <w:pPr>
        <w:autoSpaceDE w:val="0"/>
        <w:autoSpaceDN w:val="0"/>
        <w:adjustRightInd w:val="0"/>
        <w:rPr>
          <w:rFonts w:ascii="Times New Roman" w:hAnsi="Times New Roman"/>
          <w:sz w:val="18"/>
          <w:szCs w:val="18"/>
        </w:rPr>
      </w:pPr>
      <w:r w:rsidRPr="00FA3BE8">
        <w:rPr>
          <w:rFonts w:ascii="Times New Roman" w:hAnsi="Times New Roman"/>
          <w:sz w:val="18"/>
          <w:szCs w:val="18"/>
        </w:rPr>
        <w:t xml:space="preserve">[1] </w:t>
      </w:r>
      <w:r w:rsidRPr="00FA3BE8">
        <w:rPr>
          <w:rFonts w:ascii="Times New Roman" w:hAnsi="Times New Roman"/>
          <w:color w:val="222222"/>
          <w:sz w:val="18"/>
          <w:szCs w:val="18"/>
          <w:shd w:val="clear" w:color="auto" w:fill="FFFFFF"/>
        </w:rPr>
        <w:t xml:space="preserve">Mobin, R., </w:t>
      </w:r>
      <w:proofErr w:type="spellStart"/>
      <w:r w:rsidRPr="00FA3BE8">
        <w:rPr>
          <w:rFonts w:ascii="Times New Roman" w:hAnsi="Times New Roman"/>
          <w:color w:val="222222"/>
          <w:sz w:val="18"/>
          <w:szCs w:val="18"/>
          <w:shd w:val="clear" w:color="auto" w:fill="FFFFFF"/>
        </w:rPr>
        <w:t>Rangreez</w:t>
      </w:r>
      <w:proofErr w:type="spellEnd"/>
      <w:r w:rsidRPr="00FA3BE8">
        <w:rPr>
          <w:rFonts w:ascii="Times New Roman" w:hAnsi="Times New Roman"/>
          <w:color w:val="222222"/>
          <w:sz w:val="18"/>
          <w:szCs w:val="18"/>
          <w:shd w:val="clear" w:color="auto" w:fill="FFFFFF"/>
        </w:rPr>
        <w:t xml:space="preserve">, T. A., </w:t>
      </w:r>
      <w:proofErr w:type="spellStart"/>
      <w:r w:rsidRPr="00FA3BE8">
        <w:rPr>
          <w:rFonts w:ascii="Times New Roman" w:hAnsi="Times New Roman"/>
          <w:color w:val="222222"/>
          <w:sz w:val="18"/>
          <w:szCs w:val="18"/>
          <w:shd w:val="clear" w:color="auto" w:fill="FFFFFF"/>
        </w:rPr>
        <w:t>Chisti</w:t>
      </w:r>
      <w:proofErr w:type="spellEnd"/>
      <w:r w:rsidRPr="00FA3BE8">
        <w:rPr>
          <w:rFonts w:ascii="Times New Roman" w:hAnsi="Times New Roman"/>
          <w:color w:val="222222"/>
          <w:sz w:val="18"/>
          <w:szCs w:val="18"/>
          <w:shd w:val="clear" w:color="auto" w:fill="FFFFFF"/>
        </w:rPr>
        <w:t>, H. T. N., &amp; Rezakazemi, M.</w:t>
      </w:r>
      <w:r>
        <w:rPr>
          <w:rFonts w:ascii="Times New Roman" w:hAnsi="Times New Roman"/>
          <w:color w:val="222222"/>
          <w:sz w:val="18"/>
          <w:szCs w:val="18"/>
          <w:shd w:val="clear" w:color="auto" w:fill="FFFFFF"/>
        </w:rPr>
        <w:t>,</w:t>
      </w:r>
      <w:r w:rsidRPr="00FA3BE8">
        <w:rPr>
          <w:rFonts w:ascii="Times New Roman" w:hAnsi="Times New Roman"/>
          <w:color w:val="222222"/>
          <w:sz w:val="18"/>
          <w:szCs w:val="18"/>
          <w:shd w:val="clear" w:color="auto" w:fill="FFFFFF"/>
        </w:rPr>
        <w:t xml:space="preserve"> </w:t>
      </w:r>
      <w:r w:rsidRPr="001D68DA">
        <w:rPr>
          <w:rFonts w:ascii="Times New Roman" w:hAnsi="Times New Roman"/>
          <w:color w:val="222222"/>
          <w:sz w:val="18"/>
          <w:szCs w:val="18"/>
          <w:shd w:val="clear" w:color="auto" w:fill="FFFFFF"/>
        </w:rPr>
        <w:t>In Functional polymers</w:t>
      </w:r>
      <w:r w:rsidRPr="00FA3BE8">
        <w:rPr>
          <w:rFonts w:ascii="Times New Roman" w:hAnsi="Times New Roman"/>
          <w:color w:val="222222"/>
          <w:sz w:val="18"/>
          <w:szCs w:val="18"/>
          <w:shd w:val="clear" w:color="auto" w:fill="FFFFFF"/>
        </w:rPr>
        <w:t>. Springer, Cham.</w:t>
      </w:r>
      <w:r w:rsidRPr="00FC3485">
        <w:rPr>
          <w:rFonts w:ascii="Times New Roman" w:hAnsi="Times New Roman"/>
          <w:color w:val="222222"/>
          <w:sz w:val="18"/>
          <w:szCs w:val="18"/>
          <w:shd w:val="clear" w:color="auto" w:fill="FFFFFF"/>
        </w:rPr>
        <w:t xml:space="preserve"> </w:t>
      </w:r>
      <w:r w:rsidRPr="00FA3BE8">
        <w:rPr>
          <w:rFonts w:ascii="Times New Roman" w:hAnsi="Times New Roman"/>
          <w:color w:val="222222"/>
          <w:sz w:val="18"/>
          <w:szCs w:val="18"/>
          <w:shd w:val="clear" w:color="auto" w:fill="FFFFFF"/>
        </w:rPr>
        <w:t>(2019)</w:t>
      </w:r>
      <w:r>
        <w:rPr>
          <w:rFonts w:ascii="Times New Roman" w:hAnsi="Times New Roman"/>
          <w:color w:val="222222"/>
          <w:sz w:val="18"/>
          <w:szCs w:val="18"/>
          <w:shd w:val="clear" w:color="auto" w:fill="FFFFFF"/>
        </w:rPr>
        <w:t xml:space="preserve">, </w:t>
      </w:r>
      <w:r w:rsidRPr="00FA3BE8">
        <w:rPr>
          <w:rFonts w:ascii="Times New Roman" w:hAnsi="Times New Roman"/>
          <w:color w:val="222222"/>
          <w:sz w:val="18"/>
          <w:szCs w:val="18"/>
          <w:shd w:val="clear" w:color="auto" w:fill="FFFFFF"/>
        </w:rPr>
        <w:t>1-22</w:t>
      </w:r>
      <w:r>
        <w:rPr>
          <w:rFonts w:ascii="Times New Roman" w:hAnsi="Times New Roman"/>
          <w:color w:val="222222"/>
          <w:sz w:val="18"/>
          <w:szCs w:val="18"/>
          <w:shd w:val="clear" w:color="auto" w:fill="FFFFFF"/>
        </w:rPr>
        <w:t>.</w:t>
      </w:r>
    </w:p>
    <w:p w14:paraId="07DEAF1C" w14:textId="77777777" w:rsidR="003C66A6" w:rsidRPr="00FA3BE8" w:rsidRDefault="003C66A6" w:rsidP="003C66A6">
      <w:pPr>
        <w:autoSpaceDE w:val="0"/>
        <w:autoSpaceDN w:val="0"/>
        <w:adjustRightInd w:val="0"/>
        <w:rPr>
          <w:rFonts w:ascii="Times New Roman" w:hAnsi="Times New Roman"/>
          <w:sz w:val="18"/>
          <w:szCs w:val="18"/>
        </w:rPr>
      </w:pPr>
      <w:r w:rsidRPr="00FA3BE8">
        <w:rPr>
          <w:rFonts w:ascii="Times New Roman" w:hAnsi="Times New Roman"/>
          <w:sz w:val="18"/>
          <w:szCs w:val="18"/>
        </w:rPr>
        <w:t xml:space="preserve">[2] </w:t>
      </w:r>
      <w:proofErr w:type="spellStart"/>
      <w:r w:rsidRPr="00FA3BE8">
        <w:rPr>
          <w:rFonts w:ascii="Times New Roman" w:hAnsi="Times New Roman"/>
          <w:sz w:val="18"/>
          <w:szCs w:val="18"/>
        </w:rPr>
        <w:t>Garc.a-Mart.nez</w:t>
      </w:r>
      <w:proofErr w:type="spellEnd"/>
      <w:r w:rsidRPr="00FA3BE8">
        <w:rPr>
          <w:rFonts w:ascii="Times New Roman" w:hAnsi="Times New Roman"/>
          <w:sz w:val="18"/>
          <w:szCs w:val="18"/>
        </w:rPr>
        <w:t xml:space="preserve"> J-M, Collar</w:t>
      </w:r>
      <w:r w:rsidRPr="00FC3485">
        <w:rPr>
          <w:rFonts w:ascii="Times New Roman" w:hAnsi="Times New Roman"/>
          <w:sz w:val="18"/>
          <w:szCs w:val="18"/>
        </w:rPr>
        <w:t xml:space="preserve"> </w:t>
      </w:r>
      <w:r w:rsidRPr="00FA3BE8">
        <w:rPr>
          <w:rFonts w:ascii="Times New Roman" w:hAnsi="Times New Roman"/>
          <w:sz w:val="18"/>
          <w:szCs w:val="18"/>
        </w:rPr>
        <w:t>E</w:t>
      </w:r>
      <w:r>
        <w:rPr>
          <w:rFonts w:ascii="Times New Roman" w:hAnsi="Times New Roman"/>
          <w:sz w:val="18"/>
          <w:szCs w:val="18"/>
        </w:rPr>
        <w:t>.</w:t>
      </w:r>
      <w:r w:rsidRPr="00FA3BE8">
        <w:rPr>
          <w:rFonts w:ascii="Times New Roman" w:hAnsi="Times New Roman"/>
          <w:sz w:val="18"/>
          <w:szCs w:val="18"/>
        </w:rPr>
        <w:t>P</w:t>
      </w:r>
      <w:r>
        <w:rPr>
          <w:rFonts w:ascii="Times New Roman" w:hAnsi="Times New Roman"/>
          <w:sz w:val="18"/>
          <w:szCs w:val="18"/>
        </w:rPr>
        <w:t>.,</w:t>
      </w:r>
      <w:r w:rsidRPr="00FA3BE8">
        <w:rPr>
          <w:rFonts w:ascii="Times New Roman" w:hAnsi="Times New Roman"/>
          <w:sz w:val="18"/>
          <w:szCs w:val="18"/>
        </w:rPr>
        <w:t xml:space="preserve"> Polymers 13</w:t>
      </w:r>
      <w:r>
        <w:rPr>
          <w:rFonts w:ascii="Times New Roman" w:hAnsi="Times New Roman"/>
          <w:sz w:val="18"/>
          <w:szCs w:val="18"/>
        </w:rPr>
        <w:t xml:space="preserve"> (15), </w:t>
      </w:r>
      <w:r w:rsidRPr="00FA3BE8">
        <w:rPr>
          <w:rFonts w:ascii="Times New Roman" w:hAnsi="Times New Roman"/>
          <w:sz w:val="18"/>
          <w:szCs w:val="18"/>
        </w:rPr>
        <w:t>(2021)</w:t>
      </w:r>
      <w:r>
        <w:rPr>
          <w:rFonts w:ascii="Times New Roman" w:hAnsi="Times New Roman"/>
          <w:sz w:val="18"/>
          <w:szCs w:val="18"/>
        </w:rPr>
        <w:t xml:space="preserve">, </w:t>
      </w:r>
      <w:r w:rsidRPr="00FA3BE8">
        <w:rPr>
          <w:rFonts w:ascii="Times New Roman" w:hAnsi="Times New Roman"/>
          <w:sz w:val="18"/>
          <w:szCs w:val="18"/>
        </w:rPr>
        <w:t>2390</w:t>
      </w:r>
      <w:r>
        <w:rPr>
          <w:rFonts w:ascii="Times New Roman" w:hAnsi="Times New Roman"/>
          <w:sz w:val="18"/>
          <w:szCs w:val="18"/>
        </w:rPr>
        <w:t>.</w:t>
      </w:r>
    </w:p>
    <w:p w14:paraId="04F072A8" w14:textId="77777777" w:rsidR="003C66A6" w:rsidRPr="00FA3BE8" w:rsidRDefault="003C66A6" w:rsidP="003C66A6">
      <w:pPr>
        <w:autoSpaceDE w:val="0"/>
        <w:autoSpaceDN w:val="0"/>
        <w:adjustRightInd w:val="0"/>
        <w:rPr>
          <w:rFonts w:ascii="Times New Roman" w:hAnsi="Times New Roman"/>
          <w:sz w:val="18"/>
          <w:szCs w:val="18"/>
        </w:rPr>
      </w:pPr>
      <w:r w:rsidRPr="00FC3485">
        <w:rPr>
          <w:rFonts w:ascii="Times New Roman" w:hAnsi="Times New Roman"/>
          <w:sz w:val="18"/>
          <w:szCs w:val="18"/>
          <w:lang w:val="fr-SN"/>
        </w:rPr>
        <w:t xml:space="preserve">[3] </w:t>
      </w:r>
      <w:proofErr w:type="spellStart"/>
      <w:r w:rsidRPr="00FC3485">
        <w:rPr>
          <w:rFonts w:ascii="Times New Roman" w:hAnsi="Times New Roman"/>
          <w:sz w:val="18"/>
          <w:szCs w:val="18"/>
          <w:lang w:val="fr-SN"/>
        </w:rPr>
        <w:t>Garc.a-Mart.nez</w:t>
      </w:r>
      <w:proofErr w:type="spellEnd"/>
      <w:r w:rsidRPr="00FC3485">
        <w:rPr>
          <w:rFonts w:ascii="Times New Roman" w:hAnsi="Times New Roman"/>
          <w:sz w:val="18"/>
          <w:szCs w:val="18"/>
          <w:lang w:val="fr-SN"/>
        </w:rPr>
        <w:t xml:space="preserve"> J-</w:t>
      </w:r>
      <w:proofErr w:type="gramStart"/>
      <w:r w:rsidRPr="00FC3485">
        <w:rPr>
          <w:rFonts w:ascii="Times New Roman" w:hAnsi="Times New Roman"/>
          <w:sz w:val="18"/>
          <w:szCs w:val="18"/>
          <w:lang w:val="fr-SN"/>
        </w:rPr>
        <w:t>M,.</w:t>
      </w:r>
      <w:proofErr w:type="gramEnd"/>
      <w:r w:rsidRPr="00FC3485">
        <w:rPr>
          <w:rFonts w:ascii="Times New Roman" w:hAnsi="Times New Roman"/>
          <w:sz w:val="18"/>
          <w:szCs w:val="18"/>
          <w:lang w:val="fr-SN"/>
        </w:rPr>
        <w:t xml:space="preserve"> </w:t>
      </w:r>
      <w:r w:rsidRPr="00FA3BE8">
        <w:rPr>
          <w:rFonts w:ascii="Times New Roman" w:hAnsi="Times New Roman"/>
          <w:sz w:val="18"/>
          <w:szCs w:val="18"/>
        </w:rPr>
        <w:t>Collar E</w:t>
      </w:r>
      <w:r>
        <w:rPr>
          <w:rFonts w:ascii="Times New Roman" w:hAnsi="Times New Roman"/>
          <w:sz w:val="18"/>
          <w:szCs w:val="18"/>
        </w:rPr>
        <w:t>.</w:t>
      </w:r>
      <w:r w:rsidRPr="00FA3BE8">
        <w:rPr>
          <w:rFonts w:ascii="Times New Roman" w:hAnsi="Times New Roman"/>
          <w:sz w:val="18"/>
          <w:szCs w:val="18"/>
        </w:rPr>
        <w:t>P</w:t>
      </w:r>
      <w:r>
        <w:rPr>
          <w:rFonts w:ascii="Times New Roman" w:hAnsi="Times New Roman"/>
          <w:sz w:val="18"/>
          <w:szCs w:val="18"/>
        </w:rPr>
        <w:t>.,</w:t>
      </w:r>
      <w:r w:rsidRPr="00FA3BE8">
        <w:rPr>
          <w:rFonts w:ascii="Times New Roman" w:hAnsi="Times New Roman"/>
          <w:sz w:val="18"/>
          <w:szCs w:val="18"/>
        </w:rPr>
        <w:t xml:space="preserve"> Polymers 13</w:t>
      </w:r>
      <w:r>
        <w:rPr>
          <w:rFonts w:ascii="Times New Roman" w:hAnsi="Times New Roman"/>
          <w:sz w:val="18"/>
          <w:szCs w:val="18"/>
        </w:rPr>
        <w:t xml:space="preserve"> (1), </w:t>
      </w:r>
      <w:r w:rsidRPr="00FA3BE8">
        <w:rPr>
          <w:rFonts w:ascii="Times New Roman" w:hAnsi="Times New Roman"/>
          <w:sz w:val="18"/>
          <w:szCs w:val="18"/>
        </w:rPr>
        <w:t>(2020)</w:t>
      </w:r>
      <w:r>
        <w:rPr>
          <w:rFonts w:ascii="Times New Roman" w:hAnsi="Times New Roman"/>
          <w:sz w:val="18"/>
          <w:szCs w:val="18"/>
        </w:rPr>
        <w:t xml:space="preserve">, </w:t>
      </w:r>
      <w:r w:rsidRPr="00FA3BE8">
        <w:rPr>
          <w:rFonts w:ascii="Times New Roman" w:hAnsi="Times New Roman"/>
          <w:sz w:val="18"/>
          <w:szCs w:val="18"/>
        </w:rPr>
        <w:t>86</w:t>
      </w:r>
      <w:r>
        <w:rPr>
          <w:rFonts w:ascii="Times New Roman" w:hAnsi="Times New Roman"/>
          <w:sz w:val="18"/>
          <w:szCs w:val="18"/>
        </w:rPr>
        <w:t>.</w:t>
      </w:r>
    </w:p>
    <w:p w14:paraId="176B5453" w14:textId="77777777" w:rsidR="003C66A6" w:rsidRPr="00FA3BE8" w:rsidRDefault="003C66A6" w:rsidP="003C66A6">
      <w:pPr>
        <w:autoSpaceDE w:val="0"/>
        <w:autoSpaceDN w:val="0"/>
        <w:adjustRightInd w:val="0"/>
        <w:rPr>
          <w:rFonts w:ascii="Times New Roman" w:hAnsi="Times New Roman"/>
          <w:sz w:val="18"/>
          <w:szCs w:val="18"/>
        </w:rPr>
      </w:pPr>
      <w:r w:rsidRPr="00FA3BE8">
        <w:rPr>
          <w:rFonts w:ascii="Times New Roman" w:hAnsi="Times New Roman"/>
          <w:sz w:val="18"/>
          <w:szCs w:val="18"/>
        </w:rPr>
        <w:t>[4] Heck J</w:t>
      </w:r>
      <w:r>
        <w:rPr>
          <w:rFonts w:ascii="Times New Roman" w:hAnsi="Times New Roman"/>
          <w:sz w:val="18"/>
          <w:szCs w:val="18"/>
        </w:rPr>
        <w:t>.</w:t>
      </w:r>
      <w:r w:rsidRPr="00FA3BE8">
        <w:rPr>
          <w:rFonts w:ascii="Times New Roman" w:hAnsi="Times New Roman"/>
          <w:sz w:val="18"/>
          <w:szCs w:val="18"/>
        </w:rPr>
        <w:t>G</w:t>
      </w:r>
      <w:r>
        <w:rPr>
          <w:rFonts w:ascii="Times New Roman" w:hAnsi="Times New Roman"/>
          <w:sz w:val="18"/>
          <w:szCs w:val="18"/>
        </w:rPr>
        <w:t>.</w:t>
      </w:r>
      <w:r w:rsidRPr="00FA3BE8">
        <w:rPr>
          <w:rFonts w:ascii="Times New Roman" w:hAnsi="Times New Roman"/>
          <w:sz w:val="18"/>
          <w:szCs w:val="18"/>
        </w:rPr>
        <w:t>, Napp J</w:t>
      </w:r>
      <w:r>
        <w:rPr>
          <w:rFonts w:ascii="Times New Roman" w:hAnsi="Times New Roman"/>
          <w:sz w:val="18"/>
          <w:szCs w:val="18"/>
        </w:rPr>
        <w:t>.</w:t>
      </w:r>
      <w:r w:rsidRPr="00FA3BE8">
        <w:rPr>
          <w:rFonts w:ascii="Times New Roman" w:hAnsi="Times New Roman"/>
          <w:sz w:val="18"/>
          <w:szCs w:val="18"/>
        </w:rPr>
        <w:t>, Simonato S</w:t>
      </w:r>
      <w:r>
        <w:rPr>
          <w:rFonts w:ascii="Times New Roman" w:hAnsi="Times New Roman"/>
          <w:sz w:val="18"/>
          <w:szCs w:val="18"/>
        </w:rPr>
        <w:t>.</w:t>
      </w:r>
      <w:r w:rsidRPr="00FA3BE8">
        <w:rPr>
          <w:rFonts w:ascii="Times New Roman" w:hAnsi="Times New Roman"/>
          <w:sz w:val="18"/>
          <w:szCs w:val="18"/>
        </w:rPr>
        <w:t xml:space="preserve">, </w:t>
      </w:r>
      <w:proofErr w:type="spellStart"/>
      <w:proofErr w:type="gramStart"/>
      <w:r w:rsidRPr="00FA3BE8">
        <w:rPr>
          <w:rFonts w:ascii="Times New Roman" w:hAnsi="Times New Roman"/>
          <w:sz w:val="18"/>
          <w:szCs w:val="18"/>
        </w:rPr>
        <w:t>M.llmer</w:t>
      </w:r>
      <w:proofErr w:type="spellEnd"/>
      <w:proofErr w:type="gramEnd"/>
      <w:r w:rsidRPr="00FA3BE8">
        <w:rPr>
          <w:rFonts w:ascii="Times New Roman" w:hAnsi="Times New Roman"/>
          <w:sz w:val="18"/>
          <w:szCs w:val="18"/>
        </w:rPr>
        <w:t xml:space="preserve"> J</w:t>
      </w:r>
      <w:r>
        <w:rPr>
          <w:rFonts w:ascii="Times New Roman" w:hAnsi="Times New Roman"/>
          <w:sz w:val="18"/>
          <w:szCs w:val="18"/>
        </w:rPr>
        <w:t>.</w:t>
      </w:r>
      <w:r w:rsidRPr="00FA3BE8">
        <w:rPr>
          <w:rFonts w:ascii="Times New Roman" w:hAnsi="Times New Roman"/>
          <w:sz w:val="18"/>
          <w:szCs w:val="18"/>
        </w:rPr>
        <w:t>, Lange M</w:t>
      </w:r>
      <w:r>
        <w:rPr>
          <w:rFonts w:ascii="Times New Roman" w:hAnsi="Times New Roman"/>
          <w:sz w:val="18"/>
          <w:szCs w:val="18"/>
        </w:rPr>
        <w:t>.</w:t>
      </w:r>
      <w:r w:rsidRPr="00FA3BE8">
        <w:rPr>
          <w:rFonts w:ascii="Times New Roman" w:hAnsi="Times New Roman"/>
          <w:sz w:val="18"/>
          <w:szCs w:val="18"/>
        </w:rPr>
        <w:t>, Reichardt</w:t>
      </w:r>
      <w:r>
        <w:rPr>
          <w:rFonts w:ascii="Times New Roman" w:hAnsi="Times New Roman"/>
          <w:sz w:val="18"/>
          <w:szCs w:val="18"/>
        </w:rPr>
        <w:t xml:space="preserve"> </w:t>
      </w:r>
      <w:r w:rsidRPr="00FA3BE8">
        <w:rPr>
          <w:rFonts w:ascii="Times New Roman" w:hAnsi="Times New Roman"/>
          <w:sz w:val="18"/>
          <w:szCs w:val="18"/>
        </w:rPr>
        <w:t>H</w:t>
      </w:r>
      <w:r>
        <w:rPr>
          <w:rFonts w:ascii="Times New Roman" w:hAnsi="Times New Roman"/>
          <w:sz w:val="18"/>
          <w:szCs w:val="18"/>
        </w:rPr>
        <w:t>.</w:t>
      </w:r>
      <w:r w:rsidRPr="00FA3BE8">
        <w:rPr>
          <w:rFonts w:ascii="Times New Roman" w:hAnsi="Times New Roman"/>
          <w:sz w:val="18"/>
          <w:szCs w:val="18"/>
        </w:rPr>
        <w:t>M</w:t>
      </w:r>
      <w:r>
        <w:rPr>
          <w:rFonts w:ascii="Times New Roman" w:hAnsi="Times New Roman"/>
          <w:sz w:val="18"/>
          <w:szCs w:val="18"/>
        </w:rPr>
        <w:t>.</w:t>
      </w:r>
      <w:r w:rsidRPr="00FA3BE8">
        <w:rPr>
          <w:rFonts w:ascii="Times New Roman" w:hAnsi="Times New Roman"/>
          <w:sz w:val="18"/>
          <w:szCs w:val="18"/>
        </w:rPr>
        <w:t>, Staudt R</w:t>
      </w:r>
      <w:r>
        <w:rPr>
          <w:rFonts w:ascii="Times New Roman" w:hAnsi="Times New Roman"/>
          <w:sz w:val="18"/>
          <w:szCs w:val="18"/>
        </w:rPr>
        <w:t>.</w:t>
      </w:r>
      <w:r w:rsidRPr="00FA3BE8">
        <w:rPr>
          <w:rFonts w:ascii="Times New Roman" w:hAnsi="Times New Roman"/>
          <w:sz w:val="18"/>
          <w:szCs w:val="18"/>
        </w:rPr>
        <w:t>, Alves F</w:t>
      </w:r>
      <w:r>
        <w:rPr>
          <w:rFonts w:ascii="Times New Roman" w:hAnsi="Times New Roman"/>
          <w:sz w:val="18"/>
          <w:szCs w:val="18"/>
        </w:rPr>
        <w:t>.</w:t>
      </w:r>
      <w:r w:rsidRPr="00FA3BE8">
        <w:rPr>
          <w:rFonts w:ascii="Times New Roman" w:hAnsi="Times New Roman"/>
          <w:sz w:val="18"/>
          <w:szCs w:val="18"/>
        </w:rPr>
        <w:t>, Feldmann C</w:t>
      </w:r>
      <w:r>
        <w:rPr>
          <w:rFonts w:ascii="Times New Roman" w:hAnsi="Times New Roman"/>
          <w:sz w:val="18"/>
          <w:szCs w:val="18"/>
        </w:rPr>
        <w:t>.,</w:t>
      </w:r>
      <w:r w:rsidRPr="00FA3BE8">
        <w:rPr>
          <w:rFonts w:ascii="Times New Roman" w:hAnsi="Times New Roman"/>
          <w:sz w:val="18"/>
          <w:szCs w:val="18"/>
        </w:rPr>
        <w:t xml:space="preserve"> J</w:t>
      </w:r>
      <w:r>
        <w:rPr>
          <w:rFonts w:ascii="Times New Roman" w:hAnsi="Times New Roman"/>
          <w:sz w:val="18"/>
          <w:szCs w:val="18"/>
        </w:rPr>
        <w:t>.</w:t>
      </w:r>
      <w:r w:rsidRPr="00FA3BE8">
        <w:rPr>
          <w:rFonts w:ascii="Times New Roman" w:hAnsi="Times New Roman"/>
          <w:sz w:val="18"/>
          <w:szCs w:val="18"/>
        </w:rPr>
        <w:t xml:space="preserve"> Am</w:t>
      </w:r>
      <w:r>
        <w:rPr>
          <w:rFonts w:ascii="Times New Roman" w:hAnsi="Times New Roman"/>
          <w:sz w:val="18"/>
          <w:szCs w:val="18"/>
        </w:rPr>
        <w:t>.</w:t>
      </w:r>
      <w:r w:rsidRPr="00FA3BE8">
        <w:rPr>
          <w:rFonts w:ascii="Times New Roman" w:hAnsi="Times New Roman"/>
          <w:sz w:val="18"/>
          <w:szCs w:val="18"/>
        </w:rPr>
        <w:t xml:space="preserve"> Chem</w:t>
      </w:r>
      <w:r>
        <w:rPr>
          <w:rFonts w:ascii="Times New Roman" w:hAnsi="Times New Roman"/>
          <w:sz w:val="18"/>
          <w:szCs w:val="18"/>
        </w:rPr>
        <w:t>.</w:t>
      </w:r>
      <w:r w:rsidRPr="00FA3BE8">
        <w:rPr>
          <w:rFonts w:ascii="Times New Roman" w:hAnsi="Times New Roman"/>
          <w:sz w:val="18"/>
          <w:szCs w:val="18"/>
        </w:rPr>
        <w:t xml:space="preserve"> Soc</w:t>
      </w:r>
      <w:r>
        <w:rPr>
          <w:rFonts w:ascii="Times New Roman" w:hAnsi="Times New Roman"/>
          <w:sz w:val="18"/>
          <w:szCs w:val="18"/>
        </w:rPr>
        <w:t xml:space="preserve">., </w:t>
      </w:r>
      <w:r w:rsidRPr="00FA3BE8">
        <w:rPr>
          <w:rFonts w:ascii="Times New Roman" w:hAnsi="Times New Roman"/>
          <w:sz w:val="18"/>
          <w:szCs w:val="18"/>
        </w:rPr>
        <w:t>137</w:t>
      </w:r>
      <w:r>
        <w:rPr>
          <w:rFonts w:ascii="Times New Roman" w:hAnsi="Times New Roman"/>
          <w:sz w:val="18"/>
          <w:szCs w:val="18"/>
        </w:rPr>
        <w:t xml:space="preserve"> (23), </w:t>
      </w:r>
      <w:r w:rsidRPr="00FA3BE8">
        <w:rPr>
          <w:rFonts w:ascii="Times New Roman" w:hAnsi="Times New Roman"/>
          <w:sz w:val="18"/>
          <w:szCs w:val="18"/>
        </w:rPr>
        <w:t>(2015)</w:t>
      </w:r>
      <w:r>
        <w:rPr>
          <w:rFonts w:ascii="Times New Roman" w:hAnsi="Times New Roman"/>
          <w:sz w:val="18"/>
          <w:szCs w:val="18"/>
        </w:rPr>
        <w:t xml:space="preserve">, </w:t>
      </w:r>
      <w:r w:rsidRPr="00FA3BE8">
        <w:rPr>
          <w:rFonts w:ascii="Times New Roman" w:hAnsi="Times New Roman"/>
          <w:sz w:val="18"/>
          <w:szCs w:val="18"/>
        </w:rPr>
        <w:t>7329</w:t>
      </w:r>
      <w:r>
        <w:rPr>
          <w:rFonts w:ascii="Times New Roman" w:hAnsi="Times New Roman"/>
          <w:sz w:val="18"/>
          <w:szCs w:val="18"/>
        </w:rPr>
        <w:t>.</w:t>
      </w:r>
    </w:p>
    <w:p w14:paraId="0B8EBDF6" w14:textId="77777777" w:rsidR="003C66A6" w:rsidRPr="00FA3BE8" w:rsidRDefault="003C66A6" w:rsidP="003C66A6">
      <w:pPr>
        <w:autoSpaceDE w:val="0"/>
        <w:autoSpaceDN w:val="0"/>
        <w:adjustRightInd w:val="0"/>
        <w:rPr>
          <w:rFonts w:ascii="Times New Roman" w:hAnsi="Times New Roman"/>
          <w:sz w:val="18"/>
          <w:szCs w:val="18"/>
        </w:rPr>
      </w:pPr>
      <w:r w:rsidRPr="00FA3BE8">
        <w:rPr>
          <w:rFonts w:ascii="Times New Roman" w:hAnsi="Times New Roman"/>
          <w:sz w:val="18"/>
          <w:szCs w:val="18"/>
        </w:rPr>
        <w:t xml:space="preserve">[5] </w:t>
      </w:r>
      <w:proofErr w:type="spellStart"/>
      <w:r w:rsidRPr="00FA3BE8">
        <w:rPr>
          <w:rFonts w:ascii="Times New Roman" w:hAnsi="Times New Roman"/>
          <w:sz w:val="18"/>
          <w:szCs w:val="18"/>
        </w:rPr>
        <w:t>Alhendawi</w:t>
      </w:r>
      <w:proofErr w:type="spellEnd"/>
      <w:r w:rsidRPr="00FA3BE8">
        <w:rPr>
          <w:rFonts w:ascii="Times New Roman" w:hAnsi="Times New Roman"/>
          <w:sz w:val="18"/>
          <w:szCs w:val="18"/>
        </w:rPr>
        <w:t xml:space="preserve"> H</w:t>
      </w:r>
      <w:r>
        <w:rPr>
          <w:rFonts w:ascii="Times New Roman" w:hAnsi="Times New Roman"/>
          <w:sz w:val="18"/>
          <w:szCs w:val="18"/>
        </w:rPr>
        <w:t>.</w:t>
      </w:r>
      <w:r w:rsidRPr="00FA3BE8">
        <w:rPr>
          <w:rFonts w:ascii="Times New Roman" w:hAnsi="Times New Roman"/>
          <w:sz w:val="18"/>
          <w:szCs w:val="18"/>
        </w:rPr>
        <w:t>M</w:t>
      </w:r>
      <w:r>
        <w:rPr>
          <w:rFonts w:ascii="Times New Roman" w:hAnsi="Times New Roman"/>
          <w:sz w:val="18"/>
          <w:szCs w:val="18"/>
        </w:rPr>
        <w:t>.</w:t>
      </w:r>
      <w:r w:rsidRPr="00FA3BE8">
        <w:rPr>
          <w:rFonts w:ascii="Times New Roman" w:hAnsi="Times New Roman"/>
          <w:sz w:val="18"/>
          <w:szCs w:val="18"/>
        </w:rPr>
        <w:t>H</w:t>
      </w:r>
      <w:r>
        <w:rPr>
          <w:rFonts w:ascii="Times New Roman" w:hAnsi="Times New Roman"/>
          <w:sz w:val="18"/>
          <w:szCs w:val="18"/>
        </w:rPr>
        <w:t>.</w:t>
      </w:r>
      <w:r w:rsidRPr="00FA3BE8">
        <w:rPr>
          <w:rFonts w:ascii="Times New Roman" w:hAnsi="Times New Roman"/>
          <w:sz w:val="18"/>
          <w:szCs w:val="18"/>
        </w:rPr>
        <w:t>, Brunet E</w:t>
      </w:r>
      <w:r>
        <w:rPr>
          <w:rFonts w:ascii="Times New Roman" w:hAnsi="Times New Roman"/>
          <w:sz w:val="18"/>
          <w:szCs w:val="18"/>
        </w:rPr>
        <w:t>.</w:t>
      </w:r>
      <w:r w:rsidRPr="00FA3BE8">
        <w:rPr>
          <w:rFonts w:ascii="Times New Roman" w:hAnsi="Times New Roman"/>
          <w:sz w:val="18"/>
          <w:szCs w:val="18"/>
        </w:rPr>
        <w:t>, Rodr</w:t>
      </w:r>
      <w:r>
        <w:rPr>
          <w:rFonts w:ascii="Times New Roman" w:hAnsi="Times New Roman"/>
          <w:sz w:val="18"/>
          <w:szCs w:val="18"/>
        </w:rPr>
        <w:t>í</w:t>
      </w:r>
      <w:r w:rsidRPr="00FA3BE8">
        <w:rPr>
          <w:rFonts w:ascii="Times New Roman" w:hAnsi="Times New Roman"/>
          <w:sz w:val="18"/>
          <w:szCs w:val="18"/>
        </w:rPr>
        <w:t>guez-</w:t>
      </w:r>
      <w:proofErr w:type="spellStart"/>
      <w:r w:rsidRPr="00FA3BE8">
        <w:rPr>
          <w:rFonts w:ascii="Times New Roman" w:hAnsi="Times New Roman"/>
          <w:sz w:val="18"/>
          <w:szCs w:val="18"/>
        </w:rPr>
        <w:t>Pay</w:t>
      </w:r>
      <w:r>
        <w:rPr>
          <w:rFonts w:ascii="Times New Roman" w:hAnsi="Times New Roman"/>
          <w:sz w:val="18"/>
          <w:szCs w:val="18"/>
        </w:rPr>
        <w:t>á</w:t>
      </w:r>
      <w:r w:rsidRPr="00FA3BE8">
        <w:rPr>
          <w:rFonts w:ascii="Times New Roman" w:hAnsi="Times New Roman"/>
          <w:sz w:val="18"/>
          <w:szCs w:val="18"/>
        </w:rPr>
        <w:t>n</w:t>
      </w:r>
      <w:proofErr w:type="spellEnd"/>
      <w:r w:rsidRPr="00FA3BE8">
        <w:rPr>
          <w:rFonts w:ascii="Times New Roman" w:hAnsi="Times New Roman"/>
          <w:sz w:val="18"/>
          <w:szCs w:val="18"/>
        </w:rPr>
        <w:t xml:space="preserve"> E</w:t>
      </w:r>
      <w:r>
        <w:rPr>
          <w:rFonts w:ascii="Times New Roman" w:hAnsi="Times New Roman"/>
          <w:sz w:val="18"/>
          <w:szCs w:val="18"/>
        </w:rPr>
        <w:t>.</w:t>
      </w:r>
      <w:r w:rsidRPr="00FA3BE8">
        <w:rPr>
          <w:rFonts w:ascii="Times New Roman" w:hAnsi="Times New Roman"/>
          <w:sz w:val="18"/>
          <w:szCs w:val="18"/>
        </w:rPr>
        <w:t xml:space="preserve"> (2017) Phosphate-based organic-inorganic hybrid materials: design, construction</w:t>
      </w:r>
      <w:r>
        <w:rPr>
          <w:rFonts w:ascii="Times New Roman" w:hAnsi="Times New Roman"/>
          <w:sz w:val="18"/>
          <w:szCs w:val="18"/>
        </w:rPr>
        <w:t xml:space="preserve"> </w:t>
      </w:r>
      <w:r w:rsidRPr="00FA3BE8">
        <w:rPr>
          <w:rFonts w:ascii="Times New Roman" w:hAnsi="Times New Roman"/>
          <w:sz w:val="18"/>
          <w:szCs w:val="18"/>
        </w:rPr>
        <w:t>and technological applications. In: Schorr Wiener M,</w:t>
      </w:r>
      <w:r>
        <w:rPr>
          <w:rFonts w:ascii="Times New Roman" w:hAnsi="Times New Roman"/>
          <w:sz w:val="18"/>
          <w:szCs w:val="18"/>
        </w:rPr>
        <w:t xml:space="preserve"> </w:t>
      </w:r>
      <w:r w:rsidRPr="00FA3BE8">
        <w:rPr>
          <w:rFonts w:ascii="Times New Roman" w:hAnsi="Times New Roman"/>
          <w:sz w:val="18"/>
          <w:szCs w:val="18"/>
        </w:rPr>
        <w:t>Valdez B (eds) Phosphoric acid industry—problems and solutions.</w:t>
      </w:r>
      <w:r>
        <w:rPr>
          <w:rFonts w:ascii="Times New Roman" w:hAnsi="Times New Roman"/>
          <w:sz w:val="18"/>
          <w:szCs w:val="18"/>
        </w:rPr>
        <w:t xml:space="preserve"> </w:t>
      </w:r>
      <w:proofErr w:type="spellStart"/>
      <w:r w:rsidRPr="00FA3BE8">
        <w:rPr>
          <w:rFonts w:ascii="Times New Roman" w:hAnsi="Times New Roman"/>
          <w:sz w:val="18"/>
          <w:szCs w:val="18"/>
        </w:rPr>
        <w:t>InTechOpen</w:t>
      </w:r>
      <w:proofErr w:type="spellEnd"/>
      <w:r w:rsidRPr="00FA3BE8">
        <w:rPr>
          <w:rFonts w:ascii="Times New Roman" w:hAnsi="Times New Roman"/>
          <w:sz w:val="18"/>
          <w:szCs w:val="18"/>
        </w:rPr>
        <w:t>, London</w:t>
      </w:r>
      <w:r>
        <w:rPr>
          <w:rFonts w:ascii="Times New Roman" w:hAnsi="Times New Roman"/>
          <w:sz w:val="18"/>
          <w:szCs w:val="18"/>
        </w:rPr>
        <w:t>.</w:t>
      </w:r>
    </w:p>
    <w:p w14:paraId="7E1A369E" w14:textId="77777777" w:rsidR="003C66A6" w:rsidRPr="003C66A6" w:rsidRDefault="003C66A6" w:rsidP="003C66A6">
      <w:pPr>
        <w:autoSpaceDE w:val="0"/>
        <w:autoSpaceDN w:val="0"/>
        <w:adjustRightInd w:val="0"/>
        <w:rPr>
          <w:rFonts w:ascii="Times New Roman" w:hAnsi="Times New Roman"/>
          <w:sz w:val="18"/>
          <w:szCs w:val="18"/>
        </w:rPr>
      </w:pPr>
      <w:r w:rsidRPr="003C66A6">
        <w:rPr>
          <w:rFonts w:ascii="Times New Roman" w:hAnsi="Times New Roman"/>
          <w:sz w:val="18"/>
          <w:szCs w:val="18"/>
        </w:rPr>
        <w:t xml:space="preserve">[6] Rafik A., Abderrahmane E., Dagdag O., Kim H., </w:t>
      </w:r>
      <w:proofErr w:type="spellStart"/>
      <w:r w:rsidRPr="003C66A6">
        <w:rPr>
          <w:rFonts w:ascii="Times New Roman" w:hAnsi="Times New Roman"/>
          <w:sz w:val="18"/>
          <w:szCs w:val="18"/>
        </w:rPr>
        <w:t>Zouihri</w:t>
      </w:r>
      <w:proofErr w:type="spellEnd"/>
      <w:r w:rsidRPr="003C66A6">
        <w:rPr>
          <w:rFonts w:ascii="Times New Roman" w:hAnsi="Times New Roman"/>
          <w:sz w:val="18"/>
          <w:szCs w:val="18"/>
        </w:rPr>
        <w:t xml:space="preserve"> H., Sabbar E., </w:t>
      </w:r>
      <w:proofErr w:type="spellStart"/>
      <w:r w:rsidRPr="003C66A6">
        <w:rPr>
          <w:rFonts w:ascii="Times New Roman" w:hAnsi="Times New Roman"/>
          <w:sz w:val="18"/>
          <w:szCs w:val="18"/>
        </w:rPr>
        <w:t>Guedira</w:t>
      </w:r>
      <w:proofErr w:type="spellEnd"/>
      <w:r w:rsidRPr="003C66A6">
        <w:rPr>
          <w:rFonts w:ascii="Times New Roman" w:hAnsi="Times New Roman"/>
          <w:sz w:val="18"/>
          <w:szCs w:val="18"/>
        </w:rPr>
        <w:t xml:space="preserve"> T., Chem Phys Impact 8 (2024) 100590.</w:t>
      </w:r>
    </w:p>
    <w:p w14:paraId="4EAE4AB3" w14:textId="77777777" w:rsidR="003C66A6" w:rsidRPr="00845D2B" w:rsidRDefault="003C66A6" w:rsidP="003C66A6">
      <w:pPr>
        <w:autoSpaceDE w:val="0"/>
        <w:autoSpaceDN w:val="0"/>
        <w:adjustRightInd w:val="0"/>
        <w:rPr>
          <w:rFonts w:ascii="Times New Roman" w:hAnsi="Times New Roman"/>
          <w:sz w:val="18"/>
          <w:szCs w:val="18"/>
        </w:rPr>
      </w:pPr>
      <w:r w:rsidRPr="00845D2B">
        <w:rPr>
          <w:rFonts w:ascii="Times New Roman" w:hAnsi="Times New Roman"/>
          <w:sz w:val="18"/>
          <w:szCs w:val="18"/>
        </w:rPr>
        <w:t>[7] Zeng H</w:t>
      </w:r>
      <w:r>
        <w:rPr>
          <w:rFonts w:ascii="Times New Roman" w:hAnsi="Times New Roman"/>
          <w:sz w:val="18"/>
          <w:szCs w:val="18"/>
        </w:rPr>
        <w:t>.</w:t>
      </w:r>
      <w:r w:rsidRPr="00845D2B">
        <w:rPr>
          <w:rFonts w:ascii="Times New Roman" w:hAnsi="Times New Roman"/>
          <w:sz w:val="18"/>
          <w:szCs w:val="18"/>
        </w:rPr>
        <w:t>, Tang Y</w:t>
      </w:r>
      <w:r>
        <w:rPr>
          <w:rFonts w:ascii="Times New Roman" w:hAnsi="Times New Roman"/>
          <w:sz w:val="18"/>
          <w:szCs w:val="18"/>
        </w:rPr>
        <w:t>.</w:t>
      </w:r>
      <w:r w:rsidRPr="00845D2B">
        <w:rPr>
          <w:rFonts w:ascii="Times New Roman" w:hAnsi="Times New Roman"/>
          <w:sz w:val="18"/>
          <w:szCs w:val="18"/>
        </w:rPr>
        <w:t>, Luan L</w:t>
      </w:r>
      <w:r>
        <w:rPr>
          <w:rFonts w:ascii="Times New Roman" w:hAnsi="Times New Roman"/>
          <w:sz w:val="18"/>
          <w:szCs w:val="18"/>
        </w:rPr>
        <w:t>.</w:t>
      </w:r>
      <w:r w:rsidRPr="00845D2B">
        <w:rPr>
          <w:rFonts w:ascii="Times New Roman" w:hAnsi="Times New Roman"/>
          <w:sz w:val="18"/>
          <w:szCs w:val="18"/>
        </w:rPr>
        <w:t>, Dong X</w:t>
      </w:r>
      <w:r>
        <w:rPr>
          <w:rFonts w:ascii="Times New Roman" w:hAnsi="Times New Roman"/>
          <w:sz w:val="18"/>
          <w:szCs w:val="18"/>
        </w:rPr>
        <w:t>.</w:t>
      </w:r>
      <w:r w:rsidRPr="00845D2B">
        <w:rPr>
          <w:rFonts w:ascii="Times New Roman" w:hAnsi="Times New Roman"/>
          <w:sz w:val="18"/>
          <w:szCs w:val="18"/>
        </w:rPr>
        <w:t>, Zou G</w:t>
      </w:r>
      <w:r>
        <w:rPr>
          <w:rFonts w:ascii="Times New Roman" w:hAnsi="Times New Roman"/>
          <w:sz w:val="18"/>
          <w:szCs w:val="18"/>
        </w:rPr>
        <w:t>.</w:t>
      </w:r>
      <w:r w:rsidRPr="00845D2B">
        <w:rPr>
          <w:rFonts w:ascii="Times New Roman" w:hAnsi="Times New Roman"/>
          <w:sz w:val="18"/>
          <w:szCs w:val="18"/>
        </w:rPr>
        <w:t>, Lin Z</w:t>
      </w:r>
      <w:r>
        <w:rPr>
          <w:rFonts w:ascii="Times New Roman" w:hAnsi="Times New Roman"/>
          <w:sz w:val="18"/>
          <w:szCs w:val="18"/>
        </w:rPr>
        <w:t>.,</w:t>
      </w:r>
      <w:r w:rsidRPr="00845D2B">
        <w:rPr>
          <w:rFonts w:ascii="Times New Roman" w:hAnsi="Times New Roman"/>
          <w:sz w:val="18"/>
          <w:szCs w:val="18"/>
        </w:rPr>
        <w:t xml:space="preserve"> </w:t>
      </w:r>
      <w:proofErr w:type="spellStart"/>
      <w:r w:rsidRPr="00845D2B">
        <w:rPr>
          <w:rFonts w:ascii="Times New Roman" w:hAnsi="Times New Roman"/>
          <w:sz w:val="18"/>
          <w:szCs w:val="18"/>
        </w:rPr>
        <w:t>Inorg</w:t>
      </w:r>
      <w:proofErr w:type="spellEnd"/>
      <w:r>
        <w:rPr>
          <w:rFonts w:ascii="Times New Roman" w:hAnsi="Times New Roman"/>
          <w:sz w:val="18"/>
          <w:szCs w:val="18"/>
        </w:rPr>
        <w:t xml:space="preserve">. </w:t>
      </w:r>
      <w:r w:rsidRPr="00845D2B">
        <w:rPr>
          <w:rFonts w:ascii="Times New Roman" w:hAnsi="Times New Roman"/>
          <w:sz w:val="18"/>
          <w:szCs w:val="18"/>
        </w:rPr>
        <w:t>Chem</w:t>
      </w:r>
      <w:r>
        <w:rPr>
          <w:rFonts w:ascii="Times New Roman" w:hAnsi="Times New Roman"/>
          <w:sz w:val="18"/>
          <w:szCs w:val="18"/>
        </w:rPr>
        <w:t>.</w:t>
      </w:r>
      <w:r w:rsidRPr="00845D2B">
        <w:rPr>
          <w:rFonts w:ascii="Times New Roman" w:hAnsi="Times New Roman"/>
          <w:sz w:val="18"/>
          <w:szCs w:val="18"/>
        </w:rPr>
        <w:t xml:space="preserve"> Commun</w:t>
      </w:r>
      <w:r>
        <w:rPr>
          <w:rFonts w:ascii="Times New Roman" w:hAnsi="Times New Roman"/>
          <w:sz w:val="18"/>
          <w:szCs w:val="18"/>
        </w:rPr>
        <w:t>.</w:t>
      </w:r>
      <w:r w:rsidRPr="00845D2B">
        <w:rPr>
          <w:rFonts w:ascii="Times New Roman" w:hAnsi="Times New Roman"/>
          <w:sz w:val="18"/>
          <w:szCs w:val="18"/>
        </w:rPr>
        <w:t xml:space="preserve"> 151</w:t>
      </w:r>
      <w:r>
        <w:rPr>
          <w:rFonts w:ascii="Times New Roman" w:hAnsi="Times New Roman"/>
          <w:sz w:val="18"/>
          <w:szCs w:val="18"/>
        </w:rPr>
        <w:t xml:space="preserve">, </w:t>
      </w:r>
      <w:r w:rsidRPr="00845D2B">
        <w:rPr>
          <w:rFonts w:ascii="Times New Roman" w:hAnsi="Times New Roman"/>
          <w:sz w:val="18"/>
          <w:szCs w:val="18"/>
        </w:rPr>
        <w:t>(2023)</w:t>
      </w:r>
      <w:r>
        <w:rPr>
          <w:rFonts w:ascii="Times New Roman" w:hAnsi="Times New Roman"/>
          <w:sz w:val="18"/>
          <w:szCs w:val="18"/>
        </w:rPr>
        <w:t>,</w:t>
      </w:r>
      <w:r w:rsidRPr="00845D2B">
        <w:rPr>
          <w:rFonts w:ascii="Times New Roman" w:hAnsi="Times New Roman"/>
          <w:sz w:val="18"/>
          <w:szCs w:val="18"/>
        </w:rPr>
        <w:t>110559</w:t>
      </w:r>
      <w:r>
        <w:rPr>
          <w:rFonts w:ascii="Times New Roman" w:hAnsi="Times New Roman"/>
          <w:sz w:val="18"/>
          <w:szCs w:val="18"/>
        </w:rPr>
        <w:t>.</w:t>
      </w:r>
    </w:p>
    <w:p w14:paraId="0F74A63F" w14:textId="77777777" w:rsidR="003C66A6" w:rsidRPr="00FC3485" w:rsidRDefault="003C66A6" w:rsidP="003C66A6">
      <w:pPr>
        <w:autoSpaceDE w:val="0"/>
        <w:autoSpaceDN w:val="0"/>
        <w:adjustRightInd w:val="0"/>
        <w:rPr>
          <w:rFonts w:ascii="Times New Roman" w:hAnsi="Times New Roman"/>
          <w:sz w:val="18"/>
          <w:szCs w:val="18"/>
        </w:rPr>
      </w:pPr>
      <w:r w:rsidRPr="00845D2B">
        <w:rPr>
          <w:rFonts w:ascii="Times New Roman" w:hAnsi="Times New Roman"/>
          <w:sz w:val="18"/>
          <w:szCs w:val="18"/>
        </w:rPr>
        <w:t>[8] Wang C</w:t>
      </w:r>
      <w:r>
        <w:rPr>
          <w:rFonts w:ascii="Times New Roman" w:hAnsi="Times New Roman"/>
          <w:sz w:val="18"/>
          <w:szCs w:val="18"/>
        </w:rPr>
        <w:t>.</w:t>
      </w:r>
      <w:r w:rsidRPr="00845D2B">
        <w:rPr>
          <w:rFonts w:ascii="Times New Roman" w:hAnsi="Times New Roman"/>
          <w:sz w:val="18"/>
          <w:szCs w:val="18"/>
        </w:rPr>
        <w:t>, Li J</w:t>
      </w:r>
      <w:r>
        <w:rPr>
          <w:rFonts w:ascii="Times New Roman" w:hAnsi="Times New Roman"/>
          <w:sz w:val="18"/>
          <w:szCs w:val="18"/>
        </w:rPr>
        <w:t>.</w:t>
      </w:r>
      <w:r w:rsidRPr="00845D2B">
        <w:rPr>
          <w:rFonts w:ascii="Times New Roman" w:hAnsi="Times New Roman"/>
          <w:sz w:val="18"/>
          <w:szCs w:val="18"/>
        </w:rPr>
        <w:t>R</w:t>
      </w:r>
      <w:r>
        <w:rPr>
          <w:rFonts w:ascii="Times New Roman" w:hAnsi="Times New Roman"/>
          <w:sz w:val="18"/>
          <w:szCs w:val="18"/>
        </w:rPr>
        <w:t>.</w:t>
      </w:r>
      <w:r w:rsidRPr="00845D2B">
        <w:rPr>
          <w:rFonts w:ascii="Times New Roman" w:hAnsi="Times New Roman"/>
          <w:sz w:val="18"/>
          <w:szCs w:val="18"/>
        </w:rPr>
        <w:t>, Li Y</w:t>
      </w:r>
      <w:r>
        <w:rPr>
          <w:rFonts w:ascii="Times New Roman" w:hAnsi="Times New Roman"/>
          <w:sz w:val="18"/>
          <w:szCs w:val="18"/>
        </w:rPr>
        <w:t>.</w:t>
      </w:r>
      <w:r w:rsidRPr="00845D2B">
        <w:rPr>
          <w:rFonts w:ascii="Times New Roman" w:hAnsi="Times New Roman"/>
          <w:sz w:val="18"/>
          <w:szCs w:val="18"/>
        </w:rPr>
        <w:t>, Tu H</w:t>
      </w:r>
      <w:r>
        <w:rPr>
          <w:rFonts w:ascii="Times New Roman" w:hAnsi="Times New Roman"/>
          <w:sz w:val="18"/>
          <w:szCs w:val="18"/>
        </w:rPr>
        <w:t>.</w:t>
      </w:r>
      <w:r w:rsidRPr="00845D2B">
        <w:rPr>
          <w:rFonts w:ascii="Times New Roman" w:hAnsi="Times New Roman"/>
          <w:sz w:val="18"/>
          <w:szCs w:val="18"/>
        </w:rPr>
        <w:t>L</w:t>
      </w:r>
      <w:r>
        <w:rPr>
          <w:rFonts w:ascii="Times New Roman" w:hAnsi="Times New Roman"/>
          <w:sz w:val="18"/>
          <w:szCs w:val="18"/>
        </w:rPr>
        <w:t>.</w:t>
      </w:r>
      <w:r w:rsidRPr="00845D2B">
        <w:rPr>
          <w:rFonts w:ascii="Times New Roman" w:hAnsi="Times New Roman"/>
          <w:sz w:val="18"/>
          <w:szCs w:val="18"/>
        </w:rPr>
        <w:t>, Tzou D</w:t>
      </w:r>
      <w:r>
        <w:rPr>
          <w:rFonts w:ascii="Times New Roman" w:hAnsi="Times New Roman"/>
          <w:sz w:val="18"/>
          <w:szCs w:val="18"/>
        </w:rPr>
        <w:t>.</w:t>
      </w:r>
      <w:r w:rsidRPr="00845D2B">
        <w:rPr>
          <w:rFonts w:ascii="Times New Roman" w:hAnsi="Times New Roman"/>
          <w:sz w:val="18"/>
          <w:szCs w:val="18"/>
        </w:rPr>
        <w:t>L</w:t>
      </w:r>
      <w:r>
        <w:rPr>
          <w:rFonts w:ascii="Times New Roman" w:hAnsi="Times New Roman"/>
          <w:sz w:val="18"/>
          <w:szCs w:val="18"/>
        </w:rPr>
        <w:t>.</w:t>
      </w:r>
      <w:r w:rsidRPr="00845D2B">
        <w:rPr>
          <w:rFonts w:ascii="Times New Roman" w:hAnsi="Times New Roman"/>
          <w:sz w:val="18"/>
          <w:szCs w:val="18"/>
        </w:rPr>
        <w:t>M</w:t>
      </w:r>
      <w:r>
        <w:rPr>
          <w:rFonts w:ascii="Times New Roman" w:hAnsi="Times New Roman"/>
          <w:sz w:val="18"/>
          <w:szCs w:val="18"/>
        </w:rPr>
        <w:t>.</w:t>
      </w:r>
      <w:r w:rsidRPr="00845D2B">
        <w:rPr>
          <w:rFonts w:ascii="Times New Roman" w:hAnsi="Times New Roman"/>
          <w:sz w:val="18"/>
          <w:szCs w:val="18"/>
        </w:rPr>
        <w:t>, Wang C</w:t>
      </w:r>
      <w:r>
        <w:rPr>
          <w:rFonts w:ascii="Times New Roman" w:hAnsi="Times New Roman"/>
          <w:sz w:val="18"/>
          <w:szCs w:val="18"/>
        </w:rPr>
        <w:t>.</w:t>
      </w:r>
      <w:r w:rsidRPr="00845D2B">
        <w:rPr>
          <w:rFonts w:ascii="Times New Roman" w:hAnsi="Times New Roman"/>
          <w:sz w:val="18"/>
          <w:szCs w:val="18"/>
        </w:rPr>
        <w:t>M</w:t>
      </w:r>
      <w:r>
        <w:rPr>
          <w:rFonts w:ascii="Times New Roman" w:hAnsi="Times New Roman"/>
          <w:sz w:val="18"/>
          <w:szCs w:val="18"/>
        </w:rPr>
        <w:t xml:space="preserve">., </w:t>
      </w:r>
      <w:proofErr w:type="spellStart"/>
      <w:r w:rsidRPr="00845D2B">
        <w:rPr>
          <w:rFonts w:ascii="Times New Roman" w:hAnsi="Times New Roman"/>
          <w:sz w:val="18"/>
          <w:szCs w:val="18"/>
        </w:rPr>
        <w:t>Inorg</w:t>
      </w:r>
      <w:r>
        <w:rPr>
          <w:rFonts w:ascii="Times New Roman" w:hAnsi="Times New Roman"/>
          <w:sz w:val="18"/>
          <w:szCs w:val="18"/>
        </w:rPr>
        <w:t>.</w:t>
      </w:r>
      <w:r w:rsidRPr="003C66A6">
        <w:rPr>
          <w:rFonts w:ascii="Times New Roman" w:hAnsi="Times New Roman"/>
          <w:sz w:val="18"/>
          <w:szCs w:val="18"/>
        </w:rPr>
        <w:t>Chem</w:t>
      </w:r>
      <w:proofErr w:type="spellEnd"/>
      <w:r w:rsidRPr="003C66A6">
        <w:rPr>
          <w:rFonts w:ascii="Times New Roman" w:hAnsi="Times New Roman"/>
          <w:sz w:val="18"/>
          <w:szCs w:val="18"/>
        </w:rPr>
        <w:t xml:space="preserve">. 60 (15), </w:t>
      </w:r>
      <w:r w:rsidRPr="00845D2B">
        <w:rPr>
          <w:rFonts w:ascii="Times New Roman" w:hAnsi="Times New Roman"/>
          <w:sz w:val="18"/>
          <w:szCs w:val="18"/>
        </w:rPr>
        <w:t>(2021)</w:t>
      </w:r>
      <w:r>
        <w:rPr>
          <w:rFonts w:ascii="Times New Roman" w:hAnsi="Times New Roman"/>
          <w:sz w:val="18"/>
          <w:szCs w:val="18"/>
        </w:rPr>
        <w:t xml:space="preserve">, </w:t>
      </w:r>
      <w:r w:rsidRPr="003C66A6">
        <w:rPr>
          <w:rFonts w:ascii="Times New Roman" w:hAnsi="Times New Roman"/>
          <w:sz w:val="18"/>
          <w:szCs w:val="18"/>
        </w:rPr>
        <w:t>11655-11660.</w:t>
      </w:r>
    </w:p>
    <w:p w14:paraId="091A83F9" w14:textId="77777777" w:rsidR="003C66A6" w:rsidRPr="00FC3485" w:rsidRDefault="003C66A6" w:rsidP="003C66A6">
      <w:pPr>
        <w:autoSpaceDE w:val="0"/>
        <w:autoSpaceDN w:val="0"/>
        <w:adjustRightInd w:val="0"/>
        <w:rPr>
          <w:rFonts w:ascii="Times New Roman" w:hAnsi="Times New Roman"/>
          <w:sz w:val="18"/>
          <w:szCs w:val="18"/>
        </w:rPr>
      </w:pPr>
      <w:r w:rsidRPr="00FC3485">
        <w:rPr>
          <w:rFonts w:ascii="Times New Roman" w:hAnsi="Times New Roman"/>
          <w:sz w:val="18"/>
          <w:szCs w:val="18"/>
        </w:rPr>
        <w:t xml:space="preserve">[9] </w:t>
      </w:r>
      <w:proofErr w:type="spellStart"/>
      <w:r w:rsidRPr="00FC3485">
        <w:rPr>
          <w:rFonts w:ascii="Times New Roman" w:hAnsi="Times New Roman"/>
          <w:sz w:val="18"/>
          <w:szCs w:val="18"/>
        </w:rPr>
        <w:t>Ittyachan</w:t>
      </w:r>
      <w:proofErr w:type="spellEnd"/>
      <w:r w:rsidRPr="00FC3485">
        <w:rPr>
          <w:rFonts w:ascii="Times New Roman" w:hAnsi="Times New Roman"/>
          <w:sz w:val="18"/>
          <w:szCs w:val="18"/>
        </w:rPr>
        <w:t xml:space="preserve"> R</w:t>
      </w:r>
      <w:r>
        <w:rPr>
          <w:rFonts w:ascii="Times New Roman" w:hAnsi="Times New Roman"/>
          <w:sz w:val="18"/>
          <w:szCs w:val="18"/>
        </w:rPr>
        <w:t>.</w:t>
      </w:r>
      <w:r w:rsidRPr="00FC3485">
        <w:rPr>
          <w:rFonts w:ascii="Times New Roman" w:hAnsi="Times New Roman"/>
          <w:sz w:val="18"/>
          <w:szCs w:val="18"/>
        </w:rPr>
        <w:t xml:space="preserve">, </w:t>
      </w:r>
      <w:proofErr w:type="spellStart"/>
      <w:r w:rsidRPr="00FC3485">
        <w:rPr>
          <w:rFonts w:ascii="Times New Roman" w:hAnsi="Times New Roman"/>
          <w:sz w:val="18"/>
          <w:szCs w:val="18"/>
        </w:rPr>
        <w:t>Ahigna</w:t>
      </w:r>
      <w:proofErr w:type="spellEnd"/>
      <w:r w:rsidRPr="00FC3485">
        <w:rPr>
          <w:rFonts w:ascii="Times New Roman" w:hAnsi="Times New Roman"/>
          <w:sz w:val="18"/>
          <w:szCs w:val="18"/>
        </w:rPr>
        <w:t xml:space="preserve"> M</w:t>
      </w:r>
      <w:r>
        <w:rPr>
          <w:rFonts w:ascii="Times New Roman" w:hAnsi="Times New Roman"/>
          <w:sz w:val="18"/>
          <w:szCs w:val="18"/>
        </w:rPr>
        <w:t>.</w:t>
      </w:r>
      <w:r w:rsidRPr="00FC3485">
        <w:rPr>
          <w:rFonts w:ascii="Times New Roman" w:hAnsi="Times New Roman"/>
          <w:sz w:val="18"/>
          <w:szCs w:val="18"/>
        </w:rPr>
        <w:t>S</w:t>
      </w:r>
      <w:r>
        <w:rPr>
          <w:rFonts w:ascii="Times New Roman" w:hAnsi="Times New Roman"/>
          <w:sz w:val="18"/>
          <w:szCs w:val="18"/>
        </w:rPr>
        <w:t>.</w:t>
      </w:r>
      <w:r w:rsidRPr="00FC3485">
        <w:rPr>
          <w:rFonts w:ascii="Times New Roman" w:hAnsi="Times New Roman"/>
          <w:sz w:val="18"/>
          <w:szCs w:val="18"/>
        </w:rPr>
        <w:t xml:space="preserve">, </w:t>
      </w:r>
      <w:proofErr w:type="spellStart"/>
      <w:r w:rsidRPr="00FC3485">
        <w:rPr>
          <w:rFonts w:ascii="Times New Roman" w:hAnsi="Times New Roman"/>
          <w:sz w:val="18"/>
          <w:szCs w:val="18"/>
        </w:rPr>
        <w:t>Jagan</w:t>
      </w:r>
      <w:proofErr w:type="spellEnd"/>
      <w:r w:rsidRPr="00FC3485">
        <w:rPr>
          <w:rFonts w:ascii="Times New Roman" w:hAnsi="Times New Roman"/>
          <w:sz w:val="18"/>
          <w:szCs w:val="18"/>
        </w:rPr>
        <w:t xml:space="preserve"> R</w:t>
      </w:r>
      <w:r>
        <w:rPr>
          <w:rFonts w:ascii="Times New Roman" w:hAnsi="Times New Roman"/>
          <w:sz w:val="18"/>
          <w:szCs w:val="18"/>
        </w:rPr>
        <w:t xml:space="preserve">., </w:t>
      </w:r>
      <w:r w:rsidRPr="00FC3485">
        <w:rPr>
          <w:rFonts w:ascii="Times New Roman" w:hAnsi="Times New Roman"/>
          <w:sz w:val="18"/>
          <w:szCs w:val="18"/>
        </w:rPr>
        <w:t xml:space="preserve">Acta </w:t>
      </w:r>
      <w:proofErr w:type="spellStart"/>
      <w:r w:rsidRPr="00FC3485">
        <w:rPr>
          <w:rFonts w:ascii="Times New Roman" w:hAnsi="Times New Roman"/>
          <w:sz w:val="18"/>
          <w:szCs w:val="18"/>
        </w:rPr>
        <w:t>Crystallogr</w:t>
      </w:r>
      <w:proofErr w:type="spellEnd"/>
      <w:r w:rsidRPr="00FC3485">
        <w:rPr>
          <w:rFonts w:ascii="Times New Roman" w:hAnsi="Times New Roman"/>
          <w:sz w:val="18"/>
          <w:szCs w:val="18"/>
        </w:rPr>
        <w:t xml:space="preserve"> E </w:t>
      </w:r>
      <w:proofErr w:type="spellStart"/>
      <w:r w:rsidRPr="00FC3485">
        <w:rPr>
          <w:rFonts w:ascii="Times New Roman" w:hAnsi="Times New Roman"/>
          <w:sz w:val="18"/>
          <w:szCs w:val="18"/>
        </w:rPr>
        <w:t>Crystallogr</w:t>
      </w:r>
      <w:proofErr w:type="spellEnd"/>
      <w:r>
        <w:rPr>
          <w:rFonts w:ascii="Times New Roman" w:hAnsi="Times New Roman"/>
          <w:sz w:val="18"/>
          <w:szCs w:val="18"/>
        </w:rPr>
        <w:t>.</w:t>
      </w:r>
      <w:r w:rsidRPr="00FC3485">
        <w:rPr>
          <w:rFonts w:ascii="Times New Roman" w:hAnsi="Times New Roman"/>
          <w:sz w:val="18"/>
          <w:szCs w:val="18"/>
        </w:rPr>
        <w:t xml:space="preserve"> Commun</w:t>
      </w:r>
      <w:r>
        <w:rPr>
          <w:rFonts w:ascii="Times New Roman" w:hAnsi="Times New Roman"/>
          <w:sz w:val="18"/>
          <w:szCs w:val="18"/>
        </w:rPr>
        <w:t xml:space="preserve">., </w:t>
      </w:r>
      <w:r w:rsidRPr="00FC3485">
        <w:rPr>
          <w:rFonts w:ascii="Times New Roman" w:hAnsi="Times New Roman"/>
          <w:sz w:val="18"/>
          <w:szCs w:val="18"/>
        </w:rPr>
        <w:t>72</w:t>
      </w:r>
      <w:r>
        <w:rPr>
          <w:rFonts w:ascii="Times New Roman" w:hAnsi="Times New Roman"/>
          <w:sz w:val="18"/>
          <w:szCs w:val="18"/>
        </w:rPr>
        <w:t xml:space="preserve">, </w:t>
      </w:r>
      <w:r w:rsidRPr="00FC3485">
        <w:rPr>
          <w:rFonts w:ascii="Times New Roman" w:hAnsi="Times New Roman"/>
          <w:sz w:val="18"/>
          <w:szCs w:val="18"/>
        </w:rPr>
        <w:t>(2016)</w:t>
      </w:r>
      <w:r>
        <w:rPr>
          <w:rFonts w:ascii="Times New Roman" w:hAnsi="Times New Roman"/>
          <w:sz w:val="18"/>
          <w:szCs w:val="18"/>
        </w:rPr>
        <w:t xml:space="preserve">, </w:t>
      </w:r>
      <w:r w:rsidRPr="00FC3485">
        <w:rPr>
          <w:rFonts w:ascii="Times New Roman" w:hAnsi="Times New Roman"/>
          <w:sz w:val="18"/>
          <w:szCs w:val="18"/>
        </w:rPr>
        <w:t>530</w:t>
      </w:r>
      <w:r>
        <w:rPr>
          <w:rFonts w:ascii="Times New Roman" w:hAnsi="Times New Roman"/>
          <w:sz w:val="18"/>
          <w:szCs w:val="18"/>
        </w:rPr>
        <w:t>-533.</w:t>
      </w:r>
    </w:p>
    <w:p w14:paraId="5945AD10" w14:textId="77777777" w:rsidR="003C66A6" w:rsidRPr="00750F11" w:rsidRDefault="003C66A6" w:rsidP="003C66A6">
      <w:pPr>
        <w:rPr>
          <w:rFonts w:ascii="Times New Roman" w:hAnsi="Times New Roman"/>
          <w:sz w:val="18"/>
          <w:szCs w:val="18"/>
        </w:rPr>
      </w:pPr>
      <w:r w:rsidRPr="00534687">
        <w:rPr>
          <w:rFonts w:ascii="Times New Roman" w:hAnsi="Times New Roman"/>
          <w:sz w:val="18"/>
          <w:szCs w:val="18"/>
        </w:rPr>
        <w:t xml:space="preserve">[10] </w:t>
      </w:r>
      <w:proofErr w:type="spellStart"/>
      <w:r w:rsidRPr="00FA3BE8">
        <w:rPr>
          <w:rFonts w:ascii="Times New Roman" w:hAnsi="Times New Roman"/>
          <w:sz w:val="18"/>
          <w:szCs w:val="18"/>
        </w:rPr>
        <w:t>Guelmami</w:t>
      </w:r>
      <w:proofErr w:type="spellEnd"/>
      <w:r w:rsidRPr="00FA3BE8">
        <w:rPr>
          <w:rFonts w:ascii="Times New Roman" w:hAnsi="Times New Roman"/>
          <w:sz w:val="18"/>
          <w:szCs w:val="18"/>
        </w:rPr>
        <w:t xml:space="preserve"> L., Hajji M., </w:t>
      </w:r>
      <w:proofErr w:type="spellStart"/>
      <w:r w:rsidRPr="00750F11">
        <w:rPr>
          <w:rFonts w:ascii="Times New Roman" w:hAnsi="Times New Roman"/>
          <w:sz w:val="18"/>
          <w:szCs w:val="18"/>
        </w:rPr>
        <w:t>Monatshefte</w:t>
      </w:r>
      <w:proofErr w:type="spellEnd"/>
      <w:r w:rsidRPr="00750F11">
        <w:rPr>
          <w:rFonts w:ascii="Times New Roman" w:hAnsi="Times New Roman"/>
          <w:sz w:val="18"/>
          <w:szCs w:val="18"/>
        </w:rPr>
        <w:t xml:space="preserve"> </w:t>
      </w:r>
      <w:proofErr w:type="spellStart"/>
      <w:r w:rsidRPr="00750F11">
        <w:rPr>
          <w:rFonts w:ascii="Times New Roman" w:hAnsi="Times New Roman"/>
          <w:sz w:val="18"/>
          <w:szCs w:val="18"/>
        </w:rPr>
        <w:t>für</w:t>
      </w:r>
      <w:proofErr w:type="spellEnd"/>
      <w:r w:rsidRPr="00750F11">
        <w:rPr>
          <w:rFonts w:ascii="Times New Roman" w:hAnsi="Times New Roman"/>
          <w:sz w:val="18"/>
          <w:szCs w:val="18"/>
        </w:rPr>
        <w:t xml:space="preserve"> </w:t>
      </w:r>
      <w:proofErr w:type="spellStart"/>
      <w:r w:rsidRPr="00750F11">
        <w:rPr>
          <w:rFonts w:ascii="Times New Roman" w:hAnsi="Times New Roman"/>
          <w:sz w:val="18"/>
          <w:szCs w:val="18"/>
        </w:rPr>
        <w:t>Chemie</w:t>
      </w:r>
      <w:proofErr w:type="spellEnd"/>
      <w:r w:rsidRPr="00750F11">
        <w:rPr>
          <w:rFonts w:ascii="Times New Roman" w:hAnsi="Times New Roman"/>
          <w:sz w:val="18"/>
          <w:szCs w:val="18"/>
        </w:rPr>
        <w:t xml:space="preserve"> - Chemical Monthly, 156(7), </w:t>
      </w:r>
      <w:r w:rsidRPr="00FA3BE8">
        <w:rPr>
          <w:rFonts w:ascii="Times New Roman" w:hAnsi="Times New Roman"/>
          <w:sz w:val="18"/>
          <w:szCs w:val="18"/>
        </w:rPr>
        <w:t>(2025)</w:t>
      </w:r>
      <w:r>
        <w:rPr>
          <w:rFonts w:ascii="Times New Roman" w:hAnsi="Times New Roman"/>
          <w:sz w:val="18"/>
          <w:szCs w:val="18"/>
        </w:rPr>
        <w:t xml:space="preserve">, </w:t>
      </w:r>
      <w:r w:rsidRPr="00750F11">
        <w:rPr>
          <w:rFonts w:ascii="Times New Roman" w:hAnsi="Times New Roman"/>
          <w:sz w:val="18"/>
          <w:szCs w:val="18"/>
        </w:rPr>
        <w:t>759-770</w:t>
      </w:r>
      <w:r>
        <w:rPr>
          <w:rFonts w:ascii="Times New Roman" w:hAnsi="Times New Roman"/>
          <w:sz w:val="18"/>
          <w:szCs w:val="18"/>
        </w:rPr>
        <w:t>.</w:t>
      </w:r>
    </w:p>
    <w:p w14:paraId="610D3533" w14:textId="77777777" w:rsidR="003C66A6" w:rsidRDefault="003C66A6" w:rsidP="003C66A6">
      <w:pPr>
        <w:autoSpaceDE w:val="0"/>
        <w:autoSpaceDN w:val="0"/>
        <w:adjustRightInd w:val="0"/>
        <w:rPr>
          <w:rFonts w:ascii="Times New Roman" w:hAnsi="Times New Roman"/>
          <w:sz w:val="18"/>
          <w:szCs w:val="18"/>
        </w:rPr>
      </w:pPr>
      <w:r w:rsidRPr="00CF4FE3">
        <w:rPr>
          <w:rFonts w:ascii="Times New Roman" w:hAnsi="Times New Roman"/>
          <w:sz w:val="18"/>
          <w:szCs w:val="18"/>
        </w:rPr>
        <w:t xml:space="preserve">[11] </w:t>
      </w:r>
      <w:proofErr w:type="spellStart"/>
      <w:r w:rsidRPr="00CF4FE3">
        <w:rPr>
          <w:rFonts w:ascii="Times New Roman" w:hAnsi="Times New Roman"/>
          <w:sz w:val="18"/>
          <w:szCs w:val="18"/>
        </w:rPr>
        <w:t>Mangstl</w:t>
      </w:r>
      <w:proofErr w:type="spellEnd"/>
      <w:r w:rsidRPr="00CF4FE3">
        <w:rPr>
          <w:rFonts w:ascii="Times New Roman" w:hAnsi="Times New Roman"/>
          <w:sz w:val="18"/>
          <w:szCs w:val="18"/>
        </w:rPr>
        <w:t xml:space="preserve"> M., Wied J.</w:t>
      </w:r>
      <w:r>
        <w:rPr>
          <w:rFonts w:ascii="Times New Roman" w:hAnsi="Times New Roman"/>
          <w:sz w:val="18"/>
          <w:szCs w:val="18"/>
        </w:rPr>
        <w:t xml:space="preserve"> K.</w:t>
      </w:r>
      <w:r w:rsidRPr="00CF4FE3">
        <w:rPr>
          <w:rFonts w:ascii="Times New Roman" w:hAnsi="Times New Roman"/>
          <w:sz w:val="18"/>
          <w:szCs w:val="18"/>
        </w:rPr>
        <w:t xml:space="preserve">, </w:t>
      </w:r>
      <w:r>
        <w:rPr>
          <w:rFonts w:ascii="Times New Roman" w:hAnsi="Times New Roman"/>
          <w:sz w:val="18"/>
          <w:szCs w:val="18"/>
        </w:rPr>
        <w:t>Weber J.</w:t>
      </w:r>
      <w:r w:rsidRPr="00CF4FE3">
        <w:rPr>
          <w:rFonts w:ascii="Times New Roman" w:hAnsi="Times New Roman"/>
          <w:sz w:val="18"/>
          <w:szCs w:val="18"/>
        </w:rPr>
        <w:t xml:space="preserve">, </w:t>
      </w:r>
      <w:r>
        <w:rPr>
          <w:rFonts w:ascii="Times New Roman" w:hAnsi="Times New Roman"/>
          <w:sz w:val="18"/>
          <w:szCs w:val="18"/>
        </w:rPr>
        <w:t xml:space="preserve">Pritzel C., Trettin R., </w:t>
      </w:r>
      <w:proofErr w:type="spellStart"/>
      <w:r>
        <w:rPr>
          <w:rFonts w:ascii="Times New Roman" w:hAnsi="Times New Roman"/>
          <w:sz w:val="18"/>
          <w:szCs w:val="18"/>
        </w:rPr>
        <w:t>Günne</w:t>
      </w:r>
      <w:proofErr w:type="spellEnd"/>
      <w:r>
        <w:rPr>
          <w:rFonts w:ascii="Times New Roman" w:hAnsi="Times New Roman"/>
          <w:sz w:val="18"/>
          <w:szCs w:val="18"/>
        </w:rPr>
        <w:t xml:space="preserve"> J. S., RSC Adv., 9, (</w:t>
      </w:r>
      <w:r w:rsidRPr="00CF4FE3">
        <w:rPr>
          <w:rFonts w:ascii="Times New Roman" w:hAnsi="Times New Roman"/>
          <w:sz w:val="18"/>
          <w:szCs w:val="18"/>
        </w:rPr>
        <w:t>20</w:t>
      </w:r>
      <w:r>
        <w:rPr>
          <w:rFonts w:ascii="Times New Roman" w:hAnsi="Times New Roman"/>
          <w:sz w:val="18"/>
          <w:szCs w:val="18"/>
        </w:rPr>
        <w:t>19</w:t>
      </w:r>
      <w:r w:rsidRPr="00CF4FE3">
        <w:rPr>
          <w:rFonts w:ascii="Times New Roman" w:hAnsi="Times New Roman"/>
          <w:sz w:val="18"/>
          <w:szCs w:val="18"/>
        </w:rPr>
        <w:t>)</w:t>
      </w:r>
      <w:r>
        <w:rPr>
          <w:rFonts w:ascii="Times New Roman" w:hAnsi="Times New Roman"/>
          <w:sz w:val="18"/>
          <w:szCs w:val="18"/>
        </w:rPr>
        <w:t>, 1822-1830.</w:t>
      </w:r>
      <w:r w:rsidRPr="00CF4FE3">
        <w:rPr>
          <w:rFonts w:ascii="Times New Roman" w:hAnsi="Times New Roman"/>
          <w:sz w:val="18"/>
          <w:szCs w:val="18"/>
        </w:rPr>
        <w:t xml:space="preserve"> </w:t>
      </w:r>
    </w:p>
    <w:p w14:paraId="52BEBF11" w14:textId="77777777" w:rsidR="003C66A6" w:rsidRPr="00FA3BE8" w:rsidRDefault="003C66A6" w:rsidP="003C66A6">
      <w:pPr>
        <w:autoSpaceDE w:val="0"/>
        <w:autoSpaceDN w:val="0"/>
        <w:adjustRightInd w:val="0"/>
        <w:rPr>
          <w:rFonts w:ascii="Times New Roman" w:hAnsi="Times New Roman"/>
          <w:sz w:val="18"/>
          <w:szCs w:val="18"/>
        </w:rPr>
      </w:pPr>
      <w:r w:rsidRPr="00FA3BE8">
        <w:rPr>
          <w:rFonts w:ascii="Times New Roman" w:hAnsi="Times New Roman"/>
          <w:sz w:val="18"/>
          <w:szCs w:val="18"/>
        </w:rPr>
        <w:t>[12] Balamurugan P</w:t>
      </w:r>
      <w:r>
        <w:rPr>
          <w:rFonts w:ascii="Times New Roman" w:hAnsi="Times New Roman"/>
          <w:sz w:val="18"/>
          <w:szCs w:val="18"/>
        </w:rPr>
        <w:t>.</w:t>
      </w:r>
      <w:r w:rsidRPr="00FA3BE8">
        <w:rPr>
          <w:rFonts w:ascii="Times New Roman" w:hAnsi="Times New Roman"/>
          <w:sz w:val="18"/>
          <w:szCs w:val="18"/>
        </w:rPr>
        <w:t>, Jagan R</w:t>
      </w:r>
      <w:r>
        <w:rPr>
          <w:rFonts w:ascii="Times New Roman" w:hAnsi="Times New Roman"/>
          <w:sz w:val="18"/>
          <w:szCs w:val="18"/>
        </w:rPr>
        <w:t>.</w:t>
      </w:r>
      <w:r w:rsidRPr="00FA3BE8">
        <w:rPr>
          <w:rFonts w:ascii="Times New Roman" w:hAnsi="Times New Roman"/>
          <w:sz w:val="18"/>
          <w:szCs w:val="18"/>
        </w:rPr>
        <w:t xml:space="preserve">, Sivakumar </w:t>
      </w:r>
      <w:proofErr w:type="gramStart"/>
      <w:r w:rsidRPr="00FA3BE8">
        <w:rPr>
          <w:rFonts w:ascii="Times New Roman" w:hAnsi="Times New Roman"/>
          <w:sz w:val="18"/>
          <w:szCs w:val="18"/>
        </w:rPr>
        <w:t xml:space="preserve">K </w:t>
      </w:r>
      <w:r>
        <w:rPr>
          <w:rFonts w:ascii="Times New Roman" w:hAnsi="Times New Roman"/>
          <w:sz w:val="18"/>
          <w:szCs w:val="18"/>
        </w:rPr>
        <w:t>.</w:t>
      </w:r>
      <w:proofErr w:type="gramEnd"/>
      <w:r>
        <w:rPr>
          <w:rFonts w:ascii="Times New Roman" w:hAnsi="Times New Roman"/>
          <w:sz w:val="18"/>
          <w:szCs w:val="18"/>
        </w:rPr>
        <w:t xml:space="preserve">, </w:t>
      </w:r>
      <w:r w:rsidRPr="00FA3BE8">
        <w:rPr>
          <w:rFonts w:ascii="Times New Roman" w:hAnsi="Times New Roman"/>
          <w:sz w:val="18"/>
          <w:szCs w:val="18"/>
        </w:rPr>
        <w:t xml:space="preserve">Acta </w:t>
      </w:r>
      <w:proofErr w:type="spellStart"/>
      <w:r w:rsidRPr="00FA3BE8">
        <w:rPr>
          <w:rFonts w:ascii="Times New Roman" w:hAnsi="Times New Roman"/>
          <w:sz w:val="18"/>
          <w:szCs w:val="18"/>
        </w:rPr>
        <w:t>Crystallogr</w:t>
      </w:r>
      <w:proofErr w:type="spellEnd"/>
      <w:r>
        <w:rPr>
          <w:rFonts w:ascii="Times New Roman" w:hAnsi="Times New Roman"/>
          <w:sz w:val="18"/>
          <w:szCs w:val="18"/>
        </w:rPr>
        <w:t xml:space="preserve">. </w:t>
      </w:r>
      <w:r w:rsidRPr="00FA3BE8">
        <w:rPr>
          <w:rFonts w:ascii="Times New Roman" w:hAnsi="Times New Roman"/>
          <w:sz w:val="18"/>
          <w:szCs w:val="18"/>
        </w:rPr>
        <w:t>C 66</w:t>
      </w:r>
      <w:r>
        <w:rPr>
          <w:rFonts w:ascii="Times New Roman" w:hAnsi="Times New Roman"/>
          <w:sz w:val="18"/>
          <w:szCs w:val="18"/>
        </w:rPr>
        <w:t xml:space="preserve">, </w:t>
      </w:r>
      <w:r w:rsidRPr="00FA3BE8">
        <w:rPr>
          <w:rFonts w:ascii="Times New Roman" w:hAnsi="Times New Roman"/>
          <w:sz w:val="18"/>
          <w:szCs w:val="18"/>
        </w:rPr>
        <w:t>(2010)</w:t>
      </w:r>
      <w:r>
        <w:rPr>
          <w:rFonts w:ascii="Times New Roman" w:hAnsi="Times New Roman"/>
          <w:sz w:val="18"/>
          <w:szCs w:val="18"/>
        </w:rPr>
        <w:t xml:space="preserve">, </w:t>
      </w:r>
      <w:r w:rsidRPr="00FA3BE8">
        <w:rPr>
          <w:rFonts w:ascii="Times New Roman" w:hAnsi="Times New Roman"/>
          <w:sz w:val="18"/>
          <w:szCs w:val="18"/>
        </w:rPr>
        <w:t>109</w:t>
      </w:r>
      <w:r>
        <w:rPr>
          <w:rFonts w:ascii="Times New Roman" w:hAnsi="Times New Roman"/>
          <w:sz w:val="18"/>
          <w:szCs w:val="18"/>
        </w:rPr>
        <w:t>-113.</w:t>
      </w:r>
    </w:p>
    <w:p w14:paraId="7AB4CB56" w14:textId="77777777" w:rsidR="003C66A6" w:rsidRPr="00FA3BE8" w:rsidRDefault="003C66A6" w:rsidP="003C66A6">
      <w:pPr>
        <w:autoSpaceDE w:val="0"/>
        <w:autoSpaceDN w:val="0"/>
        <w:adjustRightInd w:val="0"/>
        <w:rPr>
          <w:rFonts w:ascii="Times New Roman" w:hAnsi="Times New Roman"/>
          <w:sz w:val="18"/>
          <w:szCs w:val="18"/>
        </w:rPr>
      </w:pPr>
      <w:r w:rsidRPr="00FA3BE8">
        <w:rPr>
          <w:rFonts w:ascii="Times New Roman" w:hAnsi="Times New Roman"/>
          <w:sz w:val="18"/>
          <w:szCs w:val="18"/>
        </w:rPr>
        <w:t>[13] Suriya M</w:t>
      </w:r>
      <w:r>
        <w:rPr>
          <w:rFonts w:ascii="Times New Roman" w:hAnsi="Times New Roman"/>
          <w:sz w:val="18"/>
          <w:szCs w:val="18"/>
        </w:rPr>
        <w:t>.</w:t>
      </w:r>
      <w:r w:rsidRPr="00FA3BE8">
        <w:rPr>
          <w:rFonts w:ascii="Times New Roman" w:hAnsi="Times New Roman"/>
          <w:sz w:val="18"/>
          <w:szCs w:val="18"/>
        </w:rPr>
        <w:t>, Boaz B</w:t>
      </w:r>
      <w:r>
        <w:rPr>
          <w:rFonts w:ascii="Times New Roman" w:hAnsi="Times New Roman"/>
          <w:sz w:val="18"/>
          <w:szCs w:val="18"/>
        </w:rPr>
        <w:t>.</w:t>
      </w:r>
      <w:r w:rsidRPr="00FA3BE8">
        <w:rPr>
          <w:rFonts w:ascii="Times New Roman" w:hAnsi="Times New Roman"/>
          <w:sz w:val="18"/>
          <w:szCs w:val="18"/>
        </w:rPr>
        <w:t>M</w:t>
      </w:r>
      <w:r>
        <w:rPr>
          <w:rFonts w:ascii="Times New Roman" w:hAnsi="Times New Roman"/>
          <w:sz w:val="18"/>
          <w:szCs w:val="18"/>
        </w:rPr>
        <w:t>.</w:t>
      </w:r>
      <w:r w:rsidRPr="00FA3BE8">
        <w:rPr>
          <w:rFonts w:ascii="Times New Roman" w:hAnsi="Times New Roman"/>
          <w:sz w:val="18"/>
          <w:szCs w:val="18"/>
        </w:rPr>
        <w:t xml:space="preserve">, </w:t>
      </w:r>
      <w:proofErr w:type="spellStart"/>
      <w:r w:rsidRPr="00FA3BE8">
        <w:rPr>
          <w:rFonts w:ascii="Times New Roman" w:hAnsi="Times New Roman"/>
          <w:sz w:val="18"/>
          <w:szCs w:val="18"/>
        </w:rPr>
        <w:t>Chakkaravarthi</w:t>
      </w:r>
      <w:proofErr w:type="spellEnd"/>
      <w:r w:rsidRPr="00FA3BE8">
        <w:rPr>
          <w:rFonts w:ascii="Times New Roman" w:hAnsi="Times New Roman"/>
          <w:sz w:val="18"/>
          <w:szCs w:val="18"/>
        </w:rPr>
        <w:t xml:space="preserve"> G</w:t>
      </w:r>
      <w:r>
        <w:rPr>
          <w:rFonts w:ascii="Times New Roman" w:hAnsi="Times New Roman"/>
          <w:sz w:val="18"/>
          <w:szCs w:val="18"/>
        </w:rPr>
        <w:t>.</w:t>
      </w:r>
      <w:r w:rsidRPr="00FA3BE8">
        <w:rPr>
          <w:rFonts w:ascii="Times New Roman" w:hAnsi="Times New Roman"/>
          <w:sz w:val="18"/>
          <w:szCs w:val="18"/>
        </w:rPr>
        <w:t>, Vinitha G</w:t>
      </w:r>
      <w:r>
        <w:rPr>
          <w:rFonts w:ascii="Times New Roman" w:hAnsi="Times New Roman"/>
          <w:sz w:val="18"/>
          <w:szCs w:val="18"/>
        </w:rPr>
        <w:t>.</w:t>
      </w:r>
      <w:r w:rsidRPr="00FA3BE8">
        <w:rPr>
          <w:rFonts w:ascii="Times New Roman" w:hAnsi="Times New Roman"/>
          <w:sz w:val="18"/>
          <w:szCs w:val="18"/>
        </w:rPr>
        <w:t>, Murugesan</w:t>
      </w:r>
      <w:r>
        <w:rPr>
          <w:rFonts w:ascii="Times New Roman" w:hAnsi="Times New Roman"/>
          <w:sz w:val="18"/>
          <w:szCs w:val="18"/>
        </w:rPr>
        <w:t xml:space="preserve"> </w:t>
      </w:r>
      <w:r w:rsidRPr="00FA3BE8">
        <w:rPr>
          <w:rFonts w:ascii="Times New Roman" w:hAnsi="Times New Roman"/>
          <w:sz w:val="18"/>
          <w:szCs w:val="18"/>
        </w:rPr>
        <w:t>K</w:t>
      </w:r>
      <w:r>
        <w:rPr>
          <w:rFonts w:ascii="Times New Roman" w:hAnsi="Times New Roman"/>
          <w:sz w:val="18"/>
          <w:szCs w:val="18"/>
        </w:rPr>
        <w:t>.</w:t>
      </w:r>
      <w:r w:rsidRPr="00FA3BE8">
        <w:rPr>
          <w:rFonts w:ascii="Times New Roman" w:hAnsi="Times New Roman"/>
          <w:sz w:val="18"/>
          <w:szCs w:val="18"/>
        </w:rPr>
        <w:t>S</w:t>
      </w:r>
      <w:r>
        <w:rPr>
          <w:rFonts w:ascii="Times New Roman" w:hAnsi="Times New Roman"/>
          <w:sz w:val="18"/>
          <w:szCs w:val="18"/>
        </w:rPr>
        <w:t>.,</w:t>
      </w:r>
      <w:r w:rsidRPr="00FA3BE8">
        <w:rPr>
          <w:rFonts w:ascii="Times New Roman" w:hAnsi="Times New Roman"/>
          <w:sz w:val="18"/>
          <w:szCs w:val="18"/>
        </w:rPr>
        <w:t xml:space="preserve"> J</w:t>
      </w:r>
      <w:r>
        <w:rPr>
          <w:rFonts w:ascii="Times New Roman" w:hAnsi="Times New Roman"/>
          <w:sz w:val="18"/>
          <w:szCs w:val="18"/>
        </w:rPr>
        <w:t>.</w:t>
      </w:r>
      <w:r w:rsidRPr="00FA3BE8">
        <w:rPr>
          <w:rFonts w:ascii="Times New Roman" w:hAnsi="Times New Roman"/>
          <w:sz w:val="18"/>
          <w:szCs w:val="18"/>
        </w:rPr>
        <w:t xml:space="preserve"> Mol</w:t>
      </w:r>
      <w:r>
        <w:rPr>
          <w:rFonts w:ascii="Times New Roman" w:hAnsi="Times New Roman"/>
          <w:sz w:val="18"/>
          <w:szCs w:val="18"/>
        </w:rPr>
        <w:t>.</w:t>
      </w:r>
      <w:r w:rsidRPr="00FA3BE8">
        <w:rPr>
          <w:rFonts w:ascii="Times New Roman" w:hAnsi="Times New Roman"/>
          <w:sz w:val="18"/>
          <w:szCs w:val="18"/>
        </w:rPr>
        <w:t xml:space="preserve"> Struct</w:t>
      </w:r>
      <w:r>
        <w:rPr>
          <w:rFonts w:ascii="Times New Roman" w:hAnsi="Times New Roman"/>
          <w:sz w:val="18"/>
          <w:szCs w:val="18"/>
        </w:rPr>
        <w:t>.</w:t>
      </w:r>
      <w:r w:rsidRPr="00FA3BE8">
        <w:rPr>
          <w:rFonts w:ascii="Times New Roman" w:hAnsi="Times New Roman"/>
          <w:sz w:val="18"/>
          <w:szCs w:val="18"/>
        </w:rPr>
        <w:t xml:space="preserve"> 1180</w:t>
      </w:r>
      <w:r>
        <w:rPr>
          <w:rFonts w:ascii="Times New Roman" w:hAnsi="Times New Roman"/>
          <w:sz w:val="18"/>
          <w:szCs w:val="18"/>
        </w:rPr>
        <w:t xml:space="preserve">, </w:t>
      </w:r>
      <w:r w:rsidRPr="00FA3BE8">
        <w:rPr>
          <w:rFonts w:ascii="Times New Roman" w:hAnsi="Times New Roman"/>
          <w:sz w:val="18"/>
          <w:szCs w:val="18"/>
        </w:rPr>
        <w:t>(2019)</w:t>
      </w:r>
      <w:r>
        <w:rPr>
          <w:rFonts w:ascii="Times New Roman" w:hAnsi="Times New Roman"/>
          <w:sz w:val="18"/>
          <w:szCs w:val="18"/>
        </w:rPr>
        <w:t>,</w:t>
      </w:r>
      <w:r w:rsidRPr="00FA3BE8">
        <w:rPr>
          <w:rFonts w:ascii="Times New Roman" w:hAnsi="Times New Roman"/>
          <w:sz w:val="18"/>
          <w:szCs w:val="18"/>
        </w:rPr>
        <w:t xml:space="preserve"> 330</w:t>
      </w:r>
      <w:r>
        <w:rPr>
          <w:rFonts w:ascii="Times New Roman" w:hAnsi="Times New Roman"/>
          <w:sz w:val="18"/>
          <w:szCs w:val="18"/>
        </w:rPr>
        <w:t>-343.</w:t>
      </w:r>
    </w:p>
    <w:p w14:paraId="04E98C1F" w14:textId="77777777" w:rsidR="003C66A6" w:rsidRPr="00FA3BE8" w:rsidRDefault="003C66A6" w:rsidP="003C66A6">
      <w:pPr>
        <w:autoSpaceDE w:val="0"/>
        <w:autoSpaceDN w:val="0"/>
        <w:adjustRightInd w:val="0"/>
        <w:rPr>
          <w:rFonts w:ascii="Times New Roman" w:hAnsi="Times New Roman"/>
          <w:sz w:val="18"/>
          <w:szCs w:val="18"/>
        </w:rPr>
      </w:pPr>
      <w:r w:rsidRPr="00FA3BE8">
        <w:rPr>
          <w:rFonts w:ascii="Times New Roman" w:hAnsi="Times New Roman"/>
          <w:sz w:val="18"/>
          <w:szCs w:val="18"/>
        </w:rPr>
        <w:t xml:space="preserve">[14] </w:t>
      </w:r>
      <w:proofErr w:type="spellStart"/>
      <w:r w:rsidRPr="00FA3BE8">
        <w:rPr>
          <w:rFonts w:ascii="Times New Roman" w:hAnsi="Times New Roman"/>
          <w:sz w:val="18"/>
          <w:szCs w:val="18"/>
        </w:rPr>
        <w:t>Budzikur</w:t>
      </w:r>
      <w:proofErr w:type="spellEnd"/>
      <w:r w:rsidRPr="00FA3BE8">
        <w:rPr>
          <w:rFonts w:ascii="Times New Roman" w:hAnsi="Times New Roman"/>
          <w:sz w:val="18"/>
          <w:szCs w:val="18"/>
        </w:rPr>
        <w:t xml:space="preserve"> D</w:t>
      </w:r>
      <w:r>
        <w:rPr>
          <w:rFonts w:ascii="Times New Roman" w:hAnsi="Times New Roman"/>
          <w:sz w:val="18"/>
          <w:szCs w:val="18"/>
        </w:rPr>
        <w:t>.</w:t>
      </w:r>
      <w:r w:rsidRPr="00FA3BE8">
        <w:rPr>
          <w:rFonts w:ascii="Times New Roman" w:hAnsi="Times New Roman"/>
          <w:sz w:val="18"/>
          <w:szCs w:val="18"/>
        </w:rPr>
        <w:t xml:space="preserve">, </w:t>
      </w:r>
      <w:proofErr w:type="spellStart"/>
      <w:r w:rsidRPr="00FA3BE8">
        <w:rPr>
          <w:rFonts w:ascii="Times New Roman" w:hAnsi="Times New Roman"/>
          <w:sz w:val="18"/>
          <w:szCs w:val="18"/>
        </w:rPr>
        <w:t>Kinzhybalo</w:t>
      </w:r>
      <w:proofErr w:type="spellEnd"/>
      <w:r w:rsidRPr="00FA3BE8">
        <w:rPr>
          <w:rFonts w:ascii="Times New Roman" w:hAnsi="Times New Roman"/>
          <w:sz w:val="18"/>
          <w:szCs w:val="18"/>
        </w:rPr>
        <w:t xml:space="preserve"> V</w:t>
      </w:r>
      <w:r>
        <w:rPr>
          <w:rFonts w:ascii="Times New Roman" w:hAnsi="Times New Roman"/>
          <w:sz w:val="18"/>
          <w:szCs w:val="18"/>
        </w:rPr>
        <w:t>.</w:t>
      </w:r>
      <w:r w:rsidRPr="00FA3BE8">
        <w:rPr>
          <w:rFonts w:ascii="Times New Roman" w:hAnsi="Times New Roman"/>
          <w:sz w:val="18"/>
          <w:szCs w:val="18"/>
        </w:rPr>
        <w:t xml:space="preserve">, </w:t>
      </w:r>
      <w:proofErr w:type="spellStart"/>
      <w:r w:rsidRPr="00FA3BE8">
        <w:rPr>
          <w:rFonts w:ascii="Times New Roman" w:hAnsi="Times New Roman"/>
          <w:sz w:val="18"/>
          <w:szCs w:val="18"/>
        </w:rPr>
        <w:t>Ślepokura</w:t>
      </w:r>
      <w:proofErr w:type="spellEnd"/>
      <w:r w:rsidRPr="00FA3BE8">
        <w:rPr>
          <w:rFonts w:ascii="Times New Roman" w:hAnsi="Times New Roman"/>
          <w:sz w:val="18"/>
          <w:szCs w:val="18"/>
        </w:rPr>
        <w:t xml:space="preserve"> K</w:t>
      </w:r>
      <w:r>
        <w:rPr>
          <w:rFonts w:ascii="Times New Roman" w:hAnsi="Times New Roman"/>
          <w:sz w:val="18"/>
          <w:szCs w:val="18"/>
        </w:rPr>
        <w:t>.,</w:t>
      </w:r>
      <w:r w:rsidRPr="00FA3BE8">
        <w:rPr>
          <w:rFonts w:ascii="Times New Roman" w:hAnsi="Times New Roman"/>
          <w:sz w:val="18"/>
          <w:szCs w:val="18"/>
        </w:rPr>
        <w:t xml:space="preserve"> </w:t>
      </w:r>
      <w:proofErr w:type="spellStart"/>
      <w:r w:rsidRPr="00FA3BE8">
        <w:rPr>
          <w:rFonts w:ascii="Times New Roman" w:hAnsi="Times New Roman"/>
          <w:sz w:val="18"/>
          <w:szCs w:val="18"/>
        </w:rPr>
        <w:t>CrystEngComm</w:t>
      </w:r>
      <w:proofErr w:type="spellEnd"/>
      <w:r>
        <w:rPr>
          <w:rFonts w:ascii="Times New Roman" w:hAnsi="Times New Roman"/>
          <w:sz w:val="18"/>
          <w:szCs w:val="18"/>
        </w:rPr>
        <w:t xml:space="preserve">. </w:t>
      </w:r>
      <w:r w:rsidRPr="00FA3BE8">
        <w:rPr>
          <w:rFonts w:ascii="Times New Roman" w:hAnsi="Times New Roman"/>
          <w:sz w:val="18"/>
          <w:szCs w:val="18"/>
        </w:rPr>
        <w:t>24</w:t>
      </w:r>
      <w:r>
        <w:rPr>
          <w:rFonts w:ascii="Times New Roman" w:hAnsi="Times New Roman"/>
          <w:sz w:val="18"/>
          <w:szCs w:val="18"/>
        </w:rPr>
        <w:t xml:space="preserve">, </w:t>
      </w:r>
      <w:r w:rsidRPr="00FA3BE8">
        <w:rPr>
          <w:rFonts w:ascii="Times New Roman" w:hAnsi="Times New Roman"/>
          <w:sz w:val="18"/>
          <w:szCs w:val="18"/>
        </w:rPr>
        <w:t>(2022)</w:t>
      </w:r>
      <w:r>
        <w:rPr>
          <w:rFonts w:ascii="Times New Roman" w:hAnsi="Times New Roman"/>
          <w:sz w:val="18"/>
          <w:szCs w:val="18"/>
        </w:rPr>
        <w:t>,</w:t>
      </w:r>
      <w:r w:rsidRPr="00FA3BE8">
        <w:rPr>
          <w:rFonts w:ascii="Times New Roman" w:hAnsi="Times New Roman"/>
          <w:sz w:val="18"/>
          <w:szCs w:val="18"/>
        </w:rPr>
        <w:t xml:space="preserve"> 4417</w:t>
      </w:r>
      <w:r>
        <w:rPr>
          <w:rFonts w:ascii="Times New Roman" w:hAnsi="Times New Roman"/>
          <w:sz w:val="18"/>
          <w:szCs w:val="18"/>
        </w:rPr>
        <w:t>-4429.</w:t>
      </w:r>
    </w:p>
    <w:p w14:paraId="0EB127B4" w14:textId="77777777" w:rsidR="003C66A6" w:rsidRPr="00FA3BE8" w:rsidRDefault="003C66A6" w:rsidP="003C66A6">
      <w:pPr>
        <w:autoSpaceDE w:val="0"/>
        <w:autoSpaceDN w:val="0"/>
        <w:adjustRightInd w:val="0"/>
        <w:rPr>
          <w:rFonts w:ascii="Times New Roman" w:hAnsi="Times New Roman"/>
          <w:sz w:val="18"/>
          <w:szCs w:val="18"/>
        </w:rPr>
      </w:pPr>
      <w:r w:rsidRPr="00FA3BE8">
        <w:rPr>
          <w:rFonts w:ascii="Times New Roman" w:hAnsi="Times New Roman"/>
          <w:sz w:val="18"/>
          <w:szCs w:val="18"/>
        </w:rPr>
        <w:t xml:space="preserve">[15] </w:t>
      </w:r>
      <w:proofErr w:type="spellStart"/>
      <w:r w:rsidRPr="00FA3BE8">
        <w:rPr>
          <w:rFonts w:ascii="Times New Roman" w:hAnsi="Times New Roman"/>
          <w:sz w:val="18"/>
          <w:szCs w:val="18"/>
        </w:rPr>
        <w:t>Macetti</w:t>
      </w:r>
      <w:proofErr w:type="spellEnd"/>
      <w:r w:rsidRPr="00FA3BE8">
        <w:rPr>
          <w:rFonts w:ascii="Times New Roman" w:hAnsi="Times New Roman"/>
          <w:sz w:val="18"/>
          <w:szCs w:val="18"/>
        </w:rPr>
        <w:t xml:space="preserve"> G</w:t>
      </w:r>
      <w:r>
        <w:rPr>
          <w:rFonts w:ascii="Times New Roman" w:hAnsi="Times New Roman"/>
          <w:sz w:val="18"/>
          <w:szCs w:val="18"/>
        </w:rPr>
        <w:t>.</w:t>
      </w:r>
      <w:r w:rsidRPr="00FA3BE8">
        <w:rPr>
          <w:rFonts w:ascii="Times New Roman" w:hAnsi="Times New Roman"/>
          <w:sz w:val="18"/>
          <w:szCs w:val="18"/>
        </w:rPr>
        <w:t>, Loconte L</w:t>
      </w:r>
      <w:r>
        <w:rPr>
          <w:rFonts w:ascii="Times New Roman" w:hAnsi="Times New Roman"/>
          <w:sz w:val="18"/>
          <w:szCs w:val="18"/>
        </w:rPr>
        <w:t>.</w:t>
      </w:r>
      <w:r w:rsidRPr="00FA3BE8">
        <w:rPr>
          <w:rFonts w:ascii="Times New Roman" w:hAnsi="Times New Roman"/>
          <w:sz w:val="18"/>
          <w:szCs w:val="18"/>
        </w:rPr>
        <w:t>, Rizzato S</w:t>
      </w:r>
      <w:r>
        <w:rPr>
          <w:rFonts w:ascii="Times New Roman" w:hAnsi="Times New Roman"/>
          <w:sz w:val="18"/>
          <w:szCs w:val="18"/>
        </w:rPr>
        <w:t>.</w:t>
      </w:r>
      <w:r w:rsidRPr="00FA3BE8">
        <w:rPr>
          <w:rFonts w:ascii="Times New Roman" w:hAnsi="Times New Roman"/>
          <w:sz w:val="18"/>
          <w:szCs w:val="18"/>
        </w:rPr>
        <w:t>, Gatti C</w:t>
      </w:r>
      <w:r>
        <w:rPr>
          <w:rFonts w:ascii="Times New Roman" w:hAnsi="Times New Roman"/>
          <w:sz w:val="18"/>
          <w:szCs w:val="18"/>
        </w:rPr>
        <w:t>.</w:t>
      </w:r>
      <w:r w:rsidRPr="00FA3BE8">
        <w:rPr>
          <w:rFonts w:ascii="Times New Roman" w:hAnsi="Times New Roman"/>
          <w:sz w:val="18"/>
          <w:szCs w:val="18"/>
        </w:rPr>
        <w:t>, Lo Presti L</w:t>
      </w:r>
      <w:r>
        <w:rPr>
          <w:rFonts w:ascii="Times New Roman" w:hAnsi="Times New Roman"/>
          <w:sz w:val="18"/>
          <w:szCs w:val="18"/>
        </w:rPr>
        <w:t>.,</w:t>
      </w:r>
      <w:r w:rsidRPr="00FA3BE8">
        <w:rPr>
          <w:rFonts w:ascii="Times New Roman" w:hAnsi="Times New Roman"/>
          <w:sz w:val="18"/>
          <w:szCs w:val="18"/>
        </w:rPr>
        <w:t xml:space="preserve"> </w:t>
      </w:r>
      <w:proofErr w:type="spellStart"/>
      <w:r w:rsidRPr="00FA3BE8">
        <w:rPr>
          <w:rFonts w:ascii="Times New Roman" w:hAnsi="Times New Roman"/>
          <w:sz w:val="18"/>
          <w:szCs w:val="18"/>
        </w:rPr>
        <w:t>CrystGrowth</w:t>
      </w:r>
      <w:proofErr w:type="spellEnd"/>
      <w:r w:rsidRPr="00FA3BE8">
        <w:rPr>
          <w:rFonts w:ascii="Times New Roman" w:hAnsi="Times New Roman"/>
          <w:sz w:val="18"/>
          <w:szCs w:val="18"/>
        </w:rPr>
        <w:t xml:space="preserve"> Des</w:t>
      </w:r>
      <w:r>
        <w:rPr>
          <w:rFonts w:ascii="Times New Roman" w:hAnsi="Times New Roman"/>
          <w:sz w:val="18"/>
          <w:szCs w:val="18"/>
        </w:rPr>
        <w:t>.</w:t>
      </w:r>
      <w:r w:rsidRPr="00FA3BE8">
        <w:rPr>
          <w:rFonts w:ascii="Times New Roman" w:hAnsi="Times New Roman"/>
          <w:sz w:val="18"/>
          <w:szCs w:val="18"/>
        </w:rPr>
        <w:t xml:space="preserve"> </w:t>
      </w:r>
      <w:proofErr w:type="gramStart"/>
      <w:r w:rsidRPr="00FA3BE8">
        <w:rPr>
          <w:rFonts w:ascii="Times New Roman" w:hAnsi="Times New Roman"/>
          <w:sz w:val="18"/>
          <w:szCs w:val="18"/>
        </w:rPr>
        <w:t>16</w:t>
      </w:r>
      <w:r>
        <w:rPr>
          <w:rFonts w:ascii="Times New Roman" w:hAnsi="Times New Roman"/>
          <w:sz w:val="18"/>
          <w:szCs w:val="18"/>
        </w:rPr>
        <w:t>,</w:t>
      </w:r>
      <w:r w:rsidRPr="00FA3BE8">
        <w:rPr>
          <w:rFonts w:ascii="Times New Roman" w:hAnsi="Times New Roman"/>
          <w:sz w:val="18"/>
          <w:szCs w:val="18"/>
        </w:rPr>
        <w:t>(</w:t>
      </w:r>
      <w:proofErr w:type="gramEnd"/>
      <w:r w:rsidRPr="00FA3BE8">
        <w:rPr>
          <w:rFonts w:ascii="Times New Roman" w:hAnsi="Times New Roman"/>
          <w:sz w:val="18"/>
          <w:szCs w:val="18"/>
        </w:rPr>
        <w:t>2016)</w:t>
      </w:r>
      <w:r>
        <w:rPr>
          <w:rFonts w:ascii="Times New Roman" w:hAnsi="Times New Roman"/>
          <w:sz w:val="18"/>
          <w:szCs w:val="18"/>
        </w:rPr>
        <w:t>,</w:t>
      </w:r>
      <w:r w:rsidRPr="00FA3BE8">
        <w:rPr>
          <w:rFonts w:ascii="Times New Roman" w:hAnsi="Times New Roman"/>
          <w:sz w:val="18"/>
          <w:szCs w:val="18"/>
        </w:rPr>
        <w:t xml:space="preserve"> 6043</w:t>
      </w:r>
      <w:r>
        <w:rPr>
          <w:rFonts w:ascii="Times New Roman" w:hAnsi="Times New Roman"/>
          <w:sz w:val="18"/>
          <w:szCs w:val="18"/>
        </w:rPr>
        <w:t>-6054.</w:t>
      </w:r>
    </w:p>
    <w:p w14:paraId="3D4CDED6" w14:textId="77777777" w:rsidR="003C66A6" w:rsidRPr="00FA3BE8" w:rsidRDefault="003C66A6" w:rsidP="003C66A6">
      <w:pPr>
        <w:autoSpaceDE w:val="0"/>
        <w:autoSpaceDN w:val="0"/>
        <w:adjustRightInd w:val="0"/>
        <w:rPr>
          <w:rFonts w:ascii="Times New Roman" w:hAnsi="Times New Roman"/>
          <w:sz w:val="18"/>
          <w:szCs w:val="18"/>
        </w:rPr>
      </w:pPr>
      <w:r w:rsidRPr="00FA3BE8">
        <w:rPr>
          <w:rFonts w:ascii="Times New Roman" w:hAnsi="Times New Roman"/>
          <w:sz w:val="18"/>
          <w:szCs w:val="18"/>
        </w:rPr>
        <w:t>[16] FT-IR Spectroscopy-Attenuated Total Reflectance (ATR), Perkin Elmer Life and Analytical Sciences</w:t>
      </w:r>
      <w:r>
        <w:rPr>
          <w:rFonts w:ascii="Times New Roman" w:hAnsi="Times New Roman"/>
          <w:sz w:val="18"/>
          <w:szCs w:val="18"/>
        </w:rPr>
        <w:t xml:space="preserve"> </w:t>
      </w:r>
      <w:r w:rsidRPr="00FA3BE8">
        <w:rPr>
          <w:rFonts w:ascii="Times New Roman" w:hAnsi="Times New Roman"/>
          <w:sz w:val="18"/>
          <w:szCs w:val="18"/>
        </w:rPr>
        <w:t>(2005)</w:t>
      </w:r>
    </w:p>
    <w:p w14:paraId="490D854B" w14:textId="77777777" w:rsidR="003C66A6" w:rsidRPr="00FA3BE8" w:rsidRDefault="003C66A6" w:rsidP="003C66A6">
      <w:pPr>
        <w:rPr>
          <w:rFonts w:ascii="Times New Roman" w:hAnsi="Times New Roman"/>
          <w:sz w:val="18"/>
          <w:szCs w:val="18"/>
        </w:rPr>
      </w:pPr>
      <w:r w:rsidRPr="00FA3BE8">
        <w:rPr>
          <w:rFonts w:ascii="Times New Roman" w:hAnsi="Times New Roman"/>
          <w:sz w:val="18"/>
          <w:szCs w:val="18"/>
        </w:rPr>
        <w:t xml:space="preserve">[17] </w:t>
      </w:r>
      <w:proofErr w:type="spellStart"/>
      <w:r w:rsidRPr="00FA3BE8">
        <w:rPr>
          <w:rFonts w:ascii="Times New Roman" w:hAnsi="Times New Roman"/>
          <w:sz w:val="18"/>
          <w:szCs w:val="18"/>
        </w:rPr>
        <w:t>Dolomanov</w:t>
      </w:r>
      <w:proofErr w:type="spellEnd"/>
      <w:r w:rsidRPr="00FA3BE8">
        <w:rPr>
          <w:rFonts w:ascii="Times New Roman" w:hAnsi="Times New Roman"/>
          <w:sz w:val="18"/>
          <w:szCs w:val="18"/>
        </w:rPr>
        <w:t xml:space="preserve">, O.V., </w:t>
      </w:r>
      <w:proofErr w:type="spellStart"/>
      <w:r w:rsidRPr="00FA3BE8">
        <w:rPr>
          <w:rFonts w:ascii="Times New Roman" w:hAnsi="Times New Roman"/>
          <w:sz w:val="18"/>
          <w:szCs w:val="18"/>
        </w:rPr>
        <w:t>Bourhis</w:t>
      </w:r>
      <w:proofErr w:type="spellEnd"/>
      <w:r w:rsidRPr="00FA3BE8">
        <w:rPr>
          <w:rFonts w:ascii="Times New Roman" w:hAnsi="Times New Roman"/>
          <w:sz w:val="18"/>
          <w:szCs w:val="18"/>
        </w:rPr>
        <w:t>, L.J., Gildea, R.J, Howard, J.A.K.</w:t>
      </w:r>
      <w:r>
        <w:rPr>
          <w:rFonts w:ascii="Times New Roman" w:hAnsi="Times New Roman"/>
          <w:sz w:val="18"/>
          <w:szCs w:val="18"/>
        </w:rPr>
        <w:t>,</w:t>
      </w:r>
      <w:r w:rsidRPr="00FA3BE8">
        <w:rPr>
          <w:rFonts w:ascii="Times New Roman" w:hAnsi="Times New Roman"/>
          <w:sz w:val="18"/>
          <w:szCs w:val="18"/>
        </w:rPr>
        <w:t xml:space="preserve"> </w:t>
      </w:r>
      <w:proofErr w:type="spellStart"/>
      <w:r w:rsidRPr="00FA3BE8">
        <w:rPr>
          <w:rFonts w:ascii="Times New Roman" w:hAnsi="Times New Roman"/>
          <w:sz w:val="18"/>
          <w:szCs w:val="18"/>
        </w:rPr>
        <w:t>Puschmann</w:t>
      </w:r>
      <w:proofErr w:type="spellEnd"/>
      <w:r w:rsidRPr="00FA3BE8">
        <w:rPr>
          <w:rFonts w:ascii="Times New Roman" w:hAnsi="Times New Roman"/>
          <w:sz w:val="18"/>
          <w:szCs w:val="18"/>
        </w:rPr>
        <w:t xml:space="preserve">, H., J. Appl. </w:t>
      </w:r>
      <w:proofErr w:type="spellStart"/>
      <w:r w:rsidRPr="00FA3BE8">
        <w:rPr>
          <w:rFonts w:ascii="Times New Roman" w:hAnsi="Times New Roman"/>
          <w:sz w:val="18"/>
          <w:szCs w:val="18"/>
        </w:rPr>
        <w:t>Cryst</w:t>
      </w:r>
      <w:proofErr w:type="spellEnd"/>
      <w:r w:rsidRPr="00FA3BE8">
        <w:rPr>
          <w:rFonts w:ascii="Times New Roman" w:hAnsi="Times New Roman"/>
          <w:sz w:val="18"/>
          <w:szCs w:val="18"/>
        </w:rPr>
        <w:t>. 42, (2009)</w:t>
      </w:r>
      <w:r>
        <w:rPr>
          <w:rFonts w:ascii="Times New Roman" w:hAnsi="Times New Roman"/>
          <w:sz w:val="18"/>
          <w:szCs w:val="18"/>
        </w:rPr>
        <w:t xml:space="preserve">, </w:t>
      </w:r>
      <w:r w:rsidRPr="00FA3BE8">
        <w:rPr>
          <w:rFonts w:ascii="Times New Roman" w:hAnsi="Times New Roman"/>
          <w:sz w:val="18"/>
          <w:szCs w:val="18"/>
        </w:rPr>
        <w:t>339-341.</w:t>
      </w:r>
    </w:p>
    <w:p w14:paraId="26BF6803" w14:textId="77777777" w:rsidR="003C66A6" w:rsidRPr="00FA3BE8" w:rsidRDefault="003C66A6" w:rsidP="003C66A6">
      <w:pPr>
        <w:rPr>
          <w:rFonts w:ascii="Times New Roman" w:hAnsi="Times New Roman"/>
          <w:sz w:val="18"/>
          <w:szCs w:val="18"/>
        </w:rPr>
      </w:pPr>
      <w:r w:rsidRPr="00FA3BE8">
        <w:rPr>
          <w:rFonts w:ascii="Times New Roman" w:hAnsi="Times New Roman"/>
          <w:sz w:val="18"/>
          <w:szCs w:val="18"/>
        </w:rPr>
        <w:t xml:space="preserve">[18] </w:t>
      </w:r>
      <w:proofErr w:type="spellStart"/>
      <w:r w:rsidRPr="00FA3BE8">
        <w:rPr>
          <w:rFonts w:ascii="Times New Roman" w:hAnsi="Times New Roman"/>
          <w:sz w:val="18"/>
          <w:szCs w:val="18"/>
        </w:rPr>
        <w:t>Sheldrick</w:t>
      </w:r>
      <w:proofErr w:type="spellEnd"/>
      <w:r w:rsidRPr="00FA3BE8">
        <w:rPr>
          <w:rFonts w:ascii="Times New Roman" w:hAnsi="Times New Roman"/>
          <w:sz w:val="18"/>
          <w:szCs w:val="18"/>
        </w:rPr>
        <w:t>, G.M.</w:t>
      </w:r>
      <w:r>
        <w:rPr>
          <w:rFonts w:ascii="Times New Roman" w:hAnsi="Times New Roman"/>
          <w:sz w:val="18"/>
          <w:szCs w:val="18"/>
        </w:rPr>
        <w:t xml:space="preserve">, </w:t>
      </w:r>
      <w:r w:rsidRPr="00FA3BE8">
        <w:rPr>
          <w:rFonts w:ascii="Times New Roman" w:hAnsi="Times New Roman"/>
          <w:sz w:val="18"/>
          <w:szCs w:val="18"/>
        </w:rPr>
        <w:t xml:space="preserve">Acta </w:t>
      </w:r>
      <w:proofErr w:type="spellStart"/>
      <w:r w:rsidRPr="00FA3BE8">
        <w:rPr>
          <w:rFonts w:ascii="Times New Roman" w:hAnsi="Times New Roman"/>
          <w:sz w:val="18"/>
          <w:szCs w:val="18"/>
        </w:rPr>
        <w:t>Cryst</w:t>
      </w:r>
      <w:proofErr w:type="spellEnd"/>
      <w:r w:rsidRPr="00FA3BE8">
        <w:rPr>
          <w:rFonts w:ascii="Times New Roman" w:hAnsi="Times New Roman"/>
          <w:sz w:val="18"/>
          <w:szCs w:val="18"/>
        </w:rPr>
        <w:t>. A71,</w:t>
      </w:r>
      <w:r w:rsidRPr="00442866">
        <w:rPr>
          <w:rFonts w:ascii="Times New Roman" w:hAnsi="Times New Roman"/>
          <w:sz w:val="18"/>
          <w:szCs w:val="18"/>
        </w:rPr>
        <w:t xml:space="preserve"> </w:t>
      </w:r>
      <w:r w:rsidRPr="00FA3BE8">
        <w:rPr>
          <w:rFonts w:ascii="Times New Roman" w:hAnsi="Times New Roman"/>
          <w:sz w:val="18"/>
          <w:szCs w:val="18"/>
        </w:rPr>
        <w:t>(2015)</w:t>
      </w:r>
      <w:r>
        <w:rPr>
          <w:rFonts w:ascii="Times New Roman" w:hAnsi="Times New Roman"/>
          <w:sz w:val="18"/>
          <w:szCs w:val="18"/>
        </w:rPr>
        <w:t>,</w:t>
      </w:r>
      <w:r w:rsidRPr="00FA3BE8">
        <w:rPr>
          <w:rFonts w:ascii="Times New Roman" w:hAnsi="Times New Roman"/>
          <w:sz w:val="18"/>
          <w:szCs w:val="18"/>
        </w:rPr>
        <w:t xml:space="preserve"> 3-8.</w:t>
      </w:r>
    </w:p>
    <w:p w14:paraId="180605CC" w14:textId="77777777" w:rsidR="003C66A6" w:rsidRPr="00FA3BE8" w:rsidRDefault="003C66A6" w:rsidP="003C66A6">
      <w:pPr>
        <w:spacing w:line="276" w:lineRule="auto"/>
        <w:rPr>
          <w:rFonts w:ascii="Times New Roman" w:eastAsiaTheme="minorEastAsia" w:hAnsi="Times New Roman"/>
          <w:sz w:val="18"/>
          <w:szCs w:val="18"/>
        </w:rPr>
      </w:pPr>
      <w:r w:rsidRPr="00FA3BE8">
        <w:rPr>
          <w:rFonts w:ascii="Times New Roman" w:hAnsi="Times New Roman"/>
          <w:sz w:val="18"/>
          <w:szCs w:val="18"/>
        </w:rPr>
        <w:t xml:space="preserve">[19] </w:t>
      </w:r>
      <w:proofErr w:type="spellStart"/>
      <w:r w:rsidRPr="00FA3BE8">
        <w:rPr>
          <w:rFonts w:ascii="Times New Roman" w:hAnsi="Times New Roman"/>
          <w:sz w:val="18"/>
          <w:szCs w:val="18"/>
        </w:rPr>
        <w:t>Sheldrick</w:t>
      </w:r>
      <w:proofErr w:type="spellEnd"/>
      <w:r w:rsidRPr="00FA3BE8">
        <w:rPr>
          <w:rFonts w:ascii="Times New Roman" w:hAnsi="Times New Roman"/>
          <w:sz w:val="18"/>
          <w:szCs w:val="18"/>
        </w:rPr>
        <w:t>, G.M.</w:t>
      </w:r>
      <w:r>
        <w:rPr>
          <w:rFonts w:ascii="Times New Roman" w:hAnsi="Times New Roman"/>
          <w:sz w:val="18"/>
          <w:szCs w:val="18"/>
        </w:rPr>
        <w:t xml:space="preserve">, </w:t>
      </w:r>
      <w:r w:rsidRPr="00FA3BE8">
        <w:rPr>
          <w:rFonts w:ascii="Times New Roman" w:hAnsi="Times New Roman"/>
          <w:sz w:val="18"/>
          <w:szCs w:val="18"/>
        </w:rPr>
        <w:t xml:space="preserve">Acta </w:t>
      </w:r>
      <w:proofErr w:type="spellStart"/>
      <w:r w:rsidRPr="00FA3BE8">
        <w:rPr>
          <w:rFonts w:ascii="Times New Roman" w:hAnsi="Times New Roman"/>
          <w:sz w:val="18"/>
          <w:szCs w:val="18"/>
        </w:rPr>
        <w:t>Cryst</w:t>
      </w:r>
      <w:proofErr w:type="spellEnd"/>
      <w:r w:rsidRPr="00FA3BE8">
        <w:rPr>
          <w:rFonts w:ascii="Times New Roman" w:hAnsi="Times New Roman"/>
          <w:sz w:val="18"/>
          <w:szCs w:val="18"/>
        </w:rPr>
        <w:t>. C71, (2015)</w:t>
      </w:r>
      <w:r>
        <w:rPr>
          <w:rFonts w:ascii="Times New Roman" w:hAnsi="Times New Roman"/>
          <w:sz w:val="18"/>
          <w:szCs w:val="18"/>
        </w:rPr>
        <w:t>,</w:t>
      </w:r>
      <w:r w:rsidRPr="00FA3BE8">
        <w:rPr>
          <w:rFonts w:ascii="Times New Roman" w:hAnsi="Times New Roman"/>
          <w:sz w:val="18"/>
          <w:szCs w:val="18"/>
        </w:rPr>
        <w:t xml:space="preserve"> 3-8.</w:t>
      </w:r>
    </w:p>
    <w:p w14:paraId="3A191A42" w14:textId="77777777" w:rsidR="003C66A6" w:rsidRPr="00FA3BE8" w:rsidRDefault="003C66A6" w:rsidP="003C66A6">
      <w:pPr>
        <w:autoSpaceDE w:val="0"/>
        <w:autoSpaceDN w:val="0"/>
        <w:adjustRightInd w:val="0"/>
        <w:rPr>
          <w:rFonts w:ascii="Times New Roman" w:hAnsi="Times New Roman"/>
          <w:sz w:val="18"/>
          <w:szCs w:val="18"/>
        </w:rPr>
      </w:pPr>
      <w:r w:rsidRPr="00FA3BE8">
        <w:rPr>
          <w:rFonts w:ascii="Times New Roman" w:hAnsi="Times New Roman"/>
          <w:sz w:val="18"/>
          <w:szCs w:val="18"/>
        </w:rPr>
        <w:t>[20] Eder F. and Weil M</w:t>
      </w:r>
      <w:r w:rsidRPr="00FA3BE8">
        <w:rPr>
          <w:rFonts w:ascii="Times New Roman" w:hAnsi="Times New Roman"/>
          <w:color w:val="9A05C5"/>
          <w:sz w:val="18"/>
          <w:szCs w:val="18"/>
        </w:rPr>
        <w:t>.</w:t>
      </w:r>
      <w:r w:rsidRPr="00FA3BE8">
        <w:rPr>
          <w:rFonts w:ascii="Times New Roman" w:hAnsi="Times New Roman"/>
          <w:color w:val="454340"/>
          <w:sz w:val="18"/>
          <w:szCs w:val="18"/>
        </w:rPr>
        <w:t xml:space="preserve"> Acta </w:t>
      </w:r>
      <w:proofErr w:type="spellStart"/>
      <w:r w:rsidRPr="00FA3BE8">
        <w:rPr>
          <w:rFonts w:ascii="Times New Roman" w:hAnsi="Times New Roman"/>
          <w:color w:val="454340"/>
          <w:sz w:val="18"/>
          <w:szCs w:val="18"/>
        </w:rPr>
        <w:t>Cryst</w:t>
      </w:r>
      <w:proofErr w:type="spellEnd"/>
      <w:r w:rsidRPr="00FA3BE8">
        <w:rPr>
          <w:rFonts w:ascii="Times New Roman" w:hAnsi="Times New Roman"/>
          <w:color w:val="454340"/>
          <w:sz w:val="18"/>
          <w:szCs w:val="18"/>
        </w:rPr>
        <w:t xml:space="preserve">. E80, </w:t>
      </w:r>
      <w:r>
        <w:rPr>
          <w:rFonts w:ascii="Times New Roman" w:hAnsi="Times New Roman"/>
          <w:color w:val="454340"/>
          <w:sz w:val="18"/>
          <w:szCs w:val="18"/>
        </w:rPr>
        <w:t>(</w:t>
      </w:r>
      <w:r w:rsidRPr="00FA3BE8">
        <w:rPr>
          <w:rFonts w:ascii="Times New Roman" w:hAnsi="Times New Roman"/>
          <w:color w:val="454340"/>
          <w:sz w:val="18"/>
          <w:szCs w:val="18"/>
        </w:rPr>
        <w:t>2024)</w:t>
      </w:r>
      <w:r>
        <w:rPr>
          <w:rFonts w:ascii="Times New Roman" w:hAnsi="Times New Roman"/>
          <w:color w:val="454340"/>
          <w:sz w:val="18"/>
          <w:szCs w:val="18"/>
        </w:rPr>
        <w:t xml:space="preserve">, </w:t>
      </w:r>
      <w:r w:rsidRPr="00FA3BE8">
        <w:rPr>
          <w:rFonts w:ascii="Times New Roman" w:hAnsi="Times New Roman"/>
          <w:color w:val="454340"/>
          <w:sz w:val="18"/>
          <w:szCs w:val="18"/>
        </w:rPr>
        <w:t>207–212</w:t>
      </w:r>
    </w:p>
    <w:p w14:paraId="701123D3" w14:textId="77777777" w:rsidR="003C66A6" w:rsidRPr="00FA3BE8" w:rsidRDefault="003C66A6" w:rsidP="003C66A6">
      <w:pPr>
        <w:autoSpaceDE w:val="0"/>
        <w:autoSpaceDN w:val="0"/>
        <w:adjustRightInd w:val="0"/>
        <w:rPr>
          <w:rFonts w:ascii="Times New Roman" w:hAnsi="Times New Roman"/>
          <w:sz w:val="18"/>
          <w:szCs w:val="18"/>
        </w:rPr>
      </w:pPr>
      <w:r w:rsidRPr="00FA3BE8">
        <w:rPr>
          <w:rFonts w:ascii="Times New Roman" w:hAnsi="Times New Roman"/>
          <w:sz w:val="18"/>
          <w:szCs w:val="18"/>
        </w:rPr>
        <w:t xml:space="preserve">[21] Soumano A., Gueye P. A., Yaffa L., Seye D., Touré A., Fall B., </w:t>
      </w:r>
      <w:proofErr w:type="spellStart"/>
      <w:r w:rsidRPr="00FA3BE8">
        <w:rPr>
          <w:rFonts w:ascii="Times New Roman" w:hAnsi="Times New Roman"/>
          <w:sz w:val="18"/>
          <w:szCs w:val="18"/>
        </w:rPr>
        <w:t>Duhayon</w:t>
      </w:r>
      <w:proofErr w:type="spellEnd"/>
      <w:r w:rsidRPr="00FA3BE8">
        <w:rPr>
          <w:rFonts w:ascii="Times New Roman" w:hAnsi="Times New Roman"/>
          <w:sz w:val="18"/>
          <w:szCs w:val="18"/>
        </w:rPr>
        <w:t xml:space="preserve"> </w:t>
      </w:r>
      <w:proofErr w:type="gramStart"/>
      <w:r w:rsidRPr="00FA3BE8">
        <w:rPr>
          <w:rFonts w:ascii="Times New Roman" w:hAnsi="Times New Roman"/>
          <w:sz w:val="18"/>
          <w:szCs w:val="18"/>
        </w:rPr>
        <w:t>C.</w:t>
      </w:r>
      <w:r>
        <w:rPr>
          <w:rFonts w:ascii="Times New Roman" w:hAnsi="Times New Roman"/>
          <w:sz w:val="18"/>
          <w:szCs w:val="18"/>
        </w:rPr>
        <w:t xml:space="preserve"> </w:t>
      </w:r>
      <w:r w:rsidRPr="00FA3BE8">
        <w:rPr>
          <w:rFonts w:ascii="Times New Roman" w:hAnsi="Times New Roman"/>
          <w:sz w:val="18"/>
          <w:szCs w:val="18"/>
        </w:rPr>
        <w:t>,</w:t>
      </w:r>
      <w:proofErr w:type="gramEnd"/>
      <w:r w:rsidRPr="00FA3BE8">
        <w:rPr>
          <w:rFonts w:ascii="Times New Roman" w:hAnsi="Times New Roman"/>
          <w:sz w:val="18"/>
          <w:szCs w:val="18"/>
        </w:rPr>
        <w:t xml:space="preserve"> Diop C. A. K., Gyepes R.</w:t>
      </w:r>
      <w:r>
        <w:rPr>
          <w:rFonts w:ascii="Times New Roman" w:hAnsi="Times New Roman"/>
          <w:sz w:val="18"/>
          <w:szCs w:val="18"/>
        </w:rPr>
        <w:t>,</w:t>
      </w:r>
      <w:r w:rsidRPr="00FA3BE8">
        <w:rPr>
          <w:rFonts w:ascii="Times New Roman" w:hAnsi="Times New Roman"/>
          <w:sz w:val="18"/>
          <w:szCs w:val="18"/>
        </w:rPr>
        <w:t xml:space="preserve"> Sidibe M.,. Int. J. Adv. Res. 12(12), </w:t>
      </w:r>
      <w:r>
        <w:rPr>
          <w:rFonts w:ascii="Times New Roman" w:hAnsi="Times New Roman"/>
          <w:sz w:val="18"/>
          <w:szCs w:val="18"/>
        </w:rPr>
        <w:t>(</w:t>
      </w:r>
      <w:r w:rsidRPr="00FA3BE8">
        <w:rPr>
          <w:rFonts w:ascii="Times New Roman" w:hAnsi="Times New Roman"/>
          <w:sz w:val="18"/>
          <w:szCs w:val="18"/>
        </w:rPr>
        <w:t>2024)</w:t>
      </w:r>
      <w:r>
        <w:rPr>
          <w:rFonts w:ascii="Times New Roman" w:hAnsi="Times New Roman"/>
          <w:sz w:val="18"/>
          <w:szCs w:val="18"/>
        </w:rPr>
        <w:t xml:space="preserve">, </w:t>
      </w:r>
      <w:r w:rsidRPr="00FA3BE8">
        <w:rPr>
          <w:rFonts w:ascii="Times New Roman" w:hAnsi="Times New Roman"/>
          <w:sz w:val="18"/>
          <w:szCs w:val="18"/>
        </w:rPr>
        <w:t xml:space="preserve">122-132. </w:t>
      </w:r>
    </w:p>
    <w:p w14:paraId="5C984B4A" w14:textId="77777777" w:rsidR="00845D2B" w:rsidRPr="005829B1" w:rsidRDefault="00845D2B" w:rsidP="00845D2B">
      <w:pPr>
        <w:rPr>
          <w:sz w:val="18"/>
          <w:szCs w:val="18"/>
        </w:rPr>
      </w:pPr>
    </w:p>
    <w:p w14:paraId="598D369D" w14:textId="77777777" w:rsidR="004D4277" w:rsidRPr="00FB3A86" w:rsidRDefault="004D4277" w:rsidP="00817F7D">
      <w:pPr>
        <w:pStyle w:val="DefAcrHead"/>
        <w:spacing w:after="0"/>
        <w:jc w:val="both"/>
        <w:rPr>
          <w:rFonts w:ascii="Arial" w:hAnsi="Arial" w:cs="Arial"/>
          <w:b w:val="0"/>
        </w:rPr>
        <w:sectPr w:rsidR="004D4277" w:rsidRPr="00FB3A86" w:rsidSect="00493608">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197511FC" w14:textId="77777777" w:rsidR="00B01FCD" w:rsidRPr="00FB3A86" w:rsidRDefault="00B01FCD" w:rsidP="00441B6F">
      <w:pPr>
        <w:pStyle w:val="Appendix"/>
        <w:spacing w:after="0"/>
        <w:jc w:val="both"/>
        <w:rPr>
          <w:rFonts w:ascii="Arial" w:hAnsi="Arial" w:cs="Arial"/>
          <w:b w:val="0"/>
        </w:rPr>
      </w:pPr>
    </w:p>
    <w:sectPr w:rsidR="00B01FCD" w:rsidRPr="00FB3A86" w:rsidSect="004936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68292" w14:textId="77777777" w:rsidR="0068048A" w:rsidRDefault="0068048A" w:rsidP="00C37E61">
      <w:r>
        <w:separator/>
      </w:r>
    </w:p>
  </w:endnote>
  <w:endnote w:type="continuationSeparator" w:id="0">
    <w:p w14:paraId="45C04449" w14:textId="77777777" w:rsidR="0068048A" w:rsidRDefault="006804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A23B" w14:textId="77777777" w:rsidR="005C1CCD" w:rsidRDefault="005C1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D7716" w14:textId="77777777" w:rsidR="005C1CCD" w:rsidRDefault="005C1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AB9A7" w14:textId="77777777" w:rsidR="009E048A" w:rsidRDefault="009E048A">
    <w:pPr>
      <w:pStyle w:val="Footer"/>
      <w:rPr>
        <w:rFonts w:ascii="Arial" w:hAnsi="Arial" w:cs="Arial"/>
        <w:sz w:val="16"/>
      </w:rPr>
    </w:pPr>
  </w:p>
  <w:p w14:paraId="20F0EDA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D9B2B3" w14:textId="77777777" w:rsidR="009E048A" w:rsidRDefault="009E048A">
    <w:pPr>
      <w:pStyle w:val="Footer"/>
      <w:rPr>
        <w:rFonts w:ascii="Arial" w:hAnsi="Arial" w:cs="Arial"/>
        <w:sz w:val="16"/>
      </w:rPr>
    </w:pPr>
  </w:p>
  <w:p w14:paraId="1BA95C1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9B8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13EF2" w14:textId="77777777" w:rsidR="0068048A" w:rsidRDefault="0068048A" w:rsidP="00C37E61">
      <w:r>
        <w:separator/>
      </w:r>
    </w:p>
  </w:footnote>
  <w:footnote w:type="continuationSeparator" w:id="0">
    <w:p w14:paraId="65D19897" w14:textId="77777777" w:rsidR="0068048A" w:rsidRDefault="006804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FDF18" w14:textId="1AF1CCA8" w:rsidR="005C1CCD" w:rsidRDefault="005C1CCD">
    <w:pPr>
      <w:pStyle w:val="Header"/>
    </w:pPr>
    <w:r>
      <w:rPr>
        <w:noProof/>
      </w:rPr>
      <w:pict w14:anchorId="54E61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71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8FECF" w14:textId="41B306FB" w:rsidR="005C1CCD" w:rsidRDefault="005C1CCD">
    <w:pPr>
      <w:pStyle w:val="Header"/>
    </w:pPr>
    <w:r>
      <w:rPr>
        <w:noProof/>
      </w:rPr>
      <w:pict w14:anchorId="0E432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71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488" w14:textId="48D27C5E" w:rsidR="00296529" w:rsidRPr="00296529" w:rsidRDefault="005C1CCD" w:rsidP="00296529">
    <w:pPr>
      <w:ind w:left="2160"/>
      <w:jc w:val="center"/>
      <w:rPr>
        <w:rFonts w:ascii="Times New Roman" w:eastAsia="Calibri" w:hAnsi="Times New Roman"/>
        <w:i/>
        <w:sz w:val="18"/>
        <w:szCs w:val="22"/>
      </w:rPr>
    </w:pPr>
    <w:r>
      <w:rPr>
        <w:noProof/>
      </w:rPr>
      <w:pict w14:anchorId="68601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71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09B085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9C417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87FA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9DED2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A0B4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2D4A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8893" w14:textId="4508817D" w:rsidR="005C1CCD" w:rsidRDefault="005C1CCD">
    <w:pPr>
      <w:pStyle w:val="Header"/>
    </w:pPr>
    <w:r>
      <w:rPr>
        <w:noProof/>
      </w:rPr>
      <w:pict w14:anchorId="644EF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71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91225" w14:textId="29CB6EAB" w:rsidR="005C1CCD" w:rsidRDefault="005C1CCD">
    <w:pPr>
      <w:pStyle w:val="Header"/>
    </w:pPr>
    <w:r>
      <w:rPr>
        <w:noProof/>
      </w:rPr>
      <w:pict w14:anchorId="7243B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71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E3E2" w14:textId="1743CC27" w:rsidR="005C1CCD" w:rsidRDefault="005C1CCD">
    <w:pPr>
      <w:pStyle w:val="Header"/>
    </w:pPr>
    <w:r>
      <w:rPr>
        <w:noProof/>
      </w:rPr>
      <w:pict w14:anchorId="7D0DD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71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1D4E"/>
    <w:rsid w:val="0004579C"/>
    <w:rsid w:val="000A47FA"/>
    <w:rsid w:val="000A65D3"/>
    <w:rsid w:val="000B1E33"/>
    <w:rsid w:val="000D689F"/>
    <w:rsid w:val="000E7B7B"/>
    <w:rsid w:val="000E7D62"/>
    <w:rsid w:val="00103357"/>
    <w:rsid w:val="001103F1"/>
    <w:rsid w:val="00123C9F"/>
    <w:rsid w:val="00126190"/>
    <w:rsid w:val="00130F17"/>
    <w:rsid w:val="001320BF"/>
    <w:rsid w:val="001413F2"/>
    <w:rsid w:val="00163BC4"/>
    <w:rsid w:val="00164CB6"/>
    <w:rsid w:val="00191062"/>
    <w:rsid w:val="00192B72"/>
    <w:rsid w:val="001A29D8"/>
    <w:rsid w:val="001A5CAA"/>
    <w:rsid w:val="001B0427"/>
    <w:rsid w:val="001D3A51"/>
    <w:rsid w:val="001E10D2"/>
    <w:rsid w:val="001E25B4"/>
    <w:rsid w:val="001E33EF"/>
    <w:rsid w:val="001E44FE"/>
    <w:rsid w:val="00200595"/>
    <w:rsid w:val="00204835"/>
    <w:rsid w:val="00231920"/>
    <w:rsid w:val="0023195C"/>
    <w:rsid w:val="0024282C"/>
    <w:rsid w:val="002460DC"/>
    <w:rsid w:val="002502C3"/>
    <w:rsid w:val="00250985"/>
    <w:rsid w:val="002556F6"/>
    <w:rsid w:val="00264918"/>
    <w:rsid w:val="00283105"/>
    <w:rsid w:val="00284C4C"/>
    <w:rsid w:val="00287E68"/>
    <w:rsid w:val="00296529"/>
    <w:rsid w:val="002B27FB"/>
    <w:rsid w:val="002B685A"/>
    <w:rsid w:val="002C57D2"/>
    <w:rsid w:val="002C624F"/>
    <w:rsid w:val="002E0D56"/>
    <w:rsid w:val="00315186"/>
    <w:rsid w:val="00324D12"/>
    <w:rsid w:val="0033343E"/>
    <w:rsid w:val="003512C2"/>
    <w:rsid w:val="00371FB6"/>
    <w:rsid w:val="003763C1"/>
    <w:rsid w:val="00376BBE"/>
    <w:rsid w:val="0039224F"/>
    <w:rsid w:val="003A43A4"/>
    <w:rsid w:val="003A7E18"/>
    <w:rsid w:val="003C4C86"/>
    <w:rsid w:val="003C6258"/>
    <w:rsid w:val="003C66A6"/>
    <w:rsid w:val="003D7B64"/>
    <w:rsid w:val="003E2904"/>
    <w:rsid w:val="003E6B1D"/>
    <w:rsid w:val="00401927"/>
    <w:rsid w:val="00401D37"/>
    <w:rsid w:val="0041027F"/>
    <w:rsid w:val="00412475"/>
    <w:rsid w:val="00413F66"/>
    <w:rsid w:val="00423789"/>
    <w:rsid w:val="004306F4"/>
    <w:rsid w:val="00440F43"/>
    <w:rsid w:val="00441B6F"/>
    <w:rsid w:val="00441CD6"/>
    <w:rsid w:val="00446221"/>
    <w:rsid w:val="00450E62"/>
    <w:rsid w:val="004539DB"/>
    <w:rsid w:val="00471A80"/>
    <w:rsid w:val="004730D9"/>
    <w:rsid w:val="00485B47"/>
    <w:rsid w:val="00493608"/>
    <w:rsid w:val="00495D17"/>
    <w:rsid w:val="004D305E"/>
    <w:rsid w:val="004D3E47"/>
    <w:rsid w:val="004D4277"/>
    <w:rsid w:val="004E741E"/>
    <w:rsid w:val="00502516"/>
    <w:rsid w:val="0050401F"/>
    <w:rsid w:val="00505F06"/>
    <w:rsid w:val="00506828"/>
    <w:rsid w:val="0053056E"/>
    <w:rsid w:val="00537533"/>
    <w:rsid w:val="00554FDA"/>
    <w:rsid w:val="005968F2"/>
    <w:rsid w:val="005C1CCD"/>
    <w:rsid w:val="005C574C"/>
    <w:rsid w:val="005C784C"/>
    <w:rsid w:val="005D17F6"/>
    <w:rsid w:val="005E5539"/>
    <w:rsid w:val="00602BF5"/>
    <w:rsid w:val="00612D90"/>
    <w:rsid w:val="00617FDD"/>
    <w:rsid w:val="00632CAA"/>
    <w:rsid w:val="00633614"/>
    <w:rsid w:val="00633F68"/>
    <w:rsid w:val="00636EB2"/>
    <w:rsid w:val="006375B8"/>
    <w:rsid w:val="0066510A"/>
    <w:rsid w:val="00673F9F"/>
    <w:rsid w:val="006803D0"/>
    <w:rsid w:val="0068048A"/>
    <w:rsid w:val="00686953"/>
    <w:rsid w:val="00687DEA"/>
    <w:rsid w:val="00687E67"/>
    <w:rsid w:val="00694290"/>
    <w:rsid w:val="006967F7"/>
    <w:rsid w:val="006A250C"/>
    <w:rsid w:val="006B21D3"/>
    <w:rsid w:val="006B57D0"/>
    <w:rsid w:val="006D30FF"/>
    <w:rsid w:val="006D6940"/>
    <w:rsid w:val="006F11EC"/>
    <w:rsid w:val="006F5664"/>
    <w:rsid w:val="0070082C"/>
    <w:rsid w:val="007369E6"/>
    <w:rsid w:val="00746E59"/>
    <w:rsid w:val="00754C9A"/>
    <w:rsid w:val="0075599A"/>
    <w:rsid w:val="00761D52"/>
    <w:rsid w:val="00763483"/>
    <w:rsid w:val="0077749E"/>
    <w:rsid w:val="00790ADA"/>
    <w:rsid w:val="007A0D2C"/>
    <w:rsid w:val="007D037E"/>
    <w:rsid w:val="007D2288"/>
    <w:rsid w:val="007E088F"/>
    <w:rsid w:val="007F7B32"/>
    <w:rsid w:val="00804BC2"/>
    <w:rsid w:val="0081431A"/>
    <w:rsid w:val="00816AB7"/>
    <w:rsid w:val="00817F7D"/>
    <w:rsid w:val="0083216F"/>
    <w:rsid w:val="00845D2B"/>
    <w:rsid w:val="00860000"/>
    <w:rsid w:val="00863BD3"/>
    <w:rsid w:val="008641ED"/>
    <w:rsid w:val="00865179"/>
    <w:rsid w:val="00866D66"/>
    <w:rsid w:val="008671C6"/>
    <w:rsid w:val="00870366"/>
    <w:rsid w:val="00875803"/>
    <w:rsid w:val="0088747F"/>
    <w:rsid w:val="008B459E"/>
    <w:rsid w:val="008E13AE"/>
    <w:rsid w:val="008E1506"/>
    <w:rsid w:val="008E710C"/>
    <w:rsid w:val="008F69D6"/>
    <w:rsid w:val="00902823"/>
    <w:rsid w:val="00915CA6"/>
    <w:rsid w:val="00926C55"/>
    <w:rsid w:val="00927834"/>
    <w:rsid w:val="00943952"/>
    <w:rsid w:val="009500A6"/>
    <w:rsid w:val="00957C18"/>
    <w:rsid w:val="009659BA"/>
    <w:rsid w:val="00981C54"/>
    <w:rsid w:val="009820FB"/>
    <w:rsid w:val="00983040"/>
    <w:rsid w:val="009B01C7"/>
    <w:rsid w:val="009B3FB9"/>
    <w:rsid w:val="009C2465"/>
    <w:rsid w:val="009D35A0"/>
    <w:rsid w:val="009D7EB7"/>
    <w:rsid w:val="009E048A"/>
    <w:rsid w:val="009E08E9"/>
    <w:rsid w:val="009E3DB9"/>
    <w:rsid w:val="009E6E35"/>
    <w:rsid w:val="009F0EDA"/>
    <w:rsid w:val="00A03B96"/>
    <w:rsid w:val="00A05B19"/>
    <w:rsid w:val="00A1134E"/>
    <w:rsid w:val="00A203CD"/>
    <w:rsid w:val="00A24E7E"/>
    <w:rsid w:val="00A258C3"/>
    <w:rsid w:val="00A300AA"/>
    <w:rsid w:val="00A347C0"/>
    <w:rsid w:val="00A457E4"/>
    <w:rsid w:val="00A51431"/>
    <w:rsid w:val="00A539AD"/>
    <w:rsid w:val="00A94063"/>
    <w:rsid w:val="00AA6219"/>
    <w:rsid w:val="00AA74E0"/>
    <w:rsid w:val="00AB0097"/>
    <w:rsid w:val="00AB703F"/>
    <w:rsid w:val="00AC6BB8"/>
    <w:rsid w:val="00AE008F"/>
    <w:rsid w:val="00B01FCD"/>
    <w:rsid w:val="00B1776C"/>
    <w:rsid w:val="00B3129B"/>
    <w:rsid w:val="00B33C5B"/>
    <w:rsid w:val="00B46F97"/>
    <w:rsid w:val="00B52583"/>
    <w:rsid w:val="00B52896"/>
    <w:rsid w:val="00B540B9"/>
    <w:rsid w:val="00B86145"/>
    <w:rsid w:val="00B95236"/>
    <w:rsid w:val="00B96BD9"/>
    <w:rsid w:val="00BA1B01"/>
    <w:rsid w:val="00BA2641"/>
    <w:rsid w:val="00BA5FF3"/>
    <w:rsid w:val="00BB37AA"/>
    <w:rsid w:val="00BC53A0"/>
    <w:rsid w:val="00BE62AD"/>
    <w:rsid w:val="00BF121F"/>
    <w:rsid w:val="00BF1F80"/>
    <w:rsid w:val="00C166EF"/>
    <w:rsid w:val="00C17EB0"/>
    <w:rsid w:val="00C27F5F"/>
    <w:rsid w:val="00C30A0F"/>
    <w:rsid w:val="00C37E61"/>
    <w:rsid w:val="00C70F1B"/>
    <w:rsid w:val="00C71A47"/>
    <w:rsid w:val="00C7464C"/>
    <w:rsid w:val="00C74733"/>
    <w:rsid w:val="00C814B8"/>
    <w:rsid w:val="00C85588"/>
    <w:rsid w:val="00C85E20"/>
    <w:rsid w:val="00CD43EE"/>
    <w:rsid w:val="00CD6755"/>
    <w:rsid w:val="00CD6856"/>
    <w:rsid w:val="00CE0089"/>
    <w:rsid w:val="00CE4F7C"/>
    <w:rsid w:val="00CE793C"/>
    <w:rsid w:val="00CF193C"/>
    <w:rsid w:val="00D173F1"/>
    <w:rsid w:val="00D74CB0"/>
    <w:rsid w:val="00D8295D"/>
    <w:rsid w:val="00DB7AC2"/>
    <w:rsid w:val="00DC004F"/>
    <w:rsid w:val="00DC2A65"/>
    <w:rsid w:val="00DE15F0"/>
    <w:rsid w:val="00DE5663"/>
    <w:rsid w:val="00DE78AA"/>
    <w:rsid w:val="00E053D0"/>
    <w:rsid w:val="00E15994"/>
    <w:rsid w:val="00E23C98"/>
    <w:rsid w:val="00E24DF2"/>
    <w:rsid w:val="00E3114E"/>
    <w:rsid w:val="00E31A70"/>
    <w:rsid w:val="00E35B02"/>
    <w:rsid w:val="00E36ABD"/>
    <w:rsid w:val="00E66496"/>
    <w:rsid w:val="00E66B35"/>
    <w:rsid w:val="00E66E10"/>
    <w:rsid w:val="00E71CAE"/>
    <w:rsid w:val="00E769F6"/>
    <w:rsid w:val="00E8407C"/>
    <w:rsid w:val="00E84F3C"/>
    <w:rsid w:val="00EA012C"/>
    <w:rsid w:val="00EB5747"/>
    <w:rsid w:val="00EC6A55"/>
    <w:rsid w:val="00ED0288"/>
    <w:rsid w:val="00EE52CB"/>
    <w:rsid w:val="00EF581D"/>
    <w:rsid w:val="00EF7FD8"/>
    <w:rsid w:val="00F06F59"/>
    <w:rsid w:val="00F17988"/>
    <w:rsid w:val="00F469F0"/>
    <w:rsid w:val="00F53273"/>
    <w:rsid w:val="00F563C9"/>
    <w:rsid w:val="00F755E4"/>
    <w:rsid w:val="00F75B2C"/>
    <w:rsid w:val="00F77D02"/>
    <w:rsid w:val="00FA3AB8"/>
    <w:rsid w:val="00FB3A86"/>
    <w:rsid w:val="00FB7EFC"/>
    <w:rsid w:val="00FD21B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6F36EBD"/>
  <w15:docId w15:val="{C4F7A515-73DE-6F4F-8712-A646B7F1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13Text">
    <w:name w:val="13_Text"/>
    <w:basedOn w:val="Normal"/>
    <w:qFormat/>
    <w:rsid w:val="006803D0"/>
    <w:pPr>
      <w:widowControl w:val="0"/>
      <w:adjustRightInd w:val="0"/>
      <w:snapToGrid w:val="0"/>
      <w:spacing w:line="264" w:lineRule="auto"/>
      <w:ind w:firstLineChars="100" w:firstLine="100"/>
      <w:jc w:val="both"/>
    </w:pPr>
    <w:rPr>
      <w:rFonts w:ascii="Times New Roman" w:hAnsi="Times New Roman" w:cstheme="minorBidi"/>
      <w:kern w:val="2"/>
      <w:lang w:eastAsia="zh-CN"/>
    </w:rPr>
  </w:style>
  <w:style w:type="paragraph" w:styleId="NormalWeb">
    <w:name w:val="Normal (Web)"/>
    <w:basedOn w:val="Normal"/>
    <w:uiPriority w:val="99"/>
    <w:unhideWhenUsed/>
    <w:rsid w:val="00C74733"/>
    <w:pPr>
      <w:spacing w:before="100" w:beforeAutospacing="1" w:after="100" w:afterAutospacing="1"/>
    </w:pPr>
    <w:rPr>
      <w:rFonts w:ascii="Times New Roman" w:hAnsi="Times New Roman"/>
      <w:sz w:val="24"/>
      <w:szCs w:val="24"/>
      <w:lang w:val="fr-SN" w:eastAsia="fr-FR"/>
    </w:rPr>
  </w:style>
  <w:style w:type="paragraph" w:customStyle="1" w:styleId="BodyL">
    <w:name w:val="BodyL."/>
    <w:basedOn w:val="Normal"/>
    <w:rsid w:val="00C74733"/>
    <w:pPr>
      <w:spacing w:line="360" w:lineRule="auto"/>
      <w:ind w:firstLine="567"/>
      <w:jc w:val="both"/>
    </w:pPr>
    <w:rPr>
      <w:rFonts w:ascii="Times New Roman" w:eastAsiaTheme="minorEastAsia" w:hAnsi="Times New Roman"/>
      <w:sz w:val="24"/>
      <w:lang w:val="ru-RU"/>
    </w:rPr>
  </w:style>
  <w:style w:type="character" w:customStyle="1" w:styleId="katex-mathml">
    <w:name w:val="katex-mathml"/>
    <w:basedOn w:val="DefaultParagraphFont"/>
    <w:rsid w:val="00164CB6"/>
  </w:style>
  <w:style w:type="character" w:customStyle="1" w:styleId="apple-converted-space">
    <w:name w:val="apple-converted-space"/>
    <w:basedOn w:val="DefaultParagraphFont"/>
    <w:rsid w:val="0088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31444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ABOUBACAR%20SOUMANO\AppData\Roaming\Microsoft\Word\I%20_diffrn_radiation_type"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file:///Users/disso/Downloads/sr21048_0ma_a%20_diffrn_measurement_device_typ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file:///Users/disso/Downloads/sr21048_0ma_a%20_diffrn_measurement_device_type"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Users/disso/Downloads/sr21048_0ma_a%20_diffrn_measurement_device_type" TargetMode="External"/><Relationship Id="rId22" Type="http://schemas.openxmlformats.org/officeDocument/2006/relationships/image" Target="media/image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BF930-1C25-4C9D-B049-10318FF1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TotalTime>
  <Pages>6</Pages>
  <Words>2020</Words>
  <Characters>11516</Characters>
  <Application>Microsoft Office Word</Application>
  <DocSecurity>0</DocSecurity>
  <Lines>95</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13509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1180</cp:lastModifiedBy>
  <cp:revision>31</cp:revision>
  <cp:lastPrinted>1999-07-06T11:00:00Z</cp:lastPrinted>
  <dcterms:created xsi:type="dcterms:W3CDTF">2025-09-08T07:40:00Z</dcterms:created>
  <dcterms:modified xsi:type="dcterms:W3CDTF">2025-09-18T06:37:00Z</dcterms:modified>
</cp:coreProperties>
</file>