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91E84" w14:textId="018AD4C8" w:rsidR="00163BC4" w:rsidRPr="00163BC4" w:rsidRDefault="00471DCA" w:rsidP="002A3BE7">
      <w:pPr>
        <w:pStyle w:val="Author"/>
        <w:spacing w:line="240" w:lineRule="auto"/>
        <w:outlineLvl w:val="0"/>
        <w:rPr>
          <w:rFonts w:ascii="Arial" w:hAnsi="Arial" w:cs="Arial"/>
          <w:bCs/>
          <w:iCs/>
          <w:kern w:val="28"/>
          <w:sz w:val="36"/>
        </w:rPr>
      </w:pPr>
      <w:r w:rsidRPr="00471DCA">
        <w:rPr>
          <w:rFonts w:ascii="Arial" w:hAnsi="Arial" w:cs="Arial"/>
          <w:bCs/>
          <w:iCs/>
          <w:kern w:val="28"/>
          <w:sz w:val="36"/>
        </w:rPr>
        <w:t>Building Sustainable Bioinformatics Training Programs in Africa: insights from ACE-Mali</w:t>
      </w:r>
      <w:r w:rsidR="00231920">
        <w:rPr>
          <w:rFonts w:ascii="Arial" w:hAnsi="Arial" w:cs="Arial"/>
          <w:bCs/>
          <w:iCs/>
          <w:kern w:val="28"/>
          <w:sz w:val="36"/>
        </w:rPr>
        <w:t xml:space="preserve"> </w:t>
      </w:r>
    </w:p>
    <w:p w14:paraId="0A949655" w14:textId="77777777" w:rsidR="00A258C3" w:rsidRPr="00790ADA" w:rsidRDefault="00A258C3" w:rsidP="00441B6F">
      <w:pPr>
        <w:pStyle w:val="Author"/>
        <w:spacing w:line="240" w:lineRule="auto"/>
        <w:jc w:val="both"/>
        <w:rPr>
          <w:rFonts w:ascii="Arial" w:hAnsi="Arial" w:cs="Arial"/>
          <w:sz w:val="36"/>
        </w:rPr>
      </w:pPr>
    </w:p>
    <w:p w14:paraId="3D877CD2" w14:textId="76780E56" w:rsidR="00F11EA3" w:rsidRDefault="00F11EA3" w:rsidP="00441B6F">
      <w:pPr>
        <w:pStyle w:val="AbstHead"/>
        <w:spacing w:after="0"/>
        <w:jc w:val="both"/>
        <w:rPr>
          <w:rFonts w:ascii="Arial" w:hAnsi="Arial" w:cs="Arial"/>
        </w:rPr>
      </w:pPr>
    </w:p>
    <w:p w14:paraId="300CCF29" w14:textId="07A93DC8" w:rsidR="00B01FCD" w:rsidRDefault="00B01FCD" w:rsidP="002A3BE7">
      <w:pPr>
        <w:pStyle w:val="AbstHead"/>
        <w:spacing w:after="0"/>
        <w:jc w:val="both"/>
        <w:outlineLvl w:val="0"/>
        <w:rPr>
          <w:rFonts w:ascii="Arial" w:hAnsi="Arial" w:cs="Arial"/>
        </w:rPr>
      </w:pPr>
      <w:r w:rsidRPr="00FB3A86">
        <w:rPr>
          <w:rFonts w:ascii="Arial" w:hAnsi="Arial" w:cs="Arial"/>
        </w:rPr>
        <w:t>ABSTRACT</w:t>
      </w:r>
    </w:p>
    <w:p w14:paraId="767414E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2A6549B" w14:textId="77777777" w:rsidTr="001E44FE">
        <w:tc>
          <w:tcPr>
            <w:tcW w:w="9576" w:type="dxa"/>
            <w:shd w:val="clear" w:color="auto" w:fill="F2F2F2"/>
          </w:tcPr>
          <w:p w14:paraId="15467B51" w14:textId="280F135D" w:rsidR="009B001B" w:rsidRDefault="009B001B" w:rsidP="002C6D77">
            <w:pPr>
              <w:pStyle w:val="Body"/>
              <w:spacing w:after="0"/>
              <w:rPr>
                <w:rFonts w:ascii="Arial" w:eastAsia="Calibri" w:hAnsi="Arial" w:cs="Arial"/>
                <w:szCs w:val="22"/>
              </w:rPr>
            </w:pPr>
            <w:r w:rsidRPr="009B001B">
              <w:rPr>
                <w:rFonts w:ascii="Arial" w:eastAsia="Calibri" w:hAnsi="Arial" w:cs="Arial"/>
                <w:b/>
                <w:bCs/>
                <w:szCs w:val="22"/>
              </w:rPr>
              <w:t>Introduction:</w:t>
            </w:r>
            <w:r>
              <w:rPr>
                <w:rFonts w:ascii="Arial" w:eastAsia="Calibri" w:hAnsi="Arial" w:cs="Arial"/>
                <w:szCs w:val="22"/>
              </w:rPr>
              <w:t xml:space="preserve"> </w:t>
            </w:r>
            <w:r w:rsidRPr="009B001B">
              <w:rPr>
                <w:rFonts w:ascii="Arial" w:eastAsia="Calibri" w:hAnsi="Arial" w:cs="Arial"/>
                <w:szCs w:val="22"/>
              </w:rPr>
              <w:t xml:space="preserve">The African Center of Excellence in Bioinformatics and Data-Intensive Science (ACE), a public-private partnership, facilitated by the National Institute of Allergy and Infectious Diseases (NIAID), the National Institutes of Health (NIH), in collaboration with African research and academic institutions, private sector companies, and the Foundation for the NIH (FNIH). The ACE-Mali center, based at the University of Sciences, Techniques and Technologies of Bamako (USTTB), was established to address critical gaps in research infrastructure and training capacity in bioinformatics and data science in Mali and West Africa. </w:t>
            </w:r>
          </w:p>
          <w:p w14:paraId="38DA4433" w14:textId="2AC69C2F" w:rsidR="009B001B" w:rsidRDefault="009B001B" w:rsidP="002C6D77">
            <w:pPr>
              <w:pStyle w:val="Body"/>
              <w:spacing w:after="0"/>
              <w:rPr>
                <w:rFonts w:ascii="Arial" w:eastAsia="Calibri" w:hAnsi="Arial" w:cs="Arial"/>
                <w:szCs w:val="22"/>
              </w:rPr>
            </w:pPr>
            <w:r w:rsidRPr="00BA1B01">
              <w:rPr>
                <w:rFonts w:ascii="Arial" w:eastAsia="Calibri" w:hAnsi="Arial" w:cs="Arial"/>
                <w:b/>
                <w:szCs w:val="22"/>
              </w:rPr>
              <w:t>Aims:</w:t>
            </w:r>
            <w:r>
              <w:rPr>
                <w:rFonts w:ascii="Arial" w:eastAsia="Calibri" w:hAnsi="Arial" w:cs="Arial"/>
                <w:b/>
                <w:szCs w:val="22"/>
              </w:rPr>
              <w:t xml:space="preserve"> </w:t>
            </w:r>
            <w:r w:rsidRPr="009B001B">
              <w:rPr>
                <w:rFonts w:ascii="Arial" w:eastAsia="Calibri" w:hAnsi="Arial" w:cs="Arial"/>
                <w:szCs w:val="22"/>
              </w:rPr>
              <w:t xml:space="preserve">ACE-Mali aims to conduct relevant research based on high-quality training in bioinformatics and data sciences while fostering innovative, collaborative research that supports national and regional health priorities. </w:t>
            </w:r>
          </w:p>
          <w:p w14:paraId="6DBFBD12" w14:textId="208B4D4E" w:rsidR="002C6D77" w:rsidRPr="009B001B" w:rsidRDefault="002C6D77" w:rsidP="002C6D77">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Pr>
                <w:rFonts w:ascii="Arial" w:eastAsia="Calibri" w:hAnsi="Arial" w:cs="Arial"/>
                <w:szCs w:val="22"/>
              </w:rPr>
              <w:t xml:space="preserve">The study was conducted at the </w:t>
            </w:r>
            <w:r w:rsidRPr="009B001B">
              <w:rPr>
                <w:rFonts w:ascii="Arial" w:eastAsia="Calibri" w:hAnsi="Arial" w:cs="Arial"/>
                <w:szCs w:val="22"/>
              </w:rPr>
              <w:t>African Center of Excellence in Bioinformatics and Data-Intensive Science (ACE)</w:t>
            </w:r>
            <w:r w:rsidRPr="00BA1B01">
              <w:rPr>
                <w:rFonts w:ascii="Arial" w:eastAsia="Calibri" w:hAnsi="Arial" w:cs="Arial"/>
                <w:szCs w:val="22"/>
              </w:rPr>
              <w:t xml:space="preserve">, between </w:t>
            </w:r>
            <w:r>
              <w:rPr>
                <w:rFonts w:ascii="Arial" w:eastAsia="Calibri" w:hAnsi="Arial" w:cs="Arial"/>
                <w:szCs w:val="22"/>
              </w:rPr>
              <w:t>April 2015</w:t>
            </w:r>
            <w:r w:rsidRPr="00BA1B01">
              <w:rPr>
                <w:rFonts w:ascii="Arial" w:eastAsia="Calibri" w:hAnsi="Arial" w:cs="Arial"/>
                <w:szCs w:val="22"/>
              </w:rPr>
              <w:t xml:space="preserve"> and </w:t>
            </w:r>
            <w:r>
              <w:rPr>
                <w:rFonts w:ascii="Arial" w:eastAsia="Calibri" w:hAnsi="Arial" w:cs="Arial"/>
                <w:szCs w:val="22"/>
              </w:rPr>
              <w:t>June</w:t>
            </w:r>
            <w:r w:rsidRPr="00BA1B01">
              <w:rPr>
                <w:rFonts w:ascii="Arial" w:eastAsia="Calibri" w:hAnsi="Arial" w:cs="Arial"/>
                <w:szCs w:val="22"/>
              </w:rPr>
              <w:t xml:space="preserve"> 20</w:t>
            </w:r>
            <w:r>
              <w:rPr>
                <w:rFonts w:ascii="Arial" w:eastAsia="Calibri" w:hAnsi="Arial" w:cs="Arial"/>
                <w:szCs w:val="22"/>
              </w:rPr>
              <w:t>25</w:t>
            </w:r>
            <w:r w:rsidRPr="00BA1B01">
              <w:rPr>
                <w:rFonts w:ascii="Arial" w:eastAsia="Calibri" w:hAnsi="Arial" w:cs="Arial"/>
                <w:szCs w:val="22"/>
              </w:rPr>
              <w:t>.</w:t>
            </w:r>
          </w:p>
          <w:p w14:paraId="287727E1" w14:textId="2C43662D" w:rsidR="009B001B" w:rsidRPr="009B001B" w:rsidRDefault="009B001B" w:rsidP="002C6D77">
            <w:pPr>
              <w:pStyle w:val="Body"/>
              <w:spacing w:after="0"/>
              <w:rPr>
                <w:rFonts w:ascii="Arial" w:eastAsia="Calibri" w:hAnsi="Arial" w:cs="Arial"/>
                <w:szCs w:val="22"/>
              </w:rPr>
            </w:pPr>
            <w:r w:rsidRPr="00BA1B01">
              <w:rPr>
                <w:rFonts w:ascii="Arial" w:eastAsia="Calibri" w:hAnsi="Arial" w:cs="Arial"/>
                <w:b/>
                <w:bCs/>
                <w:szCs w:val="22"/>
              </w:rPr>
              <w:t>Methodology:</w:t>
            </w:r>
            <w:r>
              <w:rPr>
                <w:rFonts w:ascii="Arial" w:eastAsia="Calibri" w:hAnsi="Arial" w:cs="Arial"/>
                <w:b/>
                <w:bCs/>
                <w:szCs w:val="22"/>
              </w:rPr>
              <w:t xml:space="preserve"> </w:t>
            </w:r>
            <w:r w:rsidRPr="009B001B">
              <w:rPr>
                <w:rFonts w:ascii="Arial" w:eastAsia="Calibri" w:hAnsi="Arial" w:cs="Arial"/>
                <w:szCs w:val="22"/>
              </w:rPr>
              <w:t xml:space="preserve">To achieve this, ACE-Mali has implemented a multifaceted strategy that includes formal academic programs, short-term training sessions, and capacity-building workshops, funded in part by the NIH, </w:t>
            </w:r>
            <w:proofErr w:type="spellStart"/>
            <w:r w:rsidRPr="009B001B">
              <w:rPr>
                <w:rFonts w:ascii="Arial" w:eastAsia="Calibri" w:hAnsi="Arial" w:cs="Arial"/>
                <w:szCs w:val="22"/>
              </w:rPr>
              <w:t>Wellcome</w:t>
            </w:r>
            <w:proofErr w:type="spellEnd"/>
            <w:r w:rsidRPr="009B001B">
              <w:rPr>
                <w:rFonts w:ascii="Arial" w:eastAsia="Calibri" w:hAnsi="Arial" w:cs="Arial"/>
                <w:szCs w:val="22"/>
              </w:rPr>
              <w:t xml:space="preserve"> Trust, and international collaborations. Some students and faculty members have received support from programs including NIH-Fogarty training grants, H3ABioNet, and the </w:t>
            </w:r>
            <w:proofErr w:type="spellStart"/>
            <w:r w:rsidRPr="009B001B">
              <w:rPr>
                <w:rFonts w:ascii="Arial" w:eastAsia="Calibri" w:hAnsi="Arial" w:cs="Arial"/>
                <w:szCs w:val="22"/>
              </w:rPr>
              <w:t>Wellcome</w:t>
            </w:r>
            <w:proofErr w:type="spellEnd"/>
            <w:r w:rsidRPr="009B001B">
              <w:rPr>
                <w:rFonts w:ascii="Arial" w:eastAsia="Calibri" w:hAnsi="Arial" w:cs="Arial"/>
                <w:szCs w:val="22"/>
              </w:rPr>
              <w:t xml:space="preserve"> Trust-funded DELGEME program.</w:t>
            </w:r>
          </w:p>
          <w:p w14:paraId="7E41A3EC" w14:textId="2BD424AE" w:rsidR="009B001B" w:rsidRPr="009B001B" w:rsidRDefault="009B001B" w:rsidP="002C6D77">
            <w:pPr>
              <w:pStyle w:val="Body"/>
              <w:spacing w:after="0"/>
              <w:rPr>
                <w:rFonts w:ascii="Arial" w:eastAsia="Calibri" w:hAnsi="Arial" w:cs="Arial"/>
                <w:szCs w:val="22"/>
              </w:rPr>
            </w:pPr>
            <w:r w:rsidRPr="00BA1B01">
              <w:rPr>
                <w:rFonts w:ascii="Arial" w:eastAsia="Calibri" w:hAnsi="Arial" w:cs="Arial"/>
                <w:b/>
                <w:bCs/>
                <w:szCs w:val="22"/>
              </w:rPr>
              <w:t>Results:</w:t>
            </w:r>
            <w:r w:rsidRPr="009B001B">
              <w:rPr>
                <w:rFonts w:ascii="Arial" w:eastAsia="Calibri" w:hAnsi="Arial" w:cs="Arial"/>
                <w:szCs w:val="22"/>
              </w:rPr>
              <w:t xml:space="preserve"> Since its inception in 2015, ACE-Mali has graduated 47 master’s degree students in bioinformatics from Mali and other African counties including Gabon, Burundi, Nigeria, Cameroon, and Cote d’Ivoire. Among the alumni, four have obtained a PhD in bioinformatics, twelve are pursuing a PhD, and fifteen have secured research assistant positions in different research institutions across Africa. They have co-authored over 25 scientific publications in peer-reviewed international journals. </w:t>
            </w:r>
          </w:p>
          <w:p w14:paraId="55240A27" w14:textId="17AC426B" w:rsidR="00505F06" w:rsidRPr="00BA1B01" w:rsidRDefault="009B001B" w:rsidP="00441B6F">
            <w:pPr>
              <w:pStyle w:val="Body"/>
              <w:spacing w:after="0"/>
              <w:rPr>
                <w:rFonts w:ascii="Arial" w:eastAsia="Calibri" w:hAnsi="Arial" w:cs="Arial"/>
                <w:szCs w:val="22"/>
              </w:rPr>
            </w:pPr>
            <w:r w:rsidRPr="00BA1B01">
              <w:rPr>
                <w:rFonts w:ascii="Arial" w:eastAsia="Calibri" w:hAnsi="Arial" w:cs="Arial"/>
                <w:b/>
                <w:bCs/>
                <w:szCs w:val="22"/>
              </w:rPr>
              <w:t>Conclusion:</w:t>
            </w:r>
            <w:r>
              <w:rPr>
                <w:rFonts w:ascii="Arial" w:eastAsia="Calibri" w:hAnsi="Arial" w:cs="Arial"/>
                <w:b/>
                <w:bCs/>
                <w:szCs w:val="22"/>
              </w:rPr>
              <w:t xml:space="preserve"> </w:t>
            </w:r>
            <w:r w:rsidRPr="009B001B">
              <w:rPr>
                <w:rFonts w:ascii="Arial" w:eastAsia="Calibri" w:hAnsi="Arial" w:cs="Arial"/>
                <w:szCs w:val="22"/>
              </w:rPr>
              <w:t>This work summarizes the key achievements of ACE-Mali, offering a model for building research capacity in bioinformatics and data science across Africa.</w:t>
            </w:r>
          </w:p>
        </w:tc>
      </w:tr>
    </w:tbl>
    <w:p w14:paraId="2208A15E" w14:textId="77777777" w:rsidR="00636EB2" w:rsidRDefault="00636EB2" w:rsidP="00441B6F">
      <w:pPr>
        <w:pStyle w:val="Body"/>
        <w:spacing w:after="0"/>
        <w:rPr>
          <w:rFonts w:ascii="Arial" w:hAnsi="Arial" w:cs="Arial"/>
          <w:i/>
        </w:rPr>
      </w:pPr>
    </w:p>
    <w:p w14:paraId="40234B92" w14:textId="26ABB4B0" w:rsidR="00A24E7E" w:rsidRDefault="00A24E7E" w:rsidP="00441B6F">
      <w:pPr>
        <w:pStyle w:val="Body"/>
        <w:spacing w:after="0"/>
        <w:rPr>
          <w:rFonts w:ascii="Arial" w:hAnsi="Arial" w:cs="Arial"/>
          <w:i/>
        </w:rPr>
      </w:pPr>
      <w:r w:rsidRPr="00E2687B">
        <w:rPr>
          <w:rFonts w:ascii="Arial" w:hAnsi="Arial" w:cs="Arial"/>
          <w:b/>
          <w:bCs/>
          <w:i/>
        </w:rPr>
        <w:t>Keywords</w:t>
      </w:r>
      <w:r>
        <w:rPr>
          <w:rFonts w:ascii="Arial" w:hAnsi="Arial" w:cs="Arial"/>
          <w:i/>
        </w:rPr>
        <w:t xml:space="preserve">: </w:t>
      </w:r>
      <w:r w:rsidR="00E2687B" w:rsidRPr="00E2687B">
        <w:rPr>
          <w:rFonts w:ascii="Arial" w:hAnsi="Arial" w:cs="Arial"/>
          <w:i/>
        </w:rPr>
        <w:t>bioinformatics, data science, research-training, symposia, workshops, ACE-Mali</w:t>
      </w:r>
    </w:p>
    <w:p w14:paraId="2516F143" w14:textId="77777777" w:rsidR="00790ADA" w:rsidRDefault="00790ADA" w:rsidP="00441B6F">
      <w:pPr>
        <w:pStyle w:val="Body"/>
        <w:spacing w:after="0"/>
        <w:rPr>
          <w:rFonts w:ascii="Arial" w:hAnsi="Arial" w:cs="Arial"/>
          <w:i/>
        </w:rPr>
      </w:pPr>
    </w:p>
    <w:p w14:paraId="50438DEF" w14:textId="42AFBD85" w:rsidR="007F7B32" w:rsidRDefault="00902823" w:rsidP="002A3BE7">
      <w:pPr>
        <w:pStyle w:val="AbstHead"/>
        <w:spacing w:after="0"/>
        <w:jc w:val="both"/>
        <w:outlineLvl w:val="0"/>
        <w:rPr>
          <w:rFonts w:ascii="Arial" w:hAnsi="Arial" w:cs="Arial"/>
        </w:rPr>
      </w:pPr>
      <w:r>
        <w:rPr>
          <w:rFonts w:ascii="Arial" w:hAnsi="Arial" w:cs="Arial"/>
        </w:rPr>
        <w:t xml:space="preserve">1. </w:t>
      </w:r>
      <w:r w:rsidR="00B01FCD" w:rsidRPr="00FB3A86">
        <w:rPr>
          <w:rFonts w:ascii="Arial" w:hAnsi="Arial" w:cs="Arial"/>
        </w:rPr>
        <w:t>INTRODUCTION</w:t>
      </w:r>
    </w:p>
    <w:p w14:paraId="4AA8FC50" w14:textId="77777777" w:rsidR="00790ADA" w:rsidRPr="00FB3A86" w:rsidRDefault="00790ADA" w:rsidP="00441B6F">
      <w:pPr>
        <w:pStyle w:val="AbstHead"/>
        <w:spacing w:after="0"/>
        <w:jc w:val="both"/>
        <w:rPr>
          <w:rFonts w:ascii="Arial" w:hAnsi="Arial" w:cs="Arial"/>
        </w:rPr>
      </w:pPr>
    </w:p>
    <w:p w14:paraId="6A0BF04C" w14:textId="77777777" w:rsidR="0067637C" w:rsidRPr="0067637C" w:rsidRDefault="0067637C" w:rsidP="0067637C">
      <w:pPr>
        <w:pStyle w:val="Body"/>
        <w:rPr>
          <w:rFonts w:ascii="Arial" w:hAnsi="Arial" w:cs="Arial"/>
        </w:rPr>
      </w:pPr>
      <w:r w:rsidRPr="0067637C">
        <w:rPr>
          <w:rFonts w:ascii="Arial" w:hAnsi="Arial" w:cs="Arial"/>
        </w:rPr>
        <w:t xml:space="preserve">Bioinformatics has emerged as a crucial interdisciplinary field, integrating biological sciences with computational techniques to analyze complex biological data </w:t>
      </w:r>
      <w:r w:rsidRPr="0067637C">
        <w:rPr>
          <w:rFonts w:ascii="Arial" w:hAnsi="Arial" w:cs="Arial"/>
        </w:rPr>
        <w:fldChar w:fldCharType="begin" w:fldLock="1"/>
      </w:r>
      <w:r w:rsidRPr="0067637C">
        <w:rPr>
          <w:rFonts w:ascii="Arial" w:hAnsi="Arial" w:cs="Arial"/>
        </w:rPr>
        <w:instrText>ADDIN CSL_CITATION {"citationItems":[{"id":"ITEM-1","itemData":{"DOI":"10.1136/bmj.324.7344.1018","ISSN":"1756-1833 (Electronic)","PMID":"11976246","author":[{"dropping-particle":"","family":"Bayat","given":"Ardeshir","non-dropping-particle":"","parse-names":false,"suffix":""}],"container-title":"BMJ (Clinical research ed.)","id":"ITEM-1","issue":"7344","issued":{"date-parts":[["2002","4"]]},"language":"eng","page":"1018-1022","publisher-place":"England","title":"Science, medicine, and the future: Bioinformatics.","type":"article-journal","volume":"324"},"uris":["http://www.mendeley.com/documents/?uuid=60ea5f3f-c295-4eff-b031-510f8d1e3351"]}],"mendeley":{"formattedCitation":"(Bayat, 2002)","plainTextFormattedCitation":"(Bayat, 2002)","previouslyFormattedCitation":"(Bayat, 2002)"},"properties":{"noteIndex":0},"schema":"https://github.com/citation-style-language/schema/raw/master/csl-citation.json"}</w:instrText>
      </w:r>
      <w:r w:rsidRPr="0067637C">
        <w:rPr>
          <w:rFonts w:ascii="Arial" w:hAnsi="Arial" w:cs="Arial"/>
        </w:rPr>
        <w:fldChar w:fldCharType="separate"/>
      </w:r>
      <w:r w:rsidRPr="0067637C">
        <w:rPr>
          <w:rFonts w:ascii="Arial" w:hAnsi="Arial" w:cs="Arial"/>
        </w:rPr>
        <w:t>(Bayat, 2002)</w:t>
      </w:r>
      <w:r w:rsidRPr="0067637C">
        <w:rPr>
          <w:rFonts w:ascii="Arial" w:hAnsi="Arial" w:cs="Arial"/>
        </w:rPr>
        <w:fldChar w:fldCharType="end"/>
      </w:r>
      <w:r w:rsidRPr="0067637C">
        <w:rPr>
          <w:rFonts w:ascii="Arial" w:hAnsi="Arial" w:cs="Arial"/>
        </w:rPr>
        <w:t xml:space="preserve">. With the advent of high-throughput sequencing technologies and artificial intelligence, bioinformatics plays a pivotal role in fields such as genomics, drug discovery, epidemiology, and agriculture </w:t>
      </w:r>
      <w:r w:rsidRPr="0067637C">
        <w:rPr>
          <w:rFonts w:ascii="Arial" w:hAnsi="Arial" w:cs="Arial"/>
        </w:rPr>
        <w:fldChar w:fldCharType="begin" w:fldLock="1"/>
      </w:r>
      <w:r w:rsidRPr="0067637C">
        <w:rPr>
          <w:rFonts w:ascii="Arial" w:hAnsi="Arial" w:cs="Arial"/>
        </w:rPr>
        <w:instrText>ADDIN CSL_CITATION {"citationItems":[{"id":"ITEM-1","itemData":{"DOI":"10.1089/omi.2023.0197","ISSN":"1557-8100 (Electronic)","PMID":"38100404","abstract":"With climate emergency, COVID-19, and the rise of planetary health scholarship,  the binary of human and ecosystem health has been deeply challenged. The interdependence of human and nonhuman animal health is increasingly acknowledged and paving the way for new frontiers in integrative biology. The convergence of genomics in health, bioinformatics, agriculture, and artificial intelligence (AI) has ushered in a new era of possibilities and applications. However, the sheer volume of genomic/multiomics big data generated also presents formidable sociotechnical challenges in extracting meaningful biological, planetary health and ecological insights. Over the past few years, AI-guided bioinformatics has emerged as a powerful tool for managing, analyzing, and interpreting complex biological datasets. The advances in AI, particularly in machine learning and deep learning, have been transforming the fields of genomics, planetary health, and agriculture. This article aims to unpack and explore the formidable range of possibilities and challenges that result from such transdisciplinary integration, and emphasizes its radically transformative potential for human and ecosystem health. The integration of these disciplines is also driving significant advancements in precision medicine and personalized health care. This presents an unprecedented opportunity to deepen our understanding of complex biological systems and advance the well-being of all life in planetary ecosystems. Notwithstanding in mind its sociotechnical, ethical, and critical policy challenges, the integration of genomics, multiomics, planetary health, and agriculture with AI-guided bioinformatics opens up vast opportunities for transnational collaborative efforts, data sharing, analysis, valorization, and interdisciplinary innovations in life sciences and integrative biology.","author":[{"dropping-particle":"","family":"Biswas","given":"Aakanksha","non-dropping-particle":"","parse-names":false,"suffix":""},{"dropping-particle":"","family":"Kumari","given":"Aditi","non-dropping-particle":"","parse-names":false,"suffix":""},{"dropping-particle":"","family":"Gaikwad","given":"D S","non-dropping-particle":"","parse-names":false,"suffix":""},{"dropping-particle":"","family":"Pandey","given":"Dhananjay K","non-dropping-particle":"","parse-names":false,"suffix":""}],"container-title":"Omics : a journal of integrative biology","id":"ITEM-1","issue":"12","issued":{"date-parts":[["2023","12"]]},"language":"eng","page":"550-569","publisher-place":"United States","title":"Revolutionizing Biological Science: The Synergy of Genomics in Health,  Bioinformatics, Agriculture, and Artificial Intelligence.","type":"article-journal","volume":"27"},"uris":["http://www.mendeley.com/documents/?uuid=73eb0a1e-aee2-4580-b2cd-63519e9c4e5d"]}],"mendeley":{"formattedCitation":"(Biswas et al., 2023)","plainTextFormattedCitation":"(Biswas et al., 2023)","previouslyFormattedCitation":"(Biswas et al., 2023)"},"properties":{"noteIndex":0},"schema":"https://github.com/citation-style-language/schema/raw/master/csl-citation.json"}</w:instrText>
      </w:r>
      <w:r w:rsidRPr="0067637C">
        <w:rPr>
          <w:rFonts w:ascii="Arial" w:hAnsi="Arial" w:cs="Arial"/>
        </w:rPr>
        <w:fldChar w:fldCharType="separate"/>
      </w:r>
      <w:r w:rsidRPr="0067637C">
        <w:rPr>
          <w:rFonts w:ascii="Arial" w:hAnsi="Arial" w:cs="Arial"/>
        </w:rPr>
        <w:t>(Biswas et al., 2023)</w:t>
      </w:r>
      <w:r w:rsidRPr="0067637C">
        <w:rPr>
          <w:rFonts w:ascii="Arial" w:hAnsi="Arial" w:cs="Arial"/>
        </w:rPr>
        <w:fldChar w:fldCharType="end"/>
      </w:r>
      <w:r w:rsidRPr="0067637C">
        <w:rPr>
          <w:rFonts w:ascii="Arial" w:hAnsi="Arial" w:cs="Arial"/>
        </w:rPr>
        <w:t xml:space="preserve">. While there has been significant progress in bioinformatics and data science globally, Africa faces a disproportionate burden of infectious diseases alongside unmet needs in capabilities, infrastructure, and expertise </w:t>
      </w:r>
      <w:r w:rsidRPr="0067637C">
        <w:rPr>
          <w:rFonts w:ascii="Arial" w:hAnsi="Arial" w:cs="Arial"/>
        </w:rPr>
        <w:fldChar w:fldCharType="begin" w:fldLock="1"/>
      </w:r>
      <w:r w:rsidRPr="0067637C">
        <w:rPr>
          <w:rFonts w:ascii="Arial" w:hAnsi="Arial" w:cs="Arial"/>
        </w:rPr>
        <w:instrText>ADDIN CSL_CITATION {"citationItems":[{"id":"ITEM-1","itemData":{"DOI":"10.3389/fgene.2019.00331","ISSN":"16648021","abstract":"Bioinformatics and data science research have boundless potential across Africa due to its high levels of genetic diversity and disproportionate burden of infectious diseases, including malaria, tuberculosis, HIV and AIDS, Ebola virus disease, and Lassa fever. This work lays out an incremental approach for reaching underserved countries in bioinformatics and data science research through a progression of capacity building, training, and research efforts. Two global health informatics training programs sponsored by the Fogarty International Center (FIC) were carried out at the University of Sciences, Techniques and Technologies of Bamako, Mali (USTTB) between 1999 and 2011. Together with capacity building efforts through the West Africa International Centers of Excellence in Malaria Research (ICEMR), this progress laid the groundwork for a bioinformatics and data science training program launched at USTTB as part of the Human Heredity and Health in Africa (H3Africa) initiative. Prior to the global health informatics training, its trainees published first or second authorship and third or higher authorship manuscripts at rates of 0.40 and 0.10 per year, respectively. Following the training, these rates increased to 0.70 and 1.23 per year, respectively, which was a statistically significant increase (p &lt; 0.001). The bioinformatics and data science training program at USTTB commenced in 2017 focusing on student, faculty, and curriculum tiers of enhancement. The program's sustainable measures included institutional support for core elements, university tuition and fees, resource sharing and coordination with local research projects and companion training programs, increased student and faculty publication rates, and increased research proposal submissions. Challenges reliance of high-speed bandwidth availability on short-term funding, lack of a discounted software portal for basic software applications, protracted application processes for United States visas, lack of industry job positions, and low publication rates in the areas of bioinformatics and data science. Long-term, incremental processes are necessary for engaging historically underserved countries in bioinformatics and data science research. The multi-tiered enhancement approach laid out here provides a platform for generating bioinformatics and data science technicians, teachers, researchers, and program managers. Increased literature on bioinformatics and data science training approaches and pro…","author":[{"dropping-particle":"","family":"Shaffer","given":"Jeffrey G.","non-dropping-particle":"","parse-names":false,"suffix":""},{"dropping-particle":"","family":"Mather","given":"Frances J.","non-dropping-particle":"","parse-names":false,"suffix":""},{"dropping-particle":"","family":"Wele","given":"Mamadou","non-dropping-particle":"","parse-names":false,"suffix":""},{"dropping-particle":"","family":"Li","given":"Jian","non-dropping-particle":"","parse-names":false,"suffix":""},{"dropping-particle":"","family":"Tangara","given":"Cheick Oumar","non-dropping-particle":"","parse-names":false,"suffix":""},{"dropping-particle":"","family":"Kassogue","given":"Yaya","non-dropping-particle":"","parse-names":false,"suffix":""},{"dropping-particle":"","family":"Srivastav","given":"Sudesh K.","non-dropping-particle":"","parse-names":false,"suffix":""},{"dropping-particle":"","family":"Thiero","given":"Oumar","non-dropping-particle":"","parse-names":false,"suffix":""},{"dropping-particle":"","family":"Diakite","given":"Mahamadou","non-dropping-particle":"","parse-names":false,"suffix":""},{"dropping-particle":"","family":"Sangare","given":"Modibo","non-dropping-particle":"","parse-names":false,"suffix":""},{"dropping-particle":"","family":"Dabitao","given":"Djeneba","non-dropping-particle":"","parse-names":false,"suffix":""},{"dropping-particle":"","family":"Toure","given":"Mahamoudou","non-dropping-particle":"","parse-names":false,"suffix":""},{"dropping-particle":"","family":"Djimde","given":"Abdoulaye A.","non-dropping-particle":"","parse-names":false,"suffix":""},{"dropping-particle":"","family":"Traore","given":"Sekou","non-dropping-particle":"","parse-names":false,"suffix":""},{"dropping-particle":"","family":"Diakite","given":"Brehima","non-dropping-particle":"","parse-names":false,"suffix":""},{"dropping-particle":"","family":"Coulibaly","given":"Mamadou B.","non-dropping-particle":"","parse-names":false,"suffix":""},{"dropping-particle":"","family":"Liu","given":"Yaozhong","non-dropping-particle":"","parse-names":false,"suffix":""},{"dropping-particle":"","family":"Lacey","given":"Michelle","non-dropping-particle":"","parse-names":false,"suffix":""},{"dropping-particle":"","family":"Lefante","given":"John J.","non-dropping-particle":"","parse-names":false,"suffix":""},{"dropping-particle":"","family":"Koita","given":"Ousmane","non-dropping-particle":"","parse-names":false,"suffix":""},{"dropping-particle":"","family":"Schieffelin","given":"John S.","non-dropping-particle":"","parse-names":false,"suffix":""},{"dropping-particle":"","family":"Krogstad","given":"Donald J.","non-dropping-particle":"","parse-names":false,"suffix":""},{"dropping-particle":"","family":"Doumbia","given":"Seydou O.","non-dropping-particle":"","parse-names":false,"suffix":""}],"container-title":"Frontiers in Genetics","id":"ITEM-1","issue":"APR","issued":{"date-parts":[["2019"]]},"page":"1-13","title":"Expanding research capacity in sub-Saharan Africa through informatics, bioinformatics, and data science training programs in Mali","type":"article-journal","volume":"10"},"uris":["http://www.mendeley.com/documents/?uuid=5024ab45-b392-488c-9b3f-b40cf638b92f"]}],"mendeley":{"formattedCitation":"(Shaffer et al., 2019)","plainTextFormattedCitation":"(Shaffer et al., 2019)","previouslyFormattedCitation":"(Shaffer et al., 2019)"},"properties":{"noteIndex":0},"schema":"https://github.com/citation-style-language/schema/raw/master/csl-citation.json"}</w:instrText>
      </w:r>
      <w:r w:rsidRPr="0067637C">
        <w:rPr>
          <w:rFonts w:ascii="Arial" w:hAnsi="Arial" w:cs="Arial"/>
        </w:rPr>
        <w:fldChar w:fldCharType="separate"/>
      </w:r>
      <w:r w:rsidRPr="0067637C">
        <w:rPr>
          <w:rFonts w:ascii="Arial" w:hAnsi="Arial" w:cs="Arial"/>
        </w:rPr>
        <w:t>(Shaffer et al., 2019)</w:t>
      </w:r>
      <w:r w:rsidRPr="0067637C">
        <w:rPr>
          <w:rFonts w:ascii="Arial" w:hAnsi="Arial" w:cs="Arial"/>
        </w:rPr>
        <w:fldChar w:fldCharType="end"/>
      </w:r>
      <w:r w:rsidRPr="0067637C">
        <w:rPr>
          <w:rFonts w:ascii="Arial" w:hAnsi="Arial" w:cs="Arial"/>
        </w:rPr>
        <w:t>.</w:t>
      </w:r>
    </w:p>
    <w:p w14:paraId="670E75B0" w14:textId="77777777" w:rsidR="0067637C" w:rsidRPr="0067637C" w:rsidRDefault="0067637C" w:rsidP="0067637C">
      <w:pPr>
        <w:pStyle w:val="Body"/>
        <w:rPr>
          <w:rFonts w:ascii="Arial" w:hAnsi="Arial" w:cs="Arial"/>
        </w:rPr>
      </w:pPr>
      <w:r w:rsidRPr="0067637C">
        <w:rPr>
          <w:rFonts w:ascii="Arial" w:hAnsi="Arial" w:cs="Arial"/>
        </w:rPr>
        <w:t xml:space="preserve">In Mali, collaborative efforts have spurred progress in the development of bioinformatics training programs. These collaborations, particularly with the National Institute of Allergy and Infectious Diseases (NIAID), National Institutes of Health (NIH), have been instrumental in advancing bioinformatics in Africa. The products of these collaborations include the NIAID’s West Africa International Centers of Excellence in Malaria Research (ICEMR) and the International Centers for Excellence in Research (ICERs) in Mali. These programs focus on conducting basic and clinical research in infectious diseases while providing computational data resources and state-of-the-art technologies </w:t>
      </w:r>
      <w:r w:rsidRPr="0067637C">
        <w:rPr>
          <w:rFonts w:ascii="Arial" w:hAnsi="Arial" w:cs="Arial"/>
        </w:rPr>
        <w:fldChar w:fldCharType="begin" w:fldLock="1"/>
      </w:r>
      <w:r w:rsidRPr="0067637C">
        <w:rPr>
          <w:rFonts w:ascii="Arial" w:hAnsi="Arial" w:cs="Arial"/>
        </w:rPr>
        <w:instrText>ADDIN CSL_CITATION {"citationItems":[{"id":"ITEM-1","itemData":{"DOI":"10.37191/mapsci-jidm-1(2)-006","abstract":"Africa faces both a disproportionate burden of infectious diseases coupled with unmet needs in bioinformatics and data science capabilities which impacts the ability of African biomedical researchers to vigorously pursue research and partner with institutions in other countries.The African Centers of Excellence in Bioinformatics and Data Intensive Science are collaborating with African academic institutions, industry partners, the Foundation for the National Institutes of Health (FNIH) and the National Institute of Allergy and Infectious Diseases (NIAID) at the National Institutes of Health (NIH) in a public-private partnership to address these challenges through enhancing computational infrastructure, fostering the development of advanced bioinformatics and data science skills among local researchers and students and providing innovative emerging technologies for infectious diseases research.","author":[{"dropping-particle":"","family":"Giovanni","given":"Maria Y","non-dropping-particle":"","parse-names":false,"suffix":""}],"container-title":"Journal of Infectious Diseases &amp; Microbiology","id":"ITEM-1","issue":"1","issued":{"date-parts":[["2022"]]},"page":"1-10","title":"African Centers of Excellence in Bioinformatics and Data Intensive Science: Building Capacity for Enhancing Data Intensive Infectious Diseases Research in Africa","type":"article-journal","volume":"1"},"uris":["http://www.mendeley.com/documents/?uuid=a6168cf6-acfd-404a-a1ca-e36beaddc139"]}],"mendeley":{"formattedCitation":"(Giovanni, 2022)","plainTextFormattedCitation":"(Giovanni, 2022)","previouslyFormattedCitation":"(Giovanni, 2022)"},"properties":{"noteIndex":0},"schema":"https://github.com/citation-style-language/schema/raw/master/csl-citation.json"}</w:instrText>
      </w:r>
      <w:r w:rsidRPr="0067637C">
        <w:rPr>
          <w:rFonts w:ascii="Arial" w:hAnsi="Arial" w:cs="Arial"/>
        </w:rPr>
        <w:fldChar w:fldCharType="separate"/>
      </w:r>
      <w:r w:rsidRPr="0067637C">
        <w:rPr>
          <w:rFonts w:ascii="Arial" w:hAnsi="Arial" w:cs="Arial"/>
        </w:rPr>
        <w:t>(Giovanni, 2022)</w:t>
      </w:r>
      <w:r w:rsidRPr="0067637C">
        <w:rPr>
          <w:rFonts w:ascii="Arial" w:hAnsi="Arial" w:cs="Arial"/>
        </w:rPr>
        <w:fldChar w:fldCharType="end"/>
      </w:r>
      <w:r w:rsidRPr="0067637C">
        <w:rPr>
          <w:rFonts w:ascii="Arial" w:hAnsi="Arial" w:cs="Arial"/>
        </w:rPr>
        <w:t xml:space="preserve">. NIH career development and bioinformatics training programs in Mali, including the West African Center of Excellence for Global Health Bioinformatics Research Training program (WACE-B) and the Developing Excellence in Leadership and Genetics Training for Malaria Elimination program in sub-Sahara Africa (DELGEME), sponsored by the </w:t>
      </w:r>
      <w:proofErr w:type="spellStart"/>
      <w:r w:rsidRPr="0067637C">
        <w:rPr>
          <w:rFonts w:ascii="Arial" w:hAnsi="Arial" w:cs="Arial"/>
        </w:rPr>
        <w:t>Wellcome</w:t>
      </w:r>
      <w:proofErr w:type="spellEnd"/>
      <w:r w:rsidRPr="0067637C">
        <w:rPr>
          <w:rFonts w:ascii="Arial" w:hAnsi="Arial" w:cs="Arial"/>
        </w:rPr>
        <w:t xml:space="preserve"> Trust, have played a crucial role in building the capacity of local university programs. These initiatives contribute to establishing environments conducive to bioinformatics and data science training </w:t>
      </w:r>
      <w:r w:rsidRPr="0067637C">
        <w:rPr>
          <w:rFonts w:ascii="Arial" w:hAnsi="Arial" w:cs="Arial"/>
        </w:rPr>
        <w:fldChar w:fldCharType="begin" w:fldLock="1"/>
      </w:r>
      <w:r w:rsidRPr="0067637C">
        <w:rPr>
          <w:rFonts w:ascii="Arial" w:hAnsi="Arial" w:cs="Arial"/>
        </w:rPr>
        <w:instrText>ADDIN CSL_CITATION {"citationItems":[{"id":"ITEM-1","itemData":{"DOI":"10.37191/mapsci-jidm-1(2)-006","abstract":"Africa faces both a disproportionate burden of infectious diseases coupled with unmet needs in bioinformatics and data science capabilities which impacts the ability of African biomedical researchers to vigorously pursue research and partner with institutions in other countries.The African Centers of Excellence in Bioinformatics and Data Intensive Science are collaborating with African academic institutions, industry partners, the Foundation for the National Institutes of Health (FNIH) and the National Institute of Allergy and Infectious Diseases (NIAID) at the National Institutes of Health (NIH) in a public-private partnership to address these challenges through enhancing computational infrastructure, fostering the development of advanced bioinformatics and data science skills among local researchers and students and providing innovative emerging technologies for infectious diseases research.","author":[{"dropping-particle":"","family":"Giovanni","given":"Maria Y","non-dropping-particle":"","parse-names":false,"suffix":""}],"container-title":"Journal of Infectious Diseases &amp; Microbiology","id":"ITEM-1","issue":"1","issued":{"date-parts":[["2022"]]},"page":"1-10","title":"African Centers of Excellence in Bioinformatics and Data Intensive Science: Building Capacity for Enhancing Data Intensive Infectious Diseases Research in Africa","type":"article-journal","volume":"1"},"uris":["http://www.mendeley.com/documents/?uuid=a6168cf6-acfd-404a-a1ca-e36beaddc139"]}],"mendeley":{"formattedCitation":"(Giovanni, 2022)","plainTextFormattedCitation":"(Giovanni, 2022)","previouslyFormattedCitation":"(Giovanni, 2022)"},"properties":{"noteIndex":0},"schema":"https://github.com/citation-style-language/schema/raw/master/csl-citation.json"}</w:instrText>
      </w:r>
      <w:r w:rsidRPr="0067637C">
        <w:rPr>
          <w:rFonts w:ascii="Arial" w:hAnsi="Arial" w:cs="Arial"/>
        </w:rPr>
        <w:fldChar w:fldCharType="separate"/>
      </w:r>
      <w:r w:rsidRPr="0067637C">
        <w:rPr>
          <w:rFonts w:ascii="Arial" w:hAnsi="Arial" w:cs="Arial"/>
        </w:rPr>
        <w:t>(Giovanni, 2022)</w:t>
      </w:r>
      <w:r w:rsidRPr="0067637C">
        <w:rPr>
          <w:rFonts w:ascii="Arial" w:hAnsi="Arial" w:cs="Arial"/>
        </w:rPr>
        <w:fldChar w:fldCharType="end"/>
      </w:r>
      <w:r w:rsidRPr="0067637C">
        <w:rPr>
          <w:rFonts w:ascii="Arial" w:hAnsi="Arial" w:cs="Arial"/>
        </w:rPr>
        <w:t xml:space="preserve">. </w:t>
      </w:r>
    </w:p>
    <w:p w14:paraId="30C5D839" w14:textId="77777777" w:rsidR="0067637C" w:rsidRPr="0067637C" w:rsidRDefault="0067637C" w:rsidP="0067637C">
      <w:pPr>
        <w:pStyle w:val="Body"/>
        <w:rPr>
          <w:rFonts w:ascii="Arial" w:hAnsi="Arial" w:cs="Arial"/>
        </w:rPr>
      </w:pPr>
      <w:r w:rsidRPr="0067637C">
        <w:rPr>
          <w:rFonts w:ascii="Arial" w:hAnsi="Arial" w:cs="Arial"/>
        </w:rPr>
        <w:t xml:space="preserve">Despite advancements in biomedical research, a significant gap in robust bioinformatics training programs still exists. These programs are essential for building local capacity, fostering innovation, and effectively analyzing and interpreting the vast </w:t>
      </w:r>
      <w:r w:rsidRPr="0067637C">
        <w:rPr>
          <w:rFonts w:ascii="Arial" w:hAnsi="Arial" w:cs="Arial"/>
        </w:rPr>
        <w:lastRenderedPageBreak/>
        <w:t xml:space="preserve">amounts of genomic and biomedical data generated by previous studies and most importantly support training of  the next generation of data scientists in Africa. </w:t>
      </w:r>
      <w:r w:rsidRPr="0067637C">
        <w:rPr>
          <w:rFonts w:ascii="Arial" w:hAnsi="Arial" w:cs="Arial"/>
        </w:rPr>
        <w:fldChar w:fldCharType="begin" w:fldLock="1"/>
      </w:r>
      <w:r w:rsidRPr="0067637C">
        <w:rPr>
          <w:rFonts w:ascii="Arial" w:hAnsi="Arial" w:cs="Arial"/>
        </w:rPr>
        <w:instrText>ADDIN CSL_CITATION {"citationItems":[{"id":"ITEM-1","itemData":{"DOI":"10.3389/fgene.2019.00331","ISSN":"16648021","abstract":"Bioinformatics and data science research have boundless potential across Africa due to its high levels of genetic diversity and disproportionate burden of infectious diseases, including malaria, tuberculosis, HIV and AIDS, Ebola virus disease, and Lassa fever. This work lays out an incremental approach for reaching underserved countries in bioinformatics and data science research through a progression of capacity building, training, and research efforts. Two global health informatics training programs sponsored by the Fogarty International Center (FIC) were carried out at the University of Sciences, Techniques and Technologies of Bamako, Mali (USTTB) between 1999 and 2011. Together with capacity building efforts through the West Africa International Centers of Excellence in Malaria Research (ICEMR), this progress laid the groundwork for a bioinformatics and data science training program launched at USTTB as part of the Human Heredity and Health in Africa (H3Africa) initiative. Prior to the global health informatics training, its trainees published first or second authorship and third or higher authorship manuscripts at rates of 0.40 and 0.10 per year, respectively. Following the training, these rates increased to 0.70 and 1.23 per year, respectively, which was a statistically significant increase (p &lt; 0.001). The bioinformatics and data science training program at USTTB commenced in 2017 focusing on student, faculty, and curriculum tiers of enhancement. The program's sustainable measures included institutional support for core elements, university tuition and fees, resource sharing and coordination with local research projects and companion training programs, increased student and faculty publication rates, and increased research proposal submissions. Challenges reliance of high-speed bandwidth availability on short-term funding, lack of a discounted software portal for basic software applications, protracted application processes for United States visas, lack of industry job positions, and low publication rates in the areas of bioinformatics and data science. Long-term, incremental processes are necessary for engaging historically underserved countries in bioinformatics and data science research. The multi-tiered enhancement approach laid out here provides a platform for generating bioinformatics and data science technicians, teachers, researchers, and program managers. Increased literature on bioinformatics and data science training approaches and pro…","author":[{"dropping-particle":"","family":"Shaffer","given":"Jeffrey G.","non-dropping-particle":"","parse-names":false,"suffix":""},{"dropping-particle":"","family":"Mather","given":"Frances J.","non-dropping-particle":"","parse-names":false,"suffix":""},{"dropping-particle":"","family":"Wele","given":"Mamadou","non-dropping-particle":"","parse-names":false,"suffix":""},{"dropping-particle":"","family":"Li","given":"Jian","non-dropping-particle":"","parse-names":false,"suffix":""},{"dropping-particle":"","family":"Tangara","given":"Cheick Oumar","non-dropping-particle":"","parse-names":false,"suffix":""},{"dropping-particle":"","family":"Kassogue","given":"Yaya","non-dropping-particle":"","parse-names":false,"suffix":""},{"dropping-particle":"","family":"Srivastav","given":"Sudesh K.","non-dropping-particle":"","parse-names":false,"suffix":""},{"dropping-particle":"","family":"Thiero","given":"Oumar","non-dropping-particle":"","parse-names":false,"suffix":""},{"dropping-particle":"","family":"Diakite","given":"Mahamadou","non-dropping-particle":"","parse-names":false,"suffix":""},{"dropping-particle":"","family":"Sangare","given":"Modibo","non-dropping-particle":"","parse-names":false,"suffix":""},{"dropping-particle":"","family":"Dabitao","given":"Djeneba","non-dropping-particle":"","parse-names":false,"suffix":""},{"dropping-particle":"","family":"Toure","given":"Mahamoudou","non-dropping-particle":"","parse-names":false,"suffix":""},{"dropping-particle":"","family":"Djimde","given":"Abdoulaye A.","non-dropping-particle":"","parse-names":false,"suffix":""},{"dropping-particle":"","family":"Traore","given":"Sekou","non-dropping-particle":"","parse-names":false,"suffix":""},{"dropping-particle":"","family":"Diakite","given":"Brehima","non-dropping-particle":"","parse-names":false,"suffix":""},{"dropping-particle":"","family":"Coulibaly","given":"Mamadou B.","non-dropping-particle":"","parse-names":false,"suffix":""},{"dropping-particle":"","fa</w:instrText>
      </w:r>
      <w:r w:rsidRPr="0067637C">
        <w:rPr>
          <w:rFonts w:ascii="Arial" w:hAnsi="Arial" w:cs="Arial"/>
          <w:lang w:val="fr-FR"/>
        </w:rPr>
        <w:instrText>mily":"Liu","given":"Yaozhong","non-dropping-particle":"","parse-names":false,"suffix":""},{"dropping-particle":"","family":"Lacey","given":"Michelle","non-dropping-particle":"","parse-names":false,"suffix":""},{"dropping-particle":"","family":"Lefante","given":"John J.","non-dropping-particle":"","parse-names":false,"suffix":""},{"dropping-particle":"","family":"Koita","given":"Ousmane","non-dropping-particle":"","parse-names":false,"suffix":""},{"dropping-particle":"","family":"Schieffelin","given":"John S.","non-dropping-particle":"","parse-names":false,"suffix":""},{"dropping-particle":"","family":"Krogstad","given":"Donald J.","non-dropping-particle":"","parse-names":false,"suffix":""},{"dropping-particle":"","family":"Doumbia","given":"Seydou O.","non-dropping-particle":"","parse-names":false,"suffix":""}],"container-title":"Frontiers in Genetics","id":"ITEM-1","issue":"APR","issued":{"date-parts":[["2019"]]},"page":"1-13","title":"Expanding research capacity in sub-Saharan Africa through informatics, bioinformatics, and data science training programs in Mali","type":"article-journal","volume":"10"},"uris":["http://www.mendeley.com/documents/?uuid=5024ab45-b392-488c-9b3f-b40cf638b92f"]}],"mendeley":{"formattedCitation":"(Shaffer et al., 2019)","plainTextFormattedCitation":"(Shaffer et al., 2019)","previouslyFormattedCitation":"(Shaffer et al., 2019)"},"properties":{"noteIndex":0},"schema":"https://github.com/citation-style-language/schema/raw/master/csl-citation.json"}</w:instrText>
      </w:r>
      <w:r w:rsidRPr="0067637C">
        <w:rPr>
          <w:rFonts w:ascii="Arial" w:hAnsi="Arial" w:cs="Arial"/>
        </w:rPr>
        <w:fldChar w:fldCharType="separate"/>
      </w:r>
      <w:r w:rsidRPr="0067637C">
        <w:rPr>
          <w:rFonts w:ascii="Arial" w:hAnsi="Arial" w:cs="Arial"/>
        </w:rPr>
        <w:t>(Shaffer et al., 2019)</w:t>
      </w:r>
      <w:r w:rsidRPr="0067637C">
        <w:rPr>
          <w:rFonts w:ascii="Arial" w:hAnsi="Arial" w:cs="Arial"/>
        </w:rPr>
        <w:fldChar w:fldCharType="end"/>
      </w:r>
      <w:r w:rsidRPr="0067637C">
        <w:rPr>
          <w:rFonts w:ascii="Arial" w:hAnsi="Arial" w:cs="Arial"/>
        </w:rPr>
        <w:t xml:space="preserve"> </w:t>
      </w:r>
      <w:r w:rsidRPr="0067637C">
        <w:rPr>
          <w:rFonts w:ascii="Arial" w:hAnsi="Arial" w:cs="Arial"/>
        </w:rPr>
        <w:fldChar w:fldCharType="begin" w:fldLock="1"/>
      </w:r>
      <w:r w:rsidRPr="0067637C">
        <w:rPr>
          <w:rFonts w:ascii="Arial" w:hAnsi="Arial" w:cs="Arial"/>
        </w:rPr>
        <w:instrText>ADDIN CSL_CITATION {"citationItems":[{"id":"ITEM-1","itemData":{"DOI":"10.37191/mapsci-jidm-1(2)-006","abstract":"Africa faces both a disproportionate burden of infectious diseases coupled with unmet needs in bioinformatics and data science capabilities which impacts the ability of African biomedical researchers to vigorously pursue research and partner with institutions in other countries.The African Centers of Excellence in Bioinformatics and Data Intensive Science are collaborating with African academic institutions, industry partners, the Foundation for the National Institutes of Health (FNIH) and the National Institute of Allergy and Infectious Diseases (NIAID) at the National Institutes of Health (NIH) in a public-private partnership to address these challenges through enhancing computational infrastructure, fostering the development of advanced bioinformatics and data science skills among local researchers and students and providing innovative emerging technologies for infectious diseases research.","author":[{"dropping-particle":"","family":"Giovanni","given":"Maria Y","non-dropping-particle":"","parse-names":false,"suffix":""}],"container-title":"Journal of Infectious Diseases &amp; Microbiology","id":"ITEM-1","issue":"1","issued":{"date-parts":[["2022"]]},"page":"1-10","title":"African Centers of Excellence in Bioinformatics and Data Intensive Science: Building Capacity for Enhancing Data Intensive Infectious Diseases Research in Africa","type":"article-journal","volume":"1"},"uris":["http://www.mendeley.com/documents/?uuid=a6168cf6-acfd-404a-a1ca-e36beaddc139"]}],"mendeley":{"formattedCitation":"(Giovanni, 2022)","plainTextFormattedCitation":"(Giovanni, 2022)","previouslyFormattedCitation":"(Giovanni, 2022)"},"properties":{"noteIndex":0},"schema":"https://github.com/citation-style-language/schema/raw/master/csl-citation.json"}</w:instrText>
      </w:r>
      <w:r w:rsidRPr="0067637C">
        <w:rPr>
          <w:rFonts w:ascii="Arial" w:hAnsi="Arial" w:cs="Arial"/>
        </w:rPr>
        <w:fldChar w:fldCharType="separate"/>
      </w:r>
      <w:r w:rsidRPr="0067637C">
        <w:rPr>
          <w:rFonts w:ascii="Arial" w:hAnsi="Arial" w:cs="Arial"/>
        </w:rPr>
        <w:t>(Giovanni, 2022)</w:t>
      </w:r>
      <w:r w:rsidRPr="0067637C">
        <w:rPr>
          <w:rFonts w:ascii="Arial" w:hAnsi="Arial" w:cs="Arial"/>
        </w:rPr>
        <w:fldChar w:fldCharType="end"/>
      </w:r>
      <w:r w:rsidRPr="0067637C">
        <w:rPr>
          <w:rFonts w:ascii="Arial" w:hAnsi="Arial" w:cs="Arial"/>
        </w:rPr>
        <w:t xml:space="preserve">. </w:t>
      </w:r>
    </w:p>
    <w:p w14:paraId="3104E324" w14:textId="77777777" w:rsidR="0067637C" w:rsidRPr="0067637C" w:rsidRDefault="0067637C" w:rsidP="0067637C">
      <w:pPr>
        <w:pStyle w:val="Body"/>
        <w:rPr>
          <w:rFonts w:ascii="Arial" w:hAnsi="Arial" w:cs="Arial"/>
        </w:rPr>
      </w:pPr>
      <w:r w:rsidRPr="0067637C">
        <w:rPr>
          <w:rFonts w:ascii="Arial" w:hAnsi="Arial" w:cs="Arial"/>
        </w:rPr>
        <w:t>To address this deficiency and create a sustainable framework for advanced training and research in bioinformatics and data science, the African Center of Excellence in Bioinformatics and Data-Intensive Science (ACE-Mali) was established. Located at the University of Sciences, Techniques and Technologies of Bamako (USTTB), ACE-Mali has played a crucial role in filling this gap. The center has trained a significant number of skilled students and professionals who are now capable of transforming biomedical data into actionable knowledge, ultimately advancing health, fostering innovation, and promoting scientific leadership in Africa.</w:t>
      </w:r>
    </w:p>
    <w:p w14:paraId="46C45AE3" w14:textId="77777777" w:rsidR="00790ADA" w:rsidRPr="00FB3A86" w:rsidRDefault="00790ADA" w:rsidP="00441B6F">
      <w:pPr>
        <w:pStyle w:val="Body"/>
        <w:spacing w:after="0"/>
        <w:rPr>
          <w:rFonts w:ascii="Arial" w:hAnsi="Arial" w:cs="Arial"/>
        </w:rPr>
      </w:pPr>
    </w:p>
    <w:p w14:paraId="75DF8D9A" w14:textId="72D9FBC1" w:rsidR="007F7B32" w:rsidRDefault="00902823" w:rsidP="00AD6EB1">
      <w:pPr>
        <w:pStyle w:val="AbstHead"/>
        <w:spacing w:after="0"/>
        <w:jc w:val="both"/>
        <w:outlineLvl w:val="0"/>
        <w:rPr>
          <w:rFonts w:ascii="Arial" w:hAnsi="Arial" w:cs="Arial"/>
        </w:rPr>
      </w:pPr>
      <w:r>
        <w:rPr>
          <w:rFonts w:ascii="Arial" w:hAnsi="Arial" w:cs="Arial"/>
        </w:rPr>
        <w:t xml:space="preserve">2. </w:t>
      </w:r>
      <w:r w:rsidR="006B57D0">
        <w:rPr>
          <w:rFonts w:ascii="Arial" w:hAnsi="Arial" w:cs="Arial"/>
        </w:rPr>
        <w:t>methodology</w:t>
      </w:r>
    </w:p>
    <w:p w14:paraId="1C4856AB" w14:textId="77777777" w:rsidR="00790ADA" w:rsidRPr="00FB3A86" w:rsidRDefault="00790ADA" w:rsidP="00441B6F">
      <w:pPr>
        <w:pStyle w:val="AbstHead"/>
        <w:spacing w:after="0"/>
        <w:jc w:val="both"/>
        <w:rPr>
          <w:rFonts w:ascii="Arial" w:hAnsi="Arial" w:cs="Arial"/>
        </w:rPr>
      </w:pPr>
    </w:p>
    <w:p w14:paraId="29D53E45" w14:textId="122FCD75" w:rsidR="00AA74E0" w:rsidRDefault="00AA74E0" w:rsidP="003B23EA">
      <w:pPr>
        <w:pStyle w:val="Body"/>
        <w:outlineLvl w:val="1"/>
        <w:rPr>
          <w:rFonts w:ascii="Arial" w:hAnsi="Arial" w:cs="Arial"/>
        </w:rPr>
      </w:pPr>
      <w:r w:rsidRPr="00C30A0F">
        <w:rPr>
          <w:rFonts w:ascii="Arial" w:hAnsi="Arial" w:cs="Arial"/>
          <w:b/>
          <w:caps/>
          <w:sz w:val="22"/>
        </w:rPr>
        <w:t xml:space="preserve">2.1 </w:t>
      </w:r>
      <w:r w:rsidR="0067637C" w:rsidRPr="0067637C">
        <w:rPr>
          <w:rFonts w:ascii="Arial" w:hAnsi="Arial" w:cs="Arial"/>
          <w:b/>
          <w:bCs/>
          <w:sz w:val="22"/>
        </w:rPr>
        <w:t xml:space="preserve">Establishment of </w:t>
      </w:r>
      <w:r w:rsidR="0067637C">
        <w:rPr>
          <w:rFonts w:ascii="Arial" w:hAnsi="Arial" w:cs="Arial"/>
          <w:b/>
          <w:bCs/>
          <w:sz w:val="22"/>
        </w:rPr>
        <w:t>a bioinformatics training hub</w:t>
      </w:r>
      <w:r w:rsidRPr="00FB3A86">
        <w:rPr>
          <w:rFonts w:ascii="Arial" w:hAnsi="Arial" w:cs="Arial"/>
        </w:rPr>
        <w:t xml:space="preserve">  </w:t>
      </w:r>
    </w:p>
    <w:p w14:paraId="2F717D7D" w14:textId="77777777" w:rsidR="0067637C" w:rsidRDefault="0067637C" w:rsidP="0067637C">
      <w:pPr>
        <w:pStyle w:val="Body"/>
        <w:spacing w:after="0"/>
        <w:rPr>
          <w:rFonts w:ascii="Arial" w:hAnsi="Arial" w:cs="Arial"/>
        </w:rPr>
      </w:pPr>
      <w:r w:rsidRPr="00502516">
        <w:rPr>
          <w:rFonts w:ascii="Arial" w:hAnsi="Arial" w:cs="Arial"/>
        </w:rPr>
        <w:t>Each figure should have a caption. The caption should be concise and typed separately, not on the figure area. Figures should be self-explanatory. Information presented in the figure should not be repeated in the table. All symbols and abbreviations used in the illustrations should be defined clearly. Figure legends should be given below the figures.</w:t>
      </w:r>
    </w:p>
    <w:p w14:paraId="7B5B59C4" w14:textId="77777777" w:rsidR="0067637C" w:rsidRPr="0067637C" w:rsidRDefault="0067637C" w:rsidP="003B23EA">
      <w:pPr>
        <w:pStyle w:val="Body"/>
        <w:spacing w:after="0"/>
        <w:rPr>
          <w:rFonts w:ascii="Arial" w:hAnsi="Arial" w:cs="Arial"/>
        </w:rPr>
      </w:pPr>
      <w:r w:rsidRPr="0067637C">
        <w:rPr>
          <w:rFonts w:ascii="Arial" w:hAnsi="Arial" w:cs="Arial"/>
        </w:rPr>
        <w:t>The African Center of Excellence in Bioinformatics and Data-Intensive Science (ACE-Mali) (</w:t>
      </w:r>
      <w:hyperlink r:id="rId8" w:history="1">
        <w:r w:rsidRPr="0067637C">
          <w:rPr>
            <w:rStyle w:val="Hyperlink"/>
            <w:rFonts w:ascii="Arial" w:hAnsi="Arial" w:cs="Arial"/>
          </w:rPr>
          <w:t>https://aceb-mali.org/</w:t>
        </w:r>
      </w:hyperlink>
      <w:r w:rsidRPr="0067637C">
        <w:rPr>
          <w:rFonts w:ascii="Arial" w:hAnsi="Arial" w:cs="Arial"/>
        </w:rPr>
        <w:t xml:space="preserve">) at the USTTB is the first of its kind. Officially opened on April 2, 2015, it was established through a successful collaboration between the USTTB, the Foundation for the National Institutes of Health (FNIH), the National Institute of Allergy and Infectious Diseases (NIAID) at the National Institutes of Health (NIH), and industry partners such as Intel Corporation, Hewlett Packard, </w:t>
      </w:r>
      <w:proofErr w:type="spellStart"/>
      <w:r w:rsidRPr="0067637C">
        <w:rPr>
          <w:rFonts w:ascii="Arial" w:hAnsi="Arial" w:cs="Arial"/>
        </w:rPr>
        <w:t>BioTeam</w:t>
      </w:r>
      <w:proofErr w:type="spellEnd"/>
      <w:r w:rsidRPr="0067637C">
        <w:rPr>
          <w:rFonts w:ascii="Arial" w:hAnsi="Arial" w:cs="Arial"/>
        </w:rPr>
        <w:t xml:space="preserve">, and EMC Corporation in a public-private partnership </w:t>
      </w:r>
      <w:r w:rsidRPr="0067637C">
        <w:rPr>
          <w:rFonts w:ascii="Arial" w:hAnsi="Arial" w:cs="Arial"/>
        </w:rPr>
        <w:fldChar w:fldCharType="begin" w:fldLock="1"/>
      </w:r>
      <w:r w:rsidRPr="0067637C">
        <w:rPr>
          <w:rFonts w:ascii="Arial" w:hAnsi="Arial" w:cs="Arial"/>
        </w:rPr>
        <w:instrText>ADDIN CSL_CITATION {"citationItems":[{"id":"ITEM-1","itemData":{"DOI":"10.37191/mapsci-jidm-1(2)-006","abstract":"Africa faces both a disproportionate burden of infectious diseases coupled with unmet needs in bioinformatics and data science capabilities which impacts the ability of African biomedical researchers to vigorously pursue research and partner with institutions in other countries.The African Centers of Excellence in Bioinformatics and Data Intensive Science are collaborating with African academic institutions, industry partners, the Foundation for the National Institutes of Health (FNIH) and the National Institute of Allergy and Infectious Diseases (NIAID) at the National Institutes of Health (NIH) in a public-private partnership to address these challenges through enhancing computational infrastructure, fostering the development of advanced bioinformatics and data science skills among local researchers and students and providing innovative emerging technologies for infectious diseases research.","author":[{"dropping-particle":"","family":"Giovanni","given":"Maria Y","non-dropping-particle":"","parse-names":false,"suffix":""}],"container-title":"Journal of Infectious Diseases &amp; Microbiology","id":"ITEM-1","issue":"1","issued":{"date-parts":[["2022"]]},"page":"1-10","title":"African Centers of Excellence in Bioinformatics and Data Intensive Science: Building Capacity for Enhancing Data Intensive Infectious Diseases Research in Africa","type":"article-journal","volume":"1"},"uris":["http://www.mendeley.com/documents/?uuid=a6168cf6-acfd-404a-a1ca-e36beaddc139"]}],"mendeley":{"formattedCitation":"(Giovanni, 2022)","plainTextFormattedCitation":"(Giovanni, 2022)","previouslyFormattedCitation":"(Giovanni, 2022)"},"properties":{"noteIndex":0},"schema":"https://github.com/citation-style-language/schema/raw/master/csl-citation.json"}</w:instrText>
      </w:r>
      <w:r w:rsidRPr="0067637C">
        <w:rPr>
          <w:rFonts w:ascii="Arial" w:hAnsi="Arial" w:cs="Arial"/>
        </w:rPr>
        <w:fldChar w:fldCharType="separate"/>
      </w:r>
      <w:r w:rsidRPr="0067637C">
        <w:rPr>
          <w:rFonts w:ascii="Arial" w:hAnsi="Arial" w:cs="Arial"/>
        </w:rPr>
        <w:t>(Giovanni, 2022)</w:t>
      </w:r>
      <w:r w:rsidRPr="0067637C">
        <w:rPr>
          <w:rFonts w:ascii="Arial" w:hAnsi="Arial" w:cs="Arial"/>
        </w:rPr>
        <w:fldChar w:fldCharType="end"/>
      </w:r>
      <w:r w:rsidRPr="0067637C">
        <w:rPr>
          <w:rFonts w:ascii="Arial" w:hAnsi="Arial" w:cs="Arial"/>
        </w:rPr>
        <w:t xml:space="preserve">. </w:t>
      </w:r>
    </w:p>
    <w:p w14:paraId="064D152C" w14:textId="7A8FAE8F" w:rsidR="0067637C" w:rsidRDefault="0067637C" w:rsidP="007311B5">
      <w:pPr>
        <w:pStyle w:val="Body"/>
        <w:rPr>
          <w:rFonts w:ascii="Arial" w:hAnsi="Arial" w:cs="Arial"/>
        </w:rPr>
      </w:pPr>
      <w:r w:rsidRPr="0067637C">
        <w:rPr>
          <w:rFonts w:ascii="Arial" w:hAnsi="Arial" w:cs="Arial"/>
        </w:rPr>
        <w:t>The primary goal of ACE-Mali is to help reduce the threat of global infectious diseases by "fostering the development of advanced bioinformatics and data science skills among local researchers and students". In order to be successful, ACE-Mali improves the computational infrastructure and brings innovative technologies that inspire and support the research in bioinformatics and data science. It also seeks to address the needs of public health and industry in West African through relevant research.</w:t>
      </w:r>
    </w:p>
    <w:p w14:paraId="4E21CFCE" w14:textId="77777777" w:rsidR="007311B5" w:rsidRPr="007311B5" w:rsidRDefault="007311B5" w:rsidP="003B23EA">
      <w:pPr>
        <w:pStyle w:val="Body"/>
        <w:rPr>
          <w:rFonts w:ascii="Arial" w:hAnsi="Arial" w:cs="Arial"/>
          <w:b/>
          <w:bCs/>
        </w:rPr>
      </w:pPr>
      <w:r w:rsidRPr="007311B5">
        <w:rPr>
          <w:rFonts w:ascii="Arial" w:hAnsi="Arial" w:cs="Arial"/>
          <w:b/>
          <w:bCs/>
        </w:rPr>
        <w:t>Organizational structure of ACE-Mali</w:t>
      </w:r>
    </w:p>
    <w:p w14:paraId="74C2AC6A" w14:textId="1968D992" w:rsidR="00505F06" w:rsidRDefault="007311B5" w:rsidP="007311B5">
      <w:pPr>
        <w:pStyle w:val="Body"/>
        <w:spacing w:after="0"/>
        <w:rPr>
          <w:rFonts w:ascii="Arial" w:hAnsi="Arial" w:cs="Arial"/>
          <w:bCs/>
        </w:rPr>
      </w:pPr>
      <w:r w:rsidRPr="007311B5">
        <w:rPr>
          <w:rFonts w:ascii="Arial" w:hAnsi="Arial" w:cs="Arial"/>
          <w:bCs/>
        </w:rPr>
        <w:t xml:space="preserve">ACE-Mali is part of the ACE consortium, which is governed by the ACE Global Council and the Scientific Advisory Council and supported by the NIAID ACE Global Operations Team. The Global Council consists of highly respected scientists who have diverse expertise in bioinformatics and data science, infectious diseases, and biotechnology. It also includes non-voting members from the NIAID and ACE centers </w:t>
      </w:r>
      <w:r w:rsidRPr="007311B5">
        <w:rPr>
          <w:rFonts w:ascii="Arial" w:hAnsi="Arial" w:cs="Arial"/>
          <w:bCs/>
        </w:rPr>
        <w:fldChar w:fldCharType="begin" w:fldLock="1"/>
      </w:r>
      <w:r w:rsidRPr="007311B5">
        <w:rPr>
          <w:rFonts w:ascii="Arial" w:hAnsi="Arial" w:cs="Arial"/>
          <w:bCs/>
        </w:rPr>
        <w:instrText>ADDIN CSL_CITATION {"citationItems":[{"id":"ITEM-1","itemData":{"DOI":"10.37191/mapsci-jidm-1(2)-006","abstract":"Africa faces both a disproportionate burden of infectious diseases coupled with unmet needs in bioinformatics and data science capabilities which impacts the ability of African biomedical researchers to vigorously pursue research and partner with institutions in other countries.The African Centers of Excellence in Bioinformatics and Data Intensive Science are collaborating with African academic institutions, industry partners, the Foundation for the National Institutes of Health (FNIH) and the National Institute of Allergy and Infectious Diseases (NIAID) at the National Institutes of Health (NIH) in a public-private partnership to address these challenges through enhancing computational infrastructure, fostering the development of advanced bioinformatics and data science skills among local researchers and students and providing innovative emerging technologies for infectious diseases research.","author":[{"dropping-particle":"","family":"Giovanni","given":"Maria Y","non-dropping-particle":"","parse-names":false,"suffix":""}],"container-title":"Journal of Infectious Diseases &amp; Microbiology","id":"ITEM-1","issue":"1","issued":{"date-parts":[["2022"]]},"page":"1-10","title":"African Centers of Excellence in Bioinformatics and Data Intensive Science: Building Capacity for Enhancing Data Intensive Infectious Diseases Research in Africa","type":"article-journal","volume":"1"},"uris":["http://www.mendeley.com/documents/?uuid=a6168cf6-acfd-404a-a1ca-e36beaddc139"]}],"mendeley":{"formattedCitation":"(Giovanni, 2022)","plainTextFormattedCitation":"(Giovanni, 2022)","previouslyFormattedCitation":"(Giovanni, 2022)"},"properties":{"noteIndex":0},"schema":"https://github.com/citation-style-language/schema/raw/master/csl-citation.json"}</w:instrText>
      </w:r>
      <w:r w:rsidRPr="007311B5">
        <w:rPr>
          <w:rFonts w:ascii="Arial" w:hAnsi="Arial" w:cs="Arial"/>
          <w:bCs/>
        </w:rPr>
        <w:fldChar w:fldCharType="separate"/>
      </w:r>
      <w:r w:rsidRPr="007311B5">
        <w:rPr>
          <w:rFonts w:ascii="Arial" w:hAnsi="Arial" w:cs="Arial"/>
          <w:bCs/>
        </w:rPr>
        <w:t>(Giovanni, 2022)</w:t>
      </w:r>
      <w:r w:rsidRPr="007311B5">
        <w:rPr>
          <w:rFonts w:ascii="Arial" w:hAnsi="Arial" w:cs="Arial"/>
        </w:rPr>
        <w:fldChar w:fldCharType="end"/>
      </w:r>
      <w:r w:rsidRPr="007311B5">
        <w:rPr>
          <w:rFonts w:ascii="Arial" w:hAnsi="Arial" w:cs="Arial"/>
          <w:bCs/>
        </w:rPr>
        <w:t xml:space="preserve">. A scientist from the USTTB represents the institution on the ACE Global Council. </w:t>
      </w:r>
      <w:r w:rsidRPr="007311B5">
        <w:rPr>
          <w:rFonts w:ascii="Arial" w:hAnsi="Arial" w:cs="Arial"/>
          <w:b/>
        </w:rPr>
        <w:fldChar w:fldCharType="begin"/>
      </w:r>
      <w:r w:rsidRPr="007311B5">
        <w:rPr>
          <w:rFonts w:ascii="Arial" w:hAnsi="Arial" w:cs="Arial"/>
          <w:bCs/>
        </w:rPr>
        <w:instrText xml:space="preserve"> REF _Ref197617875 \h </w:instrText>
      </w:r>
      <w:r w:rsidRPr="007311B5">
        <w:rPr>
          <w:rFonts w:ascii="Arial" w:hAnsi="Arial" w:cs="Arial"/>
          <w:b/>
        </w:rPr>
      </w:r>
      <w:r w:rsidRPr="007311B5">
        <w:rPr>
          <w:rFonts w:ascii="Arial" w:hAnsi="Arial" w:cs="Arial"/>
          <w:b/>
        </w:rPr>
        <w:fldChar w:fldCharType="separate"/>
      </w:r>
      <w:r w:rsidRPr="007311B5">
        <w:rPr>
          <w:rFonts w:ascii="Arial" w:hAnsi="Arial" w:cs="Arial"/>
          <w:b/>
          <w:bCs/>
        </w:rPr>
        <w:t>Figure 1</w:t>
      </w:r>
      <w:r w:rsidRPr="007311B5">
        <w:rPr>
          <w:rFonts w:ascii="Arial" w:hAnsi="Arial" w:cs="Arial"/>
        </w:rPr>
        <w:fldChar w:fldCharType="end"/>
      </w:r>
      <w:r w:rsidRPr="007311B5">
        <w:rPr>
          <w:rFonts w:ascii="Arial" w:hAnsi="Arial" w:cs="Arial"/>
          <w:bCs/>
        </w:rPr>
        <w:t xml:space="preserve"> </w:t>
      </w:r>
      <w:r>
        <w:rPr>
          <w:rFonts w:ascii="Arial" w:hAnsi="Arial" w:cs="Arial"/>
          <w:bCs/>
        </w:rPr>
        <w:t xml:space="preserve">presents </w:t>
      </w:r>
      <w:r w:rsidRPr="007311B5">
        <w:rPr>
          <w:rFonts w:ascii="Arial" w:hAnsi="Arial" w:cs="Arial"/>
          <w:bCs/>
        </w:rPr>
        <w:t>Governing bodies and</w:t>
      </w:r>
      <w:r w:rsidRPr="007311B5">
        <w:rPr>
          <w:rFonts w:ascii="Arial" w:hAnsi="Arial" w:cs="Arial"/>
          <w:b/>
          <w:bCs/>
        </w:rPr>
        <w:t xml:space="preserve"> o</w:t>
      </w:r>
      <w:r w:rsidRPr="007311B5">
        <w:rPr>
          <w:rFonts w:ascii="Arial" w:hAnsi="Arial" w:cs="Arial"/>
          <w:bCs/>
        </w:rPr>
        <w:t>rganigram of ACE-Mali.</w:t>
      </w:r>
    </w:p>
    <w:p w14:paraId="3D1DA769" w14:textId="2C9C50E5" w:rsidR="007311B5" w:rsidRDefault="007311B5" w:rsidP="007311B5">
      <w:pPr>
        <w:pStyle w:val="Body"/>
        <w:spacing w:after="0"/>
        <w:rPr>
          <w:rFonts w:ascii="Arial" w:hAnsi="Arial" w:cs="Arial"/>
        </w:rPr>
      </w:pPr>
    </w:p>
    <w:p w14:paraId="21A2E5DD" w14:textId="413760D5" w:rsidR="007311B5" w:rsidRDefault="007311B5" w:rsidP="007311B5">
      <w:pPr>
        <w:pStyle w:val="Body"/>
        <w:spacing w:after="0"/>
        <w:rPr>
          <w:rFonts w:ascii="Arial" w:hAnsi="Arial" w:cs="Arial"/>
        </w:rPr>
      </w:pPr>
    </w:p>
    <w:p w14:paraId="1CAC630E" w14:textId="2AED7353" w:rsidR="007311B5" w:rsidRDefault="00530115" w:rsidP="007311B5">
      <w:pPr>
        <w:pStyle w:val="Body"/>
        <w:spacing w:after="0"/>
        <w:rPr>
          <w:rFonts w:ascii="Arial" w:hAnsi="Arial" w:cs="Arial"/>
        </w:rPr>
      </w:pPr>
      <w:r>
        <w:rPr>
          <w:noProof/>
        </w:rPr>
        <mc:AlternateContent>
          <mc:Choice Requires="wps">
            <w:drawing>
              <wp:anchor distT="0" distB="0" distL="114300" distR="114300" simplePos="0" relativeHeight="251663360" behindDoc="0" locked="0" layoutInCell="1" allowOverlap="1" wp14:anchorId="08C0A638" wp14:editId="2806E0DE">
                <wp:simplePos x="0" y="0"/>
                <wp:positionH relativeFrom="column">
                  <wp:posOffset>0</wp:posOffset>
                </wp:positionH>
                <wp:positionV relativeFrom="paragraph">
                  <wp:posOffset>3390900</wp:posOffset>
                </wp:positionV>
                <wp:extent cx="5049520" cy="273050"/>
                <wp:effectExtent l="3810" t="0" r="4445" b="3175"/>
                <wp:wrapTopAndBottom/>
                <wp:docPr id="2614050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952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571F5" w14:textId="35F9AEC9" w:rsidR="007311B5" w:rsidRPr="007311B5" w:rsidRDefault="007311B5" w:rsidP="007311B5">
                            <w:pPr>
                              <w:pStyle w:val="Caption"/>
                              <w:jc w:val="center"/>
                              <w:rPr>
                                <w:rFonts w:ascii="Arial" w:hAnsi="Arial" w:cs="Arial"/>
                                <w:noProof/>
                                <w:color w:val="auto"/>
                                <w:sz w:val="20"/>
                                <w:szCs w:val="20"/>
                              </w:rPr>
                            </w:pPr>
                            <w:r w:rsidRPr="007311B5">
                              <w:rPr>
                                <w:rFonts w:ascii="Arial" w:hAnsi="Arial" w:cs="Arial"/>
                                <w:color w:val="auto"/>
                                <w:sz w:val="20"/>
                                <w:szCs w:val="20"/>
                              </w:rPr>
                              <w:t xml:space="preserve">Figure </w:t>
                            </w:r>
                            <w:r w:rsidRPr="007311B5">
                              <w:rPr>
                                <w:rFonts w:ascii="Arial" w:hAnsi="Arial" w:cs="Arial"/>
                                <w:color w:val="auto"/>
                                <w:sz w:val="20"/>
                                <w:szCs w:val="20"/>
                              </w:rPr>
                              <w:fldChar w:fldCharType="begin"/>
                            </w:r>
                            <w:r w:rsidRPr="007311B5">
                              <w:rPr>
                                <w:rFonts w:ascii="Arial" w:hAnsi="Arial" w:cs="Arial"/>
                                <w:color w:val="auto"/>
                                <w:sz w:val="20"/>
                                <w:szCs w:val="20"/>
                              </w:rPr>
                              <w:instrText xml:space="preserve"> SEQ Figure \* ARABIC </w:instrText>
                            </w:r>
                            <w:r w:rsidRPr="007311B5">
                              <w:rPr>
                                <w:rFonts w:ascii="Arial" w:hAnsi="Arial" w:cs="Arial"/>
                                <w:color w:val="auto"/>
                                <w:sz w:val="20"/>
                                <w:szCs w:val="20"/>
                              </w:rPr>
                              <w:fldChar w:fldCharType="separate"/>
                            </w:r>
                            <w:r w:rsidR="00CF0496">
                              <w:rPr>
                                <w:rFonts w:ascii="Arial" w:hAnsi="Arial" w:cs="Arial"/>
                                <w:noProof/>
                                <w:color w:val="auto"/>
                                <w:sz w:val="20"/>
                                <w:szCs w:val="20"/>
                              </w:rPr>
                              <w:t>1</w:t>
                            </w:r>
                            <w:r w:rsidRPr="007311B5">
                              <w:rPr>
                                <w:rFonts w:ascii="Arial" w:hAnsi="Arial" w:cs="Arial"/>
                                <w:color w:val="auto"/>
                                <w:sz w:val="20"/>
                                <w:szCs w:val="20"/>
                              </w:rPr>
                              <w:fldChar w:fldCharType="end"/>
                            </w:r>
                            <w:r w:rsidRPr="007311B5">
                              <w:rPr>
                                <w:rFonts w:ascii="Arial" w:hAnsi="Arial" w:cs="Arial"/>
                                <w:color w:val="auto"/>
                                <w:sz w:val="20"/>
                                <w:szCs w:val="20"/>
                              </w:rPr>
                              <w:t>: Governing bodies and organigram of ACE-Mali.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C0A638" id="_x0000_t202" coordsize="21600,21600" o:spt="202" path="m,l,21600r21600,l21600,xe">
                <v:stroke joinstyle="miter"/>
                <v:path gradientshapeok="t" o:connecttype="rect"/>
              </v:shapetype>
              <v:shape id="Text Box 4" o:spid="_x0000_s1026" type="#_x0000_t202" style="position:absolute;left:0;text-align:left;margin-left:0;margin-top:267pt;width:397.6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" stroked="f">
                <v:textbox style="mso-fit-shape-to-text:t" inset="0,0,0,0">
                  <w:txbxContent>
                    <w:p w14:paraId="61B571F5" w14:textId="35F9AEC9" w:rsidR="007311B5" w:rsidRPr="007311B5" w:rsidRDefault="007311B5" w:rsidP="007311B5">
                      <w:pPr>
                        <w:pStyle w:val="Caption"/>
                        <w:jc w:val="center"/>
                        <w:rPr>
                          <w:rFonts w:ascii="Arial" w:hAnsi="Arial" w:cs="Arial"/>
                          <w:noProof/>
                          <w:color w:val="auto"/>
                          <w:sz w:val="20"/>
                          <w:szCs w:val="20"/>
                        </w:rPr>
                      </w:pPr>
                      <w:r w:rsidRPr="007311B5">
                        <w:rPr>
                          <w:rFonts w:ascii="Arial" w:hAnsi="Arial" w:cs="Arial"/>
                          <w:color w:val="auto"/>
                          <w:sz w:val="20"/>
                          <w:szCs w:val="20"/>
                        </w:rPr>
                        <w:t xml:space="preserve">Figure </w:t>
                      </w:r>
                      <w:r w:rsidRPr="007311B5">
                        <w:rPr>
                          <w:rFonts w:ascii="Arial" w:hAnsi="Arial" w:cs="Arial"/>
                          <w:color w:val="auto"/>
                          <w:sz w:val="20"/>
                          <w:szCs w:val="20"/>
                        </w:rPr>
                        <w:fldChar w:fldCharType="begin"/>
                      </w:r>
                      <w:r w:rsidRPr="007311B5">
                        <w:rPr>
                          <w:rFonts w:ascii="Arial" w:hAnsi="Arial" w:cs="Arial"/>
                          <w:color w:val="auto"/>
                          <w:sz w:val="20"/>
                          <w:szCs w:val="20"/>
                        </w:rPr>
                        <w:instrText xml:space="preserve"> SEQ Figure \* ARABIC </w:instrText>
                      </w:r>
                      <w:r w:rsidRPr="007311B5">
                        <w:rPr>
                          <w:rFonts w:ascii="Arial" w:hAnsi="Arial" w:cs="Arial"/>
                          <w:color w:val="auto"/>
                          <w:sz w:val="20"/>
                          <w:szCs w:val="20"/>
                        </w:rPr>
                        <w:fldChar w:fldCharType="separate"/>
                      </w:r>
                      <w:r w:rsidR="00CF0496">
                        <w:rPr>
                          <w:rFonts w:ascii="Arial" w:hAnsi="Arial" w:cs="Arial"/>
                          <w:noProof/>
                          <w:color w:val="auto"/>
                          <w:sz w:val="20"/>
                          <w:szCs w:val="20"/>
                        </w:rPr>
                        <w:t>1</w:t>
                      </w:r>
                      <w:r w:rsidRPr="007311B5">
                        <w:rPr>
                          <w:rFonts w:ascii="Arial" w:hAnsi="Arial" w:cs="Arial"/>
                          <w:color w:val="auto"/>
                          <w:sz w:val="20"/>
                          <w:szCs w:val="20"/>
                        </w:rPr>
                        <w:fldChar w:fldCharType="end"/>
                      </w:r>
                      <w:r w:rsidRPr="007311B5">
                        <w:rPr>
                          <w:rFonts w:ascii="Arial" w:hAnsi="Arial" w:cs="Arial"/>
                          <w:color w:val="auto"/>
                          <w:sz w:val="20"/>
                          <w:szCs w:val="20"/>
                        </w:rPr>
                        <w:t>: Governing bodies and organigram of ACE-Mali.</w:t>
                      </w:r>
                    </w:p>
                  </w:txbxContent>
                </v:textbox>
                <w10:wrap type="topAndBottom"/>
              </v:shape>
            </w:pict>
          </mc:Fallback>
        </mc:AlternateContent>
      </w:r>
      <w:r w:rsidR="007311B5" w:rsidRPr="003B47BB">
        <w:rPr>
          <w:noProof/>
        </w:rPr>
        <w:drawing>
          <wp:anchor distT="0" distB="0" distL="114300" distR="114300" simplePos="0" relativeHeight="251659776" behindDoc="0" locked="0" layoutInCell="1" allowOverlap="1" wp14:anchorId="4BF5EB09" wp14:editId="7D87D072">
            <wp:simplePos x="0" y="0"/>
            <wp:positionH relativeFrom="column">
              <wp:posOffset>0</wp:posOffset>
            </wp:positionH>
            <wp:positionV relativeFrom="paragraph">
              <wp:posOffset>276860</wp:posOffset>
            </wp:positionV>
            <wp:extent cx="5049520" cy="3056890"/>
            <wp:effectExtent l="0" t="0" r="0" b="0"/>
            <wp:wrapTopAndBottom/>
            <wp:docPr id="11692179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9520" cy="3056890"/>
                    </a:xfrm>
                    <a:prstGeom prst="rect">
                      <a:avLst/>
                    </a:prstGeom>
                    <a:noFill/>
                  </pic:spPr>
                </pic:pic>
              </a:graphicData>
            </a:graphic>
            <wp14:sizeRelH relativeFrom="margin">
              <wp14:pctWidth>0</wp14:pctWidth>
            </wp14:sizeRelH>
            <wp14:sizeRelV relativeFrom="margin">
              <wp14:pctHeight>0</wp14:pctHeight>
            </wp14:sizeRelV>
          </wp:anchor>
        </w:drawing>
      </w:r>
    </w:p>
    <w:p w14:paraId="7602756C" w14:textId="1D36D87C" w:rsidR="007311B5" w:rsidRPr="007311B5" w:rsidRDefault="007311B5" w:rsidP="007311B5">
      <w:pPr>
        <w:pStyle w:val="Body"/>
        <w:spacing w:after="0"/>
        <w:rPr>
          <w:rFonts w:ascii="Arial" w:hAnsi="Arial" w:cs="Arial"/>
          <w:b/>
          <w:bCs/>
          <w:sz w:val="22"/>
        </w:rPr>
      </w:pPr>
    </w:p>
    <w:p w14:paraId="4DB7ED2B" w14:textId="11C94555" w:rsidR="007311B5" w:rsidRPr="007311B5" w:rsidRDefault="007311B5" w:rsidP="003B23EA">
      <w:pPr>
        <w:pStyle w:val="Body"/>
        <w:outlineLvl w:val="1"/>
        <w:rPr>
          <w:rFonts w:ascii="Arial" w:hAnsi="Arial" w:cs="Arial"/>
          <w:b/>
          <w:bCs/>
          <w:sz w:val="22"/>
        </w:rPr>
      </w:pPr>
      <w:r w:rsidRPr="00FF5C5B">
        <w:rPr>
          <w:rFonts w:ascii="Arial" w:hAnsi="Arial" w:cs="Arial"/>
          <w:b/>
          <w:bCs/>
          <w:sz w:val="22"/>
        </w:rPr>
        <w:t xml:space="preserve">2.2 </w:t>
      </w:r>
      <w:r w:rsidRPr="007311B5">
        <w:rPr>
          <w:rFonts w:ascii="Arial" w:hAnsi="Arial" w:cs="Arial"/>
          <w:b/>
          <w:bCs/>
          <w:sz w:val="22"/>
        </w:rPr>
        <w:t>Infrastructure</w:t>
      </w:r>
    </w:p>
    <w:p w14:paraId="269E58B4" w14:textId="1A4B4802" w:rsidR="007311B5" w:rsidRPr="007311B5" w:rsidRDefault="007311B5" w:rsidP="007311B5">
      <w:pPr>
        <w:pStyle w:val="Body"/>
        <w:rPr>
          <w:rFonts w:ascii="Arial" w:hAnsi="Arial" w:cs="Arial"/>
        </w:rPr>
      </w:pPr>
      <w:r w:rsidRPr="007311B5">
        <w:rPr>
          <w:rFonts w:ascii="Arial" w:hAnsi="Arial" w:cs="Arial"/>
        </w:rPr>
        <w:t>The infrastructure includes a telelearning center, a High-Performance Computing (HPC) facility, and a visualization lab. The telelearning center is equipped with 15 workstations connected to an HPC system, providing a cost-effective and low-maintenance computing</w:t>
      </w:r>
      <w:r w:rsidRPr="007311B5">
        <w:rPr>
          <w:rFonts w:ascii="Arial" w:hAnsi="Arial" w:cs="Arial"/>
          <w:i/>
          <w:iCs/>
        </w:rPr>
        <w:t xml:space="preserve"> </w:t>
      </w:r>
      <w:r w:rsidRPr="007311B5">
        <w:rPr>
          <w:rFonts w:ascii="Arial" w:hAnsi="Arial" w:cs="Arial"/>
        </w:rPr>
        <w:t>solution for advanced bioinformatics and data science research. This learning environment features superior audio, visual, and networking capabilities to enhance virtual collaborative activities. To support effective research and ensure seamless student access, the infrastructure boasts an increased data storage capacity of 150 TB, provided by a Synology array from the NIAID. The HPC, supplied by the Texas Advanced Computing Center (TACC), features 20 1U servers with Haswell and Knights Landing processors (160 Cores), as well as 2 disk arrays offering 36 TB of storage, all connected via a high-speed 10Gbps switch to meet intensive computational requirements.  Additionally, a virtual reality</w:t>
      </w:r>
      <w:r w:rsidR="00FF5C5B">
        <w:rPr>
          <w:rFonts w:ascii="Arial" w:hAnsi="Arial" w:cs="Arial"/>
        </w:rPr>
        <w:t xml:space="preserve"> </w:t>
      </w:r>
      <w:r w:rsidRPr="007311B5">
        <w:rPr>
          <w:rFonts w:ascii="Arial" w:hAnsi="Arial" w:cs="Arial"/>
        </w:rPr>
        <w:t xml:space="preserve">(VR) laboratory is available, equipped with a laptop and headset, featuring VR technologies for training and presentations. The VR lab is powered by industry partner </w:t>
      </w:r>
      <w:proofErr w:type="spellStart"/>
      <w:r w:rsidRPr="007311B5">
        <w:rPr>
          <w:rFonts w:ascii="Arial" w:hAnsi="Arial" w:cs="Arial"/>
        </w:rPr>
        <w:t>Enduvo’s</w:t>
      </w:r>
      <w:proofErr w:type="spellEnd"/>
      <w:r w:rsidRPr="007311B5">
        <w:rPr>
          <w:rFonts w:ascii="Arial" w:hAnsi="Arial" w:cs="Arial"/>
        </w:rPr>
        <w:t xml:space="preserve"> immersive content creation platform (</w:t>
      </w:r>
      <w:hyperlink r:id="rId10">
        <w:r w:rsidRPr="007311B5">
          <w:rPr>
            <w:rStyle w:val="Hyperlink"/>
            <w:rFonts w:ascii="Arial" w:hAnsi="Arial" w:cs="Arial"/>
          </w:rPr>
          <w:t>https://enduvo.com/</w:t>
        </w:r>
      </w:hyperlink>
      <w:r w:rsidRPr="007311B5">
        <w:rPr>
          <w:rFonts w:ascii="Arial" w:hAnsi="Arial" w:cs="Arial"/>
        </w:rPr>
        <w:t>), which enables users to design and share interactive virtual and augmented reality (VR/AR) experiences without requiring advanced technical skills.</w:t>
      </w:r>
    </w:p>
    <w:p w14:paraId="23BDA671" w14:textId="3B00C09C" w:rsidR="007311B5" w:rsidRPr="007311B5" w:rsidRDefault="007311B5" w:rsidP="00FF5C5B">
      <w:pPr>
        <w:pStyle w:val="Body"/>
        <w:outlineLvl w:val="1"/>
        <w:rPr>
          <w:rFonts w:ascii="Arial" w:hAnsi="Arial" w:cs="Arial"/>
          <w:b/>
          <w:bCs/>
          <w:sz w:val="22"/>
          <w:szCs w:val="22"/>
        </w:rPr>
      </w:pPr>
      <w:r w:rsidRPr="00FF5C5B">
        <w:rPr>
          <w:rFonts w:ascii="Arial" w:hAnsi="Arial" w:cs="Arial"/>
          <w:b/>
          <w:bCs/>
          <w:sz w:val="22"/>
          <w:szCs w:val="22"/>
        </w:rPr>
        <w:t xml:space="preserve">2.3 </w:t>
      </w:r>
      <w:r w:rsidRPr="007311B5">
        <w:rPr>
          <w:rFonts w:ascii="Arial" w:hAnsi="Arial" w:cs="Arial"/>
          <w:b/>
          <w:bCs/>
          <w:sz w:val="22"/>
          <w:szCs w:val="22"/>
        </w:rPr>
        <w:t>Environment for research training</w:t>
      </w:r>
    </w:p>
    <w:p w14:paraId="4BDB94E2" w14:textId="7C5A9F50" w:rsidR="007311B5" w:rsidRPr="007311B5" w:rsidRDefault="007311B5" w:rsidP="007311B5">
      <w:pPr>
        <w:pStyle w:val="Body"/>
        <w:rPr>
          <w:rFonts w:ascii="Arial" w:hAnsi="Arial" w:cs="Arial"/>
        </w:rPr>
      </w:pPr>
      <w:r w:rsidRPr="007311B5">
        <w:rPr>
          <w:rFonts w:ascii="Arial" w:hAnsi="Arial" w:cs="Arial"/>
          <w:bCs/>
        </w:rPr>
        <w:t xml:space="preserve">ACE-Mali was established in this thriving research environment, resulting from a long and successful partnership between the USTTB and the NIH. This collaboration has led to the development of outstanding research facilities, including the NIAID International Center of Excellence in Research (ICER-MALI), which houses several key institutions: the Malaria Research and Training Center (MRTC), the International Centers of Excellence for Malaria Research (ICEMR), and the University Clinical Research Center (UCRC) in partnership with the Division of Clinical Research (DCR) of NIAID/NIH </w:t>
      </w:r>
      <w:r w:rsidRPr="007311B5">
        <w:rPr>
          <w:rFonts w:ascii="Arial" w:hAnsi="Arial" w:cs="Arial"/>
          <w:bCs/>
        </w:rPr>
        <w:fldChar w:fldCharType="begin" w:fldLock="1"/>
      </w:r>
      <w:r w:rsidRPr="007311B5">
        <w:rPr>
          <w:rFonts w:ascii="Arial" w:hAnsi="Arial" w:cs="Arial"/>
          <w:bCs/>
        </w:rPr>
        <w:instrText>ADDIN CSL_CITATION {"citationItems":[{"id":"ITEM-1","itemData":{"DOI":"10.4269/ajtmh.15-0407","ISSN":"1476-1645 (Electronic)","PMID":"26574613","author":[{"dropping-particle":"","family":"Rao","given":"Malla R","non-dropping-particle":"","parse-names":false,"suffix":""}],"container-title":"The American journal of tropical medicine and hygiene","id":"ITEM-1","issue":"3 Suppl","issued":{"date-parts":[["2015","9"]]},"language":"eng","page":"1-4","publisher-place":"United States","title":"Foreword: International Centers of Excellence for Malaria Research.","type":"article","volume":"93"},"uris":["http://www.mendeley.com/documents/?uuid=74f57d29-0357-4f6e-bcb9-e1f68177dec7"]}],"mendeley":{"formattedCitation":"(Rao, 2015)","plainTextFormattedCitation":"(Rao, 2015)","previouslyFormattedCitation":"(Rao, 2015)"},"properties":{"noteIndex":0},"schema":"https://github.com/citation-style-language/schema/raw/master/csl-citation.json"}</w:instrText>
      </w:r>
      <w:r w:rsidRPr="007311B5">
        <w:rPr>
          <w:rFonts w:ascii="Arial" w:hAnsi="Arial" w:cs="Arial"/>
          <w:bCs/>
        </w:rPr>
        <w:fldChar w:fldCharType="separate"/>
      </w:r>
      <w:r w:rsidRPr="007311B5">
        <w:rPr>
          <w:rFonts w:ascii="Arial" w:hAnsi="Arial" w:cs="Arial"/>
          <w:bCs/>
        </w:rPr>
        <w:t>(Rao, 2015)</w:t>
      </w:r>
      <w:r w:rsidRPr="007311B5">
        <w:rPr>
          <w:rFonts w:ascii="Arial" w:hAnsi="Arial" w:cs="Arial"/>
        </w:rPr>
        <w:fldChar w:fldCharType="end"/>
      </w:r>
      <w:r w:rsidRPr="007311B5">
        <w:rPr>
          <w:rFonts w:ascii="Arial" w:hAnsi="Arial" w:cs="Arial"/>
          <w:bCs/>
        </w:rPr>
        <w:t xml:space="preserve"> </w:t>
      </w:r>
      <w:r w:rsidRPr="007311B5">
        <w:rPr>
          <w:rFonts w:ascii="Arial" w:hAnsi="Arial" w:cs="Arial"/>
          <w:bCs/>
        </w:rPr>
        <w:fldChar w:fldCharType="begin" w:fldLock="1"/>
      </w:r>
      <w:r w:rsidRPr="007311B5">
        <w:rPr>
          <w:rFonts w:ascii="Arial" w:hAnsi="Arial" w:cs="Arial"/>
          <w:bCs/>
        </w:rPr>
        <w:instrText>ADDIN CSL_CITATION {"citationItems":[{"id":"ITEM-1","itemData":{"author":[{"dropping-particle":"","family":"National Institute of Allergy and Infectious Diseases","given":"","non-dropping-particle":"","parse-names":false,"suffix":""}],"id":"ITEM-1","issued":{"date-parts":[["2018"]]},"title":"ICEMR Program Overview","type":"webpage"},"uris":["http://www.mendeley.com/documents/?uuid=996c2f18-09ce-4492-a930-8f96687540ce"]}],"mendeley":{"formattedCitation":"(National Institute of Allergy and Infectious Diseases, 2018a)","plainTextFormattedCitation":"(National Institute of Allergy and Infectious Diseases, 2018a)","previouslyFormattedCitation":"(National Institute of Allergy and Infectious Diseases, 2018a)"},"properties":{"noteIndex":0},"schema":"https://github.com/citation-style-language/schema/raw/master/csl-citation.json"}</w:instrText>
      </w:r>
      <w:r w:rsidRPr="007311B5">
        <w:rPr>
          <w:rFonts w:ascii="Arial" w:hAnsi="Arial" w:cs="Arial"/>
          <w:bCs/>
        </w:rPr>
        <w:fldChar w:fldCharType="separate"/>
      </w:r>
      <w:r w:rsidRPr="007311B5">
        <w:rPr>
          <w:rFonts w:ascii="Arial" w:hAnsi="Arial" w:cs="Arial"/>
          <w:bCs/>
        </w:rPr>
        <w:t>(National Institute of Allergy and Infectious Diseases, 2018a)</w:t>
      </w:r>
      <w:r w:rsidRPr="007311B5">
        <w:rPr>
          <w:rFonts w:ascii="Arial" w:hAnsi="Arial" w:cs="Arial"/>
        </w:rPr>
        <w:fldChar w:fldCharType="end"/>
      </w:r>
      <w:r w:rsidRPr="007311B5">
        <w:rPr>
          <w:rFonts w:ascii="Arial" w:hAnsi="Arial" w:cs="Arial"/>
          <w:bCs/>
        </w:rPr>
        <w:fldChar w:fldCharType="begin" w:fldLock="1"/>
      </w:r>
      <w:r w:rsidRPr="007311B5">
        <w:rPr>
          <w:rFonts w:ascii="Arial" w:hAnsi="Arial" w:cs="Arial"/>
          <w:bCs/>
        </w:rPr>
        <w:instrText>ADDIN CSL_CITATION {"citationItems":[{"id":"ITEM-1","itemData":{"URL":"https://www.niaid.nih.gov/research/west-africa-icemr","accessed":{"date-parts":[["2024","11","5"]]},"author":[{"dropping-particle":"","family":"National Institute of Allergy and Infectious Diseases","given":"","non-dropping-particle":"","parse-names":false,"suffix":""}],"id":"ITEM-1","issued":{"date-parts":[["2018"]]},"title":"West Africa International Center of Excellence for Malaria Research","type":"webpage"},"uris":["http://www.mendeley.com/documents/?uuid=e3cc6868-4d64-4115-bce3-474bebdd6653"]}],"mendeley":{"formattedCitation":"(National Institute of Allergy and Infectious Diseases, 2018b)","plainTextFormattedCitation":"(National Institute of Allergy and Infectious Diseases, 2018b)","previouslyFormattedCitation":"(National Institute of Allergy and Infectious Diseases, 2018b)"},"properties":{"noteIndex":0},"schema":"https://github.com/citation-style-language/schema/raw/master/csl-citation.json"}</w:instrText>
      </w:r>
      <w:r w:rsidRPr="007311B5">
        <w:rPr>
          <w:rFonts w:ascii="Arial" w:hAnsi="Arial" w:cs="Arial"/>
          <w:bCs/>
        </w:rPr>
        <w:fldChar w:fldCharType="separate"/>
      </w:r>
      <w:r w:rsidRPr="007311B5">
        <w:rPr>
          <w:rFonts w:ascii="Arial" w:hAnsi="Arial" w:cs="Arial"/>
          <w:bCs/>
        </w:rPr>
        <w:t>(National Institute of Allergy and Infectious Diseases, 2018b)</w:t>
      </w:r>
      <w:r w:rsidRPr="007311B5">
        <w:rPr>
          <w:rFonts w:ascii="Arial" w:hAnsi="Arial" w:cs="Arial"/>
        </w:rPr>
        <w:fldChar w:fldCharType="end"/>
      </w:r>
      <w:r w:rsidRPr="007311B5">
        <w:rPr>
          <w:rFonts w:ascii="Arial" w:hAnsi="Arial" w:cs="Arial"/>
          <w:bCs/>
        </w:rPr>
        <w:t>. Through these collaborations, the USTTB has become a regional hub for public health research, providing rich opportunities for research training activities at ACE-Mali.</w:t>
      </w:r>
    </w:p>
    <w:p w14:paraId="41EB7832" w14:textId="5BC992AC" w:rsidR="007311B5" w:rsidRPr="007311B5" w:rsidRDefault="00FF5C5B" w:rsidP="0073101A">
      <w:pPr>
        <w:pStyle w:val="Body"/>
        <w:outlineLvl w:val="1"/>
        <w:rPr>
          <w:rFonts w:ascii="Arial" w:hAnsi="Arial" w:cs="Arial"/>
          <w:b/>
          <w:bCs/>
        </w:rPr>
      </w:pPr>
      <w:r w:rsidRPr="00FF5C5B">
        <w:rPr>
          <w:rFonts w:ascii="Arial" w:hAnsi="Arial" w:cs="Arial"/>
          <w:b/>
          <w:bCs/>
          <w:sz w:val="22"/>
          <w:szCs w:val="22"/>
        </w:rPr>
        <w:t>2.</w:t>
      </w:r>
      <w:r w:rsidR="0073101A">
        <w:rPr>
          <w:rFonts w:ascii="Arial" w:hAnsi="Arial" w:cs="Arial"/>
          <w:b/>
          <w:bCs/>
          <w:sz w:val="22"/>
          <w:szCs w:val="22"/>
        </w:rPr>
        <w:t>4</w:t>
      </w:r>
      <w:r w:rsidRPr="00FF5C5B">
        <w:rPr>
          <w:rFonts w:ascii="Arial" w:hAnsi="Arial" w:cs="Arial"/>
          <w:b/>
          <w:bCs/>
          <w:sz w:val="22"/>
          <w:szCs w:val="22"/>
        </w:rPr>
        <w:t xml:space="preserve"> </w:t>
      </w:r>
      <w:r w:rsidR="007311B5" w:rsidRPr="007311B5">
        <w:rPr>
          <w:rFonts w:ascii="Arial" w:hAnsi="Arial" w:cs="Arial"/>
          <w:b/>
          <w:bCs/>
          <w:sz w:val="22"/>
          <w:szCs w:val="22"/>
        </w:rPr>
        <w:t>Funded research training programs</w:t>
      </w:r>
    </w:p>
    <w:p w14:paraId="016EE4B1" w14:textId="2B5813C2" w:rsidR="007311B5" w:rsidRPr="007311B5" w:rsidRDefault="0073101A" w:rsidP="0073101A">
      <w:pPr>
        <w:pStyle w:val="Body"/>
        <w:outlineLvl w:val="2"/>
        <w:rPr>
          <w:rFonts w:ascii="Arial" w:hAnsi="Arial" w:cs="Arial"/>
          <w:b/>
          <w:bCs/>
          <w:u w:val="single"/>
        </w:rPr>
      </w:pPr>
      <w:r w:rsidRPr="0073101A">
        <w:rPr>
          <w:rFonts w:ascii="Arial" w:hAnsi="Arial" w:cs="Arial"/>
          <w:b/>
          <w:bCs/>
          <w:u w:val="single"/>
        </w:rPr>
        <w:t xml:space="preserve">2.4.1 </w:t>
      </w:r>
      <w:r w:rsidR="007311B5" w:rsidRPr="007311B5">
        <w:rPr>
          <w:rFonts w:ascii="Arial" w:hAnsi="Arial" w:cs="Arial"/>
          <w:b/>
          <w:bCs/>
          <w:u w:val="single"/>
        </w:rPr>
        <w:t xml:space="preserve">West African Center of Excellence for Global Health Bioinformatics Research Training </w:t>
      </w:r>
      <w:r w:rsidR="007311B5" w:rsidRPr="007311B5">
        <w:rPr>
          <w:rFonts w:ascii="Arial" w:hAnsi="Arial" w:cs="Arial"/>
          <w:b/>
          <w:bCs/>
        </w:rPr>
        <w:t>(WACE-B)</w:t>
      </w:r>
    </w:p>
    <w:p w14:paraId="16481B91" w14:textId="77777777" w:rsidR="007311B5" w:rsidRPr="007311B5" w:rsidRDefault="007311B5" w:rsidP="007311B5">
      <w:pPr>
        <w:pStyle w:val="Body"/>
        <w:rPr>
          <w:rFonts w:ascii="Arial" w:hAnsi="Arial" w:cs="Arial"/>
        </w:rPr>
      </w:pPr>
      <w:r w:rsidRPr="007311B5">
        <w:rPr>
          <w:rFonts w:ascii="Arial" w:hAnsi="Arial" w:cs="Arial"/>
        </w:rPr>
        <w:t xml:space="preserve">From 2017 to 2023, the West African Center of Excellence for Global Health Bioinformatics Research Training (WACE-B) operated as a collaborative research-training program between the USTTB and Tulane University. Sponsored by the NIH Fogarty International Center as part of the H3Africa initiative, this program provided bioinformatics and data science training to faculty and students at the USTTB. The focus was on advancing the bioinformatics curriculum at the USTTB, increasing faculty and student publications in bioinformatics and data science journals, developing grant proposals, and improving the success rates in obtaining extramural research funding </w:t>
      </w:r>
      <w:r w:rsidRPr="007311B5">
        <w:rPr>
          <w:rFonts w:ascii="Arial" w:hAnsi="Arial" w:cs="Arial"/>
        </w:rPr>
        <w:fldChar w:fldCharType="begin" w:fldLock="1"/>
      </w:r>
      <w:r w:rsidRPr="007311B5">
        <w:rPr>
          <w:rFonts w:ascii="Arial" w:hAnsi="Arial" w:cs="Arial"/>
        </w:rPr>
        <w:instrText>ADDIN CSL_CITATION {"citationItems":[{"id":"ITEM-1","itemData":{"DOI":"10.3389/fgene.2019.00331","ISSN":"16648021","abstract":"Bioinformatics and data science research have boundless potential across Africa due to its high levels of genetic diversity and disproportionate burden of infectious diseases, including malaria, tuberculosis, HIV and AIDS, Ebola virus disease, and Lassa fever. This work lays out an incremental approach for reaching underserved countries in bioinformatics and data science research through a progression of capacity building, training, and research efforts. Two global health informatics training programs sponsored by the Fogarty International Center (FIC) were carried out at the University of Sciences, Techniques and Technologies of Bamako, Mali (USTTB) between 1999 and 2011. Together with capacity building efforts through the West Africa International Centers of Excellence in Malaria Research (ICEMR), this progress laid the groundwork for a bioinformatics and data science training program launched at USTTB as part of the Human Heredity and Health in Africa (H3Africa) initiative. Prior to the global health informatics training, its trainees published first or second authorship and third or higher authorship manuscripts at rates of 0.40 and 0.10 per year, respectively. Following the training, these rates increased to 0.70 and 1.23 per year, respectively, which was a statistically significant increase (p &lt; 0.001). The bioinformatics and data science training program at USTTB commenced in 2017 focusing on student, faculty, and curriculum tiers of enhancement. The program's sustainable measures included institutional support for core elements, university tuition and fees, resource sharing and coordination with local research projects and companion training programs, increased student and faculty publication rates, and increased research proposal submissions. Challenges reliance of high-speed bandwidth availability on short-term funding, lack of a discounted software portal for basic software applications, protracted application processes for United States visas, lack of industry job positions, and low publication rates in the areas of bioinformatics and data science. Long-term, incremental processes are necessary for engaging historically underserved countries in bioinformatics and data science research. The multi-tiered enhancement approach laid out here provides a platform for generating bioinformatics and data science technicians, teachers, researchers, and program managers. Increased literature on bioinformatics and data science training approaches and pro…","author":[{"dropping-particle":"","family":"Shaffer","given":"Jeffrey G.","non-dropping-particle":"","parse-names":false,"suffix":""},{"dropping-particle":"","family":"Mather","given":"Frances J.","non-dropping-particle":"","parse-names":false,"suffix":""},{"dropping-particle":"","family":"Wele","given":"Mamadou","non-dropping-particle":"","parse-names":false,"suffix":""},{"dropping-particle":"","family":"Li","given":"Jian","non-dropping-particle":"","parse-names":false,"suffix":""},{"dropping-particle":"","family":"Tangara","given":"Cheick Oumar","non-dropping-particle":"","parse-names":false,"suffix":""},{"dropping-particle":"","family":"Kassogue","given":"Yaya","non-dropping-particle":"","parse-names":false,"suffix":""},{"dropping-particle":"","family":"Srivastav","given":"Sudesh K.","non-dropping-particle":"","parse-names":false,"suffix":""},{"dropping-particle":"","family":"Thiero","given":"Oumar","non-dropping-particle":"","parse-names":false,"suffix":""},{"dropping-particle":"","family":"Diakite","given":"Mahamadou","non-dropping-particle":"","parse-names":false,"suffix":""},{"dropping-particle":"","family":"Sangare","given":"Modibo","non-dropping-particle":"","parse-names":false,"suffix":""},{"dropping-particle":"","family":"Dabitao","given":"Djeneba","non-dropping-particle":"","parse-names":false,"suffix":""},{"dropping-particle":"","family":"Toure","given":"Mahamoudou","non-dropping-particle":"","parse-names":false,"suffix":""},{"dropping-particle":"","family":"Djimde","given":"Abdoulaye A.","non-dropping-particle":"","parse-names":false,"suffix":""},{"dropping-particle":"","family":"Traore","given":"Sekou","non-dropping-particle":"","parse-names":false,"suffix":""},{"dropping-particle":"","family":"Diakite","given":"Brehima","non-dropping-particle":"","parse-names":false,"suffix":""},{"dropping-particle":"","family":"Coulibaly","given":"Mamadou B.","non-dropping-particle":"","parse-names":false,"suffix":""},{"dropping-particle":"","family":"Liu","given":"Yaozhong","non-dropping-particle":"","parse-names":false,"suffix":""},{"dropping-particle":"","family":"Lacey","given":"Michelle","non-dropping-particle":"","parse-names":false,"suffix":""},{"dropping-particle":"","family":"Lefante","given":"John J.","non-dropping-particle":"","parse-names":false,"suffix":""},{"dropping-particle":"","family":"Koita","given":"Ousmane","non-dropping-particle":"","parse-names":false,"suffix":""},{"dropping-particle":"","family":"Schieffelin","given":"John S.","non-dropping-particle":"","parse-names":false,"suffix":""},{"dropping-particle":"","family":"Krogstad","given":"Donald J.","non-dropping-particle":"","parse-names":false,"suffix":""},{"dropping-particle":"","family":"Doumbia","given":"Seydou O.","non-dropping-particle":"","parse-names":false,"suffix":""}],"container-title":"Frontiers in Genetics","id":"ITEM-1","issue":"APR","issued":{"date-parts":[["2019"]]},"page":"1-13","title":"Expanding research capacity in sub-Saharan Africa through informatics, bioinformatics, and data science training programs in Mali","type":"article-journal","volume":"10"},"uris":["http://www.mendeley.com/documents/?uuid=5024ab45-b392-488c-9b3f-b40cf638b92f"]}],"mendeley":{"formattedCitation":"(Shaffer et al., 2019)","plainTextFormattedCitation":"(Shaffer et al., 2019)","previouslyFormattedCitation":"(Shaffer et al., 2019)"},"properties":{"noteIndex":0},"schema":"https://github.com/citation-style-language/schema/raw/master/csl-citation.json"}</w:instrText>
      </w:r>
      <w:r w:rsidRPr="007311B5">
        <w:rPr>
          <w:rFonts w:ascii="Arial" w:hAnsi="Arial" w:cs="Arial"/>
        </w:rPr>
        <w:fldChar w:fldCharType="separate"/>
      </w:r>
      <w:r w:rsidRPr="007311B5">
        <w:rPr>
          <w:rFonts w:ascii="Arial" w:hAnsi="Arial" w:cs="Arial"/>
        </w:rPr>
        <w:t>(Shaffer et al., 2019)</w:t>
      </w:r>
      <w:r w:rsidRPr="007311B5">
        <w:rPr>
          <w:rFonts w:ascii="Arial" w:hAnsi="Arial" w:cs="Arial"/>
        </w:rPr>
        <w:fldChar w:fldCharType="end"/>
      </w:r>
      <w:r w:rsidRPr="007311B5">
        <w:rPr>
          <w:rFonts w:ascii="Arial" w:hAnsi="Arial" w:cs="Arial"/>
        </w:rPr>
        <w:fldChar w:fldCharType="begin" w:fldLock="1"/>
      </w:r>
      <w:r w:rsidRPr="007311B5">
        <w:rPr>
          <w:rFonts w:ascii="Arial" w:hAnsi="Arial" w:cs="Arial"/>
        </w:rPr>
        <w:instrText>ADDIN CSL_CITATION {"citationItems":[{"id":"ITEM-1","itemData":{"URL":"https://h3africa.org/index.php/consortium/projects/west-african-center-of-excellence-for-global-health-bioinformatics-research-training","accessed":{"date-parts":[["2024","11","5"]]},"author":[{"dropping-particle":"","family":"Human Heredity and Health in Africa","given":"","non-dropping-particle":"","parse-names":false,"suffix":""}],"id":"ITEM-1","issued":{"date-parts":[["2019"]]},"title":"West African Center of Excellence for Global Health Bioinformatics Research Training","type":"webpage"},"uris":["http://www.mendeley.com/documents/?uuid=c7cf6873-891a-46b7-88fe-288fc5146b37"]}],"mendeley":{"formattedCitation":"(Human Heredity and Health in Africa, 2019)","plainTextFormattedCitation":"(Human Heredity and Health in Africa, 2019)","previouslyFormattedCitation":"(Human Heredity and Health in Africa, 2019)"},"properties":{"noteIndex":0},"schema":"https://github.com/citation-style-language/schema/raw/master/csl-citation.json"}</w:instrText>
      </w:r>
      <w:r w:rsidRPr="007311B5">
        <w:rPr>
          <w:rFonts w:ascii="Arial" w:hAnsi="Arial" w:cs="Arial"/>
        </w:rPr>
        <w:fldChar w:fldCharType="separate"/>
      </w:r>
      <w:r w:rsidRPr="007311B5">
        <w:rPr>
          <w:rFonts w:ascii="Arial" w:hAnsi="Arial" w:cs="Arial"/>
        </w:rPr>
        <w:t>(Human Heredity and Health in Africa, 2019)</w:t>
      </w:r>
      <w:r w:rsidRPr="007311B5">
        <w:rPr>
          <w:rFonts w:ascii="Arial" w:hAnsi="Arial" w:cs="Arial"/>
        </w:rPr>
        <w:fldChar w:fldCharType="end"/>
      </w:r>
      <w:r w:rsidRPr="007311B5">
        <w:rPr>
          <w:rFonts w:ascii="Arial" w:hAnsi="Arial" w:cs="Arial"/>
        </w:rPr>
        <w:t xml:space="preserve"> The overarching goal of the program was to establish a sustainable bioinformatics and data science research training initiative at the USTTB with relevance to global health research in African countries. </w:t>
      </w:r>
    </w:p>
    <w:p w14:paraId="6756452B" w14:textId="32BE5C77" w:rsidR="007311B5" w:rsidRPr="007311B5" w:rsidRDefault="0073101A" w:rsidP="0073101A">
      <w:pPr>
        <w:pStyle w:val="Body"/>
        <w:outlineLvl w:val="2"/>
        <w:rPr>
          <w:rFonts w:ascii="Arial" w:hAnsi="Arial" w:cs="Arial"/>
          <w:b/>
          <w:bCs/>
          <w:i/>
          <w:iCs/>
        </w:rPr>
      </w:pPr>
      <w:r>
        <w:rPr>
          <w:rFonts w:ascii="Arial" w:hAnsi="Arial" w:cs="Arial"/>
          <w:b/>
          <w:bCs/>
          <w:u w:val="single"/>
        </w:rPr>
        <w:t xml:space="preserve">2.4.2 </w:t>
      </w:r>
      <w:r w:rsidR="007311B5" w:rsidRPr="007311B5">
        <w:rPr>
          <w:rFonts w:ascii="Arial" w:hAnsi="Arial" w:cs="Arial"/>
          <w:b/>
          <w:bCs/>
          <w:u w:val="single"/>
        </w:rPr>
        <w:t>West African Sustainable Leadership and Innovation Training in Bioinformatics Research</w:t>
      </w:r>
      <w:r w:rsidR="007311B5" w:rsidRPr="007311B5">
        <w:rPr>
          <w:rFonts w:ascii="Arial" w:hAnsi="Arial" w:cs="Arial"/>
          <w:b/>
          <w:bCs/>
          <w:i/>
          <w:iCs/>
        </w:rPr>
        <w:t xml:space="preserve"> (</w:t>
      </w:r>
      <w:proofErr w:type="spellStart"/>
      <w:r w:rsidR="007311B5" w:rsidRPr="007311B5">
        <w:rPr>
          <w:rFonts w:ascii="Arial" w:hAnsi="Arial" w:cs="Arial"/>
          <w:b/>
          <w:bCs/>
          <w:i/>
          <w:iCs/>
        </w:rPr>
        <w:t>Waslitbre</w:t>
      </w:r>
      <w:proofErr w:type="spellEnd"/>
      <w:r w:rsidR="007311B5" w:rsidRPr="007311B5">
        <w:rPr>
          <w:rFonts w:ascii="Arial" w:hAnsi="Arial" w:cs="Arial"/>
          <w:b/>
          <w:bCs/>
          <w:i/>
          <w:iCs/>
        </w:rPr>
        <w:t>)</w:t>
      </w:r>
    </w:p>
    <w:p w14:paraId="73A87080" w14:textId="77777777" w:rsidR="007311B5" w:rsidRPr="007311B5" w:rsidRDefault="007311B5" w:rsidP="007311B5">
      <w:pPr>
        <w:pStyle w:val="Body"/>
        <w:rPr>
          <w:rFonts w:ascii="Arial" w:hAnsi="Arial" w:cs="Arial"/>
        </w:rPr>
      </w:pPr>
      <w:r w:rsidRPr="007311B5">
        <w:rPr>
          <w:rFonts w:ascii="Arial" w:hAnsi="Arial" w:cs="Arial"/>
        </w:rPr>
        <w:t>From 2017 to 2023, the West African Sustainable Leadership and Innovation Training in Bioinformatics Research (</w:t>
      </w:r>
      <w:proofErr w:type="spellStart"/>
      <w:r w:rsidRPr="007311B5">
        <w:rPr>
          <w:rFonts w:ascii="Arial" w:hAnsi="Arial" w:cs="Arial"/>
        </w:rPr>
        <w:t>Waslitbre</w:t>
      </w:r>
      <w:proofErr w:type="spellEnd"/>
      <w:r w:rsidRPr="007311B5">
        <w:rPr>
          <w:rFonts w:ascii="Arial" w:hAnsi="Arial" w:cs="Arial"/>
        </w:rPr>
        <w:t xml:space="preserve">) program involving Covenant University (CU) in Nigeria, the USTTB in Mali and KNUST in Ghana was developed to support the H3Africa initiative </w:t>
      </w:r>
      <w:r w:rsidRPr="007311B5">
        <w:rPr>
          <w:rFonts w:ascii="Arial" w:hAnsi="Arial" w:cs="Arial"/>
        </w:rPr>
        <w:fldChar w:fldCharType="begin" w:fldLock="1"/>
      </w:r>
      <w:r w:rsidRPr="007311B5">
        <w:rPr>
          <w:rFonts w:ascii="Arial" w:hAnsi="Arial" w:cs="Arial"/>
        </w:rPr>
        <w:instrText>ADDIN CSL_CITATION {"citationItems":[{"id":"ITEM-1","itemData":{"URL":"https://reporter.nih.gov/project-details/9386917","accessed":{"date-parts":[["2024","11","5"]]},"author":[{"dropping-particle":"","family":"NIH RePORTER","given":"","non-dropping-particle":"","parse-names":false,"suffix":""}],"id":"ITEM-1","issued":{"date-parts":[["2017"]]},"title":"WEST AFRICAN SUSTAINABLE LEADERSHIP AND INNOVATION TRAINING IN BIOINFORMATICS RESEARCH (WASLITBRe)","type":"webpage"},"uris":["http://www.mendeley.com/documents/?uuid=a2622136-7e08-4358-8524-edb84413c6ac"]},{"id":"ITEM-2","itemData":{"URL":"https://www.fic.nih.gov/Grants/Search/Pages/bioinformatics-TW010679.aspx","accessed":{"date-parts":[["2024","11","5"]]},"author":[{"dropping-particle":"","family":"Fogarty International Center","given":"","non-dropping-particle":"","parse-names":false,"suffix":""}],"id":"ITEM-2","issued":{"date-parts":[["2017"]]},"title":"West African Sustainable Leadership and Innovation Training in Bioinformatics Research (WASLITBRE)","type":"webpage"},"uris":["http://www.mendeley.com/documents/?uuid=35f540aa-cc0c-449c-bd9d-3b043db598c5"]}],"mendeley":{"formattedCitation":"(Fogarty International Center, 2017; NIH RePORTER, 2017)","plainTextFormattedCitation":"(Fogarty International Center, 2017; NIH RePORTER, 2017)","previouslyFormattedCitation":"(Fogarty International Center, 2017; NIH RePORTER, 2017)"},"properties":{"noteIndex":0},"schema":"https://github.com/citation-style-language/schema/raw/master/csl-citation.json"}</w:instrText>
      </w:r>
      <w:r w:rsidRPr="007311B5">
        <w:rPr>
          <w:rFonts w:ascii="Arial" w:hAnsi="Arial" w:cs="Arial"/>
        </w:rPr>
        <w:fldChar w:fldCharType="separate"/>
      </w:r>
      <w:r w:rsidRPr="007311B5">
        <w:rPr>
          <w:rFonts w:ascii="Arial" w:hAnsi="Arial" w:cs="Arial"/>
        </w:rPr>
        <w:t>(Fogarty International Center, 2017; NIH RePORTER, 2017)</w:t>
      </w:r>
      <w:r w:rsidRPr="007311B5">
        <w:rPr>
          <w:rFonts w:ascii="Arial" w:hAnsi="Arial" w:cs="Arial"/>
        </w:rPr>
        <w:fldChar w:fldCharType="end"/>
      </w:r>
      <w:r w:rsidRPr="007311B5">
        <w:rPr>
          <w:rFonts w:ascii="Arial" w:hAnsi="Arial" w:cs="Arial"/>
        </w:rPr>
        <w:t xml:space="preserve">. The program aimed to train MSc and PhD students, as well as junior faculty (post-doctorate) with the goal of creating a sustainable network of individuals who are well trained in various aspects of advanced bioinformatics and data science research. The initiative prepared these individuals for leadership roles in academic, healthcare, and research institutions across West Africa. </w:t>
      </w:r>
    </w:p>
    <w:p w14:paraId="1FF0D9FC" w14:textId="79A34275" w:rsidR="007311B5" w:rsidRPr="007311B5" w:rsidRDefault="0073101A" w:rsidP="0073101A">
      <w:pPr>
        <w:pStyle w:val="Body"/>
        <w:outlineLvl w:val="2"/>
        <w:rPr>
          <w:rFonts w:ascii="Arial" w:hAnsi="Arial" w:cs="Arial"/>
          <w:b/>
          <w:bCs/>
          <w:u w:val="single"/>
        </w:rPr>
      </w:pPr>
      <w:r>
        <w:rPr>
          <w:rFonts w:ascii="Arial" w:hAnsi="Arial" w:cs="Arial"/>
          <w:b/>
          <w:bCs/>
          <w:u w:val="single"/>
        </w:rPr>
        <w:t xml:space="preserve">2.4.3 </w:t>
      </w:r>
      <w:r w:rsidR="007311B5" w:rsidRPr="007311B5">
        <w:rPr>
          <w:rFonts w:ascii="Arial" w:hAnsi="Arial" w:cs="Arial"/>
          <w:b/>
          <w:bCs/>
          <w:u w:val="single"/>
        </w:rPr>
        <w:t>West Africa Center of Excellence for Data Science Research Education</w:t>
      </w:r>
    </w:p>
    <w:p w14:paraId="2DCDA3BA" w14:textId="5EFE9E37" w:rsidR="007311B5" w:rsidRDefault="007311B5" w:rsidP="007311B5">
      <w:pPr>
        <w:pStyle w:val="Body"/>
        <w:spacing w:after="0"/>
        <w:rPr>
          <w:rFonts w:ascii="Arial" w:hAnsi="Arial" w:cs="Arial"/>
        </w:rPr>
      </w:pPr>
      <w:r w:rsidRPr="007311B5">
        <w:rPr>
          <w:rFonts w:ascii="Arial" w:hAnsi="Arial" w:cs="Arial"/>
        </w:rPr>
        <w:t>The primary objective of this UE5 Research Education Program, which includes the USTTB and Gamal Abdel Nasser University of Conakry, Guinea (UGANC), with support from Tulane University, is to build interdisciplinary teams across multiple African institutions. These teams will innovate quantitative and analytical methods to generate and apply new knowledge from large and complex data sets in West Africa</w:t>
      </w:r>
      <w:r>
        <w:rPr>
          <w:rFonts w:ascii="Arial" w:hAnsi="Arial" w:cs="Arial"/>
        </w:rPr>
        <w:t>.</w:t>
      </w:r>
    </w:p>
    <w:p w14:paraId="5430844F" w14:textId="1512DE0E" w:rsidR="007311B5" w:rsidRDefault="007311B5" w:rsidP="007311B5">
      <w:pPr>
        <w:pStyle w:val="Body"/>
        <w:spacing w:after="0"/>
        <w:rPr>
          <w:rFonts w:ascii="Arial" w:hAnsi="Arial" w:cs="Arial"/>
        </w:rPr>
      </w:pPr>
    </w:p>
    <w:p w14:paraId="75232B79" w14:textId="338F6BB1" w:rsidR="00FF5C5B" w:rsidRPr="00FF5C5B" w:rsidRDefault="00FF5C5B" w:rsidP="00FF5C5B">
      <w:pPr>
        <w:pStyle w:val="Body"/>
        <w:outlineLvl w:val="1"/>
        <w:rPr>
          <w:rFonts w:ascii="Arial" w:hAnsi="Arial" w:cs="Arial"/>
          <w:b/>
          <w:bCs/>
        </w:rPr>
      </w:pPr>
      <w:r>
        <w:rPr>
          <w:rFonts w:ascii="Arial" w:hAnsi="Arial" w:cs="Arial"/>
          <w:b/>
          <w:bCs/>
        </w:rPr>
        <w:t>2.</w:t>
      </w:r>
      <w:r w:rsidR="0073101A">
        <w:rPr>
          <w:rFonts w:ascii="Arial" w:hAnsi="Arial" w:cs="Arial"/>
          <w:b/>
          <w:bCs/>
        </w:rPr>
        <w:t>5</w:t>
      </w:r>
      <w:r>
        <w:rPr>
          <w:rFonts w:ascii="Arial" w:hAnsi="Arial" w:cs="Arial"/>
          <w:b/>
          <w:bCs/>
        </w:rPr>
        <w:t xml:space="preserve"> </w:t>
      </w:r>
      <w:r w:rsidRPr="00FF5C5B">
        <w:rPr>
          <w:rFonts w:ascii="Arial" w:hAnsi="Arial" w:cs="Arial"/>
          <w:b/>
          <w:bCs/>
        </w:rPr>
        <w:t>Training programs located at ACE-Mali</w:t>
      </w:r>
    </w:p>
    <w:p w14:paraId="4F0B3F78" w14:textId="1B9704C1" w:rsidR="007311B5" w:rsidRPr="00FF5C5B" w:rsidRDefault="00FF5C5B" w:rsidP="003B23EA">
      <w:pPr>
        <w:pStyle w:val="Body"/>
        <w:outlineLvl w:val="2"/>
        <w:rPr>
          <w:rFonts w:ascii="Arial" w:hAnsi="Arial" w:cs="Arial"/>
          <w:u w:val="single"/>
        </w:rPr>
      </w:pPr>
      <w:r w:rsidRPr="00FF5C5B">
        <w:rPr>
          <w:rFonts w:ascii="Arial" w:hAnsi="Arial" w:cs="Arial"/>
          <w:b/>
          <w:bCs/>
          <w:u w:val="single"/>
        </w:rPr>
        <w:t>2.</w:t>
      </w:r>
      <w:r w:rsidR="0073101A">
        <w:rPr>
          <w:rFonts w:ascii="Arial" w:hAnsi="Arial" w:cs="Arial"/>
          <w:b/>
          <w:bCs/>
          <w:u w:val="single"/>
        </w:rPr>
        <w:t>5</w:t>
      </w:r>
      <w:r w:rsidRPr="00FF5C5B">
        <w:rPr>
          <w:rFonts w:ascii="Arial" w:hAnsi="Arial" w:cs="Arial"/>
          <w:b/>
          <w:bCs/>
          <w:u w:val="single"/>
        </w:rPr>
        <w:t>.1 Master’s Program in Bioinformatics</w:t>
      </w:r>
    </w:p>
    <w:p w14:paraId="38C4B65B" w14:textId="510CBC19" w:rsidR="00FF5C5B" w:rsidRPr="00FF5C5B" w:rsidRDefault="00FF5C5B" w:rsidP="00FF5C5B">
      <w:pPr>
        <w:pStyle w:val="Body"/>
        <w:rPr>
          <w:rFonts w:ascii="Arial" w:hAnsi="Arial" w:cs="Arial"/>
          <w:b/>
          <w:bCs/>
        </w:rPr>
      </w:pPr>
      <w:r w:rsidRPr="00FF5C5B">
        <w:rPr>
          <w:rFonts w:ascii="Arial" w:hAnsi="Arial" w:cs="Arial"/>
        </w:rPr>
        <w:lastRenderedPageBreak/>
        <w:t xml:space="preserve">ACE-Mali hosts the USTTB Master’s in Science (M.Sc.) program in Bioinformatics, established in 2015. The MSc curriculum consists of four semesters, with three semesters focused on coursework and short-term internships, and one semester dedicated to bioinformatics thesis research. The primary goal of the first semester is to align participants' skill levels in subjects like statistics, mathematics, health, biology, and computer science. The second semester emphasizes specific bioinformatics disciplines, including genomics, proteomics, next-generation sequencing (NGS) analysis, evolution and phylogenetics, molecular modeling, and programming. The third semester builds on foundational bioinformatics topics such as metabolomics and genome-wide association studies (GWAS) but is largely oriented toward professional skills to prepare students for the thesis projects. Training is delivered in-person by local and international </w:t>
      </w:r>
      <w:proofErr w:type="gramStart"/>
      <w:r w:rsidRPr="00FF5C5B">
        <w:rPr>
          <w:rFonts w:ascii="Arial" w:hAnsi="Arial" w:cs="Arial"/>
        </w:rPr>
        <w:t>instructors  from</w:t>
      </w:r>
      <w:proofErr w:type="gramEnd"/>
      <w:r w:rsidRPr="00FF5C5B">
        <w:rPr>
          <w:rFonts w:ascii="Arial" w:hAnsi="Arial" w:cs="Arial"/>
        </w:rPr>
        <w:t xml:space="preserve"> USTTB faculty and H3ABioNet. Internation instructors are invited from Tunisia, Nigeria and Sudan to deliver courses in NGS data analyses, Evolution/Phylogeny, GWAS and Metabolomics. These instructors have been chosen for their expertise in and experience in genomics medicine, genome-wide association studies (GWAS), Polygenic Risk Score Analysis (PRS) and Mendelian </w:t>
      </w:r>
      <w:proofErr w:type="spellStart"/>
      <w:r w:rsidRPr="00FF5C5B">
        <w:rPr>
          <w:rFonts w:ascii="Arial" w:hAnsi="Arial" w:cs="Arial"/>
        </w:rPr>
        <w:t>Randomisation</w:t>
      </w:r>
      <w:proofErr w:type="spellEnd"/>
      <w:r w:rsidRPr="00FF5C5B">
        <w:rPr>
          <w:rFonts w:ascii="Arial" w:hAnsi="Arial" w:cs="Arial"/>
        </w:rPr>
        <w:t xml:space="preserve"> (MR), translational bioinformatics and data science capacity building in Africa. The original curriculum of the Master’s program </w:t>
      </w:r>
      <w:r w:rsidRPr="00FF5C5B">
        <w:rPr>
          <w:rFonts w:ascii="Arial" w:hAnsi="Arial" w:cs="Arial"/>
        </w:rPr>
        <w:fldChar w:fldCharType="begin" w:fldLock="1"/>
      </w:r>
      <w:r w:rsidRPr="00FF5C5B">
        <w:rPr>
          <w:rFonts w:ascii="Arial" w:hAnsi="Arial" w:cs="Arial"/>
        </w:rPr>
        <w:instrText>ADDIN CSL_CITATION {"citationItems":[{"id":"ITEM-1","itemData":{"DOI":"10.3389/fgene.2019.00331","ISSN":"16648021","abstract":"Bioinformatics and data science research have boundless potential across Africa due to its high levels of genetic diversity and disproportionate burden of infectious diseases, including malaria, tuberculosis, HIV and AIDS, Ebola virus disease, and Lassa fever. This work lays out an incremental approach for reaching underserved countries in bioinformatics and data science research through a progression of capacity building, training, and research efforts. Two global health informatics training programs sponsored by the Fogarty International Center (FIC) were carried out at the University of Sciences, Techniques and Technologies of Bamako, Mali (USTTB) between 1999 and 2011. Together with capacity building efforts through the West Africa International Centers of Excellence in Malaria Research (ICEMR), this progress laid the groundwork for a bioinformatics and data science training program launched at USTTB as part of the Human Heredity and Health in Africa (H3Africa) initiative. Prior to the global health informatics training, its trainees published first or second authorship and third or higher authorship manuscripts at rates of 0.40 and 0.10 per year, respectively. Following the training, these rates increased to 0.70 and 1.23 per year, respectively, which was a statistically significant increase (p &lt; 0.001). The bioinformatics and data science training program at USTTB commenced in 2017 focusing on student, faculty, and curriculum tiers of enhancement. The program's sustainable measures included institutional support for core elements, university tuition and fees, resource sharing and coordination with local research projects and companion training programs, increased student and faculty publication rates, and increased research proposal submissions. Challenges reliance of high-speed bandwidth availability on short-term funding, lack of a discounted software portal for basic software applications, protracted application processes for United States visas, lack of industry job positions, and low publication rates in the areas of bioinformatics and data science. Long-term, incremental processes are necessary for engaging historically underserved countries in bioinformatics and data science research. The multi-tiered enhancement approach laid out here provides a platform for generating bioinformatics and data science technicians, teachers, researchers, and program managers. Increased literature on bioinformatics and data science training approaches and pro…","author":[{"dropping-particle":"","family":"Shaffer","given":"Jeffrey G.","non-dropping-particle":"","parse-names":false,"suffix":""},{"dropping-particle":"","family":"Mather","given":"Frances J.","non-dropping-particle":"","parse-names":false,"suffix":""},{"dropping-particle":"","family":"Wele","given":"Mamadou","non-dropping-particle":"","parse-names":false,"suffix":""},{"dropping-particle":"","family":"Li","given":"Jian","non-dropping-particle":"","parse-names":false,"suffix":""},{"dropping-particle":"","family":"Tangara","given":"Cheick Oumar","non-dropping-particle":"","parse-names":false,"suffix":""},{"dropping-particle":"","family":"Kassogue","given":"Yaya","non-dropping-particle":"","parse-names":false,"suffix":""},{"dropping-particle":"","family":"Srivastav","given":"Sudesh K.","non-dropping-particle":"","parse-names":false,"suffix":""},{"dropping-particle":"","family":"Thiero","given":"Oumar","non-dropping-particle":"","parse-names":false,"suffix":""},{"dropping-particle":"","family":"Diakite","given":"Mahamadou","non-dropping-particle":"","parse-names":false,"suffix":""},{"dropping-particle":"","family":"Sangare","given":"Modibo","non-dropping-particle":"","parse-names":false,"suffix":""},{"dropping-particle":"","family":"Dabitao","given":"Djeneba","non-dropping-particle":"","parse-names":false,"suffix":""},{"dropping-particle":"","family":"Toure","given":"Mahamoudou","non-dropping-particle":"","parse-names":false,"suffix":""},{"dropping-particle":"","family":"Djimde","given":"Abdoulaye A.","non-dropping-particle":"","parse-names":false,"suffix":""},{"dropping-particle":"","family":"Traore","given":"Sekou","non-dropping-particle":"","parse-names":false,"suffix":""},{"dropping-particle":"","family":"Diakite","given":"Brehima","non-dropping-particle":"","parse-names":false,"suffix":""},{"dropping-particle":"","family":"Coulibaly","given":"Mamadou B.","non-dropping-particle":"","parse-names":false,"suffix":""},{"dropping-particle":"","family":"Liu","given":"Yaozhong","non-dropping-particle":"","parse-names":false,"suffix":""},{"dropping-particle":"","family":"Lacey","given":"Michelle","non-dropping-particle":"","parse-names":false,"suffix":""},{"dropping-particle":"","family":"Lefante","given":"John J.","non-dropping-particle":"","parse-names":false,"suffix":""},{"dropping-particle":"","family":"Koita","given":"Ousmane","non-dropping-particle":"","parse-names":false,"suffix":""},{"dropping-particle":"","family":"Schieffelin","given":"John S.","non-dropping-particle":"","parse-names":false,"suffix":""},{"dropping-particle":"","family":"Krogstad","given":"Donald J.","non-dropping-particle":"","parse-names":false,"suffix":""},{"dropping-particle":"","family":"Doumbia","given":"Seydou O.","non-dropping-particle":"","parse-names":false,"suffix":""}],"container-title":"Frontiers in Genetics","id":"ITEM-1","issue":"APR","issued":{"date-parts":[["2019"]]},"page":"1-13","title":"Expanding research capacity in sub-Saharan Africa through informatics, bioinformatics, and data science training programs in Mali","type":"article-journal","volume":"10"},"uris":["http://www.mendeley.com/documents/?uuid=5024ab45-b392-488c-9b3f-b40cf638b92f"]}],"mendeley":{"formattedCitation":"(Shaffer et al., 2019)","plainTextFormattedCitation":"(Shaffer et al., 2019)","previouslyFormattedCitation":"(Shaffer et al., 2019)"},"properties":{"noteIndex":0},"schema":"https://github.com/citation-style-language/schema/raw/master/csl-citation.json"}</w:instrText>
      </w:r>
      <w:r w:rsidRPr="00FF5C5B">
        <w:rPr>
          <w:rFonts w:ascii="Arial" w:hAnsi="Arial" w:cs="Arial"/>
        </w:rPr>
        <w:fldChar w:fldCharType="separate"/>
      </w:r>
      <w:r w:rsidRPr="00FF5C5B">
        <w:rPr>
          <w:rFonts w:ascii="Arial" w:hAnsi="Arial" w:cs="Arial"/>
        </w:rPr>
        <w:t>(Shaffer et al., 2019)</w:t>
      </w:r>
      <w:r w:rsidRPr="00FF5C5B">
        <w:rPr>
          <w:rFonts w:ascii="Arial" w:hAnsi="Arial" w:cs="Arial"/>
        </w:rPr>
        <w:fldChar w:fldCharType="end"/>
      </w:r>
      <w:r w:rsidRPr="00FF5C5B">
        <w:rPr>
          <w:rFonts w:ascii="Arial" w:hAnsi="Arial" w:cs="Arial"/>
        </w:rPr>
        <w:t xml:space="preserve"> was slightly modified based on feedback from the Review Board and </w:t>
      </w:r>
      <w:r w:rsidRPr="00FF5C5B">
        <w:rPr>
          <w:rFonts w:ascii="Arial" w:hAnsi="Arial" w:cs="Arial"/>
          <w:i/>
          <w:iCs/>
        </w:rPr>
        <w:t>alumni.</w:t>
      </w:r>
      <w:r w:rsidRPr="00FF5C5B">
        <w:rPr>
          <w:rFonts w:ascii="Arial" w:hAnsi="Arial" w:cs="Arial"/>
        </w:rPr>
        <w:t xml:space="preserve"> </w:t>
      </w:r>
      <w:r w:rsidRPr="00FF5C5B">
        <w:rPr>
          <w:rFonts w:ascii="Arial" w:hAnsi="Arial" w:cs="Arial"/>
          <w:b/>
          <w:bCs/>
          <w:i/>
          <w:iCs/>
        </w:rPr>
        <w:t>ACE alumni</w:t>
      </w:r>
      <w:r w:rsidRPr="00FF5C5B">
        <w:rPr>
          <w:rFonts w:ascii="Arial" w:hAnsi="Arial" w:cs="Arial"/>
        </w:rPr>
        <w:t xml:space="preserve"> refers to former students who have successfully completed the USTTB’s master’s program in bioinformatics at ACE-Mali. By the end of 2024, five cohorts have completed the program, which is ongoing. </w:t>
      </w:r>
      <w:r w:rsidRPr="00FF5C5B">
        <w:rPr>
          <w:rFonts w:ascii="Arial" w:hAnsi="Arial" w:cs="Arial"/>
          <w:b/>
          <w:bCs/>
          <w:i/>
          <w:iCs/>
        </w:rPr>
        <w:t>ACE students</w:t>
      </w:r>
      <w:r w:rsidRPr="00FF5C5B">
        <w:rPr>
          <w:rFonts w:ascii="Arial" w:hAnsi="Arial" w:cs="Arial"/>
        </w:rPr>
        <w:t xml:space="preserve"> are those who are currently enrolled in the program. The curriculum of the master’s program in bioinformatics started in January 2025 is compiled in</w:t>
      </w:r>
      <w:r w:rsidR="00AD6EB1">
        <w:rPr>
          <w:rFonts w:ascii="Arial" w:hAnsi="Arial" w:cs="Arial"/>
          <w:b/>
          <w:bCs/>
        </w:rPr>
        <w:t xml:space="preserve"> </w:t>
      </w:r>
      <w:r w:rsidR="00AD6EB1" w:rsidRPr="00AD6EB1">
        <w:rPr>
          <w:rFonts w:ascii="Arial" w:hAnsi="Arial" w:cs="Arial"/>
          <w:b/>
          <w:bCs/>
        </w:rPr>
        <w:fldChar w:fldCharType="begin"/>
      </w:r>
      <w:r w:rsidR="00AD6EB1" w:rsidRPr="00AD6EB1">
        <w:rPr>
          <w:rFonts w:ascii="Arial" w:hAnsi="Arial" w:cs="Arial"/>
          <w:b/>
          <w:bCs/>
        </w:rPr>
        <w:instrText xml:space="preserve"> REF _Ref206497248 \h  \* MERGEFORMAT </w:instrText>
      </w:r>
      <w:r w:rsidR="00AD6EB1" w:rsidRPr="00AD6EB1">
        <w:rPr>
          <w:rFonts w:ascii="Arial" w:hAnsi="Arial" w:cs="Arial"/>
          <w:b/>
          <w:bCs/>
        </w:rPr>
      </w:r>
      <w:r w:rsidR="00AD6EB1" w:rsidRPr="00AD6EB1">
        <w:rPr>
          <w:rFonts w:ascii="Arial" w:hAnsi="Arial" w:cs="Arial"/>
          <w:b/>
          <w:bCs/>
        </w:rPr>
        <w:fldChar w:fldCharType="separate"/>
      </w:r>
      <w:r w:rsidR="00AD6EB1" w:rsidRPr="00AD6EB1">
        <w:rPr>
          <w:rFonts w:ascii="Arial" w:hAnsi="Arial" w:cs="Arial"/>
          <w:b/>
          <w:bCs/>
        </w:rPr>
        <w:t xml:space="preserve">Table </w:t>
      </w:r>
      <w:r w:rsidR="00AD6EB1" w:rsidRPr="00AD6EB1">
        <w:rPr>
          <w:rFonts w:ascii="Arial" w:hAnsi="Arial" w:cs="Arial"/>
          <w:b/>
          <w:bCs/>
          <w:noProof/>
        </w:rPr>
        <w:t>1</w:t>
      </w:r>
      <w:r w:rsidR="00AD6EB1" w:rsidRPr="00AD6EB1">
        <w:rPr>
          <w:rFonts w:ascii="Arial" w:hAnsi="Arial" w:cs="Arial"/>
          <w:b/>
          <w:bCs/>
        </w:rPr>
        <w:fldChar w:fldCharType="end"/>
      </w:r>
      <w:r w:rsidRPr="00FF5C5B">
        <w:rPr>
          <w:rFonts w:ascii="Arial" w:hAnsi="Arial" w:cs="Arial"/>
          <w:b/>
          <w:bCs/>
        </w:rPr>
        <w:t>.</w:t>
      </w:r>
    </w:p>
    <w:p w14:paraId="04170C0A" w14:textId="59C86453" w:rsidR="00FF5C5B" w:rsidRPr="00CF0496" w:rsidRDefault="00FF5C5B" w:rsidP="00AD6EB1">
      <w:pPr>
        <w:pStyle w:val="Caption"/>
        <w:keepNext/>
        <w:rPr>
          <w:rFonts w:ascii="Arial" w:hAnsi="Arial" w:cs="Arial"/>
          <w:b/>
          <w:bCs/>
          <w:i w:val="0"/>
          <w:iCs w:val="0"/>
          <w:color w:val="auto"/>
        </w:rPr>
      </w:pPr>
      <w:bookmarkStart w:id="0" w:name="_Ref206497248"/>
      <w:r w:rsidRPr="00CF0496">
        <w:rPr>
          <w:rFonts w:ascii="Arial" w:hAnsi="Arial" w:cs="Arial"/>
          <w:b/>
          <w:bCs/>
          <w:i w:val="0"/>
          <w:iCs w:val="0"/>
          <w:color w:val="auto"/>
          <w:sz w:val="20"/>
          <w:szCs w:val="20"/>
        </w:rPr>
        <w:t xml:space="preserve">Table </w:t>
      </w:r>
      <w:r w:rsidRPr="00CF0496">
        <w:rPr>
          <w:rFonts w:ascii="Arial" w:hAnsi="Arial" w:cs="Arial"/>
          <w:b/>
          <w:bCs/>
          <w:i w:val="0"/>
          <w:iCs w:val="0"/>
          <w:color w:val="auto"/>
          <w:sz w:val="20"/>
          <w:szCs w:val="20"/>
        </w:rPr>
        <w:fldChar w:fldCharType="begin"/>
      </w:r>
      <w:r w:rsidRPr="00CF0496">
        <w:rPr>
          <w:rFonts w:ascii="Arial" w:hAnsi="Arial" w:cs="Arial"/>
          <w:b/>
          <w:bCs/>
          <w:i w:val="0"/>
          <w:iCs w:val="0"/>
          <w:color w:val="auto"/>
          <w:sz w:val="20"/>
          <w:szCs w:val="20"/>
        </w:rPr>
        <w:instrText xml:space="preserve"> SEQ Table \* ARABIC </w:instrText>
      </w:r>
      <w:r w:rsidRPr="00CF0496">
        <w:rPr>
          <w:rFonts w:ascii="Arial" w:hAnsi="Arial" w:cs="Arial"/>
          <w:b/>
          <w:bCs/>
          <w:i w:val="0"/>
          <w:iCs w:val="0"/>
          <w:color w:val="auto"/>
          <w:sz w:val="20"/>
          <w:szCs w:val="20"/>
        </w:rPr>
        <w:fldChar w:fldCharType="separate"/>
      </w:r>
      <w:r w:rsidR="001172C3" w:rsidRPr="00CF0496">
        <w:rPr>
          <w:rFonts w:ascii="Arial" w:hAnsi="Arial" w:cs="Arial"/>
          <w:b/>
          <w:bCs/>
          <w:i w:val="0"/>
          <w:iCs w:val="0"/>
          <w:noProof/>
          <w:color w:val="auto"/>
          <w:sz w:val="20"/>
          <w:szCs w:val="20"/>
        </w:rPr>
        <w:t>1</w:t>
      </w:r>
      <w:r w:rsidRPr="00CF0496">
        <w:rPr>
          <w:rFonts w:ascii="Arial" w:hAnsi="Arial" w:cs="Arial"/>
          <w:b/>
          <w:bCs/>
          <w:i w:val="0"/>
          <w:iCs w:val="0"/>
          <w:color w:val="auto"/>
          <w:sz w:val="20"/>
          <w:szCs w:val="20"/>
        </w:rPr>
        <w:fldChar w:fldCharType="end"/>
      </w:r>
      <w:bookmarkEnd w:id="0"/>
      <w:r w:rsidRPr="00CF0496">
        <w:rPr>
          <w:rFonts w:ascii="Arial" w:hAnsi="Arial" w:cs="Arial"/>
          <w:b/>
          <w:bCs/>
          <w:i w:val="0"/>
          <w:iCs w:val="0"/>
          <w:color w:val="auto"/>
          <w:sz w:val="20"/>
          <w:szCs w:val="20"/>
        </w:rPr>
        <w:t>:</w:t>
      </w:r>
      <w:r w:rsidRPr="00CF0496">
        <w:rPr>
          <w:rFonts w:ascii="Arial" w:eastAsia="Cambria" w:hAnsi="Arial" w:cs="Arial"/>
          <w:b/>
          <w:bCs/>
          <w:i w:val="0"/>
          <w:iCs w:val="0"/>
          <w:color w:val="auto"/>
          <w:sz w:val="20"/>
          <w:szCs w:val="20"/>
        </w:rPr>
        <w:t xml:space="preserve"> </w:t>
      </w:r>
      <w:r w:rsidRPr="00CF0496">
        <w:rPr>
          <w:rFonts w:ascii="Arial" w:hAnsi="Arial" w:cs="Arial"/>
          <w:b/>
          <w:bCs/>
          <w:i w:val="0"/>
          <w:iCs w:val="0"/>
          <w:color w:val="auto"/>
          <w:sz w:val="20"/>
          <w:szCs w:val="20"/>
        </w:rPr>
        <w:t xml:space="preserve">Curriculum of the </w:t>
      </w:r>
      <w:r w:rsidR="00CF0496" w:rsidRPr="00CF0496">
        <w:rPr>
          <w:rFonts w:ascii="Arial" w:hAnsi="Arial" w:cs="Arial"/>
          <w:b/>
          <w:bCs/>
          <w:i w:val="0"/>
          <w:iCs w:val="0"/>
          <w:color w:val="auto"/>
          <w:sz w:val="20"/>
          <w:szCs w:val="20"/>
        </w:rPr>
        <w:t>master’s</w:t>
      </w:r>
      <w:r w:rsidRPr="00CF0496">
        <w:rPr>
          <w:rFonts w:ascii="Arial" w:hAnsi="Arial" w:cs="Arial"/>
          <w:b/>
          <w:bCs/>
          <w:i w:val="0"/>
          <w:iCs w:val="0"/>
          <w:color w:val="auto"/>
          <w:sz w:val="20"/>
          <w:szCs w:val="20"/>
        </w:rPr>
        <w:t xml:space="preserve"> program in Bioinformatics</w:t>
      </w:r>
    </w:p>
    <w:tbl>
      <w:tblPr>
        <w:tblStyle w:val="PlainTable2"/>
        <w:tblW w:w="5000" w:type="pct"/>
        <w:tblLook w:val="04A0" w:firstRow="1" w:lastRow="0" w:firstColumn="1" w:lastColumn="0" w:noHBand="0" w:noVBand="1"/>
      </w:tblPr>
      <w:tblGrid>
        <w:gridCol w:w="2397"/>
        <w:gridCol w:w="2495"/>
        <w:gridCol w:w="3410"/>
        <w:gridCol w:w="2498"/>
      </w:tblGrid>
      <w:tr w:rsidR="00AD6EB1" w:rsidRPr="00FF5C5B" w14:paraId="6C442EA6" w14:textId="77777777" w:rsidTr="003B23E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3" w:type="pct"/>
            <w:noWrap/>
            <w:hideMark/>
          </w:tcPr>
          <w:p w14:paraId="018634B7" w14:textId="77777777" w:rsidR="00FF5C5B" w:rsidRPr="00AD6EB1" w:rsidRDefault="00FF5C5B" w:rsidP="003B23EA">
            <w:pPr>
              <w:rPr>
                <w:rFonts w:ascii="Arial" w:eastAsia="Cambria" w:hAnsi="Arial" w:cs="Arial"/>
                <w:sz w:val="20"/>
                <w:szCs w:val="20"/>
              </w:rPr>
            </w:pPr>
            <w:proofErr w:type="spellStart"/>
            <w:r w:rsidRPr="00AD6EB1">
              <w:rPr>
                <w:rFonts w:ascii="Arial" w:eastAsia="Cambria" w:hAnsi="Arial" w:cs="Arial"/>
                <w:sz w:val="20"/>
                <w:szCs w:val="20"/>
              </w:rPr>
              <w:t>Semester</w:t>
            </w:r>
            <w:proofErr w:type="spellEnd"/>
            <w:r w:rsidRPr="00AD6EB1">
              <w:rPr>
                <w:rFonts w:ascii="Arial" w:eastAsia="Cambria" w:hAnsi="Arial" w:cs="Arial"/>
                <w:sz w:val="20"/>
                <w:szCs w:val="20"/>
              </w:rPr>
              <w:t xml:space="preserve"> 1</w:t>
            </w:r>
          </w:p>
        </w:tc>
        <w:tc>
          <w:tcPr>
            <w:tcW w:w="1157" w:type="pct"/>
            <w:noWrap/>
            <w:hideMark/>
          </w:tcPr>
          <w:p w14:paraId="14A0F067" w14:textId="77777777" w:rsidR="00FF5C5B" w:rsidRPr="00AD6EB1" w:rsidRDefault="00FF5C5B" w:rsidP="003B23EA">
            <w:pPr>
              <w:jc w:val="center"/>
              <w:cnfStyle w:val="100000000000" w:firstRow="1" w:lastRow="0" w:firstColumn="0" w:lastColumn="0" w:oddVBand="0" w:evenVBand="0" w:oddHBand="0" w:evenHBand="0" w:firstRowFirstColumn="0" w:firstRowLastColumn="0" w:lastRowFirstColumn="0" w:lastRowLastColumn="0"/>
              <w:rPr>
                <w:rFonts w:ascii="Arial" w:eastAsia="Cambria" w:hAnsi="Arial" w:cs="Arial"/>
                <w:sz w:val="20"/>
                <w:szCs w:val="20"/>
              </w:rPr>
            </w:pPr>
            <w:proofErr w:type="spellStart"/>
            <w:r w:rsidRPr="00AD6EB1">
              <w:rPr>
                <w:rFonts w:ascii="Arial" w:eastAsia="Cambria" w:hAnsi="Arial" w:cs="Arial"/>
                <w:sz w:val="20"/>
                <w:szCs w:val="20"/>
              </w:rPr>
              <w:t>Semester</w:t>
            </w:r>
            <w:proofErr w:type="spellEnd"/>
            <w:r w:rsidRPr="00AD6EB1">
              <w:rPr>
                <w:rFonts w:ascii="Arial" w:eastAsia="Cambria" w:hAnsi="Arial" w:cs="Arial"/>
                <w:sz w:val="20"/>
                <w:szCs w:val="20"/>
              </w:rPr>
              <w:t xml:space="preserve"> 2</w:t>
            </w:r>
          </w:p>
        </w:tc>
        <w:tc>
          <w:tcPr>
            <w:tcW w:w="1571" w:type="pct"/>
            <w:noWrap/>
            <w:hideMark/>
          </w:tcPr>
          <w:p w14:paraId="7D33616D" w14:textId="77777777" w:rsidR="00FF5C5B" w:rsidRPr="00AD6EB1" w:rsidRDefault="00FF5C5B" w:rsidP="003B23EA">
            <w:pPr>
              <w:jc w:val="center"/>
              <w:cnfStyle w:val="100000000000" w:firstRow="1" w:lastRow="0" w:firstColumn="0" w:lastColumn="0" w:oddVBand="0" w:evenVBand="0" w:oddHBand="0" w:evenHBand="0" w:firstRowFirstColumn="0" w:firstRowLastColumn="0" w:lastRowFirstColumn="0" w:lastRowLastColumn="0"/>
              <w:rPr>
                <w:rFonts w:ascii="Arial" w:eastAsia="Cambria" w:hAnsi="Arial" w:cs="Arial"/>
                <w:sz w:val="20"/>
                <w:szCs w:val="20"/>
              </w:rPr>
            </w:pPr>
            <w:proofErr w:type="spellStart"/>
            <w:r w:rsidRPr="00AD6EB1">
              <w:rPr>
                <w:rFonts w:ascii="Arial" w:eastAsia="Cambria" w:hAnsi="Arial" w:cs="Arial"/>
                <w:sz w:val="20"/>
                <w:szCs w:val="20"/>
              </w:rPr>
              <w:t>Semester</w:t>
            </w:r>
            <w:proofErr w:type="spellEnd"/>
            <w:r w:rsidRPr="00AD6EB1">
              <w:rPr>
                <w:rFonts w:ascii="Arial" w:eastAsia="Cambria" w:hAnsi="Arial" w:cs="Arial"/>
                <w:sz w:val="20"/>
                <w:szCs w:val="20"/>
              </w:rPr>
              <w:t xml:space="preserve"> 3</w:t>
            </w:r>
          </w:p>
        </w:tc>
        <w:tc>
          <w:tcPr>
            <w:tcW w:w="1159" w:type="pct"/>
            <w:noWrap/>
            <w:hideMark/>
          </w:tcPr>
          <w:p w14:paraId="372D9F47" w14:textId="77777777" w:rsidR="00FF5C5B" w:rsidRPr="00AD6EB1" w:rsidRDefault="00FF5C5B" w:rsidP="003B23EA">
            <w:pPr>
              <w:jc w:val="center"/>
              <w:cnfStyle w:val="100000000000" w:firstRow="1" w:lastRow="0" w:firstColumn="0" w:lastColumn="0" w:oddVBand="0" w:evenVBand="0" w:oddHBand="0" w:evenHBand="0" w:firstRowFirstColumn="0" w:firstRowLastColumn="0" w:lastRowFirstColumn="0" w:lastRowLastColumn="0"/>
              <w:rPr>
                <w:rFonts w:ascii="Arial" w:eastAsia="Cambria" w:hAnsi="Arial" w:cs="Arial"/>
                <w:sz w:val="20"/>
                <w:szCs w:val="20"/>
              </w:rPr>
            </w:pPr>
            <w:proofErr w:type="spellStart"/>
            <w:r w:rsidRPr="00AD6EB1">
              <w:rPr>
                <w:rFonts w:ascii="Arial" w:eastAsia="Cambria" w:hAnsi="Arial" w:cs="Arial"/>
                <w:sz w:val="20"/>
                <w:szCs w:val="20"/>
              </w:rPr>
              <w:t>Semester</w:t>
            </w:r>
            <w:proofErr w:type="spellEnd"/>
            <w:r w:rsidRPr="00AD6EB1">
              <w:rPr>
                <w:rFonts w:ascii="Arial" w:eastAsia="Cambria" w:hAnsi="Arial" w:cs="Arial"/>
                <w:sz w:val="20"/>
                <w:szCs w:val="20"/>
              </w:rPr>
              <w:t xml:space="preserve"> 4</w:t>
            </w:r>
          </w:p>
        </w:tc>
      </w:tr>
      <w:tr w:rsidR="00AD6EB1" w:rsidRPr="00FF5C5B" w14:paraId="6ED8A9D7" w14:textId="77777777" w:rsidTr="003B23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3" w:type="pct"/>
            <w:noWrap/>
            <w:hideMark/>
          </w:tcPr>
          <w:p w14:paraId="0EBE7791" w14:textId="77777777" w:rsidR="00FF5C5B" w:rsidRPr="00AD6EB1" w:rsidRDefault="00FF5C5B" w:rsidP="003B23EA">
            <w:pPr>
              <w:rPr>
                <w:rFonts w:ascii="Arial" w:eastAsia="Cambria" w:hAnsi="Arial" w:cs="Arial"/>
                <w:b w:val="0"/>
                <w:bCs w:val="0"/>
                <w:sz w:val="20"/>
                <w:szCs w:val="20"/>
              </w:rPr>
            </w:pPr>
            <w:r w:rsidRPr="00AD6EB1">
              <w:rPr>
                <w:rFonts w:ascii="Arial" w:eastAsia="Cambria" w:hAnsi="Arial" w:cs="Arial"/>
                <w:b w:val="0"/>
                <w:bCs w:val="0"/>
                <w:sz w:val="20"/>
                <w:szCs w:val="20"/>
              </w:rPr>
              <w:t xml:space="preserve">Basic </w:t>
            </w:r>
            <w:proofErr w:type="spellStart"/>
            <w:r w:rsidRPr="00AD6EB1">
              <w:rPr>
                <w:rFonts w:ascii="Arial" w:eastAsia="Cambria" w:hAnsi="Arial" w:cs="Arial"/>
                <w:b w:val="0"/>
                <w:bCs w:val="0"/>
                <w:sz w:val="20"/>
                <w:szCs w:val="20"/>
              </w:rPr>
              <w:t>Mathematics</w:t>
            </w:r>
            <w:proofErr w:type="spellEnd"/>
          </w:p>
        </w:tc>
        <w:tc>
          <w:tcPr>
            <w:tcW w:w="1157" w:type="pct"/>
            <w:noWrap/>
            <w:hideMark/>
          </w:tcPr>
          <w:p w14:paraId="3BFDA076" w14:textId="77777777" w:rsidR="00FF5C5B" w:rsidRPr="00AD6EB1" w:rsidRDefault="00FF5C5B" w:rsidP="003B23E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proofErr w:type="spellStart"/>
            <w:r w:rsidRPr="00AD6EB1">
              <w:rPr>
                <w:rFonts w:ascii="Arial" w:eastAsia="Cambria" w:hAnsi="Arial" w:cs="Arial"/>
                <w:sz w:val="20"/>
                <w:szCs w:val="20"/>
              </w:rPr>
              <w:t>Genomics</w:t>
            </w:r>
            <w:proofErr w:type="spellEnd"/>
            <w:r w:rsidRPr="00AD6EB1">
              <w:rPr>
                <w:rFonts w:ascii="Arial" w:eastAsia="Cambria" w:hAnsi="Arial" w:cs="Arial"/>
                <w:sz w:val="20"/>
                <w:szCs w:val="20"/>
              </w:rPr>
              <w:t xml:space="preserve"> and </w:t>
            </w:r>
            <w:proofErr w:type="spellStart"/>
            <w:r w:rsidRPr="00AD6EB1">
              <w:rPr>
                <w:rFonts w:ascii="Arial" w:eastAsia="Cambria" w:hAnsi="Arial" w:cs="Arial"/>
                <w:sz w:val="20"/>
                <w:szCs w:val="20"/>
              </w:rPr>
              <w:t>Proteomics</w:t>
            </w:r>
            <w:proofErr w:type="spellEnd"/>
          </w:p>
        </w:tc>
        <w:tc>
          <w:tcPr>
            <w:tcW w:w="1571" w:type="pct"/>
            <w:noWrap/>
            <w:hideMark/>
          </w:tcPr>
          <w:p w14:paraId="0C019DD8" w14:textId="77777777" w:rsidR="00FF5C5B" w:rsidRPr="00AD6EB1" w:rsidRDefault="00FF5C5B" w:rsidP="003B23E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lang w:val="en-US"/>
              </w:rPr>
            </w:pPr>
            <w:r w:rsidRPr="00AD6EB1">
              <w:rPr>
                <w:rFonts w:ascii="Arial" w:eastAsia="Cambria" w:hAnsi="Arial" w:cs="Arial"/>
                <w:sz w:val="20"/>
                <w:szCs w:val="20"/>
                <w:lang w:val="en-US"/>
              </w:rPr>
              <w:t>Metabolomics and </w:t>
            </w:r>
            <w:proofErr w:type="gramStart"/>
            <w:r w:rsidRPr="00AD6EB1">
              <w:rPr>
                <w:rFonts w:ascii="Arial" w:eastAsia="Cambria" w:hAnsi="Arial" w:cs="Arial"/>
                <w:i/>
                <w:iCs/>
                <w:sz w:val="20"/>
                <w:szCs w:val="20"/>
                <w:lang w:val="en-US"/>
              </w:rPr>
              <w:t>In</w:t>
            </w:r>
            <w:proofErr w:type="gramEnd"/>
            <w:r w:rsidRPr="00AD6EB1">
              <w:rPr>
                <w:rFonts w:ascii="Arial" w:eastAsia="Cambria" w:hAnsi="Arial" w:cs="Arial"/>
                <w:i/>
                <w:iCs/>
                <w:sz w:val="20"/>
                <w:szCs w:val="20"/>
                <w:lang w:val="en-US"/>
              </w:rPr>
              <w:t xml:space="preserve"> silico</w:t>
            </w:r>
            <w:r w:rsidRPr="00AD6EB1">
              <w:rPr>
                <w:rFonts w:ascii="Arial" w:eastAsia="Cambria" w:hAnsi="Arial" w:cs="Arial"/>
                <w:sz w:val="20"/>
                <w:szCs w:val="20"/>
                <w:lang w:val="en-US"/>
              </w:rPr>
              <w:t> Analysis</w:t>
            </w:r>
          </w:p>
        </w:tc>
        <w:tc>
          <w:tcPr>
            <w:tcW w:w="1159" w:type="pct"/>
            <w:noWrap/>
            <w:hideMark/>
          </w:tcPr>
          <w:p w14:paraId="35112C2E" w14:textId="77777777" w:rsidR="00FF5C5B" w:rsidRPr="00AD6EB1" w:rsidRDefault="00FF5C5B" w:rsidP="003B23E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lang w:val="en-US"/>
              </w:rPr>
            </w:pPr>
          </w:p>
        </w:tc>
      </w:tr>
      <w:tr w:rsidR="00AD6EB1" w:rsidRPr="00FF5C5B" w14:paraId="31E1A775" w14:textId="77777777" w:rsidTr="003B23EA">
        <w:trPr>
          <w:trHeight w:val="300"/>
        </w:trPr>
        <w:tc>
          <w:tcPr>
            <w:cnfStyle w:val="001000000000" w:firstRow="0" w:lastRow="0" w:firstColumn="1" w:lastColumn="0" w:oddVBand="0" w:evenVBand="0" w:oddHBand="0" w:evenHBand="0" w:firstRowFirstColumn="0" w:firstRowLastColumn="0" w:lastRowFirstColumn="0" w:lastRowLastColumn="0"/>
            <w:tcW w:w="1113" w:type="pct"/>
            <w:noWrap/>
            <w:hideMark/>
          </w:tcPr>
          <w:p w14:paraId="08F881BD" w14:textId="77777777" w:rsidR="00FF5C5B" w:rsidRPr="00AD6EB1" w:rsidRDefault="00FF5C5B" w:rsidP="003B23EA">
            <w:pPr>
              <w:rPr>
                <w:rFonts w:ascii="Arial" w:eastAsia="Cambria" w:hAnsi="Arial" w:cs="Arial"/>
                <w:b w:val="0"/>
                <w:bCs w:val="0"/>
                <w:sz w:val="20"/>
                <w:szCs w:val="20"/>
              </w:rPr>
            </w:pPr>
            <w:r w:rsidRPr="00AD6EB1">
              <w:rPr>
                <w:rFonts w:ascii="Arial" w:eastAsia="Cambria" w:hAnsi="Arial" w:cs="Arial"/>
                <w:b w:val="0"/>
                <w:bCs w:val="0"/>
                <w:sz w:val="20"/>
                <w:szCs w:val="20"/>
              </w:rPr>
              <w:t xml:space="preserve">Basic Structural </w:t>
            </w:r>
            <w:proofErr w:type="spellStart"/>
            <w:r w:rsidRPr="00AD6EB1">
              <w:rPr>
                <w:rFonts w:ascii="Arial" w:eastAsia="Cambria" w:hAnsi="Arial" w:cs="Arial"/>
                <w:b w:val="0"/>
                <w:bCs w:val="0"/>
                <w:sz w:val="20"/>
                <w:szCs w:val="20"/>
              </w:rPr>
              <w:t>Biology</w:t>
            </w:r>
            <w:proofErr w:type="spellEnd"/>
          </w:p>
        </w:tc>
        <w:tc>
          <w:tcPr>
            <w:tcW w:w="1157" w:type="pct"/>
            <w:noWrap/>
            <w:hideMark/>
          </w:tcPr>
          <w:p w14:paraId="4095E10A"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r w:rsidRPr="00AD6EB1">
              <w:rPr>
                <w:rFonts w:ascii="Arial" w:eastAsia="Cambria" w:hAnsi="Arial" w:cs="Arial"/>
                <w:sz w:val="20"/>
                <w:szCs w:val="20"/>
              </w:rPr>
              <w:t xml:space="preserve">NGS and Data </w:t>
            </w:r>
            <w:proofErr w:type="spellStart"/>
            <w:r w:rsidRPr="00AD6EB1">
              <w:rPr>
                <w:rFonts w:ascii="Arial" w:eastAsia="Cambria" w:hAnsi="Arial" w:cs="Arial"/>
                <w:sz w:val="20"/>
                <w:szCs w:val="20"/>
              </w:rPr>
              <w:t>Analysis</w:t>
            </w:r>
            <w:proofErr w:type="spellEnd"/>
          </w:p>
        </w:tc>
        <w:tc>
          <w:tcPr>
            <w:tcW w:w="1571" w:type="pct"/>
            <w:noWrap/>
            <w:hideMark/>
          </w:tcPr>
          <w:p w14:paraId="50E70B02"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proofErr w:type="spellStart"/>
            <w:r w:rsidRPr="00AD6EB1">
              <w:rPr>
                <w:rFonts w:ascii="Arial" w:eastAsia="Cambria" w:hAnsi="Arial" w:cs="Arial"/>
                <w:sz w:val="20"/>
                <w:szCs w:val="20"/>
              </w:rPr>
              <w:t>Research</w:t>
            </w:r>
            <w:proofErr w:type="spellEnd"/>
            <w:r w:rsidRPr="00AD6EB1">
              <w:rPr>
                <w:rFonts w:ascii="Arial" w:eastAsia="Cambria" w:hAnsi="Arial" w:cs="Arial"/>
                <w:sz w:val="20"/>
                <w:szCs w:val="20"/>
              </w:rPr>
              <w:t xml:space="preserve"> </w:t>
            </w:r>
            <w:proofErr w:type="spellStart"/>
            <w:r w:rsidRPr="00AD6EB1">
              <w:rPr>
                <w:rFonts w:ascii="Arial" w:eastAsia="Cambria" w:hAnsi="Arial" w:cs="Arial"/>
                <w:sz w:val="20"/>
                <w:szCs w:val="20"/>
              </w:rPr>
              <w:t>Methodology</w:t>
            </w:r>
            <w:proofErr w:type="spellEnd"/>
            <w:r w:rsidRPr="00AD6EB1">
              <w:rPr>
                <w:rFonts w:ascii="Arial" w:eastAsia="Cambria" w:hAnsi="Arial" w:cs="Arial"/>
                <w:sz w:val="20"/>
                <w:szCs w:val="20"/>
              </w:rPr>
              <w:t xml:space="preserve"> and </w:t>
            </w:r>
            <w:proofErr w:type="spellStart"/>
            <w:r w:rsidRPr="00AD6EB1">
              <w:rPr>
                <w:rFonts w:ascii="Arial" w:eastAsia="Cambria" w:hAnsi="Arial" w:cs="Arial"/>
                <w:sz w:val="20"/>
                <w:szCs w:val="20"/>
              </w:rPr>
              <w:t>Ethics</w:t>
            </w:r>
            <w:proofErr w:type="spellEnd"/>
          </w:p>
        </w:tc>
        <w:tc>
          <w:tcPr>
            <w:tcW w:w="1159" w:type="pct"/>
            <w:vMerge w:val="restart"/>
            <w:noWrap/>
            <w:hideMark/>
          </w:tcPr>
          <w:p w14:paraId="4A9E256A"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proofErr w:type="spellStart"/>
            <w:r w:rsidRPr="00AD6EB1">
              <w:rPr>
                <w:rFonts w:ascii="Arial" w:eastAsia="Cambria" w:hAnsi="Arial" w:cs="Arial"/>
                <w:sz w:val="20"/>
                <w:szCs w:val="20"/>
              </w:rPr>
              <w:t>Master’s</w:t>
            </w:r>
            <w:proofErr w:type="spellEnd"/>
            <w:r w:rsidRPr="00AD6EB1">
              <w:rPr>
                <w:rFonts w:ascii="Arial" w:eastAsia="Cambria" w:hAnsi="Arial" w:cs="Arial"/>
                <w:sz w:val="20"/>
                <w:szCs w:val="20"/>
              </w:rPr>
              <w:t xml:space="preserve"> </w:t>
            </w:r>
            <w:proofErr w:type="spellStart"/>
            <w:r w:rsidRPr="00AD6EB1">
              <w:rPr>
                <w:rFonts w:ascii="Arial" w:eastAsia="Cambria" w:hAnsi="Arial" w:cs="Arial"/>
                <w:sz w:val="20"/>
                <w:szCs w:val="20"/>
              </w:rPr>
              <w:t>thesis</w:t>
            </w:r>
            <w:proofErr w:type="spellEnd"/>
            <w:r w:rsidRPr="00AD6EB1">
              <w:rPr>
                <w:rFonts w:ascii="Arial" w:eastAsia="Cambria" w:hAnsi="Arial" w:cs="Arial"/>
                <w:sz w:val="20"/>
                <w:szCs w:val="20"/>
              </w:rPr>
              <w:t xml:space="preserve"> </w:t>
            </w:r>
            <w:proofErr w:type="spellStart"/>
            <w:r w:rsidRPr="00AD6EB1">
              <w:rPr>
                <w:rFonts w:ascii="Arial" w:eastAsia="Cambria" w:hAnsi="Arial" w:cs="Arial"/>
                <w:sz w:val="20"/>
                <w:szCs w:val="20"/>
              </w:rPr>
              <w:t>research</w:t>
            </w:r>
            <w:proofErr w:type="spellEnd"/>
            <w:r w:rsidRPr="00AD6EB1">
              <w:rPr>
                <w:rFonts w:ascii="Arial" w:eastAsia="Cambria" w:hAnsi="Arial" w:cs="Arial"/>
                <w:sz w:val="20"/>
                <w:szCs w:val="20"/>
              </w:rPr>
              <w:t xml:space="preserve"> </w:t>
            </w:r>
            <w:proofErr w:type="spellStart"/>
            <w:r w:rsidRPr="00AD6EB1">
              <w:rPr>
                <w:rFonts w:ascii="Arial" w:eastAsia="Cambria" w:hAnsi="Arial" w:cs="Arial"/>
                <w:sz w:val="20"/>
                <w:szCs w:val="20"/>
              </w:rPr>
              <w:t>project</w:t>
            </w:r>
            <w:proofErr w:type="spellEnd"/>
          </w:p>
          <w:p w14:paraId="300E3D9C"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p>
          <w:p w14:paraId="2D5E44F1"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p>
          <w:p w14:paraId="14879F08"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p>
          <w:p w14:paraId="31ECA257"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p>
          <w:p w14:paraId="5E1CB26E"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p>
          <w:p w14:paraId="0DF6031A"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p>
        </w:tc>
      </w:tr>
      <w:tr w:rsidR="00AD6EB1" w:rsidRPr="00FF5C5B" w14:paraId="51C19A0F" w14:textId="77777777" w:rsidTr="003B23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3" w:type="pct"/>
            <w:noWrap/>
            <w:hideMark/>
          </w:tcPr>
          <w:p w14:paraId="38E1F105" w14:textId="77777777" w:rsidR="00FF5C5B" w:rsidRPr="00AD6EB1" w:rsidRDefault="00FF5C5B" w:rsidP="003B23EA">
            <w:pPr>
              <w:rPr>
                <w:rFonts w:ascii="Arial" w:eastAsia="Cambria" w:hAnsi="Arial" w:cs="Arial"/>
                <w:b w:val="0"/>
                <w:bCs w:val="0"/>
                <w:sz w:val="20"/>
                <w:szCs w:val="20"/>
              </w:rPr>
            </w:pPr>
            <w:proofErr w:type="spellStart"/>
            <w:r w:rsidRPr="00AD6EB1">
              <w:rPr>
                <w:rFonts w:ascii="Arial" w:eastAsia="Cambria" w:hAnsi="Arial" w:cs="Arial"/>
                <w:b w:val="0"/>
                <w:bCs w:val="0"/>
                <w:sz w:val="20"/>
                <w:szCs w:val="20"/>
              </w:rPr>
              <w:t>Biostatistics</w:t>
            </w:r>
            <w:proofErr w:type="spellEnd"/>
            <w:r w:rsidRPr="00AD6EB1">
              <w:rPr>
                <w:rFonts w:ascii="Arial" w:eastAsia="Cambria" w:hAnsi="Arial" w:cs="Arial"/>
                <w:b w:val="0"/>
                <w:bCs w:val="0"/>
                <w:sz w:val="20"/>
                <w:szCs w:val="20"/>
              </w:rPr>
              <w:t xml:space="preserve"> I</w:t>
            </w:r>
          </w:p>
        </w:tc>
        <w:tc>
          <w:tcPr>
            <w:tcW w:w="1157" w:type="pct"/>
            <w:noWrap/>
            <w:hideMark/>
          </w:tcPr>
          <w:p w14:paraId="4EE82B86" w14:textId="77777777" w:rsidR="00FF5C5B" w:rsidRPr="00AD6EB1" w:rsidRDefault="00FF5C5B" w:rsidP="003B23E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r w:rsidRPr="00AD6EB1">
              <w:rPr>
                <w:rFonts w:ascii="Arial" w:eastAsia="Cambria" w:hAnsi="Arial" w:cs="Arial"/>
                <w:sz w:val="20"/>
                <w:szCs w:val="20"/>
              </w:rPr>
              <w:t xml:space="preserve">Evolution and </w:t>
            </w:r>
            <w:proofErr w:type="spellStart"/>
            <w:r w:rsidRPr="00AD6EB1">
              <w:rPr>
                <w:rFonts w:ascii="Arial" w:eastAsia="Cambria" w:hAnsi="Arial" w:cs="Arial"/>
                <w:sz w:val="20"/>
                <w:szCs w:val="20"/>
              </w:rPr>
              <w:t>Phylogeny</w:t>
            </w:r>
            <w:proofErr w:type="spellEnd"/>
          </w:p>
        </w:tc>
        <w:tc>
          <w:tcPr>
            <w:tcW w:w="1571" w:type="pct"/>
            <w:noWrap/>
            <w:hideMark/>
          </w:tcPr>
          <w:p w14:paraId="3BDAA44C" w14:textId="77777777" w:rsidR="00FF5C5B" w:rsidRPr="00AD6EB1" w:rsidRDefault="00FF5C5B" w:rsidP="003B23E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proofErr w:type="spellStart"/>
            <w:r w:rsidRPr="00AD6EB1">
              <w:rPr>
                <w:rFonts w:ascii="Arial" w:eastAsia="Cambria" w:hAnsi="Arial" w:cs="Arial"/>
                <w:sz w:val="20"/>
                <w:szCs w:val="20"/>
              </w:rPr>
              <w:t>Personal</w:t>
            </w:r>
            <w:proofErr w:type="spellEnd"/>
            <w:r w:rsidRPr="00AD6EB1">
              <w:rPr>
                <w:rFonts w:ascii="Arial" w:eastAsia="Cambria" w:hAnsi="Arial" w:cs="Arial"/>
                <w:sz w:val="20"/>
                <w:szCs w:val="20"/>
              </w:rPr>
              <w:t xml:space="preserve"> </w:t>
            </w:r>
            <w:proofErr w:type="spellStart"/>
            <w:r w:rsidRPr="00AD6EB1">
              <w:rPr>
                <w:rFonts w:ascii="Arial" w:eastAsia="Cambria" w:hAnsi="Arial" w:cs="Arial"/>
                <w:sz w:val="20"/>
                <w:szCs w:val="20"/>
              </w:rPr>
              <w:t>development</w:t>
            </w:r>
            <w:proofErr w:type="spellEnd"/>
            <w:r w:rsidRPr="00AD6EB1">
              <w:rPr>
                <w:rFonts w:ascii="Arial" w:eastAsia="Cambria" w:hAnsi="Arial" w:cs="Arial"/>
                <w:sz w:val="20"/>
                <w:szCs w:val="20"/>
              </w:rPr>
              <w:t>/Professional insertion</w:t>
            </w:r>
          </w:p>
        </w:tc>
        <w:tc>
          <w:tcPr>
            <w:tcW w:w="1159" w:type="pct"/>
            <w:vMerge/>
            <w:noWrap/>
            <w:hideMark/>
          </w:tcPr>
          <w:p w14:paraId="4DDDD1AC" w14:textId="77777777" w:rsidR="00FF5C5B" w:rsidRPr="00AD6EB1" w:rsidRDefault="00FF5C5B" w:rsidP="003B23E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p>
        </w:tc>
      </w:tr>
      <w:tr w:rsidR="00AD6EB1" w:rsidRPr="00FF5C5B" w14:paraId="66A72CF0" w14:textId="77777777" w:rsidTr="003B23EA">
        <w:trPr>
          <w:trHeight w:val="300"/>
        </w:trPr>
        <w:tc>
          <w:tcPr>
            <w:cnfStyle w:val="001000000000" w:firstRow="0" w:lastRow="0" w:firstColumn="1" w:lastColumn="0" w:oddVBand="0" w:evenVBand="0" w:oddHBand="0" w:evenHBand="0" w:firstRowFirstColumn="0" w:firstRowLastColumn="0" w:lastRowFirstColumn="0" w:lastRowLastColumn="0"/>
            <w:tcW w:w="1113" w:type="pct"/>
            <w:noWrap/>
            <w:hideMark/>
          </w:tcPr>
          <w:p w14:paraId="0B4024D8" w14:textId="77777777" w:rsidR="00FF5C5B" w:rsidRPr="00AD6EB1" w:rsidRDefault="00FF5C5B" w:rsidP="003B23EA">
            <w:pPr>
              <w:rPr>
                <w:rFonts w:ascii="Arial" w:eastAsia="Cambria" w:hAnsi="Arial" w:cs="Arial"/>
                <w:b w:val="0"/>
                <w:bCs w:val="0"/>
                <w:sz w:val="20"/>
                <w:szCs w:val="20"/>
              </w:rPr>
            </w:pPr>
            <w:r w:rsidRPr="00AD6EB1">
              <w:rPr>
                <w:rFonts w:ascii="Arial" w:eastAsia="Cambria" w:hAnsi="Arial" w:cs="Arial"/>
                <w:b w:val="0"/>
                <w:bCs w:val="0"/>
                <w:sz w:val="20"/>
                <w:szCs w:val="20"/>
              </w:rPr>
              <w:t>English for Scientists</w:t>
            </w:r>
          </w:p>
        </w:tc>
        <w:tc>
          <w:tcPr>
            <w:tcW w:w="1157" w:type="pct"/>
            <w:noWrap/>
            <w:hideMark/>
          </w:tcPr>
          <w:p w14:paraId="36D21B75"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r w:rsidRPr="00AD6EB1">
              <w:rPr>
                <w:rFonts w:ascii="Arial" w:eastAsia="Cambria" w:hAnsi="Arial" w:cs="Arial"/>
                <w:sz w:val="20"/>
                <w:szCs w:val="20"/>
              </w:rPr>
              <w:t xml:space="preserve">Web </w:t>
            </w:r>
            <w:proofErr w:type="spellStart"/>
            <w:r w:rsidRPr="00AD6EB1">
              <w:rPr>
                <w:rFonts w:ascii="Arial" w:eastAsia="Cambria" w:hAnsi="Arial" w:cs="Arial"/>
                <w:sz w:val="20"/>
                <w:szCs w:val="20"/>
              </w:rPr>
              <w:t>Programming</w:t>
            </w:r>
            <w:proofErr w:type="spellEnd"/>
          </w:p>
        </w:tc>
        <w:tc>
          <w:tcPr>
            <w:tcW w:w="1571" w:type="pct"/>
            <w:noWrap/>
            <w:hideMark/>
          </w:tcPr>
          <w:p w14:paraId="357418B1"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proofErr w:type="spellStart"/>
            <w:r w:rsidRPr="00AD6EB1">
              <w:rPr>
                <w:rFonts w:ascii="Arial" w:eastAsia="Cambria" w:hAnsi="Arial" w:cs="Arial"/>
                <w:sz w:val="20"/>
                <w:szCs w:val="20"/>
              </w:rPr>
              <w:t>Databases</w:t>
            </w:r>
            <w:proofErr w:type="spellEnd"/>
          </w:p>
        </w:tc>
        <w:tc>
          <w:tcPr>
            <w:tcW w:w="1159" w:type="pct"/>
            <w:vMerge/>
            <w:noWrap/>
            <w:hideMark/>
          </w:tcPr>
          <w:p w14:paraId="41E41930"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p>
        </w:tc>
      </w:tr>
      <w:tr w:rsidR="00AD6EB1" w:rsidRPr="00FF5C5B" w14:paraId="648D25EC" w14:textId="77777777" w:rsidTr="003B23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3" w:type="pct"/>
            <w:noWrap/>
            <w:hideMark/>
          </w:tcPr>
          <w:p w14:paraId="3673DF9C" w14:textId="77777777" w:rsidR="00FF5C5B" w:rsidRPr="00AD6EB1" w:rsidRDefault="00FF5C5B" w:rsidP="003B23EA">
            <w:pPr>
              <w:rPr>
                <w:rFonts w:ascii="Arial" w:eastAsia="Cambria" w:hAnsi="Arial" w:cs="Arial"/>
                <w:b w:val="0"/>
                <w:bCs w:val="0"/>
                <w:sz w:val="20"/>
                <w:szCs w:val="20"/>
              </w:rPr>
            </w:pPr>
            <w:r w:rsidRPr="00AD6EB1">
              <w:rPr>
                <w:rFonts w:ascii="Arial" w:eastAsia="Cambria" w:hAnsi="Arial" w:cs="Arial"/>
                <w:b w:val="0"/>
                <w:bCs w:val="0"/>
                <w:sz w:val="20"/>
                <w:szCs w:val="20"/>
              </w:rPr>
              <w:t xml:space="preserve">Introduction to </w:t>
            </w:r>
            <w:proofErr w:type="spellStart"/>
            <w:r w:rsidRPr="00AD6EB1">
              <w:rPr>
                <w:rFonts w:ascii="Arial" w:eastAsia="Cambria" w:hAnsi="Arial" w:cs="Arial"/>
                <w:b w:val="0"/>
                <w:bCs w:val="0"/>
                <w:sz w:val="20"/>
                <w:szCs w:val="20"/>
              </w:rPr>
              <w:t>Programming</w:t>
            </w:r>
            <w:proofErr w:type="spellEnd"/>
          </w:p>
        </w:tc>
        <w:tc>
          <w:tcPr>
            <w:tcW w:w="1157" w:type="pct"/>
            <w:noWrap/>
            <w:hideMark/>
          </w:tcPr>
          <w:p w14:paraId="16563725" w14:textId="77777777" w:rsidR="00FF5C5B" w:rsidRPr="00AD6EB1" w:rsidRDefault="00FF5C5B" w:rsidP="003B23E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proofErr w:type="spellStart"/>
            <w:r w:rsidRPr="00AD6EB1">
              <w:rPr>
                <w:rFonts w:ascii="Arial" w:eastAsia="Cambria" w:hAnsi="Arial" w:cs="Arial"/>
                <w:sz w:val="20"/>
                <w:szCs w:val="20"/>
              </w:rPr>
              <w:t>Molecular</w:t>
            </w:r>
            <w:proofErr w:type="spellEnd"/>
            <w:r w:rsidRPr="00AD6EB1">
              <w:rPr>
                <w:rFonts w:ascii="Arial" w:eastAsia="Cambria" w:hAnsi="Arial" w:cs="Arial"/>
                <w:sz w:val="20"/>
                <w:szCs w:val="20"/>
              </w:rPr>
              <w:t xml:space="preserve"> Modeling</w:t>
            </w:r>
          </w:p>
        </w:tc>
        <w:tc>
          <w:tcPr>
            <w:tcW w:w="1571" w:type="pct"/>
            <w:noWrap/>
            <w:hideMark/>
          </w:tcPr>
          <w:p w14:paraId="048E4742" w14:textId="77777777" w:rsidR="00FF5C5B" w:rsidRPr="00AD6EB1" w:rsidRDefault="00FF5C5B" w:rsidP="003B23E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proofErr w:type="spellStart"/>
            <w:r w:rsidRPr="00AD6EB1">
              <w:rPr>
                <w:rFonts w:ascii="Arial" w:eastAsia="Cambria" w:hAnsi="Arial" w:cs="Arial"/>
                <w:sz w:val="20"/>
                <w:szCs w:val="20"/>
              </w:rPr>
              <w:t>Biostatistics</w:t>
            </w:r>
            <w:proofErr w:type="spellEnd"/>
            <w:r w:rsidRPr="00AD6EB1">
              <w:rPr>
                <w:rFonts w:ascii="Arial" w:eastAsia="Cambria" w:hAnsi="Arial" w:cs="Arial"/>
                <w:sz w:val="20"/>
                <w:szCs w:val="20"/>
              </w:rPr>
              <w:t xml:space="preserve"> II</w:t>
            </w:r>
          </w:p>
        </w:tc>
        <w:tc>
          <w:tcPr>
            <w:tcW w:w="1159" w:type="pct"/>
            <w:vMerge/>
            <w:noWrap/>
            <w:hideMark/>
          </w:tcPr>
          <w:p w14:paraId="61506705" w14:textId="77777777" w:rsidR="00FF5C5B" w:rsidRPr="00AD6EB1" w:rsidRDefault="00FF5C5B" w:rsidP="003B23E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p>
        </w:tc>
      </w:tr>
      <w:tr w:rsidR="00AD6EB1" w:rsidRPr="00FF5C5B" w14:paraId="66E0AEFE" w14:textId="77777777" w:rsidTr="003B23EA">
        <w:trPr>
          <w:trHeight w:val="300"/>
        </w:trPr>
        <w:tc>
          <w:tcPr>
            <w:cnfStyle w:val="001000000000" w:firstRow="0" w:lastRow="0" w:firstColumn="1" w:lastColumn="0" w:oddVBand="0" w:evenVBand="0" w:oddHBand="0" w:evenHBand="0" w:firstRowFirstColumn="0" w:firstRowLastColumn="0" w:lastRowFirstColumn="0" w:lastRowLastColumn="0"/>
            <w:tcW w:w="1113" w:type="pct"/>
            <w:noWrap/>
            <w:hideMark/>
          </w:tcPr>
          <w:p w14:paraId="15F4B949" w14:textId="77777777" w:rsidR="00FF5C5B" w:rsidRPr="00AD6EB1" w:rsidRDefault="00FF5C5B" w:rsidP="003B23EA">
            <w:pPr>
              <w:rPr>
                <w:rFonts w:ascii="Arial" w:eastAsia="Cambria" w:hAnsi="Arial" w:cs="Arial"/>
                <w:b w:val="0"/>
                <w:bCs w:val="0"/>
                <w:sz w:val="20"/>
                <w:szCs w:val="20"/>
              </w:rPr>
            </w:pPr>
            <w:r w:rsidRPr="00AD6EB1">
              <w:rPr>
                <w:rFonts w:ascii="Arial" w:eastAsia="Cambria" w:hAnsi="Arial" w:cs="Arial"/>
                <w:b w:val="0"/>
                <w:bCs w:val="0"/>
                <w:sz w:val="20"/>
                <w:szCs w:val="20"/>
              </w:rPr>
              <w:t>Introduction to Linux</w:t>
            </w:r>
          </w:p>
        </w:tc>
        <w:tc>
          <w:tcPr>
            <w:tcW w:w="1157" w:type="pct"/>
            <w:noWrap/>
            <w:hideMark/>
          </w:tcPr>
          <w:p w14:paraId="6874E43B"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proofErr w:type="spellStart"/>
            <w:r w:rsidRPr="00AD6EB1">
              <w:rPr>
                <w:rFonts w:ascii="Arial" w:eastAsia="Cambria" w:hAnsi="Arial" w:cs="Arial"/>
                <w:sz w:val="20"/>
                <w:szCs w:val="20"/>
              </w:rPr>
              <w:t>Programming</w:t>
            </w:r>
            <w:proofErr w:type="spellEnd"/>
            <w:r w:rsidRPr="00AD6EB1">
              <w:rPr>
                <w:rFonts w:ascii="Arial" w:eastAsia="Cambria" w:hAnsi="Arial" w:cs="Arial"/>
                <w:sz w:val="20"/>
                <w:szCs w:val="20"/>
              </w:rPr>
              <w:t xml:space="preserve"> for </w:t>
            </w:r>
            <w:proofErr w:type="spellStart"/>
            <w:r w:rsidRPr="00AD6EB1">
              <w:rPr>
                <w:rFonts w:ascii="Arial" w:eastAsia="Cambria" w:hAnsi="Arial" w:cs="Arial"/>
                <w:sz w:val="20"/>
                <w:szCs w:val="20"/>
              </w:rPr>
              <w:t>Bioinformatics</w:t>
            </w:r>
            <w:proofErr w:type="spellEnd"/>
          </w:p>
        </w:tc>
        <w:tc>
          <w:tcPr>
            <w:tcW w:w="1571" w:type="pct"/>
            <w:noWrap/>
            <w:hideMark/>
          </w:tcPr>
          <w:p w14:paraId="6764ACE8"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r w:rsidRPr="00AD6EB1">
              <w:rPr>
                <w:rFonts w:ascii="Arial" w:eastAsia="Cambria" w:hAnsi="Arial" w:cs="Arial"/>
                <w:sz w:val="20"/>
                <w:szCs w:val="20"/>
              </w:rPr>
              <w:t xml:space="preserve">Scientific </w:t>
            </w:r>
            <w:proofErr w:type="spellStart"/>
            <w:r w:rsidRPr="00AD6EB1">
              <w:rPr>
                <w:rFonts w:ascii="Arial" w:eastAsia="Cambria" w:hAnsi="Arial" w:cs="Arial"/>
                <w:sz w:val="20"/>
                <w:szCs w:val="20"/>
              </w:rPr>
              <w:t>Writing</w:t>
            </w:r>
            <w:proofErr w:type="spellEnd"/>
            <w:r w:rsidRPr="00AD6EB1">
              <w:rPr>
                <w:rFonts w:ascii="Arial" w:eastAsia="Cambria" w:hAnsi="Arial" w:cs="Arial"/>
                <w:sz w:val="20"/>
                <w:szCs w:val="20"/>
              </w:rPr>
              <w:t xml:space="preserve"> and Communication</w:t>
            </w:r>
          </w:p>
        </w:tc>
        <w:tc>
          <w:tcPr>
            <w:tcW w:w="1159" w:type="pct"/>
            <w:vMerge/>
            <w:noWrap/>
            <w:hideMark/>
          </w:tcPr>
          <w:p w14:paraId="1C4A3BB1"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p>
        </w:tc>
      </w:tr>
      <w:tr w:rsidR="00AD6EB1" w:rsidRPr="00FF5C5B" w14:paraId="4EB40A78" w14:textId="77777777" w:rsidTr="003B23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3" w:type="pct"/>
            <w:noWrap/>
            <w:hideMark/>
          </w:tcPr>
          <w:p w14:paraId="54A6413B" w14:textId="77777777" w:rsidR="00FF5C5B" w:rsidRPr="00AD6EB1" w:rsidRDefault="00FF5C5B" w:rsidP="003B23EA">
            <w:pPr>
              <w:rPr>
                <w:rFonts w:ascii="Arial" w:eastAsia="Cambria" w:hAnsi="Arial" w:cs="Arial"/>
                <w:b w:val="0"/>
                <w:bCs w:val="0"/>
                <w:sz w:val="20"/>
                <w:szCs w:val="20"/>
              </w:rPr>
            </w:pPr>
            <w:r w:rsidRPr="00AD6EB1">
              <w:rPr>
                <w:rFonts w:ascii="Arial" w:eastAsia="Cambria" w:hAnsi="Arial" w:cs="Arial"/>
                <w:b w:val="0"/>
                <w:bCs w:val="0"/>
                <w:sz w:val="20"/>
                <w:szCs w:val="20"/>
              </w:rPr>
              <w:t xml:space="preserve">Cellular and </w:t>
            </w:r>
            <w:proofErr w:type="spellStart"/>
            <w:r w:rsidRPr="00AD6EB1">
              <w:rPr>
                <w:rFonts w:ascii="Arial" w:eastAsia="Cambria" w:hAnsi="Arial" w:cs="Arial"/>
                <w:b w:val="0"/>
                <w:bCs w:val="0"/>
                <w:sz w:val="20"/>
                <w:szCs w:val="20"/>
              </w:rPr>
              <w:t>Molecular</w:t>
            </w:r>
            <w:proofErr w:type="spellEnd"/>
            <w:r w:rsidRPr="00AD6EB1">
              <w:rPr>
                <w:rFonts w:ascii="Arial" w:eastAsia="Cambria" w:hAnsi="Arial" w:cs="Arial"/>
                <w:b w:val="0"/>
                <w:bCs w:val="0"/>
                <w:sz w:val="20"/>
                <w:szCs w:val="20"/>
              </w:rPr>
              <w:t xml:space="preserve"> </w:t>
            </w:r>
            <w:proofErr w:type="spellStart"/>
            <w:r w:rsidRPr="00AD6EB1">
              <w:rPr>
                <w:rFonts w:ascii="Arial" w:eastAsia="Cambria" w:hAnsi="Arial" w:cs="Arial"/>
                <w:b w:val="0"/>
                <w:bCs w:val="0"/>
                <w:sz w:val="20"/>
                <w:szCs w:val="20"/>
              </w:rPr>
              <w:t>Biology</w:t>
            </w:r>
            <w:proofErr w:type="spellEnd"/>
          </w:p>
        </w:tc>
        <w:tc>
          <w:tcPr>
            <w:tcW w:w="1157" w:type="pct"/>
            <w:noWrap/>
            <w:hideMark/>
          </w:tcPr>
          <w:p w14:paraId="0921510C" w14:textId="77777777" w:rsidR="00FF5C5B" w:rsidRPr="00AD6EB1" w:rsidRDefault="00FF5C5B" w:rsidP="003B23E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bookmarkStart w:id="1" w:name="RANGE!E11"/>
            <w:proofErr w:type="spellStart"/>
            <w:r w:rsidRPr="00AD6EB1">
              <w:rPr>
                <w:rFonts w:ascii="Arial" w:eastAsia="Cambria" w:hAnsi="Arial" w:cs="Arial"/>
                <w:sz w:val="20"/>
                <w:szCs w:val="20"/>
              </w:rPr>
              <w:t>Research</w:t>
            </w:r>
            <w:proofErr w:type="spellEnd"/>
            <w:r w:rsidRPr="00AD6EB1">
              <w:rPr>
                <w:rFonts w:ascii="Arial" w:eastAsia="Cambria" w:hAnsi="Arial" w:cs="Arial"/>
                <w:sz w:val="20"/>
                <w:szCs w:val="20"/>
              </w:rPr>
              <w:t xml:space="preserve"> Project/ </w:t>
            </w:r>
            <w:proofErr w:type="spellStart"/>
            <w:r w:rsidRPr="00AD6EB1">
              <w:rPr>
                <w:rFonts w:ascii="Arial" w:eastAsia="Cambria" w:hAnsi="Arial" w:cs="Arial"/>
                <w:sz w:val="20"/>
                <w:szCs w:val="20"/>
              </w:rPr>
              <w:t>Development</w:t>
            </w:r>
            <w:bookmarkEnd w:id="1"/>
            <w:proofErr w:type="spellEnd"/>
          </w:p>
        </w:tc>
        <w:tc>
          <w:tcPr>
            <w:tcW w:w="1571" w:type="pct"/>
            <w:noWrap/>
            <w:hideMark/>
          </w:tcPr>
          <w:p w14:paraId="5E2F0051" w14:textId="77777777" w:rsidR="00FF5C5B" w:rsidRPr="00AD6EB1" w:rsidRDefault="00FF5C5B" w:rsidP="003B23E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r w:rsidRPr="00AD6EB1">
              <w:rPr>
                <w:rFonts w:ascii="Arial" w:eastAsia="Cambria" w:hAnsi="Arial" w:cs="Arial"/>
                <w:sz w:val="20"/>
                <w:szCs w:val="20"/>
              </w:rPr>
              <w:t>Project Management</w:t>
            </w:r>
          </w:p>
        </w:tc>
        <w:tc>
          <w:tcPr>
            <w:tcW w:w="1159" w:type="pct"/>
            <w:vMerge/>
            <w:noWrap/>
            <w:hideMark/>
          </w:tcPr>
          <w:p w14:paraId="4C2BFDCA" w14:textId="77777777" w:rsidR="00FF5C5B" w:rsidRPr="00AD6EB1" w:rsidRDefault="00FF5C5B" w:rsidP="003B23E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p>
        </w:tc>
      </w:tr>
      <w:tr w:rsidR="00AD6EB1" w:rsidRPr="00FF5C5B" w14:paraId="6A11AEDB" w14:textId="77777777" w:rsidTr="003B23EA">
        <w:trPr>
          <w:trHeight w:val="300"/>
        </w:trPr>
        <w:tc>
          <w:tcPr>
            <w:cnfStyle w:val="001000000000" w:firstRow="0" w:lastRow="0" w:firstColumn="1" w:lastColumn="0" w:oddVBand="0" w:evenVBand="0" w:oddHBand="0" w:evenHBand="0" w:firstRowFirstColumn="0" w:firstRowLastColumn="0" w:lastRowFirstColumn="0" w:lastRowLastColumn="0"/>
            <w:tcW w:w="1113" w:type="pct"/>
            <w:noWrap/>
            <w:hideMark/>
          </w:tcPr>
          <w:p w14:paraId="6C02807F" w14:textId="77777777" w:rsidR="00FF5C5B" w:rsidRPr="00AD6EB1" w:rsidRDefault="00FF5C5B" w:rsidP="003B23EA">
            <w:pPr>
              <w:rPr>
                <w:rFonts w:ascii="Arial" w:eastAsia="Cambria" w:hAnsi="Arial" w:cs="Arial"/>
                <w:sz w:val="20"/>
                <w:szCs w:val="20"/>
              </w:rPr>
            </w:pPr>
            <w:r w:rsidRPr="00AD6EB1">
              <w:rPr>
                <w:rFonts w:ascii="Arial" w:eastAsia="Cambria" w:hAnsi="Arial" w:cs="Arial"/>
                <w:sz w:val="20"/>
                <w:szCs w:val="20"/>
              </w:rPr>
              <w:t> </w:t>
            </w:r>
          </w:p>
        </w:tc>
        <w:tc>
          <w:tcPr>
            <w:tcW w:w="1157" w:type="pct"/>
            <w:noWrap/>
            <w:hideMark/>
          </w:tcPr>
          <w:p w14:paraId="37087F59"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p>
        </w:tc>
        <w:tc>
          <w:tcPr>
            <w:tcW w:w="1571" w:type="pct"/>
            <w:noWrap/>
            <w:hideMark/>
          </w:tcPr>
          <w:p w14:paraId="5C0A52DF"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r w:rsidRPr="00AD6EB1">
              <w:rPr>
                <w:rFonts w:ascii="Arial" w:eastAsia="Cambria" w:hAnsi="Arial" w:cs="Arial"/>
                <w:sz w:val="20"/>
                <w:szCs w:val="20"/>
              </w:rPr>
              <w:t xml:space="preserve">Population </w:t>
            </w:r>
            <w:proofErr w:type="spellStart"/>
            <w:r w:rsidRPr="00AD6EB1">
              <w:rPr>
                <w:rFonts w:ascii="Arial" w:eastAsia="Cambria" w:hAnsi="Arial" w:cs="Arial"/>
                <w:sz w:val="20"/>
                <w:szCs w:val="20"/>
              </w:rPr>
              <w:t>Genetics</w:t>
            </w:r>
            <w:proofErr w:type="spellEnd"/>
            <w:r w:rsidRPr="00AD6EB1">
              <w:rPr>
                <w:rFonts w:ascii="Arial" w:eastAsia="Cambria" w:hAnsi="Arial" w:cs="Arial"/>
                <w:sz w:val="20"/>
                <w:szCs w:val="20"/>
              </w:rPr>
              <w:t xml:space="preserve"> and GWAS</w:t>
            </w:r>
          </w:p>
        </w:tc>
        <w:tc>
          <w:tcPr>
            <w:tcW w:w="1159" w:type="pct"/>
            <w:vMerge/>
            <w:noWrap/>
            <w:hideMark/>
          </w:tcPr>
          <w:p w14:paraId="131A112D" w14:textId="77777777" w:rsidR="00FF5C5B" w:rsidRPr="00AD6EB1" w:rsidRDefault="00FF5C5B" w:rsidP="003B23E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p>
        </w:tc>
      </w:tr>
    </w:tbl>
    <w:p w14:paraId="2277EBFC" w14:textId="77777777" w:rsidR="00FF5C5B" w:rsidRDefault="00FF5C5B" w:rsidP="00441B6F">
      <w:pPr>
        <w:pStyle w:val="Body"/>
        <w:spacing w:after="0"/>
        <w:rPr>
          <w:rFonts w:ascii="Arial" w:hAnsi="Arial" w:cs="Arial"/>
        </w:rPr>
      </w:pPr>
    </w:p>
    <w:p w14:paraId="7C373FDC" w14:textId="77777777" w:rsidR="00AD6EB1" w:rsidRPr="00AD6EB1" w:rsidRDefault="00AD6EB1" w:rsidP="00AD6EB1">
      <w:pPr>
        <w:pStyle w:val="Body"/>
        <w:rPr>
          <w:rFonts w:ascii="Arial" w:hAnsi="Arial" w:cs="Arial"/>
        </w:rPr>
      </w:pPr>
      <w:r w:rsidRPr="00AD6EB1">
        <w:rPr>
          <w:rFonts w:ascii="Arial" w:hAnsi="Arial" w:cs="Arial"/>
        </w:rPr>
        <w:t>In addition to the main program, students receive supplementary lectures and (virtual) hands-on sessions provided by computational biologists from the NIAID’s Office of Cyber Infrastructure and Computational Biology (OCICB). Supplementary training activities include a weekly Journal Club, led by alumni under faculty supervision, which helps students enhance their English proficiency, summarize research papers, and prepare proposals for their master’s projects. Master’s students also participate in several seminars organized in collaboration with the Alumni Association (MD-</w:t>
      </w:r>
      <w:proofErr w:type="spellStart"/>
      <w:r w:rsidRPr="00AD6EB1">
        <w:rPr>
          <w:rFonts w:ascii="Arial" w:hAnsi="Arial" w:cs="Arial"/>
        </w:rPr>
        <w:t>Bionet</w:t>
      </w:r>
      <w:proofErr w:type="spellEnd"/>
      <w:r w:rsidRPr="00AD6EB1">
        <w:rPr>
          <w:rFonts w:ascii="Arial" w:hAnsi="Arial" w:cs="Arial"/>
        </w:rPr>
        <w:t>), aimed at raising awareness about career applications and opportunities in bioinformatics and data science.</w:t>
      </w:r>
    </w:p>
    <w:p w14:paraId="6E99DC3F" w14:textId="36416B17" w:rsidR="00AD6EB1" w:rsidRPr="00AD6EB1" w:rsidRDefault="00AD6EB1" w:rsidP="003B23EA">
      <w:pPr>
        <w:pStyle w:val="Body"/>
        <w:outlineLvl w:val="2"/>
        <w:rPr>
          <w:rFonts w:ascii="Arial" w:hAnsi="Arial" w:cs="Arial"/>
          <w:b/>
          <w:bCs/>
          <w:u w:val="single"/>
        </w:rPr>
      </w:pPr>
      <w:r w:rsidRPr="00AD6EB1">
        <w:rPr>
          <w:rFonts w:ascii="Arial" w:hAnsi="Arial" w:cs="Arial"/>
          <w:b/>
          <w:bCs/>
          <w:u w:val="single"/>
        </w:rPr>
        <w:t>2.</w:t>
      </w:r>
      <w:r w:rsidR="0073101A">
        <w:rPr>
          <w:rFonts w:ascii="Arial" w:hAnsi="Arial" w:cs="Arial"/>
          <w:b/>
          <w:bCs/>
          <w:u w:val="single"/>
        </w:rPr>
        <w:t>5</w:t>
      </w:r>
      <w:r w:rsidRPr="00AD6EB1">
        <w:rPr>
          <w:rFonts w:ascii="Arial" w:hAnsi="Arial" w:cs="Arial"/>
          <w:b/>
          <w:bCs/>
          <w:u w:val="single"/>
        </w:rPr>
        <w:t>.2 PhD program</w:t>
      </w:r>
    </w:p>
    <w:p w14:paraId="1FA34A82" w14:textId="77777777" w:rsidR="00AD6EB1" w:rsidRPr="00AD6EB1" w:rsidRDefault="00AD6EB1" w:rsidP="00AD6EB1">
      <w:pPr>
        <w:pStyle w:val="Body"/>
        <w:rPr>
          <w:rFonts w:ascii="Arial" w:hAnsi="Arial" w:cs="Arial"/>
        </w:rPr>
      </w:pPr>
      <w:r w:rsidRPr="00AD6EB1">
        <w:rPr>
          <w:rFonts w:ascii="Arial" w:hAnsi="Arial" w:cs="Arial"/>
        </w:rPr>
        <w:t>The Doctoral School of Sciences and Technologies of Mali (EDSTM) is an academic institution dedicated to doctoral training in the fields of science and technology. It operates under the administrative authority of the USTTB. The EDSTM offers doctoral programs in various disciplines, significantly contributing to the advancement of scientific research in Mali. Students who graduated from the ACE program are enrolled in the EDSTM while conducting their research activities at ACE. Additionally, five students supported by the WACE-B program are pursuing their doctoral studies.</w:t>
      </w:r>
    </w:p>
    <w:p w14:paraId="566E2D2D" w14:textId="6415C5C9" w:rsidR="00AD6EB1" w:rsidRPr="00AD6EB1" w:rsidRDefault="00AD6EB1" w:rsidP="003B23EA">
      <w:pPr>
        <w:pStyle w:val="Body"/>
        <w:rPr>
          <w:rFonts w:ascii="Arial" w:hAnsi="Arial" w:cs="Arial"/>
          <w:b/>
          <w:bCs/>
          <w:u w:val="single"/>
        </w:rPr>
      </w:pPr>
      <w:r>
        <w:rPr>
          <w:rFonts w:ascii="Arial" w:hAnsi="Arial" w:cs="Arial"/>
          <w:b/>
          <w:bCs/>
          <w:u w:val="single"/>
        </w:rPr>
        <w:t>2.</w:t>
      </w:r>
      <w:r w:rsidR="0073101A">
        <w:rPr>
          <w:rFonts w:ascii="Arial" w:hAnsi="Arial" w:cs="Arial"/>
          <w:b/>
          <w:bCs/>
          <w:u w:val="single"/>
        </w:rPr>
        <w:t>5</w:t>
      </w:r>
      <w:r>
        <w:rPr>
          <w:rFonts w:ascii="Arial" w:hAnsi="Arial" w:cs="Arial"/>
          <w:b/>
          <w:bCs/>
          <w:u w:val="single"/>
        </w:rPr>
        <w:t>.3 H3ABioNet</w:t>
      </w:r>
      <w:r w:rsidRPr="00AD6EB1">
        <w:rPr>
          <w:rFonts w:ascii="Arial" w:hAnsi="Arial" w:cs="Arial"/>
          <w:b/>
          <w:bCs/>
          <w:u w:val="single"/>
        </w:rPr>
        <w:t xml:space="preserve"> training programs</w:t>
      </w:r>
    </w:p>
    <w:p w14:paraId="6E621618" w14:textId="55A207BD" w:rsidR="00AD6EB1" w:rsidRDefault="00AD6EB1" w:rsidP="00AD6EB1">
      <w:pPr>
        <w:pStyle w:val="Body"/>
        <w:spacing w:after="0"/>
        <w:rPr>
          <w:rFonts w:ascii="Arial" w:hAnsi="Arial" w:cs="Arial"/>
        </w:rPr>
      </w:pPr>
      <w:r w:rsidRPr="00AD6EB1">
        <w:rPr>
          <w:rFonts w:ascii="Arial" w:hAnsi="Arial" w:cs="Arial"/>
        </w:rPr>
        <w:t>H3ABioNet is a sustainable pan-African bioinformatics network for human heredity and health in Africa (</w:t>
      </w:r>
      <w:hyperlink r:id="rId11" w:history="1">
        <w:r w:rsidRPr="00AD6EB1">
          <w:rPr>
            <w:rStyle w:val="Hyperlink"/>
            <w:rFonts w:ascii="Arial" w:hAnsi="Arial" w:cs="Arial"/>
          </w:rPr>
          <w:t>https://www.h3abionet.org/</w:t>
        </w:r>
      </w:hyperlink>
      <w:r w:rsidRPr="00AD6EB1">
        <w:rPr>
          <w:rFonts w:ascii="Arial" w:hAnsi="Arial" w:cs="Arial"/>
        </w:rPr>
        <w:t xml:space="preserve">). Its goal is to develop bioinformatics capacity across the continent by creating a coordinated research infrastructure tightly coupled to a sophisticated pan-African training program in bioinformatics. H3ABioNet is developing human capacity through training and support for data analysis, while also facilitating access to informatics infrastructure. This includes developing or providing access to pipelines and tools for human, microbiome, and pathogen genomic data analysis. Students, staff, and faculty at the ACE center received comprehensive training through various </w:t>
      </w:r>
      <w:r w:rsidRPr="00AD6EB1">
        <w:rPr>
          <w:rFonts w:ascii="Arial" w:hAnsi="Arial" w:cs="Arial"/>
        </w:rPr>
        <w:lastRenderedPageBreak/>
        <w:t>formats, including curriculum development, short courses, hands-on “train-the-trainer” workshops, seminars, and lectures hosted at ACE-Mali. The ACE center features advanced telelearning environments that support both in-person and remote digital learning, along with dedicated access to high-performance computing infrastructure and reliable internet connectivity.</w:t>
      </w:r>
    </w:p>
    <w:p w14:paraId="7455887C" w14:textId="77777777" w:rsidR="00505F06" w:rsidRDefault="00505F06" w:rsidP="00441B6F">
      <w:pPr>
        <w:pStyle w:val="Body"/>
        <w:spacing w:after="0"/>
        <w:rPr>
          <w:rFonts w:ascii="Arial" w:hAnsi="Arial" w:cs="Arial"/>
        </w:rPr>
      </w:pPr>
    </w:p>
    <w:p w14:paraId="0A96FD0E" w14:textId="77777777" w:rsidR="00902823" w:rsidRDefault="00000F8F" w:rsidP="00A84E53">
      <w:pPr>
        <w:pStyle w:val="Head1"/>
        <w:jc w:val="both"/>
        <w:outlineLvl w:val="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695AE5A" w14:textId="242FF2B3" w:rsidR="0073101A" w:rsidRPr="0073101A" w:rsidRDefault="0073101A" w:rsidP="00A84E53">
      <w:pPr>
        <w:pStyle w:val="Head1"/>
        <w:outlineLvl w:val="1"/>
        <w:rPr>
          <w:rFonts w:ascii="Arial" w:hAnsi="Arial" w:cs="Arial"/>
        </w:rPr>
      </w:pPr>
      <w:r w:rsidRPr="0073101A">
        <w:rPr>
          <w:rFonts w:ascii="Arial" w:hAnsi="Arial" w:cs="Arial"/>
        </w:rPr>
        <w:t xml:space="preserve">3.1 </w:t>
      </w:r>
      <w:r w:rsidR="00A84E53" w:rsidRPr="0073101A">
        <w:rPr>
          <w:rFonts w:ascii="Arial" w:hAnsi="Arial" w:cs="Arial"/>
          <w:bCs/>
          <w:caps w:val="0"/>
        </w:rPr>
        <w:t>Training Achievements</w:t>
      </w:r>
      <w:r w:rsidRPr="0073101A">
        <w:rPr>
          <w:rFonts w:ascii="Arial" w:hAnsi="Arial" w:cs="Arial"/>
        </w:rPr>
        <w:t xml:space="preserve">  </w:t>
      </w:r>
    </w:p>
    <w:p w14:paraId="3A36A19C" w14:textId="2CCC1BFB" w:rsidR="00A84E53" w:rsidRDefault="001172C3" w:rsidP="00441B6F">
      <w:pPr>
        <w:pStyle w:val="Body"/>
        <w:spacing w:after="0"/>
        <w:rPr>
          <w:rFonts w:ascii="Arial" w:hAnsi="Arial" w:cs="Arial"/>
        </w:rPr>
      </w:pPr>
      <w:r w:rsidRPr="001172C3">
        <w:rPr>
          <w:rFonts w:ascii="Arial" w:hAnsi="Arial" w:cs="Arial"/>
          <w:b/>
          <w:bCs/>
        </w:rPr>
        <w:t xml:space="preserve">Master Training: </w:t>
      </w:r>
      <w:r w:rsidR="00A84E53" w:rsidRPr="00A84E53">
        <w:rPr>
          <w:rFonts w:ascii="Arial" w:hAnsi="Arial" w:cs="Arial"/>
        </w:rPr>
        <w:t xml:space="preserve">ACE-Mali has significantly enhanced local and regional research capacity by educating, training, and mentoring numerous students and junior investigators. To date, the center has graduated 47 master’s students, including 42 from Mali and one each from Gabon, Nigeria, Cameroon, Ivory Coast, and Burundi </w:t>
      </w:r>
      <w:r w:rsidR="00A84E53" w:rsidRPr="00A84E53">
        <w:rPr>
          <w:rFonts w:ascii="Arial" w:hAnsi="Arial" w:cs="Arial"/>
        </w:rPr>
        <w:fldChar w:fldCharType="begin"/>
      </w:r>
      <w:r w:rsidR="00A84E53" w:rsidRPr="00A84E53">
        <w:rPr>
          <w:rFonts w:ascii="Arial" w:hAnsi="Arial" w:cs="Arial"/>
        </w:rPr>
        <w:instrText xml:space="preserve"> REF _Ref204971100 \h </w:instrText>
      </w:r>
      <w:r w:rsidR="00A84E53" w:rsidRPr="00A84E53">
        <w:rPr>
          <w:rFonts w:ascii="Arial" w:hAnsi="Arial" w:cs="Arial"/>
        </w:rPr>
      </w:r>
      <w:r w:rsidR="00A84E53" w:rsidRPr="00A84E53">
        <w:rPr>
          <w:rFonts w:ascii="Arial" w:hAnsi="Arial" w:cs="Arial"/>
        </w:rPr>
        <w:fldChar w:fldCharType="separate"/>
      </w:r>
      <w:r w:rsidR="00A84E53" w:rsidRPr="00A84E53">
        <w:rPr>
          <w:rFonts w:ascii="Arial" w:hAnsi="Arial" w:cs="Arial"/>
          <w:b/>
          <w:bCs/>
        </w:rPr>
        <w:t>Table 2</w:t>
      </w:r>
      <w:r w:rsidR="00A84E53" w:rsidRPr="00A84E53">
        <w:rPr>
          <w:rFonts w:ascii="Arial" w:hAnsi="Arial" w:cs="Arial"/>
        </w:rPr>
        <w:fldChar w:fldCharType="end"/>
      </w:r>
      <w:r w:rsidR="00A84E53" w:rsidRPr="00A84E53">
        <w:rPr>
          <w:rFonts w:ascii="Arial" w:hAnsi="Arial" w:cs="Arial"/>
        </w:rPr>
        <w:t xml:space="preserve">. </w:t>
      </w:r>
    </w:p>
    <w:p w14:paraId="47DE7B38" w14:textId="77777777" w:rsidR="00790ADA" w:rsidRPr="00CF0496" w:rsidRDefault="00790ADA" w:rsidP="00441B6F">
      <w:pPr>
        <w:pStyle w:val="Body"/>
        <w:spacing w:after="0"/>
        <w:rPr>
          <w:rFonts w:ascii="Arial" w:hAnsi="Arial" w:cs="Arial"/>
          <w:b/>
          <w:bCs/>
        </w:rPr>
      </w:pPr>
    </w:p>
    <w:p w14:paraId="44039EB2" w14:textId="3BD858E6" w:rsidR="00A84E53" w:rsidRPr="00A84E53" w:rsidRDefault="00A84E53" w:rsidP="00A84E53">
      <w:pPr>
        <w:pStyle w:val="Caption"/>
        <w:keepNext/>
        <w:rPr>
          <w:rFonts w:ascii="Arial" w:hAnsi="Arial" w:cs="Arial"/>
          <w:i w:val="0"/>
          <w:iCs w:val="0"/>
          <w:color w:val="auto"/>
        </w:rPr>
      </w:pPr>
      <w:r w:rsidRPr="00CF0496">
        <w:rPr>
          <w:rFonts w:ascii="Arial" w:hAnsi="Arial" w:cs="Arial"/>
          <w:b/>
          <w:bCs/>
          <w:i w:val="0"/>
          <w:iCs w:val="0"/>
          <w:color w:val="auto"/>
          <w:sz w:val="20"/>
          <w:szCs w:val="20"/>
        </w:rPr>
        <w:t xml:space="preserve">Table </w:t>
      </w:r>
      <w:r w:rsidRPr="00CF0496">
        <w:rPr>
          <w:rFonts w:ascii="Arial" w:hAnsi="Arial" w:cs="Arial"/>
          <w:b/>
          <w:bCs/>
          <w:i w:val="0"/>
          <w:iCs w:val="0"/>
          <w:color w:val="auto"/>
          <w:sz w:val="20"/>
          <w:szCs w:val="20"/>
        </w:rPr>
        <w:fldChar w:fldCharType="begin"/>
      </w:r>
      <w:r w:rsidRPr="00CF0496">
        <w:rPr>
          <w:rFonts w:ascii="Arial" w:hAnsi="Arial" w:cs="Arial"/>
          <w:b/>
          <w:bCs/>
          <w:i w:val="0"/>
          <w:iCs w:val="0"/>
          <w:color w:val="auto"/>
          <w:sz w:val="20"/>
          <w:szCs w:val="20"/>
        </w:rPr>
        <w:instrText xml:space="preserve"> SEQ Table \* ARABIC </w:instrText>
      </w:r>
      <w:r w:rsidRPr="00CF0496">
        <w:rPr>
          <w:rFonts w:ascii="Arial" w:hAnsi="Arial" w:cs="Arial"/>
          <w:b/>
          <w:bCs/>
          <w:i w:val="0"/>
          <w:iCs w:val="0"/>
          <w:color w:val="auto"/>
          <w:sz w:val="20"/>
          <w:szCs w:val="20"/>
        </w:rPr>
        <w:fldChar w:fldCharType="separate"/>
      </w:r>
      <w:r w:rsidR="001172C3" w:rsidRPr="00CF0496">
        <w:rPr>
          <w:rFonts w:ascii="Arial" w:hAnsi="Arial" w:cs="Arial"/>
          <w:b/>
          <w:bCs/>
          <w:i w:val="0"/>
          <w:iCs w:val="0"/>
          <w:color w:val="auto"/>
          <w:sz w:val="20"/>
          <w:szCs w:val="20"/>
        </w:rPr>
        <w:t>2</w:t>
      </w:r>
      <w:r w:rsidRPr="00CF0496">
        <w:rPr>
          <w:rFonts w:ascii="Arial" w:hAnsi="Arial" w:cs="Arial"/>
          <w:b/>
          <w:bCs/>
          <w:i w:val="0"/>
          <w:iCs w:val="0"/>
          <w:color w:val="auto"/>
          <w:sz w:val="20"/>
          <w:szCs w:val="20"/>
        </w:rPr>
        <w:fldChar w:fldCharType="end"/>
      </w:r>
      <w:r w:rsidRPr="00CF0496">
        <w:rPr>
          <w:rFonts w:ascii="Arial" w:hAnsi="Arial" w:cs="Arial"/>
          <w:b/>
          <w:bCs/>
          <w:i w:val="0"/>
          <w:iCs w:val="0"/>
          <w:color w:val="auto"/>
          <w:sz w:val="20"/>
          <w:szCs w:val="20"/>
        </w:rPr>
        <w:t>: Overview of MSc in Bioinformatics Student Cohorts and graduates at ACE-Mali (2015–2025)</w:t>
      </w:r>
    </w:p>
    <w:tbl>
      <w:tblPr>
        <w:tblStyle w:val="PlainTable2"/>
        <w:tblW w:w="0" w:type="auto"/>
        <w:tblLook w:val="04A0" w:firstRow="1" w:lastRow="0" w:firstColumn="1" w:lastColumn="0" w:noHBand="0" w:noVBand="1"/>
      </w:tblPr>
      <w:tblGrid>
        <w:gridCol w:w="2798"/>
        <w:gridCol w:w="2784"/>
        <w:gridCol w:w="2842"/>
      </w:tblGrid>
      <w:tr w:rsidR="00A84E53" w:rsidRPr="00A84E53" w14:paraId="1AB278A2" w14:textId="77777777" w:rsidTr="003B2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50AEEF29" w14:textId="77777777" w:rsidR="00A84E53" w:rsidRPr="00A84E53" w:rsidRDefault="00A84E53" w:rsidP="00A84E53">
            <w:pPr>
              <w:jc w:val="both"/>
              <w:rPr>
                <w:rFonts w:ascii="Arial" w:eastAsia="Cambria" w:hAnsi="Arial" w:cs="Arial"/>
                <w:sz w:val="20"/>
                <w:szCs w:val="20"/>
              </w:rPr>
            </w:pPr>
            <w:r w:rsidRPr="00A84E53">
              <w:rPr>
                <w:rFonts w:ascii="Arial" w:eastAsia="Times New Roman" w:hAnsi="Arial" w:cs="Arial"/>
                <w:sz w:val="20"/>
                <w:szCs w:val="20"/>
              </w:rPr>
              <w:t>Cohorts</w:t>
            </w:r>
            <w:r w:rsidRPr="00A84E53">
              <w:rPr>
                <w:rFonts w:ascii="Arial" w:eastAsia="Cambria" w:hAnsi="Arial" w:cs="Arial"/>
                <w:sz w:val="20"/>
                <w:szCs w:val="20"/>
              </w:rPr>
              <w:t xml:space="preserve"> </w:t>
            </w:r>
          </w:p>
        </w:tc>
        <w:tc>
          <w:tcPr>
            <w:tcW w:w="2784" w:type="dxa"/>
          </w:tcPr>
          <w:p w14:paraId="6219E164" w14:textId="77777777" w:rsidR="00A84E53" w:rsidRPr="00A84E53" w:rsidRDefault="00A84E53" w:rsidP="00A84E53">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Arial" w:eastAsia="Cambria" w:hAnsi="Arial" w:cs="Arial"/>
                <w:sz w:val="20"/>
                <w:szCs w:val="20"/>
              </w:rPr>
            </w:pPr>
            <w:r w:rsidRPr="00A84E53">
              <w:rPr>
                <w:rFonts w:ascii="Arial" w:eastAsia="Cambria" w:hAnsi="Arial" w:cs="Arial"/>
                <w:sz w:val="20"/>
                <w:szCs w:val="20"/>
              </w:rPr>
              <w:t xml:space="preserve">Period </w:t>
            </w:r>
          </w:p>
        </w:tc>
        <w:tc>
          <w:tcPr>
            <w:tcW w:w="2842" w:type="dxa"/>
          </w:tcPr>
          <w:p w14:paraId="15E8AFF1" w14:textId="77777777" w:rsidR="00A84E53" w:rsidRPr="00A84E53" w:rsidRDefault="00A84E53" w:rsidP="00A84E53">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Arial" w:eastAsia="Cambria" w:hAnsi="Arial" w:cs="Arial"/>
                <w:sz w:val="20"/>
                <w:szCs w:val="20"/>
              </w:rPr>
            </w:pPr>
            <w:r w:rsidRPr="00A84E53">
              <w:rPr>
                <w:rFonts w:ascii="Arial" w:eastAsia="Cambria" w:hAnsi="Arial" w:cs="Arial"/>
                <w:sz w:val="20"/>
                <w:szCs w:val="20"/>
              </w:rPr>
              <w:t>Number of graduates</w:t>
            </w:r>
          </w:p>
        </w:tc>
      </w:tr>
      <w:tr w:rsidR="00A84E53" w:rsidRPr="00A84E53" w14:paraId="7D5E23E2" w14:textId="77777777" w:rsidTr="003B2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4BCAAEA6" w14:textId="77777777" w:rsidR="00A84E53" w:rsidRPr="00A84E53" w:rsidRDefault="00A84E53" w:rsidP="00A84E53">
            <w:pPr>
              <w:widowControl w:val="0"/>
              <w:autoSpaceDE w:val="0"/>
              <w:autoSpaceDN w:val="0"/>
              <w:rPr>
                <w:rFonts w:ascii="Arial" w:eastAsia="Cambria" w:hAnsi="Arial" w:cs="Arial"/>
                <w:b w:val="0"/>
                <w:bCs w:val="0"/>
                <w:sz w:val="20"/>
                <w:szCs w:val="20"/>
              </w:rPr>
            </w:pPr>
            <w:r w:rsidRPr="00A84E53">
              <w:rPr>
                <w:rFonts w:ascii="Arial" w:eastAsia="Cambria" w:hAnsi="Arial" w:cs="Arial"/>
                <w:b w:val="0"/>
                <w:bCs w:val="0"/>
                <w:sz w:val="20"/>
                <w:szCs w:val="20"/>
              </w:rPr>
              <w:t>1</w:t>
            </w:r>
          </w:p>
        </w:tc>
        <w:tc>
          <w:tcPr>
            <w:tcW w:w="2784" w:type="dxa"/>
          </w:tcPr>
          <w:p w14:paraId="399B014E" w14:textId="77777777" w:rsidR="00A84E53" w:rsidRPr="00A84E53" w:rsidRDefault="00A84E53" w:rsidP="00A84E53">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r w:rsidRPr="00A84E53">
              <w:rPr>
                <w:rFonts w:ascii="Arial" w:eastAsia="Cambria" w:hAnsi="Arial" w:cs="Arial"/>
                <w:sz w:val="20"/>
                <w:szCs w:val="20"/>
              </w:rPr>
              <w:t>2015-2017</w:t>
            </w:r>
          </w:p>
        </w:tc>
        <w:tc>
          <w:tcPr>
            <w:tcW w:w="2842" w:type="dxa"/>
          </w:tcPr>
          <w:p w14:paraId="0A8DCF80" w14:textId="77777777" w:rsidR="00A84E53" w:rsidRPr="00A84E53" w:rsidRDefault="00A84E53" w:rsidP="00A84E53">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r w:rsidRPr="00A84E53">
              <w:rPr>
                <w:rFonts w:ascii="Arial" w:eastAsia="Cambria" w:hAnsi="Arial" w:cs="Arial"/>
                <w:sz w:val="20"/>
                <w:szCs w:val="20"/>
              </w:rPr>
              <w:t>7</w:t>
            </w:r>
          </w:p>
        </w:tc>
      </w:tr>
      <w:tr w:rsidR="00A84E53" w:rsidRPr="00A84E53" w14:paraId="7621D91E" w14:textId="77777777" w:rsidTr="003B23EA">
        <w:tc>
          <w:tcPr>
            <w:cnfStyle w:val="001000000000" w:firstRow="0" w:lastRow="0" w:firstColumn="1" w:lastColumn="0" w:oddVBand="0" w:evenVBand="0" w:oddHBand="0" w:evenHBand="0" w:firstRowFirstColumn="0" w:firstRowLastColumn="0" w:lastRowFirstColumn="0" w:lastRowLastColumn="0"/>
            <w:tcW w:w="2798" w:type="dxa"/>
          </w:tcPr>
          <w:p w14:paraId="1F9392C2" w14:textId="77777777" w:rsidR="00A84E53" w:rsidRPr="00A84E53" w:rsidRDefault="00A84E53" w:rsidP="00A84E53">
            <w:pPr>
              <w:widowControl w:val="0"/>
              <w:autoSpaceDE w:val="0"/>
              <w:autoSpaceDN w:val="0"/>
              <w:rPr>
                <w:rFonts w:ascii="Arial" w:eastAsia="Cambria" w:hAnsi="Arial" w:cs="Arial"/>
                <w:b w:val="0"/>
                <w:bCs w:val="0"/>
                <w:sz w:val="20"/>
                <w:szCs w:val="20"/>
              </w:rPr>
            </w:pPr>
            <w:r w:rsidRPr="00A84E53">
              <w:rPr>
                <w:rFonts w:ascii="Arial" w:eastAsia="Cambria" w:hAnsi="Arial" w:cs="Arial"/>
                <w:b w:val="0"/>
                <w:bCs w:val="0"/>
                <w:sz w:val="20"/>
                <w:szCs w:val="20"/>
              </w:rPr>
              <w:t>2</w:t>
            </w:r>
          </w:p>
        </w:tc>
        <w:tc>
          <w:tcPr>
            <w:tcW w:w="2784" w:type="dxa"/>
          </w:tcPr>
          <w:p w14:paraId="7B71E77A" w14:textId="77777777" w:rsidR="00A84E53" w:rsidRPr="00A84E53" w:rsidRDefault="00A84E53" w:rsidP="00A84E5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r w:rsidRPr="00A84E53">
              <w:rPr>
                <w:rFonts w:ascii="Arial" w:eastAsia="Cambria" w:hAnsi="Arial" w:cs="Arial"/>
                <w:sz w:val="20"/>
                <w:szCs w:val="20"/>
              </w:rPr>
              <w:t>2017-2019</w:t>
            </w:r>
          </w:p>
        </w:tc>
        <w:tc>
          <w:tcPr>
            <w:tcW w:w="2842" w:type="dxa"/>
          </w:tcPr>
          <w:p w14:paraId="5BCA2CB4" w14:textId="77777777" w:rsidR="00A84E53" w:rsidRPr="00A84E53" w:rsidRDefault="00A84E53" w:rsidP="00A84E5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r w:rsidRPr="00A84E53">
              <w:rPr>
                <w:rFonts w:ascii="Arial" w:eastAsia="Cambria" w:hAnsi="Arial" w:cs="Arial"/>
                <w:sz w:val="20"/>
                <w:szCs w:val="20"/>
              </w:rPr>
              <w:t>12</w:t>
            </w:r>
          </w:p>
        </w:tc>
      </w:tr>
      <w:tr w:rsidR="00A84E53" w:rsidRPr="00A84E53" w14:paraId="00AB1B5C" w14:textId="77777777" w:rsidTr="003B2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0B934B0A" w14:textId="77777777" w:rsidR="00A84E53" w:rsidRPr="00A84E53" w:rsidRDefault="00A84E53" w:rsidP="00A84E53">
            <w:pPr>
              <w:widowControl w:val="0"/>
              <w:autoSpaceDE w:val="0"/>
              <w:autoSpaceDN w:val="0"/>
              <w:rPr>
                <w:rFonts w:ascii="Arial" w:eastAsia="Cambria" w:hAnsi="Arial" w:cs="Arial"/>
                <w:b w:val="0"/>
                <w:bCs w:val="0"/>
                <w:sz w:val="20"/>
                <w:szCs w:val="20"/>
              </w:rPr>
            </w:pPr>
            <w:r w:rsidRPr="00A84E53">
              <w:rPr>
                <w:rFonts w:ascii="Arial" w:eastAsia="Cambria" w:hAnsi="Arial" w:cs="Arial"/>
                <w:b w:val="0"/>
                <w:bCs w:val="0"/>
                <w:sz w:val="20"/>
                <w:szCs w:val="20"/>
              </w:rPr>
              <w:t>3</w:t>
            </w:r>
          </w:p>
        </w:tc>
        <w:tc>
          <w:tcPr>
            <w:tcW w:w="2784" w:type="dxa"/>
          </w:tcPr>
          <w:p w14:paraId="2CB26AEB" w14:textId="77777777" w:rsidR="00A84E53" w:rsidRPr="00A84E53" w:rsidRDefault="00A84E53" w:rsidP="00A84E53">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r w:rsidRPr="00A84E53">
              <w:rPr>
                <w:rFonts w:ascii="Arial" w:eastAsia="Cambria" w:hAnsi="Arial" w:cs="Arial"/>
                <w:sz w:val="20"/>
                <w:szCs w:val="20"/>
              </w:rPr>
              <w:t>2019-2020</w:t>
            </w:r>
          </w:p>
        </w:tc>
        <w:tc>
          <w:tcPr>
            <w:tcW w:w="2842" w:type="dxa"/>
          </w:tcPr>
          <w:p w14:paraId="53BC7A42" w14:textId="77777777" w:rsidR="00A84E53" w:rsidRPr="00A84E53" w:rsidRDefault="00A84E53" w:rsidP="00A84E53">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r w:rsidRPr="00A84E53">
              <w:rPr>
                <w:rFonts w:ascii="Arial" w:eastAsia="Cambria" w:hAnsi="Arial" w:cs="Arial"/>
                <w:sz w:val="20"/>
                <w:szCs w:val="20"/>
              </w:rPr>
              <w:t>10</w:t>
            </w:r>
          </w:p>
        </w:tc>
      </w:tr>
      <w:tr w:rsidR="00A84E53" w:rsidRPr="00A84E53" w14:paraId="7872AA5D" w14:textId="77777777" w:rsidTr="003B23EA">
        <w:tc>
          <w:tcPr>
            <w:cnfStyle w:val="001000000000" w:firstRow="0" w:lastRow="0" w:firstColumn="1" w:lastColumn="0" w:oddVBand="0" w:evenVBand="0" w:oddHBand="0" w:evenHBand="0" w:firstRowFirstColumn="0" w:firstRowLastColumn="0" w:lastRowFirstColumn="0" w:lastRowLastColumn="0"/>
            <w:tcW w:w="2798" w:type="dxa"/>
          </w:tcPr>
          <w:p w14:paraId="3F4542AF" w14:textId="77777777" w:rsidR="00A84E53" w:rsidRPr="00A84E53" w:rsidRDefault="00A84E53" w:rsidP="00A84E53">
            <w:pPr>
              <w:widowControl w:val="0"/>
              <w:autoSpaceDE w:val="0"/>
              <w:autoSpaceDN w:val="0"/>
              <w:rPr>
                <w:rFonts w:ascii="Arial" w:eastAsia="Cambria" w:hAnsi="Arial" w:cs="Arial"/>
                <w:b w:val="0"/>
                <w:bCs w:val="0"/>
                <w:sz w:val="20"/>
                <w:szCs w:val="20"/>
              </w:rPr>
            </w:pPr>
            <w:r w:rsidRPr="00A84E53">
              <w:rPr>
                <w:rFonts w:ascii="Arial" w:eastAsia="Cambria" w:hAnsi="Arial" w:cs="Arial"/>
                <w:b w:val="0"/>
                <w:bCs w:val="0"/>
                <w:sz w:val="20"/>
                <w:szCs w:val="20"/>
              </w:rPr>
              <w:t>4</w:t>
            </w:r>
          </w:p>
        </w:tc>
        <w:tc>
          <w:tcPr>
            <w:tcW w:w="2784" w:type="dxa"/>
          </w:tcPr>
          <w:p w14:paraId="5F1BF822" w14:textId="77777777" w:rsidR="00A84E53" w:rsidRPr="00A84E53" w:rsidRDefault="00A84E53" w:rsidP="00A84E5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r w:rsidRPr="00A84E53">
              <w:rPr>
                <w:rFonts w:ascii="Arial" w:eastAsia="Cambria" w:hAnsi="Arial" w:cs="Arial"/>
                <w:sz w:val="20"/>
                <w:szCs w:val="20"/>
              </w:rPr>
              <w:t>2020-2022</w:t>
            </w:r>
          </w:p>
        </w:tc>
        <w:tc>
          <w:tcPr>
            <w:tcW w:w="2842" w:type="dxa"/>
          </w:tcPr>
          <w:p w14:paraId="4F0B1D5F" w14:textId="77777777" w:rsidR="00A84E53" w:rsidRPr="00A84E53" w:rsidRDefault="00A84E53" w:rsidP="00A84E5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r w:rsidRPr="00A84E53">
              <w:rPr>
                <w:rFonts w:ascii="Arial" w:eastAsia="Cambria" w:hAnsi="Arial" w:cs="Arial"/>
                <w:sz w:val="20"/>
                <w:szCs w:val="20"/>
              </w:rPr>
              <w:t>7</w:t>
            </w:r>
          </w:p>
        </w:tc>
      </w:tr>
      <w:tr w:rsidR="00A84E53" w:rsidRPr="00A84E53" w14:paraId="58E7B24F" w14:textId="77777777" w:rsidTr="003B2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61FE9E5B" w14:textId="77777777" w:rsidR="00A84E53" w:rsidRPr="00A84E53" w:rsidRDefault="00A84E53" w:rsidP="00A84E53">
            <w:pPr>
              <w:widowControl w:val="0"/>
              <w:autoSpaceDE w:val="0"/>
              <w:autoSpaceDN w:val="0"/>
              <w:rPr>
                <w:rFonts w:ascii="Arial" w:eastAsia="Cambria" w:hAnsi="Arial" w:cs="Arial"/>
                <w:b w:val="0"/>
                <w:bCs w:val="0"/>
                <w:sz w:val="20"/>
                <w:szCs w:val="20"/>
              </w:rPr>
            </w:pPr>
            <w:r w:rsidRPr="00A84E53">
              <w:rPr>
                <w:rFonts w:ascii="Arial" w:eastAsia="Cambria" w:hAnsi="Arial" w:cs="Arial"/>
                <w:b w:val="0"/>
                <w:bCs w:val="0"/>
                <w:sz w:val="20"/>
                <w:szCs w:val="20"/>
              </w:rPr>
              <w:t>5</w:t>
            </w:r>
          </w:p>
        </w:tc>
        <w:tc>
          <w:tcPr>
            <w:tcW w:w="2784" w:type="dxa"/>
          </w:tcPr>
          <w:p w14:paraId="000DEA8B" w14:textId="77777777" w:rsidR="00A84E53" w:rsidRPr="00A84E53" w:rsidRDefault="00A84E53" w:rsidP="00A84E53">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r w:rsidRPr="00A84E53">
              <w:rPr>
                <w:rFonts w:ascii="Arial" w:eastAsia="Cambria" w:hAnsi="Arial" w:cs="Arial"/>
                <w:sz w:val="20"/>
                <w:szCs w:val="20"/>
              </w:rPr>
              <w:t>2022-2024</w:t>
            </w:r>
          </w:p>
        </w:tc>
        <w:tc>
          <w:tcPr>
            <w:tcW w:w="2842" w:type="dxa"/>
          </w:tcPr>
          <w:p w14:paraId="30EB9609" w14:textId="77777777" w:rsidR="00A84E53" w:rsidRPr="00A84E53" w:rsidRDefault="00A84E53" w:rsidP="00A84E53">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Cambria" w:hAnsi="Arial" w:cs="Arial"/>
                <w:sz w:val="20"/>
                <w:szCs w:val="20"/>
              </w:rPr>
            </w:pPr>
            <w:r w:rsidRPr="00A84E53">
              <w:rPr>
                <w:rFonts w:ascii="Arial" w:eastAsia="Cambria" w:hAnsi="Arial" w:cs="Arial"/>
                <w:sz w:val="20"/>
                <w:szCs w:val="20"/>
              </w:rPr>
              <w:t>11</w:t>
            </w:r>
          </w:p>
        </w:tc>
      </w:tr>
      <w:tr w:rsidR="00A84E53" w:rsidRPr="00A84E53" w14:paraId="018CA55E" w14:textId="77777777" w:rsidTr="003B23EA">
        <w:tc>
          <w:tcPr>
            <w:cnfStyle w:val="001000000000" w:firstRow="0" w:lastRow="0" w:firstColumn="1" w:lastColumn="0" w:oddVBand="0" w:evenVBand="0" w:oddHBand="0" w:evenHBand="0" w:firstRowFirstColumn="0" w:firstRowLastColumn="0" w:lastRowFirstColumn="0" w:lastRowLastColumn="0"/>
            <w:tcW w:w="2798" w:type="dxa"/>
          </w:tcPr>
          <w:p w14:paraId="4BB05C69" w14:textId="77777777" w:rsidR="00A84E53" w:rsidRPr="00A84E53" w:rsidRDefault="00A84E53" w:rsidP="00A84E53">
            <w:pPr>
              <w:widowControl w:val="0"/>
              <w:autoSpaceDE w:val="0"/>
              <w:autoSpaceDN w:val="0"/>
              <w:rPr>
                <w:rFonts w:ascii="Arial" w:eastAsia="Cambria" w:hAnsi="Arial" w:cs="Arial"/>
                <w:b w:val="0"/>
                <w:bCs w:val="0"/>
                <w:sz w:val="20"/>
                <w:szCs w:val="20"/>
              </w:rPr>
            </w:pPr>
            <w:r w:rsidRPr="00A84E53">
              <w:rPr>
                <w:rFonts w:ascii="Arial" w:eastAsia="Cambria" w:hAnsi="Arial" w:cs="Arial"/>
                <w:b w:val="0"/>
                <w:bCs w:val="0"/>
                <w:sz w:val="20"/>
                <w:szCs w:val="20"/>
              </w:rPr>
              <w:t>6</w:t>
            </w:r>
          </w:p>
        </w:tc>
        <w:tc>
          <w:tcPr>
            <w:tcW w:w="2784" w:type="dxa"/>
          </w:tcPr>
          <w:p w14:paraId="47D60E92" w14:textId="77777777" w:rsidR="00A84E53" w:rsidRPr="00A84E53" w:rsidRDefault="00A84E53" w:rsidP="00A84E5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r w:rsidRPr="00A84E53">
              <w:rPr>
                <w:rFonts w:ascii="Arial" w:eastAsia="Cambria" w:hAnsi="Arial" w:cs="Arial"/>
                <w:sz w:val="20"/>
                <w:szCs w:val="20"/>
              </w:rPr>
              <w:t>2025-ongoing</w:t>
            </w:r>
          </w:p>
        </w:tc>
        <w:tc>
          <w:tcPr>
            <w:tcW w:w="2842" w:type="dxa"/>
          </w:tcPr>
          <w:p w14:paraId="79F9DC7D" w14:textId="77777777" w:rsidR="00A84E53" w:rsidRPr="00A84E53" w:rsidRDefault="00A84E53" w:rsidP="00A84E5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Cambria" w:hAnsi="Arial" w:cs="Arial"/>
                <w:sz w:val="20"/>
                <w:szCs w:val="20"/>
              </w:rPr>
            </w:pPr>
            <w:r w:rsidRPr="00A84E53">
              <w:rPr>
                <w:rFonts w:ascii="Arial" w:eastAsia="Cambria" w:hAnsi="Arial" w:cs="Arial"/>
                <w:sz w:val="20"/>
                <w:szCs w:val="20"/>
              </w:rPr>
              <w:t>Non applicable</w:t>
            </w:r>
          </w:p>
        </w:tc>
      </w:tr>
    </w:tbl>
    <w:p w14:paraId="2E21AED9" w14:textId="77777777" w:rsidR="00CF0496" w:rsidRDefault="00CF0496" w:rsidP="00441B6F">
      <w:pPr>
        <w:pStyle w:val="Body"/>
        <w:spacing w:after="0"/>
        <w:rPr>
          <w:rFonts w:ascii="Arial" w:hAnsi="Arial" w:cs="Arial"/>
        </w:rPr>
      </w:pPr>
    </w:p>
    <w:p w14:paraId="37F3A13B" w14:textId="2002FFF2" w:rsidR="001172C3" w:rsidRDefault="001172C3" w:rsidP="00441B6F">
      <w:pPr>
        <w:pStyle w:val="Body"/>
        <w:spacing w:after="0"/>
        <w:rPr>
          <w:rFonts w:ascii="Arial" w:hAnsi="Arial" w:cs="Arial"/>
        </w:rPr>
      </w:pPr>
      <w:r w:rsidRPr="001172C3">
        <w:rPr>
          <w:rFonts w:ascii="Arial" w:hAnsi="Arial" w:cs="Arial"/>
        </w:rPr>
        <w:t xml:space="preserve">Among </w:t>
      </w:r>
      <w:r w:rsidRPr="001172C3">
        <w:rPr>
          <w:rFonts w:ascii="Arial" w:hAnsi="Arial" w:cs="Arial"/>
          <w:b/>
          <w:bCs/>
          <w:i/>
          <w:iCs/>
        </w:rPr>
        <w:t>ACE alumni</w:t>
      </w:r>
      <w:r w:rsidRPr="001172C3">
        <w:rPr>
          <w:rFonts w:ascii="Arial" w:hAnsi="Arial" w:cs="Arial"/>
        </w:rPr>
        <w:t xml:space="preserve">, a dozen graduates have enrolled in PhD programs, both in Mali and the UK, with six receiving NIH grant support through </w:t>
      </w:r>
      <w:r w:rsidRPr="001172C3">
        <w:rPr>
          <w:rFonts w:ascii="Arial" w:hAnsi="Arial" w:cs="Arial"/>
          <w:b/>
          <w:bCs/>
          <w:i/>
          <w:iCs/>
        </w:rPr>
        <w:t>WACE-B</w:t>
      </w:r>
      <w:r w:rsidRPr="001172C3">
        <w:rPr>
          <w:rFonts w:ascii="Arial" w:hAnsi="Arial" w:cs="Arial"/>
        </w:rPr>
        <w:t xml:space="preserve">. Additionally, 15 alumni have secured research assistant positions in prominent research programs at MRTC, UCRC, INSP, ACE-Mali, and other local research laboratories. An analysis of their professional status reveals a variety of career paths, highlighting the versatility of skills acquired during their training. </w:t>
      </w:r>
      <w:r w:rsidRPr="001172C3">
        <w:rPr>
          <w:rFonts w:ascii="Arial" w:hAnsi="Arial" w:cs="Arial"/>
          <w:b/>
          <w:bCs/>
        </w:rPr>
        <w:t>Table 3</w:t>
      </w:r>
      <w:r w:rsidRPr="001172C3">
        <w:rPr>
          <w:rFonts w:ascii="Arial" w:hAnsi="Arial" w:cs="Arial"/>
        </w:rPr>
        <w:t xml:space="preserve"> summarizes the professional status of the alumni.</w:t>
      </w:r>
    </w:p>
    <w:p w14:paraId="6F0BC90C" w14:textId="77777777" w:rsidR="003B23EA" w:rsidRDefault="003B23EA" w:rsidP="00441B6F">
      <w:pPr>
        <w:pStyle w:val="Body"/>
        <w:spacing w:after="0"/>
        <w:rPr>
          <w:rFonts w:ascii="Arial" w:hAnsi="Arial" w:cs="Arial"/>
        </w:rPr>
      </w:pPr>
    </w:p>
    <w:p w14:paraId="0715DADF" w14:textId="77777777" w:rsidR="003B23EA" w:rsidRDefault="003B23EA" w:rsidP="00441B6F">
      <w:pPr>
        <w:pStyle w:val="Body"/>
        <w:spacing w:after="0"/>
        <w:rPr>
          <w:rFonts w:ascii="Arial" w:hAnsi="Arial" w:cs="Arial"/>
        </w:rPr>
      </w:pPr>
    </w:p>
    <w:p w14:paraId="2D11E2F1" w14:textId="77777777" w:rsidR="003B23EA" w:rsidRDefault="003B23EA" w:rsidP="00441B6F">
      <w:pPr>
        <w:pStyle w:val="Body"/>
        <w:spacing w:after="0"/>
        <w:rPr>
          <w:rFonts w:ascii="Arial" w:hAnsi="Arial" w:cs="Arial"/>
        </w:rPr>
      </w:pPr>
    </w:p>
    <w:p w14:paraId="6EF0E06F" w14:textId="77777777" w:rsidR="003B23EA" w:rsidRDefault="003B23EA" w:rsidP="00441B6F">
      <w:pPr>
        <w:pStyle w:val="Body"/>
        <w:spacing w:after="0"/>
        <w:rPr>
          <w:rFonts w:ascii="Arial" w:hAnsi="Arial" w:cs="Arial"/>
        </w:rPr>
      </w:pPr>
    </w:p>
    <w:p w14:paraId="07F1CDB0" w14:textId="77777777" w:rsidR="001172C3" w:rsidRDefault="001172C3" w:rsidP="00441B6F">
      <w:pPr>
        <w:pStyle w:val="Body"/>
        <w:spacing w:after="0"/>
        <w:rPr>
          <w:rFonts w:ascii="Arial" w:hAnsi="Arial" w:cs="Arial"/>
        </w:rPr>
      </w:pPr>
    </w:p>
    <w:p w14:paraId="7A635274" w14:textId="77777777" w:rsidR="003B23EA" w:rsidRDefault="003B23EA" w:rsidP="00441B6F">
      <w:pPr>
        <w:pStyle w:val="Body"/>
        <w:spacing w:after="0"/>
        <w:rPr>
          <w:rFonts w:ascii="Arial" w:hAnsi="Arial" w:cs="Arial"/>
        </w:rPr>
      </w:pPr>
    </w:p>
    <w:p w14:paraId="4E4B3445" w14:textId="4C8F2F25" w:rsidR="001172C3" w:rsidRPr="00CF0496" w:rsidRDefault="001172C3" w:rsidP="001172C3">
      <w:pPr>
        <w:pStyle w:val="Caption"/>
        <w:keepNext/>
        <w:rPr>
          <w:rFonts w:ascii="Arial" w:hAnsi="Arial" w:cs="Arial"/>
          <w:b/>
          <w:bCs/>
          <w:i w:val="0"/>
          <w:iCs w:val="0"/>
          <w:color w:val="auto"/>
          <w:sz w:val="20"/>
          <w:szCs w:val="20"/>
        </w:rPr>
      </w:pPr>
      <w:r w:rsidRPr="001172C3">
        <w:rPr>
          <w:rFonts w:ascii="Arial" w:hAnsi="Arial" w:cs="Arial"/>
          <w:b/>
          <w:bCs/>
          <w:i w:val="0"/>
          <w:iCs w:val="0"/>
          <w:color w:val="auto"/>
          <w:sz w:val="20"/>
          <w:szCs w:val="20"/>
        </w:rPr>
        <w:t xml:space="preserve">Table </w:t>
      </w:r>
      <w:r w:rsidRPr="001172C3">
        <w:rPr>
          <w:rFonts w:ascii="Arial" w:hAnsi="Arial" w:cs="Arial"/>
          <w:b/>
          <w:bCs/>
          <w:i w:val="0"/>
          <w:iCs w:val="0"/>
          <w:color w:val="auto"/>
          <w:sz w:val="20"/>
          <w:szCs w:val="20"/>
        </w:rPr>
        <w:fldChar w:fldCharType="begin"/>
      </w:r>
      <w:r w:rsidRPr="001172C3">
        <w:rPr>
          <w:rFonts w:ascii="Arial" w:hAnsi="Arial" w:cs="Arial"/>
          <w:b/>
          <w:bCs/>
          <w:i w:val="0"/>
          <w:iCs w:val="0"/>
          <w:color w:val="auto"/>
          <w:sz w:val="20"/>
          <w:szCs w:val="20"/>
        </w:rPr>
        <w:instrText xml:space="preserve"> SEQ Table \* ARABIC </w:instrText>
      </w:r>
      <w:r w:rsidRPr="001172C3">
        <w:rPr>
          <w:rFonts w:ascii="Arial" w:hAnsi="Arial" w:cs="Arial"/>
          <w:b/>
          <w:bCs/>
          <w:i w:val="0"/>
          <w:iCs w:val="0"/>
          <w:color w:val="auto"/>
          <w:sz w:val="20"/>
          <w:szCs w:val="20"/>
        </w:rPr>
        <w:fldChar w:fldCharType="separate"/>
      </w:r>
      <w:r w:rsidRPr="001172C3">
        <w:rPr>
          <w:rFonts w:ascii="Arial" w:hAnsi="Arial" w:cs="Arial"/>
          <w:b/>
          <w:bCs/>
          <w:i w:val="0"/>
          <w:iCs w:val="0"/>
          <w:noProof/>
          <w:color w:val="auto"/>
          <w:sz w:val="20"/>
          <w:szCs w:val="20"/>
        </w:rPr>
        <w:t>3</w:t>
      </w:r>
      <w:r w:rsidRPr="001172C3">
        <w:rPr>
          <w:rFonts w:ascii="Arial" w:hAnsi="Arial" w:cs="Arial"/>
          <w:b/>
          <w:bCs/>
          <w:i w:val="0"/>
          <w:iCs w:val="0"/>
          <w:color w:val="auto"/>
          <w:sz w:val="20"/>
          <w:szCs w:val="20"/>
        </w:rPr>
        <w:fldChar w:fldCharType="end"/>
      </w:r>
      <w:r w:rsidRPr="00CF0496">
        <w:rPr>
          <w:rFonts w:ascii="Arial" w:hAnsi="Arial" w:cs="Arial"/>
          <w:b/>
          <w:bCs/>
          <w:i w:val="0"/>
          <w:iCs w:val="0"/>
          <w:color w:val="auto"/>
          <w:sz w:val="20"/>
          <w:szCs w:val="20"/>
        </w:rPr>
        <w:t xml:space="preserve">: Professional Integration of </w:t>
      </w:r>
      <w:proofErr w:type="spellStart"/>
      <w:r w:rsidRPr="00CF0496">
        <w:rPr>
          <w:rFonts w:ascii="Arial" w:hAnsi="Arial" w:cs="Arial"/>
          <w:b/>
          <w:bCs/>
          <w:i w:val="0"/>
          <w:iCs w:val="0"/>
          <w:color w:val="auto"/>
          <w:sz w:val="20"/>
          <w:szCs w:val="20"/>
        </w:rPr>
        <w:t>Msc</w:t>
      </w:r>
      <w:proofErr w:type="spellEnd"/>
      <w:r w:rsidRPr="00CF0496">
        <w:rPr>
          <w:rFonts w:ascii="Arial" w:hAnsi="Arial" w:cs="Arial"/>
          <w:b/>
          <w:bCs/>
          <w:i w:val="0"/>
          <w:iCs w:val="0"/>
          <w:color w:val="auto"/>
          <w:sz w:val="20"/>
          <w:szCs w:val="20"/>
        </w:rPr>
        <w:t xml:space="preserve"> Graduates by sector</w:t>
      </w:r>
    </w:p>
    <w:tbl>
      <w:tblPr>
        <w:tblStyle w:val="PlainTable2"/>
        <w:tblW w:w="0" w:type="auto"/>
        <w:tblLook w:val="04A0" w:firstRow="1" w:lastRow="0" w:firstColumn="1" w:lastColumn="0" w:noHBand="0" w:noVBand="1"/>
      </w:tblPr>
      <w:tblGrid>
        <w:gridCol w:w="3151"/>
        <w:gridCol w:w="972"/>
        <w:gridCol w:w="1661"/>
      </w:tblGrid>
      <w:tr w:rsidR="001172C3" w:rsidRPr="001172C3" w14:paraId="1E5BD23A" w14:textId="77777777" w:rsidTr="003B23E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noWrap/>
            <w:hideMark/>
          </w:tcPr>
          <w:p w14:paraId="14B95F80" w14:textId="77777777" w:rsidR="001172C3" w:rsidRPr="001172C3" w:rsidRDefault="001172C3" w:rsidP="003B23EA">
            <w:pPr>
              <w:pStyle w:val="Body"/>
              <w:rPr>
                <w:rFonts w:ascii="Arial" w:hAnsi="Arial" w:cs="Arial"/>
                <w:sz w:val="20"/>
                <w:szCs w:val="20"/>
              </w:rPr>
            </w:pPr>
            <w:r w:rsidRPr="001172C3">
              <w:rPr>
                <w:rFonts w:ascii="Arial" w:hAnsi="Arial" w:cs="Arial"/>
                <w:sz w:val="20"/>
                <w:szCs w:val="20"/>
              </w:rPr>
              <w:t>Categories</w:t>
            </w:r>
          </w:p>
        </w:tc>
        <w:tc>
          <w:tcPr>
            <w:tcW w:w="0" w:type="auto"/>
            <w:noWrap/>
            <w:hideMark/>
          </w:tcPr>
          <w:p w14:paraId="269162E1" w14:textId="77777777" w:rsidR="001172C3" w:rsidRPr="001172C3" w:rsidRDefault="001172C3" w:rsidP="003B23EA">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172C3">
              <w:rPr>
                <w:rFonts w:ascii="Arial" w:hAnsi="Arial" w:cs="Arial"/>
                <w:sz w:val="20"/>
                <w:szCs w:val="20"/>
              </w:rPr>
              <w:t>Number</w:t>
            </w:r>
          </w:p>
        </w:tc>
        <w:tc>
          <w:tcPr>
            <w:tcW w:w="0" w:type="auto"/>
            <w:noWrap/>
            <w:hideMark/>
          </w:tcPr>
          <w:p w14:paraId="328B201D" w14:textId="77777777" w:rsidR="001172C3" w:rsidRPr="001172C3" w:rsidRDefault="001172C3" w:rsidP="003B23EA">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172C3">
              <w:rPr>
                <w:rFonts w:ascii="Arial" w:hAnsi="Arial" w:cs="Arial"/>
                <w:sz w:val="20"/>
                <w:szCs w:val="20"/>
              </w:rPr>
              <w:t>Percentage (%)</w:t>
            </w:r>
          </w:p>
        </w:tc>
      </w:tr>
      <w:tr w:rsidR="001172C3" w:rsidRPr="001172C3" w14:paraId="49AE007C" w14:textId="77777777" w:rsidTr="003B23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noWrap/>
            <w:hideMark/>
          </w:tcPr>
          <w:p w14:paraId="439CBECE" w14:textId="77777777" w:rsidR="001172C3" w:rsidRPr="001172C3" w:rsidRDefault="001172C3" w:rsidP="003B23EA">
            <w:pPr>
              <w:pStyle w:val="Body"/>
              <w:rPr>
                <w:rFonts w:ascii="Arial" w:hAnsi="Arial" w:cs="Arial"/>
                <w:b w:val="0"/>
                <w:bCs w:val="0"/>
                <w:sz w:val="20"/>
                <w:szCs w:val="20"/>
              </w:rPr>
            </w:pPr>
            <w:proofErr w:type="spellStart"/>
            <w:r w:rsidRPr="001172C3">
              <w:rPr>
                <w:rFonts w:ascii="Arial" w:hAnsi="Arial" w:cs="Arial"/>
                <w:b w:val="0"/>
                <w:bCs w:val="0"/>
                <w:sz w:val="20"/>
                <w:szCs w:val="20"/>
              </w:rPr>
              <w:t>Teaching</w:t>
            </w:r>
            <w:proofErr w:type="spellEnd"/>
            <w:r w:rsidRPr="001172C3">
              <w:rPr>
                <w:rFonts w:ascii="Arial" w:hAnsi="Arial" w:cs="Arial"/>
                <w:b w:val="0"/>
                <w:bCs w:val="0"/>
                <w:sz w:val="20"/>
                <w:szCs w:val="20"/>
              </w:rPr>
              <w:t xml:space="preserve"> and </w:t>
            </w:r>
            <w:proofErr w:type="spellStart"/>
            <w:r w:rsidRPr="001172C3">
              <w:rPr>
                <w:rFonts w:ascii="Arial" w:hAnsi="Arial" w:cs="Arial"/>
                <w:b w:val="0"/>
                <w:bCs w:val="0"/>
                <w:sz w:val="20"/>
                <w:szCs w:val="20"/>
              </w:rPr>
              <w:t>Research</w:t>
            </w:r>
            <w:proofErr w:type="spellEnd"/>
          </w:p>
        </w:tc>
        <w:tc>
          <w:tcPr>
            <w:tcW w:w="0" w:type="auto"/>
            <w:noWrap/>
            <w:hideMark/>
          </w:tcPr>
          <w:p w14:paraId="6F50C677" w14:textId="77777777" w:rsidR="001172C3" w:rsidRPr="001172C3" w:rsidRDefault="001172C3" w:rsidP="003B23EA">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172C3">
              <w:rPr>
                <w:rFonts w:ascii="Arial" w:hAnsi="Arial" w:cs="Arial"/>
                <w:sz w:val="20"/>
                <w:szCs w:val="20"/>
              </w:rPr>
              <w:t>30</w:t>
            </w:r>
          </w:p>
        </w:tc>
        <w:tc>
          <w:tcPr>
            <w:tcW w:w="0" w:type="auto"/>
            <w:noWrap/>
            <w:hideMark/>
          </w:tcPr>
          <w:p w14:paraId="08DAB713" w14:textId="77777777" w:rsidR="001172C3" w:rsidRPr="001172C3" w:rsidRDefault="001172C3" w:rsidP="003B23EA">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172C3">
              <w:rPr>
                <w:rFonts w:ascii="Arial" w:hAnsi="Arial" w:cs="Arial"/>
                <w:sz w:val="20"/>
                <w:szCs w:val="20"/>
              </w:rPr>
              <w:t>64</w:t>
            </w:r>
          </w:p>
        </w:tc>
      </w:tr>
      <w:tr w:rsidR="001172C3" w:rsidRPr="001172C3" w14:paraId="1F32F5F2" w14:textId="77777777" w:rsidTr="003B23EA">
        <w:trPr>
          <w:trHeight w:val="397"/>
        </w:trPr>
        <w:tc>
          <w:tcPr>
            <w:cnfStyle w:val="001000000000" w:firstRow="0" w:lastRow="0" w:firstColumn="1" w:lastColumn="0" w:oddVBand="0" w:evenVBand="0" w:oddHBand="0" w:evenHBand="0" w:firstRowFirstColumn="0" w:firstRowLastColumn="0" w:lastRowFirstColumn="0" w:lastRowLastColumn="0"/>
            <w:tcW w:w="0" w:type="auto"/>
            <w:noWrap/>
            <w:hideMark/>
          </w:tcPr>
          <w:p w14:paraId="335571CF" w14:textId="77777777" w:rsidR="001172C3" w:rsidRPr="001172C3" w:rsidRDefault="001172C3" w:rsidP="003B23EA">
            <w:pPr>
              <w:pStyle w:val="Body"/>
              <w:rPr>
                <w:rFonts w:ascii="Arial" w:hAnsi="Arial" w:cs="Arial"/>
                <w:b w:val="0"/>
                <w:bCs w:val="0"/>
                <w:sz w:val="20"/>
                <w:szCs w:val="20"/>
              </w:rPr>
            </w:pPr>
            <w:proofErr w:type="spellStart"/>
            <w:r w:rsidRPr="001172C3">
              <w:rPr>
                <w:rFonts w:ascii="Arial" w:hAnsi="Arial" w:cs="Arial"/>
                <w:b w:val="0"/>
                <w:bCs w:val="0"/>
                <w:sz w:val="20"/>
                <w:szCs w:val="20"/>
              </w:rPr>
              <w:t>Private</w:t>
            </w:r>
            <w:proofErr w:type="spellEnd"/>
            <w:r w:rsidRPr="001172C3">
              <w:rPr>
                <w:rFonts w:ascii="Arial" w:hAnsi="Arial" w:cs="Arial"/>
                <w:b w:val="0"/>
                <w:bCs w:val="0"/>
                <w:sz w:val="20"/>
                <w:szCs w:val="20"/>
              </w:rPr>
              <w:t xml:space="preserve"> </w:t>
            </w:r>
            <w:proofErr w:type="spellStart"/>
            <w:r w:rsidRPr="001172C3">
              <w:rPr>
                <w:rFonts w:ascii="Arial" w:hAnsi="Arial" w:cs="Arial"/>
                <w:b w:val="0"/>
                <w:bCs w:val="0"/>
                <w:sz w:val="20"/>
                <w:szCs w:val="20"/>
              </w:rPr>
              <w:t>Sector</w:t>
            </w:r>
            <w:proofErr w:type="spellEnd"/>
            <w:r w:rsidRPr="001172C3">
              <w:rPr>
                <w:rFonts w:ascii="Arial" w:hAnsi="Arial" w:cs="Arial"/>
                <w:b w:val="0"/>
                <w:bCs w:val="0"/>
                <w:sz w:val="20"/>
                <w:szCs w:val="20"/>
              </w:rPr>
              <w:t xml:space="preserve"> and Organizations</w:t>
            </w:r>
          </w:p>
        </w:tc>
        <w:tc>
          <w:tcPr>
            <w:tcW w:w="0" w:type="auto"/>
            <w:noWrap/>
            <w:hideMark/>
          </w:tcPr>
          <w:p w14:paraId="6FFBE717" w14:textId="77777777" w:rsidR="001172C3" w:rsidRPr="001172C3" w:rsidRDefault="001172C3" w:rsidP="003B23EA">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172C3">
              <w:rPr>
                <w:rFonts w:ascii="Arial" w:hAnsi="Arial" w:cs="Arial"/>
                <w:sz w:val="20"/>
                <w:szCs w:val="20"/>
              </w:rPr>
              <w:t>11</w:t>
            </w:r>
          </w:p>
        </w:tc>
        <w:tc>
          <w:tcPr>
            <w:tcW w:w="0" w:type="auto"/>
            <w:noWrap/>
            <w:hideMark/>
          </w:tcPr>
          <w:p w14:paraId="2DDD55D7" w14:textId="77777777" w:rsidR="001172C3" w:rsidRPr="001172C3" w:rsidRDefault="001172C3" w:rsidP="003B23EA">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172C3">
              <w:rPr>
                <w:rFonts w:ascii="Arial" w:hAnsi="Arial" w:cs="Arial"/>
                <w:sz w:val="20"/>
                <w:szCs w:val="20"/>
              </w:rPr>
              <w:t>23</w:t>
            </w:r>
          </w:p>
        </w:tc>
      </w:tr>
      <w:tr w:rsidR="001172C3" w:rsidRPr="001172C3" w14:paraId="290DB688" w14:textId="77777777" w:rsidTr="003B23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noWrap/>
          </w:tcPr>
          <w:p w14:paraId="0111FA6B" w14:textId="77777777" w:rsidR="001172C3" w:rsidRPr="001172C3" w:rsidRDefault="001172C3" w:rsidP="003B23EA">
            <w:pPr>
              <w:pStyle w:val="Body"/>
              <w:rPr>
                <w:rFonts w:ascii="Arial" w:hAnsi="Arial" w:cs="Arial"/>
                <w:b w:val="0"/>
                <w:bCs w:val="0"/>
                <w:sz w:val="20"/>
                <w:szCs w:val="20"/>
              </w:rPr>
            </w:pPr>
            <w:r w:rsidRPr="001172C3">
              <w:rPr>
                <w:rFonts w:ascii="Arial" w:hAnsi="Arial" w:cs="Arial"/>
                <w:b w:val="0"/>
                <w:bCs w:val="0"/>
                <w:sz w:val="20"/>
                <w:szCs w:val="20"/>
              </w:rPr>
              <w:t>Other</w:t>
            </w:r>
          </w:p>
        </w:tc>
        <w:tc>
          <w:tcPr>
            <w:tcW w:w="0" w:type="auto"/>
            <w:noWrap/>
          </w:tcPr>
          <w:p w14:paraId="29C08283" w14:textId="77777777" w:rsidR="001172C3" w:rsidRPr="001172C3" w:rsidRDefault="001172C3" w:rsidP="003B23EA">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172C3">
              <w:rPr>
                <w:rFonts w:ascii="Arial" w:hAnsi="Arial" w:cs="Arial"/>
                <w:sz w:val="20"/>
                <w:szCs w:val="20"/>
              </w:rPr>
              <w:t>6</w:t>
            </w:r>
          </w:p>
        </w:tc>
        <w:tc>
          <w:tcPr>
            <w:tcW w:w="0" w:type="auto"/>
            <w:noWrap/>
          </w:tcPr>
          <w:p w14:paraId="595B9270" w14:textId="77777777" w:rsidR="001172C3" w:rsidRPr="001172C3" w:rsidRDefault="001172C3" w:rsidP="003B23EA">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172C3">
              <w:rPr>
                <w:rFonts w:ascii="Arial" w:hAnsi="Arial" w:cs="Arial"/>
                <w:sz w:val="20"/>
                <w:szCs w:val="20"/>
              </w:rPr>
              <w:t>17</w:t>
            </w:r>
          </w:p>
        </w:tc>
      </w:tr>
      <w:tr w:rsidR="001172C3" w:rsidRPr="001172C3" w14:paraId="57CEF1C6" w14:textId="77777777" w:rsidTr="003B23EA">
        <w:trPr>
          <w:trHeight w:val="397"/>
        </w:trPr>
        <w:tc>
          <w:tcPr>
            <w:cnfStyle w:val="001000000000" w:firstRow="0" w:lastRow="0" w:firstColumn="1" w:lastColumn="0" w:oddVBand="0" w:evenVBand="0" w:oddHBand="0" w:evenHBand="0" w:firstRowFirstColumn="0" w:firstRowLastColumn="0" w:lastRowFirstColumn="0" w:lastRowLastColumn="0"/>
            <w:tcW w:w="0" w:type="auto"/>
            <w:noWrap/>
            <w:hideMark/>
          </w:tcPr>
          <w:p w14:paraId="0E20477E" w14:textId="77777777" w:rsidR="001172C3" w:rsidRPr="001172C3" w:rsidRDefault="001172C3" w:rsidP="003B23EA">
            <w:pPr>
              <w:pStyle w:val="Body"/>
              <w:rPr>
                <w:rFonts w:ascii="Arial" w:hAnsi="Arial" w:cs="Arial"/>
                <w:sz w:val="20"/>
                <w:szCs w:val="20"/>
              </w:rPr>
            </w:pPr>
            <w:r w:rsidRPr="001172C3">
              <w:rPr>
                <w:rFonts w:ascii="Arial" w:hAnsi="Arial" w:cs="Arial"/>
                <w:sz w:val="20"/>
                <w:szCs w:val="20"/>
              </w:rPr>
              <w:t>Total</w:t>
            </w:r>
          </w:p>
        </w:tc>
        <w:tc>
          <w:tcPr>
            <w:tcW w:w="0" w:type="auto"/>
            <w:noWrap/>
            <w:hideMark/>
          </w:tcPr>
          <w:p w14:paraId="07635636" w14:textId="77777777" w:rsidR="001172C3" w:rsidRPr="001172C3" w:rsidRDefault="001172C3" w:rsidP="003B23E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172C3">
              <w:rPr>
                <w:rFonts w:ascii="Arial" w:hAnsi="Arial" w:cs="Arial"/>
                <w:b/>
                <w:bCs/>
                <w:sz w:val="20"/>
                <w:szCs w:val="20"/>
              </w:rPr>
              <w:t>47</w:t>
            </w:r>
          </w:p>
        </w:tc>
        <w:tc>
          <w:tcPr>
            <w:tcW w:w="0" w:type="auto"/>
            <w:noWrap/>
            <w:hideMark/>
          </w:tcPr>
          <w:p w14:paraId="08EF1A41" w14:textId="77777777" w:rsidR="001172C3" w:rsidRPr="001172C3" w:rsidRDefault="001172C3" w:rsidP="003B23E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172C3">
              <w:rPr>
                <w:rFonts w:ascii="Arial" w:hAnsi="Arial" w:cs="Arial"/>
                <w:b/>
                <w:bCs/>
                <w:sz w:val="20"/>
                <w:szCs w:val="20"/>
              </w:rPr>
              <w:t>100</w:t>
            </w:r>
          </w:p>
        </w:tc>
      </w:tr>
    </w:tbl>
    <w:p w14:paraId="59D9BD8A" w14:textId="77777777" w:rsidR="001172C3" w:rsidRDefault="001172C3" w:rsidP="00441B6F">
      <w:pPr>
        <w:pStyle w:val="Body"/>
        <w:spacing w:after="0"/>
        <w:rPr>
          <w:rFonts w:ascii="Arial" w:hAnsi="Arial" w:cs="Arial"/>
        </w:rPr>
      </w:pPr>
    </w:p>
    <w:p w14:paraId="19DE394D" w14:textId="3049E12D" w:rsidR="001172C3" w:rsidRPr="001172C3" w:rsidRDefault="001172C3" w:rsidP="001172C3">
      <w:pPr>
        <w:pStyle w:val="Body"/>
        <w:rPr>
          <w:rFonts w:ascii="Arial" w:hAnsi="Arial" w:cs="Arial"/>
        </w:rPr>
      </w:pPr>
      <w:r w:rsidRPr="001172C3">
        <w:rPr>
          <w:rFonts w:ascii="Arial" w:hAnsi="Arial" w:cs="Arial"/>
          <w:b/>
          <w:bCs/>
        </w:rPr>
        <w:t>Table 3</w:t>
      </w:r>
      <w:r w:rsidRPr="001172C3">
        <w:rPr>
          <w:rFonts w:ascii="Arial" w:hAnsi="Arial" w:cs="Arial"/>
        </w:rPr>
        <w:t xml:space="preserve"> shows that a significant proportion (64%) of students graduated from ACE Master program are oriented toward academic research and higher education, specifically in the field of malaria. This demonstrates the scientific rigor and specific knowledge developed during their training. Another portion (23%) has integrated into the private sector, working as data scientists and clinical scientists at various organizations. The remaining alumni who are not currently employed are primarily focused on family caregiving.</w:t>
      </w:r>
    </w:p>
    <w:p w14:paraId="7D48F7C4" w14:textId="77777777" w:rsidR="001172C3" w:rsidRPr="001172C3" w:rsidRDefault="001172C3" w:rsidP="001172C3">
      <w:pPr>
        <w:pStyle w:val="Body"/>
        <w:rPr>
          <w:rFonts w:ascii="Arial" w:hAnsi="Arial" w:cs="Arial"/>
        </w:rPr>
      </w:pPr>
      <w:r w:rsidRPr="001172C3">
        <w:rPr>
          <w:rFonts w:ascii="Arial" w:hAnsi="Arial" w:cs="Arial"/>
          <w:b/>
          <w:bCs/>
        </w:rPr>
        <w:t xml:space="preserve">PhD training: </w:t>
      </w:r>
      <w:r w:rsidRPr="001172C3">
        <w:rPr>
          <w:rFonts w:ascii="Arial" w:hAnsi="Arial" w:cs="Arial"/>
        </w:rPr>
        <w:t xml:space="preserve">Among the </w:t>
      </w:r>
      <w:bookmarkStart w:id="2" w:name="_Hlk199502276"/>
      <w:r w:rsidRPr="001172C3">
        <w:rPr>
          <w:rFonts w:ascii="Arial" w:hAnsi="Arial" w:cs="Arial"/>
          <w:b/>
          <w:bCs/>
          <w:i/>
          <w:iCs/>
        </w:rPr>
        <w:t xml:space="preserve">ACE </w:t>
      </w:r>
      <w:bookmarkEnd w:id="2"/>
      <w:r w:rsidRPr="001172C3">
        <w:rPr>
          <w:rFonts w:ascii="Arial" w:hAnsi="Arial" w:cs="Arial"/>
          <w:b/>
          <w:bCs/>
          <w:i/>
          <w:iCs/>
        </w:rPr>
        <w:t>alumni</w:t>
      </w:r>
      <w:r w:rsidRPr="001172C3">
        <w:rPr>
          <w:rFonts w:ascii="Arial" w:hAnsi="Arial" w:cs="Arial"/>
        </w:rPr>
        <w:t xml:space="preserve">, 12 have enrolled in PhD programs in Mali and the UK. Of these, four have successfully defended their dissertations, thanks to support from WACE-B. One graduate is currently conducting postdoctoral research at the U.S. National Institutes of Health (NIH), while three others are working as research assistants, consultants for the private sector, and instructors, awaiting recruitment as faculty members. </w:t>
      </w:r>
    </w:p>
    <w:p w14:paraId="27F981D7" w14:textId="2633FA60" w:rsidR="00570B32" w:rsidRPr="00570B32" w:rsidRDefault="00570B32" w:rsidP="00570B32">
      <w:pPr>
        <w:pStyle w:val="Head1"/>
        <w:outlineLvl w:val="1"/>
        <w:rPr>
          <w:rFonts w:ascii="Arial" w:hAnsi="Arial" w:cs="Arial"/>
        </w:rPr>
      </w:pPr>
      <w:r>
        <w:rPr>
          <w:rFonts w:ascii="Arial" w:hAnsi="Arial" w:cs="Arial"/>
          <w:caps w:val="0"/>
        </w:rPr>
        <w:lastRenderedPageBreak/>
        <w:t xml:space="preserve">3.2. </w:t>
      </w:r>
      <w:r w:rsidRPr="00570B32">
        <w:rPr>
          <w:rFonts w:ascii="Arial" w:hAnsi="Arial" w:cs="Arial"/>
          <w:caps w:val="0"/>
        </w:rPr>
        <w:t>Publications</w:t>
      </w:r>
    </w:p>
    <w:p w14:paraId="11E8821C" w14:textId="29F6D313" w:rsidR="001172C3" w:rsidRDefault="00570B32" w:rsidP="00570B32">
      <w:pPr>
        <w:pStyle w:val="Body"/>
        <w:spacing w:after="0"/>
        <w:rPr>
          <w:rFonts w:ascii="Arial" w:hAnsi="Arial" w:cs="Arial"/>
        </w:rPr>
      </w:pPr>
      <w:r w:rsidRPr="00570B32">
        <w:rPr>
          <w:rFonts w:ascii="Arial" w:hAnsi="Arial" w:cs="Arial"/>
          <w:b/>
          <w:bCs/>
          <w:i/>
          <w:iCs/>
        </w:rPr>
        <w:t>ACE alumni</w:t>
      </w:r>
      <w:r w:rsidRPr="00570B32">
        <w:rPr>
          <w:rFonts w:ascii="Arial" w:hAnsi="Arial" w:cs="Arial"/>
        </w:rPr>
        <w:t xml:space="preserve"> have co-authored over 20 scientific publications between 2021 and 2024 in peer-reviewed international journals. </w:t>
      </w:r>
      <w:r w:rsidRPr="00570B32">
        <w:rPr>
          <w:rFonts w:ascii="Arial" w:hAnsi="Arial" w:cs="Arial"/>
          <w:b/>
          <w:bCs/>
        </w:rPr>
        <w:fldChar w:fldCharType="begin"/>
      </w:r>
      <w:r w:rsidRPr="00570B32">
        <w:rPr>
          <w:rFonts w:ascii="Arial" w:hAnsi="Arial" w:cs="Arial"/>
        </w:rPr>
        <w:instrText xml:space="preserve"> REF _Ref200353092 \h </w:instrText>
      </w:r>
      <w:r w:rsidRPr="00570B32">
        <w:rPr>
          <w:rFonts w:ascii="Arial" w:hAnsi="Arial" w:cs="Arial"/>
          <w:b/>
          <w:bCs/>
        </w:rPr>
      </w:r>
      <w:r w:rsidRPr="00570B32">
        <w:rPr>
          <w:rFonts w:ascii="Arial" w:hAnsi="Arial" w:cs="Arial"/>
          <w:b/>
          <w:bCs/>
        </w:rPr>
        <w:fldChar w:fldCharType="separate"/>
      </w:r>
      <w:r w:rsidRPr="00570B32">
        <w:rPr>
          <w:rFonts w:ascii="Arial" w:hAnsi="Arial" w:cs="Arial"/>
          <w:b/>
          <w:bCs/>
        </w:rPr>
        <w:t xml:space="preserve">Figure </w:t>
      </w:r>
      <w:r w:rsidRPr="00570B32">
        <w:rPr>
          <w:rFonts w:ascii="Arial" w:hAnsi="Arial" w:cs="Arial"/>
          <w:b/>
          <w:bCs/>
          <w:i/>
          <w:iCs/>
        </w:rPr>
        <w:t>2</w:t>
      </w:r>
      <w:r w:rsidRPr="00570B32">
        <w:rPr>
          <w:rFonts w:ascii="Arial" w:hAnsi="Arial" w:cs="Arial"/>
        </w:rPr>
        <w:fldChar w:fldCharType="end"/>
      </w:r>
      <w:r w:rsidRPr="00570B32">
        <w:rPr>
          <w:rFonts w:ascii="Arial" w:hAnsi="Arial" w:cs="Arial"/>
          <w:b/>
          <w:bCs/>
        </w:rPr>
        <w:t xml:space="preserve"> </w:t>
      </w:r>
      <w:r w:rsidRPr="00570B32">
        <w:rPr>
          <w:rFonts w:ascii="Arial" w:hAnsi="Arial" w:cs="Arial"/>
        </w:rPr>
        <w:t>represents publications produced following the methods used.</w:t>
      </w:r>
    </w:p>
    <w:p w14:paraId="7E573B44" w14:textId="77777777" w:rsidR="00570B32" w:rsidRDefault="00570B32" w:rsidP="00570B32">
      <w:pPr>
        <w:pStyle w:val="Body"/>
        <w:spacing w:after="0"/>
        <w:rPr>
          <w:rFonts w:ascii="Arial" w:hAnsi="Arial" w:cs="Arial"/>
        </w:rPr>
      </w:pPr>
    </w:p>
    <w:p w14:paraId="6C3C3D25" w14:textId="77777777" w:rsidR="00570B32" w:rsidRDefault="00570B32" w:rsidP="00570B32">
      <w:pPr>
        <w:pStyle w:val="Body"/>
        <w:keepNext/>
        <w:spacing w:after="0"/>
      </w:pPr>
      <w:r>
        <w:rPr>
          <w:noProof/>
        </w:rPr>
        <w:drawing>
          <wp:inline distT="0" distB="0" distL="0" distR="0" wp14:anchorId="655CD982" wp14:editId="0AE67AE3">
            <wp:extent cx="4234861" cy="2908106"/>
            <wp:effectExtent l="0" t="0" r="0" b="0"/>
            <wp:docPr id="2064615228" name="Graphique 1">
              <a:extLst xmlns:a="http://schemas.openxmlformats.org/drawingml/2006/main">
                <a:ext uri="{FF2B5EF4-FFF2-40B4-BE49-F238E27FC236}">
                  <a16:creationId xmlns:a16="http://schemas.microsoft.com/office/drawing/2014/main" id="{BABC4334-B825-2F7D-4E04-104A7A64EA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ECBBBA4" w14:textId="5DBA39BB" w:rsidR="00570B32" w:rsidRPr="00570B32" w:rsidRDefault="00570B32" w:rsidP="00570B32">
      <w:pPr>
        <w:pStyle w:val="Caption"/>
        <w:rPr>
          <w:rFonts w:ascii="Arial" w:hAnsi="Arial" w:cs="Arial"/>
          <w:i w:val="0"/>
          <w:iCs w:val="0"/>
          <w:color w:val="auto"/>
        </w:rPr>
      </w:pPr>
      <w:r w:rsidRPr="00570B32">
        <w:rPr>
          <w:b/>
          <w:bCs/>
          <w:i w:val="0"/>
          <w:iCs w:val="0"/>
          <w:color w:val="auto"/>
        </w:rPr>
        <w:t xml:space="preserve">Figure </w:t>
      </w:r>
      <w:r w:rsidRPr="00570B32">
        <w:rPr>
          <w:b/>
          <w:bCs/>
          <w:i w:val="0"/>
          <w:iCs w:val="0"/>
          <w:color w:val="auto"/>
        </w:rPr>
        <w:fldChar w:fldCharType="begin"/>
      </w:r>
      <w:r w:rsidRPr="00570B32">
        <w:rPr>
          <w:b/>
          <w:bCs/>
          <w:i w:val="0"/>
          <w:iCs w:val="0"/>
          <w:color w:val="auto"/>
        </w:rPr>
        <w:instrText xml:space="preserve"> SEQ Figure \* ARABIC </w:instrText>
      </w:r>
      <w:r w:rsidRPr="00570B32">
        <w:rPr>
          <w:b/>
          <w:bCs/>
          <w:i w:val="0"/>
          <w:iCs w:val="0"/>
          <w:color w:val="auto"/>
        </w:rPr>
        <w:fldChar w:fldCharType="separate"/>
      </w:r>
      <w:r w:rsidR="00CF0496">
        <w:rPr>
          <w:b/>
          <w:bCs/>
          <w:i w:val="0"/>
          <w:iCs w:val="0"/>
          <w:noProof/>
          <w:color w:val="auto"/>
        </w:rPr>
        <w:t>2</w:t>
      </w:r>
      <w:r w:rsidRPr="00570B32">
        <w:rPr>
          <w:b/>
          <w:bCs/>
          <w:i w:val="0"/>
          <w:iCs w:val="0"/>
          <w:color w:val="auto"/>
        </w:rPr>
        <w:fldChar w:fldCharType="end"/>
      </w:r>
      <w:r w:rsidRPr="00570B32">
        <w:rPr>
          <w:b/>
          <w:bCs/>
          <w:i w:val="0"/>
          <w:iCs w:val="0"/>
          <w:color w:val="auto"/>
        </w:rPr>
        <w:t xml:space="preserve">: </w:t>
      </w:r>
      <w:r w:rsidRPr="00570B32">
        <w:rPr>
          <w:i w:val="0"/>
          <w:iCs w:val="0"/>
          <w:color w:val="auto"/>
        </w:rPr>
        <w:t>Number of publications following methods used</w:t>
      </w:r>
    </w:p>
    <w:p w14:paraId="77578A0C" w14:textId="77777777" w:rsidR="00570B32" w:rsidRPr="00570B32" w:rsidRDefault="00570B32" w:rsidP="00570B32">
      <w:pPr>
        <w:pStyle w:val="Body"/>
        <w:rPr>
          <w:rFonts w:ascii="Arial" w:hAnsi="Arial" w:cs="Arial"/>
        </w:rPr>
      </w:pPr>
      <w:r w:rsidRPr="00570B32">
        <w:rPr>
          <w:rFonts w:ascii="Arial" w:hAnsi="Arial" w:cs="Arial"/>
          <w:b/>
          <w:bCs/>
        </w:rPr>
        <w:fldChar w:fldCharType="begin"/>
      </w:r>
      <w:r w:rsidRPr="00570B32">
        <w:rPr>
          <w:rFonts w:ascii="Arial" w:hAnsi="Arial" w:cs="Arial"/>
          <w:b/>
          <w:bCs/>
        </w:rPr>
        <w:instrText xml:space="preserve"> REF _Ref200353092 \h  \* MERGEFORMAT </w:instrText>
      </w:r>
      <w:r w:rsidRPr="00570B32">
        <w:rPr>
          <w:rFonts w:ascii="Arial" w:hAnsi="Arial" w:cs="Arial"/>
          <w:b/>
          <w:bCs/>
        </w:rPr>
      </w:r>
      <w:r w:rsidRPr="00570B32">
        <w:rPr>
          <w:rFonts w:ascii="Arial" w:hAnsi="Arial" w:cs="Arial"/>
          <w:b/>
          <w:bCs/>
        </w:rPr>
        <w:fldChar w:fldCharType="separate"/>
      </w:r>
      <w:r w:rsidRPr="00570B32">
        <w:rPr>
          <w:rFonts w:ascii="Arial" w:hAnsi="Arial" w:cs="Arial"/>
          <w:b/>
          <w:bCs/>
        </w:rPr>
        <w:t>Figure 2</w:t>
      </w:r>
      <w:r w:rsidRPr="00570B32">
        <w:rPr>
          <w:rFonts w:ascii="Arial" w:hAnsi="Arial" w:cs="Arial"/>
        </w:rPr>
        <w:fldChar w:fldCharType="end"/>
      </w:r>
      <w:r w:rsidRPr="00570B32">
        <w:rPr>
          <w:rFonts w:ascii="Arial" w:hAnsi="Arial" w:cs="Arial"/>
          <w:b/>
          <w:bCs/>
        </w:rPr>
        <w:t xml:space="preserve"> </w:t>
      </w:r>
      <w:r w:rsidRPr="00570B32">
        <w:rPr>
          <w:rFonts w:ascii="Arial" w:hAnsi="Arial" w:cs="Arial"/>
        </w:rPr>
        <w:t xml:space="preserve">illustrates the diversity of research areas and methods used, highlighting significant overlap among key disciplines. Based on 25 publications authored by </w:t>
      </w:r>
      <w:r w:rsidRPr="00570B32">
        <w:rPr>
          <w:rFonts w:ascii="Arial" w:hAnsi="Arial" w:cs="Arial"/>
          <w:b/>
          <w:bCs/>
          <w:i/>
          <w:iCs/>
        </w:rPr>
        <w:t>ACE alumni</w:t>
      </w:r>
      <w:r w:rsidRPr="00570B32">
        <w:rPr>
          <w:rFonts w:ascii="Arial" w:hAnsi="Arial" w:cs="Arial"/>
        </w:rPr>
        <w:t xml:space="preserve"> since 2021, five key research themes have emerged: Infectious Disease, Public Health, Genomics, Bioinformatics Capacity Building and </w:t>
      </w:r>
      <w:r w:rsidRPr="00570B32">
        <w:rPr>
          <w:rFonts w:ascii="Arial" w:hAnsi="Arial" w:cs="Arial"/>
          <w:i/>
          <w:iCs/>
        </w:rPr>
        <w:t>in silico</w:t>
      </w:r>
      <w:r w:rsidRPr="00570B32">
        <w:rPr>
          <w:rFonts w:ascii="Arial" w:hAnsi="Arial" w:cs="Arial"/>
        </w:rPr>
        <w:t xml:space="preserve"> Pharmacology.  Infectious diseases, particularly malaria (Diawara et al., 2021)</w:t>
      </w:r>
      <w:r w:rsidRPr="00570B32">
        <w:rPr>
          <w:rFonts w:ascii="Arial" w:hAnsi="Arial" w:cs="Arial"/>
        </w:rPr>
        <w:fldChar w:fldCharType="begin" w:fldLock="1"/>
      </w:r>
      <w:r w:rsidRPr="00570B32">
        <w:rPr>
          <w:rFonts w:ascii="Arial" w:hAnsi="Arial" w:cs="Arial"/>
        </w:rPr>
        <w:instrText>ADDIN CSL_CITATION {"citationItems":[{"id":"ITEM-1","itemData":{"DOI":"10.1016/j.ijregi.2023.11.006","ISSN":"2772-7076","author":[{"dropping-particle":"","family":"Kane","given":"Fousseyni","non-dropping-particle":"","parse-names":false,"suffix":""},{"dropping-particle":"","family":"Toure","given":"Mahamoudou","non-dropping-particle":"","parse-names":false,"suffix":""},{"dropping-particle":"","family":"Sogoba","given":"Nafomon","non-dropping-particle":"","parse-names":false,"suffix":""},{"dropping-particle":"","family":"Traore","given":"Bourama","non-dropping-particle":"","parse-names":false,"suffix":""},{"dropping-particle":"","family":"Keita","given":"Moussa","non-dropping-particle":"","parse-names":false,"suffix":""},{"dropping-particle":"","family":"Konate","given":"Drissa","non-dropping-particle":"","parse-names":false,"suffix":""},{"dropping-particle":"","family":"Diawara","given":"Sory Ibrahim","non-dropping-particle":"","parse-names":false,"suffix":""},{"dropping-particle":"","family":"Sanogo","given":"Daouda","non-dropping-particle":"","parse-names":false,"suffix":""},{"dropping-particle":"","family":"Keita","given":"Soumba","non-dropping-particle":"","parse-names":false,"suffix":""},{"dropping-particle":"","family":"Sanogo","given":"Ibrahim","non-dropping-particle":"","parse-names":false,"suffix":""},{"dropping-particle":"","family":"Doumbia","given":"Cheick Oumar","non-dropping-particle":"","parse-names":false,"suffix":""},{"dropping-particle":"","family":"Keïta","given":"Bourama","non-dropping-particle":"","parse-names":false,"suffix":""},{"dropping-particle":"","family":"Traoré","given":"Amadou Sekou","non-dropping-particle":"","parse-names":false,"suffix":""},{"dropping-particle":"","family":"Sissoko","given":"Ibrahim","non-dropping-particle":"","parse-names":false,"suffix":""},{"dropping-particle":"","family":"Coulibaly","given":"Hamady","non-dropping-particle":"","parse-names":false,"suffix":""},{"dropping-particle":"","family":"Thiam","given":"Sidibé M Baye","non-dropping-particle":"","parse-names":false,"suffix":""},{"dropping-particle":"","family":"Barry","given":"Alyssa","non-dropping-particle":"","parse-names":false,"suffix":""},{"dropping-particle":"","family":"Shaffer","given":"Jeffey G","non-dropping-particle":"","parse-names":false,"suffix":""},{"dropping-particle":"","family":"Diakite","given":"Mahamadou","non-dropping-particle":"","parse-names":false,"suffix":""},{"dropping-particle":"","family":"Doumbia","given":"Seydou","non-dropping-particle":"","parse-names":false,"suffix":""}],"container-title":"IJID Regions","id":"ITEM-1","issue":"November 2023","issued":{"date-parts":[["2024"]]},"page":"24-30","publisher":"Elsevier Ltd","title":"Modeling clinical malaria episodes in different ecological settings in Mali ,","type":"article-journal","volume":"10"},"uris":["http://www.mendeley.com/documents/?uuid=71632f41-ad13-40e1-9b0e-b63bdb39f583"]}],"mendeley":{"formattedCitation":"(Kane et al., 2024)","plainTextFormattedCitation":"(Kane et al., 2024)","previouslyFormattedCitation":"(Kane et al., 2024)"},"properties":{"noteIndex":0},"schema":"https://github.com/citation-style-language/schema/raw/master/csl-citation.json"}</w:instrText>
      </w:r>
      <w:r w:rsidRPr="00570B32">
        <w:rPr>
          <w:rFonts w:ascii="Arial" w:hAnsi="Arial" w:cs="Arial"/>
        </w:rPr>
        <w:fldChar w:fldCharType="separate"/>
      </w:r>
      <w:r w:rsidRPr="00570B32">
        <w:rPr>
          <w:rFonts w:ascii="Arial" w:hAnsi="Arial" w:cs="Arial"/>
        </w:rPr>
        <w:t>(Kane et al., 2024)</w:t>
      </w:r>
      <w:r w:rsidRPr="00570B32">
        <w:rPr>
          <w:rFonts w:ascii="Arial" w:hAnsi="Arial" w:cs="Arial"/>
        </w:rPr>
        <w:fldChar w:fldCharType="end"/>
      </w:r>
      <w:r w:rsidRPr="00570B32">
        <w:rPr>
          <w:rFonts w:ascii="Arial" w:hAnsi="Arial" w:cs="Arial"/>
        </w:rPr>
        <w:fldChar w:fldCharType="begin" w:fldLock="1"/>
      </w:r>
      <w:r w:rsidRPr="00570B32">
        <w:rPr>
          <w:rFonts w:ascii="Arial" w:hAnsi="Arial" w:cs="Arial"/>
        </w:rPr>
        <w:instrText>ADDIN CSL_CITATION {"citationItems":[{"id":"ITEM-1","itemData":{"DOI":"10.3390/genes14122124","ISSN":"2073-4425","abstract":"Imidazolopiperazine (IPZ), KAF156, a close analogue of GNF179, is a promising antimalarial candidate. IPZ is effective against Plasmodium falciparum and Plasmodium vivax clinical malaria in human with transmission blocking property in animal models and effective against liver stage parasites. Despite these excellent drug efficacy properties, in vitro parasites have shown resistance to IPZ. However, the mechanism of action and resistance of IPZ remained not fully understood. Here, we used transcriptomic analysis to elucidate mode of action of IPZs. We report, in wild-type parasites GNF179 treatment down regulated lipase enzymes, two metabolic pathways: the hydrolysis of Phosphoinositol 4,5-bipohosphate (PIP2) that produce diacyglycerol (DAG) and the cytosolic calcium Ca2+ homeostasis which are known to be essential for P. falciparum survival and proliferation, as well for membrane permeability and protein trafficking. Furthermore, in wild-type parasites, GNF179 repressed expression of Acyl CoA Synthetase, export lipase 1 and esterase enzymes. Thus, in wild-type parasites only, GNF179 treatment affected enzymes leading lipid metabolism, transport, and synthesis. Lastly, our data revealed that IPZs did not perturb known IPZ resistance genes markers pfcarl, pfact, and pfugt regulations, which are all instead possibly involved in the drug resistance that disturb membrane transport targeted by IPZ.","author":[{"dropping-particle":"","family":"Dembele","given":"Laurent","non-dropping-particle":"","parse-names":false,"suffix":""},{"dropping-particle":"","family":"Dara","given":"Antoine","non-dropping-particle":"","parse-names":false,"suffix":""},{"dropping-particle":"","family":"Maiga","given":"Mohamed","non-dropping-particle":"","parse-names":false,"suffix":""},{"dropping-particle":"","family":"Maiga","given":"Fatoumata O","non-dropping-particle":"","parse-names":false,"suffix":""},{"dropping-particle":"","family":"Cissoko","given":"Djeneba","non-dropping-particle":"","parse-names":false,"suffix":""},{"dropping-particle":"","family":"Djimde","given":"Abdoulaye A","non-dropping-particle":"","parse-names":false,"suffix":""}],"container-title":"Genes","id":"ITEM-1","issue":"12","issued":{"date-parts":[["2023"]]},"title":"Imidazolopiperazine (IPZ)-Induced Differential Transcriptomic Responses on Plasmodium falciparum Wild-Type and IPZ-Resistant Mutant Parasites","type":"article-journal","volume":"14"},"uris":["http://www.mendeley.com/documents/?uuid=6504e35e-14b0-4205-a7d4-e36a3ec4be36"]}],"mendeley":{"formattedCitation":"(Dembele et al., 2023)","plainTextFormattedCitation":"(Dembele et al., 2023)","previouslyFormattedCitation":"(Dembele et al., 2023)"},"properties":{"noteIndex":0},"schema":"https://github.com/citation-style-language/schema/raw/master/csl-citation.json"}</w:instrText>
      </w:r>
      <w:r w:rsidRPr="00570B32">
        <w:rPr>
          <w:rFonts w:ascii="Arial" w:hAnsi="Arial" w:cs="Arial"/>
        </w:rPr>
        <w:fldChar w:fldCharType="separate"/>
      </w:r>
      <w:r w:rsidRPr="00570B32">
        <w:rPr>
          <w:rFonts w:ascii="Arial" w:hAnsi="Arial" w:cs="Arial"/>
        </w:rPr>
        <w:t>(Dembele et al., 2023)</w:t>
      </w:r>
      <w:r w:rsidRPr="00570B32">
        <w:rPr>
          <w:rFonts w:ascii="Arial" w:hAnsi="Arial" w:cs="Arial"/>
        </w:rPr>
        <w:fldChar w:fldCharType="end"/>
      </w:r>
      <w:r w:rsidRPr="00570B32">
        <w:rPr>
          <w:rFonts w:ascii="Arial" w:hAnsi="Arial" w:cs="Arial"/>
        </w:rPr>
        <w:fldChar w:fldCharType="begin" w:fldLock="1"/>
      </w:r>
      <w:r w:rsidRPr="00570B32">
        <w:rPr>
          <w:rFonts w:ascii="Arial" w:hAnsi="Arial" w:cs="Arial"/>
        </w:rPr>
        <w:instrText>ADDIN CSL_CITATION {"citationItems":[{"id":"ITEM-1","itemData":{"DOI":"10.1111/ahg.12555","ISSN":"1469-1809 (Electronic)","PMID":"38488696","abstract":"BACKGROUND: Dyslipidemia is becoming prevalent in Africa, where malaria is  endemic. Observational studies have documented the long-term protective effect of malaria on dyslipidemia; however, these study designs are prone to confounding. Therefore, we used Mendelian randomization (MR, a method robust to confounders and reverse causation) to determine the causal effect of severe malaria (SM) and the recurrence of non-severe malaria (RNM) on lipid traits. METHOD: We performed two-sample MR using genome wide association study (GWAS) summary statistics for recurrent non-severe malaria (RNM) from a Benin cohort (N = 775) and severe malaria from the MalariaGEN dataset (N = 17,000) and lipid traits from summary-level data of a meta-analyzed African lipid GWAS (MALG, N = 24,215) from the African Partnership for Chronic Disease Research (APCDR) (N = 13,612) and the Africa Wits-IN-DEPTH partnership for genomics studies (AWI-Gen) dataset (N = 10,603). RESULT: No evidence of significant causal association was obtained between RNM and high-density lipoprotein cholesterol (HDL-C), low-density lipoprotein cholesterol (LDL-C), total cholesterol and triglycerides. However, a notable association emerged between severe malarial anaemia (SMA) which is a subtype of severe malaria and reduced HDL-C levels, suggesting a potential subtype-specific effect. Nonetheless, we strongly believe that the small sample size likely affects our estimates, warranting cautious interpretation of these results. CONCLUSION: Our findings challenge the hypothesis of a broad causal relationship between malaria (both severe and recurrent non-severe forms) and dyslipidemia. The isolated association with SMA highlights an intriguing area for future research. However, we believe that conducting larger studies to investigate the connection between malaria and dyslipidemia in Africa will enhance our ability to better address the burden posed by both diseases.","author":[{"dropping-particle":"","family":"Traore","given":"Mariam","non-dropping-particle":"","parse-names":false,"suffix":""},{"dropping-particle":"","family":"Sangare","given":"Harouna","non-dropping-particle":"","parse-names":false,"suffix":""},{"dropping-particle":"","family":"Diabate","given":"Oudou","non-dropping-particle":"","parse-names":false,"suffix":""},{"dropping-particle":"","family":"Diawara","given":"Abdoulaye","non-dropping-particle":"","parse-names":false,"suffix":""},{"dropping-particle":"","family":"Cissé","given":"Cheickna","non-dropping-particle":"","parse-names":false,"suffix":""},{"dropping-particle":"","family":"Nashiru","given":"Oyekanmi","non-dropping-particle":"","parse-names":false,"suffix":""},{"dropping-particle":"","family":"Li","given":"Jian","non-dropping-particle":"","parse-names":false,"suffix":""},{"dropping-particle":"","family":"Shaffer","given":"Jeffrey","non-dropping-particle":"","parse-names":false,"suffix":""},{"dropping-particle":"","family":"Wélé","given":"Mamadou","non-dropping-particle":"","parse-names":false,"suffix":""},{"dropping-particle":"","family":"Doumbia","given":"Seydou","non-dropping-particle":"","parse-names":false,"suffix":""},{"dropping-particle":"","family":"Chikowore","given":"Tinashe","non-dropping-particle":"","parse-names":false,"suffix":""},{"dropping-particle":"","family":"Soremekun","given":"Opeyemi","non-dropping-particle":"","parse-names":false,"suffix":""},{"dropping-particle":"","family":"Fatumo","given":"Segun","non-dropping-particle":"","parse-names":false,"suffix":""}],"container-title":"Annals of human genetics","id":"ITEM-1","issued":{"date-parts":[["2024","3"]]},"language":"eng","publisher-place":"England","title":"Causal effect of severe and non-severe malaria on dyslipidemia in African  Ancestry individuals: A Mendelian randomization study.","type":"article-journal"},"uris":["http://www.mendeley.com/documents/?uuid=a9c99336-e288-4e32-a796-0e04b820faa7"]}],"mendeley":{"formattedCitation":"(Traore et al., 2024)","plainTextFormattedCitation":"(Traore et al., 2024)","previouslyFormattedCitation":"(Traore et al., 2024)"},"properties":{"noteIndex":0},"schema":"https://github.com/citation-style-language/schema/raw/master/csl-citation.json"}</w:instrText>
      </w:r>
      <w:r w:rsidRPr="00570B32">
        <w:rPr>
          <w:rFonts w:ascii="Arial" w:hAnsi="Arial" w:cs="Arial"/>
        </w:rPr>
        <w:fldChar w:fldCharType="separate"/>
      </w:r>
      <w:r w:rsidRPr="00570B32">
        <w:rPr>
          <w:rFonts w:ascii="Arial" w:hAnsi="Arial" w:cs="Arial"/>
        </w:rPr>
        <w:t>(Traore et al., 2024)</w:t>
      </w:r>
      <w:r w:rsidRPr="00570B32">
        <w:rPr>
          <w:rFonts w:ascii="Arial" w:hAnsi="Arial" w:cs="Arial"/>
        </w:rPr>
        <w:fldChar w:fldCharType="end"/>
      </w:r>
      <w:r w:rsidRPr="00570B32">
        <w:rPr>
          <w:rFonts w:ascii="Arial" w:hAnsi="Arial" w:cs="Arial"/>
        </w:rPr>
        <w:t xml:space="preserve"> and COVID-19 </w:t>
      </w:r>
      <w:r w:rsidRPr="00570B32">
        <w:rPr>
          <w:rFonts w:ascii="Arial" w:hAnsi="Arial" w:cs="Arial"/>
        </w:rPr>
        <w:fldChar w:fldCharType="begin" w:fldLock="1"/>
      </w:r>
      <w:r w:rsidRPr="00570B32">
        <w:rPr>
          <w:rFonts w:ascii="Arial" w:hAnsi="Arial" w:cs="Arial"/>
        </w:rPr>
        <w:instrText>ADDIN CSL_CITATION {"citationItems":[{"id":"ITEM-1","itemData":{"DOI":"10.1016/j.ijregi.2022.11.009","author":[{"dropping-particle":"","family":"Koné","given":"Amadou","non-dropping-particle":"","parse-names":false,"suffix":""},{"dropping-particle":"","family":"Diallo","given":"Dramane","non-dropping-particle":"","parse-names":false,"suffix":""},{"dropping-particle":"","family":"Kané","given":"Fousseyni","non-dropping-particle":"","parse-names":false,"suffix":""},{"dropping-particle":"","family":"Diarra","given":"Bassirou","non-dropping-particle":"","parse-names":false,"suffix":""},{"dropping-particle":"","family":"Aminatou","given":"Tenin","non-dropping-particle":"","parse-names":false,"suffix":""},{"dropping-particle":"","family":"Sameroff","given":"Stephen C","non-dropping-particle":"","parse-names":false,"suffix":""},{"dropping-particle":"","family":"Diarra","given":"Hawa B","non-dropping-particle":"","parse-names":false,"suffix":""},{"dropping-particle":"","family":"Diakité","given":"Mahamane T","non-dropping-particle":"","parse-names":false,"suffix":""},{"dropping-particle":"","family":"Camara","given":"Fatoumata","non-dropping-particle":"","parse-names":false,"suffix":""},{"dropping-particle":"","family":"Maiga","given":"Oumou","non-dropping-particle":"","parse-names":false,"suffix":""},{"dropping-particle":"","family":"Keita","given":"Daouda","non-dropping-particle":"","parse-names":false,"suffix":""},{"dropping-particle":"","family":"Dolo","given":"Oumar","non-dropping-particle":"","parse-names":false,"suffix":""},{"dropping-particle":"","family":"Somboro","given":"Amadou","non-dropping-particle":"","parse-names":false,"suffix":""},{"dropping-particle":"","family":"Coulibaly","given":"Youssouf","non-dropping-particle":"","parse-names":false,"suffix":""},{"dropping-particle":"","family":"Bane","given":"Sidy","non-dropping-particle":"","parse-names":false,"suffix":""},{"dropping-particle":"","family":"Somboro","given":"Anou M","non-dropping-particle":"","parse-names":false,"suffix":""},{"dropping-particle":"","family":"Coulibaly","given":"Mariam","non-dropping-particle":"","parse-names":false,"suffix":""},{"dropping-particle":"","family":"Coulibaly","given":"Gagni","non-dropping-particle":"","parse-names":false,"suffix":""},{"dropping-particle":"","family":"Kone","given":"Mahamadou","non-dropping-particle":"","parse-names":false,"suffix":""},{"dropping-particle":"","family":"Degoga","given":"Boureima","non-dropping-particle":"","parse-names":false,"suffix":""},{"dropping-particle":"","family":"Baye","given":"Hawa","non-dropping-particle":"","parse-names":false,"suffix":""},{"dropping-particle":"","family":"Gaoussou","given":"Fah","non-dropping-particle":"","parse-names":false,"suffix":""},{"dropping-particle":"","family":"Diallo","given":"Fatimata","non-dropping-particle":"","parse-names":false,"suffix":""},{"dropping-particle":"","family":"Sanogo","given":"Fanta","non-dropping-particle":"","parse-names":false,"suffix":""},{"dropping-particle":"","family":"Kone","given":"Kadidia","non-dropping-particle":"","parse-names":false,"suffix":""},{"dropping-particle":"","family":"Diallo","given":"Ibrahima B","non-dropping-particle":"","parse-names":false,"suffix":""},{"dropping-particle":"","family":"Sanogo","given":"Moumine","non-dropping-particle":"","parse-names":false,"suffix":""},{"dropping-particle":"","family":"Diakité","given":"Mahamadou","non-dropping-particle":"","parse-names":false,"suffix":""},{"dropping-particle":"","family":"Mishra","given":"Nischay","non-dropping-particle":"","parse-names":false,"suffix":""},{"dropping-particle":"","family":"Neal","given":"Aaron","non-dropping-particle":"","parse-names":false,"suffix":""},{"dropping-particle":"","family":"Saliba-shaw","given":"Katy","non-dropping-particle":"","parse-names":false,"suffix":""},{"dropping-particle":"","family":"Sow","given":"Ydrissa","non-dropping-particle":"","parse-names":false,"suffix":""},{"dropping-particle":"","family":"Hensley","given":"Lisa","non-dropping-particle":"","parse-names":false,"suffix":""},{"dropping-particle":"","family":"Lane","given":"H Clifford","non-dropping-particle":"","parse-names":false,"suffix":""},{"dropping-particle":"","family":"Briese","given":"Thomas","non-dropping-particle":"","parse-names":false,"suffix":""},{"dropping-particle":"","family":"Lipkin","given":"W Ian","non-dropping-particle":"","parse-names":false,"suffix":""},{"dropping-particle":"","family":"Doumbia","given":"Seydou","non-dropping-particle":"","parse-names":false,"suffix":""}],"id":"ITEM-1","issue":"November 2022","issued":{"date-parts":[["2023"]]},"page":"24-28","title":"Dynamics of SARS-CoV-2 variants characterized during different COVID-19 waves in Mali","type":"article-journal","volume":"6"},"uris":["http://www.mendeley.com/documents/?uuid=4f6d113c-7192-4b19-9ce3-f10a114b5f47"]}],"mendeley":{"formattedCitation":"(Koné et al., 2023)","plainTextFormattedCitation":"(Koné et al., 2023)","previouslyFormattedCitation":"(Koné et al., 2023)"},"properties":{"noteIndex":0},"schema":"https://github.com/citation-style-language/schema/raw/master/csl-citation.json"}</w:instrText>
      </w:r>
      <w:r w:rsidRPr="00570B32">
        <w:rPr>
          <w:rFonts w:ascii="Arial" w:hAnsi="Arial" w:cs="Arial"/>
        </w:rPr>
        <w:fldChar w:fldCharType="separate"/>
      </w:r>
      <w:r w:rsidRPr="00570B32">
        <w:rPr>
          <w:rFonts w:ascii="Arial" w:hAnsi="Arial" w:cs="Arial"/>
        </w:rPr>
        <w:t>(Koné et al., 2023)</w:t>
      </w:r>
      <w:r w:rsidRPr="00570B32">
        <w:rPr>
          <w:rFonts w:ascii="Arial" w:hAnsi="Arial" w:cs="Arial"/>
        </w:rPr>
        <w:fldChar w:fldCharType="end"/>
      </w:r>
      <w:r w:rsidRPr="00570B32">
        <w:rPr>
          <w:rFonts w:ascii="Arial" w:hAnsi="Arial" w:cs="Arial"/>
        </w:rPr>
        <w:t xml:space="preserve">, account for six publications, making them prominent areas of focus. The publications also emphasize public health concerns, such as type 2 diabetes </w:t>
      </w:r>
      <w:r w:rsidRPr="00570B32">
        <w:rPr>
          <w:rFonts w:ascii="Arial" w:hAnsi="Arial" w:cs="Arial"/>
        </w:rPr>
        <w:fldChar w:fldCharType="begin" w:fldLock="1"/>
      </w:r>
      <w:r w:rsidRPr="00570B32">
        <w:rPr>
          <w:rFonts w:ascii="Arial" w:hAnsi="Arial" w:cs="Arial"/>
        </w:rPr>
        <w:instrText>ADDIN CSL_CITATION {"citationItems":[{"id":"ITEM-1","itemData":{"DOI":"10.1038/s41598-023-29743-1","ISSN":"20452322","PMID":"36878951","abstract":"Diabetes is currently a crisis in sub-Saharan West Africa (SSWA) with dramatic implications for public health and national budgets prioritizing infectious diseases. There is limited recent literature about the prevalence, awareness, and risk factors for type 2 diabetes (T2D) in rural parts of SSWA. This study characterized T2D prevalence and risk factors for the rural Malian community of Nièna, which is situated in Mali’s second-largest province of Sikasso. Between December 2020 and July 2021, a cross-sectional study of 412 participants was conducted in the Nièna community using clinical questionnaires and rapid diagnostic tests. Among 412 participants, there were 143 (34.7%) and 269 (65.3%) males and females, respectively. The overall prevalence of T2D in Nièna was 7.5% (31/412), and prevalence rates were 8.6% (23/269) and 5.6% (8/143) for females and males, respectively. Age, family history of diabetes, hypertension, waist circumference, and fetal macrosomia were significantly associated with T2D (p = 0.007, p &lt; 0.001, p = 0.003, p = 0.013, and p &lt; 0.001, respectively). Notably, 61.3% (19/31) of T2D subjects were unaware of their diabetic status before the study. Field surveys have considerable utility in driving T2D awareness in rural African settings.","author":[{"dropping-particle":"","family":"Diawara","given":"Abdoulaye","non-dropping-particle":"","parse-names":false,"suffix":""},{"dropping-particle":"","family":"Coulibaly","given":"Djibril Mamadou","non-dropping-particle":"","parse-names":false,"suffix":""},{"dropping-particle":"","family":"Hussain","given":"Talib Yusuf Abbas","non-dropping-particle":"","parse-names":false,"suffix":""},{"dropping-particle":"","family":"Cisse","given":"Cheickna","non-dropping-particle":"","parse-names":false,"suffix":""},{"dropping-particle":"","family":"Li","given":"Jian","non-dropping-particle":"","parse-names":false,"suffix":""},{"dropping-particle":"","family":"Wele","given":"Mamadou","non-dropping-particle":"","parse-names":false,"suffix":""},{"dropping-particle":"","family":"Diakite","given":"Mahamadou","non-dropping-particle":"","parse-names":false,"suffix":""},{"dropping-particle":"","family":"Traore","given":"Kassim","non-dropping-particle":"","parse-names":false,"suffix":""},{"dropping-particle":"","family":"Doumbia","given":"Seydou O.","non-dropping-particle":"","parse-names":false,"suffix":""},{"dropping-particle":"","family":"Shaffer","given":"Jeffrey G.","non-dropping-particle":"","parse-names":false,"suffix":""}],"container-title":"Scientific Reports","id":"ITEM-1","issue":"1","issued":{"date-parts":[["2023"]]},"title":"Type 2 diabetes prevalence, awareness, and risk factors in rural Mali: a cross-sectional study","type":"article-journal","volume":"13"},"uris":["http://www.mendeley.com/documents/?uuid=00ae8d18-a0f5-49c3-a79a-453359154f04"]}],"mendeley":{"formattedCitation":"(Diawara et al., 2023)","plainTextFormattedCitation":"(Diawara et al., 2023)","previouslyFormattedCitation":"(Diawara et al., 2023)"},"properties":{"noteIndex":0},"schema":"https://github.com/citation-style-language/schema/raw/master/csl-citation.json"}</w:instrText>
      </w:r>
      <w:r w:rsidRPr="00570B32">
        <w:rPr>
          <w:rFonts w:ascii="Arial" w:hAnsi="Arial" w:cs="Arial"/>
        </w:rPr>
        <w:fldChar w:fldCharType="separate"/>
      </w:r>
      <w:r w:rsidRPr="00570B32">
        <w:rPr>
          <w:rFonts w:ascii="Arial" w:hAnsi="Arial" w:cs="Arial"/>
        </w:rPr>
        <w:t>(Diawara et al., 2023)</w:t>
      </w:r>
      <w:r w:rsidRPr="00570B32">
        <w:rPr>
          <w:rFonts w:ascii="Arial" w:hAnsi="Arial" w:cs="Arial"/>
        </w:rPr>
        <w:fldChar w:fldCharType="end"/>
      </w:r>
      <w:r w:rsidRPr="00570B32">
        <w:rPr>
          <w:rFonts w:ascii="Arial" w:hAnsi="Arial" w:cs="Arial"/>
        </w:rPr>
        <w:t xml:space="preserve">. The findings highlight the utilization of genomic approaches, including Genome-Wide Association Studies (GWAS) to identify genetic variants related to diseases </w:t>
      </w:r>
      <w:r w:rsidRPr="00570B32">
        <w:rPr>
          <w:rFonts w:ascii="Arial" w:hAnsi="Arial" w:cs="Arial"/>
        </w:rPr>
        <w:fldChar w:fldCharType="begin" w:fldLock="1"/>
      </w:r>
      <w:r w:rsidRPr="00570B32">
        <w:rPr>
          <w:rFonts w:ascii="Arial" w:hAnsi="Arial" w:cs="Arial"/>
        </w:rPr>
        <w:instrText>ADDIN CSL_CITATION {"citationItems":[{"id":"ITEM-1","itemData":{"author":[{"dropping-particle":"","family":"Udosen","given":"Brenda","non-dropping-particle":"","parse-names":false,"suffix":""},{"dropping-particle":"","family":"Soremekun","given":"Opeyemi","non-dropping-particle":"","parse-names":false,"suffix":""},{"dropping-particle":"","family":"Kamiza","given":"Abram","non-dropping-particle":"","parse-names":false,"suffix":""},{"dropping-particle":"","family":"Machipisa","given":"Tafadzwa","non-dropping-particle":"","parse-names":false,"suffix":""},{"dropping-particle":"","family":"Cheickna","given":"Cisse","non-dropping-particle":"","parse-names":false,"suffix":""},{"dropping-particle":"","family":"Omotuyi","given":"Olaposi","non-dropping-particle":"","parse-names":false,"suffix":""},{"dropping-particle":"","family":"Soliman","given":"Mahmoud","non-dropping-particle":"","parse-names":false,"suffix":""},{"dropping-particle":"","family":"Mamadou","given":"W","non-dropping-particle":"","parse-names":false,"suffix":""},{"dropping-particle":"","family":"Nashiru","given":"Oyekanmi","non-dropping-particle":"","parse-names":false,"suffix":""}],"id":"ITEM-1","issued":{"date-parts":[["2023"]]},"title":"Meta-Analysis and Multivariate GWAS Analyses in 80 , 950 Individuals of African Ancestry Identify Novel Variants Associated with Blood Pressure Traits","type":"article-journal","volume":"562545"},"uris":["http://www.mendeley.com/documents/?uuid=1671d58e-5d8d-4bd2-b1e3-8f5ba3655801"]}],"mendeley":{"formattedCitation":"(Udosen et al., 2023)","plainTextFormattedCitation":"(Udosen et al., 2023)","previouslyFormattedCitation":"(Udosen et al., 2023)"},"properties":{"noteIndex":0},"schema":"https://github.com/citation-style-language/schema/raw/master/csl-citation.json"}</w:instrText>
      </w:r>
      <w:r w:rsidRPr="00570B32">
        <w:rPr>
          <w:rFonts w:ascii="Arial" w:hAnsi="Arial" w:cs="Arial"/>
        </w:rPr>
        <w:fldChar w:fldCharType="separate"/>
      </w:r>
      <w:r w:rsidRPr="00570B32">
        <w:rPr>
          <w:rFonts w:ascii="Arial" w:hAnsi="Arial" w:cs="Arial"/>
        </w:rPr>
        <w:t>(Udosen et al., 2023)</w:t>
      </w:r>
      <w:r w:rsidRPr="00570B32">
        <w:rPr>
          <w:rFonts w:ascii="Arial" w:hAnsi="Arial" w:cs="Arial"/>
        </w:rPr>
        <w:fldChar w:fldCharType="end"/>
      </w:r>
      <w:r w:rsidRPr="00570B32">
        <w:rPr>
          <w:rFonts w:ascii="Arial" w:hAnsi="Arial" w:cs="Arial"/>
        </w:rPr>
        <w:fldChar w:fldCharType="begin" w:fldLock="1"/>
      </w:r>
      <w:r w:rsidRPr="00570B32">
        <w:rPr>
          <w:rFonts w:ascii="Arial" w:hAnsi="Arial" w:cs="Arial"/>
        </w:rPr>
        <w:instrText>ADDIN CSL_CITATION {"citationItems":[{"id":"ITEM-1","itemData":{"DOI":"10.1038/s41467-023-41271-0","ISSN":"2041-1723 (Electronic)","PMID":"37669986","abstract":"Most genome-wide association studies (GWAS) for lipid traits focus on the  separate analysis of lipid traits. Moreover, there are limited GWASs evaluating the genetic variants associated with multiple lipid traits in African ancestry. To further identify and localize loci with pleiotropic effects on lipid traits, we conducted a genome-wide meta-analysis, multi-trait analysis of GWAS (MTAG), and multi-trait fine-mapping (flashfm) in 125,000 individuals of African ancestry. Our meta-analysis and MTAG identified four and 14 novel loci associated with lipid traits, respectively. flashfm yielded an 18% mean reduction in the 99% credible set size compared to single-trait fine-mapping with JAM. Moreover, we identified more genetic variants with a posterior probability of causality &gt;0.9 with flashfm than with JAM. In conclusion, we identified additional novel loci associated with lipid traits, and flashfm reduced the 99% credible set size to identify causal genetic variants associated with multiple lipid traits in African ancestry.","author":[{"dropping-particle":"","family":"Kamiza","given":"Abram Bunya","non-dropping-particle":"","parse-names":false,"suffix":""},{"dropping-particle":"","family":"Touré","given":"Sounkou M","non-dropping-particle":"","parse-names":false,"suffix":""},{"dropping-particle":"","family":"Zhou","given":"Feng","non-dropping-particle":"","parse-names":false,"suffix":""},{"dropping-particle":"","family":"Soremekun","given":"Opeyemi","non-dropping-particle":"","parse-names":false,"suffix":""},{"dropping-particle":"","family":"Cissé","given":"Cheickna","non-dropping-particle":"","parse-names":false,"suffix":""},{"dropping-particle":"","family":"Wélé","given":"Mamadou","non-dropping-particle":"","parse-names":false,"suffix":""},{"dropping-particle":"","family":"Touré","given":"Aboubacrine M","non-dropping-particle":"","parse-names":false,"suffix":""},{"dropping-particle":"","family":"Nashiru","given":"Oyekanmi","non-dropping-particle":"","parse-names":false,"suffix":""},{"dropping-particle":"","family":"Corpas","given":"Manuel","non-dropping-particle":"","parse-names":false,"suffix":""},{"dropping-particle":"","family":"Nyirenda","given":"Moffat","non-dropping-particle":"","parse-names":false,"suffix":""},{"dropping-particle":"","family":"Crampin","given":"Amelia","non-dropping-particle":"","parse-names":false,"suffix":""},{"dropping-particle":"","family":"Shaffer","given":"Jeffrey","non-dropping-particle":"","parse-names":false,"suffix":""},{"dropping-particle":"","family":"Doumbia","given":"Seydou","non-dropping-particle":"","parse-names":false,"suffix":""},{"dropping-particle":"","family":"Zeggini","given":"Eleftheria","non-dropping-particle":"","parse-names":false,"suffix":""},{"dropping-particle":"","family":"Morris","given":"Andrew P","non-dropping-particle":"","parse-names":false,"suffix":""},{"dropping-particle":"","family":"Asimit","given":"Jennifer L","non-dropping-particle":"","parse-names":false,"suffix":""},{"dropping-particle":"","family":"Chikowore","given":"Tinashe","non-dropping-particle":"","parse-names":false,"suffix":""},{"dropping-particle":"","family":"Fatumo","given":"Segun","non-dropping-particle":"","parse-names":false,"suffix":""}],"container-title":"Nature communications","id":"ITEM-1","issue":"1","issued":{"date-parts":[["2023","9"]]},"language":"eng","page":"5403","publisher-place":"England","title":"Multi-trait discovery and fine-mapping of lipid loci in 125,000 individuals of  African ancestry.","type":"article-journal","volume":"14"},"uris":["http://www.mendeley.com/documents/?uuid=9eacd50e-b138-4d60-9a4c-788e07d18fb1"]}],"mendeley":{"formattedCitation":"(Kamiza et al., 2023)","plainTextFormattedCitation":"(Kamiza et al., 2023)","previouslyFormattedCitation":"(Kamiza et al., 2023)"},"properties":{"noteIndex":0},"schema":"https://github.com/citation-style-language/schema/raw/master/csl-citation.json"}</w:instrText>
      </w:r>
      <w:r w:rsidRPr="00570B32">
        <w:rPr>
          <w:rFonts w:ascii="Arial" w:hAnsi="Arial" w:cs="Arial"/>
        </w:rPr>
        <w:fldChar w:fldCharType="separate"/>
      </w:r>
      <w:r w:rsidRPr="00570B32">
        <w:rPr>
          <w:rFonts w:ascii="Arial" w:hAnsi="Arial" w:cs="Arial"/>
        </w:rPr>
        <w:t>(Kamiza et al., 2023)</w:t>
      </w:r>
      <w:r w:rsidRPr="00570B32">
        <w:rPr>
          <w:rFonts w:ascii="Arial" w:hAnsi="Arial" w:cs="Arial"/>
        </w:rPr>
        <w:fldChar w:fldCharType="end"/>
      </w:r>
      <w:r w:rsidRPr="00570B32">
        <w:rPr>
          <w:rFonts w:ascii="Arial" w:hAnsi="Arial" w:cs="Arial"/>
        </w:rPr>
        <w:t xml:space="preserve"> and metagenomics </w:t>
      </w:r>
      <w:r w:rsidRPr="00570B32">
        <w:rPr>
          <w:rFonts w:ascii="Arial" w:hAnsi="Arial" w:cs="Arial"/>
        </w:rPr>
        <w:fldChar w:fldCharType="begin" w:fldLock="1"/>
      </w:r>
      <w:r w:rsidRPr="00570B32">
        <w:rPr>
          <w:rFonts w:ascii="Arial" w:hAnsi="Arial" w:cs="Arial"/>
        </w:rPr>
        <w:instrText>ADDIN CSL_CITATION {"citationItems":[{"id":"ITEM-1","itemData":{"author":[{"dropping-particle":"","family":"Diallo","given":"Kangaye Amadou","non-dropping-particle":"","parse-names":false,"suffix":""},{"dropping-particle":"","family":"Wele","given":"Mamadou","non-dropping-particle":"","parse-names":false,"suffix":""},{"dropping-particle":"","family":"Dembele","given":"Doulaye","non-dropping-particle":"","parse-names":false,"suffix":""},{"dropping-particle":"","family":"Shier","given":"Thomas","non-dropping-particle":"","parse-names":false,"suffix":""},{"dropping-particle":"","family":"Gould","given":"Trevor","non-dropping-particle":"","parse-names":false,"suffix":""},{"dropping-particle":"","family":"Dao","given":"Sognan","non-dropping-particle":"","parse-names":false,"suffix":""},{"dropping-particle":"","family":"Bah","given":"Aisse","non-dropping-particle":"","parse-names":false,"suffix":""},{"dropping-particle":"","family":"Babana","given":"Amadou Hamadoun","non-dropping-particle":"","parse-names":false,"suffix":""}],"container-title":"African Journal of Microbiology Research","id":"ITEM-1","issue":"5","issued":{"date-parts":[["2024"]]},"page":"103-111","title":"A metagenomic analysis reveals changes in the bacterial community structure due to infection by the rice yellow mottle virus","type":"article-journal","volume":"18"},"uris":["http://www.mendeley.com/documents/?uuid=0a1bebca-9e39-45a5-8150-5814ac5e74a6"]}],"mendeley":{"formattedCitation":"(Diallo et al., 2024)","plainTextFormattedCitation":"(Diallo et al., 2024)","previouslyFormattedCitation":"(Diallo et al., 2024)"},"properties":{"noteIndex":0},"schema":"https://github.com/citation-style-language/schema/raw/master/csl-citation.json"}</w:instrText>
      </w:r>
      <w:r w:rsidRPr="00570B32">
        <w:rPr>
          <w:rFonts w:ascii="Arial" w:hAnsi="Arial" w:cs="Arial"/>
        </w:rPr>
        <w:fldChar w:fldCharType="separate"/>
      </w:r>
      <w:r w:rsidRPr="00570B32">
        <w:rPr>
          <w:rFonts w:ascii="Arial" w:hAnsi="Arial" w:cs="Arial"/>
        </w:rPr>
        <w:t>(Diallo et al., 2024)</w:t>
      </w:r>
      <w:r w:rsidRPr="00570B32">
        <w:rPr>
          <w:rFonts w:ascii="Arial" w:hAnsi="Arial" w:cs="Arial"/>
        </w:rPr>
        <w:fldChar w:fldCharType="end"/>
      </w:r>
      <w:r w:rsidRPr="00570B32">
        <w:rPr>
          <w:rFonts w:ascii="Arial" w:hAnsi="Arial" w:cs="Arial"/>
        </w:rPr>
        <w:fldChar w:fldCharType="begin" w:fldLock="1"/>
      </w:r>
      <w:r w:rsidRPr="00570B32">
        <w:rPr>
          <w:rFonts w:ascii="Arial" w:hAnsi="Arial" w:cs="Arial"/>
        </w:rPr>
        <w:instrText>ADDIN CSL_CITATION {"citationItems":[{"id":"ITEM-1","itemData":{"author":[{"dropping-particle":"","family":"Amadou","given":"Kangaye","non-dropping-particle":"","parse-names":false,"suffix":""},{"dropping-particle":"","family":"Cisse","given":"Cheickna","non-dropping-particle":"","parse-names":false,"suffix":""},{"dropping-particle":"","family":"Hamadoun","given":"Amadou","non-dropping-particle":"","parse-names":false,"suffix":""},{"dropping-particle":"","family":"Shier","given":"Thomas","non-dropping-particle":"","parse-names":false,"suffix":""},{"dropping-particle":"","family":"Gould","given":"Trevor","non-dropping-particle":"","parse-names":false,"suffix":""},{"dropping-particle":"","family":"Dao","given":"Sognan","non-dropping-particle":"","parse-names":false,"suffix":""},{"dropping-particle":"","family":"Kassogue","given":"Adounigna","non-dropping-particle":"","parse-names":false,"suffix":""}],"id":"ITEM-1","issue":"6","issued":{"date-parts":[["2024"]]},"page":"411-421","title":"Microbiome Responses to RYMV Infection : Insights from Rice Cultivation in Mali","type":"article-journal","volume":"25"},"uris":["http://www.mendeley.com/documents/?uuid=8fa165e1-fa67-462c-9e12-2e807cd7145d"]}],"mendeley":{"formattedCitation":"(Amadou et al., 2024)","plainTextFormattedCitation":"(Amadou et al., 2024)","previouslyFormattedCitation":"(Amadou et al., 2024)"},"properties":{"noteIndex":0},"schema":"https://github.com/citation-style-language/schema/raw/master/csl-citation.json"}</w:instrText>
      </w:r>
      <w:r w:rsidRPr="00570B32">
        <w:rPr>
          <w:rFonts w:ascii="Arial" w:hAnsi="Arial" w:cs="Arial"/>
        </w:rPr>
        <w:fldChar w:fldCharType="separate"/>
      </w:r>
      <w:r w:rsidRPr="00570B32">
        <w:rPr>
          <w:rFonts w:ascii="Arial" w:hAnsi="Arial" w:cs="Arial"/>
        </w:rPr>
        <w:t>(Amadou et al., 2024)</w:t>
      </w:r>
      <w:r w:rsidRPr="00570B32">
        <w:rPr>
          <w:rFonts w:ascii="Arial" w:hAnsi="Arial" w:cs="Arial"/>
        </w:rPr>
        <w:fldChar w:fldCharType="end"/>
      </w:r>
      <w:r w:rsidRPr="00570B32">
        <w:rPr>
          <w:rFonts w:ascii="Arial" w:hAnsi="Arial" w:cs="Arial"/>
        </w:rPr>
        <w:t xml:space="preserve">. This area of research represents a major theme, with five publications addressing it, alongside Mendelian randomization studies that explore genetic associations with diseases </w:t>
      </w:r>
      <w:r w:rsidRPr="00570B32">
        <w:rPr>
          <w:rFonts w:ascii="Arial" w:hAnsi="Arial" w:cs="Arial"/>
        </w:rPr>
        <w:fldChar w:fldCharType="begin" w:fldLock="1"/>
      </w:r>
      <w:r w:rsidRPr="00570B32">
        <w:rPr>
          <w:rFonts w:ascii="Arial" w:hAnsi="Arial" w:cs="Arial"/>
        </w:rPr>
        <w:instrText>ADDIN CSL_CITATION {"citationItems":[{"id":"ITEM-1","itemData":{"author":[{"dropping-particle":"","family":"Udosen","given":"Brenda","non-dropping-particle":"","parse-names":false,"suffix":""},{"dropping-particle":"","family":"Soremekun","given":"Opeyemi","non-dropping-particle":"","parse-names":false,"suffix":""},{"dropping-particle":"","family":"Kamiza","given":"Abram","non-dropping-particle":"","parse-names":false,"suffix":""},{"dropping-particle":"","family":"Machipisa","given":"Tafadzwa","non-dropping-particle":"","parse-names":false,"suffix":""},{"dropping-particle":"","family":"Cheickna","given":"Cisse","non-dropping-particle":"","parse-names":false,"suffix":""},{"dropping-particle":"","family":"Omotuyi","given":"Olaposi","non-dropping-particle":"","parse-names":false,"suffix":""},{"dropping-particle":"","family":"Soliman","given":"Mahmoud","non-dropping-particle":"","parse-names":false,"suffix":""},{"dropping-particle":"","family":"Mamadou","given":"W","non-dropping-particle":"","parse-names":false,"suffix":""},{"dropping-particle":"","family":"Nashiru","given":"Oyekanmi","non-dropping-particle":"","parse-names":false,"suffix":""}],"id":"ITEM-1","issued":{"date-parts":[["2023"]]},"title":"Meta-Analysis and Multivariate GWAS Analyses in 80 , 950 Individuals of African Ancestry Identify Novel Variants Associated with Blood Pressure Traits","type":"article-journal","volume":"562545"},"uris":["http://www.mendeley.com/documents/?uuid=1671d58e-5d8d-4bd2-b1e3-8f5ba3655801"]},{"id":"ITEM-2","itemData":{"DOI":"10.1161/STROKEAHA.121.034747","author":[{"dropping-particle":"","family":"Fatumo","given":"Segun","non-dropping-particle":"","parse-names":false,"suffix":""},{"dropping-particle":"","family":"Karhunen","given":"Ville","non-dropping-particle":"","parse-names":false,"suffix":""},{"dropping-particle":"","family":"Chikowore","given":"Tinashe","non-dropping-particle":"","parse-names":false,"suffix":""},{"dropping-particle":"","family":"Sounkou","given":"Toure","non-dropping-particle":"","parse-names":false,"suffix":""},{"dropping-particle":"","family":"Udosen","given":"Brenda","non-dropping-particle":"","parse-names":false,"suffix":""},{"dropping-particle":"","family":"Ezenwa","given":"Chisom","non-dropping-particle":"","parse-names":false,"suffix":""},{"dropping-particle":"","family":"Nakabuye","given":"Mariam","non-dropping-particle":"","parse-names":false,"suffix":""},{"dropping-particle":"","family":"Soremekun","given":"Opeyemi","non-dropping-particle":"","parse-names":false,"suffix":""},{"dropping-particle":"","family":"Daghlas","given":"Iyas","non-dropping-particle":"","parse-names":false,"suffix":""},{"dropping-particle":"","family":"Ryan","given":"David K","non-dropping-particle":"","parse-names":false,"suffix":""},{"dropping-particle":"","family":"Taylor","given":"Amybel","non-dropping-particle":"","parse-names":false,"suffix":""},{"dropping-particle":"","family":"Mason","given":"Amy M","non-dropping-particle":"","parse-names":false,"suffix":""},{"dropping-particle":"","family":"Damrauer","given":"Scott M","non-dropping-particle":"","parse-names":false,"suffix":""},{"dropping-particle":"","family":"Vujkovic","given":"Marijana","non-dropping-particle":"","parse-names":false,"suffix":""},{"dropping-particle":"","family":"Keene","given":"Keith L","non-dropping-particle":"","parse-names":false,"suffix":""},{"dropping-particle":"","family":"Fornage","given":"Myriam","non-dropping-particle":"","parse-names":false,"suffix":""},{"dropping-particle":"","family":"Järvelin","given":"Marjo-Riitta","non-dropping-particle":"","parse-names":false,"suffix":""},{"dropping-particle":"","family":"Burgess","given":"Stephen","non-dropping-particle":"","parse-names":false,"suffix":""},{"dropping-particle":"","family":"Gill","given":"Dipender","non-dropping-particle":"","parse-names":false,"suffix":""}],"container-title":"Stroke","id":"ITEM-2","issue":"8","issued":{"date-parts":[["2021"]]},"page":"2680-2684","title":"Metabolic Traits and Stroke Risk in Individuals of African Ancestry: Mendelian Randomization Analysis","type":"article-journal","volume":"52"},"uris":["http://www.mendeley.com/documents/?uuid=3063ec3d-91e4-4898-a98d-a89ffab31118"]}],"mendeley":{"formattedCitation":"(Fatumo et al., 2021; Udosen et al., 2023)","plainTextFormattedCitation":"(Fatumo et al., 2021; Udosen et al., 2023)","previouslyFormattedCitation":"(Fatumo et al., 2021; Udosen et al., 2023)"},"properties":{"noteIndex":0},"schema":"https://github.com/citation-style-language/schema/raw/master/csl-citation.json"}</w:instrText>
      </w:r>
      <w:r w:rsidRPr="00570B32">
        <w:rPr>
          <w:rFonts w:ascii="Arial" w:hAnsi="Arial" w:cs="Arial"/>
        </w:rPr>
        <w:fldChar w:fldCharType="separate"/>
      </w:r>
      <w:r w:rsidRPr="00570B32">
        <w:rPr>
          <w:rFonts w:ascii="Arial" w:hAnsi="Arial" w:cs="Arial"/>
        </w:rPr>
        <w:t>(Fatumo et al., 2021; Udosen et al., 2023)</w:t>
      </w:r>
      <w:r w:rsidRPr="00570B32">
        <w:rPr>
          <w:rFonts w:ascii="Arial" w:hAnsi="Arial" w:cs="Arial"/>
        </w:rPr>
        <w:fldChar w:fldCharType="end"/>
      </w:r>
      <w:r w:rsidRPr="00570B32">
        <w:rPr>
          <w:rFonts w:ascii="Arial" w:hAnsi="Arial" w:cs="Arial"/>
        </w:rPr>
        <w:t xml:space="preserve">. The studies also reveal a growing interest in computational approaches to drug development </w:t>
      </w:r>
      <w:r w:rsidRPr="00570B32">
        <w:rPr>
          <w:rFonts w:ascii="Arial" w:hAnsi="Arial" w:cs="Arial"/>
        </w:rPr>
        <w:fldChar w:fldCharType="begin" w:fldLock="1"/>
      </w:r>
      <w:r w:rsidRPr="00570B32">
        <w:rPr>
          <w:rFonts w:ascii="Arial" w:hAnsi="Arial" w:cs="Arial"/>
        </w:rPr>
        <w:instrText>ADDIN CSL_CITATION {"citationItems":[{"id":"ITEM-1","itemData":{"DOI":"10.26502/fjppr.099","author":[{"dropping-particle":"","family":"Cisse","given":"Cheickna","non-dropping-particle":"","parse-names":false,"suffix":""},{"dropping-particle":"","family":"Diabate","given":"Oudou","non-dropping-particle":"","parse-names":false,"suffix":""},{"dropping-particle":"","family":"Sangare","given":"Mamadou","non-dropping-particle":"","parse-names":false,"suffix":""},{"dropping-particle":"","family":"Benkahla","given":"Alia","non-dropping-particle":"","parse-names":false,"suffix":""},{"dropping-particle":"","family":"Shaffer","given":"Jeffrey","non-dropping-particle":"","parse-names":false,"suffix":""}],"id":"ITEM-1","issue":"3","issued":{"date-parts":[["2024"]]},"page":"341-350","title":"Identification of Promising Inhibitors from Natural Compounds Targeting PlmX , a Multi-Stage Drug Target in Plasmodium Falciparum","type":"article-journal","volume":"8"},"uris":["http://www.mendeley.com/documents/?uuid=a3e9cd7b-426d-442e-9c56-b43be1e99204"]},{"id":"ITEM-2","itemData":{"DOI":"10.4173/2332-0877.23.S3.001.Citation","author":[{"dropping-particle":"","family":"Diabate","given":"Oudou","non-dropping-particle":"","parse-names":false,"suffix":""},{"dropping-particle":"","family":"Cisse","given":"Cheickna","non-dropping-particle":"","parse-names":false,"suffix":""},{"dropping-particle":"","family":"Sangare","given":"Mamadou","non-dropping-particle":"","parse-names":false,"suffix":""},{"dropping-particle":"","family":"Soremekun","given":"Opeyemi","non-dropping-particle":"","parse-names":false,"suffix":""},{"dropping-particle":"","family":"Fatumo","given":"Segun","non-dropping-particle":"","parse-names":false,"suffix":""},{"dropping-particle":"","family":"Shaffer","given":"Jeffrey G","non-dropping-particle":"","parse-names":false,"suffix":""},{"dropping-particle":"","family":"Doumbia","given":"Seydou","non-dropping-particle":"","parse-names":false,"suffix":""}],"id":"ITEM-2","issued":{"date-parts":[["2023"]]},"page":"1-7","title":"Identification of Promising High-Affinity Inhibitors of SARS-CoV-2 Main Protease from African Natural Products Databases by Virtual Screening Journal of Infectious Diseases &amp; Therapy","type":"article-journal","volume":"11"},"uris":["http://www.mendeley.com/documents/?uuid=1a68e262-5ec6-40f2-883a-07a7400864e5"]},{"id":"ITEM-3","itemData":{"DOI":"https://doi.org/10.4236/ajmb.2024.144014","abstract":"Plasmodium (P.) falciparum is a pathogen that causes severe forms of malaria. Protein interactions have been shown to occur between P. falciparum and human erythrocytes in human blood. The Band 3 Anion Transporter (B3AT) protein is considered the main invasive pathway for the parasite in erythro-cytes that causes clinical symptoms for malaria in humans. The interactions between P. falciparum parasites and erythrocytes along this receptor have previously been explored. Short linear motifs (SLIMs) are short linear media-tor sequences that involve several biological processes, acting as mediators of protein interactions identifiable by computational tools such as SLiMFinder. For a given protein, the identification of SLIMs allows predicting its interac-tors. Using the SLIMs approach, protein-protein interaction network analyses between P. falciparum and its human host, were used to identify a trypto-phan-rich protein, A5K5E5_PLAVS as an essential interactor of B3AT. To better understand the interaction mechanism, a guided protein-protein docking approach based on SLIM motifs was performed for human B3AT and A5K5E5_PLAVS. The highlights of this important interaction between P. fal-ciparum and its human host have the potential to pave the way to identify new therapeutic candidates.","author":[{"dropping-particle":"","family":"Fofana","given":"Fatoumata Gniné","non-dropping-particle":"","parse-names":false,"suffix":""},{"dropping-particle":"","family":"Ksouri","given":"Ayoub","non-dropping-particle":"","parse-names":false,"suffix":""},{"dropping-particle":"","family":"Cisse","given":"Cheickna","non-dropping-particle":"","parse-names":false,"suffix":""},{"dropping-particle":"","family":"Souiai","given":"Oussema","non-dropping-particle":"","parse-names":false,"suffix":""},{"dropping-particle":"","family":"Benkahla","given":"Alia","non-dropping-particle":"","parse-names":false,"suffix":""},{"dropping-particle":"","family":"Sangare","given":"Mamadou","non-dropping-particle":"","parse-names":false,"suffix":""},{"dropping-particle":"","family":"Shaffer","given":"Jeffrey G.","non-dropping-particle":"","parse-names":false,"suffix":""},{"dropping-particle":"","family":"Doumbia","given":"Seydou O.","non-dropping-particle":"","parse-names":false,"suffix":""},{"dropping-particle":"","family":"Wele","given":"Mamadou","non-dropping-particle":"","parse-names":false,"suffix":""}],"container-title":"American Journal of Molecular Biology","id":"ITEM-3","issue":"4","issued":{"date-parts":[["2024"]]},"page":"187-200","title":"Docking of Human Band 3 Anion Transporter Proteins with Their Plasmodium falciparum Interactors Based on Short Linear Motifs","type":"article-journal","volume":"14"},"uris":["http://www.mendeley.com/documents/?uuid=54c7faae-df35-4a53-ac36-29bf3f6d43bf"]}],"mendeley":{"formattedCitation":"(Cisse et al., 2024; Diabate et al., 2023; Fofana et al., 2024)","plainTextFormattedCitation":"(Cisse et al., 2024; Diabate et al., 2023; Fofana et al., 2024)","previouslyFormattedCitation":"(Cisse et al., 2024; Diabate et al., 2023; Fofana et al., 2024)"},"properties":{"noteIndex":0},"schema":"https://github.com/citation-style-language/schema/raw/master/csl-citation.json"}</w:instrText>
      </w:r>
      <w:r w:rsidRPr="00570B32">
        <w:rPr>
          <w:rFonts w:ascii="Arial" w:hAnsi="Arial" w:cs="Arial"/>
        </w:rPr>
        <w:fldChar w:fldCharType="separate"/>
      </w:r>
      <w:r w:rsidRPr="00570B32">
        <w:rPr>
          <w:rFonts w:ascii="Arial" w:hAnsi="Arial" w:cs="Arial"/>
        </w:rPr>
        <w:t>(Cisse et al., 2024; Diabate et al., 2023; Fofana et al., 2024)</w:t>
      </w:r>
      <w:r w:rsidRPr="00570B32">
        <w:rPr>
          <w:rFonts w:ascii="Arial" w:hAnsi="Arial" w:cs="Arial"/>
        </w:rPr>
        <w:fldChar w:fldCharType="end"/>
      </w:r>
      <w:r w:rsidRPr="00570B32">
        <w:rPr>
          <w:rFonts w:ascii="Arial" w:hAnsi="Arial" w:cs="Arial"/>
        </w:rPr>
        <w:t>, which feature in five publications. Collectively, these results suggest a dynamic research training environment that fosters interdisciplinary collaborations and addresses critical global health challenges. The emphasis on genomics and bioinformatics reflects the growing importance of these fields in modern biomedical research, while the focus on infectious diseases aligns with the significant burden posed by these diseases in the region.</w:t>
      </w:r>
    </w:p>
    <w:p w14:paraId="56A3E618" w14:textId="6AF34867" w:rsidR="00570B32" w:rsidRDefault="00570B32" w:rsidP="00570B32">
      <w:pPr>
        <w:pStyle w:val="Body"/>
        <w:spacing w:after="0"/>
        <w:outlineLvl w:val="1"/>
        <w:rPr>
          <w:rFonts w:ascii="Arial" w:hAnsi="Arial" w:cs="Arial"/>
        </w:rPr>
      </w:pPr>
      <w:r>
        <w:rPr>
          <w:rFonts w:ascii="Arial" w:hAnsi="Arial" w:cs="Arial"/>
          <w:b/>
          <w:bCs/>
        </w:rPr>
        <w:t xml:space="preserve">3.3. </w:t>
      </w:r>
      <w:r w:rsidRPr="00570B32">
        <w:rPr>
          <w:rFonts w:ascii="Arial" w:hAnsi="Arial" w:cs="Arial"/>
          <w:b/>
          <w:bCs/>
        </w:rPr>
        <w:t>Capacity building symposiums and workshops</w:t>
      </w:r>
    </w:p>
    <w:p w14:paraId="4192CBBF" w14:textId="77777777" w:rsidR="00570B32" w:rsidRDefault="00570B32" w:rsidP="00570B32">
      <w:pPr>
        <w:pStyle w:val="Body"/>
        <w:spacing w:after="0"/>
        <w:rPr>
          <w:rFonts w:ascii="Arial" w:hAnsi="Arial" w:cs="Arial"/>
        </w:rPr>
      </w:pPr>
    </w:p>
    <w:p w14:paraId="7545F0D5" w14:textId="77777777" w:rsidR="00570B32" w:rsidRPr="00570B32" w:rsidRDefault="00570B32" w:rsidP="00570B32">
      <w:pPr>
        <w:pStyle w:val="Body"/>
        <w:rPr>
          <w:rFonts w:ascii="Arial" w:hAnsi="Arial" w:cs="Arial"/>
        </w:rPr>
      </w:pPr>
      <w:r w:rsidRPr="00570B32">
        <w:rPr>
          <w:rFonts w:ascii="Arial" w:hAnsi="Arial" w:cs="Arial"/>
        </w:rPr>
        <w:t>The ACE has established itself as a regional leader in research training and the dissemination of scientific results in bioinformatics by organizing a series of symposiums aimed at fostering collaboration and skill development. To date, the center has organized five symposiums on bioinformatics and data science between 2019 and 2024. These events featured a diverse range of activities, including oral presentations, poster sessions, and panel discussions. Each symposium was supplemented with hands-on workshops covering computationally intensive topics such as statistical programming, bioinformatics analyses, spatial data science, and database management. Participants came from 15 African countries, as well as France, India, and the United States, underscoring the center’s international reach and impact.</w:t>
      </w:r>
    </w:p>
    <w:p w14:paraId="1735124B" w14:textId="77777777" w:rsidR="00570B32" w:rsidRPr="00570B32" w:rsidRDefault="00570B32" w:rsidP="00570B32">
      <w:pPr>
        <w:pStyle w:val="Body"/>
        <w:rPr>
          <w:rFonts w:ascii="Arial" w:hAnsi="Arial" w:cs="Arial"/>
          <w:i/>
          <w:iCs/>
        </w:rPr>
      </w:pPr>
      <w:r w:rsidRPr="00570B32">
        <w:rPr>
          <w:rFonts w:ascii="Arial" w:hAnsi="Arial" w:cs="Arial"/>
          <w:b/>
        </w:rPr>
        <w:t>Workshops:</w:t>
      </w:r>
      <w:r w:rsidRPr="00570B32">
        <w:rPr>
          <w:rFonts w:ascii="Arial" w:hAnsi="Arial" w:cs="Arial"/>
        </w:rPr>
        <w:t xml:space="preserve"> Between 2017 and 2022, a series of five intensive bioinformatics training workshops were conducted, reaching over 165 participants. These sessions covered a wide range of foundational and applied topics, including general bioinformatics concepts, phylogeny, protein–protein interactions, RNA-seq analysis, and the use of tools like R, Bioconductor, Galaxy, and </w:t>
      </w:r>
      <w:proofErr w:type="spellStart"/>
      <w:r w:rsidRPr="00570B32">
        <w:rPr>
          <w:rFonts w:ascii="Arial" w:hAnsi="Arial" w:cs="Arial"/>
        </w:rPr>
        <w:t>REDCap</w:t>
      </w:r>
      <w:proofErr w:type="spellEnd"/>
      <w:r w:rsidRPr="00570B32">
        <w:rPr>
          <w:rFonts w:ascii="Arial" w:hAnsi="Arial" w:cs="Arial"/>
        </w:rPr>
        <w:t xml:space="preserve">. Over the years, the program expanded to include advanced modules such as Geographic Information Systems (GIS), Next Generation Sequencing (NGS), SQL, and statistical power analysis, reflecting the evolving needs of researchers in data-driven biology.  These series of training workshops aimed at capacity building for students and faculty at the USTTB in the fields of bioinformatics and data science, as well as participants from different </w:t>
      </w:r>
      <w:r w:rsidRPr="00570B32">
        <w:rPr>
          <w:rFonts w:ascii="Arial" w:hAnsi="Arial" w:cs="Arial"/>
        </w:rPr>
        <w:lastRenderedPageBreak/>
        <w:t>countries such as Nigeria, Ghana, Cameroon, Guinea, Kenya, Tunisia. The participants represented diverse academic departments, which enhanced disciplinary interaction and collaboration. The workshops achieved a high attendance rate, with most of the registered individuals participating in all session days. Post-workshop surveys indicated an overall satisfaction rate, with participants particularly valuing the quality of the educational content and the practical sessions offered. Notably, most participants reported acquiring skills that could be immediately applied to their research or teaching, especially in areas like genomic data analysis and database management. In terms of knowledge acquisition, discussions showed an average improvement in understanding concepts and tools related to data science and bioinformatics, validating the effectiveness of the workshops. Logistical aspects received high praise, with positive feedback on the availability of technical resources. However, many participants suggested improvements to the computing infrastructure, particularly regarding the stability of the internet connection during online sessions. Overall, these workshops not only met participants' expectations but also strengthened their skills in bioinformatics and data science, paving the way for future impactful research aimed at reducing the threat of global infectious diseases.</w:t>
      </w:r>
    </w:p>
    <w:p w14:paraId="20A61D35" w14:textId="6A0B84E9" w:rsidR="00570B32" w:rsidRDefault="00570B32" w:rsidP="00570B32">
      <w:pPr>
        <w:pStyle w:val="Body"/>
        <w:spacing w:after="0"/>
        <w:rPr>
          <w:rFonts w:ascii="Arial" w:hAnsi="Arial" w:cs="Arial"/>
        </w:rPr>
      </w:pPr>
      <w:r w:rsidRPr="00570B32">
        <w:rPr>
          <w:rFonts w:ascii="Arial" w:hAnsi="Arial" w:cs="Arial"/>
          <w:b/>
        </w:rPr>
        <w:t>Symposiums</w:t>
      </w:r>
      <w:r w:rsidRPr="00570B32">
        <w:rPr>
          <w:rFonts w:ascii="Arial" w:hAnsi="Arial" w:cs="Arial"/>
        </w:rPr>
        <w:t xml:space="preserve">: ACE-Mali successfully organized three symposiums focused on bioinformatics and data science in 2019, 2021, and 2022. These events aimed to foster knowledge exchange, showcase recent advancements, and promote international collaboration in these rapidly evolving fields. </w:t>
      </w:r>
      <w:r w:rsidRPr="00570B32">
        <w:rPr>
          <w:rFonts w:ascii="Arial" w:hAnsi="Arial" w:cs="Arial"/>
          <w:b/>
          <w:bCs/>
        </w:rPr>
        <w:fldChar w:fldCharType="begin"/>
      </w:r>
      <w:r w:rsidRPr="00570B32">
        <w:rPr>
          <w:rFonts w:ascii="Arial" w:hAnsi="Arial" w:cs="Arial"/>
        </w:rPr>
        <w:instrText xml:space="preserve"> REF _Ref197617083 \h </w:instrText>
      </w:r>
      <w:r w:rsidRPr="00570B32">
        <w:rPr>
          <w:rFonts w:ascii="Arial" w:hAnsi="Arial" w:cs="Arial"/>
          <w:b/>
          <w:bCs/>
        </w:rPr>
      </w:r>
      <w:r w:rsidRPr="00570B32">
        <w:rPr>
          <w:rFonts w:ascii="Arial" w:hAnsi="Arial" w:cs="Arial"/>
          <w:b/>
          <w:bCs/>
        </w:rPr>
        <w:fldChar w:fldCharType="separate"/>
      </w:r>
      <w:r w:rsidRPr="00570B32">
        <w:rPr>
          <w:rFonts w:ascii="Arial" w:hAnsi="Arial" w:cs="Arial"/>
          <w:b/>
          <w:bCs/>
        </w:rPr>
        <w:t xml:space="preserve">Figure </w:t>
      </w:r>
      <w:r w:rsidRPr="00570B32">
        <w:rPr>
          <w:rFonts w:ascii="Arial" w:hAnsi="Arial" w:cs="Arial"/>
          <w:b/>
          <w:bCs/>
          <w:i/>
          <w:iCs/>
        </w:rPr>
        <w:t>3</w:t>
      </w:r>
      <w:r w:rsidRPr="00570B32">
        <w:rPr>
          <w:rFonts w:ascii="Arial" w:hAnsi="Arial" w:cs="Arial"/>
        </w:rPr>
        <w:fldChar w:fldCharType="end"/>
      </w:r>
      <w:r w:rsidRPr="00570B32">
        <w:rPr>
          <w:rFonts w:ascii="Arial" w:hAnsi="Arial" w:cs="Arial"/>
          <w:b/>
          <w:bCs/>
        </w:rPr>
        <w:t xml:space="preserve"> </w:t>
      </w:r>
      <w:r w:rsidRPr="00570B32">
        <w:rPr>
          <w:rFonts w:ascii="Arial" w:hAnsi="Arial" w:cs="Arial"/>
        </w:rPr>
        <w:t>pictures participants of the inaugural bioinformatics training for Global Health organized by ACE-Mali (2019).</w:t>
      </w:r>
    </w:p>
    <w:p w14:paraId="1685F55B" w14:textId="77777777" w:rsidR="00570B32" w:rsidRDefault="00570B32" w:rsidP="00570B32">
      <w:pPr>
        <w:pStyle w:val="Body"/>
        <w:spacing w:after="0"/>
        <w:rPr>
          <w:rFonts w:ascii="Arial" w:hAnsi="Arial" w:cs="Arial"/>
        </w:rPr>
      </w:pPr>
    </w:p>
    <w:p w14:paraId="4FFF54AD" w14:textId="5F24334A" w:rsidR="00CF0496" w:rsidRDefault="0027212F" w:rsidP="00CF0496">
      <w:pPr>
        <w:pStyle w:val="Body"/>
        <w:keepNext/>
        <w:spacing w:after="0"/>
      </w:pPr>
      <w:r>
        <w:rPr>
          <w:noProof/>
        </w:rPr>
        <mc:AlternateContent>
          <mc:Choice Requires="wps">
            <w:drawing>
              <wp:anchor distT="0" distB="0" distL="114300" distR="114300" simplePos="0" relativeHeight="251666432" behindDoc="0" locked="0" layoutInCell="1" allowOverlap="1" wp14:anchorId="0AD09399" wp14:editId="06A32AED">
                <wp:simplePos x="0" y="0"/>
                <wp:positionH relativeFrom="column">
                  <wp:posOffset>3291045</wp:posOffset>
                </wp:positionH>
                <wp:positionV relativeFrom="paragraph">
                  <wp:posOffset>849263</wp:posOffset>
                </wp:positionV>
                <wp:extent cx="1642610" cy="612034"/>
                <wp:effectExtent l="0" t="0" r="15240" b="17145"/>
                <wp:wrapNone/>
                <wp:docPr id="1556907702" name="Rectangle 5"/>
                <wp:cNvGraphicFramePr/>
                <a:graphic xmlns:a="http://schemas.openxmlformats.org/drawingml/2006/main">
                  <a:graphicData uri="http://schemas.microsoft.com/office/word/2010/wordprocessingShape">
                    <wps:wsp>
                      <wps:cNvSpPr/>
                      <wps:spPr>
                        <a:xfrm>
                          <a:off x="0" y="0"/>
                          <a:ext cx="1642610" cy="61203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72F76A9" id="Rectangle 5" o:spid="_x0000_s1026" style="position:absolute;margin-left:259.15pt;margin-top:66.85pt;width:129.35pt;height:48.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" fillcolor="#4f81bd [3204]" strokecolor="#0a121c [484]" strokeweight="2pt"/>
            </w:pict>
          </mc:Fallback>
        </mc:AlternateContent>
      </w:r>
      <w:r>
        <w:rPr>
          <w:noProof/>
        </w:rPr>
        <mc:AlternateContent>
          <mc:Choice Requires="wps">
            <w:drawing>
              <wp:anchor distT="0" distB="0" distL="114300" distR="114300" simplePos="0" relativeHeight="251665408" behindDoc="0" locked="0" layoutInCell="1" allowOverlap="1" wp14:anchorId="5C53FE37" wp14:editId="6CC7CAF1">
                <wp:simplePos x="0" y="0"/>
                <wp:positionH relativeFrom="column">
                  <wp:posOffset>1739471</wp:posOffset>
                </wp:positionH>
                <wp:positionV relativeFrom="paragraph">
                  <wp:posOffset>804177</wp:posOffset>
                </wp:positionV>
                <wp:extent cx="1530896" cy="529607"/>
                <wp:effectExtent l="0" t="0" r="12700" b="22860"/>
                <wp:wrapNone/>
                <wp:docPr id="1692783834" name="Rectangle 4"/>
                <wp:cNvGraphicFramePr/>
                <a:graphic xmlns:a="http://schemas.openxmlformats.org/drawingml/2006/main">
                  <a:graphicData uri="http://schemas.microsoft.com/office/word/2010/wordprocessingShape">
                    <wps:wsp>
                      <wps:cNvSpPr/>
                      <wps:spPr>
                        <a:xfrm>
                          <a:off x="0" y="0"/>
                          <a:ext cx="1530896" cy="52960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7EE8BD5" id="Rectangle 4" o:spid="_x0000_s1026" style="position:absolute;margin-left:136.95pt;margin-top:63.3pt;width:120.55pt;height:41.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" fillcolor="#4f81bd [3204]" strokecolor="#0a121c [484]" strokeweight="2pt"/>
            </w:pict>
          </mc:Fallback>
        </mc:AlternateContent>
      </w:r>
      <w:r>
        <w:rPr>
          <w:noProof/>
        </w:rPr>
        <mc:AlternateContent>
          <mc:Choice Requires="wps">
            <w:drawing>
              <wp:anchor distT="0" distB="0" distL="114300" distR="114300" simplePos="0" relativeHeight="251664384" behindDoc="0" locked="0" layoutInCell="1" allowOverlap="1" wp14:anchorId="5E483560" wp14:editId="16D4A629">
                <wp:simplePos x="0" y="0"/>
                <wp:positionH relativeFrom="column">
                  <wp:posOffset>225497</wp:posOffset>
                </wp:positionH>
                <wp:positionV relativeFrom="paragraph">
                  <wp:posOffset>787716</wp:posOffset>
                </wp:positionV>
                <wp:extent cx="1501669" cy="624771"/>
                <wp:effectExtent l="0" t="0" r="22860" b="23495"/>
                <wp:wrapNone/>
                <wp:docPr id="1091210971" name="Rectangle 3"/>
                <wp:cNvGraphicFramePr/>
                <a:graphic xmlns:a="http://schemas.openxmlformats.org/drawingml/2006/main">
                  <a:graphicData uri="http://schemas.microsoft.com/office/word/2010/wordprocessingShape">
                    <wps:wsp>
                      <wps:cNvSpPr/>
                      <wps:spPr>
                        <a:xfrm>
                          <a:off x="0" y="0"/>
                          <a:ext cx="1501669" cy="62477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03F06CB" id="Rectangle 3" o:spid="_x0000_s1026" style="position:absolute;margin-left:17.75pt;margin-top:62pt;width:118.25pt;height:4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" fillcolor="#4f81bd [3204]" strokecolor="#0a121c [484]" strokeweight="2pt"/>
            </w:pict>
          </mc:Fallback>
        </mc:AlternateContent>
      </w:r>
      <w:r w:rsidR="00CF0496" w:rsidRPr="00AE100D">
        <w:rPr>
          <w:noProof/>
        </w:rPr>
        <w:drawing>
          <wp:inline distT="0" distB="0" distL="0" distR="0" wp14:anchorId="2BA4CED7" wp14:editId="28DFAEC0">
            <wp:extent cx="5212080" cy="2715768"/>
            <wp:effectExtent l="0" t="0" r="762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12080" cy="2715768"/>
                    </a:xfrm>
                    <a:prstGeom prst="ellipse">
                      <a:avLst/>
                    </a:prstGeom>
                    <a:ln>
                      <a:noFill/>
                    </a:ln>
                    <a:effectLst>
                      <a:softEdge rad="112500"/>
                    </a:effectLst>
                  </pic:spPr>
                </pic:pic>
              </a:graphicData>
            </a:graphic>
          </wp:inline>
        </w:drawing>
      </w:r>
    </w:p>
    <w:p w14:paraId="08384006" w14:textId="046C6212" w:rsidR="00CF0496" w:rsidRPr="00CF0496" w:rsidRDefault="00CF0496" w:rsidP="00CF0496">
      <w:pPr>
        <w:pStyle w:val="Caption"/>
        <w:jc w:val="both"/>
        <w:rPr>
          <w:rFonts w:ascii="Arial" w:hAnsi="Arial" w:cs="Arial"/>
          <w:i w:val="0"/>
          <w:iCs w:val="0"/>
          <w:color w:val="auto"/>
        </w:rPr>
      </w:pPr>
      <w:r w:rsidRPr="00CF0496">
        <w:rPr>
          <w:b/>
          <w:bCs/>
          <w:i w:val="0"/>
          <w:iCs w:val="0"/>
          <w:color w:val="auto"/>
        </w:rPr>
        <w:t xml:space="preserve">Figure </w:t>
      </w:r>
      <w:r w:rsidRPr="00CF0496">
        <w:rPr>
          <w:b/>
          <w:bCs/>
          <w:i w:val="0"/>
          <w:iCs w:val="0"/>
          <w:color w:val="auto"/>
        </w:rPr>
        <w:fldChar w:fldCharType="begin"/>
      </w:r>
      <w:r w:rsidRPr="00CF0496">
        <w:rPr>
          <w:b/>
          <w:bCs/>
          <w:i w:val="0"/>
          <w:iCs w:val="0"/>
          <w:color w:val="auto"/>
        </w:rPr>
        <w:instrText xml:space="preserve"> SEQ Figure \* ARABIC </w:instrText>
      </w:r>
      <w:r w:rsidRPr="00CF0496">
        <w:rPr>
          <w:b/>
          <w:bCs/>
          <w:i w:val="0"/>
          <w:iCs w:val="0"/>
          <w:color w:val="auto"/>
        </w:rPr>
        <w:fldChar w:fldCharType="separate"/>
      </w:r>
      <w:r w:rsidRPr="00CF0496">
        <w:rPr>
          <w:b/>
          <w:bCs/>
          <w:i w:val="0"/>
          <w:iCs w:val="0"/>
          <w:noProof/>
          <w:color w:val="auto"/>
        </w:rPr>
        <w:t>3</w:t>
      </w:r>
      <w:r w:rsidRPr="00CF0496">
        <w:rPr>
          <w:b/>
          <w:bCs/>
          <w:i w:val="0"/>
          <w:iCs w:val="0"/>
          <w:color w:val="auto"/>
        </w:rPr>
        <w:fldChar w:fldCharType="end"/>
      </w:r>
      <w:r w:rsidRPr="00CF0496">
        <w:rPr>
          <w:b/>
          <w:bCs/>
          <w:i w:val="0"/>
          <w:iCs w:val="0"/>
          <w:color w:val="auto"/>
        </w:rPr>
        <w:t>:</w:t>
      </w:r>
      <w:r w:rsidRPr="00CF0496">
        <w:rPr>
          <w:i w:val="0"/>
          <w:iCs w:val="0"/>
          <w:color w:val="auto"/>
        </w:rPr>
        <w:t xml:space="preserve"> Group photo of inaugural bioinformatics training for Global Health organized by ACE-Mali (2019)</w:t>
      </w:r>
    </w:p>
    <w:p w14:paraId="5987E29E" w14:textId="77777777" w:rsidR="00CF0496" w:rsidRPr="00CF0496" w:rsidRDefault="00CF0496" w:rsidP="00CF0496">
      <w:pPr>
        <w:pStyle w:val="Body"/>
        <w:rPr>
          <w:rFonts w:ascii="Arial" w:hAnsi="Arial" w:cs="Arial"/>
        </w:rPr>
      </w:pPr>
      <w:r w:rsidRPr="00CF0496">
        <w:rPr>
          <w:rFonts w:ascii="Arial" w:hAnsi="Arial" w:cs="Arial"/>
        </w:rPr>
        <w:t>On average, each symposium registered 60 attendees, representing 12 African countries, along with participants from France, India, the UK, and the USA. This international participation highlighted the global interest and relevance of bioinformatics and data science in research and development. Over the course of the three symposiums, more than 52 scientific presentations were delivered, covering a wide range of topics from genomic data analysis to machine learning applications in healthcare. Each symposium also featured 10 posters presentations, facilitating detailed discussions about emerging research and methods in bioinformatics and data science. Panel discussions were held at each event, where experts from academia addressed current challenges and future directions in the fields of bioinformatics and data science, with a particular focus on African research initiatives.</w:t>
      </w:r>
    </w:p>
    <w:p w14:paraId="4D0DBD09" w14:textId="77777777" w:rsidR="00CF0496" w:rsidRPr="00CF0496" w:rsidRDefault="00CF0496" w:rsidP="00CF0496">
      <w:pPr>
        <w:pStyle w:val="Body"/>
        <w:rPr>
          <w:rFonts w:ascii="Arial" w:hAnsi="Arial" w:cs="Arial"/>
        </w:rPr>
      </w:pPr>
      <w:r w:rsidRPr="00CF0496">
        <w:rPr>
          <w:rFonts w:ascii="Arial" w:hAnsi="Arial" w:cs="Arial"/>
        </w:rPr>
        <w:t>In February 2023,</w:t>
      </w:r>
      <w:r w:rsidRPr="00CF0496">
        <w:rPr>
          <w:rFonts w:ascii="Arial" w:hAnsi="Arial" w:cs="Arial"/>
          <w:b/>
          <w:bCs/>
          <w:i/>
          <w:iCs/>
        </w:rPr>
        <w:t xml:space="preserve"> ACE alumni</w:t>
      </w:r>
      <w:r w:rsidRPr="00CF0496">
        <w:rPr>
          <w:rFonts w:ascii="Arial" w:hAnsi="Arial" w:cs="Arial"/>
        </w:rPr>
        <w:t xml:space="preserve"> established the Malian Data Science and Bioinformatics Network (</w:t>
      </w:r>
      <w:r w:rsidRPr="00CF0496">
        <w:rPr>
          <w:rFonts w:ascii="Arial" w:hAnsi="Arial" w:cs="Arial"/>
          <w:b/>
          <w:bCs/>
        </w:rPr>
        <w:t>MD-</w:t>
      </w:r>
      <w:proofErr w:type="spellStart"/>
      <w:r w:rsidRPr="00CF0496">
        <w:rPr>
          <w:rFonts w:ascii="Arial" w:hAnsi="Arial" w:cs="Arial"/>
          <w:b/>
          <w:bCs/>
        </w:rPr>
        <w:t>Bionet</w:t>
      </w:r>
      <w:proofErr w:type="spellEnd"/>
      <w:r w:rsidRPr="00CF0496">
        <w:rPr>
          <w:rFonts w:ascii="Arial" w:hAnsi="Arial" w:cs="Arial"/>
        </w:rPr>
        <w:t xml:space="preserve">), an active community for bioinformaticians and data scientists in Mali. The network aims to promote bioinformatics and data science by fostering the exchange of information and collaboration among students, researchers, and both African and international organizations and networks. </w:t>
      </w:r>
    </w:p>
    <w:p w14:paraId="49F2E414" w14:textId="3DAC46FA" w:rsidR="00B01FCD" w:rsidRDefault="00000F8F" w:rsidP="00A84E53">
      <w:pPr>
        <w:pStyle w:val="ConcHead"/>
        <w:spacing w:after="0"/>
        <w:jc w:val="both"/>
        <w:outlineLvl w:val="0"/>
        <w:rPr>
          <w:rFonts w:ascii="Arial" w:hAnsi="Arial" w:cs="Arial"/>
        </w:rPr>
      </w:pPr>
      <w:r>
        <w:rPr>
          <w:rFonts w:ascii="Arial" w:hAnsi="Arial" w:cs="Arial"/>
        </w:rPr>
        <w:t xml:space="preserve">4. </w:t>
      </w:r>
      <w:r w:rsidR="00B01FCD" w:rsidRPr="00FB3A86">
        <w:rPr>
          <w:rFonts w:ascii="Arial" w:hAnsi="Arial" w:cs="Arial"/>
        </w:rPr>
        <w:t>Conclusion</w:t>
      </w:r>
    </w:p>
    <w:p w14:paraId="06249FEC" w14:textId="77777777" w:rsidR="00790ADA" w:rsidRPr="00FB3A86" w:rsidRDefault="00790ADA" w:rsidP="00441B6F">
      <w:pPr>
        <w:pStyle w:val="ConcHead"/>
        <w:spacing w:after="0"/>
        <w:jc w:val="both"/>
        <w:rPr>
          <w:rFonts w:ascii="Arial" w:hAnsi="Arial" w:cs="Arial"/>
        </w:rPr>
      </w:pPr>
    </w:p>
    <w:p w14:paraId="76901DE8" w14:textId="77777777" w:rsidR="00790EEB" w:rsidRPr="00790EEB" w:rsidRDefault="00790EEB" w:rsidP="00790EEB">
      <w:pPr>
        <w:pStyle w:val="Body"/>
        <w:rPr>
          <w:rFonts w:ascii="Arial" w:hAnsi="Arial" w:cs="Arial"/>
        </w:rPr>
      </w:pPr>
      <w:r w:rsidRPr="00790EEB">
        <w:rPr>
          <w:rFonts w:ascii="Arial" w:hAnsi="Arial" w:cs="Arial"/>
        </w:rPr>
        <w:t>ACE-Mali</w:t>
      </w:r>
      <w:r w:rsidRPr="00790EEB">
        <w:rPr>
          <w:rFonts w:ascii="Arial" w:hAnsi="Arial" w:cs="Arial"/>
          <w:b/>
          <w:bCs/>
          <w:i/>
          <w:iCs/>
        </w:rPr>
        <w:t xml:space="preserve"> </w:t>
      </w:r>
      <w:r w:rsidRPr="00790EEB">
        <w:rPr>
          <w:rFonts w:ascii="Arial" w:hAnsi="Arial" w:cs="Arial"/>
        </w:rPr>
        <w:t xml:space="preserve">has significantly advanced regional research capacity by training a new generation of scientists, fostering interdisciplinary collaboration, and strengthening expertise in bioinformatics and data science across Africa. Through impactful training programs, research initiatives, and international partnerships, the center has played a pivotal role in addressing critical public health challenges, particularly in infectious diseases, genomics, and computational biology. The </w:t>
      </w:r>
      <w:r w:rsidRPr="00790EEB">
        <w:rPr>
          <w:rFonts w:ascii="Arial" w:hAnsi="Arial" w:cs="Arial"/>
        </w:rPr>
        <w:lastRenderedPageBreak/>
        <w:t>organization of symposiums and workshops, along with hosting advanced training programs, has contributed to knowledge dissemination and the establishment of a robust scientific network across the continent.</w:t>
      </w:r>
    </w:p>
    <w:p w14:paraId="11D83CB4" w14:textId="77777777" w:rsidR="00790EEB" w:rsidRPr="00790EEB" w:rsidRDefault="00790EEB" w:rsidP="00790EEB">
      <w:pPr>
        <w:pStyle w:val="Body"/>
        <w:rPr>
          <w:rFonts w:ascii="Arial" w:hAnsi="Arial" w:cs="Arial"/>
        </w:rPr>
      </w:pPr>
      <w:r w:rsidRPr="00790EEB">
        <w:rPr>
          <w:rFonts w:ascii="Arial" w:hAnsi="Arial" w:cs="Arial"/>
        </w:rPr>
        <w:t xml:space="preserve">Looking ahead, ACE-Mali aims to expand its training and research </w:t>
      </w:r>
      <w:r w:rsidRPr="00790EEB">
        <w:rPr>
          <w:rFonts w:ascii="Arial" w:hAnsi="Arial" w:cs="Arial"/>
          <w:i/>
          <w:iCs/>
        </w:rPr>
        <w:t>portfolio</w:t>
      </w:r>
      <w:r w:rsidRPr="00790EEB">
        <w:rPr>
          <w:rFonts w:ascii="Arial" w:hAnsi="Arial" w:cs="Arial"/>
        </w:rPr>
        <w:t xml:space="preserve"> by integrating cutting-edge technologies into bioinformatics and biomedical research. The center plans to offer intensive certificate trainings in bioinformatics and data science for professionals. These efforts are supported by a parallel investment in state-of-the-art infrastructure, including high-performance computing, reliable data storage, and smart classrooms equipped for hybrid and virtual learning environments. Strengthening collaborations with local and international institutions will enhance access to data and funding, as well as provide advanced training and state-of-the-art infrastructure. Additionally, ACE-Mali</w:t>
      </w:r>
      <w:r w:rsidRPr="00790EEB">
        <w:rPr>
          <w:rFonts w:ascii="Arial" w:hAnsi="Arial" w:cs="Arial"/>
          <w:b/>
          <w:bCs/>
          <w:i/>
          <w:iCs/>
        </w:rPr>
        <w:t xml:space="preserve"> </w:t>
      </w:r>
      <w:r w:rsidRPr="00790EEB">
        <w:rPr>
          <w:rFonts w:ascii="Arial" w:hAnsi="Arial" w:cs="Arial"/>
        </w:rPr>
        <w:t>plans to increase collaborations with private partners to bridge the gap between research discoveries and real-world applications. By fostering sustainable capacity-building initiatives and supporting students and early-career researchers, through this integrated strategy—combining human capital development, technological infrastructure, and institutional partnerships—ACE-Mali</w:t>
      </w:r>
      <w:r w:rsidRPr="00790EEB">
        <w:rPr>
          <w:rFonts w:ascii="Arial" w:hAnsi="Arial" w:cs="Arial"/>
          <w:b/>
          <w:bCs/>
          <w:i/>
          <w:iCs/>
        </w:rPr>
        <w:t xml:space="preserve"> </w:t>
      </w:r>
      <w:r w:rsidRPr="00790EEB">
        <w:rPr>
          <w:rFonts w:ascii="Arial" w:hAnsi="Arial" w:cs="Arial"/>
        </w:rPr>
        <w:t>will continue to drive scientific innovation and address pressing global health challenges from an African perspective.</w:t>
      </w:r>
    </w:p>
    <w:p w14:paraId="58B7C5CA" w14:textId="77777777" w:rsidR="00790EEB" w:rsidRPr="00790EEB" w:rsidRDefault="00790EEB" w:rsidP="00790EEB">
      <w:pPr>
        <w:pStyle w:val="Body"/>
        <w:rPr>
          <w:rFonts w:ascii="Arial" w:hAnsi="Arial" w:cs="Arial"/>
        </w:rPr>
      </w:pPr>
      <w:r w:rsidRPr="00790EEB">
        <w:rPr>
          <w:rFonts w:ascii="Arial" w:hAnsi="Arial" w:cs="Arial"/>
        </w:rPr>
        <w:t>ACE-Mali</w:t>
      </w:r>
      <w:r w:rsidRPr="00790EEB">
        <w:rPr>
          <w:rFonts w:ascii="Arial" w:hAnsi="Arial" w:cs="Arial"/>
          <w:b/>
          <w:bCs/>
          <w:i/>
          <w:iCs/>
        </w:rPr>
        <w:t xml:space="preserve"> </w:t>
      </w:r>
      <w:r w:rsidRPr="00790EEB">
        <w:rPr>
          <w:rFonts w:ascii="Arial" w:hAnsi="Arial" w:cs="Arial"/>
        </w:rPr>
        <w:t>has significantly advanced regional research capacity by training a new generation of scientists, fostering interdisciplinary collaboration, and strengthening expertise in bioinformatics and data science across Africa. Through impactful training programs, research initiatives, and international partnerships, the center has played a pivotal role in addressing critical public health challenges, particularly in infectious diseases, genomics, and computational biology. The organization of symposiums and workshops, along with hosting advanced training programs, has contributed to knowledge dissemination and the establishment of a robust scientific network across the continent.</w:t>
      </w:r>
    </w:p>
    <w:p w14:paraId="1D2BB70B" w14:textId="77777777" w:rsidR="00790EEB" w:rsidRPr="00790EEB" w:rsidRDefault="00790EEB" w:rsidP="00790EEB">
      <w:pPr>
        <w:pStyle w:val="Body"/>
        <w:rPr>
          <w:rFonts w:ascii="Arial" w:hAnsi="Arial" w:cs="Arial"/>
        </w:rPr>
      </w:pPr>
      <w:r w:rsidRPr="00790EEB">
        <w:rPr>
          <w:rFonts w:ascii="Arial" w:hAnsi="Arial" w:cs="Arial"/>
        </w:rPr>
        <w:t xml:space="preserve">Looking ahead, ACE-Mali aims to expand its training and research </w:t>
      </w:r>
      <w:r w:rsidRPr="00790EEB">
        <w:rPr>
          <w:rFonts w:ascii="Arial" w:hAnsi="Arial" w:cs="Arial"/>
          <w:i/>
          <w:iCs/>
        </w:rPr>
        <w:t>portfolio</w:t>
      </w:r>
      <w:r w:rsidRPr="00790EEB">
        <w:rPr>
          <w:rFonts w:ascii="Arial" w:hAnsi="Arial" w:cs="Arial"/>
        </w:rPr>
        <w:t xml:space="preserve"> by integrating cutting-edge technologies into bioinformatics and biomedical research. The center plans to offer intensive certificate trainings in bioinformatics and data science for professionals. These efforts are supported by a parallel investment in state-of-the-art infrastructure, including high-performance computing, reliable data storage, and smart classrooms equipped for hybrid and virtual learning environments. Strengthening collaborations with local and international institutions will enhance access to data and funding, as well as provide advanced training and state-of-the-art infrastructure. Additionally, ACE-Mali</w:t>
      </w:r>
      <w:r w:rsidRPr="00790EEB">
        <w:rPr>
          <w:rFonts w:ascii="Arial" w:hAnsi="Arial" w:cs="Arial"/>
          <w:b/>
          <w:bCs/>
          <w:i/>
          <w:iCs/>
        </w:rPr>
        <w:t xml:space="preserve"> </w:t>
      </w:r>
      <w:r w:rsidRPr="00790EEB">
        <w:rPr>
          <w:rFonts w:ascii="Arial" w:hAnsi="Arial" w:cs="Arial"/>
        </w:rPr>
        <w:t>plans to increase collaborations with private partners to bridge the gap between research discoveries and real-world applications. By fostering sustainable capacity-building initiatives and supporting students and early-career researchers, through this integrated strategy—combining human capital development, technological infrastructure, and institutional partnerships—ACE-Mali</w:t>
      </w:r>
      <w:r w:rsidRPr="00790EEB">
        <w:rPr>
          <w:rFonts w:ascii="Arial" w:hAnsi="Arial" w:cs="Arial"/>
          <w:b/>
          <w:bCs/>
          <w:i/>
          <w:iCs/>
        </w:rPr>
        <w:t xml:space="preserve"> </w:t>
      </w:r>
      <w:r w:rsidRPr="00790EEB">
        <w:rPr>
          <w:rFonts w:ascii="Arial" w:hAnsi="Arial" w:cs="Arial"/>
        </w:rPr>
        <w:t>will continue to drive scientific innovation and address pressing global health challenges from an African perspective.</w:t>
      </w:r>
    </w:p>
    <w:p w14:paraId="736AE328" w14:textId="77777777" w:rsidR="0018781C" w:rsidRDefault="0018781C" w:rsidP="00F139EC">
      <w:pPr>
        <w:pStyle w:val="ReferHead"/>
        <w:spacing w:after="0"/>
        <w:jc w:val="both"/>
        <w:rPr>
          <w:rFonts w:ascii="Arial" w:hAnsi="Arial" w:cs="Arial"/>
          <w:b w:val="0"/>
          <w:caps w:val="0"/>
          <w:sz w:val="20"/>
        </w:rPr>
      </w:pPr>
      <w:bookmarkStart w:id="3" w:name="_GoBack"/>
      <w:bookmarkEnd w:id="3"/>
    </w:p>
    <w:p w14:paraId="7BD3D2B9" w14:textId="77777777" w:rsidR="0018781C" w:rsidRPr="0018781C" w:rsidRDefault="0018781C" w:rsidP="0018781C">
      <w:pPr>
        <w:pStyle w:val="ReferHead"/>
        <w:jc w:val="both"/>
        <w:rPr>
          <w:rFonts w:ascii="Arial" w:hAnsi="Arial" w:cs="Arial"/>
          <w:b w:val="0"/>
          <w:caps w:val="0"/>
          <w:sz w:val="20"/>
        </w:rPr>
      </w:pPr>
      <w:r w:rsidRPr="0018781C">
        <w:rPr>
          <w:rFonts w:ascii="Arial" w:hAnsi="Arial" w:cs="Arial"/>
          <w:b w:val="0"/>
          <w:caps w:val="0"/>
          <w:sz w:val="20"/>
        </w:rPr>
        <w:t>COMPETING INTERESTS DISCLAIMER:</w:t>
      </w:r>
    </w:p>
    <w:p w14:paraId="32AE39C0" w14:textId="0847FEC4" w:rsidR="0018781C" w:rsidRPr="00523BD6" w:rsidRDefault="0018781C" w:rsidP="0018781C">
      <w:pPr>
        <w:pStyle w:val="ReferHead"/>
        <w:spacing w:after="0"/>
        <w:jc w:val="both"/>
        <w:rPr>
          <w:rFonts w:ascii="Arial" w:hAnsi="Arial" w:cs="Arial"/>
          <w:b w:val="0"/>
          <w:caps w:val="0"/>
          <w:sz w:val="20"/>
        </w:rPr>
      </w:pPr>
      <w:r w:rsidRPr="0018781C">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300327C" w14:textId="77777777" w:rsidR="002B685A" w:rsidRDefault="002B685A" w:rsidP="00441B6F">
      <w:pPr>
        <w:pStyle w:val="ReferHead"/>
        <w:spacing w:after="0"/>
        <w:jc w:val="both"/>
        <w:rPr>
          <w:rFonts w:ascii="Arial" w:hAnsi="Arial" w:cs="Arial"/>
          <w:b w:val="0"/>
          <w:caps w:val="0"/>
          <w:sz w:val="20"/>
        </w:rPr>
      </w:pPr>
    </w:p>
    <w:p w14:paraId="3207DE0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7CBFF1F" w14:textId="77777777" w:rsidR="00284C4C" w:rsidRPr="00284C4C" w:rsidRDefault="00284C4C" w:rsidP="00441B6F">
      <w:pPr>
        <w:pStyle w:val="Body"/>
        <w:spacing w:after="0"/>
        <w:rPr>
          <w:rFonts w:ascii="Arial" w:hAnsi="Arial" w:cs="Arial"/>
          <w:i/>
          <w:u w:val="single"/>
        </w:rPr>
      </w:pPr>
    </w:p>
    <w:p w14:paraId="5C638CD8" w14:textId="77777777" w:rsidR="002A3BE7" w:rsidRPr="002A3BE7" w:rsidRDefault="002A3BE7" w:rsidP="002A3BE7">
      <w:pPr>
        <w:pStyle w:val="Body"/>
        <w:rPr>
          <w:rFonts w:ascii="Arial" w:hAnsi="Arial" w:cs="Arial"/>
        </w:rPr>
      </w:pPr>
      <w:r w:rsidRPr="002A3BE7">
        <w:rPr>
          <w:rFonts w:ascii="Arial" w:hAnsi="Arial" w:cs="Arial"/>
        </w:rPr>
        <w:t xml:space="preserve">Abdoulaye Diawara, </w:t>
      </w:r>
      <w:proofErr w:type="spellStart"/>
      <w:r w:rsidRPr="002A3BE7">
        <w:rPr>
          <w:rFonts w:ascii="Arial" w:hAnsi="Arial" w:cs="Arial"/>
        </w:rPr>
        <w:t>Aoua</w:t>
      </w:r>
      <w:proofErr w:type="spellEnd"/>
      <w:r w:rsidRPr="002A3BE7">
        <w:rPr>
          <w:rFonts w:ascii="Arial" w:hAnsi="Arial" w:cs="Arial"/>
        </w:rPr>
        <w:t xml:space="preserve"> Coulibaly, </w:t>
      </w:r>
      <w:proofErr w:type="spellStart"/>
      <w:r w:rsidRPr="002A3BE7">
        <w:rPr>
          <w:rFonts w:ascii="Arial" w:hAnsi="Arial" w:cs="Arial"/>
        </w:rPr>
        <w:t>Cheickna</w:t>
      </w:r>
      <w:proofErr w:type="spellEnd"/>
      <w:r w:rsidRPr="002A3BE7">
        <w:rPr>
          <w:rFonts w:ascii="Arial" w:hAnsi="Arial" w:cs="Arial"/>
        </w:rPr>
        <w:t xml:space="preserve"> </w:t>
      </w:r>
      <w:proofErr w:type="spellStart"/>
      <w:r w:rsidRPr="002A3BE7">
        <w:rPr>
          <w:rFonts w:ascii="Arial" w:hAnsi="Arial" w:cs="Arial"/>
        </w:rPr>
        <w:t>Cisse</w:t>
      </w:r>
      <w:proofErr w:type="spellEnd"/>
      <w:r w:rsidRPr="002A3BE7">
        <w:rPr>
          <w:rFonts w:ascii="Arial" w:hAnsi="Arial" w:cs="Arial"/>
        </w:rPr>
        <w:t xml:space="preserve">, Mamadou Wele, Jeffrey Shaffer, Seydou Doumbia, T. Y. A. and M. D. (2021). A SNP Barcode to inform Genetic Variation and Evolution of Plasmodium Falciparum Malaria in Mali. </w:t>
      </w:r>
      <w:r w:rsidRPr="002A3BE7">
        <w:rPr>
          <w:rFonts w:ascii="Arial" w:hAnsi="Arial" w:cs="Arial"/>
          <w:i/>
          <w:iCs/>
        </w:rPr>
        <w:t>European Journal of Pharmaceutical and Medical Research</w:t>
      </w:r>
      <w:r w:rsidRPr="002A3BE7">
        <w:rPr>
          <w:rFonts w:ascii="Arial" w:hAnsi="Arial" w:cs="Arial"/>
        </w:rPr>
        <w:t xml:space="preserve">, </w:t>
      </w:r>
      <w:r w:rsidRPr="002A3BE7">
        <w:rPr>
          <w:rFonts w:ascii="Arial" w:hAnsi="Arial" w:cs="Arial"/>
          <w:i/>
          <w:iCs/>
        </w:rPr>
        <w:t>8</w:t>
      </w:r>
      <w:r w:rsidRPr="002A3BE7">
        <w:rPr>
          <w:rFonts w:ascii="Arial" w:hAnsi="Arial" w:cs="Arial"/>
        </w:rPr>
        <w:t>(5), 665–672.</w:t>
      </w:r>
    </w:p>
    <w:p w14:paraId="721F2D42" w14:textId="77777777" w:rsidR="002A3BE7" w:rsidRPr="002A3BE7" w:rsidRDefault="002A3BE7" w:rsidP="002A3BE7">
      <w:pPr>
        <w:pStyle w:val="Body"/>
        <w:rPr>
          <w:rFonts w:ascii="Arial" w:hAnsi="Arial" w:cs="Arial"/>
        </w:rPr>
      </w:pPr>
      <w:r w:rsidRPr="002A3BE7">
        <w:rPr>
          <w:rFonts w:ascii="Arial" w:hAnsi="Arial" w:cs="Arial"/>
        </w:rPr>
        <w:t xml:space="preserve">Amadou, K., Cisse, C., </w:t>
      </w:r>
      <w:proofErr w:type="spellStart"/>
      <w:r w:rsidRPr="002A3BE7">
        <w:rPr>
          <w:rFonts w:ascii="Arial" w:hAnsi="Arial" w:cs="Arial"/>
        </w:rPr>
        <w:t>Hamadoun</w:t>
      </w:r>
      <w:proofErr w:type="spellEnd"/>
      <w:r w:rsidRPr="002A3BE7">
        <w:rPr>
          <w:rFonts w:ascii="Arial" w:hAnsi="Arial" w:cs="Arial"/>
        </w:rPr>
        <w:t xml:space="preserve">, A., Shier, T., Gould, T., Dao, S., &amp; </w:t>
      </w:r>
      <w:proofErr w:type="spellStart"/>
      <w:r w:rsidRPr="002A3BE7">
        <w:rPr>
          <w:rFonts w:ascii="Arial" w:hAnsi="Arial" w:cs="Arial"/>
        </w:rPr>
        <w:t>Kassogue</w:t>
      </w:r>
      <w:proofErr w:type="spellEnd"/>
      <w:r w:rsidRPr="002A3BE7">
        <w:rPr>
          <w:rFonts w:ascii="Arial" w:hAnsi="Arial" w:cs="Arial"/>
        </w:rPr>
        <w:t xml:space="preserve">, A. (2024). </w:t>
      </w:r>
      <w:r w:rsidRPr="002A3BE7">
        <w:rPr>
          <w:rFonts w:ascii="Arial" w:hAnsi="Arial" w:cs="Arial"/>
          <w:i/>
          <w:iCs/>
        </w:rPr>
        <w:t xml:space="preserve">Microbiome Responses to RYMV </w:t>
      </w:r>
      <w:proofErr w:type="gramStart"/>
      <w:r w:rsidRPr="002A3BE7">
        <w:rPr>
          <w:rFonts w:ascii="Arial" w:hAnsi="Arial" w:cs="Arial"/>
          <w:i/>
          <w:iCs/>
        </w:rPr>
        <w:t>Infection :</w:t>
      </w:r>
      <w:proofErr w:type="gramEnd"/>
      <w:r w:rsidRPr="002A3BE7">
        <w:rPr>
          <w:rFonts w:ascii="Arial" w:hAnsi="Arial" w:cs="Arial"/>
          <w:i/>
          <w:iCs/>
        </w:rPr>
        <w:t xml:space="preserve"> Insights from Rice Cultivation in Mali</w:t>
      </w:r>
      <w:r w:rsidRPr="002A3BE7">
        <w:rPr>
          <w:rFonts w:ascii="Arial" w:hAnsi="Arial" w:cs="Arial"/>
        </w:rPr>
        <w:t xml:space="preserve">. </w:t>
      </w:r>
      <w:r w:rsidRPr="002A3BE7">
        <w:rPr>
          <w:rFonts w:ascii="Arial" w:hAnsi="Arial" w:cs="Arial"/>
          <w:i/>
          <w:iCs/>
        </w:rPr>
        <w:t>25</w:t>
      </w:r>
      <w:r w:rsidRPr="002A3BE7">
        <w:rPr>
          <w:rFonts w:ascii="Arial" w:hAnsi="Arial" w:cs="Arial"/>
        </w:rPr>
        <w:t>(6), 411–421.</w:t>
      </w:r>
    </w:p>
    <w:p w14:paraId="3118214F" w14:textId="77777777" w:rsidR="002A3BE7" w:rsidRPr="002A3BE7" w:rsidRDefault="002A3BE7" w:rsidP="002A3BE7">
      <w:pPr>
        <w:pStyle w:val="Body"/>
        <w:rPr>
          <w:rFonts w:ascii="Arial" w:hAnsi="Arial" w:cs="Arial"/>
        </w:rPr>
      </w:pPr>
      <w:r w:rsidRPr="002A3BE7">
        <w:rPr>
          <w:rFonts w:ascii="Arial" w:hAnsi="Arial" w:cs="Arial"/>
        </w:rPr>
        <w:t xml:space="preserve">Bayat, A. (2002). Science, medicine, and the future: Bioinformatics. </w:t>
      </w:r>
      <w:r w:rsidRPr="002A3BE7">
        <w:rPr>
          <w:rFonts w:ascii="Arial" w:hAnsi="Arial" w:cs="Arial"/>
          <w:i/>
          <w:iCs/>
        </w:rPr>
        <w:t>BMJ (Clinical Research Ed.)</w:t>
      </w:r>
      <w:r w:rsidRPr="002A3BE7">
        <w:rPr>
          <w:rFonts w:ascii="Arial" w:hAnsi="Arial" w:cs="Arial"/>
        </w:rPr>
        <w:t xml:space="preserve">, </w:t>
      </w:r>
      <w:r w:rsidRPr="002A3BE7">
        <w:rPr>
          <w:rFonts w:ascii="Arial" w:hAnsi="Arial" w:cs="Arial"/>
          <w:i/>
          <w:iCs/>
        </w:rPr>
        <w:t>324</w:t>
      </w:r>
      <w:r w:rsidRPr="002A3BE7">
        <w:rPr>
          <w:rFonts w:ascii="Arial" w:hAnsi="Arial" w:cs="Arial"/>
        </w:rPr>
        <w:t>(7344), 1018–1022. https://doi.org/10.1136/bmj.324.7344.1018</w:t>
      </w:r>
    </w:p>
    <w:p w14:paraId="05C28F92" w14:textId="77777777" w:rsidR="002A3BE7" w:rsidRPr="002A3BE7" w:rsidRDefault="002A3BE7" w:rsidP="002A3BE7">
      <w:pPr>
        <w:pStyle w:val="Body"/>
        <w:rPr>
          <w:rFonts w:ascii="Arial" w:hAnsi="Arial" w:cs="Arial"/>
        </w:rPr>
      </w:pPr>
      <w:r w:rsidRPr="002A3BE7">
        <w:rPr>
          <w:rFonts w:ascii="Arial" w:hAnsi="Arial" w:cs="Arial"/>
        </w:rPr>
        <w:t xml:space="preserve">Biswas, A., Kumari, A., Gaikwad, D. S., &amp; Pandey, D. K. (2023). Revolutionizing Biological Science: The Synergy of Genomics in </w:t>
      </w:r>
      <w:proofErr w:type="gramStart"/>
      <w:r w:rsidRPr="002A3BE7">
        <w:rPr>
          <w:rFonts w:ascii="Arial" w:hAnsi="Arial" w:cs="Arial"/>
        </w:rPr>
        <w:t>Health,  Bioinformatics</w:t>
      </w:r>
      <w:proofErr w:type="gramEnd"/>
      <w:r w:rsidRPr="002A3BE7">
        <w:rPr>
          <w:rFonts w:ascii="Arial" w:hAnsi="Arial" w:cs="Arial"/>
        </w:rPr>
        <w:t xml:space="preserve">, Agriculture, and Artificial Intelligence. </w:t>
      </w:r>
      <w:proofErr w:type="gramStart"/>
      <w:r w:rsidRPr="002A3BE7">
        <w:rPr>
          <w:rFonts w:ascii="Arial" w:hAnsi="Arial" w:cs="Arial"/>
          <w:i/>
          <w:iCs/>
        </w:rPr>
        <w:t>Omics :</w:t>
      </w:r>
      <w:proofErr w:type="gramEnd"/>
      <w:r w:rsidRPr="002A3BE7">
        <w:rPr>
          <w:rFonts w:ascii="Arial" w:hAnsi="Arial" w:cs="Arial"/>
          <w:i/>
          <w:iCs/>
        </w:rPr>
        <w:t xml:space="preserve"> A Journal of Integrative Biology</w:t>
      </w:r>
      <w:r w:rsidRPr="002A3BE7">
        <w:rPr>
          <w:rFonts w:ascii="Arial" w:hAnsi="Arial" w:cs="Arial"/>
        </w:rPr>
        <w:t xml:space="preserve">, </w:t>
      </w:r>
      <w:r w:rsidRPr="002A3BE7">
        <w:rPr>
          <w:rFonts w:ascii="Arial" w:hAnsi="Arial" w:cs="Arial"/>
          <w:i/>
          <w:iCs/>
        </w:rPr>
        <w:t>27</w:t>
      </w:r>
      <w:r w:rsidRPr="002A3BE7">
        <w:rPr>
          <w:rFonts w:ascii="Arial" w:hAnsi="Arial" w:cs="Arial"/>
        </w:rPr>
        <w:t>(12), 550–569. https://doi.org/10.1089/omi.2023.0197</w:t>
      </w:r>
    </w:p>
    <w:p w14:paraId="140A8C8A" w14:textId="77777777" w:rsidR="002A3BE7" w:rsidRPr="002A3BE7" w:rsidRDefault="002A3BE7" w:rsidP="002A3BE7">
      <w:pPr>
        <w:pStyle w:val="Body"/>
        <w:rPr>
          <w:rFonts w:ascii="Arial" w:hAnsi="Arial" w:cs="Arial"/>
          <w:lang w:val="fr-FR"/>
        </w:rPr>
      </w:pPr>
      <w:r w:rsidRPr="002A3BE7">
        <w:rPr>
          <w:rFonts w:ascii="Arial" w:hAnsi="Arial" w:cs="Arial"/>
          <w:lang w:val="de-DE"/>
        </w:rPr>
        <w:t xml:space="preserve">Cisse, C., Diabate, O., Sangare, M., Benkahla, A., &amp; Shaffer, J. (2024). </w:t>
      </w:r>
      <w:r w:rsidRPr="002A3BE7">
        <w:rPr>
          <w:rFonts w:ascii="Arial" w:hAnsi="Arial" w:cs="Arial"/>
          <w:i/>
          <w:iCs/>
        </w:rPr>
        <w:t xml:space="preserve">Identification of Promising Inhibitors from Natural Compounds Targeting </w:t>
      </w:r>
      <w:proofErr w:type="spellStart"/>
      <w:proofErr w:type="gramStart"/>
      <w:r w:rsidRPr="002A3BE7">
        <w:rPr>
          <w:rFonts w:ascii="Arial" w:hAnsi="Arial" w:cs="Arial"/>
          <w:i/>
          <w:iCs/>
        </w:rPr>
        <w:t>PlmX</w:t>
      </w:r>
      <w:proofErr w:type="spellEnd"/>
      <w:r w:rsidRPr="002A3BE7">
        <w:rPr>
          <w:rFonts w:ascii="Arial" w:hAnsi="Arial" w:cs="Arial"/>
          <w:i/>
          <w:iCs/>
        </w:rPr>
        <w:t xml:space="preserve"> ,</w:t>
      </w:r>
      <w:proofErr w:type="gramEnd"/>
      <w:r w:rsidRPr="002A3BE7">
        <w:rPr>
          <w:rFonts w:ascii="Arial" w:hAnsi="Arial" w:cs="Arial"/>
          <w:i/>
          <w:iCs/>
        </w:rPr>
        <w:t xml:space="preserve"> a Multi-Stage Drug Target in Plasmodium Falciparum</w:t>
      </w:r>
      <w:r w:rsidRPr="002A3BE7">
        <w:rPr>
          <w:rFonts w:ascii="Arial" w:hAnsi="Arial" w:cs="Arial"/>
        </w:rPr>
        <w:t xml:space="preserve">. </w:t>
      </w:r>
      <w:r w:rsidRPr="002A3BE7">
        <w:rPr>
          <w:rFonts w:ascii="Arial" w:hAnsi="Arial" w:cs="Arial"/>
          <w:i/>
          <w:iCs/>
          <w:lang w:val="fr-FR"/>
        </w:rPr>
        <w:t>8</w:t>
      </w:r>
      <w:r w:rsidRPr="002A3BE7">
        <w:rPr>
          <w:rFonts w:ascii="Arial" w:hAnsi="Arial" w:cs="Arial"/>
          <w:lang w:val="fr-FR"/>
        </w:rPr>
        <w:t>(3), 341–350. https://doi.org/10.26502/fjppr.099</w:t>
      </w:r>
    </w:p>
    <w:p w14:paraId="73BE3BF5" w14:textId="77777777" w:rsidR="002A3BE7" w:rsidRPr="002A3BE7" w:rsidRDefault="002A3BE7" w:rsidP="002A3BE7">
      <w:pPr>
        <w:pStyle w:val="Body"/>
        <w:rPr>
          <w:rFonts w:ascii="Arial" w:hAnsi="Arial" w:cs="Arial"/>
        </w:rPr>
      </w:pPr>
      <w:proofErr w:type="spellStart"/>
      <w:r w:rsidRPr="002A3BE7">
        <w:rPr>
          <w:rFonts w:ascii="Arial" w:hAnsi="Arial" w:cs="Arial"/>
          <w:lang w:val="fr-FR"/>
        </w:rPr>
        <w:lastRenderedPageBreak/>
        <w:t>Dembele</w:t>
      </w:r>
      <w:proofErr w:type="spellEnd"/>
      <w:r w:rsidRPr="002A3BE7">
        <w:rPr>
          <w:rFonts w:ascii="Arial" w:hAnsi="Arial" w:cs="Arial"/>
          <w:lang w:val="fr-FR"/>
        </w:rPr>
        <w:t xml:space="preserve">, L., Dara, A., </w:t>
      </w:r>
      <w:proofErr w:type="spellStart"/>
      <w:r w:rsidRPr="002A3BE7">
        <w:rPr>
          <w:rFonts w:ascii="Arial" w:hAnsi="Arial" w:cs="Arial"/>
          <w:lang w:val="fr-FR"/>
        </w:rPr>
        <w:t>Maiga</w:t>
      </w:r>
      <w:proofErr w:type="spellEnd"/>
      <w:r w:rsidRPr="002A3BE7">
        <w:rPr>
          <w:rFonts w:ascii="Arial" w:hAnsi="Arial" w:cs="Arial"/>
          <w:lang w:val="fr-FR"/>
        </w:rPr>
        <w:t xml:space="preserve">, M., </w:t>
      </w:r>
      <w:proofErr w:type="spellStart"/>
      <w:r w:rsidRPr="002A3BE7">
        <w:rPr>
          <w:rFonts w:ascii="Arial" w:hAnsi="Arial" w:cs="Arial"/>
          <w:lang w:val="fr-FR"/>
        </w:rPr>
        <w:t>Maiga</w:t>
      </w:r>
      <w:proofErr w:type="spellEnd"/>
      <w:r w:rsidRPr="002A3BE7">
        <w:rPr>
          <w:rFonts w:ascii="Arial" w:hAnsi="Arial" w:cs="Arial"/>
          <w:lang w:val="fr-FR"/>
        </w:rPr>
        <w:t xml:space="preserve">, F. O., </w:t>
      </w:r>
      <w:proofErr w:type="spellStart"/>
      <w:r w:rsidRPr="002A3BE7">
        <w:rPr>
          <w:rFonts w:ascii="Arial" w:hAnsi="Arial" w:cs="Arial"/>
          <w:lang w:val="fr-FR"/>
        </w:rPr>
        <w:t>Cissoko</w:t>
      </w:r>
      <w:proofErr w:type="spellEnd"/>
      <w:r w:rsidRPr="002A3BE7">
        <w:rPr>
          <w:rFonts w:ascii="Arial" w:hAnsi="Arial" w:cs="Arial"/>
          <w:lang w:val="fr-FR"/>
        </w:rPr>
        <w:t xml:space="preserve">, D., &amp; </w:t>
      </w:r>
      <w:proofErr w:type="spellStart"/>
      <w:r w:rsidRPr="002A3BE7">
        <w:rPr>
          <w:rFonts w:ascii="Arial" w:hAnsi="Arial" w:cs="Arial"/>
          <w:lang w:val="fr-FR"/>
        </w:rPr>
        <w:t>Djimde</w:t>
      </w:r>
      <w:proofErr w:type="spellEnd"/>
      <w:r w:rsidRPr="002A3BE7">
        <w:rPr>
          <w:rFonts w:ascii="Arial" w:hAnsi="Arial" w:cs="Arial"/>
          <w:lang w:val="fr-FR"/>
        </w:rPr>
        <w:t xml:space="preserve">, A. A. (2023). </w:t>
      </w:r>
      <w:proofErr w:type="spellStart"/>
      <w:r w:rsidRPr="002A3BE7">
        <w:rPr>
          <w:rFonts w:ascii="Arial" w:hAnsi="Arial" w:cs="Arial"/>
        </w:rPr>
        <w:t>Imidazolopiperazine</w:t>
      </w:r>
      <w:proofErr w:type="spellEnd"/>
      <w:r w:rsidRPr="002A3BE7">
        <w:rPr>
          <w:rFonts w:ascii="Arial" w:hAnsi="Arial" w:cs="Arial"/>
        </w:rPr>
        <w:t xml:space="preserve"> (IPZ)-Induced Differential Transcriptomic Responses on Plasmodium falciparum Wild-Type and IPZ-Resistant Mutant Parasites. </w:t>
      </w:r>
      <w:r w:rsidRPr="002A3BE7">
        <w:rPr>
          <w:rFonts w:ascii="Arial" w:hAnsi="Arial" w:cs="Arial"/>
          <w:i/>
          <w:iCs/>
        </w:rPr>
        <w:t>Genes</w:t>
      </w:r>
      <w:r w:rsidRPr="002A3BE7">
        <w:rPr>
          <w:rFonts w:ascii="Arial" w:hAnsi="Arial" w:cs="Arial"/>
        </w:rPr>
        <w:t xml:space="preserve">, </w:t>
      </w:r>
      <w:r w:rsidRPr="002A3BE7">
        <w:rPr>
          <w:rFonts w:ascii="Arial" w:hAnsi="Arial" w:cs="Arial"/>
          <w:i/>
          <w:iCs/>
        </w:rPr>
        <w:t>14</w:t>
      </w:r>
      <w:r w:rsidRPr="002A3BE7">
        <w:rPr>
          <w:rFonts w:ascii="Arial" w:hAnsi="Arial" w:cs="Arial"/>
        </w:rPr>
        <w:t>(12). https://doi.org/10.3390/genes14122124</w:t>
      </w:r>
    </w:p>
    <w:p w14:paraId="640F1E30" w14:textId="77777777" w:rsidR="002A3BE7" w:rsidRPr="002A3BE7" w:rsidRDefault="002A3BE7" w:rsidP="002A3BE7">
      <w:pPr>
        <w:pStyle w:val="Body"/>
        <w:rPr>
          <w:rFonts w:ascii="Arial" w:hAnsi="Arial" w:cs="Arial"/>
        </w:rPr>
      </w:pPr>
      <w:r w:rsidRPr="002A3BE7">
        <w:rPr>
          <w:rFonts w:ascii="Arial" w:hAnsi="Arial" w:cs="Arial"/>
        </w:rPr>
        <w:t xml:space="preserve">Diabate, O., Cisse, C., Sangare, M., </w:t>
      </w:r>
      <w:proofErr w:type="spellStart"/>
      <w:r w:rsidRPr="002A3BE7">
        <w:rPr>
          <w:rFonts w:ascii="Arial" w:hAnsi="Arial" w:cs="Arial"/>
        </w:rPr>
        <w:t>Soremekun</w:t>
      </w:r>
      <w:proofErr w:type="spellEnd"/>
      <w:r w:rsidRPr="002A3BE7">
        <w:rPr>
          <w:rFonts w:ascii="Arial" w:hAnsi="Arial" w:cs="Arial"/>
        </w:rPr>
        <w:t xml:space="preserve">, O., Fatumo, S., Shaffer, J. G., &amp; Doumbia, S. (2023). </w:t>
      </w:r>
      <w:r w:rsidRPr="002A3BE7">
        <w:rPr>
          <w:rFonts w:ascii="Arial" w:hAnsi="Arial" w:cs="Arial"/>
          <w:i/>
          <w:iCs/>
        </w:rPr>
        <w:t>Identification of Promising High-Affinity Inhibitors of SARS-CoV-2 Main Protease from African Natural Products Databases by Virtual Screening Journal of Infectious Diseases &amp; Therapy</w:t>
      </w:r>
      <w:r w:rsidRPr="002A3BE7">
        <w:rPr>
          <w:rFonts w:ascii="Arial" w:hAnsi="Arial" w:cs="Arial"/>
        </w:rPr>
        <w:t xml:space="preserve">. </w:t>
      </w:r>
      <w:r w:rsidRPr="002A3BE7">
        <w:rPr>
          <w:rFonts w:ascii="Arial" w:hAnsi="Arial" w:cs="Arial"/>
          <w:i/>
          <w:iCs/>
        </w:rPr>
        <w:t>11</w:t>
      </w:r>
      <w:r w:rsidRPr="002A3BE7">
        <w:rPr>
          <w:rFonts w:ascii="Arial" w:hAnsi="Arial" w:cs="Arial"/>
        </w:rPr>
        <w:t>, 1–7. https://doi.org/10.4173/2332-0877.23.S3.001.Citation</w:t>
      </w:r>
    </w:p>
    <w:p w14:paraId="3305FEC4" w14:textId="77777777" w:rsidR="002A3BE7" w:rsidRPr="002A3BE7" w:rsidRDefault="002A3BE7" w:rsidP="002A3BE7">
      <w:pPr>
        <w:pStyle w:val="Body"/>
        <w:rPr>
          <w:rFonts w:ascii="Arial" w:hAnsi="Arial" w:cs="Arial"/>
        </w:rPr>
      </w:pPr>
      <w:r w:rsidRPr="002A3BE7">
        <w:rPr>
          <w:rFonts w:ascii="Arial" w:hAnsi="Arial" w:cs="Arial"/>
        </w:rPr>
        <w:t xml:space="preserve">Diallo, K. A., Wele, M., Dembele, D., Shier, T., Gould, T., Dao, S., Bah, A., &amp; </w:t>
      </w:r>
      <w:proofErr w:type="spellStart"/>
      <w:r w:rsidRPr="002A3BE7">
        <w:rPr>
          <w:rFonts w:ascii="Arial" w:hAnsi="Arial" w:cs="Arial"/>
        </w:rPr>
        <w:t>Babana</w:t>
      </w:r>
      <w:proofErr w:type="spellEnd"/>
      <w:r w:rsidRPr="002A3BE7">
        <w:rPr>
          <w:rFonts w:ascii="Arial" w:hAnsi="Arial" w:cs="Arial"/>
        </w:rPr>
        <w:t xml:space="preserve">, A. H. (2024). A metagenomic analysis reveals changes in the bacterial community structure due to infection by the rice yellow mottle virus. </w:t>
      </w:r>
      <w:r w:rsidRPr="002A3BE7">
        <w:rPr>
          <w:rFonts w:ascii="Arial" w:hAnsi="Arial" w:cs="Arial"/>
          <w:i/>
          <w:iCs/>
        </w:rPr>
        <w:t>African Journal of Microbiology Research</w:t>
      </w:r>
      <w:r w:rsidRPr="002A3BE7">
        <w:rPr>
          <w:rFonts w:ascii="Arial" w:hAnsi="Arial" w:cs="Arial"/>
        </w:rPr>
        <w:t xml:space="preserve">, </w:t>
      </w:r>
      <w:r w:rsidRPr="002A3BE7">
        <w:rPr>
          <w:rFonts w:ascii="Arial" w:hAnsi="Arial" w:cs="Arial"/>
          <w:i/>
          <w:iCs/>
        </w:rPr>
        <w:t>18</w:t>
      </w:r>
      <w:r w:rsidRPr="002A3BE7">
        <w:rPr>
          <w:rFonts w:ascii="Arial" w:hAnsi="Arial" w:cs="Arial"/>
        </w:rPr>
        <w:t>(5), 103–111.</w:t>
      </w:r>
    </w:p>
    <w:p w14:paraId="080B6B31" w14:textId="77777777" w:rsidR="002A3BE7" w:rsidRPr="002A3BE7" w:rsidRDefault="002A3BE7" w:rsidP="002A3BE7">
      <w:pPr>
        <w:pStyle w:val="Body"/>
        <w:rPr>
          <w:rFonts w:ascii="Arial" w:hAnsi="Arial" w:cs="Arial"/>
        </w:rPr>
      </w:pPr>
      <w:r w:rsidRPr="002A3BE7">
        <w:rPr>
          <w:rFonts w:ascii="Arial" w:hAnsi="Arial" w:cs="Arial"/>
        </w:rPr>
        <w:t xml:space="preserve">Diawara, A., Coulibaly, D. M., Hussain, T. Y. A., Cisse, C., Li, J., Wele, M., Diakite, M., Traore, K., Doumbia, S. O., &amp; Shaffer, J. G. (2023). Type 2 diabetes prevalence, awareness, and risk factors in rural Mali: a cross-sectional study. </w:t>
      </w:r>
      <w:r w:rsidRPr="002A3BE7">
        <w:rPr>
          <w:rFonts w:ascii="Arial" w:hAnsi="Arial" w:cs="Arial"/>
          <w:i/>
          <w:iCs/>
        </w:rPr>
        <w:t>Scientific Reports</w:t>
      </w:r>
      <w:r w:rsidRPr="002A3BE7">
        <w:rPr>
          <w:rFonts w:ascii="Arial" w:hAnsi="Arial" w:cs="Arial"/>
        </w:rPr>
        <w:t xml:space="preserve">, </w:t>
      </w:r>
      <w:r w:rsidRPr="002A3BE7">
        <w:rPr>
          <w:rFonts w:ascii="Arial" w:hAnsi="Arial" w:cs="Arial"/>
          <w:i/>
          <w:iCs/>
        </w:rPr>
        <w:t>13</w:t>
      </w:r>
      <w:r w:rsidRPr="002A3BE7">
        <w:rPr>
          <w:rFonts w:ascii="Arial" w:hAnsi="Arial" w:cs="Arial"/>
        </w:rPr>
        <w:t>(1). https://doi.org/10.1038/s41598-023-29743-1</w:t>
      </w:r>
    </w:p>
    <w:p w14:paraId="391BDCF1" w14:textId="77777777" w:rsidR="002A3BE7" w:rsidRPr="002A3BE7" w:rsidRDefault="002A3BE7" w:rsidP="002A3BE7">
      <w:pPr>
        <w:pStyle w:val="Body"/>
        <w:rPr>
          <w:rFonts w:ascii="Arial" w:hAnsi="Arial" w:cs="Arial"/>
        </w:rPr>
      </w:pPr>
      <w:r w:rsidRPr="002A3BE7">
        <w:rPr>
          <w:rFonts w:ascii="Arial" w:hAnsi="Arial" w:cs="Arial"/>
        </w:rPr>
        <w:t xml:space="preserve">Fatumo, S., Karhunen, V., Chikowore, T., </w:t>
      </w:r>
      <w:proofErr w:type="spellStart"/>
      <w:r w:rsidRPr="002A3BE7">
        <w:rPr>
          <w:rFonts w:ascii="Arial" w:hAnsi="Arial" w:cs="Arial"/>
        </w:rPr>
        <w:t>Sounkou</w:t>
      </w:r>
      <w:proofErr w:type="spellEnd"/>
      <w:r w:rsidRPr="002A3BE7">
        <w:rPr>
          <w:rFonts w:ascii="Arial" w:hAnsi="Arial" w:cs="Arial"/>
        </w:rPr>
        <w:t xml:space="preserve">, T., </w:t>
      </w:r>
      <w:proofErr w:type="spellStart"/>
      <w:r w:rsidRPr="002A3BE7">
        <w:rPr>
          <w:rFonts w:ascii="Arial" w:hAnsi="Arial" w:cs="Arial"/>
        </w:rPr>
        <w:t>Udosen</w:t>
      </w:r>
      <w:proofErr w:type="spellEnd"/>
      <w:r w:rsidRPr="002A3BE7">
        <w:rPr>
          <w:rFonts w:ascii="Arial" w:hAnsi="Arial" w:cs="Arial"/>
        </w:rPr>
        <w:t xml:space="preserve">, B., Ezenwa, C., Nakabuye, M., </w:t>
      </w:r>
      <w:proofErr w:type="spellStart"/>
      <w:r w:rsidRPr="002A3BE7">
        <w:rPr>
          <w:rFonts w:ascii="Arial" w:hAnsi="Arial" w:cs="Arial"/>
        </w:rPr>
        <w:t>Soremekun</w:t>
      </w:r>
      <w:proofErr w:type="spellEnd"/>
      <w:r w:rsidRPr="002A3BE7">
        <w:rPr>
          <w:rFonts w:ascii="Arial" w:hAnsi="Arial" w:cs="Arial"/>
        </w:rPr>
        <w:t xml:space="preserve">, O., </w:t>
      </w:r>
      <w:proofErr w:type="spellStart"/>
      <w:r w:rsidRPr="002A3BE7">
        <w:rPr>
          <w:rFonts w:ascii="Arial" w:hAnsi="Arial" w:cs="Arial"/>
        </w:rPr>
        <w:t>Daghlas</w:t>
      </w:r>
      <w:proofErr w:type="spellEnd"/>
      <w:r w:rsidRPr="002A3BE7">
        <w:rPr>
          <w:rFonts w:ascii="Arial" w:hAnsi="Arial" w:cs="Arial"/>
        </w:rPr>
        <w:t xml:space="preserve">, I., Ryan, D. K., Taylor, A., Mason, A. M., Damrauer, S. M., Vujkovic, M., Keene, K. L., </w:t>
      </w:r>
      <w:proofErr w:type="spellStart"/>
      <w:r w:rsidRPr="002A3BE7">
        <w:rPr>
          <w:rFonts w:ascii="Arial" w:hAnsi="Arial" w:cs="Arial"/>
        </w:rPr>
        <w:t>Fornage</w:t>
      </w:r>
      <w:proofErr w:type="spellEnd"/>
      <w:r w:rsidRPr="002A3BE7">
        <w:rPr>
          <w:rFonts w:ascii="Arial" w:hAnsi="Arial" w:cs="Arial"/>
        </w:rPr>
        <w:t xml:space="preserve">, M., </w:t>
      </w:r>
      <w:proofErr w:type="spellStart"/>
      <w:r w:rsidRPr="002A3BE7">
        <w:rPr>
          <w:rFonts w:ascii="Arial" w:hAnsi="Arial" w:cs="Arial"/>
        </w:rPr>
        <w:t>Järvelin</w:t>
      </w:r>
      <w:proofErr w:type="spellEnd"/>
      <w:r w:rsidRPr="002A3BE7">
        <w:rPr>
          <w:rFonts w:ascii="Arial" w:hAnsi="Arial" w:cs="Arial"/>
        </w:rPr>
        <w:t xml:space="preserve">, M.-R., Burgess, S., &amp; Gill, D. (2021). Metabolic Traits and Stroke Risk in Individuals of African Ancestry: Mendelian Randomization Analysis. </w:t>
      </w:r>
      <w:r w:rsidRPr="002A3BE7">
        <w:rPr>
          <w:rFonts w:ascii="Arial" w:hAnsi="Arial" w:cs="Arial"/>
          <w:i/>
          <w:iCs/>
        </w:rPr>
        <w:t>Stroke</w:t>
      </w:r>
      <w:r w:rsidRPr="002A3BE7">
        <w:rPr>
          <w:rFonts w:ascii="Arial" w:hAnsi="Arial" w:cs="Arial"/>
        </w:rPr>
        <w:t xml:space="preserve">, </w:t>
      </w:r>
      <w:r w:rsidRPr="002A3BE7">
        <w:rPr>
          <w:rFonts w:ascii="Arial" w:hAnsi="Arial" w:cs="Arial"/>
          <w:i/>
          <w:iCs/>
        </w:rPr>
        <w:t>52</w:t>
      </w:r>
      <w:r w:rsidRPr="002A3BE7">
        <w:rPr>
          <w:rFonts w:ascii="Arial" w:hAnsi="Arial" w:cs="Arial"/>
        </w:rPr>
        <w:t>(8), 2680–2684. https://doi.org/10.1161/STROKEAHA.121.034747</w:t>
      </w:r>
    </w:p>
    <w:p w14:paraId="7CF7CE7B" w14:textId="77777777" w:rsidR="002A3BE7" w:rsidRPr="002A3BE7" w:rsidRDefault="002A3BE7" w:rsidP="002A3BE7">
      <w:pPr>
        <w:pStyle w:val="Body"/>
        <w:rPr>
          <w:rFonts w:ascii="Arial" w:hAnsi="Arial" w:cs="Arial"/>
        </w:rPr>
      </w:pPr>
      <w:r w:rsidRPr="002A3BE7">
        <w:rPr>
          <w:rFonts w:ascii="Arial" w:hAnsi="Arial" w:cs="Arial"/>
        </w:rPr>
        <w:t xml:space="preserve">Fofana, F. G., </w:t>
      </w:r>
      <w:proofErr w:type="spellStart"/>
      <w:r w:rsidRPr="002A3BE7">
        <w:rPr>
          <w:rFonts w:ascii="Arial" w:hAnsi="Arial" w:cs="Arial"/>
        </w:rPr>
        <w:t>Ksouri</w:t>
      </w:r>
      <w:proofErr w:type="spellEnd"/>
      <w:r w:rsidRPr="002A3BE7">
        <w:rPr>
          <w:rFonts w:ascii="Arial" w:hAnsi="Arial" w:cs="Arial"/>
        </w:rPr>
        <w:t xml:space="preserve">, A., Cisse, C., </w:t>
      </w:r>
      <w:proofErr w:type="spellStart"/>
      <w:r w:rsidRPr="002A3BE7">
        <w:rPr>
          <w:rFonts w:ascii="Arial" w:hAnsi="Arial" w:cs="Arial"/>
        </w:rPr>
        <w:t>Souiai</w:t>
      </w:r>
      <w:proofErr w:type="spellEnd"/>
      <w:r w:rsidRPr="002A3BE7">
        <w:rPr>
          <w:rFonts w:ascii="Arial" w:hAnsi="Arial" w:cs="Arial"/>
        </w:rPr>
        <w:t xml:space="preserve">, O., </w:t>
      </w:r>
      <w:proofErr w:type="spellStart"/>
      <w:r w:rsidRPr="002A3BE7">
        <w:rPr>
          <w:rFonts w:ascii="Arial" w:hAnsi="Arial" w:cs="Arial"/>
        </w:rPr>
        <w:t>Benkahla</w:t>
      </w:r>
      <w:proofErr w:type="spellEnd"/>
      <w:r w:rsidRPr="002A3BE7">
        <w:rPr>
          <w:rFonts w:ascii="Arial" w:hAnsi="Arial" w:cs="Arial"/>
        </w:rPr>
        <w:t xml:space="preserve">, A., Sangare, M., Shaffer, J. G., Doumbia, S. O., &amp; Wele, M. (2024). Docking of Human Band 3 Anion Transporter Proteins with Their Plasmodium falciparum Interactors Based on Short Linear Motifs. </w:t>
      </w:r>
      <w:r w:rsidRPr="002A3BE7">
        <w:rPr>
          <w:rFonts w:ascii="Arial" w:hAnsi="Arial" w:cs="Arial"/>
          <w:i/>
          <w:iCs/>
        </w:rPr>
        <w:t>American Journal of Molecular Biology</w:t>
      </w:r>
      <w:r w:rsidRPr="002A3BE7">
        <w:rPr>
          <w:rFonts w:ascii="Arial" w:hAnsi="Arial" w:cs="Arial"/>
        </w:rPr>
        <w:t xml:space="preserve">, </w:t>
      </w:r>
      <w:r w:rsidRPr="002A3BE7">
        <w:rPr>
          <w:rFonts w:ascii="Arial" w:hAnsi="Arial" w:cs="Arial"/>
          <w:i/>
          <w:iCs/>
        </w:rPr>
        <w:t>14</w:t>
      </w:r>
      <w:r w:rsidRPr="002A3BE7">
        <w:rPr>
          <w:rFonts w:ascii="Arial" w:hAnsi="Arial" w:cs="Arial"/>
        </w:rPr>
        <w:t>(4), 187–200. https://doi.org/https://doi.org/10.4236/ajmb.2024.144014</w:t>
      </w:r>
    </w:p>
    <w:p w14:paraId="49B94915" w14:textId="77777777" w:rsidR="002A3BE7" w:rsidRPr="002A3BE7" w:rsidRDefault="002A3BE7" w:rsidP="002A3BE7">
      <w:pPr>
        <w:pStyle w:val="Body"/>
        <w:rPr>
          <w:rFonts w:ascii="Arial" w:hAnsi="Arial" w:cs="Arial"/>
        </w:rPr>
      </w:pPr>
      <w:r w:rsidRPr="002A3BE7">
        <w:rPr>
          <w:rFonts w:ascii="Arial" w:hAnsi="Arial" w:cs="Arial"/>
        </w:rPr>
        <w:t xml:space="preserve">Fogarty International Center. (2017). </w:t>
      </w:r>
      <w:r w:rsidRPr="002A3BE7">
        <w:rPr>
          <w:rFonts w:ascii="Arial" w:hAnsi="Arial" w:cs="Arial"/>
          <w:i/>
          <w:iCs/>
        </w:rPr>
        <w:t>West African Sustainable Leadership and Innovation Training in Bioinformatics Research (WASLITBRE)</w:t>
      </w:r>
      <w:r w:rsidRPr="002A3BE7">
        <w:rPr>
          <w:rFonts w:ascii="Arial" w:hAnsi="Arial" w:cs="Arial"/>
        </w:rPr>
        <w:t>. https://www.fic.nih.gov/Grants/Search/Pages/bioinformatics-TW010679.aspx</w:t>
      </w:r>
    </w:p>
    <w:p w14:paraId="643582F8" w14:textId="77777777" w:rsidR="002A3BE7" w:rsidRPr="002A3BE7" w:rsidRDefault="002A3BE7" w:rsidP="002A3BE7">
      <w:pPr>
        <w:pStyle w:val="Body"/>
        <w:rPr>
          <w:rFonts w:ascii="Arial" w:hAnsi="Arial" w:cs="Arial"/>
        </w:rPr>
      </w:pPr>
      <w:r w:rsidRPr="002A3BE7">
        <w:rPr>
          <w:rFonts w:ascii="Arial" w:hAnsi="Arial" w:cs="Arial"/>
        </w:rPr>
        <w:t xml:space="preserve">Giovanni, M. Y. (2022). African Centers of Excellence in Bioinformatics and Data Intensive Science: Building Capacity for Enhancing Data Intensive Infectious Diseases Research in Africa. </w:t>
      </w:r>
      <w:r w:rsidRPr="002A3BE7">
        <w:rPr>
          <w:rFonts w:ascii="Arial" w:hAnsi="Arial" w:cs="Arial"/>
          <w:i/>
          <w:iCs/>
        </w:rPr>
        <w:t>Journal of Infectious Diseases &amp; Microbiology</w:t>
      </w:r>
      <w:r w:rsidRPr="002A3BE7">
        <w:rPr>
          <w:rFonts w:ascii="Arial" w:hAnsi="Arial" w:cs="Arial"/>
        </w:rPr>
        <w:t xml:space="preserve">, </w:t>
      </w:r>
      <w:r w:rsidRPr="002A3BE7">
        <w:rPr>
          <w:rFonts w:ascii="Arial" w:hAnsi="Arial" w:cs="Arial"/>
          <w:i/>
          <w:iCs/>
        </w:rPr>
        <w:t>1</w:t>
      </w:r>
      <w:r w:rsidRPr="002A3BE7">
        <w:rPr>
          <w:rFonts w:ascii="Arial" w:hAnsi="Arial" w:cs="Arial"/>
        </w:rPr>
        <w:t>(1), 1–10. https://doi.org/10.37191/mapsci-jidm-1(2)-006</w:t>
      </w:r>
    </w:p>
    <w:p w14:paraId="73EE43D9" w14:textId="77777777" w:rsidR="002A3BE7" w:rsidRPr="002A3BE7" w:rsidRDefault="002A3BE7" w:rsidP="002A3BE7">
      <w:pPr>
        <w:pStyle w:val="Body"/>
        <w:rPr>
          <w:rFonts w:ascii="Arial" w:hAnsi="Arial" w:cs="Arial"/>
        </w:rPr>
      </w:pPr>
      <w:r w:rsidRPr="002A3BE7">
        <w:rPr>
          <w:rFonts w:ascii="Arial" w:hAnsi="Arial" w:cs="Arial"/>
        </w:rPr>
        <w:t xml:space="preserve">Human Heredity and Health in Africa. (2019). </w:t>
      </w:r>
      <w:r w:rsidRPr="002A3BE7">
        <w:rPr>
          <w:rFonts w:ascii="Arial" w:hAnsi="Arial" w:cs="Arial"/>
          <w:i/>
          <w:iCs/>
        </w:rPr>
        <w:t>West African Center of Excellence for Global Health Bioinformatics Research Training</w:t>
      </w:r>
      <w:r w:rsidRPr="002A3BE7">
        <w:rPr>
          <w:rFonts w:ascii="Arial" w:hAnsi="Arial" w:cs="Arial"/>
        </w:rPr>
        <w:t>. https://h3africa.org/index.php/consortium/projects/west-african-center-of-excellence-for-global-health-bioinformatics-research-training</w:t>
      </w:r>
    </w:p>
    <w:p w14:paraId="16ADE148" w14:textId="77777777" w:rsidR="002A3BE7" w:rsidRPr="002A3BE7" w:rsidRDefault="002A3BE7" w:rsidP="002A3BE7">
      <w:pPr>
        <w:pStyle w:val="Body"/>
        <w:rPr>
          <w:rFonts w:ascii="Arial" w:hAnsi="Arial" w:cs="Arial"/>
        </w:rPr>
      </w:pPr>
      <w:proofErr w:type="spellStart"/>
      <w:r w:rsidRPr="002A3BE7">
        <w:rPr>
          <w:rFonts w:ascii="Arial" w:hAnsi="Arial" w:cs="Arial"/>
        </w:rPr>
        <w:t>Kamiza</w:t>
      </w:r>
      <w:proofErr w:type="spellEnd"/>
      <w:r w:rsidRPr="002A3BE7">
        <w:rPr>
          <w:rFonts w:ascii="Arial" w:hAnsi="Arial" w:cs="Arial"/>
        </w:rPr>
        <w:t xml:space="preserve">, A. B., Touré, S. M., Zhou, F., </w:t>
      </w:r>
      <w:proofErr w:type="spellStart"/>
      <w:r w:rsidRPr="002A3BE7">
        <w:rPr>
          <w:rFonts w:ascii="Arial" w:hAnsi="Arial" w:cs="Arial"/>
        </w:rPr>
        <w:t>Soremekun</w:t>
      </w:r>
      <w:proofErr w:type="spellEnd"/>
      <w:r w:rsidRPr="002A3BE7">
        <w:rPr>
          <w:rFonts w:ascii="Arial" w:hAnsi="Arial" w:cs="Arial"/>
        </w:rPr>
        <w:t xml:space="preserve">, O., Cissé, C., </w:t>
      </w:r>
      <w:proofErr w:type="spellStart"/>
      <w:r w:rsidRPr="002A3BE7">
        <w:rPr>
          <w:rFonts w:ascii="Arial" w:hAnsi="Arial" w:cs="Arial"/>
        </w:rPr>
        <w:t>Wélé</w:t>
      </w:r>
      <w:proofErr w:type="spellEnd"/>
      <w:r w:rsidRPr="002A3BE7">
        <w:rPr>
          <w:rFonts w:ascii="Arial" w:hAnsi="Arial" w:cs="Arial"/>
        </w:rPr>
        <w:t xml:space="preserve">, M., Touré, A. M., </w:t>
      </w:r>
      <w:proofErr w:type="spellStart"/>
      <w:r w:rsidRPr="002A3BE7">
        <w:rPr>
          <w:rFonts w:ascii="Arial" w:hAnsi="Arial" w:cs="Arial"/>
        </w:rPr>
        <w:t>Nashiru</w:t>
      </w:r>
      <w:proofErr w:type="spellEnd"/>
      <w:r w:rsidRPr="002A3BE7">
        <w:rPr>
          <w:rFonts w:ascii="Arial" w:hAnsi="Arial" w:cs="Arial"/>
        </w:rPr>
        <w:t xml:space="preserve">, O., Corpas, M., Nyirenda, M., Crampin, A., Shaffer, J., Doumbia, S., </w:t>
      </w:r>
      <w:proofErr w:type="spellStart"/>
      <w:r w:rsidRPr="002A3BE7">
        <w:rPr>
          <w:rFonts w:ascii="Arial" w:hAnsi="Arial" w:cs="Arial"/>
        </w:rPr>
        <w:t>Zeggini</w:t>
      </w:r>
      <w:proofErr w:type="spellEnd"/>
      <w:r w:rsidRPr="002A3BE7">
        <w:rPr>
          <w:rFonts w:ascii="Arial" w:hAnsi="Arial" w:cs="Arial"/>
        </w:rPr>
        <w:t xml:space="preserve">, E., Morris, A. P., </w:t>
      </w:r>
      <w:proofErr w:type="spellStart"/>
      <w:r w:rsidRPr="002A3BE7">
        <w:rPr>
          <w:rFonts w:ascii="Arial" w:hAnsi="Arial" w:cs="Arial"/>
        </w:rPr>
        <w:t>Asimit</w:t>
      </w:r>
      <w:proofErr w:type="spellEnd"/>
      <w:r w:rsidRPr="002A3BE7">
        <w:rPr>
          <w:rFonts w:ascii="Arial" w:hAnsi="Arial" w:cs="Arial"/>
        </w:rPr>
        <w:t xml:space="preserve">, J. L., Chikowore, T., &amp; Fatumo, S. (2023). Multi-trait discovery and fine-mapping of lipid loci in 125,000 individuals </w:t>
      </w:r>
      <w:proofErr w:type="gramStart"/>
      <w:r w:rsidRPr="002A3BE7">
        <w:rPr>
          <w:rFonts w:ascii="Arial" w:hAnsi="Arial" w:cs="Arial"/>
        </w:rPr>
        <w:t>of  African</w:t>
      </w:r>
      <w:proofErr w:type="gramEnd"/>
      <w:r w:rsidRPr="002A3BE7">
        <w:rPr>
          <w:rFonts w:ascii="Arial" w:hAnsi="Arial" w:cs="Arial"/>
        </w:rPr>
        <w:t xml:space="preserve"> ancestry. </w:t>
      </w:r>
      <w:r w:rsidRPr="002A3BE7">
        <w:rPr>
          <w:rFonts w:ascii="Arial" w:hAnsi="Arial" w:cs="Arial"/>
          <w:i/>
          <w:iCs/>
        </w:rPr>
        <w:t>Nature Communications</w:t>
      </w:r>
      <w:r w:rsidRPr="002A3BE7">
        <w:rPr>
          <w:rFonts w:ascii="Arial" w:hAnsi="Arial" w:cs="Arial"/>
        </w:rPr>
        <w:t xml:space="preserve">, </w:t>
      </w:r>
      <w:r w:rsidRPr="002A3BE7">
        <w:rPr>
          <w:rFonts w:ascii="Arial" w:hAnsi="Arial" w:cs="Arial"/>
          <w:i/>
          <w:iCs/>
        </w:rPr>
        <w:t>14</w:t>
      </w:r>
      <w:r w:rsidRPr="002A3BE7">
        <w:rPr>
          <w:rFonts w:ascii="Arial" w:hAnsi="Arial" w:cs="Arial"/>
        </w:rPr>
        <w:t>(1), 5403. https://doi.org/10.1038/s41467-023-41271-0</w:t>
      </w:r>
    </w:p>
    <w:p w14:paraId="27A84DF7" w14:textId="77777777" w:rsidR="002A3BE7" w:rsidRPr="002A3BE7" w:rsidRDefault="002A3BE7" w:rsidP="002A3BE7">
      <w:pPr>
        <w:pStyle w:val="Body"/>
        <w:rPr>
          <w:rFonts w:ascii="Arial" w:hAnsi="Arial" w:cs="Arial"/>
        </w:rPr>
      </w:pPr>
      <w:r w:rsidRPr="002A3BE7">
        <w:rPr>
          <w:rFonts w:ascii="Arial" w:hAnsi="Arial" w:cs="Arial"/>
        </w:rPr>
        <w:t xml:space="preserve">Kane, F., Toure, M., Sogoba, N., Traore, B., Keita, M., Konate, D., Diawara, S. I., Sanogo, D., Keita, S., Sanogo, I., Doumbia, C. O., </w:t>
      </w:r>
      <w:proofErr w:type="spellStart"/>
      <w:r w:rsidRPr="002A3BE7">
        <w:rPr>
          <w:rFonts w:ascii="Arial" w:hAnsi="Arial" w:cs="Arial"/>
        </w:rPr>
        <w:t>Keïta</w:t>
      </w:r>
      <w:proofErr w:type="spellEnd"/>
      <w:r w:rsidRPr="002A3BE7">
        <w:rPr>
          <w:rFonts w:ascii="Arial" w:hAnsi="Arial" w:cs="Arial"/>
        </w:rPr>
        <w:t xml:space="preserve">, B., Traoré, A. S., Sissoko, I., Coulibaly, H., Thiam, S. M. B., Barry, A., Shaffer, J. G., Diakite, M., &amp; Doumbia, S. (2024). Modeling clinical malaria episodes in different ecological settings in </w:t>
      </w:r>
      <w:proofErr w:type="gramStart"/>
      <w:r w:rsidRPr="002A3BE7">
        <w:rPr>
          <w:rFonts w:ascii="Arial" w:hAnsi="Arial" w:cs="Arial"/>
        </w:rPr>
        <w:t>Mali ,</w:t>
      </w:r>
      <w:proofErr w:type="gramEnd"/>
      <w:r w:rsidRPr="002A3BE7">
        <w:rPr>
          <w:rFonts w:ascii="Arial" w:hAnsi="Arial" w:cs="Arial"/>
        </w:rPr>
        <w:t xml:space="preserve">. </w:t>
      </w:r>
      <w:r w:rsidRPr="002A3BE7">
        <w:rPr>
          <w:rFonts w:ascii="Arial" w:hAnsi="Arial" w:cs="Arial"/>
          <w:i/>
          <w:iCs/>
        </w:rPr>
        <w:t>IJID Regions</w:t>
      </w:r>
      <w:r w:rsidRPr="002A3BE7">
        <w:rPr>
          <w:rFonts w:ascii="Arial" w:hAnsi="Arial" w:cs="Arial"/>
        </w:rPr>
        <w:t xml:space="preserve">, </w:t>
      </w:r>
      <w:r w:rsidRPr="002A3BE7">
        <w:rPr>
          <w:rFonts w:ascii="Arial" w:hAnsi="Arial" w:cs="Arial"/>
          <w:i/>
          <w:iCs/>
        </w:rPr>
        <w:t>10</w:t>
      </w:r>
      <w:r w:rsidRPr="002A3BE7">
        <w:rPr>
          <w:rFonts w:ascii="Arial" w:hAnsi="Arial" w:cs="Arial"/>
        </w:rPr>
        <w:t>(November 2023), 24–30. https://doi.org/10.1016/j.ijregi.2023.11.006</w:t>
      </w:r>
    </w:p>
    <w:p w14:paraId="7EC3C927" w14:textId="77777777" w:rsidR="002A3BE7" w:rsidRPr="002A3BE7" w:rsidRDefault="002A3BE7" w:rsidP="002A3BE7">
      <w:pPr>
        <w:pStyle w:val="Body"/>
        <w:rPr>
          <w:rFonts w:ascii="Arial" w:hAnsi="Arial" w:cs="Arial"/>
        </w:rPr>
      </w:pPr>
      <w:r w:rsidRPr="002A3BE7">
        <w:rPr>
          <w:rFonts w:ascii="Arial" w:hAnsi="Arial" w:cs="Arial"/>
        </w:rPr>
        <w:t xml:space="preserve">Koné, A., Diallo, D., </w:t>
      </w:r>
      <w:proofErr w:type="spellStart"/>
      <w:r w:rsidRPr="002A3BE7">
        <w:rPr>
          <w:rFonts w:ascii="Arial" w:hAnsi="Arial" w:cs="Arial"/>
        </w:rPr>
        <w:t>Kané</w:t>
      </w:r>
      <w:proofErr w:type="spellEnd"/>
      <w:r w:rsidRPr="002A3BE7">
        <w:rPr>
          <w:rFonts w:ascii="Arial" w:hAnsi="Arial" w:cs="Arial"/>
        </w:rPr>
        <w:t xml:space="preserve">, F., Diarra, B., Aminatou, T., Sameroff, S. C., Diarra, H. B., Diakité, M. T., Camara, F., Maiga, O., Keita, D., Dolo, O., </w:t>
      </w:r>
      <w:proofErr w:type="spellStart"/>
      <w:r w:rsidRPr="002A3BE7">
        <w:rPr>
          <w:rFonts w:ascii="Arial" w:hAnsi="Arial" w:cs="Arial"/>
        </w:rPr>
        <w:t>Somboro</w:t>
      </w:r>
      <w:proofErr w:type="spellEnd"/>
      <w:r w:rsidRPr="002A3BE7">
        <w:rPr>
          <w:rFonts w:ascii="Arial" w:hAnsi="Arial" w:cs="Arial"/>
        </w:rPr>
        <w:t xml:space="preserve">, A., Coulibaly, Y., Bane, S., </w:t>
      </w:r>
      <w:proofErr w:type="spellStart"/>
      <w:r w:rsidRPr="002A3BE7">
        <w:rPr>
          <w:rFonts w:ascii="Arial" w:hAnsi="Arial" w:cs="Arial"/>
        </w:rPr>
        <w:t>Somboro</w:t>
      </w:r>
      <w:proofErr w:type="spellEnd"/>
      <w:r w:rsidRPr="002A3BE7">
        <w:rPr>
          <w:rFonts w:ascii="Arial" w:hAnsi="Arial" w:cs="Arial"/>
        </w:rPr>
        <w:t xml:space="preserve">, A. M., Coulibaly, M., Coulibaly, G., Kone, M., … Doumbia, S. (2023). </w:t>
      </w:r>
      <w:r w:rsidRPr="002A3BE7">
        <w:rPr>
          <w:rFonts w:ascii="Arial" w:hAnsi="Arial" w:cs="Arial"/>
          <w:i/>
          <w:iCs/>
        </w:rPr>
        <w:t>Dynamics of SARS-CoV-2 variants characterized during different COVID-19 waves in Mali</w:t>
      </w:r>
      <w:r w:rsidRPr="002A3BE7">
        <w:rPr>
          <w:rFonts w:ascii="Arial" w:hAnsi="Arial" w:cs="Arial"/>
        </w:rPr>
        <w:t xml:space="preserve">. </w:t>
      </w:r>
      <w:r w:rsidRPr="002A3BE7">
        <w:rPr>
          <w:rFonts w:ascii="Arial" w:hAnsi="Arial" w:cs="Arial"/>
          <w:i/>
          <w:iCs/>
        </w:rPr>
        <w:t>6</w:t>
      </w:r>
      <w:r w:rsidRPr="002A3BE7">
        <w:rPr>
          <w:rFonts w:ascii="Arial" w:hAnsi="Arial" w:cs="Arial"/>
        </w:rPr>
        <w:t>(November 2022), 24–28. https://doi.org/10.1016/j.ijregi.2022.11.009</w:t>
      </w:r>
    </w:p>
    <w:p w14:paraId="3808E7DC" w14:textId="77777777" w:rsidR="002A3BE7" w:rsidRPr="002A3BE7" w:rsidRDefault="002A3BE7" w:rsidP="002A3BE7">
      <w:pPr>
        <w:pStyle w:val="Body"/>
        <w:rPr>
          <w:rFonts w:ascii="Arial" w:hAnsi="Arial" w:cs="Arial"/>
        </w:rPr>
      </w:pPr>
      <w:r w:rsidRPr="002A3BE7">
        <w:rPr>
          <w:rFonts w:ascii="Arial" w:hAnsi="Arial" w:cs="Arial"/>
        </w:rPr>
        <w:t xml:space="preserve">Mulder, N. (2020). Expanding Research Capacity in Sub-Saharan Africa Through Informatics, Bioinformatics, and Data Science Training Programs in Mali. </w:t>
      </w:r>
      <w:r w:rsidRPr="002A3BE7">
        <w:rPr>
          <w:rFonts w:ascii="Arial" w:hAnsi="Arial" w:cs="Arial"/>
          <w:i/>
          <w:iCs/>
        </w:rPr>
        <w:t>The Genetic and Environmental Basis for Diseases in Understudied Populations</w:t>
      </w:r>
      <w:r w:rsidRPr="002A3BE7">
        <w:rPr>
          <w:rFonts w:ascii="Arial" w:hAnsi="Arial" w:cs="Arial"/>
        </w:rPr>
        <w:t>.</w:t>
      </w:r>
    </w:p>
    <w:p w14:paraId="48B3C527" w14:textId="77777777" w:rsidR="002A3BE7" w:rsidRPr="002A3BE7" w:rsidRDefault="002A3BE7" w:rsidP="002A3BE7">
      <w:pPr>
        <w:pStyle w:val="Body"/>
        <w:rPr>
          <w:rFonts w:ascii="Arial" w:hAnsi="Arial" w:cs="Arial"/>
        </w:rPr>
      </w:pPr>
      <w:r w:rsidRPr="002A3BE7">
        <w:rPr>
          <w:rFonts w:ascii="Arial" w:hAnsi="Arial" w:cs="Arial"/>
        </w:rPr>
        <w:t xml:space="preserve">National Institute of Allergy and Infectious Diseases. (2018a). </w:t>
      </w:r>
      <w:r w:rsidRPr="002A3BE7">
        <w:rPr>
          <w:rFonts w:ascii="Arial" w:hAnsi="Arial" w:cs="Arial"/>
          <w:i/>
          <w:iCs/>
        </w:rPr>
        <w:t>ICEMR Program Overview</w:t>
      </w:r>
      <w:r w:rsidRPr="002A3BE7">
        <w:rPr>
          <w:rFonts w:ascii="Arial" w:hAnsi="Arial" w:cs="Arial"/>
        </w:rPr>
        <w:t>.</w:t>
      </w:r>
    </w:p>
    <w:p w14:paraId="339F4807" w14:textId="77777777" w:rsidR="002A3BE7" w:rsidRPr="002A3BE7" w:rsidRDefault="002A3BE7" w:rsidP="002A3BE7">
      <w:pPr>
        <w:pStyle w:val="Body"/>
        <w:rPr>
          <w:rFonts w:ascii="Arial" w:hAnsi="Arial" w:cs="Arial"/>
        </w:rPr>
      </w:pPr>
      <w:r w:rsidRPr="002A3BE7">
        <w:rPr>
          <w:rFonts w:ascii="Arial" w:hAnsi="Arial" w:cs="Arial"/>
        </w:rPr>
        <w:t xml:space="preserve">National Institute of Allergy and Infectious Diseases. (2018b). </w:t>
      </w:r>
      <w:r w:rsidRPr="002A3BE7">
        <w:rPr>
          <w:rFonts w:ascii="Arial" w:hAnsi="Arial" w:cs="Arial"/>
          <w:i/>
          <w:iCs/>
        </w:rPr>
        <w:t>West Africa International Center of Excellence for Malaria Research</w:t>
      </w:r>
      <w:r w:rsidRPr="002A3BE7">
        <w:rPr>
          <w:rFonts w:ascii="Arial" w:hAnsi="Arial" w:cs="Arial"/>
        </w:rPr>
        <w:t>. https://www.niaid.nih.gov/research/west-africa-icemr</w:t>
      </w:r>
    </w:p>
    <w:p w14:paraId="009B0CBD" w14:textId="4686A82C" w:rsidR="002A3BE7" w:rsidRPr="002A3BE7" w:rsidRDefault="002A3BE7" w:rsidP="002A3BE7">
      <w:pPr>
        <w:pStyle w:val="Body"/>
        <w:rPr>
          <w:rFonts w:ascii="Arial" w:hAnsi="Arial" w:cs="Arial"/>
        </w:rPr>
      </w:pPr>
      <w:proofErr w:type="spellStart"/>
      <w:r w:rsidRPr="002A3BE7">
        <w:rPr>
          <w:rFonts w:ascii="Arial" w:hAnsi="Arial" w:cs="Arial"/>
        </w:rPr>
        <w:lastRenderedPageBreak/>
        <w:t>Nih</w:t>
      </w:r>
      <w:proofErr w:type="spellEnd"/>
      <w:r w:rsidRPr="002A3BE7">
        <w:rPr>
          <w:rFonts w:ascii="Arial" w:hAnsi="Arial" w:cs="Arial"/>
        </w:rPr>
        <w:t xml:space="preserve"> Reporter. (2017). </w:t>
      </w:r>
      <w:r w:rsidRPr="002A3BE7">
        <w:rPr>
          <w:rFonts w:ascii="Arial" w:hAnsi="Arial" w:cs="Arial"/>
          <w:i/>
          <w:iCs/>
        </w:rPr>
        <w:t xml:space="preserve">West African Sustainable Leadership </w:t>
      </w:r>
      <w:proofErr w:type="gramStart"/>
      <w:r w:rsidRPr="002A3BE7">
        <w:rPr>
          <w:rFonts w:ascii="Arial" w:hAnsi="Arial" w:cs="Arial"/>
          <w:i/>
          <w:iCs/>
        </w:rPr>
        <w:t>And</w:t>
      </w:r>
      <w:proofErr w:type="gramEnd"/>
      <w:r w:rsidRPr="002A3BE7">
        <w:rPr>
          <w:rFonts w:ascii="Arial" w:hAnsi="Arial" w:cs="Arial"/>
          <w:i/>
          <w:iCs/>
        </w:rPr>
        <w:t xml:space="preserve"> Innovation Training In Bioinformatics Research (</w:t>
      </w:r>
      <w:proofErr w:type="spellStart"/>
      <w:r w:rsidRPr="002A3BE7">
        <w:rPr>
          <w:rFonts w:ascii="Arial" w:hAnsi="Arial" w:cs="Arial"/>
          <w:i/>
          <w:iCs/>
        </w:rPr>
        <w:t>WASLITBRe</w:t>
      </w:r>
      <w:proofErr w:type="spellEnd"/>
      <w:r w:rsidRPr="002A3BE7">
        <w:rPr>
          <w:rFonts w:ascii="Arial" w:hAnsi="Arial" w:cs="Arial"/>
          <w:i/>
          <w:iCs/>
        </w:rPr>
        <w:t>)</w:t>
      </w:r>
      <w:r w:rsidRPr="002A3BE7">
        <w:rPr>
          <w:rFonts w:ascii="Arial" w:hAnsi="Arial" w:cs="Arial"/>
        </w:rPr>
        <w:t>. https://reporter.nih.gov/project-details/9386917</w:t>
      </w:r>
    </w:p>
    <w:p w14:paraId="57445A1E" w14:textId="77777777" w:rsidR="002A3BE7" w:rsidRPr="002A3BE7" w:rsidRDefault="002A3BE7" w:rsidP="002A3BE7">
      <w:pPr>
        <w:pStyle w:val="Body"/>
        <w:rPr>
          <w:rFonts w:ascii="Arial" w:hAnsi="Arial" w:cs="Arial"/>
        </w:rPr>
      </w:pPr>
      <w:r w:rsidRPr="002A3BE7">
        <w:rPr>
          <w:rFonts w:ascii="Arial" w:hAnsi="Arial" w:cs="Arial"/>
        </w:rPr>
        <w:t xml:space="preserve">NIMS. (2022). </w:t>
      </w:r>
      <w:r w:rsidRPr="002A3BE7">
        <w:rPr>
          <w:rFonts w:ascii="Arial" w:hAnsi="Arial" w:cs="Arial"/>
          <w:i/>
          <w:iCs/>
        </w:rPr>
        <w:t>WASTLITBRE Consortium Meeting 2022</w:t>
      </w:r>
      <w:r w:rsidRPr="002A3BE7">
        <w:rPr>
          <w:rFonts w:ascii="Arial" w:hAnsi="Arial" w:cs="Arial"/>
        </w:rPr>
        <w:t>. https://events.nims.edu.gh/event/269/</w:t>
      </w:r>
    </w:p>
    <w:p w14:paraId="74421839" w14:textId="77777777" w:rsidR="002A3BE7" w:rsidRPr="002A3BE7" w:rsidRDefault="002A3BE7" w:rsidP="002A3BE7">
      <w:pPr>
        <w:pStyle w:val="Body"/>
        <w:rPr>
          <w:rFonts w:ascii="Arial" w:hAnsi="Arial" w:cs="Arial"/>
        </w:rPr>
      </w:pPr>
      <w:r w:rsidRPr="002A3BE7">
        <w:rPr>
          <w:rFonts w:ascii="Arial" w:hAnsi="Arial" w:cs="Arial"/>
        </w:rPr>
        <w:t xml:space="preserve">Rao, M. R. (2015). Foreword: International Centers of Excellence for Malaria Research. In </w:t>
      </w:r>
      <w:r w:rsidRPr="002A3BE7">
        <w:rPr>
          <w:rFonts w:ascii="Arial" w:hAnsi="Arial" w:cs="Arial"/>
          <w:i/>
          <w:iCs/>
        </w:rPr>
        <w:t>The American journal of tropical medicine and hygiene</w:t>
      </w:r>
      <w:r w:rsidRPr="002A3BE7">
        <w:rPr>
          <w:rFonts w:ascii="Arial" w:hAnsi="Arial" w:cs="Arial"/>
        </w:rPr>
        <w:t xml:space="preserve"> (Vol. 93, Issue 3 Suppl, pp. 1–4). https://doi.org/10.4269/ajtmh.15-0407</w:t>
      </w:r>
    </w:p>
    <w:p w14:paraId="26A83A85" w14:textId="77777777" w:rsidR="002A3BE7" w:rsidRPr="002A3BE7" w:rsidRDefault="002A3BE7" w:rsidP="002A3BE7">
      <w:pPr>
        <w:pStyle w:val="Body"/>
        <w:rPr>
          <w:rFonts w:ascii="Arial" w:hAnsi="Arial" w:cs="Arial"/>
        </w:rPr>
      </w:pPr>
      <w:r w:rsidRPr="002A3BE7">
        <w:rPr>
          <w:rFonts w:ascii="Arial" w:hAnsi="Arial" w:cs="Arial"/>
        </w:rPr>
        <w:t xml:space="preserve">Shaffer, J. G., Doumbia, S. O., Ndiaye, D., Diarra, A., Gomis, J. F., Nwakanma, D., Abubakar, I., Ahmad, A., </w:t>
      </w:r>
      <w:proofErr w:type="spellStart"/>
      <w:r w:rsidRPr="002A3BE7">
        <w:rPr>
          <w:rFonts w:ascii="Arial" w:hAnsi="Arial" w:cs="Arial"/>
        </w:rPr>
        <w:t>Affara</w:t>
      </w:r>
      <w:proofErr w:type="spellEnd"/>
      <w:r w:rsidRPr="002A3BE7">
        <w:rPr>
          <w:rFonts w:ascii="Arial" w:hAnsi="Arial" w:cs="Arial"/>
        </w:rPr>
        <w:t xml:space="preserve">, M., Lukowski, M., Valim, C., Welty, J. C., Mather, F. J., Keating, J., &amp; Krogstad, D. J. (2018). Development of a data collection and management system in West Africa: </w:t>
      </w:r>
      <w:proofErr w:type="gramStart"/>
      <w:r w:rsidRPr="002A3BE7">
        <w:rPr>
          <w:rFonts w:ascii="Arial" w:hAnsi="Arial" w:cs="Arial"/>
        </w:rPr>
        <w:t>challenges  and</w:t>
      </w:r>
      <w:proofErr w:type="gramEnd"/>
      <w:r w:rsidRPr="002A3BE7">
        <w:rPr>
          <w:rFonts w:ascii="Arial" w:hAnsi="Arial" w:cs="Arial"/>
        </w:rPr>
        <w:t xml:space="preserve"> sustainability. </w:t>
      </w:r>
      <w:r w:rsidRPr="002A3BE7">
        <w:rPr>
          <w:rFonts w:ascii="Arial" w:hAnsi="Arial" w:cs="Arial"/>
          <w:i/>
          <w:iCs/>
        </w:rPr>
        <w:t>Infectious Diseases of Poverty</w:t>
      </w:r>
      <w:r w:rsidRPr="002A3BE7">
        <w:rPr>
          <w:rFonts w:ascii="Arial" w:hAnsi="Arial" w:cs="Arial"/>
        </w:rPr>
        <w:t xml:space="preserve">, </w:t>
      </w:r>
      <w:r w:rsidRPr="002A3BE7">
        <w:rPr>
          <w:rFonts w:ascii="Arial" w:hAnsi="Arial" w:cs="Arial"/>
          <w:i/>
          <w:iCs/>
        </w:rPr>
        <w:t>7</w:t>
      </w:r>
      <w:r w:rsidRPr="002A3BE7">
        <w:rPr>
          <w:rFonts w:ascii="Arial" w:hAnsi="Arial" w:cs="Arial"/>
        </w:rPr>
        <w:t>(1), 125. https://doi.org/10.1186/s40249-018-0494-4</w:t>
      </w:r>
    </w:p>
    <w:p w14:paraId="1ED9C4E1" w14:textId="77777777" w:rsidR="002A3BE7" w:rsidRPr="002A3BE7" w:rsidRDefault="002A3BE7" w:rsidP="002A3BE7">
      <w:pPr>
        <w:pStyle w:val="Body"/>
        <w:rPr>
          <w:rFonts w:ascii="Arial" w:hAnsi="Arial" w:cs="Arial"/>
        </w:rPr>
      </w:pPr>
      <w:r w:rsidRPr="002A3BE7">
        <w:rPr>
          <w:rFonts w:ascii="Arial" w:hAnsi="Arial" w:cs="Arial"/>
        </w:rPr>
        <w:t xml:space="preserve">Shaffer, J. G., Mather, F. J., Wele, M., Li, J., Tangara, C. O., </w:t>
      </w:r>
      <w:proofErr w:type="spellStart"/>
      <w:r w:rsidRPr="002A3BE7">
        <w:rPr>
          <w:rFonts w:ascii="Arial" w:hAnsi="Arial" w:cs="Arial"/>
        </w:rPr>
        <w:t>Kassogue</w:t>
      </w:r>
      <w:proofErr w:type="spellEnd"/>
      <w:r w:rsidRPr="002A3BE7">
        <w:rPr>
          <w:rFonts w:ascii="Arial" w:hAnsi="Arial" w:cs="Arial"/>
        </w:rPr>
        <w:t xml:space="preserve">, Y., Srivastav, S. K., </w:t>
      </w:r>
      <w:proofErr w:type="spellStart"/>
      <w:r w:rsidRPr="002A3BE7">
        <w:rPr>
          <w:rFonts w:ascii="Arial" w:hAnsi="Arial" w:cs="Arial"/>
        </w:rPr>
        <w:t>Thiero</w:t>
      </w:r>
      <w:proofErr w:type="spellEnd"/>
      <w:r w:rsidRPr="002A3BE7">
        <w:rPr>
          <w:rFonts w:ascii="Arial" w:hAnsi="Arial" w:cs="Arial"/>
        </w:rPr>
        <w:t xml:space="preserve">, O., Diakite, M., Sangare, M., </w:t>
      </w:r>
      <w:proofErr w:type="spellStart"/>
      <w:r w:rsidRPr="002A3BE7">
        <w:rPr>
          <w:rFonts w:ascii="Arial" w:hAnsi="Arial" w:cs="Arial"/>
        </w:rPr>
        <w:t>Dabitao</w:t>
      </w:r>
      <w:proofErr w:type="spellEnd"/>
      <w:r w:rsidRPr="002A3BE7">
        <w:rPr>
          <w:rFonts w:ascii="Arial" w:hAnsi="Arial" w:cs="Arial"/>
        </w:rPr>
        <w:t xml:space="preserve">, D., Toure, M., </w:t>
      </w:r>
      <w:proofErr w:type="spellStart"/>
      <w:r w:rsidRPr="002A3BE7">
        <w:rPr>
          <w:rFonts w:ascii="Arial" w:hAnsi="Arial" w:cs="Arial"/>
        </w:rPr>
        <w:t>Djimde</w:t>
      </w:r>
      <w:proofErr w:type="spellEnd"/>
      <w:r w:rsidRPr="002A3BE7">
        <w:rPr>
          <w:rFonts w:ascii="Arial" w:hAnsi="Arial" w:cs="Arial"/>
        </w:rPr>
        <w:t xml:space="preserve">, A. A., Traore, S., Diakite, B., Coulibaly, M. B., Liu, Y., Lacey, M., Lefante, J. J., … Doumbia, S. O. (2019). Expanding research capacity in sub-Saharan Africa through informatics, bioinformatics, and data science training programs in Mali. </w:t>
      </w:r>
      <w:r w:rsidRPr="002A3BE7">
        <w:rPr>
          <w:rFonts w:ascii="Arial" w:hAnsi="Arial" w:cs="Arial"/>
          <w:i/>
          <w:iCs/>
        </w:rPr>
        <w:t>Frontiers in Genetics</w:t>
      </w:r>
      <w:r w:rsidRPr="002A3BE7">
        <w:rPr>
          <w:rFonts w:ascii="Arial" w:hAnsi="Arial" w:cs="Arial"/>
        </w:rPr>
        <w:t xml:space="preserve">, </w:t>
      </w:r>
      <w:r w:rsidRPr="002A3BE7">
        <w:rPr>
          <w:rFonts w:ascii="Arial" w:hAnsi="Arial" w:cs="Arial"/>
          <w:i/>
          <w:iCs/>
        </w:rPr>
        <w:t>10</w:t>
      </w:r>
      <w:r w:rsidRPr="002A3BE7">
        <w:rPr>
          <w:rFonts w:ascii="Arial" w:hAnsi="Arial" w:cs="Arial"/>
        </w:rPr>
        <w:t>(APR), 1–13. https://doi.org/10.3389/fgene.2019.00331</w:t>
      </w:r>
    </w:p>
    <w:p w14:paraId="2362A6EF" w14:textId="77777777" w:rsidR="002A3BE7" w:rsidRPr="002A3BE7" w:rsidRDefault="002A3BE7" w:rsidP="002A3BE7">
      <w:pPr>
        <w:pStyle w:val="Body"/>
        <w:rPr>
          <w:rFonts w:ascii="Arial" w:hAnsi="Arial" w:cs="Arial"/>
        </w:rPr>
      </w:pPr>
      <w:r w:rsidRPr="002A3BE7">
        <w:rPr>
          <w:rFonts w:ascii="Arial" w:hAnsi="Arial" w:cs="Arial"/>
        </w:rPr>
        <w:t xml:space="preserve">Traore, M., Sangare, H., Diabate, O., Diawara, A., Cissé, C., </w:t>
      </w:r>
      <w:proofErr w:type="spellStart"/>
      <w:r w:rsidRPr="002A3BE7">
        <w:rPr>
          <w:rFonts w:ascii="Arial" w:hAnsi="Arial" w:cs="Arial"/>
        </w:rPr>
        <w:t>Nashiru</w:t>
      </w:r>
      <w:proofErr w:type="spellEnd"/>
      <w:r w:rsidRPr="002A3BE7">
        <w:rPr>
          <w:rFonts w:ascii="Arial" w:hAnsi="Arial" w:cs="Arial"/>
        </w:rPr>
        <w:t xml:space="preserve">, O., Li, J., Shaffer, J., </w:t>
      </w:r>
      <w:proofErr w:type="spellStart"/>
      <w:r w:rsidRPr="002A3BE7">
        <w:rPr>
          <w:rFonts w:ascii="Arial" w:hAnsi="Arial" w:cs="Arial"/>
        </w:rPr>
        <w:t>Wélé</w:t>
      </w:r>
      <w:proofErr w:type="spellEnd"/>
      <w:r w:rsidRPr="002A3BE7">
        <w:rPr>
          <w:rFonts w:ascii="Arial" w:hAnsi="Arial" w:cs="Arial"/>
        </w:rPr>
        <w:t xml:space="preserve">, M., Doumbia, S., Chikowore, T., </w:t>
      </w:r>
      <w:proofErr w:type="spellStart"/>
      <w:r w:rsidRPr="002A3BE7">
        <w:rPr>
          <w:rFonts w:ascii="Arial" w:hAnsi="Arial" w:cs="Arial"/>
        </w:rPr>
        <w:t>Soremekun</w:t>
      </w:r>
      <w:proofErr w:type="spellEnd"/>
      <w:r w:rsidRPr="002A3BE7">
        <w:rPr>
          <w:rFonts w:ascii="Arial" w:hAnsi="Arial" w:cs="Arial"/>
        </w:rPr>
        <w:t xml:space="preserve">, O., &amp; Fatumo, S. (2024). Causal effect of severe and non-severe malaria on dyslipidemia in </w:t>
      </w:r>
      <w:proofErr w:type="gramStart"/>
      <w:r w:rsidRPr="002A3BE7">
        <w:rPr>
          <w:rFonts w:ascii="Arial" w:hAnsi="Arial" w:cs="Arial"/>
        </w:rPr>
        <w:t>African  Ancestry</w:t>
      </w:r>
      <w:proofErr w:type="gramEnd"/>
      <w:r w:rsidRPr="002A3BE7">
        <w:rPr>
          <w:rFonts w:ascii="Arial" w:hAnsi="Arial" w:cs="Arial"/>
        </w:rPr>
        <w:t xml:space="preserve"> individuals: A Mendelian randomization study. </w:t>
      </w:r>
      <w:r w:rsidRPr="002A3BE7">
        <w:rPr>
          <w:rFonts w:ascii="Arial" w:hAnsi="Arial" w:cs="Arial"/>
          <w:i/>
          <w:iCs/>
        </w:rPr>
        <w:t>Annals of Human Genetics</w:t>
      </w:r>
      <w:r w:rsidRPr="002A3BE7">
        <w:rPr>
          <w:rFonts w:ascii="Arial" w:hAnsi="Arial" w:cs="Arial"/>
        </w:rPr>
        <w:t>. https://doi.org/10.1111/ahg.12555</w:t>
      </w:r>
    </w:p>
    <w:p w14:paraId="65EF3BED" w14:textId="402BA1CE" w:rsidR="00B01FCD" w:rsidRPr="00523BD6" w:rsidRDefault="002A3BE7" w:rsidP="00523BD6">
      <w:pPr>
        <w:pStyle w:val="Body"/>
        <w:spacing w:after="0"/>
        <w:rPr>
          <w:rFonts w:ascii="Arial" w:hAnsi="Arial" w:cs="Arial"/>
        </w:rPr>
      </w:pPr>
      <w:r w:rsidRPr="002A3BE7">
        <w:rPr>
          <w:rFonts w:ascii="Arial" w:hAnsi="Arial" w:cs="Arial"/>
        </w:rPr>
        <w:t xml:space="preserve">Udosen, B., </w:t>
      </w:r>
      <w:proofErr w:type="spellStart"/>
      <w:r w:rsidRPr="002A3BE7">
        <w:rPr>
          <w:rFonts w:ascii="Arial" w:hAnsi="Arial" w:cs="Arial"/>
        </w:rPr>
        <w:t>Soremekun</w:t>
      </w:r>
      <w:proofErr w:type="spellEnd"/>
      <w:r w:rsidRPr="002A3BE7">
        <w:rPr>
          <w:rFonts w:ascii="Arial" w:hAnsi="Arial" w:cs="Arial"/>
        </w:rPr>
        <w:t xml:space="preserve">, O., </w:t>
      </w:r>
      <w:proofErr w:type="spellStart"/>
      <w:r w:rsidRPr="002A3BE7">
        <w:rPr>
          <w:rFonts w:ascii="Arial" w:hAnsi="Arial" w:cs="Arial"/>
        </w:rPr>
        <w:t>Kamiza</w:t>
      </w:r>
      <w:proofErr w:type="spellEnd"/>
      <w:r w:rsidRPr="002A3BE7">
        <w:rPr>
          <w:rFonts w:ascii="Arial" w:hAnsi="Arial" w:cs="Arial"/>
        </w:rPr>
        <w:t xml:space="preserve">, A., Machipisa, T., Cheickna, C., Omotuyi, O., Soliman, M., Mamadou, W., &amp; </w:t>
      </w:r>
      <w:proofErr w:type="spellStart"/>
      <w:r w:rsidRPr="002A3BE7">
        <w:rPr>
          <w:rFonts w:ascii="Arial" w:hAnsi="Arial" w:cs="Arial"/>
        </w:rPr>
        <w:t>Nashiru</w:t>
      </w:r>
      <w:proofErr w:type="spellEnd"/>
      <w:r w:rsidRPr="002A3BE7">
        <w:rPr>
          <w:rFonts w:ascii="Arial" w:hAnsi="Arial" w:cs="Arial"/>
        </w:rPr>
        <w:t xml:space="preserve">, O. (2023). Meta-Analysis and Multivariate GWAS Analyses in </w:t>
      </w:r>
      <w:proofErr w:type="gramStart"/>
      <w:r w:rsidRPr="002A3BE7">
        <w:rPr>
          <w:rFonts w:ascii="Arial" w:hAnsi="Arial" w:cs="Arial"/>
        </w:rPr>
        <w:t>80 ,</w:t>
      </w:r>
      <w:proofErr w:type="gramEnd"/>
      <w:r w:rsidRPr="002A3BE7">
        <w:rPr>
          <w:rFonts w:ascii="Arial" w:hAnsi="Arial" w:cs="Arial"/>
        </w:rPr>
        <w:t xml:space="preserve"> 950 Individuals of African Ancestry Identify Novel Variants Associated with Blood Pressure Traits. 562545.</w:t>
      </w:r>
    </w:p>
    <w:sectPr w:rsidR="00B01FCD" w:rsidRPr="00523BD6" w:rsidSect="00AF0588">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3643A" w14:textId="77777777" w:rsidR="00C224C8" w:rsidRDefault="00C224C8" w:rsidP="00C37E61">
      <w:r>
        <w:separator/>
      </w:r>
    </w:p>
  </w:endnote>
  <w:endnote w:type="continuationSeparator" w:id="0">
    <w:p w14:paraId="75253DFD" w14:textId="77777777" w:rsidR="00C224C8" w:rsidRDefault="00C224C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7E6E5" w14:textId="77777777" w:rsidR="00AF0588" w:rsidRDefault="00AF0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E9979"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EF390" w14:textId="77777777" w:rsidR="00AF0588" w:rsidRDefault="00AF0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925BE" w14:textId="77777777" w:rsidR="00C224C8" w:rsidRDefault="00C224C8" w:rsidP="00C37E61">
      <w:r>
        <w:separator/>
      </w:r>
    </w:p>
  </w:footnote>
  <w:footnote w:type="continuationSeparator" w:id="0">
    <w:p w14:paraId="436D274A" w14:textId="77777777" w:rsidR="00C224C8" w:rsidRDefault="00C224C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AF9EF" w14:textId="43BD2DDC" w:rsidR="00AF0588" w:rsidRDefault="00AF0588">
    <w:pPr>
      <w:pStyle w:val="Header"/>
    </w:pPr>
    <w:r>
      <w:rPr>
        <w:noProof/>
      </w:rPr>
      <w:pict w14:anchorId="34052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64984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10EE4" w14:textId="5BA0A6DE" w:rsidR="00AF0588" w:rsidRDefault="00AF0588">
    <w:pPr>
      <w:pStyle w:val="Header"/>
    </w:pPr>
    <w:r>
      <w:rPr>
        <w:noProof/>
      </w:rPr>
      <w:pict w14:anchorId="39FA8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64984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14" w14:textId="147683CC" w:rsidR="00AF0588" w:rsidRDefault="00AF0588">
    <w:pPr>
      <w:pStyle w:val="Header"/>
    </w:pPr>
    <w:r>
      <w:rPr>
        <w:noProof/>
      </w:rPr>
      <w:pict w14:anchorId="05A7E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649843"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4A9A"/>
    <w:rsid w:val="00030174"/>
    <w:rsid w:val="0004579C"/>
    <w:rsid w:val="000A47FA"/>
    <w:rsid w:val="000A65D3"/>
    <w:rsid w:val="000B1E33"/>
    <w:rsid w:val="000D689F"/>
    <w:rsid w:val="000E7B7B"/>
    <w:rsid w:val="000E7D62"/>
    <w:rsid w:val="00103357"/>
    <w:rsid w:val="001172C3"/>
    <w:rsid w:val="00123C9F"/>
    <w:rsid w:val="00126190"/>
    <w:rsid w:val="00130F17"/>
    <w:rsid w:val="001320BF"/>
    <w:rsid w:val="00163BC4"/>
    <w:rsid w:val="0018781C"/>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212F"/>
    <w:rsid w:val="00281F60"/>
    <w:rsid w:val="00283105"/>
    <w:rsid w:val="00284C4C"/>
    <w:rsid w:val="00287E68"/>
    <w:rsid w:val="00296529"/>
    <w:rsid w:val="002A3BE7"/>
    <w:rsid w:val="002A4428"/>
    <w:rsid w:val="002B27FB"/>
    <w:rsid w:val="002B685A"/>
    <w:rsid w:val="002C57D2"/>
    <w:rsid w:val="002C6D77"/>
    <w:rsid w:val="002E0D56"/>
    <w:rsid w:val="00315186"/>
    <w:rsid w:val="0033343E"/>
    <w:rsid w:val="003512C2"/>
    <w:rsid w:val="00351C4B"/>
    <w:rsid w:val="00371FB6"/>
    <w:rsid w:val="003763C1"/>
    <w:rsid w:val="00376BBE"/>
    <w:rsid w:val="0039224F"/>
    <w:rsid w:val="003A43A4"/>
    <w:rsid w:val="003A7E18"/>
    <w:rsid w:val="003B23EA"/>
    <w:rsid w:val="003C4C86"/>
    <w:rsid w:val="003C6258"/>
    <w:rsid w:val="003E2904"/>
    <w:rsid w:val="00401927"/>
    <w:rsid w:val="0041027F"/>
    <w:rsid w:val="00412475"/>
    <w:rsid w:val="00423789"/>
    <w:rsid w:val="00440F43"/>
    <w:rsid w:val="00441B6F"/>
    <w:rsid w:val="00446221"/>
    <w:rsid w:val="00450E62"/>
    <w:rsid w:val="004539DB"/>
    <w:rsid w:val="00471A80"/>
    <w:rsid w:val="00471DCA"/>
    <w:rsid w:val="004D305E"/>
    <w:rsid w:val="004D4277"/>
    <w:rsid w:val="00502516"/>
    <w:rsid w:val="00505F06"/>
    <w:rsid w:val="00506828"/>
    <w:rsid w:val="00523BD6"/>
    <w:rsid w:val="00530115"/>
    <w:rsid w:val="0053056E"/>
    <w:rsid w:val="00554FDA"/>
    <w:rsid w:val="00570B32"/>
    <w:rsid w:val="005C6C95"/>
    <w:rsid w:val="005C784C"/>
    <w:rsid w:val="005D17F6"/>
    <w:rsid w:val="005E5539"/>
    <w:rsid w:val="00602BF5"/>
    <w:rsid w:val="00617FDD"/>
    <w:rsid w:val="00633614"/>
    <w:rsid w:val="00633F68"/>
    <w:rsid w:val="00636EB2"/>
    <w:rsid w:val="006375B8"/>
    <w:rsid w:val="0066510A"/>
    <w:rsid w:val="00673F9F"/>
    <w:rsid w:val="0067637C"/>
    <w:rsid w:val="00686953"/>
    <w:rsid w:val="00687DEA"/>
    <w:rsid w:val="00687E67"/>
    <w:rsid w:val="006967F7"/>
    <w:rsid w:val="006A250C"/>
    <w:rsid w:val="006B21D3"/>
    <w:rsid w:val="006B57D0"/>
    <w:rsid w:val="006D30FF"/>
    <w:rsid w:val="006D6940"/>
    <w:rsid w:val="006F11EC"/>
    <w:rsid w:val="0070082C"/>
    <w:rsid w:val="0073101A"/>
    <w:rsid w:val="007311B5"/>
    <w:rsid w:val="007369E6"/>
    <w:rsid w:val="00746E59"/>
    <w:rsid w:val="00754C9A"/>
    <w:rsid w:val="0075599A"/>
    <w:rsid w:val="00761D52"/>
    <w:rsid w:val="0077749E"/>
    <w:rsid w:val="00790ADA"/>
    <w:rsid w:val="00790EEB"/>
    <w:rsid w:val="007D2288"/>
    <w:rsid w:val="007E088F"/>
    <w:rsid w:val="007F7B32"/>
    <w:rsid w:val="00804BC2"/>
    <w:rsid w:val="0081431A"/>
    <w:rsid w:val="0083216F"/>
    <w:rsid w:val="00860000"/>
    <w:rsid w:val="00863BD3"/>
    <w:rsid w:val="008641ED"/>
    <w:rsid w:val="00866D66"/>
    <w:rsid w:val="008671C6"/>
    <w:rsid w:val="00875803"/>
    <w:rsid w:val="00880928"/>
    <w:rsid w:val="008B459E"/>
    <w:rsid w:val="008E13AE"/>
    <w:rsid w:val="008E1506"/>
    <w:rsid w:val="008E710C"/>
    <w:rsid w:val="008F69D6"/>
    <w:rsid w:val="00902823"/>
    <w:rsid w:val="00912E9C"/>
    <w:rsid w:val="00915CA6"/>
    <w:rsid w:val="00927834"/>
    <w:rsid w:val="009500A6"/>
    <w:rsid w:val="00957C18"/>
    <w:rsid w:val="009659BA"/>
    <w:rsid w:val="00983040"/>
    <w:rsid w:val="009A3173"/>
    <w:rsid w:val="009B001B"/>
    <w:rsid w:val="009B3FB9"/>
    <w:rsid w:val="009C2465"/>
    <w:rsid w:val="009D35A0"/>
    <w:rsid w:val="009D7EB7"/>
    <w:rsid w:val="009E048A"/>
    <w:rsid w:val="009E08E9"/>
    <w:rsid w:val="009E3DB9"/>
    <w:rsid w:val="009E6E35"/>
    <w:rsid w:val="009F0EDA"/>
    <w:rsid w:val="00A02EE5"/>
    <w:rsid w:val="00A03B96"/>
    <w:rsid w:val="00A05B19"/>
    <w:rsid w:val="00A1134E"/>
    <w:rsid w:val="00A24E7E"/>
    <w:rsid w:val="00A258C3"/>
    <w:rsid w:val="00A347C0"/>
    <w:rsid w:val="00A51431"/>
    <w:rsid w:val="00A539AD"/>
    <w:rsid w:val="00A84E53"/>
    <w:rsid w:val="00A94063"/>
    <w:rsid w:val="00AA6219"/>
    <w:rsid w:val="00AA74E0"/>
    <w:rsid w:val="00AB703F"/>
    <w:rsid w:val="00AC6BB8"/>
    <w:rsid w:val="00AD6EB1"/>
    <w:rsid w:val="00AE008F"/>
    <w:rsid w:val="00AF0588"/>
    <w:rsid w:val="00B01FCD"/>
    <w:rsid w:val="00B1776C"/>
    <w:rsid w:val="00B52583"/>
    <w:rsid w:val="00B52896"/>
    <w:rsid w:val="00B95236"/>
    <w:rsid w:val="00B96BD9"/>
    <w:rsid w:val="00BA1B01"/>
    <w:rsid w:val="00BA2641"/>
    <w:rsid w:val="00BB37AA"/>
    <w:rsid w:val="00BC1C17"/>
    <w:rsid w:val="00BC53A0"/>
    <w:rsid w:val="00BE62AD"/>
    <w:rsid w:val="00BF121F"/>
    <w:rsid w:val="00BF1F80"/>
    <w:rsid w:val="00C166EF"/>
    <w:rsid w:val="00C17EB0"/>
    <w:rsid w:val="00C224C8"/>
    <w:rsid w:val="00C27F5F"/>
    <w:rsid w:val="00C30A0F"/>
    <w:rsid w:val="00C37E61"/>
    <w:rsid w:val="00C70F1B"/>
    <w:rsid w:val="00C71A47"/>
    <w:rsid w:val="00C7464C"/>
    <w:rsid w:val="00C85588"/>
    <w:rsid w:val="00CD6755"/>
    <w:rsid w:val="00CD6856"/>
    <w:rsid w:val="00CE0089"/>
    <w:rsid w:val="00CE793C"/>
    <w:rsid w:val="00CF0496"/>
    <w:rsid w:val="00CF193C"/>
    <w:rsid w:val="00D173F1"/>
    <w:rsid w:val="00D20EDA"/>
    <w:rsid w:val="00D6441F"/>
    <w:rsid w:val="00D74CB0"/>
    <w:rsid w:val="00D8295D"/>
    <w:rsid w:val="00DC2A65"/>
    <w:rsid w:val="00DE15F0"/>
    <w:rsid w:val="00DE5663"/>
    <w:rsid w:val="00DE78AA"/>
    <w:rsid w:val="00E053D0"/>
    <w:rsid w:val="00E15994"/>
    <w:rsid w:val="00E2687B"/>
    <w:rsid w:val="00E3114E"/>
    <w:rsid w:val="00E31A70"/>
    <w:rsid w:val="00E35B02"/>
    <w:rsid w:val="00E4763B"/>
    <w:rsid w:val="00E66496"/>
    <w:rsid w:val="00E66B35"/>
    <w:rsid w:val="00E66E10"/>
    <w:rsid w:val="00E769F6"/>
    <w:rsid w:val="00E8407C"/>
    <w:rsid w:val="00E84F3C"/>
    <w:rsid w:val="00EA012C"/>
    <w:rsid w:val="00EC6A55"/>
    <w:rsid w:val="00ED0288"/>
    <w:rsid w:val="00EE52CB"/>
    <w:rsid w:val="00EF581D"/>
    <w:rsid w:val="00EF7FD8"/>
    <w:rsid w:val="00F06F59"/>
    <w:rsid w:val="00F11EA3"/>
    <w:rsid w:val="00F139EC"/>
    <w:rsid w:val="00F17988"/>
    <w:rsid w:val="00F348F0"/>
    <w:rsid w:val="00F469F0"/>
    <w:rsid w:val="00F53273"/>
    <w:rsid w:val="00F755E4"/>
    <w:rsid w:val="00F762A7"/>
    <w:rsid w:val="00F77D02"/>
    <w:rsid w:val="00FB3A86"/>
    <w:rsid w:val="00FD36C8"/>
    <w:rsid w:val="00FF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C2D41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471DCA"/>
    <w:pPr>
      <w:spacing w:after="120"/>
    </w:pPr>
  </w:style>
  <w:style w:type="character" w:customStyle="1" w:styleId="BodyTextChar">
    <w:name w:val="Body Text Char"/>
    <w:basedOn w:val="DefaultParagraphFont"/>
    <w:link w:val="BodyText"/>
    <w:semiHidden/>
    <w:rsid w:val="00471DCA"/>
    <w:rPr>
      <w:rFonts w:ascii="Helvetica" w:hAnsi="Helvetica"/>
    </w:rPr>
  </w:style>
  <w:style w:type="paragraph" w:styleId="ListParagraph">
    <w:name w:val="List Paragraph"/>
    <w:basedOn w:val="Normal"/>
    <w:uiPriority w:val="34"/>
    <w:qFormat/>
    <w:rsid w:val="0067637C"/>
    <w:pPr>
      <w:ind w:left="720"/>
      <w:contextualSpacing/>
    </w:pPr>
  </w:style>
  <w:style w:type="paragraph" w:styleId="Caption">
    <w:name w:val="caption"/>
    <w:basedOn w:val="Normal"/>
    <w:next w:val="Normal"/>
    <w:unhideWhenUsed/>
    <w:qFormat/>
    <w:rsid w:val="007311B5"/>
    <w:pPr>
      <w:spacing w:after="200"/>
    </w:pPr>
    <w:rPr>
      <w:i/>
      <w:iCs/>
      <w:color w:val="1F497D" w:themeColor="text2"/>
      <w:sz w:val="18"/>
      <w:szCs w:val="18"/>
    </w:rPr>
  </w:style>
  <w:style w:type="table" w:styleId="PlainTable2">
    <w:name w:val="Plain Table 2"/>
    <w:basedOn w:val="TableNormal"/>
    <w:uiPriority w:val="42"/>
    <w:rsid w:val="00FF5C5B"/>
    <w:rPr>
      <w:rFonts w:asciiTheme="minorHAnsi" w:eastAsiaTheme="minorHAnsi" w:hAnsiTheme="minorHAnsi" w:cstheme="minorBidi"/>
      <w:kern w:val="2"/>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A84E53"/>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eb-mali.org/" TargetMode="Externa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3abionet.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nduvo.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articles\BIoinformatics\ACE%2010%20year%20manuscript%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Publis!$C$33</c:f>
              <c:strCache>
                <c:ptCount val="1"/>
                <c:pt idx="0">
                  <c:v>Number of publications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Publis!$D$32:$I$32</c:f>
              <c:strCache>
                <c:ptCount val="6"/>
                <c:pt idx="0">
                  <c:v>Epidemiology</c:v>
                </c:pt>
                <c:pt idx="1">
                  <c:v>Mendelian Randomization (MR)</c:v>
                </c:pt>
                <c:pt idx="2">
                  <c:v>Genome-Wide Association Studies (GWAS)</c:v>
                </c:pt>
                <c:pt idx="3">
                  <c:v>Metagenomics</c:v>
                </c:pt>
                <c:pt idx="4">
                  <c:v>Genomics</c:v>
                </c:pt>
                <c:pt idx="5">
                  <c:v>In silico Drug Discovery</c:v>
                </c:pt>
              </c:strCache>
            </c:strRef>
          </c:cat>
          <c:val>
            <c:numRef>
              <c:f>Publis!$D$33:$I$33</c:f>
              <c:numCache>
                <c:formatCode>General</c:formatCode>
                <c:ptCount val="6"/>
                <c:pt idx="0">
                  <c:v>4</c:v>
                </c:pt>
                <c:pt idx="1">
                  <c:v>4</c:v>
                </c:pt>
                <c:pt idx="2">
                  <c:v>4</c:v>
                </c:pt>
                <c:pt idx="3">
                  <c:v>3</c:v>
                </c:pt>
                <c:pt idx="4">
                  <c:v>5</c:v>
                </c:pt>
                <c:pt idx="5">
                  <c:v>5</c:v>
                </c:pt>
              </c:numCache>
            </c:numRef>
          </c:val>
          <c:extLst>
            <c:ext xmlns:c16="http://schemas.microsoft.com/office/drawing/2014/chart" uri="{C3380CC4-5D6E-409C-BE32-E72D297353CC}">
              <c16:uniqueId val="{00000000-ABE4-40C4-BD30-A13EC342F28B}"/>
            </c:ext>
          </c:extLst>
        </c:ser>
        <c:dLbls>
          <c:dLblPos val="outEnd"/>
          <c:showLegendKey val="0"/>
          <c:showVal val="1"/>
          <c:showCatName val="0"/>
          <c:showSerName val="0"/>
          <c:showPercent val="0"/>
          <c:showBubbleSize val="0"/>
        </c:dLbls>
        <c:gapWidth val="219"/>
        <c:overlap val="-27"/>
        <c:axId val="769329791"/>
        <c:axId val="769330271"/>
      </c:barChart>
      <c:catAx>
        <c:axId val="769329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330271"/>
        <c:crosses val="autoZero"/>
        <c:auto val="1"/>
        <c:lblAlgn val="ctr"/>
        <c:lblOffset val="100"/>
        <c:noMultiLvlLbl val="0"/>
      </c:catAx>
      <c:valAx>
        <c:axId val="769330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3297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B2D9E-9F50-4BF9-9195-AF172C9C6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TotalTime>
  <Pages>10</Pages>
  <Words>17935</Words>
  <Characters>102234</Characters>
  <Application>Microsoft Office Word</Application>
  <DocSecurity>0</DocSecurity>
  <Lines>851</Lines>
  <Paragraphs>239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119930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34</cp:revision>
  <cp:lastPrinted>1999-07-06T11:00:00Z</cp:lastPrinted>
  <dcterms:created xsi:type="dcterms:W3CDTF">2025-08-19T16:22:00Z</dcterms:created>
  <dcterms:modified xsi:type="dcterms:W3CDTF">2025-08-20T08:33:00Z</dcterms:modified>
</cp:coreProperties>
</file>