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0B523" w14:textId="0AE419B1" w:rsidR="00D42512" w:rsidRPr="00F978C2" w:rsidRDefault="00F978C2">
      <w:pPr>
        <w:rPr>
          <w:rFonts w:ascii="Arial" w:eastAsia="Times New Roman" w:hAnsi="Arial" w:cs="Arial"/>
          <w:b/>
          <w:bCs/>
          <w:sz w:val="32"/>
          <w:szCs w:val="32"/>
        </w:rPr>
      </w:pPr>
      <w:r w:rsidRPr="00F978C2">
        <w:rPr>
          <w:rFonts w:ascii="Arial" w:eastAsia="Times New Roman" w:hAnsi="Arial" w:cs="Arial"/>
          <w:b/>
          <w:bCs/>
          <w:sz w:val="32"/>
          <w:szCs w:val="32"/>
        </w:rPr>
        <w:t xml:space="preserve">SEVERE DIABETIC KETOACIDOSIS REVEALING A PERSISTENT COMPLETE HEART BLOCK IN A YOUNG TYPE 1 </w:t>
      </w:r>
      <w:proofErr w:type="gramStart"/>
      <w:r w:rsidRPr="00F978C2">
        <w:rPr>
          <w:rFonts w:ascii="Arial" w:eastAsia="Times New Roman" w:hAnsi="Arial" w:cs="Arial"/>
          <w:b/>
          <w:bCs/>
          <w:sz w:val="32"/>
          <w:szCs w:val="32"/>
        </w:rPr>
        <w:t>DIABETIC:</w:t>
      </w:r>
      <w:proofErr w:type="gramEnd"/>
      <w:r w:rsidRPr="00F978C2">
        <w:rPr>
          <w:rFonts w:ascii="Arial" w:eastAsia="Times New Roman" w:hAnsi="Arial" w:cs="Arial"/>
          <w:b/>
          <w:bCs/>
          <w:sz w:val="32"/>
          <w:szCs w:val="32"/>
        </w:rPr>
        <w:t xml:space="preserve"> A CASE REPORT</w:t>
      </w:r>
    </w:p>
    <w:p w14:paraId="3945E60E" w14:textId="77777777" w:rsidR="005154F6" w:rsidRDefault="005154F6" w:rsidP="00F978C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14:paraId="3011AE93" w14:textId="17B2968A" w:rsidR="00F978C2" w:rsidRPr="00F978C2" w:rsidRDefault="00F978C2" w:rsidP="00F978C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r w:rsidRPr="00F978C2">
        <w:rPr>
          <w:rFonts w:ascii="Times New Roman" w:eastAsia="Times New Roman" w:hAnsi="Times New Roman" w:cs="Times New Roman"/>
          <w:b/>
          <w:bCs/>
          <w:sz w:val="27"/>
          <w:szCs w:val="27"/>
          <w:lang w:eastAsia="fr-FR"/>
        </w:rPr>
        <w:t>Abstract</w:t>
      </w:r>
    </w:p>
    <w:p w14:paraId="316302CA" w14:textId="77777777" w:rsidR="00F978C2" w:rsidRPr="00F978C2" w:rsidRDefault="00F978C2" w:rsidP="00F978C2">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F978C2">
        <w:rPr>
          <w:rFonts w:ascii="Times New Roman" w:eastAsia="Times New Roman" w:hAnsi="Times New Roman" w:cs="Times New Roman"/>
          <w:b/>
          <w:bCs/>
          <w:sz w:val="24"/>
          <w:szCs w:val="24"/>
          <w:lang w:eastAsia="fr-FR"/>
        </w:rPr>
        <w:t>Background:</w:t>
      </w:r>
      <w:proofErr w:type="gramEnd"/>
      <w:r w:rsidRPr="00F978C2">
        <w:rPr>
          <w:rFonts w:ascii="Times New Roman" w:eastAsia="Times New Roman" w:hAnsi="Times New Roman" w:cs="Times New Roman"/>
          <w:sz w:val="24"/>
          <w:szCs w:val="24"/>
          <w:lang w:eastAsia="fr-FR"/>
        </w:rPr>
        <w:br/>
        <w:t>Diabetic ketoacidosis (DKA) is a life-threatening complication of type 1 diabetes mellitus, typically associated with tachycardia and nonspecific ECG changes. However, high-grade conduction disturbances such as complete atrioventricular block (AVB) are extremely rare and poorly understood in this context.</w:t>
      </w:r>
    </w:p>
    <w:p w14:paraId="3E6EBA80" w14:textId="77777777" w:rsidR="00F978C2" w:rsidRPr="00F978C2" w:rsidRDefault="00F978C2" w:rsidP="00F978C2">
      <w:pPr>
        <w:spacing w:before="100" w:beforeAutospacing="1" w:after="100" w:afterAutospacing="1" w:line="240" w:lineRule="auto"/>
        <w:rPr>
          <w:rFonts w:ascii="Times New Roman" w:eastAsia="Times New Roman" w:hAnsi="Times New Roman" w:cs="Times New Roman"/>
          <w:sz w:val="24"/>
          <w:szCs w:val="24"/>
          <w:lang w:eastAsia="fr-FR"/>
        </w:rPr>
      </w:pPr>
      <w:r w:rsidRPr="00F978C2">
        <w:rPr>
          <w:rFonts w:ascii="Times New Roman" w:eastAsia="Times New Roman" w:hAnsi="Times New Roman" w:cs="Times New Roman"/>
          <w:b/>
          <w:bCs/>
          <w:sz w:val="24"/>
          <w:szCs w:val="24"/>
          <w:lang w:eastAsia="fr-FR"/>
        </w:rPr>
        <w:t xml:space="preserve">Case </w:t>
      </w:r>
      <w:proofErr w:type="gramStart"/>
      <w:r w:rsidRPr="00F978C2">
        <w:rPr>
          <w:rFonts w:ascii="Times New Roman" w:eastAsia="Times New Roman" w:hAnsi="Times New Roman" w:cs="Times New Roman"/>
          <w:b/>
          <w:bCs/>
          <w:sz w:val="24"/>
          <w:szCs w:val="24"/>
          <w:lang w:eastAsia="fr-FR"/>
        </w:rPr>
        <w:t>Presentation:</w:t>
      </w:r>
      <w:proofErr w:type="gramEnd"/>
      <w:r w:rsidRPr="00F978C2">
        <w:rPr>
          <w:rFonts w:ascii="Times New Roman" w:eastAsia="Times New Roman" w:hAnsi="Times New Roman" w:cs="Times New Roman"/>
          <w:sz w:val="24"/>
          <w:szCs w:val="24"/>
          <w:lang w:eastAsia="fr-FR"/>
        </w:rPr>
        <w:br/>
        <w:t>We report the case of a 27-year-old woman with type 1 diabetes, admitted for DKA with severe metabolic acidosis and initial serum potassium of 3.1 mmol/L. On admission, an incidental complete AVB with a ventricular escape rhythm of 30 bpm was identified. The patient remained hemodynamically stable, and reversible metabolic causes were suspected. During correction of acidosis and insulin therapy, the patient developed severe hypokalemia (2.3 mmol/L), followed by monomorphic ventricular tachycardia degenerating into ventricular fibrillation and cardiac arrest. After successful resuscitation and normalization of electrolytes and bicarbonate levels, the AV block persisted. A dual-chamber permanent pacemaker was implanted on day 3. The patient recovered fully and was discharged in stable condition.</w:t>
      </w:r>
    </w:p>
    <w:p w14:paraId="38F5A667" w14:textId="77777777" w:rsidR="00F978C2" w:rsidRPr="00F978C2" w:rsidRDefault="00F978C2" w:rsidP="00F978C2">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F978C2">
        <w:rPr>
          <w:rFonts w:ascii="Times New Roman" w:eastAsia="Times New Roman" w:hAnsi="Times New Roman" w:cs="Times New Roman"/>
          <w:b/>
          <w:bCs/>
          <w:sz w:val="24"/>
          <w:szCs w:val="24"/>
          <w:lang w:eastAsia="fr-FR"/>
        </w:rPr>
        <w:t>Discussion:</w:t>
      </w:r>
      <w:proofErr w:type="gramEnd"/>
      <w:r w:rsidRPr="00F978C2">
        <w:rPr>
          <w:rFonts w:ascii="Times New Roman" w:eastAsia="Times New Roman" w:hAnsi="Times New Roman" w:cs="Times New Roman"/>
          <w:sz w:val="24"/>
          <w:szCs w:val="24"/>
          <w:lang w:eastAsia="fr-FR"/>
        </w:rPr>
        <w:br/>
        <w:t>Conduction disturbances during DKA are usually transient and attributed to acid-base and electrolyte imbalances. However, in rare cases, they may persist, requiring permanent pacing. Our case highlights the potential for DKA to unmask latent conduction system disease or cause irreversible injury. The risk of malignant arrhythmias during hypokalemia also reinforces the need for close cardiac monitoring.</w:t>
      </w:r>
    </w:p>
    <w:p w14:paraId="42FD9875" w14:textId="77777777" w:rsidR="00F978C2" w:rsidRPr="00F978C2" w:rsidRDefault="00F978C2" w:rsidP="00F978C2">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F978C2">
        <w:rPr>
          <w:rFonts w:ascii="Times New Roman" w:eastAsia="Times New Roman" w:hAnsi="Times New Roman" w:cs="Times New Roman"/>
          <w:b/>
          <w:bCs/>
          <w:sz w:val="24"/>
          <w:szCs w:val="24"/>
          <w:lang w:eastAsia="fr-FR"/>
        </w:rPr>
        <w:t>Conclusion:</w:t>
      </w:r>
      <w:proofErr w:type="gramEnd"/>
      <w:r w:rsidRPr="00F978C2">
        <w:rPr>
          <w:rFonts w:ascii="Times New Roman" w:eastAsia="Times New Roman" w:hAnsi="Times New Roman" w:cs="Times New Roman"/>
          <w:sz w:val="24"/>
          <w:szCs w:val="24"/>
          <w:lang w:eastAsia="fr-FR"/>
        </w:rPr>
        <w:br/>
        <w:t>This case illustrates that complete AVB in the setting of DKA may not always be reversible, particularly when associated with life-threatening arrhythmias. Timely pacing should be considered in cases of persistent AV block despite correction of metabolic abnormalities.</w:t>
      </w:r>
    </w:p>
    <w:p w14:paraId="4E96E043" w14:textId="0D265484" w:rsidR="00F978C2" w:rsidRDefault="00F978C2">
      <w:pPr>
        <w:rPr>
          <w:b/>
          <w:bCs/>
          <w:sz w:val="28"/>
          <w:szCs w:val="28"/>
        </w:rPr>
      </w:pPr>
    </w:p>
    <w:p w14:paraId="12850E31" w14:textId="77777777" w:rsidR="00F978C2" w:rsidRDefault="00F978C2">
      <w:pPr>
        <w:rPr>
          <w:b/>
          <w:bCs/>
          <w:sz w:val="28"/>
          <w:szCs w:val="28"/>
        </w:rPr>
      </w:pPr>
    </w:p>
    <w:p w14:paraId="0B0972DB" w14:textId="16703D9B" w:rsidR="003028F5" w:rsidRPr="00F978C2" w:rsidRDefault="00F978C2">
      <w:pPr>
        <w:rPr>
          <w:b/>
          <w:bCs/>
          <w:sz w:val="28"/>
          <w:szCs w:val="28"/>
          <w:u w:val="single"/>
        </w:rPr>
      </w:pPr>
      <w:r w:rsidRPr="00F978C2">
        <w:rPr>
          <w:b/>
          <w:bCs/>
          <w:sz w:val="28"/>
          <w:szCs w:val="28"/>
          <w:u w:val="single"/>
        </w:rPr>
        <w:t xml:space="preserve">INTRODUCTION : </w:t>
      </w:r>
    </w:p>
    <w:p w14:paraId="0D5906C7" w14:textId="77777777" w:rsidR="003028F5" w:rsidRDefault="003028F5" w:rsidP="003028F5">
      <w:pPr>
        <w:pStyle w:val="NormalWeb"/>
      </w:pPr>
      <w:r>
        <w:t>Diabetic ketoacidosis (DKA) is a well-known acute metabolic complication of type 1 diabetes mellitus, characterized by hyperglycemia, ketosis, and metabolic acidosis. Although its cardiovascular effects are frequently limited to tachycardia, hypotension, and signs of dehydration, conduction disturbances and serious arrhythmias have also been described in severe presentations [5,6].</w:t>
      </w:r>
    </w:p>
    <w:p w14:paraId="2B65A9E1" w14:textId="77777777" w:rsidR="003028F5" w:rsidRDefault="003028F5" w:rsidP="003028F5">
      <w:pPr>
        <w:pStyle w:val="NormalWeb"/>
      </w:pPr>
      <w:r>
        <w:lastRenderedPageBreak/>
        <w:t>Among these, complete atrioventricular block (AVB) remains an exceptionally rare finding in the setting of DKA, particularly in young patients without underlying structural heart disease [2,3,4]. The proposed mechanisms involve transient metabolic insults to the conduction system, including acidemia, electrolyte imbalances—most notably hyperkalemia and hypokalemia—as well as autonomic dysfunction and cellular energy depletion [10,13,15]. While most reported cases describe reversible conduction abnormalities following correction of metabolic derangements, some cases have shown persistent AV block requiring permanent pacing [11,14,18].</w:t>
      </w:r>
    </w:p>
    <w:p w14:paraId="7632EF4E" w14:textId="77777777" w:rsidR="003028F5" w:rsidRDefault="003028F5" w:rsidP="003028F5">
      <w:pPr>
        <w:pStyle w:val="NormalWeb"/>
      </w:pPr>
      <w:r>
        <w:t>In addition, severe electrolyte shifts during DKA treatment—especially hypokalemia induced by insulin therapy—can precipitate malignant ventricular arrhythmias and cardiac arrest, further complicating the clinical course [6,16,20]. These rare but potentially life-threatening complications highlight the importance of continuous ECG monitoring and individualized pacing decisions during DKA management.</w:t>
      </w:r>
    </w:p>
    <w:p w14:paraId="1B1389FC" w14:textId="77777777" w:rsidR="003028F5" w:rsidRDefault="003028F5" w:rsidP="003028F5">
      <w:pPr>
        <w:pStyle w:val="NormalWeb"/>
      </w:pPr>
      <w:r>
        <w:t>We report the case of a young woman with type 1 diabetes who presented with DKA complicated by asymptomatic complete AV block, subsequently followed by ventricular fibrillation during profound hypokalemia. The conduction disturbance persisted despite correction of acidosis and electrolytes, ultimately requiring permanent pacemaker implantation. This case adds to the limited literature on irreversible AV block in DKA and emphasizes the need for high clinical vigilance in such presentations.</w:t>
      </w:r>
    </w:p>
    <w:p w14:paraId="6C0FC1A8" w14:textId="77777777" w:rsidR="003028F5" w:rsidRDefault="003028F5">
      <w:pPr>
        <w:rPr>
          <w:b/>
          <w:bCs/>
          <w:sz w:val="28"/>
          <w:szCs w:val="28"/>
        </w:rPr>
      </w:pPr>
    </w:p>
    <w:p w14:paraId="1EFF08EE" w14:textId="6FC4F611" w:rsidR="003028F5" w:rsidRPr="003028F5" w:rsidRDefault="003028F5">
      <w:pPr>
        <w:rPr>
          <w:b/>
          <w:bCs/>
          <w:sz w:val="28"/>
          <w:szCs w:val="28"/>
          <w:u w:val="single"/>
        </w:rPr>
      </w:pPr>
      <w:r w:rsidRPr="003028F5">
        <w:rPr>
          <w:b/>
          <w:bCs/>
          <w:sz w:val="28"/>
          <w:szCs w:val="28"/>
          <w:u w:val="single"/>
        </w:rPr>
        <w:t xml:space="preserve">CASE REPORT : </w:t>
      </w:r>
    </w:p>
    <w:p w14:paraId="3E4D8576" w14:textId="77777777" w:rsidR="003028F5" w:rsidRDefault="003028F5" w:rsidP="003028F5">
      <w:pPr>
        <w:pStyle w:val="NormalWeb"/>
      </w:pPr>
      <w:r>
        <w:t>A 27-year-old woman with an 11-year history of type 1 diabetes mellitus, treated with multiple daily insulin injections, was admitted to the emergency department for acute-onset nausea, vomiting, generalized weakness, and polyuria evolving over 48 hours. There was no history of fever, chest pain, or palpitations. She reported poor glycemic control in recent weeks and admitted to frequent insulin omissions.</w:t>
      </w:r>
    </w:p>
    <w:p w14:paraId="3F05C8B3" w14:textId="77777777" w:rsidR="003028F5" w:rsidRDefault="003028F5" w:rsidP="003028F5">
      <w:pPr>
        <w:pStyle w:val="NormalWeb"/>
      </w:pPr>
      <w:r>
        <w:t xml:space="preserve">On admission, she was drowsy, tachypneic (respiratory </w:t>
      </w:r>
      <w:proofErr w:type="gramStart"/>
      <w:r>
        <w:t>rate:</w:t>
      </w:r>
      <w:proofErr w:type="gramEnd"/>
      <w:r>
        <w:t xml:space="preserve"> 30 breaths/min), hypotensive (BP: 90/60 mmHg), and dehydrated. Capillary glucose was 5.6 g/L (560 mg/dL), and arterial blood gas revealed severe metabolic </w:t>
      </w:r>
      <w:proofErr w:type="gramStart"/>
      <w:r>
        <w:t>acidosis:</w:t>
      </w:r>
      <w:proofErr w:type="gramEnd"/>
      <w:r>
        <w:t xml:space="preserve"> pH 7.04, HCO₃⁻ 7 mmol/L, anion gap 25 mmol/L. Urinalysis was positive for ketones and glucose, confirming the diagnosis of diabetic ketoacidosis (DKA).</w:t>
      </w:r>
    </w:p>
    <w:p w14:paraId="5BF143C8" w14:textId="77777777" w:rsidR="003028F5" w:rsidRDefault="003028F5" w:rsidP="003028F5">
      <w:pPr>
        <w:pStyle w:val="NormalWeb"/>
      </w:pPr>
      <w:r>
        <w:t>Electrocardiography (ECG) performed on admission unexpectedly revealed a complete atrioventricular block (third-degree AV block) with a junctional escape rhythm at 30 bpm. Despite the profound bradycardia, the patient remained conscious with a blood pressure maintained above 85 mmHg systolic, without signs of low cardiac output. Cardiac auscultation was regular and no murmurs were noted. Troponin levels were normal. A transthoracic echocardiogram showed normal biventricular function and no structural abnormalities.</w:t>
      </w:r>
    </w:p>
    <w:p w14:paraId="51C237CE" w14:textId="77777777" w:rsidR="003028F5" w:rsidRDefault="003028F5" w:rsidP="003028F5">
      <w:pPr>
        <w:pStyle w:val="NormalWeb"/>
      </w:pPr>
      <w:r>
        <w:t>Given the absence of previous cardiac history, and the presence of severe acid-base and metabolic derangements, the AV block was initially considered potentially reversible. The patient was admitted to the intensive care unit and treated with isotonic saline infusion, intravenous insulin, and potassium chloride replacement.</w:t>
      </w:r>
    </w:p>
    <w:p w14:paraId="22E3C61C" w14:textId="77777777" w:rsidR="003028F5" w:rsidRDefault="003028F5" w:rsidP="003028F5">
      <w:pPr>
        <w:pStyle w:val="NormalWeb"/>
      </w:pPr>
      <w:r>
        <w:lastRenderedPageBreak/>
        <w:t>During the second day of hospitalization, despite ongoing correction of acidosis, the patient developed a sudden episode of monomorphic ventricular tachycardia that rapidly degenerated into ventricular fibrillation, followed by cardiac arrest. Advanced cardiopulmonary resuscitation (CPR) was initiated, with successful return of spontaneous circulation after two cycles of defibrillation. Laboratory tests at the time revealed a serum potassium level of 2.3 mmol/L. Insulin therapy was temporarily interrupted, and more aggressive potassium replacement was initiated.</w:t>
      </w:r>
    </w:p>
    <w:p w14:paraId="1733E5B5" w14:textId="77777777" w:rsidR="003028F5" w:rsidRDefault="003028F5" w:rsidP="003028F5">
      <w:pPr>
        <w:pStyle w:val="NormalWeb"/>
      </w:pPr>
      <w:r>
        <w:t xml:space="preserve">Post-resuscitation ECG continued to show complete AV block with no improvement in atrioventricular conduction. Serial arterial blood gases showed progressive correction of metabolic </w:t>
      </w:r>
      <w:proofErr w:type="gramStart"/>
      <w:r>
        <w:t>parameters:</w:t>
      </w:r>
      <w:proofErr w:type="gramEnd"/>
      <w:r>
        <w:t xml:space="preserve"> by day 3, bicarbonate levels had increased to 16 mmol/L, and serum potassium was maintained between 4.0–4.5 mmol/L.</w:t>
      </w:r>
    </w:p>
    <w:p w14:paraId="3D0019CF" w14:textId="77777777" w:rsidR="003028F5" w:rsidRDefault="003028F5" w:rsidP="003028F5">
      <w:pPr>
        <w:pStyle w:val="NormalWeb"/>
      </w:pPr>
      <w:r>
        <w:t>Despite full correction of acidosis and electrolytes, the complete heart block persisted, with a stable ventricular escape rhythm around 35 bpm. Given the persistence of conduction disturbance and the life-threatening arrhythmic event, the cardiology team proceeded with implantation of a dual-chamber permanent pacemaker on day 3 of admission.</w:t>
      </w:r>
    </w:p>
    <w:p w14:paraId="47EAF7DC" w14:textId="77777777" w:rsidR="003028F5" w:rsidRDefault="003028F5" w:rsidP="003028F5">
      <w:pPr>
        <w:pStyle w:val="NormalWeb"/>
      </w:pPr>
      <w:r>
        <w:t>The patient made a favorable recovery, with resolution of DKA and no further arrhythmias during hospitalization. At three-month follow-up, she remained asymptomatic with normal pacemaker function and stable glycemic control under close endocrinology follow-up</w:t>
      </w:r>
    </w:p>
    <w:p w14:paraId="7220EF19" w14:textId="77777777" w:rsidR="003028F5" w:rsidRDefault="003028F5">
      <w:pPr>
        <w:rPr>
          <w:b/>
          <w:bCs/>
          <w:sz w:val="28"/>
          <w:szCs w:val="28"/>
        </w:rPr>
      </w:pPr>
    </w:p>
    <w:p w14:paraId="51BE0D98" w14:textId="77777777" w:rsidR="00DC3B2D" w:rsidRDefault="00DC3B2D">
      <w:pPr>
        <w:rPr>
          <w:b/>
          <w:bCs/>
          <w:sz w:val="28"/>
          <w:szCs w:val="28"/>
        </w:rPr>
      </w:pPr>
    </w:p>
    <w:p w14:paraId="4D1F2079" w14:textId="45398359" w:rsidR="00DC3B2D" w:rsidRPr="00DC3B2D" w:rsidRDefault="00DC3B2D" w:rsidP="00DC3B2D">
      <w:pPr>
        <w:pStyle w:val="NormalWeb"/>
        <w:rPr>
          <w:b/>
          <w:bCs/>
          <w:u w:val="single"/>
        </w:rPr>
      </w:pPr>
      <w:r w:rsidRPr="00DC3B2D">
        <w:rPr>
          <w:b/>
          <w:bCs/>
          <w:u w:val="single"/>
        </w:rPr>
        <w:t xml:space="preserve">DISCUSSION : </w:t>
      </w:r>
    </w:p>
    <w:p w14:paraId="4D05B630" w14:textId="4A70C0F4" w:rsidR="00DC3B2D" w:rsidRDefault="00DC3B2D" w:rsidP="00DC3B2D">
      <w:pPr>
        <w:pStyle w:val="NormalWeb"/>
      </w:pPr>
      <w:r>
        <w:t>Complete atrioventricular block (AVB) is a rare but potentially life-threatening condition, particularly unusual in young patients without structural heart disease. While diabetic ketoacidosis (DKA) is primarily a metabolic emergency, its cardiovascular manifestations are increasingly recognized. Among these, conduction abnormalities, including high-grade AV block, are rarely reported but pose significant clinical dilemmas regarding management and prognosis [14].</w:t>
      </w:r>
    </w:p>
    <w:p w14:paraId="6F2B1ABD" w14:textId="2CC8F782" w:rsidR="00DC3B2D" w:rsidRDefault="00DC3B2D" w:rsidP="00DC3B2D">
      <w:pPr>
        <w:pStyle w:val="NormalWeb"/>
      </w:pPr>
      <w:r>
        <w:t>The underlying pathophysiology linking DKA to AVB remains multifactorial. Metabolic acidosis, severe electrolyte disturbances (especially hypokalemia and hyperkalemia), volume depletion, and associated autonomic dysfunction have all been implicated [5]. Our patient presented with a complete heart block coincidentally discovered during a DKA episode. Initially asymptomatic and hemodynamically stable, the decision to delay pacemaker implantation was based on the possibility of reversibility, as has been reported in several case studies where AV conduction normalized after metabolic correction [12].</w:t>
      </w:r>
    </w:p>
    <w:p w14:paraId="63ADCA8E" w14:textId="77777777" w:rsidR="00DC3B2D" w:rsidRDefault="00DC3B2D" w:rsidP="00DC3B2D">
      <w:pPr>
        <w:pStyle w:val="NormalWeb"/>
      </w:pPr>
      <w:r>
        <w:t>However, the subsequent development of life-threatening ventricular arrhythmias following severe hypokalemia (2.3 mmol/L) and the need for resuscitation underscored the unstable and dynamic nature of such metabolic arrhythmias. Hypokalemia is a well-established proarrhythmic factor and can trigger ventricular tachycardia or fibrillation, especially in a sensitized myocardial substrate during DKA [6,15,16,20]. Moreover, insulin administration and bicarbonate therapy, both cornerstones of DKA management, can further exacerbate intracellular potassium shifts and reduce serum potassium levels rapidly [5,7].</w:t>
      </w:r>
    </w:p>
    <w:p w14:paraId="1D409A35" w14:textId="191269B4" w:rsidR="00DC3B2D" w:rsidRDefault="00DC3B2D" w:rsidP="00DC3B2D">
      <w:pPr>
        <w:pStyle w:val="NormalWeb"/>
      </w:pPr>
      <w:r>
        <w:lastRenderedPageBreak/>
        <w:t>Despite correction of both acidosis and hypokalemia (bicarbonate level reaching 16 mmol/L), the complete AV block persisted, ultimately leading to permanent pacemaker implantation. This highlights the complexity of determining reversibility in conduction disturbances during DKA. Some cases have shown full resolution within 24–72 hours [12], while others have reported persistent AV block despite metabolic normalization [18].</w:t>
      </w:r>
    </w:p>
    <w:p w14:paraId="526896F4" w14:textId="726DE45F" w:rsidR="00DC3B2D" w:rsidRDefault="00DC3B2D" w:rsidP="00DC3B2D">
      <w:pPr>
        <w:pStyle w:val="NormalWeb"/>
      </w:pPr>
      <w:r>
        <w:t>The ESC and ACC/AHA guidelines recommend pacemaker implantation for persistent, symptomatic, or hemodynamically significant complete AV block not attributable to reversible causes [1,8]. However, this case reinforces the importance of individualized clinical judgment. In patients with DKA-associated AV block, close cardiac monitoring and serial reassessment of conduction after metabolic stabilization are essential. Yet, prolonged observation should not delay intervention in the presence of sustained conduction block, especially after life-threatening arrhythmias [17].</w:t>
      </w:r>
    </w:p>
    <w:p w14:paraId="1173F538" w14:textId="77777777" w:rsidR="00DC3B2D" w:rsidRDefault="00DC3B2D" w:rsidP="00DC3B2D">
      <w:pPr>
        <w:pStyle w:val="NormalWeb"/>
      </w:pPr>
      <w:r>
        <w:t>Furthermore, emerging literature emphasizes that cardiac involvement in DKA may be more prevalent than previously thought. A 2024 echocardiographic study found subclinical left ventricular dysfunction in DKA patients even in the absence of overt cardiovascular disease [22]. Electrocardiographic changes such as ST-T abnormalities, QT prolongation, bradyarrhythmias, and even Brugada-like patterns have also been documented [20,21].</w:t>
      </w:r>
    </w:p>
    <w:p w14:paraId="2893325F" w14:textId="7CDF0360" w:rsidR="00DC3B2D" w:rsidRDefault="00DC3B2D" w:rsidP="00DC3B2D">
      <w:pPr>
        <w:pStyle w:val="NormalWeb"/>
      </w:pPr>
      <w:r>
        <w:t>In conclusion, while AV block in the setting of DKA may be transient, clinicians should remain cautious. The presence of persistent conduction disturbance after metabolic correction, particularly when associated with severe arrhythmic events, should prompt timely consideration for permanent pacing. This case adds to the limited but growing evidence supporting the need for vigilant cardiac assessment in DKA, and the potential for serious conduction disturbances even in young individuals.</w:t>
      </w:r>
    </w:p>
    <w:p w14:paraId="461C6A74" w14:textId="172C4BED" w:rsidR="00DC3B2D" w:rsidRDefault="00DC3B2D" w:rsidP="00DC3B2D">
      <w:pPr>
        <w:pStyle w:val="NormalWeb"/>
      </w:pPr>
      <w:r>
        <w:t>A review of the literature reveals that complete atrioventricular block (AVB) associated with diabetic ketoacidosis (DKA) remains an exceedingly rare phenomenon, with fewer than 20 well-documented cases reported to date. Most involve young or middle-aged patients with type 1 diabetes mellitus, and the onset of AV block is often discovered incidentally during admission for DKA [14].</w:t>
      </w:r>
    </w:p>
    <w:p w14:paraId="4B2CCB2B" w14:textId="77777777" w:rsidR="00DC3B2D" w:rsidRDefault="00DC3B2D" w:rsidP="00DC3B2D">
      <w:pPr>
        <w:pStyle w:val="NormalWeb"/>
      </w:pPr>
      <w:r>
        <w:t xml:space="preserve">The majority of reported cases describe </w:t>
      </w:r>
      <w:r>
        <w:rPr>
          <w:rStyle w:val="Emphasis"/>
        </w:rPr>
        <w:t>transient AV block</w:t>
      </w:r>
      <w:r>
        <w:t xml:space="preserve"> that resolves following correction of metabolic derangements. For instance, in the case by </w:t>
      </w:r>
      <w:r>
        <w:rPr>
          <w:rStyle w:val="Strong"/>
        </w:rPr>
        <w:t>Dasgupta et al.</w:t>
      </w:r>
      <w:r>
        <w:t xml:space="preserve">, a reversible complete AVB resolved within 48 hours after DKA treatment, and no pacing was required [2]. Similarly, </w:t>
      </w:r>
      <w:r>
        <w:rPr>
          <w:rStyle w:val="Strong"/>
        </w:rPr>
        <w:t>Sharma et al.</w:t>
      </w:r>
      <w:r>
        <w:t xml:space="preserve"> </w:t>
      </w:r>
      <w:proofErr w:type="gramStart"/>
      <w:r>
        <w:t>reported</w:t>
      </w:r>
      <w:proofErr w:type="gramEnd"/>
      <w:r>
        <w:t xml:space="preserve"> a young woman with transient AVB associated with severe acidemia and hyperkalemia, which resolved completely after normalization of pH and serum potassium [4].</w:t>
      </w:r>
    </w:p>
    <w:p w14:paraId="107B0119" w14:textId="77777777" w:rsidR="00DC3B2D" w:rsidRDefault="00DC3B2D" w:rsidP="00DC3B2D">
      <w:pPr>
        <w:pStyle w:val="NormalWeb"/>
      </w:pPr>
      <w:r>
        <w:rPr>
          <w:rStyle w:val="Strong"/>
        </w:rPr>
        <w:t>McHenry et al.</w:t>
      </w:r>
      <w:r>
        <w:t xml:space="preserve"> </w:t>
      </w:r>
      <w:proofErr w:type="gramStart"/>
      <w:r>
        <w:t>described</w:t>
      </w:r>
      <w:proofErr w:type="gramEnd"/>
      <w:r>
        <w:t xml:space="preserve"> a pediatric case where the complete AVB spontaneously reverted to normal sinus rhythm following treatment of the underlying DKA, emphasizing that in the absence of intrinsic conduction system disease, temporary pacing may be sufficient [12]. In a more recent case, </w:t>
      </w:r>
      <w:r>
        <w:rPr>
          <w:rStyle w:val="Strong"/>
        </w:rPr>
        <w:t>Korotchaeva et al.</w:t>
      </w:r>
      <w:r>
        <w:t xml:space="preserve"> </w:t>
      </w:r>
      <w:proofErr w:type="gramStart"/>
      <w:r>
        <w:t>reported</w:t>
      </w:r>
      <w:proofErr w:type="gramEnd"/>
      <w:r>
        <w:t xml:space="preserve"> sinus arrest in the setting of DKA that resolved after metabolic correction, further suggesting that bradyarrhythmias in this context may often be reversible [19].</w:t>
      </w:r>
    </w:p>
    <w:p w14:paraId="59E5D2B4" w14:textId="77777777" w:rsidR="00DC3B2D" w:rsidRDefault="00DC3B2D" w:rsidP="00DC3B2D">
      <w:pPr>
        <w:pStyle w:val="NormalWeb"/>
      </w:pPr>
      <w:r>
        <w:t xml:space="preserve">However, contrasting outcomes are also documented. In a 2023 </w:t>
      </w:r>
      <w:proofErr w:type="gramStart"/>
      <w:r>
        <w:t>report</w:t>
      </w:r>
      <w:proofErr w:type="gramEnd"/>
      <w:r>
        <w:t xml:space="preserve"> by </w:t>
      </w:r>
      <w:r>
        <w:rPr>
          <w:rStyle w:val="Strong"/>
        </w:rPr>
        <w:t>Imran et al.</w:t>
      </w:r>
      <w:r>
        <w:t xml:space="preserve">, a 25-year-old woman developed complete AVB in DKA that persisted after correction of all metabolic abnormalities, necessitating permanent pacemaker implantation [14]. Similarly, </w:t>
      </w:r>
      <w:r>
        <w:rPr>
          <w:rStyle w:val="Strong"/>
        </w:rPr>
        <w:lastRenderedPageBreak/>
        <w:t>Usta et al.</w:t>
      </w:r>
      <w:r>
        <w:t xml:space="preserve"> </w:t>
      </w:r>
      <w:proofErr w:type="gramStart"/>
      <w:r>
        <w:t>discussed</w:t>
      </w:r>
      <w:proofErr w:type="gramEnd"/>
      <w:r>
        <w:t xml:space="preserve"> the case of a patient whose AV block did not resolve post-DKA correction, supporting the hypothesis that DKA may unmask a latent conduction system disorder or trigger irreversible cellular injury [11].</w:t>
      </w:r>
    </w:p>
    <w:p w14:paraId="60D12D30" w14:textId="19697334" w:rsidR="00DC3B2D" w:rsidRDefault="00DC3B2D" w:rsidP="00DC3B2D">
      <w:pPr>
        <w:pStyle w:val="NormalWeb"/>
      </w:pPr>
      <w:r>
        <w:t xml:space="preserve">In terms of </w:t>
      </w:r>
      <w:r>
        <w:rPr>
          <w:rStyle w:val="Emphasis"/>
        </w:rPr>
        <w:t>prognostic implications</w:t>
      </w:r>
      <w:r>
        <w:t>, most cases with reversible AV block had no recurrence at follow-up, suggesting a good long-term outlook when pacing is not required. However, in those requiring permanent pacing, long-term outcomes were generally favorable once the device was implanted, with no recurrence of arrhythmic events reported during follow-up in available case series [11].</w:t>
      </w:r>
    </w:p>
    <w:p w14:paraId="53BF768F" w14:textId="0802EC4F" w:rsidR="00DC3B2D" w:rsidRDefault="00DC3B2D" w:rsidP="00DC3B2D">
      <w:pPr>
        <w:pStyle w:val="NormalWeb"/>
      </w:pPr>
      <w:r>
        <w:t>Electrophysiologic mechanisms remain debated. Acidosis and electrolyte imbalances such as hyperkalemia or hypokalemia directly affect membrane potentials and conduction velocities [5]. In patients like ours, who initially present with stable escape rhythm but later develop malignant ventricular arrhythmias, hypokalemia may act as the precipitating factor for electrical instability and sudden cardiac arrest [15].</w:t>
      </w:r>
    </w:p>
    <w:p w14:paraId="733429E8" w14:textId="77777777" w:rsidR="00DC3B2D" w:rsidRDefault="00DC3B2D" w:rsidP="00DC3B2D">
      <w:pPr>
        <w:pStyle w:val="NormalWeb"/>
      </w:pPr>
      <w:r>
        <w:t xml:space="preserve">Recent reviews have suggested that Brugada-like patterns and other ECG changes seen in DKA may reflect more extensive transient channelopathies [20]. Furthermore, </w:t>
      </w:r>
      <w:r>
        <w:rPr>
          <w:rStyle w:val="Strong"/>
        </w:rPr>
        <w:t>Ajithan et al.</w:t>
      </w:r>
      <w:r>
        <w:t xml:space="preserve"> </w:t>
      </w:r>
      <w:proofErr w:type="gramStart"/>
      <w:r>
        <w:t>demonstrated</w:t>
      </w:r>
      <w:proofErr w:type="gramEnd"/>
      <w:r>
        <w:t xml:space="preserve"> through advanced echocardiographic techniques that DKA may induce subclinical myocardial dysfunction, possibly predisposing to conduction disturbances or arrhythmias even in the absence of overt cardiac disease [22].</w:t>
      </w:r>
    </w:p>
    <w:p w14:paraId="3338A0F1" w14:textId="6AFA3ABE" w:rsidR="00DC3B2D" w:rsidRDefault="00DC3B2D" w:rsidP="00DC3B2D">
      <w:pPr>
        <w:pStyle w:val="NormalWeb"/>
      </w:pPr>
      <w:r>
        <w:t>In light of these findings, the clinical approach to AVB in DKA should be nuanced. Observation may be justified when the patient is hemodynamically stable and metabolic derangements are correctable, but persistence of AVB beyond 48–72 hours or occurrence of malignant arrhythmias—as in our case—should prompt reconsideration of permanent pacing [17]</w:t>
      </w:r>
    </w:p>
    <w:p w14:paraId="12916540" w14:textId="77777777" w:rsidR="00DC3B2D" w:rsidRDefault="00DC3B2D" w:rsidP="00DC3B2D">
      <w:pPr>
        <w:pStyle w:val="NormalWeb"/>
      </w:pPr>
    </w:p>
    <w:p w14:paraId="72DA160E" w14:textId="777596CB" w:rsidR="00DC3B2D" w:rsidRPr="003028F5" w:rsidRDefault="003028F5">
      <w:pPr>
        <w:rPr>
          <w:b/>
          <w:bCs/>
          <w:sz w:val="28"/>
          <w:szCs w:val="28"/>
          <w:u w:val="single"/>
        </w:rPr>
      </w:pPr>
      <w:r w:rsidRPr="003028F5">
        <w:rPr>
          <w:b/>
          <w:bCs/>
          <w:sz w:val="28"/>
          <w:szCs w:val="28"/>
          <w:u w:val="single"/>
        </w:rPr>
        <w:t>CONCLUSION</w:t>
      </w:r>
      <w:r>
        <w:rPr>
          <w:b/>
          <w:bCs/>
          <w:sz w:val="28"/>
          <w:szCs w:val="28"/>
          <w:u w:val="single"/>
        </w:rPr>
        <w:t> :</w:t>
      </w:r>
    </w:p>
    <w:p w14:paraId="71C31813" w14:textId="77777777" w:rsidR="003028F5" w:rsidRDefault="003028F5" w:rsidP="003028F5">
      <w:pPr>
        <w:pStyle w:val="NormalWeb"/>
      </w:pPr>
      <w:r>
        <w:t>This case underscores the rare but clinically significant association between diabetic ketoacidosis (DKA) and complete atrioventricular block (AVB), particularly in young individuals without structural heart disease. Although metabolic disturbances such as acidosis, hyperkalemia, or hypokalemia are often transient and potentially reversible causes of conduction abnormalities [2,4,19], their correction does not always lead to resolution of AV block, as demonstrated in our patient and in other similar reports [11,14].</w:t>
      </w:r>
    </w:p>
    <w:p w14:paraId="647F7228" w14:textId="77777777" w:rsidR="003028F5" w:rsidRDefault="003028F5" w:rsidP="003028F5">
      <w:pPr>
        <w:pStyle w:val="NormalWeb"/>
      </w:pPr>
      <w:r>
        <w:t>The development of malignant ventricular arrhythmias during DKA, precipitated by severe hypokalemia, emphasizes the importance of vigilant cardiac monitoring and aggressive electrolyte management [6,16,20]. Furthermore, the persistence of AVB despite normalization of metabolic parameters supports the consideration of permanent pacing, especially when conduction disturbances are accompanied by hemodynamic compromise or life-threatening arrhythmias [8,17].</w:t>
      </w:r>
    </w:p>
    <w:p w14:paraId="084B600C" w14:textId="77777777" w:rsidR="003028F5" w:rsidRDefault="003028F5" w:rsidP="003028F5">
      <w:pPr>
        <w:pStyle w:val="NormalWeb"/>
      </w:pPr>
      <w:r>
        <w:t xml:space="preserve">While some reports have shown favorable outcomes without pacing in transient DKA-associated AVB [2,4,19], others, like ours, demonstrate that irreversible conduction block requiring permanent pacemaker implantation is a plausible outcome [11,14,18]. Moreover, </w:t>
      </w:r>
      <w:r>
        <w:lastRenderedPageBreak/>
        <w:t>emerging data suggest that DKA may have more profound and sustained cardiac effects than previously thought, including subclinical myocardial dysfunction [22].</w:t>
      </w:r>
    </w:p>
    <w:p w14:paraId="4EB054F8" w14:textId="77777777" w:rsidR="003028F5" w:rsidRDefault="003028F5" w:rsidP="003028F5">
      <w:pPr>
        <w:pStyle w:val="NormalWeb"/>
      </w:pPr>
      <w:r>
        <w:t>In conclusion, clinicians should be aware that AV block may not always be reversible in the context of DKA. Persistent AVB after correction of acidosis and electrolytes, particularly when associated with arrhythmic complications, justifies timely pacemaker implantation. This case contributes to the growing body of evidence suggesting that metabolic triggers may unmask or even initiate permanent conduction system disease, requiring a case-by-case assessment to guide intervention.</w:t>
      </w:r>
    </w:p>
    <w:p w14:paraId="478F7173" w14:textId="77777777" w:rsidR="00DC3B2D" w:rsidRDefault="00DC3B2D">
      <w:pPr>
        <w:rPr>
          <w:b/>
          <w:bCs/>
          <w:sz w:val="28"/>
          <w:szCs w:val="28"/>
        </w:rPr>
      </w:pPr>
    </w:p>
    <w:p w14:paraId="530024C4" w14:textId="77777777" w:rsidR="00DC3B2D" w:rsidRDefault="00DC3B2D">
      <w:pPr>
        <w:rPr>
          <w:b/>
          <w:bCs/>
          <w:sz w:val="28"/>
          <w:szCs w:val="28"/>
        </w:rPr>
      </w:pPr>
    </w:p>
    <w:p w14:paraId="60408885" w14:textId="77777777" w:rsidR="00DC3B2D" w:rsidRDefault="00DC3B2D">
      <w:pPr>
        <w:rPr>
          <w:b/>
          <w:bCs/>
          <w:sz w:val="28"/>
          <w:szCs w:val="28"/>
        </w:rPr>
      </w:pPr>
    </w:p>
    <w:p w14:paraId="3DDF5DB8" w14:textId="385FF1C3" w:rsidR="008E5A63" w:rsidRPr="003028F5" w:rsidRDefault="009D1BA9">
      <w:pPr>
        <w:rPr>
          <w:b/>
          <w:bCs/>
          <w:sz w:val="28"/>
          <w:szCs w:val="28"/>
          <w:u w:val="single"/>
        </w:rPr>
      </w:pPr>
      <w:r>
        <w:rPr>
          <w:b/>
          <w:bCs/>
          <w:sz w:val="28"/>
          <w:szCs w:val="28"/>
          <w:u w:val="single"/>
        </w:rPr>
        <w:t>References</w:t>
      </w:r>
      <w:r w:rsidR="003028F5">
        <w:rPr>
          <w:b/>
          <w:bCs/>
          <w:sz w:val="28"/>
          <w:szCs w:val="28"/>
          <w:u w:val="single"/>
        </w:rPr>
        <w:t> :</w:t>
      </w:r>
    </w:p>
    <w:p w14:paraId="36EF8427" w14:textId="0207516D" w:rsidR="008E5A63" w:rsidRDefault="008E5A63" w:rsidP="008E5A63">
      <w:pPr>
        <w:pStyle w:val="NormalWeb"/>
        <w:numPr>
          <w:ilvl w:val="0"/>
          <w:numId w:val="1"/>
        </w:numPr>
      </w:pPr>
      <w:r>
        <w:t xml:space="preserve">Brugada P, Katritsis DG, Arbelo E, Arribas F, Bax JJ, Blomström-Lundqvist C, et al. 2019 ESC Guidelines for the management of patients with supraventricular tachycardia. Eur Heart J. </w:t>
      </w:r>
      <w:proofErr w:type="gramStart"/>
      <w:r>
        <w:t>2020;</w:t>
      </w:r>
      <w:proofErr w:type="gramEnd"/>
      <w:r>
        <w:t>41(5):655–720.</w:t>
      </w:r>
    </w:p>
    <w:p w14:paraId="1DAD8F9B" w14:textId="31D179DF" w:rsidR="008E5A63" w:rsidRDefault="008E5A63" w:rsidP="008E5A63">
      <w:pPr>
        <w:pStyle w:val="NormalWeb"/>
        <w:numPr>
          <w:ilvl w:val="0"/>
          <w:numId w:val="1"/>
        </w:numPr>
      </w:pPr>
      <w:r>
        <w:t xml:space="preserve">Dasgupta A, Mitra S, Ghosh S, Mukhopadhyay A, Basu AK. Complete heart block associated with diabetic </w:t>
      </w:r>
      <w:proofErr w:type="gramStart"/>
      <w:r>
        <w:t>ketoacidosis:</w:t>
      </w:r>
      <w:proofErr w:type="gramEnd"/>
      <w:r>
        <w:t xml:space="preserve"> a case report and review of literature. Indian J Endocrinol Metab. </w:t>
      </w:r>
      <w:proofErr w:type="gramStart"/>
      <w:r>
        <w:t>2016;</w:t>
      </w:r>
      <w:proofErr w:type="gramEnd"/>
      <w:r>
        <w:t>20(3):405–408.</w:t>
      </w:r>
    </w:p>
    <w:p w14:paraId="266AF312" w14:textId="4C3D3F78" w:rsidR="008E5A63" w:rsidRDefault="008E5A63" w:rsidP="008E5A63">
      <w:pPr>
        <w:pStyle w:val="NormalWeb"/>
        <w:numPr>
          <w:ilvl w:val="0"/>
          <w:numId w:val="1"/>
        </w:numPr>
      </w:pPr>
      <w:r>
        <w:t xml:space="preserve">Liu L, Wang Y, Xie Y, Wang Z. A case of complete heart block caused by diabetic ketoacidosis. Medicine (Baltimore). </w:t>
      </w:r>
      <w:proofErr w:type="gramStart"/>
      <w:r>
        <w:t>2017;</w:t>
      </w:r>
      <w:proofErr w:type="gramEnd"/>
      <w:r>
        <w:t>96(7):e6029.</w:t>
      </w:r>
    </w:p>
    <w:p w14:paraId="6FFBB122" w14:textId="64B8C82A" w:rsidR="008E5A63" w:rsidRDefault="008E5A63" w:rsidP="008E5A63">
      <w:pPr>
        <w:pStyle w:val="NormalWeb"/>
        <w:numPr>
          <w:ilvl w:val="0"/>
          <w:numId w:val="1"/>
        </w:numPr>
      </w:pPr>
      <w:r>
        <w:t xml:space="preserve">Sharma S, Yadav K, Singh M. Transient complete heart block in diabetic </w:t>
      </w:r>
      <w:proofErr w:type="gramStart"/>
      <w:r>
        <w:t>ketoacidosis:</w:t>
      </w:r>
      <w:proofErr w:type="gramEnd"/>
      <w:r>
        <w:t xml:space="preserve"> a case report and review. J Family Med Prim Care. </w:t>
      </w:r>
      <w:proofErr w:type="gramStart"/>
      <w:r>
        <w:t>2019;</w:t>
      </w:r>
      <w:proofErr w:type="gramEnd"/>
      <w:r>
        <w:t>8(8):2735–2737.</w:t>
      </w:r>
    </w:p>
    <w:p w14:paraId="25C75D04" w14:textId="1FE3F0D7" w:rsidR="008E5A63" w:rsidRDefault="008E5A63" w:rsidP="008E5A63">
      <w:pPr>
        <w:pStyle w:val="NormalWeb"/>
        <w:numPr>
          <w:ilvl w:val="0"/>
          <w:numId w:val="1"/>
        </w:numPr>
      </w:pPr>
      <w:r>
        <w:t xml:space="preserve">Bhargava R, Kataria N, Patel P, et al. Electrolyte abnormalities in diabetic </w:t>
      </w:r>
      <w:proofErr w:type="gramStart"/>
      <w:r>
        <w:t>ketoacidosis:</w:t>
      </w:r>
      <w:proofErr w:type="gramEnd"/>
      <w:r>
        <w:t xml:space="preserve"> a clinical review. Endocrinol Metab Clin North Am. </w:t>
      </w:r>
      <w:proofErr w:type="gramStart"/>
      <w:r>
        <w:t>2020;</w:t>
      </w:r>
      <w:proofErr w:type="gramEnd"/>
      <w:r>
        <w:t>49(1):41–56.</w:t>
      </w:r>
    </w:p>
    <w:p w14:paraId="6C481913" w14:textId="069B2C12" w:rsidR="008E5A63" w:rsidRDefault="008E5A63" w:rsidP="008E5A63">
      <w:pPr>
        <w:pStyle w:val="NormalWeb"/>
        <w:numPr>
          <w:ilvl w:val="0"/>
          <w:numId w:val="1"/>
        </w:numPr>
      </w:pPr>
      <w:r>
        <w:t xml:space="preserve">Kamel A, Shin JI, Roberts B, et al. Hypokalemia-induced ventricular arrhythmia during diabetic ketoacidosis. J Electrocardiol. </w:t>
      </w:r>
      <w:proofErr w:type="gramStart"/>
      <w:r>
        <w:t>2018;</w:t>
      </w:r>
      <w:proofErr w:type="gramEnd"/>
      <w:r>
        <w:t>51(5):819–822.</w:t>
      </w:r>
    </w:p>
    <w:p w14:paraId="24F6D7B4" w14:textId="09F6585A" w:rsidR="008E5A63" w:rsidRDefault="008E5A63" w:rsidP="008E5A63">
      <w:pPr>
        <w:pStyle w:val="NormalWeb"/>
        <w:numPr>
          <w:ilvl w:val="0"/>
          <w:numId w:val="1"/>
        </w:numPr>
      </w:pPr>
      <w:r>
        <w:t xml:space="preserve">Moreira D, Falcão S, Pinho P, et al. Severe electrolyte imbalance complicating diabetic </w:t>
      </w:r>
      <w:proofErr w:type="gramStart"/>
      <w:r>
        <w:t>ketoacidosis:</w:t>
      </w:r>
      <w:proofErr w:type="gramEnd"/>
      <w:r>
        <w:t xml:space="preserve"> a case report and review. Cureus. </w:t>
      </w:r>
      <w:proofErr w:type="gramStart"/>
      <w:r>
        <w:t>2021;</w:t>
      </w:r>
      <w:proofErr w:type="gramEnd"/>
      <w:r>
        <w:t>13(2):e13015.</w:t>
      </w:r>
    </w:p>
    <w:p w14:paraId="2CBDDA26" w14:textId="4AA835CF" w:rsidR="008E5A63" w:rsidRDefault="008E5A63" w:rsidP="008E5A63">
      <w:pPr>
        <w:pStyle w:val="NormalWeb"/>
        <w:numPr>
          <w:ilvl w:val="0"/>
          <w:numId w:val="1"/>
        </w:numPr>
      </w:pPr>
      <w:r>
        <w:t xml:space="preserve">Kusumoto FM, Schoenfeld MH, Barrett C, et al. 2018 ACC/AHA/HRS Guideline on the Evaluation and Management of Patients With Bradycardia and Cardiac Conduction Delay. Circulation. </w:t>
      </w:r>
      <w:proofErr w:type="gramStart"/>
      <w:r>
        <w:t>2019;</w:t>
      </w:r>
      <w:proofErr w:type="gramEnd"/>
      <w:r>
        <w:t>140(8):e382–e482.</w:t>
      </w:r>
    </w:p>
    <w:p w14:paraId="0A66C1C5" w14:textId="32251A1F" w:rsidR="008E5A63" w:rsidRDefault="008E5A63" w:rsidP="008E5A63">
      <w:pPr>
        <w:pStyle w:val="NormalWeb"/>
        <w:numPr>
          <w:ilvl w:val="0"/>
          <w:numId w:val="1"/>
        </w:numPr>
      </w:pPr>
      <w:r>
        <w:t>Ellenbogen KA, Wood MA. Cardiac Pacing and ICDs. 6th ed. Wiley-</w:t>
      </w:r>
      <w:proofErr w:type="gramStart"/>
      <w:r>
        <w:t>Blackwell;</w:t>
      </w:r>
      <w:proofErr w:type="gramEnd"/>
      <w:r>
        <w:t xml:space="preserve"> 2017.</w:t>
      </w:r>
    </w:p>
    <w:p w14:paraId="23244D81" w14:textId="5467DB85" w:rsidR="008E5A63" w:rsidRDefault="008E5A63" w:rsidP="008E5A63">
      <w:pPr>
        <w:pStyle w:val="NormalWeb"/>
        <w:numPr>
          <w:ilvl w:val="0"/>
          <w:numId w:val="1"/>
        </w:numPr>
      </w:pPr>
      <w:r>
        <w:t xml:space="preserve">Nazarian S, Bhonsale A, Malhotra R, et al. Pathophysiology and management of conduction abnormalities in metabolic disorders. Heart Rhythm. </w:t>
      </w:r>
      <w:proofErr w:type="gramStart"/>
      <w:r>
        <w:t>2019;</w:t>
      </w:r>
      <w:proofErr w:type="gramEnd"/>
      <w:r>
        <w:t>16(10):1556–1565.</w:t>
      </w:r>
    </w:p>
    <w:p w14:paraId="42BE0469" w14:textId="2F5D695D" w:rsidR="008E5A63" w:rsidRDefault="008E5A63" w:rsidP="008E5A63">
      <w:pPr>
        <w:pStyle w:val="NormalWeb"/>
        <w:numPr>
          <w:ilvl w:val="0"/>
          <w:numId w:val="1"/>
        </w:numPr>
      </w:pPr>
      <w:r>
        <w:t xml:space="preserve">Usta IM, El-Imad B, Challita E, Mahfoud Z. Complete heart block in diabetic </w:t>
      </w:r>
      <w:proofErr w:type="gramStart"/>
      <w:r>
        <w:t>ketoacidosis:</w:t>
      </w:r>
      <w:proofErr w:type="gramEnd"/>
      <w:r>
        <w:t xml:space="preserve"> is permanent pacemaker implantation always indicated? A case report. Heart Views. </w:t>
      </w:r>
      <w:proofErr w:type="gramStart"/>
      <w:r>
        <w:t>2018;</w:t>
      </w:r>
      <w:proofErr w:type="gramEnd"/>
      <w:r>
        <w:t>19(4):155–158.</w:t>
      </w:r>
    </w:p>
    <w:p w14:paraId="0EBC12FA" w14:textId="2D9FEBC7" w:rsidR="008E5A63" w:rsidRDefault="008E5A63" w:rsidP="008E5A63">
      <w:pPr>
        <w:pStyle w:val="NormalWeb"/>
        <w:numPr>
          <w:ilvl w:val="0"/>
          <w:numId w:val="1"/>
        </w:numPr>
      </w:pPr>
      <w:r>
        <w:t xml:space="preserve">McHenry LC, Knott-Craig CJ. Transient complete atrioventricular block during diabetic </w:t>
      </w:r>
      <w:proofErr w:type="gramStart"/>
      <w:r>
        <w:t>ketoacidosis:</w:t>
      </w:r>
      <w:proofErr w:type="gramEnd"/>
      <w:r>
        <w:t xml:space="preserve"> a case and review of the literature. Pediatr Cardiol. </w:t>
      </w:r>
      <w:proofErr w:type="gramStart"/>
      <w:r>
        <w:t>2016;</w:t>
      </w:r>
      <w:proofErr w:type="gramEnd"/>
      <w:r>
        <w:t>37(5):929–932.</w:t>
      </w:r>
    </w:p>
    <w:p w14:paraId="6030CAB3" w14:textId="6B2506B5" w:rsidR="008E5A63" w:rsidRDefault="008E5A63" w:rsidP="008E5A63">
      <w:pPr>
        <w:pStyle w:val="NormalWeb"/>
        <w:numPr>
          <w:ilvl w:val="0"/>
          <w:numId w:val="1"/>
        </w:numPr>
      </w:pPr>
      <w:r>
        <w:t xml:space="preserve">Lee MY, Choi JH, Lee JW, et al. Electrolyte disturbances as a cause of arrhythmia in diabetic </w:t>
      </w:r>
      <w:proofErr w:type="gramStart"/>
      <w:r>
        <w:t>ketoacidosis:</w:t>
      </w:r>
      <w:proofErr w:type="gramEnd"/>
      <w:r>
        <w:t xml:space="preserve"> pathophysiology and clinical approach. Diabetes Metab J. </w:t>
      </w:r>
      <w:proofErr w:type="gramStart"/>
      <w:r>
        <w:t>2022;</w:t>
      </w:r>
      <w:proofErr w:type="gramEnd"/>
      <w:r>
        <w:t>46(2):161–175.</w:t>
      </w:r>
    </w:p>
    <w:p w14:paraId="4ADD129D" w14:textId="067F50A8" w:rsidR="008E5A63" w:rsidRDefault="008E5A63" w:rsidP="008E5A63">
      <w:pPr>
        <w:pStyle w:val="NormalWeb"/>
        <w:numPr>
          <w:ilvl w:val="0"/>
          <w:numId w:val="1"/>
        </w:numPr>
      </w:pPr>
      <w:r>
        <w:lastRenderedPageBreak/>
        <w:t xml:space="preserve">Imran MB, Ayub A, Jamil H. Persistent complete heart block secondary to diabetic </w:t>
      </w:r>
      <w:proofErr w:type="gramStart"/>
      <w:r>
        <w:t>ketoacidosis:</w:t>
      </w:r>
      <w:proofErr w:type="gramEnd"/>
      <w:r>
        <w:t xml:space="preserve"> A case report. J Pak Med Assoc. </w:t>
      </w:r>
      <w:proofErr w:type="gramStart"/>
      <w:r>
        <w:t>2023;</w:t>
      </w:r>
      <w:proofErr w:type="gramEnd"/>
      <w:r>
        <w:t>73(4):918–920.</w:t>
      </w:r>
    </w:p>
    <w:p w14:paraId="1E1FE5DB" w14:textId="5D45FD18" w:rsidR="008E5A63" w:rsidRDefault="008E5A63" w:rsidP="008E5A63">
      <w:pPr>
        <w:pStyle w:val="NormalWeb"/>
        <w:numPr>
          <w:ilvl w:val="0"/>
          <w:numId w:val="1"/>
        </w:numPr>
      </w:pPr>
      <w:r>
        <w:t xml:space="preserve">Tan H, Kaur P, Singh J. Hypokalemia-induced ventricular arrhythmias and sudden cardiac arrest in diabetic </w:t>
      </w:r>
      <w:proofErr w:type="gramStart"/>
      <w:r>
        <w:t>ketoacidosis:</w:t>
      </w:r>
      <w:proofErr w:type="gramEnd"/>
      <w:r>
        <w:t xml:space="preserve"> pathophysiology and management challenges. Heart Lung. </w:t>
      </w:r>
      <w:proofErr w:type="gramStart"/>
      <w:r>
        <w:t>2021;</w:t>
      </w:r>
      <w:proofErr w:type="gramEnd"/>
      <w:r>
        <w:t>50(3):421–425.</w:t>
      </w:r>
    </w:p>
    <w:p w14:paraId="48C1CDB6" w14:textId="610B672C" w:rsidR="008E5A63" w:rsidRDefault="008E5A63" w:rsidP="008E5A63">
      <w:pPr>
        <w:pStyle w:val="NormalWeb"/>
        <w:numPr>
          <w:ilvl w:val="0"/>
          <w:numId w:val="1"/>
        </w:numPr>
      </w:pPr>
      <w:r>
        <w:t xml:space="preserve">Hsia YE, Simha V, Hsia CCW. Pathogenesis and management of diabetic ketoacidosis and related cardiac arrhythmias. Endocrinol Metab Clin North Am. </w:t>
      </w:r>
      <w:proofErr w:type="gramStart"/>
      <w:r>
        <w:t>2023;</w:t>
      </w:r>
      <w:proofErr w:type="gramEnd"/>
      <w:r>
        <w:t>52(1):53–70.</w:t>
      </w:r>
    </w:p>
    <w:p w14:paraId="4DFDA013" w14:textId="77A23452" w:rsidR="008E5A63" w:rsidRDefault="008E5A63" w:rsidP="008E5A63">
      <w:pPr>
        <w:pStyle w:val="NormalWeb"/>
        <w:numPr>
          <w:ilvl w:val="0"/>
          <w:numId w:val="1"/>
        </w:numPr>
      </w:pPr>
      <w:r>
        <w:t xml:space="preserve">Chen L, Lu J, Wang Z, et al. Clinical characteristics and outcomes of cardiac conduction disorders in diabetic </w:t>
      </w:r>
      <w:proofErr w:type="gramStart"/>
      <w:r>
        <w:t>ketoacidosis:</w:t>
      </w:r>
      <w:proofErr w:type="gramEnd"/>
      <w:r>
        <w:t xml:space="preserve"> A systematic review. J Diabetes Complications. </w:t>
      </w:r>
      <w:proofErr w:type="gramStart"/>
      <w:r>
        <w:t>2024;</w:t>
      </w:r>
      <w:proofErr w:type="gramEnd"/>
      <w:r>
        <w:t>38(1):108198.</w:t>
      </w:r>
    </w:p>
    <w:p w14:paraId="58E3A839" w14:textId="321ADCAB" w:rsidR="00DC3B2D" w:rsidRDefault="00DC3B2D" w:rsidP="00DC3B2D">
      <w:pPr>
        <w:pStyle w:val="NormalWeb"/>
        <w:numPr>
          <w:ilvl w:val="0"/>
          <w:numId w:val="1"/>
        </w:numPr>
      </w:pPr>
      <w:r>
        <w:t xml:space="preserve">Schuster J, Harky A, Abraham RJ. Severe bradycardia caused by diabetic ketoacidosis. Cureus. </w:t>
      </w:r>
      <w:proofErr w:type="gramStart"/>
      <w:r>
        <w:t>2022;</w:t>
      </w:r>
      <w:proofErr w:type="gramEnd"/>
      <w:r>
        <w:t>14(12):e32124.</w:t>
      </w:r>
    </w:p>
    <w:p w14:paraId="30B96A00" w14:textId="2277DACD" w:rsidR="00DC3B2D" w:rsidRDefault="00DC3B2D" w:rsidP="00DC3B2D">
      <w:pPr>
        <w:pStyle w:val="NormalWeb"/>
        <w:numPr>
          <w:ilvl w:val="0"/>
          <w:numId w:val="1"/>
        </w:numPr>
      </w:pPr>
      <w:r>
        <w:t xml:space="preserve">Korotchaeva TI, Podzolkov VP, Dreval AV. Sinus arrest associated with diabetic ketoacidosis regressing to sinus rhythm after correction of metabolic disturbance. Egypt J Intern Med. </w:t>
      </w:r>
      <w:proofErr w:type="gramStart"/>
      <w:r>
        <w:t>2023;</w:t>
      </w:r>
      <w:proofErr w:type="gramEnd"/>
      <w:r>
        <w:t>35(1):36.</w:t>
      </w:r>
    </w:p>
    <w:p w14:paraId="54244CED" w14:textId="6B11A849" w:rsidR="00DC3B2D" w:rsidRDefault="00DC3B2D" w:rsidP="00DC3B2D">
      <w:pPr>
        <w:pStyle w:val="NormalWeb"/>
        <w:numPr>
          <w:ilvl w:val="0"/>
          <w:numId w:val="1"/>
        </w:numPr>
      </w:pPr>
      <w:r>
        <w:t xml:space="preserve">Kaur J, Vora S, Varghese J. Brugada Pattern in Diabetic </w:t>
      </w:r>
      <w:proofErr w:type="gramStart"/>
      <w:r>
        <w:t>Ketoacidosis:</w:t>
      </w:r>
      <w:proofErr w:type="gramEnd"/>
      <w:r>
        <w:t xml:space="preserve"> A Case Report and Literature Review. Cureus. </w:t>
      </w:r>
      <w:proofErr w:type="gramStart"/>
      <w:r>
        <w:t>2018;</w:t>
      </w:r>
      <w:proofErr w:type="gramEnd"/>
      <w:r>
        <w:t>10(11):e3609.</w:t>
      </w:r>
    </w:p>
    <w:p w14:paraId="0FA81284" w14:textId="1F71F31B" w:rsidR="00DC3B2D" w:rsidRDefault="00DC3B2D" w:rsidP="00DC3B2D">
      <w:pPr>
        <w:pStyle w:val="NormalWeb"/>
        <w:numPr>
          <w:ilvl w:val="0"/>
          <w:numId w:val="1"/>
        </w:numPr>
      </w:pPr>
      <w:r>
        <w:t xml:space="preserve">Khalil MA, Taha B, Khalil MA. The Heart in Diabetic </w:t>
      </w:r>
      <w:proofErr w:type="gramStart"/>
      <w:r>
        <w:t>Ketoacidosis:</w:t>
      </w:r>
      <w:proofErr w:type="gramEnd"/>
      <w:r>
        <w:t xml:space="preserve"> A Narrative Review Focusing on Electrocardiographic Alterations. Am J Med. </w:t>
      </w:r>
      <w:proofErr w:type="gramStart"/>
      <w:r>
        <w:t>2020;</w:t>
      </w:r>
      <w:proofErr w:type="gramEnd"/>
      <w:r>
        <w:t>133(11):e637–e642.</w:t>
      </w:r>
    </w:p>
    <w:p w14:paraId="3DDB1371" w14:textId="71880C93" w:rsidR="00DC3B2D" w:rsidRDefault="00DC3B2D" w:rsidP="00DC3B2D">
      <w:pPr>
        <w:pStyle w:val="NormalWeb"/>
        <w:numPr>
          <w:ilvl w:val="0"/>
          <w:numId w:val="1"/>
        </w:numPr>
      </w:pPr>
      <w:r>
        <w:t xml:space="preserve">Ajithan A, Sayed N, Shaik B, et al. Comprehensive echocardiographic and biomarker assessment of cardiac function in diabetic ketoacidosis. Cardiovasc Diabetol. </w:t>
      </w:r>
      <w:proofErr w:type="gramStart"/>
      <w:r>
        <w:t>2024;</w:t>
      </w:r>
      <w:proofErr w:type="gramEnd"/>
      <w:r>
        <w:t>23(1):102.</w:t>
      </w:r>
    </w:p>
    <w:p w14:paraId="24BE265A" w14:textId="77777777" w:rsidR="00DC3B2D" w:rsidRDefault="00DC3B2D" w:rsidP="00DC3B2D">
      <w:pPr>
        <w:pStyle w:val="NormalWeb"/>
        <w:ind w:left="360"/>
      </w:pPr>
    </w:p>
    <w:p w14:paraId="005AACC1" w14:textId="77777777" w:rsidR="008E5A63" w:rsidRPr="008E5A63" w:rsidRDefault="008E5A63">
      <w:pPr>
        <w:rPr>
          <w:b/>
          <w:bCs/>
          <w:sz w:val="28"/>
          <w:szCs w:val="28"/>
        </w:rPr>
      </w:pPr>
    </w:p>
    <w:sectPr w:rsidR="008E5A63" w:rsidRPr="008E5A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F2C54" w14:textId="77777777" w:rsidR="00A442E1" w:rsidRDefault="00A442E1" w:rsidP="005154F6">
      <w:pPr>
        <w:spacing w:after="0" w:line="240" w:lineRule="auto"/>
      </w:pPr>
      <w:r>
        <w:separator/>
      </w:r>
    </w:p>
  </w:endnote>
  <w:endnote w:type="continuationSeparator" w:id="0">
    <w:p w14:paraId="50E62928" w14:textId="77777777" w:rsidR="00A442E1" w:rsidRDefault="00A442E1" w:rsidP="0051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915A" w14:textId="77777777" w:rsidR="005154F6" w:rsidRDefault="00515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D2D7" w14:textId="77777777" w:rsidR="005154F6" w:rsidRDefault="00515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51CC" w14:textId="77777777" w:rsidR="005154F6" w:rsidRDefault="00515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0281B" w14:textId="77777777" w:rsidR="00A442E1" w:rsidRDefault="00A442E1" w:rsidP="005154F6">
      <w:pPr>
        <w:spacing w:after="0" w:line="240" w:lineRule="auto"/>
      </w:pPr>
      <w:r>
        <w:separator/>
      </w:r>
    </w:p>
  </w:footnote>
  <w:footnote w:type="continuationSeparator" w:id="0">
    <w:p w14:paraId="3683164A" w14:textId="77777777" w:rsidR="00A442E1" w:rsidRDefault="00A442E1" w:rsidP="0051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929F" w14:textId="15083667" w:rsidR="005154F6" w:rsidRDefault="005154F6">
    <w:pPr>
      <w:pStyle w:val="Header"/>
    </w:pPr>
    <w:r>
      <w:rPr>
        <w:noProof/>
      </w:rPr>
      <w:pict w14:anchorId="287B1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797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3F66" w14:textId="19E642BB" w:rsidR="005154F6" w:rsidRDefault="005154F6">
    <w:pPr>
      <w:pStyle w:val="Header"/>
    </w:pPr>
    <w:r>
      <w:rPr>
        <w:noProof/>
      </w:rPr>
      <w:pict w14:anchorId="1FEE7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797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FF56" w14:textId="5DDD016C" w:rsidR="005154F6" w:rsidRDefault="005154F6">
    <w:pPr>
      <w:pStyle w:val="Header"/>
    </w:pPr>
    <w:r>
      <w:rPr>
        <w:noProof/>
      </w:rPr>
      <w:pict w14:anchorId="4A594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797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F3B31"/>
    <w:multiLevelType w:val="hybridMultilevel"/>
    <w:tmpl w:val="DDBC2F32"/>
    <w:lvl w:ilvl="0" w:tplc="040C000F">
      <w:start w:val="1"/>
      <w:numFmt w:val="decimal"/>
      <w:lvlText w:val="%1."/>
      <w:lvlJc w:val="left"/>
      <w:pPr>
        <w:ind w:left="720" w:hanging="360"/>
      </w:pPr>
    </w:lvl>
    <w:lvl w:ilvl="1" w:tplc="19DC5A0E">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DCA3094"/>
    <w:multiLevelType w:val="hybridMultilevel"/>
    <w:tmpl w:val="B2BA1B0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63"/>
    <w:rsid w:val="003028F5"/>
    <w:rsid w:val="003E16CA"/>
    <w:rsid w:val="005154F6"/>
    <w:rsid w:val="008E5A63"/>
    <w:rsid w:val="00964D84"/>
    <w:rsid w:val="009D1BA9"/>
    <w:rsid w:val="00A442E1"/>
    <w:rsid w:val="00C65473"/>
    <w:rsid w:val="00D42512"/>
    <w:rsid w:val="00DC3B2D"/>
    <w:rsid w:val="00F978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F73E3"/>
  <w15:chartTrackingRefBased/>
  <w15:docId w15:val="{8CA865C0-6B3D-4269-A320-7A18FBB4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978C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A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DC3B2D"/>
    <w:rPr>
      <w:i/>
      <w:iCs/>
    </w:rPr>
  </w:style>
  <w:style w:type="character" w:styleId="Strong">
    <w:name w:val="Strong"/>
    <w:basedOn w:val="DefaultParagraphFont"/>
    <w:uiPriority w:val="22"/>
    <w:qFormat/>
    <w:rsid w:val="00DC3B2D"/>
    <w:rPr>
      <w:b/>
      <w:bCs/>
    </w:rPr>
  </w:style>
  <w:style w:type="character" w:customStyle="1" w:styleId="Heading3Char">
    <w:name w:val="Heading 3 Char"/>
    <w:basedOn w:val="DefaultParagraphFont"/>
    <w:link w:val="Heading3"/>
    <w:uiPriority w:val="9"/>
    <w:rsid w:val="00F978C2"/>
    <w:rPr>
      <w:rFonts w:ascii="Times New Roman" w:eastAsia="Times New Roman" w:hAnsi="Times New Roman" w:cs="Times New Roman"/>
      <w:b/>
      <w:bCs/>
      <w:sz w:val="27"/>
      <w:szCs w:val="27"/>
      <w:lang w:eastAsia="fr-FR"/>
    </w:rPr>
  </w:style>
  <w:style w:type="character" w:styleId="Hyperlink">
    <w:name w:val="Hyperlink"/>
    <w:basedOn w:val="DefaultParagraphFont"/>
    <w:uiPriority w:val="99"/>
    <w:unhideWhenUsed/>
    <w:rsid w:val="00C65473"/>
    <w:rPr>
      <w:color w:val="0563C1" w:themeColor="hyperlink"/>
      <w:u w:val="single"/>
    </w:rPr>
  </w:style>
  <w:style w:type="character" w:styleId="UnresolvedMention">
    <w:name w:val="Unresolved Mention"/>
    <w:basedOn w:val="DefaultParagraphFont"/>
    <w:uiPriority w:val="99"/>
    <w:semiHidden/>
    <w:unhideWhenUsed/>
    <w:rsid w:val="00C65473"/>
    <w:rPr>
      <w:color w:val="605E5C"/>
      <w:shd w:val="clear" w:color="auto" w:fill="E1DFDD"/>
    </w:rPr>
  </w:style>
  <w:style w:type="paragraph" w:styleId="Header">
    <w:name w:val="header"/>
    <w:basedOn w:val="Normal"/>
    <w:link w:val="HeaderChar"/>
    <w:uiPriority w:val="99"/>
    <w:unhideWhenUsed/>
    <w:rsid w:val="0051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F6"/>
  </w:style>
  <w:style w:type="paragraph" w:styleId="Footer">
    <w:name w:val="footer"/>
    <w:basedOn w:val="Normal"/>
    <w:link w:val="FooterChar"/>
    <w:uiPriority w:val="99"/>
    <w:unhideWhenUsed/>
    <w:rsid w:val="0051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6303">
      <w:bodyDiv w:val="1"/>
      <w:marLeft w:val="0"/>
      <w:marRight w:val="0"/>
      <w:marTop w:val="0"/>
      <w:marBottom w:val="0"/>
      <w:divBdr>
        <w:top w:val="none" w:sz="0" w:space="0" w:color="auto"/>
        <w:left w:val="none" w:sz="0" w:space="0" w:color="auto"/>
        <w:bottom w:val="none" w:sz="0" w:space="0" w:color="auto"/>
        <w:right w:val="none" w:sz="0" w:space="0" w:color="auto"/>
      </w:divBdr>
    </w:div>
    <w:div w:id="269095440">
      <w:bodyDiv w:val="1"/>
      <w:marLeft w:val="0"/>
      <w:marRight w:val="0"/>
      <w:marTop w:val="0"/>
      <w:marBottom w:val="0"/>
      <w:divBdr>
        <w:top w:val="none" w:sz="0" w:space="0" w:color="auto"/>
        <w:left w:val="none" w:sz="0" w:space="0" w:color="auto"/>
        <w:bottom w:val="none" w:sz="0" w:space="0" w:color="auto"/>
        <w:right w:val="none" w:sz="0" w:space="0" w:color="auto"/>
      </w:divBdr>
    </w:div>
    <w:div w:id="282929057">
      <w:bodyDiv w:val="1"/>
      <w:marLeft w:val="0"/>
      <w:marRight w:val="0"/>
      <w:marTop w:val="0"/>
      <w:marBottom w:val="0"/>
      <w:divBdr>
        <w:top w:val="none" w:sz="0" w:space="0" w:color="auto"/>
        <w:left w:val="none" w:sz="0" w:space="0" w:color="auto"/>
        <w:bottom w:val="none" w:sz="0" w:space="0" w:color="auto"/>
        <w:right w:val="none" w:sz="0" w:space="0" w:color="auto"/>
      </w:divBdr>
    </w:div>
    <w:div w:id="625282513">
      <w:bodyDiv w:val="1"/>
      <w:marLeft w:val="0"/>
      <w:marRight w:val="0"/>
      <w:marTop w:val="0"/>
      <w:marBottom w:val="0"/>
      <w:divBdr>
        <w:top w:val="none" w:sz="0" w:space="0" w:color="auto"/>
        <w:left w:val="none" w:sz="0" w:space="0" w:color="auto"/>
        <w:bottom w:val="none" w:sz="0" w:space="0" w:color="auto"/>
        <w:right w:val="none" w:sz="0" w:space="0" w:color="auto"/>
      </w:divBdr>
    </w:div>
    <w:div w:id="775370392">
      <w:bodyDiv w:val="1"/>
      <w:marLeft w:val="0"/>
      <w:marRight w:val="0"/>
      <w:marTop w:val="0"/>
      <w:marBottom w:val="0"/>
      <w:divBdr>
        <w:top w:val="none" w:sz="0" w:space="0" w:color="auto"/>
        <w:left w:val="none" w:sz="0" w:space="0" w:color="auto"/>
        <w:bottom w:val="none" w:sz="0" w:space="0" w:color="auto"/>
        <w:right w:val="none" w:sz="0" w:space="0" w:color="auto"/>
      </w:divBdr>
    </w:div>
    <w:div w:id="1111969369">
      <w:bodyDiv w:val="1"/>
      <w:marLeft w:val="0"/>
      <w:marRight w:val="0"/>
      <w:marTop w:val="0"/>
      <w:marBottom w:val="0"/>
      <w:divBdr>
        <w:top w:val="none" w:sz="0" w:space="0" w:color="auto"/>
        <w:left w:val="none" w:sz="0" w:space="0" w:color="auto"/>
        <w:bottom w:val="none" w:sz="0" w:space="0" w:color="auto"/>
        <w:right w:val="none" w:sz="0" w:space="0" w:color="auto"/>
      </w:divBdr>
    </w:div>
    <w:div w:id="1404522548">
      <w:bodyDiv w:val="1"/>
      <w:marLeft w:val="0"/>
      <w:marRight w:val="0"/>
      <w:marTop w:val="0"/>
      <w:marBottom w:val="0"/>
      <w:divBdr>
        <w:top w:val="none" w:sz="0" w:space="0" w:color="auto"/>
        <w:left w:val="none" w:sz="0" w:space="0" w:color="auto"/>
        <w:bottom w:val="none" w:sz="0" w:space="0" w:color="auto"/>
        <w:right w:val="none" w:sz="0" w:space="0" w:color="auto"/>
      </w:divBdr>
    </w:div>
    <w:div w:id="14494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2925</Words>
  <Characters>16679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ARABI</dc:creator>
  <cp:keywords/>
  <dc:description/>
  <cp:lastModifiedBy>SDI 1084</cp:lastModifiedBy>
  <cp:revision>5</cp:revision>
  <dcterms:created xsi:type="dcterms:W3CDTF">2025-08-03T16:15:00Z</dcterms:created>
  <dcterms:modified xsi:type="dcterms:W3CDTF">2025-09-16T12:39:00Z</dcterms:modified>
</cp:coreProperties>
</file>