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564" w:rsidRPr="00385FE9" w:rsidRDefault="000A2F64" w:rsidP="00B965A3">
      <w:pPr>
        <w:spacing w:after="160" w:line="259" w:lineRule="auto"/>
        <w:ind w:right="-270"/>
        <w:jc w:val="center"/>
        <w:rPr>
          <w:rFonts w:asciiTheme="majorBidi" w:eastAsia="Calibri" w:hAnsiTheme="majorBidi" w:cstheme="majorBidi"/>
          <w:b/>
          <w:bCs/>
          <w:sz w:val="28"/>
          <w:szCs w:val="28"/>
          <w:lang w:bidi="ar-EG"/>
        </w:rPr>
      </w:pPr>
      <w:r w:rsidRPr="00385FE9">
        <w:rPr>
          <w:rFonts w:asciiTheme="majorBidi" w:hAnsiTheme="majorBidi" w:cstheme="majorBidi"/>
          <w:b/>
          <w:bCs/>
          <w:sz w:val="28"/>
          <w:szCs w:val="28"/>
        </w:rPr>
        <w:t>GRAPHENE OXIDE EFFECT ON THE WHEAT PLANT (</w:t>
      </w:r>
      <w:r w:rsidRPr="00385FE9">
        <w:rPr>
          <w:rFonts w:asciiTheme="majorBidi" w:hAnsiTheme="majorBidi" w:cstheme="majorBidi"/>
          <w:b/>
          <w:bCs/>
          <w:i/>
          <w:iCs/>
          <w:sz w:val="28"/>
          <w:szCs w:val="28"/>
        </w:rPr>
        <w:t>TRITICUM AESTIVUM</w:t>
      </w:r>
      <w:r w:rsidRPr="00385FE9">
        <w:rPr>
          <w:rFonts w:asciiTheme="majorBidi" w:hAnsiTheme="majorBidi" w:cstheme="majorBidi"/>
          <w:b/>
          <w:bCs/>
          <w:sz w:val="28"/>
          <w:szCs w:val="28"/>
        </w:rPr>
        <w:t>) UNDER DIFFERENT APPLICATION AND CONCENTRATION TECHNIQUES</w:t>
      </w:r>
    </w:p>
    <w:p w:rsidR="00150F81" w:rsidRDefault="00150F81" w:rsidP="0082102D">
      <w:pPr>
        <w:spacing w:after="160" w:line="259" w:lineRule="auto"/>
        <w:ind w:right="-270"/>
        <w:jc w:val="both"/>
        <w:rPr>
          <w:rFonts w:asciiTheme="majorBidi" w:eastAsia="Calibri" w:hAnsiTheme="majorBidi" w:cstheme="majorBidi"/>
          <w:b/>
          <w:bCs/>
          <w:sz w:val="24"/>
          <w:szCs w:val="24"/>
          <w:lang w:bidi="ar-EG"/>
        </w:rPr>
      </w:pPr>
    </w:p>
    <w:p w:rsidR="008475EE" w:rsidRPr="00385FE9" w:rsidRDefault="008475EE" w:rsidP="0082102D">
      <w:pPr>
        <w:spacing w:after="160" w:line="259" w:lineRule="auto"/>
        <w:ind w:right="-270"/>
        <w:jc w:val="both"/>
        <w:rPr>
          <w:rFonts w:asciiTheme="majorBidi" w:eastAsia="Calibri" w:hAnsiTheme="majorBidi" w:cstheme="majorBidi"/>
          <w:b/>
          <w:bCs/>
          <w:sz w:val="24"/>
          <w:szCs w:val="24"/>
          <w:lang w:bidi="ar-EG"/>
        </w:rPr>
      </w:pPr>
      <w:bookmarkStart w:id="0" w:name="_GoBack"/>
      <w:bookmarkEnd w:id="0"/>
      <w:r w:rsidRPr="00385FE9">
        <w:rPr>
          <w:rFonts w:asciiTheme="majorBidi" w:eastAsia="Calibri" w:hAnsiTheme="majorBidi" w:cstheme="majorBidi"/>
          <w:b/>
          <w:bCs/>
          <w:sz w:val="24"/>
          <w:szCs w:val="24"/>
          <w:lang w:bidi="ar-EG"/>
        </w:rPr>
        <w:t>Abstract</w:t>
      </w:r>
    </w:p>
    <w:p w:rsidR="00B73192" w:rsidRDefault="0081494E" w:rsidP="00B73192">
      <w:pPr>
        <w:spacing w:before="100" w:beforeAutospacing="1" w:after="100" w:afterAutospacing="1" w:line="240" w:lineRule="auto"/>
        <w:ind w:right="-270" w:firstLine="720"/>
        <w:jc w:val="both"/>
        <w:rPr>
          <w:rFonts w:asciiTheme="majorBidi" w:eastAsia="Calibri" w:hAnsiTheme="majorBidi" w:cstheme="majorBidi"/>
          <w:sz w:val="20"/>
          <w:szCs w:val="20"/>
          <w:lang w:bidi="ar-EG"/>
        </w:rPr>
      </w:pPr>
      <w:r w:rsidRPr="0081494E">
        <w:rPr>
          <w:rFonts w:ascii="Times New Roman" w:eastAsia="Times New Roman" w:hAnsi="Times New Roman" w:cs="Times New Roman"/>
          <w:sz w:val="24"/>
          <w:szCs w:val="24"/>
        </w:rPr>
        <w:t xml:space="preserve">Graphene-based </w:t>
      </w:r>
      <w:r w:rsidR="00AB0FDA" w:rsidRPr="0081494E">
        <w:rPr>
          <w:rFonts w:ascii="Times New Roman" w:eastAsia="Times New Roman" w:hAnsi="Times New Roman" w:cs="Times New Roman"/>
          <w:sz w:val="24"/>
          <w:szCs w:val="24"/>
        </w:rPr>
        <w:t>nanomaterial's</w:t>
      </w:r>
      <w:r w:rsidRPr="0081494E">
        <w:rPr>
          <w:rFonts w:ascii="Times New Roman" w:eastAsia="Times New Roman" w:hAnsi="Times New Roman" w:cs="Times New Roman"/>
          <w:sz w:val="24"/>
          <w:szCs w:val="24"/>
        </w:rPr>
        <w:t>, with unique chemical and physical properties, are increasingly used in agriculture, raising questions about their impact on soil, plant growth, and nutritional conditions. A pot experiment was conducted to examine how GO affects macronutrient and micronutrient uptake by wheat plants at the booting growth stage and the nutritional status of clay soil. Soil samples were collected at the farm of the Agricultural Research Centre in Egypt's. The experiment applied the treatment in three ways (soaking, soil application, and foliar application) and tested five different amounts of nanocarbon (0, 100, 200, 400, and 600 mg L</w:t>
      </w:r>
      <w:r w:rsidRPr="0081494E">
        <w:rPr>
          <w:rFonts w:ascii="Cambria Math" w:eastAsia="Times New Roman" w:hAnsi="Cambria Math" w:cs="Cambria Math"/>
          <w:sz w:val="24"/>
          <w:szCs w:val="24"/>
        </w:rPr>
        <w:t>⁻</w:t>
      </w:r>
      <w:r w:rsidRPr="0081494E">
        <w:rPr>
          <w:rFonts w:ascii="Times New Roman" w:eastAsia="Times New Roman" w:hAnsi="Times New Roman" w:cs="Times New Roman"/>
          <w:sz w:val="24"/>
          <w:szCs w:val="24"/>
        </w:rPr>
        <w:t xml:space="preserve">¹) for soaking and soil application. For the foliar treatment, we used different doses (0, 10, 20, 40, and 60 mg L-1). Each treatment was repeated three times in a randomized block design. The results indicated that the amount of chlorophyll pigments (A, B, and carotene) in wheat leaves changed a lot depending on how </w:t>
      </w:r>
      <w:r w:rsidR="00B73192">
        <w:rPr>
          <w:rFonts w:ascii="Times New Roman" w:eastAsia="Times New Roman" w:hAnsi="Times New Roman" w:cs="Times New Roman"/>
          <w:sz w:val="24"/>
          <w:szCs w:val="24"/>
        </w:rPr>
        <w:t>GO</w:t>
      </w:r>
      <w:r w:rsidRPr="0081494E">
        <w:rPr>
          <w:rFonts w:ascii="Times New Roman" w:eastAsia="Times New Roman" w:hAnsi="Times New Roman" w:cs="Times New Roman"/>
          <w:sz w:val="24"/>
          <w:szCs w:val="24"/>
        </w:rPr>
        <w:t xml:space="preserve"> was applied and how much was used. Furthermore, GO influences wheat plant growth (fresh and dry weight) relative to controls. The wheat crop responded to a high soaking dosage of 600 mg L</w:t>
      </w:r>
      <w:r w:rsidRPr="0081494E">
        <w:rPr>
          <w:rFonts w:ascii="Cambria Math" w:eastAsia="Times New Roman" w:hAnsi="Cambria Math" w:cs="Cambria Math"/>
          <w:sz w:val="24"/>
          <w:szCs w:val="24"/>
        </w:rPr>
        <w:t>⁻</w:t>
      </w:r>
      <w:r w:rsidRPr="0081494E">
        <w:rPr>
          <w:rFonts w:ascii="Times New Roman" w:eastAsia="Times New Roman" w:hAnsi="Times New Roman" w:cs="Times New Roman"/>
          <w:sz w:val="24"/>
          <w:szCs w:val="24"/>
        </w:rPr>
        <w:t>¹, with analogous effects noted when 400 mg L</w:t>
      </w:r>
      <w:r w:rsidRPr="0081494E">
        <w:rPr>
          <w:rFonts w:ascii="Cambria Math" w:eastAsia="Times New Roman" w:hAnsi="Cambria Math" w:cs="Cambria Math"/>
          <w:sz w:val="24"/>
          <w:szCs w:val="24"/>
        </w:rPr>
        <w:t>⁻</w:t>
      </w:r>
      <w:r w:rsidRPr="0081494E">
        <w:rPr>
          <w:rFonts w:ascii="Times New Roman" w:eastAsia="Times New Roman" w:hAnsi="Times New Roman" w:cs="Times New Roman"/>
          <w:sz w:val="24"/>
          <w:szCs w:val="24"/>
        </w:rPr>
        <w:t>¹ of GO was applied to the soil. Moreover, foliar application of GO at 10 mg L</w:t>
      </w:r>
      <w:r w:rsidRPr="0081494E">
        <w:rPr>
          <w:rFonts w:ascii="Cambria Math" w:eastAsia="Times New Roman" w:hAnsi="Cambria Math" w:cs="Cambria Math"/>
          <w:sz w:val="24"/>
          <w:szCs w:val="24"/>
        </w:rPr>
        <w:t>⁻</w:t>
      </w:r>
      <w:r w:rsidRPr="0081494E">
        <w:rPr>
          <w:rFonts w:ascii="Times New Roman" w:eastAsia="Times New Roman" w:hAnsi="Times New Roman" w:cs="Times New Roman"/>
          <w:sz w:val="24"/>
          <w:szCs w:val="24"/>
        </w:rPr>
        <w:t xml:space="preserve">¹ improved </w:t>
      </w:r>
      <w:r w:rsidR="00B73192" w:rsidRPr="0081494E">
        <w:rPr>
          <w:rFonts w:ascii="Times New Roman" w:eastAsia="Times New Roman" w:hAnsi="Times New Roman" w:cs="Times New Roman"/>
          <w:sz w:val="24"/>
          <w:szCs w:val="24"/>
        </w:rPr>
        <w:t xml:space="preserve">shoot </w:t>
      </w:r>
      <w:r w:rsidRPr="0081494E">
        <w:rPr>
          <w:rFonts w:ascii="Times New Roman" w:eastAsia="Times New Roman" w:hAnsi="Times New Roman" w:cs="Times New Roman"/>
          <w:sz w:val="24"/>
          <w:szCs w:val="24"/>
        </w:rPr>
        <w:t xml:space="preserve">and </w:t>
      </w:r>
      <w:r w:rsidR="00B73192" w:rsidRPr="0081494E">
        <w:rPr>
          <w:rFonts w:ascii="Times New Roman" w:eastAsia="Times New Roman" w:hAnsi="Times New Roman" w:cs="Times New Roman"/>
          <w:sz w:val="24"/>
          <w:szCs w:val="24"/>
        </w:rPr>
        <w:t xml:space="preserve">root </w:t>
      </w:r>
      <w:r w:rsidRPr="0081494E">
        <w:rPr>
          <w:rFonts w:ascii="Times New Roman" w:eastAsia="Times New Roman" w:hAnsi="Times New Roman" w:cs="Times New Roman"/>
          <w:sz w:val="24"/>
          <w:szCs w:val="24"/>
        </w:rPr>
        <w:t xml:space="preserve">development in wheat plants under both wet and dry circumstances. When wheat shoots and roots were given different ways and amounts of GO nanoparticles, they consistently absorbed important nutrients like nitrogen, phosphorus, potassium, iron, manganese, zinc, and copper. Finally, soaking wheat grains at high </w:t>
      </w:r>
      <w:r w:rsidR="00AB0FDA" w:rsidRPr="0081494E">
        <w:rPr>
          <w:rFonts w:ascii="Times New Roman" w:eastAsia="Times New Roman" w:hAnsi="Times New Roman" w:cs="Times New Roman"/>
          <w:sz w:val="24"/>
          <w:szCs w:val="24"/>
        </w:rPr>
        <w:t>concentrations is</w:t>
      </w:r>
      <w:r w:rsidRPr="0081494E">
        <w:rPr>
          <w:rFonts w:ascii="Times New Roman" w:eastAsia="Times New Roman" w:hAnsi="Times New Roman" w:cs="Times New Roman"/>
          <w:sz w:val="24"/>
          <w:szCs w:val="24"/>
        </w:rPr>
        <w:t xml:space="preserve"> safe. While soil treatment is safe at concentrations up to 400 mg</w:t>
      </w:r>
      <w:r w:rsidR="00B73192">
        <w:rPr>
          <w:rFonts w:ascii="Times New Roman" w:eastAsia="Times New Roman" w:hAnsi="Times New Roman" w:cs="Times New Roman"/>
          <w:sz w:val="24"/>
          <w:szCs w:val="24"/>
        </w:rPr>
        <w:t xml:space="preserve"> </w:t>
      </w:r>
      <w:r w:rsidRPr="0081494E">
        <w:rPr>
          <w:rFonts w:ascii="Times New Roman" w:eastAsia="Times New Roman" w:hAnsi="Times New Roman" w:cs="Times New Roman"/>
          <w:sz w:val="24"/>
          <w:szCs w:val="24"/>
        </w:rPr>
        <w:t>L</w:t>
      </w:r>
      <w:r w:rsidR="00B73192" w:rsidRPr="00B73192">
        <w:rPr>
          <w:rFonts w:ascii="Times New Roman" w:eastAsia="Times New Roman" w:hAnsi="Times New Roman" w:cs="Times New Roman"/>
          <w:sz w:val="24"/>
          <w:szCs w:val="24"/>
          <w:vertAlign w:val="superscript"/>
        </w:rPr>
        <w:t>-1</w:t>
      </w:r>
      <w:r w:rsidRPr="0081494E">
        <w:rPr>
          <w:rFonts w:ascii="Times New Roman" w:eastAsia="Times New Roman" w:hAnsi="Times New Roman" w:cs="Times New Roman"/>
          <w:sz w:val="24"/>
          <w:szCs w:val="24"/>
        </w:rPr>
        <w:t>, GO foliar spray for plants is only effective at a concentration of 10 mg</w:t>
      </w:r>
      <w:r w:rsidR="00B73192">
        <w:rPr>
          <w:rFonts w:ascii="Times New Roman" w:eastAsia="Times New Roman" w:hAnsi="Times New Roman" w:cs="Times New Roman"/>
          <w:sz w:val="24"/>
          <w:szCs w:val="24"/>
        </w:rPr>
        <w:t xml:space="preserve"> </w:t>
      </w:r>
      <w:r w:rsidRPr="0081494E">
        <w:rPr>
          <w:rFonts w:ascii="Times New Roman" w:eastAsia="Times New Roman" w:hAnsi="Times New Roman" w:cs="Times New Roman"/>
          <w:sz w:val="24"/>
          <w:szCs w:val="24"/>
        </w:rPr>
        <w:t>L</w:t>
      </w:r>
      <w:r w:rsidR="00B73192" w:rsidRPr="00B73192">
        <w:rPr>
          <w:rFonts w:ascii="Times New Roman" w:eastAsia="Times New Roman" w:hAnsi="Times New Roman" w:cs="Times New Roman"/>
          <w:sz w:val="24"/>
          <w:szCs w:val="24"/>
          <w:vertAlign w:val="superscript"/>
        </w:rPr>
        <w:t>-1</w:t>
      </w:r>
      <w:r w:rsidRPr="0081494E">
        <w:rPr>
          <w:rFonts w:ascii="Times New Roman" w:eastAsia="Times New Roman" w:hAnsi="Times New Roman" w:cs="Times New Roman"/>
          <w:sz w:val="24"/>
          <w:szCs w:val="24"/>
        </w:rPr>
        <w:t>, and other tested doses harm wheat development.</w:t>
      </w:r>
    </w:p>
    <w:p w:rsidR="00266DD3" w:rsidRPr="00385FE9" w:rsidRDefault="00F63198" w:rsidP="00B73192">
      <w:pPr>
        <w:spacing w:before="100" w:beforeAutospacing="1" w:after="100" w:afterAutospacing="1" w:line="240" w:lineRule="auto"/>
        <w:ind w:right="-270"/>
        <w:jc w:val="both"/>
        <w:rPr>
          <w:rFonts w:asciiTheme="majorBidi" w:eastAsia="Calibri" w:hAnsiTheme="majorBidi" w:cstheme="majorBidi"/>
          <w:sz w:val="20"/>
          <w:szCs w:val="20"/>
          <w:lang w:bidi="ar-EG"/>
        </w:rPr>
      </w:pPr>
      <w:r w:rsidRPr="00385FE9">
        <w:rPr>
          <w:rFonts w:asciiTheme="majorBidi" w:eastAsia="Calibri" w:hAnsiTheme="majorBidi" w:cstheme="majorBidi"/>
          <w:sz w:val="20"/>
          <w:szCs w:val="20"/>
          <w:lang w:bidi="ar-EG"/>
        </w:rPr>
        <w:t xml:space="preserve">Keywords: Graphene oxide; </w:t>
      </w:r>
      <w:r w:rsidR="00F067A9" w:rsidRPr="00385FE9">
        <w:rPr>
          <w:rFonts w:asciiTheme="majorBidi" w:eastAsia="Calibri" w:hAnsiTheme="majorBidi" w:cstheme="majorBidi"/>
          <w:sz w:val="20"/>
          <w:szCs w:val="20"/>
          <w:lang w:bidi="ar-EG"/>
        </w:rPr>
        <w:t>photosynthesis pigments</w:t>
      </w:r>
      <w:r w:rsidRPr="00385FE9">
        <w:rPr>
          <w:rFonts w:asciiTheme="majorBidi" w:eastAsia="Calibri" w:hAnsiTheme="majorBidi" w:cstheme="majorBidi"/>
          <w:sz w:val="20"/>
          <w:szCs w:val="20"/>
          <w:lang w:bidi="ar-EG"/>
        </w:rPr>
        <w:t xml:space="preserve">; </w:t>
      </w:r>
      <w:r w:rsidR="00F067A9" w:rsidRPr="00385FE9">
        <w:rPr>
          <w:rFonts w:asciiTheme="majorBidi" w:eastAsia="Calibri" w:hAnsiTheme="majorBidi" w:cstheme="majorBidi"/>
          <w:sz w:val="20"/>
          <w:szCs w:val="20"/>
          <w:lang w:bidi="ar-EG"/>
        </w:rPr>
        <w:t>plant growth; macro and micro nutrients</w:t>
      </w:r>
      <w:r w:rsidR="00DB4E32" w:rsidRPr="00385FE9">
        <w:rPr>
          <w:rFonts w:asciiTheme="majorBidi" w:eastAsia="Calibri" w:hAnsiTheme="majorBidi" w:cstheme="majorBidi"/>
          <w:sz w:val="20"/>
          <w:szCs w:val="20"/>
          <w:lang w:bidi="ar-EG"/>
        </w:rPr>
        <w:t xml:space="preserve"> uptake</w:t>
      </w:r>
      <w:r w:rsidR="00F067A9" w:rsidRPr="00385FE9">
        <w:rPr>
          <w:rFonts w:asciiTheme="majorBidi" w:eastAsia="Calibri" w:hAnsiTheme="majorBidi" w:cstheme="majorBidi"/>
          <w:sz w:val="20"/>
          <w:szCs w:val="20"/>
          <w:lang w:bidi="ar-EG"/>
        </w:rPr>
        <w:t>; soil</w:t>
      </w:r>
      <w:r w:rsidR="00DB4E32" w:rsidRPr="00385FE9">
        <w:rPr>
          <w:rFonts w:asciiTheme="majorBidi" w:eastAsia="Calibri" w:hAnsiTheme="majorBidi" w:cstheme="majorBidi"/>
          <w:sz w:val="20"/>
          <w:szCs w:val="20"/>
          <w:lang w:bidi="ar-EG"/>
        </w:rPr>
        <w:t xml:space="preserve"> nutrients</w:t>
      </w:r>
    </w:p>
    <w:p w:rsidR="008475EE" w:rsidRPr="00385FE9" w:rsidRDefault="00F63198" w:rsidP="0082102D">
      <w:pPr>
        <w:spacing w:before="100" w:beforeAutospacing="1" w:after="100" w:afterAutospacing="1" w:line="240" w:lineRule="auto"/>
        <w:ind w:right="-270"/>
        <w:jc w:val="both"/>
        <w:rPr>
          <w:rFonts w:asciiTheme="majorBidi" w:eastAsia="Calibri" w:hAnsiTheme="majorBidi" w:cstheme="majorBidi"/>
          <w:b/>
          <w:bCs/>
          <w:sz w:val="24"/>
          <w:szCs w:val="24"/>
          <w:lang w:bidi="ar-EG"/>
        </w:rPr>
      </w:pPr>
      <w:r w:rsidRPr="00385FE9">
        <w:rPr>
          <w:rFonts w:asciiTheme="majorBidi" w:eastAsia="Calibri" w:hAnsiTheme="majorBidi" w:cstheme="majorBidi"/>
          <w:sz w:val="24"/>
          <w:szCs w:val="24"/>
          <w:lang w:bidi="ar-EG"/>
        </w:rPr>
        <w:t xml:space="preserve">  </w:t>
      </w:r>
      <w:r w:rsidR="00322B4D" w:rsidRPr="00385FE9">
        <w:rPr>
          <w:rFonts w:asciiTheme="majorBidi" w:eastAsia="Calibri" w:hAnsiTheme="majorBidi" w:cstheme="majorBidi"/>
          <w:b/>
          <w:bCs/>
          <w:sz w:val="24"/>
          <w:szCs w:val="24"/>
          <w:lang w:bidi="ar-EG"/>
        </w:rPr>
        <w:t>1-</w:t>
      </w:r>
      <w:r w:rsidR="008475EE" w:rsidRPr="00385FE9">
        <w:rPr>
          <w:rFonts w:asciiTheme="majorBidi" w:eastAsia="Calibri" w:hAnsiTheme="majorBidi" w:cstheme="majorBidi"/>
          <w:b/>
          <w:bCs/>
          <w:sz w:val="24"/>
          <w:szCs w:val="24"/>
          <w:lang w:bidi="ar-EG"/>
        </w:rPr>
        <w:t>Introduction</w:t>
      </w:r>
    </w:p>
    <w:p w:rsidR="00DD2506" w:rsidRPr="00650307" w:rsidRDefault="00650307" w:rsidP="00650307">
      <w:pPr>
        <w:spacing w:after="0" w:line="240" w:lineRule="auto"/>
        <w:ind w:firstLine="720"/>
        <w:jc w:val="both"/>
        <w:rPr>
          <w:rFonts w:asciiTheme="majorBidi" w:eastAsia="Times New Roman" w:hAnsiTheme="majorBidi" w:cstheme="majorBidi"/>
          <w:sz w:val="24"/>
          <w:szCs w:val="24"/>
        </w:rPr>
      </w:pPr>
      <w:r w:rsidRPr="00650307">
        <w:rPr>
          <w:rFonts w:asciiTheme="majorBidi" w:hAnsiTheme="majorBidi" w:cstheme="majorBidi"/>
          <w:sz w:val="24"/>
          <w:szCs w:val="24"/>
        </w:rPr>
        <w:t xml:space="preserve">The agricultural sector fundamentally depends on producing food, feed, fiber, and fuel. However, it faces significant challenges from abiotic stress, pathogen infestation, and declining soil fertility </w:t>
      </w:r>
      <w:r w:rsidRPr="00650307">
        <w:rPr>
          <w:rFonts w:asciiTheme="majorBidi" w:hAnsiTheme="majorBidi" w:cstheme="majorBidi"/>
          <w:b/>
          <w:bCs/>
          <w:sz w:val="24"/>
          <w:szCs w:val="24"/>
        </w:rPr>
        <w:t xml:space="preserve">(Badger </w:t>
      </w:r>
      <w:r w:rsidRPr="00650307">
        <w:rPr>
          <w:rFonts w:asciiTheme="majorBidi" w:hAnsiTheme="majorBidi" w:cstheme="majorBidi"/>
          <w:b/>
          <w:bCs/>
          <w:i/>
          <w:iCs/>
          <w:sz w:val="24"/>
          <w:szCs w:val="24"/>
        </w:rPr>
        <w:t>et al.,</w:t>
      </w:r>
      <w:r w:rsidRPr="00650307">
        <w:rPr>
          <w:rFonts w:asciiTheme="majorBidi" w:hAnsiTheme="majorBidi" w:cstheme="majorBidi"/>
          <w:b/>
          <w:bCs/>
          <w:sz w:val="24"/>
          <w:szCs w:val="24"/>
        </w:rPr>
        <w:t xml:space="preserve"> 2021). </w:t>
      </w:r>
      <w:r w:rsidRPr="00650307">
        <w:rPr>
          <w:rFonts w:asciiTheme="majorBidi" w:hAnsiTheme="majorBidi" w:cstheme="majorBidi"/>
          <w:sz w:val="24"/>
          <w:szCs w:val="24"/>
        </w:rPr>
        <w:t xml:space="preserve">These factors are crucial for sustaining agricultural productivity and ensuring environmental health </w:t>
      </w:r>
      <w:r w:rsidRPr="00650307">
        <w:rPr>
          <w:rFonts w:asciiTheme="majorBidi" w:hAnsiTheme="majorBidi" w:cstheme="majorBidi"/>
          <w:b/>
          <w:bCs/>
          <w:sz w:val="24"/>
          <w:szCs w:val="24"/>
        </w:rPr>
        <w:t xml:space="preserve">(El </w:t>
      </w:r>
      <w:proofErr w:type="spellStart"/>
      <w:r w:rsidRPr="00650307">
        <w:rPr>
          <w:rFonts w:asciiTheme="majorBidi" w:hAnsiTheme="majorBidi" w:cstheme="majorBidi"/>
          <w:b/>
          <w:bCs/>
          <w:sz w:val="24"/>
          <w:szCs w:val="24"/>
        </w:rPr>
        <w:t>Banna</w:t>
      </w:r>
      <w:proofErr w:type="spellEnd"/>
      <w:r w:rsidRPr="00650307">
        <w:rPr>
          <w:rFonts w:asciiTheme="majorBidi" w:hAnsiTheme="majorBidi" w:cstheme="majorBidi"/>
          <w:b/>
          <w:bCs/>
          <w:sz w:val="24"/>
          <w:szCs w:val="24"/>
        </w:rPr>
        <w:t xml:space="preserve"> </w:t>
      </w:r>
      <w:r w:rsidRPr="00650307">
        <w:rPr>
          <w:rFonts w:asciiTheme="majorBidi" w:hAnsiTheme="majorBidi" w:cstheme="majorBidi"/>
          <w:b/>
          <w:bCs/>
          <w:i/>
          <w:iCs/>
          <w:sz w:val="24"/>
          <w:szCs w:val="24"/>
        </w:rPr>
        <w:t>et al</w:t>
      </w:r>
      <w:r w:rsidRPr="00650307">
        <w:rPr>
          <w:rFonts w:asciiTheme="majorBidi" w:hAnsiTheme="majorBidi" w:cstheme="majorBidi"/>
          <w:b/>
          <w:bCs/>
          <w:sz w:val="24"/>
          <w:szCs w:val="24"/>
        </w:rPr>
        <w:t>., 2025).</w:t>
      </w:r>
      <w:r w:rsidRPr="00650307">
        <w:rPr>
          <w:rFonts w:asciiTheme="majorBidi" w:hAnsiTheme="majorBidi" w:cstheme="majorBidi"/>
          <w:sz w:val="24"/>
          <w:szCs w:val="24"/>
        </w:rPr>
        <w:t xml:space="preserve"> Furthermore, soils serve as the reservoir of essential nutrients necessary for the growth of plants. These nutrients improve crop yields and are resilient to biotic and abiotic stresses. These nutrient elements enhance human food with these components </w:t>
      </w:r>
      <w:r w:rsidRPr="00650307">
        <w:rPr>
          <w:rFonts w:asciiTheme="majorBidi" w:hAnsiTheme="majorBidi" w:cstheme="majorBidi"/>
          <w:b/>
          <w:bCs/>
          <w:sz w:val="24"/>
          <w:szCs w:val="24"/>
        </w:rPr>
        <w:t>(El-</w:t>
      </w:r>
      <w:proofErr w:type="spellStart"/>
      <w:r w:rsidRPr="00650307">
        <w:rPr>
          <w:rFonts w:asciiTheme="majorBidi" w:hAnsiTheme="majorBidi" w:cstheme="majorBidi"/>
          <w:b/>
          <w:bCs/>
          <w:sz w:val="24"/>
          <w:szCs w:val="24"/>
        </w:rPr>
        <w:t>Ramady</w:t>
      </w:r>
      <w:proofErr w:type="spellEnd"/>
      <w:r w:rsidRPr="00650307">
        <w:rPr>
          <w:rFonts w:asciiTheme="majorBidi" w:hAnsiTheme="majorBidi" w:cstheme="majorBidi"/>
          <w:b/>
          <w:bCs/>
          <w:sz w:val="24"/>
          <w:szCs w:val="24"/>
        </w:rPr>
        <w:t xml:space="preserve"> </w:t>
      </w:r>
      <w:r w:rsidRPr="00650307">
        <w:rPr>
          <w:rFonts w:asciiTheme="majorBidi" w:hAnsiTheme="majorBidi" w:cstheme="majorBidi"/>
          <w:b/>
          <w:bCs/>
          <w:i/>
          <w:iCs/>
          <w:sz w:val="24"/>
          <w:szCs w:val="24"/>
        </w:rPr>
        <w:t>et al.,</w:t>
      </w:r>
      <w:r w:rsidRPr="00650307">
        <w:rPr>
          <w:rFonts w:asciiTheme="majorBidi" w:hAnsiTheme="majorBidi" w:cstheme="majorBidi"/>
          <w:b/>
          <w:bCs/>
          <w:sz w:val="24"/>
          <w:szCs w:val="24"/>
        </w:rPr>
        <w:t xml:space="preserve"> 2021).</w:t>
      </w:r>
      <w:r w:rsidRPr="00650307">
        <w:rPr>
          <w:rFonts w:asciiTheme="majorBidi" w:hAnsiTheme="majorBidi" w:cstheme="majorBidi"/>
          <w:sz w:val="24"/>
          <w:szCs w:val="24"/>
        </w:rPr>
        <w:t xml:space="preserve"> Also, carbon is a fundamental element for all living organisms. This element possesses distinctive characteristics that enhance its potential with each passing day. The </w:t>
      </w:r>
      <w:proofErr w:type="spellStart"/>
      <w:r w:rsidRPr="00650307">
        <w:rPr>
          <w:rFonts w:asciiTheme="majorBidi" w:hAnsiTheme="majorBidi" w:cstheme="majorBidi"/>
          <w:sz w:val="24"/>
          <w:szCs w:val="24"/>
        </w:rPr>
        <w:t>nano</w:t>
      </w:r>
      <w:proofErr w:type="spellEnd"/>
      <w:r w:rsidRPr="00650307">
        <w:rPr>
          <w:rFonts w:asciiTheme="majorBidi" w:hAnsiTheme="majorBidi" w:cstheme="majorBidi"/>
          <w:sz w:val="24"/>
          <w:szCs w:val="24"/>
        </w:rPr>
        <w:t xml:space="preserve">-forms of these elements exhibit various patterns. Nanocarbon possesses unique properties that offer significant potential in various agricultural applications, including nanocarriers, sensors, light converters, seed treatments, </w:t>
      </w:r>
      <w:proofErr w:type="spellStart"/>
      <w:r w:rsidRPr="00650307">
        <w:rPr>
          <w:rFonts w:asciiTheme="majorBidi" w:hAnsiTheme="majorBidi" w:cstheme="majorBidi"/>
          <w:sz w:val="24"/>
          <w:szCs w:val="24"/>
        </w:rPr>
        <w:t>nanofertilizers</w:t>
      </w:r>
      <w:proofErr w:type="spellEnd"/>
      <w:r w:rsidRPr="00650307">
        <w:rPr>
          <w:rFonts w:asciiTheme="majorBidi" w:hAnsiTheme="majorBidi" w:cstheme="majorBidi"/>
          <w:sz w:val="24"/>
          <w:szCs w:val="24"/>
        </w:rPr>
        <w:t xml:space="preserve">, and a possible agent for controlling plant pathogens </w:t>
      </w:r>
      <w:r w:rsidRPr="00650307">
        <w:rPr>
          <w:rFonts w:asciiTheme="majorBidi" w:hAnsiTheme="majorBidi" w:cstheme="majorBidi"/>
          <w:b/>
          <w:bCs/>
          <w:sz w:val="24"/>
          <w:szCs w:val="24"/>
        </w:rPr>
        <w:t>(</w:t>
      </w:r>
      <w:proofErr w:type="spellStart"/>
      <w:r w:rsidRPr="00650307">
        <w:rPr>
          <w:rFonts w:asciiTheme="majorBidi" w:hAnsiTheme="majorBidi" w:cstheme="majorBidi"/>
          <w:b/>
          <w:bCs/>
          <w:sz w:val="24"/>
          <w:szCs w:val="24"/>
        </w:rPr>
        <w:t>Prokisch</w:t>
      </w:r>
      <w:proofErr w:type="spellEnd"/>
      <w:r w:rsidRPr="00650307">
        <w:rPr>
          <w:rFonts w:asciiTheme="majorBidi" w:hAnsiTheme="majorBidi" w:cstheme="majorBidi"/>
          <w:b/>
          <w:bCs/>
          <w:sz w:val="24"/>
          <w:szCs w:val="24"/>
        </w:rPr>
        <w:t xml:space="preserve"> </w:t>
      </w:r>
      <w:r w:rsidRPr="00650307">
        <w:rPr>
          <w:rFonts w:asciiTheme="majorBidi" w:hAnsiTheme="majorBidi" w:cstheme="majorBidi"/>
          <w:b/>
          <w:bCs/>
          <w:i/>
          <w:iCs/>
          <w:sz w:val="24"/>
          <w:szCs w:val="24"/>
        </w:rPr>
        <w:t>et al.,</w:t>
      </w:r>
      <w:r w:rsidRPr="00650307">
        <w:rPr>
          <w:rFonts w:asciiTheme="majorBidi" w:hAnsiTheme="majorBidi" w:cstheme="majorBidi"/>
          <w:b/>
          <w:bCs/>
          <w:sz w:val="24"/>
          <w:szCs w:val="24"/>
        </w:rPr>
        <w:t xml:space="preserve"> 2025).</w:t>
      </w:r>
      <w:r w:rsidR="00DD2506" w:rsidRPr="00650307">
        <w:rPr>
          <w:rFonts w:asciiTheme="majorBidi" w:hAnsiTheme="majorBidi" w:cstheme="majorBidi"/>
          <w:sz w:val="24"/>
          <w:szCs w:val="24"/>
        </w:rPr>
        <w:t xml:space="preserve"> </w:t>
      </w:r>
    </w:p>
    <w:p w:rsidR="00270294" w:rsidRPr="00385FE9" w:rsidRDefault="00A07CDF" w:rsidP="00270294">
      <w:pPr>
        <w:spacing w:after="0" w:line="240" w:lineRule="auto"/>
        <w:ind w:firstLine="72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lastRenderedPageBreak/>
        <w:t xml:space="preserve"> </w:t>
      </w:r>
      <w:r w:rsidR="00270294" w:rsidRPr="00385FE9">
        <w:rPr>
          <w:rFonts w:asciiTheme="majorBidi" w:eastAsia="Times New Roman" w:hAnsiTheme="majorBidi" w:cstheme="majorBidi"/>
          <w:sz w:val="24"/>
          <w:szCs w:val="24"/>
        </w:rPr>
        <w:t xml:space="preserve">In addition to addressing common challenges, nanotechnology can improve agricultural output quality and efficiency </w:t>
      </w:r>
      <w:r w:rsidR="00270294" w:rsidRPr="00385FE9">
        <w:rPr>
          <w:rFonts w:asciiTheme="majorBidi" w:eastAsia="Times New Roman" w:hAnsiTheme="majorBidi" w:cstheme="majorBidi"/>
          <w:b/>
          <w:bCs/>
          <w:sz w:val="24"/>
          <w:szCs w:val="24"/>
        </w:rPr>
        <w:t>(El-</w:t>
      </w:r>
      <w:proofErr w:type="spellStart"/>
      <w:r w:rsidR="00270294" w:rsidRPr="00385FE9">
        <w:rPr>
          <w:rFonts w:asciiTheme="majorBidi" w:eastAsia="Times New Roman" w:hAnsiTheme="majorBidi" w:cstheme="majorBidi"/>
          <w:b/>
          <w:bCs/>
          <w:sz w:val="24"/>
          <w:szCs w:val="24"/>
        </w:rPr>
        <w:t>Shahawy</w:t>
      </w:r>
      <w:proofErr w:type="spellEnd"/>
      <w:r w:rsidR="00270294" w:rsidRPr="00385FE9">
        <w:rPr>
          <w:rFonts w:asciiTheme="majorBidi" w:eastAsia="Times New Roman" w:hAnsiTheme="majorBidi" w:cstheme="majorBidi"/>
          <w:b/>
          <w:bCs/>
          <w:sz w:val="24"/>
          <w:szCs w:val="24"/>
        </w:rPr>
        <w:t xml:space="preserve"> </w:t>
      </w:r>
      <w:r w:rsidR="00270294" w:rsidRPr="00385FE9">
        <w:rPr>
          <w:rFonts w:asciiTheme="majorBidi" w:eastAsia="Times New Roman" w:hAnsiTheme="majorBidi" w:cstheme="majorBidi"/>
          <w:b/>
          <w:bCs/>
          <w:i/>
          <w:iCs/>
          <w:sz w:val="24"/>
          <w:szCs w:val="24"/>
        </w:rPr>
        <w:t>et al.,</w:t>
      </w:r>
      <w:r w:rsidR="00270294" w:rsidRPr="00385FE9">
        <w:rPr>
          <w:rFonts w:asciiTheme="majorBidi" w:eastAsia="Times New Roman" w:hAnsiTheme="majorBidi" w:cstheme="majorBidi"/>
          <w:b/>
          <w:bCs/>
          <w:sz w:val="24"/>
          <w:szCs w:val="24"/>
        </w:rPr>
        <w:t xml:space="preserve"> 2022).</w:t>
      </w:r>
      <w:r w:rsidR="00270294" w:rsidRPr="00385FE9">
        <w:rPr>
          <w:rFonts w:asciiTheme="majorBidi" w:eastAsia="Times New Roman" w:hAnsiTheme="majorBidi" w:cstheme="majorBidi"/>
          <w:sz w:val="24"/>
          <w:szCs w:val="24"/>
        </w:rPr>
        <w:t xml:space="preserve"> Several studies </w:t>
      </w:r>
      <w:r w:rsidR="00270294" w:rsidRPr="00385FE9">
        <w:rPr>
          <w:rFonts w:asciiTheme="majorBidi" w:eastAsia="Times New Roman" w:hAnsiTheme="majorBidi" w:cstheme="majorBidi"/>
          <w:b/>
          <w:bCs/>
          <w:sz w:val="24"/>
          <w:szCs w:val="24"/>
        </w:rPr>
        <w:t xml:space="preserve">(Jiao </w:t>
      </w:r>
      <w:r w:rsidR="00270294" w:rsidRPr="00385FE9">
        <w:rPr>
          <w:rFonts w:asciiTheme="majorBidi" w:eastAsia="Times New Roman" w:hAnsiTheme="majorBidi" w:cstheme="majorBidi"/>
          <w:b/>
          <w:bCs/>
          <w:i/>
          <w:iCs/>
          <w:sz w:val="24"/>
          <w:szCs w:val="24"/>
        </w:rPr>
        <w:t>et al.,</w:t>
      </w:r>
      <w:r w:rsidR="00270294" w:rsidRPr="00385FE9">
        <w:rPr>
          <w:rFonts w:asciiTheme="majorBidi" w:eastAsia="Times New Roman" w:hAnsiTheme="majorBidi" w:cstheme="majorBidi"/>
          <w:b/>
          <w:bCs/>
          <w:sz w:val="24"/>
          <w:szCs w:val="24"/>
        </w:rPr>
        <w:t xml:space="preserve"> 2016; Zhang </w:t>
      </w:r>
      <w:r w:rsidR="00270294" w:rsidRPr="00385FE9">
        <w:rPr>
          <w:rFonts w:asciiTheme="majorBidi" w:eastAsia="Times New Roman" w:hAnsiTheme="majorBidi" w:cstheme="majorBidi"/>
          <w:b/>
          <w:bCs/>
          <w:i/>
          <w:iCs/>
          <w:sz w:val="24"/>
          <w:szCs w:val="24"/>
        </w:rPr>
        <w:t>et al.,</w:t>
      </w:r>
      <w:r w:rsidR="00270294" w:rsidRPr="00385FE9">
        <w:rPr>
          <w:rFonts w:asciiTheme="majorBidi" w:eastAsia="Times New Roman" w:hAnsiTheme="majorBidi" w:cstheme="majorBidi"/>
          <w:b/>
          <w:bCs/>
          <w:sz w:val="24"/>
          <w:szCs w:val="24"/>
        </w:rPr>
        <w:t xml:space="preserve"> 2016)</w:t>
      </w:r>
      <w:r w:rsidR="00270294" w:rsidRPr="00385FE9">
        <w:rPr>
          <w:rFonts w:asciiTheme="majorBidi" w:eastAsia="Times New Roman" w:hAnsiTheme="majorBidi" w:cstheme="majorBidi"/>
          <w:sz w:val="24"/>
          <w:szCs w:val="24"/>
        </w:rPr>
        <w:t xml:space="preserve"> have found that graphene can enhance plant growth. These findings highlight the intricacy of graphene-based materials' phytotoxicity, which varies depending on the kind of plant and graphene concentration. As a result, we assessed wheat plant growth using different graphene oxide application procedures and concentrations. </w:t>
      </w:r>
    </w:p>
    <w:p w:rsidR="00270294" w:rsidRPr="00385FE9" w:rsidRDefault="00270294" w:rsidP="00C40ABB">
      <w:pPr>
        <w:spacing w:after="0" w:line="240" w:lineRule="auto"/>
        <w:ind w:firstLine="72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 xml:space="preserve">An essential measure of wheat plant development, well-being, and environmental change, chlorophyll influences plant photosynthesis directly. After 30 days of exposure to graphene, the levels of chlorophyll and photosystem II (PSII) activity in wheat dropped, according to the research </w:t>
      </w:r>
      <w:r w:rsidRPr="00385FE9">
        <w:rPr>
          <w:rFonts w:asciiTheme="majorBidi" w:eastAsia="Times New Roman" w:hAnsiTheme="majorBidi" w:cstheme="majorBidi"/>
          <w:b/>
          <w:bCs/>
          <w:sz w:val="24"/>
          <w:szCs w:val="24"/>
        </w:rPr>
        <w:t xml:space="preserve">(Zhang </w:t>
      </w:r>
      <w:r w:rsidRPr="00385FE9">
        <w:rPr>
          <w:rFonts w:asciiTheme="majorBidi" w:eastAsia="Times New Roman" w:hAnsiTheme="majorBidi" w:cstheme="majorBidi"/>
          <w:b/>
          <w:bCs/>
          <w:i/>
          <w:iCs/>
          <w:sz w:val="24"/>
          <w:szCs w:val="24"/>
        </w:rPr>
        <w:t>et al.,</w:t>
      </w:r>
      <w:r w:rsidRPr="00385FE9">
        <w:rPr>
          <w:rFonts w:asciiTheme="majorBidi" w:eastAsia="Times New Roman" w:hAnsiTheme="majorBidi" w:cstheme="majorBidi"/>
          <w:b/>
          <w:bCs/>
          <w:sz w:val="24"/>
          <w:szCs w:val="24"/>
        </w:rPr>
        <w:t xml:space="preserve"> 2016).</w:t>
      </w:r>
      <w:r w:rsidRPr="00385FE9">
        <w:rPr>
          <w:rFonts w:asciiTheme="majorBidi" w:eastAsia="Times New Roman" w:hAnsiTheme="majorBidi" w:cstheme="majorBidi"/>
          <w:sz w:val="24"/>
          <w:szCs w:val="24"/>
        </w:rPr>
        <w:t xml:space="preserve"> As GO concentration increased, its effects shifted. </w:t>
      </w:r>
      <w:proofErr w:type="spellStart"/>
      <w:r w:rsidRPr="00385FE9">
        <w:rPr>
          <w:rFonts w:asciiTheme="majorBidi" w:eastAsia="Times New Roman" w:hAnsiTheme="majorBidi" w:cstheme="majorBidi"/>
          <w:b/>
          <w:bCs/>
          <w:sz w:val="24"/>
          <w:szCs w:val="24"/>
        </w:rPr>
        <w:t>Vochita</w:t>
      </w:r>
      <w:proofErr w:type="spellEnd"/>
      <w:r w:rsidRPr="00385FE9">
        <w:rPr>
          <w:rFonts w:asciiTheme="majorBidi" w:eastAsia="Times New Roman" w:hAnsiTheme="majorBidi" w:cstheme="majorBidi"/>
          <w:b/>
          <w:bCs/>
          <w:sz w:val="24"/>
          <w:szCs w:val="24"/>
        </w:rPr>
        <w:t xml:space="preserve"> </w:t>
      </w:r>
      <w:r w:rsidRPr="00385FE9">
        <w:rPr>
          <w:rFonts w:asciiTheme="majorBidi" w:eastAsia="Times New Roman" w:hAnsiTheme="majorBidi" w:cstheme="majorBidi"/>
          <w:b/>
          <w:bCs/>
          <w:i/>
          <w:iCs/>
          <w:sz w:val="24"/>
          <w:szCs w:val="24"/>
        </w:rPr>
        <w:t>et al.</w:t>
      </w:r>
      <w:r w:rsidRPr="00385FE9">
        <w:rPr>
          <w:rFonts w:asciiTheme="majorBidi" w:eastAsia="Times New Roman" w:hAnsiTheme="majorBidi" w:cstheme="majorBidi"/>
          <w:b/>
          <w:bCs/>
          <w:sz w:val="24"/>
          <w:szCs w:val="24"/>
        </w:rPr>
        <w:t xml:space="preserve"> (2019)</w:t>
      </w:r>
      <w:r w:rsidRPr="00385FE9">
        <w:rPr>
          <w:rFonts w:asciiTheme="majorBidi" w:eastAsia="Times New Roman" w:hAnsiTheme="majorBidi" w:cstheme="majorBidi"/>
          <w:sz w:val="24"/>
          <w:szCs w:val="24"/>
        </w:rPr>
        <w:t xml:space="preserve"> found that the dosage of GO affects the activity of both the enzymatic and non-enzymatic antioxidant systems. Consequently, at 500 mg L</w:t>
      </w:r>
      <w:r w:rsidRPr="00385FE9">
        <w:rPr>
          <w:rFonts w:asciiTheme="majorBidi" w:eastAsia="Times New Roman" w:hAnsiTheme="majorBidi" w:cstheme="majorBidi"/>
          <w:sz w:val="24"/>
          <w:szCs w:val="24"/>
          <w:vertAlign w:val="superscript"/>
        </w:rPr>
        <w:t xml:space="preserve">-1 </w:t>
      </w:r>
      <w:r w:rsidRPr="00385FE9">
        <w:rPr>
          <w:rFonts w:asciiTheme="majorBidi" w:eastAsia="Times New Roman" w:hAnsiTheme="majorBidi" w:cstheme="majorBidi"/>
          <w:sz w:val="24"/>
          <w:szCs w:val="24"/>
        </w:rPr>
        <w:t>of GO, the concentration of carotenoid pigments was lower than that of chlorophyll pigment, significantly dropping in concentrations exceeding 2000 mg L</w:t>
      </w:r>
      <w:r w:rsidRPr="00385FE9">
        <w:rPr>
          <w:rFonts w:asciiTheme="majorBidi" w:eastAsia="Times New Roman" w:hAnsiTheme="majorBidi" w:cstheme="majorBidi"/>
          <w:sz w:val="24"/>
          <w:szCs w:val="24"/>
          <w:vertAlign w:val="superscript"/>
        </w:rPr>
        <w:t>-1</w:t>
      </w:r>
      <w:r w:rsidRPr="00385FE9">
        <w:rPr>
          <w:rFonts w:asciiTheme="majorBidi" w:eastAsia="Times New Roman" w:hAnsiTheme="majorBidi" w:cstheme="majorBidi"/>
          <w:sz w:val="24"/>
          <w:szCs w:val="24"/>
        </w:rPr>
        <w:t xml:space="preserve">. The pigment chlorophyll b did not alter in a statistically significant way. After one hundred days of exposure, at a maximum concentration of 0.6%, </w:t>
      </w:r>
      <w:r w:rsidRPr="00385FE9">
        <w:rPr>
          <w:rFonts w:asciiTheme="majorBidi" w:eastAsia="Times New Roman" w:hAnsiTheme="majorBidi" w:cstheme="majorBidi"/>
          <w:b/>
          <w:bCs/>
          <w:sz w:val="24"/>
          <w:szCs w:val="24"/>
        </w:rPr>
        <w:t xml:space="preserve">Zhao </w:t>
      </w:r>
      <w:r w:rsidRPr="00385FE9">
        <w:rPr>
          <w:rFonts w:asciiTheme="majorBidi" w:eastAsia="Times New Roman" w:hAnsiTheme="majorBidi" w:cstheme="majorBidi"/>
          <w:b/>
          <w:bCs/>
          <w:i/>
          <w:iCs/>
          <w:sz w:val="24"/>
          <w:szCs w:val="24"/>
        </w:rPr>
        <w:t>et al.</w:t>
      </w:r>
      <w:r w:rsidRPr="00385FE9">
        <w:rPr>
          <w:rFonts w:asciiTheme="majorBidi" w:eastAsia="Times New Roman" w:hAnsiTheme="majorBidi" w:cstheme="majorBidi"/>
          <w:b/>
          <w:bCs/>
          <w:sz w:val="24"/>
          <w:szCs w:val="24"/>
        </w:rPr>
        <w:t xml:space="preserve"> (2022)</w:t>
      </w:r>
      <w:r w:rsidRPr="00385FE9">
        <w:rPr>
          <w:rFonts w:asciiTheme="majorBidi" w:eastAsia="Times New Roman" w:hAnsiTheme="majorBidi" w:cstheme="majorBidi"/>
          <w:sz w:val="24"/>
          <w:szCs w:val="24"/>
        </w:rPr>
        <w:t xml:space="preserve"> discovered that GO reduced the total pigment content and the net photosynthetic activity.</w:t>
      </w:r>
      <w:r w:rsidRPr="00385FE9">
        <w:rPr>
          <w:rFonts w:asciiTheme="majorBidi" w:eastAsia="Times New Roman" w:hAnsiTheme="majorBidi" w:cstheme="majorBidi"/>
          <w:b/>
          <w:bCs/>
          <w:sz w:val="24"/>
          <w:szCs w:val="24"/>
        </w:rPr>
        <w:t xml:space="preserve"> Zhang </w:t>
      </w:r>
      <w:r w:rsidRPr="00385FE9">
        <w:rPr>
          <w:rFonts w:asciiTheme="majorBidi" w:eastAsia="Times New Roman" w:hAnsiTheme="majorBidi" w:cstheme="majorBidi"/>
          <w:b/>
          <w:bCs/>
          <w:i/>
          <w:iCs/>
          <w:sz w:val="24"/>
          <w:szCs w:val="24"/>
        </w:rPr>
        <w:t>et al.</w:t>
      </w:r>
      <w:r w:rsidRPr="00385FE9">
        <w:rPr>
          <w:rFonts w:asciiTheme="majorBidi" w:eastAsia="Times New Roman" w:hAnsiTheme="majorBidi" w:cstheme="majorBidi"/>
          <w:b/>
          <w:bCs/>
          <w:sz w:val="24"/>
          <w:szCs w:val="24"/>
        </w:rPr>
        <w:t xml:space="preserve"> (2021b)</w:t>
      </w:r>
      <w:r w:rsidRPr="00385FE9">
        <w:rPr>
          <w:rFonts w:asciiTheme="majorBidi" w:eastAsia="Times New Roman" w:hAnsiTheme="majorBidi" w:cstheme="majorBidi"/>
          <w:sz w:val="24"/>
          <w:szCs w:val="24"/>
        </w:rPr>
        <w:t xml:space="preserve"> found that GO enhances photosynthesis, promoting </w:t>
      </w:r>
      <w:r w:rsidRPr="00385FE9">
        <w:rPr>
          <w:rFonts w:asciiTheme="majorBidi" w:eastAsia="Times New Roman" w:hAnsiTheme="majorBidi" w:cstheme="majorBidi"/>
          <w:i/>
          <w:iCs/>
          <w:sz w:val="24"/>
          <w:szCs w:val="24"/>
        </w:rPr>
        <w:t>Aloe Vera</w:t>
      </w:r>
      <w:r w:rsidRPr="00385FE9">
        <w:rPr>
          <w:rFonts w:asciiTheme="majorBidi" w:eastAsia="Times New Roman" w:hAnsiTheme="majorBidi" w:cstheme="majorBidi"/>
          <w:sz w:val="24"/>
          <w:szCs w:val="24"/>
        </w:rPr>
        <w:t xml:space="preserve"> development. They showed that the most effective dosage of GO was 50 mg L</w:t>
      </w:r>
      <w:r w:rsidRPr="00385FE9">
        <w:rPr>
          <w:rFonts w:asciiTheme="majorBidi" w:eastAsia="Times New Roman" w:hAnsiTheme="majorBidi" w:cstheme="majorBidi"/>
          <w:sz w:val="24"/>
          <w:szCs w:val="24"/>
          <w:vertAlign w:val="superscript"/>
        </w:rPr>
        <w:t>-1</w:t>
      </w:r>
      <w:r w:rsidRPr="00385FE9">
        <w:rPr>
          <w:rFonts w:asciiTheme="majorBidi" w:eastAsia="Times New Roman" w:hAnsiTheme="majorBidi" w:cstheme="majorBidi"/>
          <w:sz w:val="24"/>
          <w:szCs w:val="24"/>
        </w:rPr>
        <w:t>, with 10-100 mg L</w:t>
      </w:r>
      <w:r w:rsidRPr="00385FE9">
        <w:rPr>
          <w:rFonts w:asciiTheme="majorBidi" w:eastAsia="Times New Roman" w:hAnsiTheme="majorBidi" w:cstheme="majorBidi"/>
          <w:sz w:val="24"/>
          <w:szCs w:val="24"/>
          <w:vertAlign w:val="superscript"/>
        </w:rPr>
        <w:t>-1</w:t>
      </w:r>
      <w:r w:rsidRPr="00385FE9">
        <w:rPr>
          <w:rFonts w:asciiTheme="majorBidi" w:eastAsia="Times New Roman" w:hAnsiTheme="majorBidi" w:cstheme="majorBidi"/>
          <w:sz w:val="24"/>
          <w:szCs w:val="24"/>
        </w:rPr>
        <w:t xml:space="preserve"> could enhance the growth of </w:t>
      </w:r>
      <w:r w:rsidRPr="00385FE9">
        <w:rPr>
          <w:rFonts w:asciiTheme="majorBidi" w:eastAsia="Times New Roman" w:hAnsiTheme="majorBidi" w:cstheme="majorBidi"/>
          <w:i/>
          <w:iCs/>
          <w:sz w:val="24"/>
          <w:szCs w:val="24"/>
        </w:rPr>
        <w:t>Aloe Vera</w:t>
      </w:r>
      <w:r w:rsidRPr="00385FE9">
        <w:rPr>
          <w:rFonts w:asciiTheme="majorBidi" w:eastAsia="Times New Roman" w:hAnsiTheme="majorBidi" w:cstheme="majorBidi"/>
          <w:sz w:val="24"/>
          <w:szCs w:val="24"/>
        </w:rPr>
        <w:t xml:space="preserve"> L. by boosting the nutritional value of the plant's leaves as well as the photosynthetic capacity, yield</w:t>
      </w:r>
      <w:r w:rsidR="00C40ABB" w:rsidRPr="00385FE9">
        <w:rPr>
          <w:rFonts w:asciiTheme="majorBidi" w:eastAsia="Times New Roman" w:hAnsiTheme="majorBidi" w:cstheme="majorBidi"/>
          <w:sz w:val="24"/>
          <w:szCs w:val="24"/>
        </w:rPr>
        <w:t>,</w:t>
      </w:r>
      <w:r w:rsidR="00C40ABB" w:rsidRPr="00385FE9">
        <w:rPr>
          <w:rFonts w:asciiTheme="majorBidi" w:hAnsiTheme="majorBidi" w:cstheme="majorBidi"/>
          <w:sz w:val="24"/>
          <w:szCs w:val="24"/>
        </w:rPr>
        <w:t xml:space="preserve"> </w:t>
      </w:r>
      <w:r w:rsidR="00C40ABB" w:rsidRPr="00385FE9">
        <w:rPr>
          <w:rFonts w:asciiTheme="majorBidi" w:eastAsia="Times New Roman" w:hAnsiTheme="majorBidi" w:cstheme="majorBidi"/>
          <w:sz w:val="24"/>
          <w:szCs w:val="24"/>
        </w:rPr>
        <w:t>and morphological characteristics.</w:t>
      </w:r>
    </w:p>
    <w:p w:rsidR="00270294" w:rsidRPr="00385FE9" w:rsidRDefault="00270294" w:rsidP="007C7A38">
      <w:pPr>
        <w:spacing w:after="0" w:line="240" w:lineRule="auto"/>
        <w:ind w:firstLine="720"/>
        <w:jc w:val="both"/>
        <w:rPr>
          <w:rFonts w:asciiTheme="majorBidi" w:eastAsia="Times New Roman" w:hAnsiTheme="majorBidi" w:cstheme="majorBidi"/>
          <w:sz w:val="24"/>
          <w:szCs w:val="24"/>
        </w:rPr>
      </w:pPr>
      <w:r w:rsidRPr="00385FE9">
        <w:rPr>
          <w:rFonts w:asciiTheme="majorBidi" w:hAnsiTheme="majorBidi" w:cstheme="majorBidi"/>
          <w:sz w:val="24"/>
          <w:szCs w:val="24"/>
        </w:rPr>
        <w:t xml:space="preserve">Oxidative stress and lipid peroxidation can be caused by reactive oxygen species (ROS), which may increase production </w:t>
      </w:r>
      <w:r w:rsidRPr="00385FE9">
        <w:rPr>
          <w:rStyle w:val="Strong"/>
          <w:rFonts w:asciiTheme="majorBidi" w:hAnsiTheme="majorBidi" w:cstheme="majorBidi"/>
          <w:sz w:val="24"/>
          <w:szCs w:val="24"/>
        </w:rPr>
        <w:t xml:space="preserve">(Xiao </w:t>
      </w:r>
      <w:r w:rsidRPr="00385FE9">
        <w:rPr>
          <w:rStyle w:val="Emphasis"/>
          <w:rFonts w:asciiTheme="majorBidi" w:hAnsiTheme="majorBidi" w:cstheme="majorBidi"/>
          <w:b/>
          <w:bCs/>
          <w:sz w:val="24"/>
          <w:szCs w:val="24"/>
        </w:rPr>
        <w:t>et al.,</w:t>
      </w:r>
      <w:r w:rsidRPr="00385FE9">
        <w:rPr>
          <w:rStyle w:val="Strong"/>
          <w:rFonts w:asciiTheme="majorBidi" w:hAnsiTheme="majorBidi" w:cstheme="majorBidi"/>
          <w:sz w:val="24"/>
          <w:szCs w:val="24"/>
        </w:rPr>
        <w:t xml:space="preserve"> 2022).</w:t>
      </w:r>
      <w:r w:rsidRPr="00385FE9">
        <w:rPr>
          <w:rFonts w:asciiTheme="majorBidi" w:hAnsiTheme="majorBidi" w:cstheme="majorBidi"/>
          <w:sz w:val="24"/>
          <w:szCs w:val="24"/>
        </w:rPr>
        <w:t xml:space="preserve"> The effects of GO on photosynthesis, including increased ROS production, oxidative stress, lipid peroxidation, and cell death, have been reported by </w:t>
      </w:r>
      <w:r w:rsidRPr="00385FE9">
        <w:rPr>
          <w:rStyle w:val="Strong"/>
          <w:rFonts w:asciiTheme="majorBidi" w:hAnsiTheme="majorBidi" w:cstheme="majorBidi"/>
          <w:sz w:val="24"/>
          <w:szCs w:val="24"/>
        </w:rPr>
        <w:t xml:space="preserve">Kazlauskas </w:t>
      </w:r>
      <w:r w:rsidRPr="00385FE9">
        <w:rPr>
          <w:rStyle w:val="Emphasis"/>
          <w:rFonts w:asciiTheme="majorBidi" w:hAnsiTheme="majorBidi" w:cstheme="majorBidi"/>
          <w:b/>
          <w:bCs/>
          <w:sz w:val="24"/>
          <w:szCs w:val="24"/>
        </w:rPr>
        <w:t>et al.</w:t>
      </w:r>
      <w:r w:rsidRPr="00385FE9">
        <w:rPr>
          <w:rStyle w:val="Strong"/>
          <w:rFonts w:asciiTheme="majorBidi" w:hAnsiTheme="majorBidi" w:cstheme="majorBidi"/>
          <w:sz w:val="24"/>
          <w:szCs w:val="24"/>
        </w:rPr>
        <w:t xml:space="preserve"> (2023). Yuan </w:t>
      </w:r>
      <w:r w:rsidRPr="00385FE9">
        <w:rPr>
          <w:rStyle w:val="Emphasis"/>
          <w:rFonts w:asciiTheme="majorBidi" w:hAnsiTheme="majorBidi" w:cstheme="majorBidi"/>
          <w:b/>
          <w:bCs/>
          <w:sz w:val="24"/>
          <w:szCs w:val="24"/>
        </w:rPr>
        <w:t>et al.</w:t>
      </w:r>
      <w:r w:rsidRPr="00385FE9">
        <w:rPr>
          <w:rStyle w:val="Strong"/>
          <w:rFonts w:asciiTheme="majorBidi" w:hAnsiTheme="majorBidi" w:cstheme="majorBidi"/>
          <w:sz w:val="24"/>
          <w:szCs w:val="24"/>
        </w:rPr>
        <w:t xml:space="preserve"> (2011)</w:t>
      </w:r>
      <w:r w:rsidRPr="00385FE9">
        <w:rPr>
          <w:rFonts w:asciiTheme="majorBidi" w:hAnsiTheme="majorBidi" w:cstheme="majorBidi"/>
          <w:sz w:val="24"/>
          <w:szCs w:val="24"/>
        </w:rPr>
        <w:t xml:space="preserve"> previously stated that high concentrations of GO in plant cell culture can cause the following issues: (1) disruption of water and nutrient adsorption via aggregation on the root surface; (2) formation of highly affinity pores in the cell membrane; (3) mitochondrial dysfunction in plant cell necrosis; and (4) the generation of reactive oxygen species, which may expedite cellular apoptosis. A critical step in improving the use of nanomaterials in plant development is determining the proper nanoparticle concentrations to minimize cell death and guarantee cell viability. Through transcriptomic and physiological investigations, </w:t>
      </w:r>
      <w:r w:rsidRPr="00385FE9">
        <w:rPr>
          <w:rStyle w:val="Strong"/>
          <w:rFonts w:asciiTheme="majorBidi" w:hAnsiTheme="majorBidi" w:cstheme="majorBidi"/>
          <w:sz w:val="24"/>
          <w:szCs w:val="24"/>
        </w:rPr>
        <w:t xml:space="preserve">Liu </w:t>
      </w:r>
      <w:r w:rsidRPr="00385FE9">
        <w:rPr>
          <w:rStyle w:val="Emphasis"/>
          <w:rFonts w:asciiTheme="majorBidi" w:hAnsiTheme="majorBidi" w:cstheme="majorBidi"/>
          <w:b/>
          <w:bCs/>
          <w:sz w:val="24"/>
          <w:szCs w:val="24"/>
        </w:rPr>
        <w:t>et al.</w:t>
      </w:r>
      <w:r w:rsidRPr="00385FE9">
        <w:rPr>
          <w:rStyle w:val="Strong"/>
          <w:rFonts w:asciiTheme="majorBidi" w:hAnsiTheme="majorBidi" w:cstheme="majorBidi"/>
          <w:sz w:val="24"/>
          <w:szCs w:val="24"/>
        </w:rPr>
        <w:t xml:space="preserve"> (2022)</w:t>
      </w:r>
      <w:r w:rsidRPr="00385FE9">
        <w:rPr>
          <w:rFonts w:asciiTheme="majorBidi" w:hAnsiTheme="majorBidi" w:cstheme="majorBidi"/>
          <w:sz w:val="24"/>
          <w:szCs w:val="24"/>
        </w:rPr>
        <w:t xml:space="preserve"> examined buckwheat's response to GO. High doses of GO (&gt;50 mg L</w:t>
      </w:r>
      <w:r w:rsidRPr="00385FE9">
        <w:rPr>
          <w:rFonts w:ascii="Cambria Math" w:hAnsi="Cambria Math" w:cs="Cambria Math"/>
          <w:sz w:val="24"/>
          <w:szCs w:val="24"/>
        </w:rPr>
        <w:t>⁻</w:t>
      </w:r>
      <w:r w:rsidRPr="00385FE9">
        <w:rPr>
          <w:rFonts w:asciiTheme="majorBidi" w:hAnsiTheme="majorBidi" w:cstheme="majorBidi"/>
          <w:sz w:val="24"/>
          <w:szCs w:val="24"/>
        </w:rPr>
        <w:t xml:space="preserve">¹) inhibited seedling development in buckwheat by triggering various transcriptional responses, and they found that GO infiltrated both the shoot and the root. </w:t>
      </w:r>
    </w:p>
    <w:p w:rsidR="00770CE8" w:rsidRPr="00385FE9" w:rsidRDefault="00D36B3D" w:rsidP="00D36B3D">
      <w:pPr>
        <w:spacing w:after="0" w:line="240" w:lineRule="auto"/>
        <w:ind w:firstLine="720"/>
        <w:jc w:val="both"/>
        <w:rPr>
          <w:rFonts w:asciiTheme="majorBidi" w:eastAsia="Times New Roman" w:hAnsiTheme="majorBidi" w:cstheme="majorBidi"/>
          <w:sz w:val="24"/>
          <w:szCs w:val="24"/>
        </w:rPr>
      </w:pPr>
      <w:r w:rsidRPr="00385FE9">
        <w:rPr>
          <w:rFonts w:asciiTheme="majorBidi" w:hAnsiTheme="majorBidi" w:cstheme="majorBidi"/>
          <w:sz w:val="24"/>
          <w:szCs w:val="24"/>
        </w:rPr>
        <w:t xml:space="preserve">Furthermore, the effects of GO on the shoot and root of different plant growths vary depending on the quantities used and the application strategy. </w:t>
      </w:r>
      <w:r w:rsidRPr="00385FE9">
        <w:rPr>
          <w:rStyle w:val="Strong"/>
          <w:rFonts w:asciiTheme="majorBidi" w:hAnsiTheme="majorBidi" w:cstheme="majorBidi"/>
          <w:sz w:val="24"/>
          <w:szCs w:val="24"/>
        </w:rPr>
        <w:t xml:space="preserve">Zhu </w:t>
      </w:r>
      <w:r w:rsidRPr="00385FE9">
        <w:rPr>
          <w:rStyle w:val="Emphasis"/>
          <w:rFonts w:asciiTheme="majorBidi" w:hAnsiTheme="majorBidi" w:cstheme="majorBidi"/>
          <w:b/>
          <w:bCs/>
          <w:sz w:val="24"/>
          <w:szCs w:val="24"/>
        </w:rPr>
        <w:t>et al.</w:t>
      </w:r>
      <w:r w:rsidRPr="00385FE9">
        <w:rPr>
          <w:rStyle w:val="Strong"/>
          <w:rFonts w:asciiTheme="majorBidi" w:hAnsiTheme="majorBidi" w:cstheme="majorBidi"/>
          <w:sz w:val="24"/>
          <w:szCs w:val="24"/>
        </w:rPr>
        <w:t xml:space="preserve"> (2020)</w:t>
      </w:r>
      <w:r w:rsidRPr="00385FE9">
        <w:rPr>
          <w:rFonts w:asciiTheme="majorBidi" w:hAnsiTheme="majorBidi" w:cstheme="majorBidi"/>
          <w:sz w:val="24"/>
          <w:szCs w:val="24"/>
        </w:rPr>
        <w:t xml:space="preserve"> found that a small amount of GO boosted plant height and shoot and leaf biomass in </w:t>
      </w:r>
      <w:r w:rsidRPr="00385FE9">
        <w:rPr>
          <w:rStyle w:val="Emphasis"/>
          <w:rFonts w:asciiTheme="majorBidi" w:hAnsiTheme="majorBidi" w:cstheme="majorBidi"/>
          <w:sz w:val="24"/>
          <w:szCs w:val="24"/>
        </w:rPr>
        <w:t>Medicago sativa</w:t>
      </w:r>
      <w:r w:rsidRPr="00385FE9">
        <w:rPr>
          <w:rFonts w:asciiTheme="majorBidi" w:hAnsiTheme="majorBidi" w:cstheme="majorBidi"/>
          <w:sz w:val="24"/>
          <w:szCs w:val="24"/>
        </w:rPr>
        <w:t xml:space="preserve"> (alfalfa), just one of many studies demonstrating that GO enhances shoot growth. </w:t>
      </w:r>
      <w:r w:rsidRPr="00385FE9">
        <w:rPr>
          <w:rStyle w:val="Emphasis"/>
          <w:rFonts w:asciiTheme="majorBidi" w:hAnsiTheme="majorBidi" w:cstheme="majorBidi"/>
          <w:sz w:val="24"/>
          <w:szCs w:val="24"/>
        </w:rPr>
        <w:t xml:space="preserve">Festuca </w:t>
      </w:r>
      <w:proofErr w:type="spellStart"/>
      <w:r w:rsidRPr="00385FE9">
        <w:rPr>
          <w:rStyle w:val="Emphasis"/>
          <w:rFonts w:asciiTheme="majorBidi" w:hAnsiTheme="majorBidi" w:cstheme="majorBidi"/>
          <w:sz w:val="24"/>
          <w:szCs w:val="24"/>
        </w:rPr>
        <w:t>arundinacea</w:t>
      </w:r>
      <w:proofErr w:type="spellEnd"/>
      <w:r w:rsidRPr="00385FE9">
        <w:rPr>
          <w:rFonts w:asciiTheme="majorBidi" w:hAnsiTheme="majorBidi" w:cstheme="majorBidi"/>
          <w:sz w:val="24"/>
          <w:szCs w:val="24"/>
        </w:rPr>
        <w:t xml:space="preserve"> plants may grow taller and produce more biomass at a GO concentration of 0.2 mg L</w:t>
      </w:r>
      <w:r w:rsidRPr="00650307">
        <w:rPr>
          <w:rFonts w:asciiTheme="majorBidi" w:hAnsiTheme="majorBidi" w:cstheme="majorBidi"/>
          <w:sz w:val="24"/>
          <w:szCs w:val="24"/>
          <w:vertAlign w:val="superscript"/>
        </w:rPr>
        <w:t>-1</w:t>
      </w:r>
      <w:r w:rsidRPr="00385FE9">
        <w:rPr>
          <w:rFonts w:asciiTheme="majorBidi" w:hAnsiTheme="majorBidi" w:cstheme="majorBidi"/>
          <w:sz w:val="24"/>
          <w:szCs w:val="24"/>
        </w:rPr>
        <w:t xml:space="preserve">. </w:t>
      </w:r>
      <w:r w:rsidRPr="00385FE9">
        <w:rPr>
          <w:rStyle w:val="Strong"/>
          <w:rFonts w:asciiTheme="majorBidi" w:hAnsiTheme="majorBidi" w:cstheme="majorBidi"/>
          <w:sz w:val="24"/>
          <w:szCs w:val="24"/>
        </w:rPr>
        <w:t xml:space="preserve">Wang </w:t>
      </w:r>
      <w:r w:rsidRPr="00385FE9">
        <w:rPr>
          <w:rStyle w:val="Emphasis"/>
          <w:rFonts w:asciiTheme="majorBidi" w:hAnsiTheme="majorBidi" w:cstheme="majorBidi"/>
          <w:b/>
          <w:bCs/>
          <w:sz w:val="24"/>
          <w:szCs w:val="24"/>
        </w:rPr>
        <w:t>et al.</w:t>
      </w:r>
      <w:r w:rsidRPr="00385FE9">
        <w:rPr>
          <w:rStyle w:val="Strong"/>
          <w:rFonts w:asciiTheme="majorBidi" w:hAnsiTheme="majorBidi" w:cstheme="majorBidi"/>
          <w:sz w:val="24"/>
          <w:szCs w:val="24"/>
        </w:rPr>
        <w:t xml:space="preserve"> (2018)</w:t>
      </w:r>
      <w:r w:rsidRPr="00385FE9">
        <w:rPr>
          <w:rFonts w:asciiTheme="majorBidi" w:hAnsiTheme="majorBidi" w:cstheme="majorBidi"/>
          <w:sz w:val="24"/>
          <w:szCs w:val="24"/>
        </w:rPr>
        <w:t xml:space="preserve"> </w:t>
      </w:r>
      <w:r w:rsidRPr="00385FE9">
        <w:rPr>
          <w:rStyle w:val="Strong"/>
          <w:rFonts w:asciiTheme="majorBidi" w:hAnsiTheme="majorBidi" w:cstheme="majorBidi"/>
          <w:b w:val="0"/>
          <w:bCs w:val="0"/>
          <w:sz w:val="24"/>
          <w:szCs w:val="24"/>
        </w:rPr>
        <w:t>and</w:t>
      </w:r>
      <w:r w:rsidRPr="00385FE9">
        <w:rPr>
          <w:rStyle w:val="Strong"/>
          <w:rFonts w:asciiTheme="majorBidi" w:hAnsiTheme="majorBidi" w:cstheme="majorBidi"/>
          <w:sz w:val="24"/>
          <w:szCs w:val="24"/>
        </w:rPr>
        <w:t xml:space="preserve"> </w:t>
      </w:r>
      <w:proofErr w:type="spellStart"/>
      <w:r w:rsidRPr="00385FE9">
        <w:rPr>
          <w:rStyle w:val="Strong"/>
          <w:rFonts w:asciiTheme="majorBidi" w:hAnsiTheme="majorBidi" w:cstheme="majorBidi"/>
          <w:sz w:val="24"/>
          <w:szCs w:val="24"/>
        </w:rPr>
        <w:t>Vochita</w:t>
      </w:r>
      <w:proofErr w:type="spellEnd"/>
      <w:r w:rsidRPr="00385FE9">
        <w:rPr>
          <w:rStyle w:val="Strong"/>
          <w:rFonts w:asciiTheme="majorBidi" w:hAnsiTheme="majorBidi" w:cstheme="majorBidi"/>
          <w:sz w:val="24"/>
          <w:szCs w:val="24"/>
        </w:rPr>
        <w:t xml:space="preserve"> </w:t>
      </w:r>
      <w:r w:rsidRPr="00385FE9">
        <w:rPr>
          <w:rStyle w:val="Emphasis"/>
          <w:rFonts w:asciiTheme="majorBidi" w:hAnsiTheme="majorBidi" w:cstheme="majorBidi"/>
          <w:b/>
          <w:bCs/>
          <w:sz w:val="24"/>
          <w:szCs w:val="24"/>
        </w:rPr>
        <w:t>et al.</w:t>
      </w:r>
      <w:r w:rsidRPr="00385FE9">
        <w:rPr>
          <w:rStyle w:val="Strong"/>
          <w:rFonts w:asciiTheme="majorBidi" w:hAnsiTheme="majorBidi" w:cstheme="majorBidi"/>
          <w:sz w:val="24"/>
          <w:szCs w:val="24"/>
        </w:rPr>
        <w:t xml:space="preserve"> (2019) </w:t>
      </w:r>
      <w:r w:rsidRPr="00385FE9">
        <w:rPr>
          <w:rFonts w:asciiTheme="majorBidi" w:hAnsiTheme="majorBidi" w:cstheme="majorBidi"/>
          <w:sz w:val="24"/>
          <w:szCs w:val="24"/>
        </w:rPr>
        <w:t>found that graphene oxide may reach plant tissues through roots, affecting germination, growth, ROS production, membrane modifications, and more (</w:t>
      </w:r>
      <w:proofErr w:type="spellStart"/>
      <w:r w:rsidRPr="00385FE9">
        <w:rPr>
          <w:rStyle w:val="Strong"/>
          <w:rFonts w:asciiTheme="majorBidi" w:hAnsiTheme="majorBidi" w:cstheme="majorBidi"/>
          <w:sz w:val="24"/>
          <w:szCs w:val="24"/>
        </w:rPr>
        <w:t>Chichiriccò</w:t>
      </w:r>
      <w:proofErr w:type="spellEnd"/>
      <w:r w:rsidRPr="00385FE9">
        <w:rPr>
          <w:rStyle w:val="Strong"/>
          <w:rFonts w:asciiTheme="majorBidi" w:hAnsiTheme="majorBidi" w:cstheme="majorBidi"/>
          <w:sz w:val="24"/>
          <w:szCs w:val="24"/>
        </w:rPr>
        <w:t xml:space="preserve"> and Poma, 2015).</w:t>
      </w:r>
      <w:r w:rsidRPr="00385FE9">
        <w:rPr>
          <w:rFonts w:asciiTheme="majorBidi" w:hAnsiTheme="majorBidi" w:cstheme="majorBidi"/>
          <w:sz w:val="24"/>
          <w:szCs w:val="24"/>
        </w:rPr>
        <w:t xml:space="preserve"> Furthermore, </w:t>
      </w:r>
      <w:r w:rsidRPr="00385FE9">
        <w:rPr>
          <w:rStyle w:val="Strong"/>
          <w:rFonts w:asciiTheme="majorBidi" w:hAnsiTheme="majorBidi" w:cstheme="majorBidi"/>
          <w:sz w:val="24"/>
          <w:szCs w:val="24"/>
        </w:rPr>
        <w:t xml:space="preserve">Guo </w:t>
      </w:r>
      <w:r w:rsidRPr="00385FE9">
        <w:rPr>
          <w:rStyle w:val="Emphasis"/>
          <w:rFonts w:asciiTheme="majorBidi" w:hAnsiTheme="majorBidi" w:cstheme="majorBidi"/>
          <w:b/>
          <w:bCs/>
          <w:sz w:val="24"/>
          <w:szCs w:val="24"/>
        </w:rPr>
        <w:t>et al.</w:t>
      </w:r>
      <w:r w:rsidRPr="00385FE9">
        <w:rPr>
          <w:rStyle w:val="Strong"/>
          <w:rFonts w:asciiTheme="majorBidi" w:hAnsiTheme="majorBidi" w:cstheme="majorBidi"/>
          <w:sz w:val="24"/>
          <w:szCs w:val="24"/>
        </w:rPr>
        <w:t xml:space="preserve"> (2021)</w:t>
      </w:r>
      <w:r w:rsidRPr="00385FE9">
        <w:rPr>
          <w:rFonts w:asciiTheme="majorBidi" w:hAnsiTheme="majorBidi" w:cstheme="majorBidi"/>
          <w:sz w:val="24"/>
          <w:szCs w:val="24"/>
        </w:rPr>
        <w:t xml:space="preserve"> discovered that augmenting the number of cortical cells, cross-sectional area, diameter, and vascular column area resulted in a considerable, dose-dependent enhancement of tomato shoots and stem growth with GO therapy. This data proves that GO may be a helpful tomato plant growth regulator, stimulating cell proliferation in stems and shoots in a concentration-dependent fashion.</w:t>
      </w:r>
      <w:r w:rsidRPr="00385FE9">
        <w:rPr>
          <w:rStyle w:val="Strong"/>
          <w:rFonts w:asciiTheme="majorBidi" w:hAnsiTheme="majorBidi" w:cstheme="majorBidi"/>
          <w:sz w:val="24"/>
          <w:szCs w:val="24"/>
        </w:rPr>
        <w:t xml:space="preserve"> Liu </w:t>
      </w:r>
      <w:r w:rsidRPr="00385FE9">
        <w:rPr>
          <w:rStyle w:val="Emphasis"/>
          <w:rFonts w:asciiTheme="majorBidi" w:hAnsiTheme="majorBidi" w:cstheme="majorBidi"/>
          <w:b/>
          <w:bCs/>
          <w:sz w:val="24"/>
          <w:szCs w:val="24"/>
        </w:rPr>
        <w:t>et al.</w:t>
      </w:r>
      <w:r w:rsidRPr="00385FE9">
        <w:rPr>
          <w:rStyle w:val="Strong"/>
          <w:rFonts w:asciiTheme="majorBidi" w:hAnsiTheme="majorBidi" w:cstheme="majorBidi"/>
          <w:sz w:val="24"/>
          <w:szCs w:val="24"/>
        </w:rPr>
        <w:t xml:space="preserve"> (2015)</w:t>
      </w:r>
      <w:r w:rsidRPr="00385FE9">
        <w:rPr>
          <w:rFonts w:asciiTheme="majorBidi" w:hAnsiTheme="majorBidi" w:cstheme="majorBidi"/>
          <w:sz w:val="24"/>
          <w:szCs w:val="24"/>
        </w:rPr>
        <w:t xml:space="preserve"> evaluated the negative impacts of graphene on rice germination and seedling morphology </w:t>
      </w:r>
      <w:r w:rsidRPr="00385FE9">
        <w:rPr>
          <w:rFonts w:asciiTheme="majorBidi" w:hAnsiTheme="majorBidi" w:cstheme="majorBidi"/>
          <w:sz w:val="24"/>
          <w:szCs w:val="24"/>
        </w:rPr>
        <w:lastRenderedPageBreak/>
        <w:t xml:space="preserve">in hydroponic cultures. High amounts of GO may impair plant growth and development, causing undesired morphological changes. The primary process by which plants experience growth inhibition when exposed to high concentrations of GO is the production of reactive oxygen species (ROS) due to oxidative stress, as stated by </w:t>
      </w:r>
      <w:r w:rsidRPr="00385FE9">
        <w:rPr>
          <w:rStyle w:val="Strong"/>
          <w:rFonts w:asciiTheme="majorBidi" w:hAnsiTheme="majorBidi" w:cstheme="majorBidi"/>
          <w:sz w:val="24"/>
          <w:szCs w:val="24"/>
        </w:rPr>
        <w:t xml:space="preserve">Yang </w:t>
      </w:r>
      <w:r w:rsidRPr="00385FE9">
        <w:rPr>
          <w:rStyle w:val="Emphasis"/>
          <w:rFonts w:asciiTheme="majorBidi" w:hAnsiTheme="majorBidi" w:cstheme="majorBidi"/>
          <w:b/>
          <w:bCs/>
          <w:sz w:val="24"/>
          <w:szCs w:val="24"/>
        </w:rPr>
        <w:t>et al.</w:t>
      </w:r>
      <w:r w:rsidRPr="00385FE9">
        <w:rPr>
          <w:rStyle w:val="Strong"/>
          <w:rFonts w:asciiTheme="majorBidi" w:hAnsiTheme="majorBidi" w:cstheme="majorBidi"/>
          <w:sz w:val="24"/>
          <w:szCs w:val="24"/>
        </w:rPr>
        <w:t xml:space="preserve"> (2022).</w:t>
      </w:r>
      <w:r w:rsidRPr="00385FE9">
        <w:rPr>
          <w:rFonts w:asciiTheme="majorBidi" w:hAnsiTheme="majorBidi" w:cstheme="majorBidi"/>
          <w:sz w:val="24"/>
          <w:szCs w:val="24"/>
        </w:rPr>
        <w:t xml:space="preserve"> </w:t>
      </w:r>
      <w:r w:rsidR="005932A0" w:rsidRPr="00385FE9">
        <w:rPr>
          <w:rFonts w:asciiTheme="majorBidi" w:eastAsia="Times New Roman" w:hAnsiTheme="majorBidi" w:cstheme="majorBidi"/>
          <w:sz w:val="24"/>
          <w:szCs w:val="24"/>
        </w:rPr>
        <w:t xml:space="preserve">Researchers </w:t>
      </w:r>
      <w:r w:rsidR="005932A0" w:rsidRPr="00385FE9">
        <w:rPr>
          <w:rFonts w:asciiTheme="majorBidi" w:eastAsia="Times New Roman" w:hAnsiTheme="majorBidi" w:cstheme="majorBidi"/>
          <w:b/>
          <w:bCs/>
          <w:sz w:val="24"/>
          <w:szCs w:val="24"/>
        </w:rPr>
        <w:t xml:space="preserve">Zhang </w:t>
      </w:r>
      <w:r w:rsidR="005932A0" w:rsidRPr="00385FE9">
        <w:rPr>
          <w:rFonts w:asciiTheme="majorBidi" w:eastAsia="Times New Roman" w:hAnsiTheme="majorBidi" w:cstheme="majorBidi"/>
          <w:b/>
          <w:bCs/>
          <w:i/>
          <w:iCs/>
          <w:sz w:val="24"/>
          <w:szCs w:val="24"/>
        </w:rPr>
        <w:t>et al.</w:t>
      </w:r>
      <w:r w:rsidR="005932A0" w:rsidRPr="00385FE9">
        <w:rPr>
          <w:rFonts w:asciiTheme="majorBidi" w:eastAsia="Times New Roman" w:hAnsiTheme="majorBidi" w:cstheme="majorBidi"/>
          <w:b/>
          <w:bCs/>
          <w:sz w:val="24"/>
          <w:szCs w:val="24"/>
        </w:rPr>
        <w:t xml:space="preserve"> (2020)</w:t>
      </w:r>
      <w:r w:rsidR="005932A0" w:rsidRPr="00385FE9">
        <w:rPr>
          <w:rFonts w:asciiTheme="majorBidi" w:eastAsia="Times New Roman" w:hAnsiTheme="majorBidi" w:cstheme="majorBidi"/>
          <w:sz w:val="24"/>
          <w:szCs w:val="24"/>
        </w:rPr>
        <w:t xml:space="preserve"> found that compared to a control group, rice shoots treated with GO at concentrations of 100 and 250 mg L</w:t>
      </w:r>
      <w:r w:rsidR="005932A0" w:rsidRPr="00385FE9">
        <w:rPr>
          <w:rFonts w:asciiTheme="majorBidi" w:eastAsia="Times New Roman" w:hAnsiTheme="majorBidi" w:cstheme="majorBidi"/>
          <w:sz w:val="24"/>
          <w:szCs w:val="24"/>
          <w:vertAlign w:val="superscript"/>
        </w:rPr>
        <w:t>-1</w:t>
      </w:r>
      <w:r w:rsidR="005932A0" w:rsidRPr="00385FE9">
        <w:rPr>
          <w:rFonts w:asciiTheme="majorBidi" w:eastAsia="Times New Roman" w:hAnsiTheme="majorBidi" w:cstheme="majorBidi"/>
          <w:sz w:val="24"/>
          <w:szCs w:val="24"/>
        </w:rPr>
        <w:t xml:space="preserve"> had lower biomass and elongation. </w:t>
      </w:r>
      <w:r w:rsidR="005932A0" w:rsidRPr="00385FE9">
        <w:rPr>
          <w:rFonts w:asciiTheme="majorBidi" w:eastAsia="Times New Roman" w:hAnsiTheme="majorBidi" w:cstheme="majorBidi"/>
          <w:b/>
          <w:bCs/>
          <w:sz w:val="24"/>
          <w:szCs w:val="24"/>
        </w:rPr>
        <w:t xml:space="preserve">Wang </w:t>
      </w:r>
      <w:r w:rsidR="005932A0" w:rsidRPr="00385FE9">
        <w:rPr>
          <w:rFonts w:asciiTheme="majorBidi" w:eastAsia="Times New Roman" w:hAnsiTheme="majorBidi" w:cstheme="majorBidi"/>
          <w:b/>
          <w:bCs/>
          <w:i/>
          <w:iCs/>
          <w:sz w:val="24"/>
          <w:szCs w:val="24"/>
        </w:rPr>
        <w:t>et al.</w:t>
      </w:r>
      <w:r w:rsidR="005932A0" w:rsidRPr="00385FE9">
        <w:rPr>
          <w:rFonts w:asciiTheme="majorBidi" w:eastAsia="Times New Roman" w:hAnsiTheme="majorBidi" w:cstheme="majorBidi"/>
          <w:b/>
          <w:bCs/>
          <w:sz w:val="24"/>
          <w:szCs w:val="24"/>
        </w:rPr>
        <w:t xml:space="preserve"> (2020)</w:t>
      </w:r>
      <w:r w:rsidR="005932A0" w:rsidRPr="00385FE9">
        <w:rPr>
          <w:rFonts w:asciiTheme="majorBidi" w:eastAsia="Times New Roman" w:hAnsiTheme="majorBidi" w:cstheme="majorBidi"/>
          <w:sz w:val="24"/>
          <w:szCs w:val="24"/>
        </w:rPr>
        <w:t xml:space="preserve"> found that Lucerne seedling development was significantly reduced at GO concentrations of 0.5-1.5%, which is in line with the results of the previous study. The effects were shown to be increasingly noticeable with increasing concentration and duration of exposure </w:t>
      </w:r>
      <w:r w:rsidR="005932A0" w:rsidRPr="00385FE9">
        <w:rPr>
          <w:rFonts w:asciiTheme="majorBidi" w:eastAsia="Times New Roman" w:hAnsiTheme="majorBidi" w:cstheme="majorBidi"/>
          <w:b/>
          <w:bCs/>
          <w:sz w:val="24"/>
          <w:szCs w:val="24"/>
        </w:rPr>
        <w:t xml:space="preserve">(Zhao </w:t>
      </w:r>
      <w:r w:rsidR="005932A0" w:rsidRPr="00385FE9">
        <w:rPr>
          <w:rFonts w:asciiTheme="majorBidi" w:eastAsia="Times New Roman" w:hAnsiTheme="majorBidi" w:cstheme="majorBidi"/>
          <w:b/>
          <w:bCs/>
          <w:i/>
          <w:iCs/>
          <w:sz w:val="24"/>
          <w:szCs w:val="24"/>
        </w:rPr>
        <w:t>et al.,</w:t>
      </w:r>
      <w:r w:rsidR="005932A0" w:rsidRPr="00385FE9">
        <w:rPr>
          <w:rFonts w:asciiTheme="majorBidi" w:eastAsia="Times New Roman" w:hAnsiTheme="majorBidi" w:cstheme="majorBidi"/>
          <w:b/>
          <w:bCs/>
          <w:sz w:val="24"/>
          <w:szCs w:val="24"/>
        </w:rPr>
        <w:t xml:space="preserve"> 2023).</w:t>
      </w:r>
      <w:r w:rsidR="005932A0" w:rsidRPr="00385FE9">
        <w:rPr>
          <w:rFonts w:asciiTheme="majorBidi" w:eastAsia="Times New Roman" w:hAnsiTheme="majorBidi" w:cstheme="majorBidi"/>
          <w:sz w:val="24"/>
          <w:szCs w:val="24"/>
        </w:rPr>
        <w:t xml:space="preserve"> At its highest concentration of 0.6%, GO lowered the control group's plant height, as well as the dry weights of the leaves and shoots. In contrast, soil pollutants are first detected and responded to by the roots. The capacity to transport water and nutrients is shown, for instance, by the quantity and size of xylem arteries, vascular cylinders, and sieve tubes </w:t>
      </w:r>
      <w:r w:rsidR="005932A0" w:rsidRPr="00385FE9">
        <w:rPr>
          <w:rFonts w:asciiTheme="majorBidi" w:eastAsia="Times New Roman" w:hAnsiTheme="majorBidi" w:cstheme="majorBidi"/>
          <w:b/>
          <w:bCs/>
          <w:sz w:val="24"/>
          <w:szCs w:val="24"/>
        </w:rPr>
        <w:t xml:space="preserve">(Da Cunha Cruz </w:t>
      </w:r>
      <w:r w:rsidR="005932A0" w:rsidRPr="00385FE9">
        <w:rPr>
          <w:rFonts w:asciiTheme="majorBidi" w:eastAsia="Times New Roman" w:hAnsiTheme="majorBidi" w:cstheme="majorBidi"/>
          <w:b/>
          <w:bCs/>
          <w:i/>
          <w:iCs/>
          <w:sz w:val="24"/>
          <w:szCs w:val="24"/>
        </w:rPr>
        <w:t>et al.,</w:t>
      </w:r>
      <w:r w:rsidR="005932A0" w:rsidRPr="00385FE9">
        <w:rPr>
          <w:rFonts w:asciiTheme="majorBidi" w:eastAsia="Times New Roman" w:hAnsiTheme="majorBidi" w:cstheme="majorBidi"/>
          <w:b/>
          <w:bCs/>
          <w:sz w:val="24"/>
          <w:szCs w:val="24"/>
        </w:rPr>
        <w:t xml:space="preserve"> 2020).</w:t>
      </w:r>
      <w:r w:rsidR="005932A0" w:rsidRPr="00385FE9">
        <w:rPr>
          <w:rFonts w:asciiTheme="majorBidi" w:eastAsia="Times New Roman" w:hAnsiTheme="majorBidi" w:cstheme="majorBidi"/>
          <w:sz w:val="24"/>
          <w:szCs w:val="24"/>
        </w:rPr>
        <w:t xml:space="preserve"> Nutrition absorption and physiological function are directly affected by changes to root structure. Modifying the form of a plant's roots can enhance </w:t>
      </w:r>
      <w:r w:rsidR="00770CE8" w:rsidRPr="00385FE9">
        <w:rPr>
          <w:rFonts w:asciiTheme="majorBidi" w:eastAsia="Times New Roman" w:hAnsiTheme="majorBidi" w:cstheme="majorBidi"/>
          <w:sz w:val="24"/>
          <w:szCs w:val="24"/>
        </w:rPr>
        <w:t xml:space="preserve">its ability to uptake nutrients </w:t>
      </w:r>
      <w:r w:rsidR="005932A0" w:rsidRPr="00385FE9">
        <w:rPr>
          <w:rFonts w:asciiTheme="majorBidi" w:eastAsia="Times New Roman" w:hAnsiTheme="majorBidi" w:cstheme="majorBidi"/>
          <w:b/>
          <w:bCs/>
          <w:sz w:val="24"/>
          <w:szCs w:val="24"/>
        </w:rPr>
        <w:t xml:space="preserve">(Lima </w:t>
      </w:r>
      <w:r w:rsidR="005932A0" w:rsidRPr="00385FE9">
        <w:rPr>
          <w:rFonts w:asciiTheme="majorBidi" w:eastAsia="Times New Roman" w:hAnsiTheme="majorBidi" w:cstheme="majorBidi"/>
          <w:b/>
          <w:bCs/>
          <w:i/>
          <w:iCs/>
          <w:sz w:val="24"/>
          <w:szCs w:val="24"/>
        </w:rPr>
        <w:t>et al.,</w:t>
      </w:r>
      <w:r w:rsidR="005932A0" w:rsidRPr="00385FE9">
        <w:rPr>
          <w:rFonts w:asciiTheme="majorBidi" w:eastAsia="Times New Roman" w:hAnsiTheme="majorBidi" w:cstheme="majorBidi"/>
          <w:b/>
          <w:bCs/>
          <w:sz w:val="24"/>
          <w:szCs w:val="24"/>
        </w:rPr>
        <w:t xml:space="preserve"> 2021).</w:t>
      </w:r>
      <w:r w:rsidR="005932A0" w:rsidRPr="00385FE9">
        <w:rPr>
          <w:rFonts w:asciiTheme="majorBidi" w:eastAsia="Times New Roman" w:hAnsiTheme="majorBidi" w:cstheme="majorBidi"/>
          <w:sz w:val="24"/>
          <w:szCs w:val="24"/>
        </w:rPr>
        <w:t xml:space="preserve"> The root development of </w:t>
      </w:r>
      <w:r w:rsidR="005932A0" w:rsidRPr="00385FE9">
        <w:rPr>
          <w:rFonts w:asciiTheme="majorBidi" w:eastAsia="Times New Roman" w:hAnsiTheme="majorBidi" w:cstheme="majorBidi"/>
          <w:i/>
          <w:iCs/>
          <w:sz w:val="24"/>
          <w:szCs w:val="24"/>
        </w:rPr>
        <w:t>Aloe Vera</w:t>
      </w:r>
      <w:r w:rsidR="005932A0" w:rsidRPr="00385FE9">
        <w:rPr>
          <w:rFonts w:asciiTheme="majorBidi" w:eastAsia="Times New Roman" w:hAnsiTheme="majorBidi" w:cstheme="majorBidi"/>
          <w:sz w:val="24"/>
          <w:szCs w:val="24"/>
        </w:rPr>
        <w:t xml:space="preserve"> was seen to be impacted by the administration of 10-100 mg L</w:t>
      </w:r>
      <w:r w:rsidR="005932A0" w:rsidRPr="00385FE9">
        <w:rPr>
          <w:rFonts w:asciiTheme="majorBidi" w:eastAsia="Times New Roman" w:hAnsiTheme="majorBidi" w:cstheme="majorBidi"/>
          <w:sz w:val="24"/>
          <w:szCs w:val="24"/>
          <w:vertAlign w:val="superscript"/>
        </w:rPr>
        <w:t>-1</w:t>
      </w:r>
      <w:r w:rsidR="005932A0" w:rsidRPr="00385FE9">
        <w:rPr>
          <w:rFonts w:asciiTheme="majorBidi" w:eastAsia="Times New Roman" w:hAnsiTheme="majorBidi" w:cstheme="majorBidi"/>
          <w:sz w:val="24"/>
          <w:szCs w:val="24"/>
        </w:rPr>
        <w:t xml:space="preserve"> of GO, according to </w:t>
      </w:r>
      <w:r w:rsidR="005932A0" w:rsidRPr="00385FE9">
        <w:rPr>
          <w:rFonts w:asciiTheme="majorBidi" w:eastAsia="Times New Roman" w:hAnsiTheme="majorBidi" w:cstheme="majorBidi"/>
          <w:b/>
          <w:bCs/>
          <w:sz w:val="24"/>
          <w:szCs w:val="24"/>
        </w:rPr>
        <w:t xml:space="preserve">Zhang </w:t>
      </w:r>
      <w:r w:rsidR="005932A0" w:rsidRPr="00385FE9">
        <w:rPr>
          <w:rFonts w:asciiTheme="majorBidi" w:eastAsia="Times New Roman" w:hAnsiTheme="majorBidi" w:cstheme="majorBidi"/>
          <w:b/>
          <w:bCs/>
          <w:i/>
          <w:iCs/>
          <w:sz w:val="24"/>
          <w:szCs w:val="24"/>
        </w:rPr>
        <w:t xml:space="preserve">et al. </w:t>
      </w:r>
      <w:r w:rsidR="005932A0" w:rsidRPr="00385FE9">
        <w:rPr>
          <w:rFonts w:asciiTheme="majorBidi" w:eastAsia="Times New Roman" w:hAnsiTheme="majorBidi" w:cstheme="majorBidi"/>
          <w:b/>
          <w:bCs/>
          <w:sz w:val="24"/>
          <w:szCs w:val="24"/>
        </w:rPr>
        <w:t>(2021b).</w:t>
      </w:r>
      <w:r w:rsidR="005932A0" w:rsidRPr="00385FE9">
        <w:rPr>
          <w:rFonts w:asciiTheme="majorBidi" w:eastAsia="Times New Roman" w:hAnsiTheme="majorBidi" w:cstheme="majorBidi"/>
          <w:sz w:val="24"/>
          <w:szCs w:val="24"/>
        </w:rPr>
        <w:t xml:space="preserve"> </w:t>
      </w:r>
      <w:r w:rsidR="00770CE8" w:rsidRPr="00385FE9">
        <w:rPr>
          <w:rFonts w:asciiTheme="majorBidi" w:eastAsia="Times New Roman" w:hAnsiTheme="majorBidi" w:cstheme="majorBidi"/>
          <w:sz w:val="24"/>
          <w:szCs w:val="24"/>
        </w:rPr>
        <w:t xml:space="preserve">At various GO concentrations, root volume, length, fresh weight, and surface area grew dramatically. </w:t>
      </w:r>
      <w:r w:rsidR="00770CE8" w:rsidRPr="00385FE9">
        <w:rPr>
          <w:rFonts w:asciiTheme="majorBidi" w:eastAsia="Times New Roman" w:hAnsiTheme="majorBidi" w:cstheme="majorBidi"/>
          <w:b/>
          <w:bCs/>
          <w:sz w:val="24"/>
          <w:szCs w:val="24"/>
        </w:rPr>
        <w:t xml:space="preserve">Guo </w:t>
      </w:r>
      <w:r w:rsidR="00770CE8" w:rsidRPr="00385FE9">
        <w:rPr>
          <w:rFonts w:asciiTheme="majorBidi" w:eastAsia="Times New Roman" w:hAnsiTheme="majorBidi" w:cstheme="majorBidi"/>
          <w:b/>
          <w:bCs/>
          <w:i/>
          <w:iCs/>
          <w:sz w:val="24"/>
          <w:szCs w:val="24"/>
        </w:rPr>
        <w:t>et al.</w:t>
      </w:r>
      <w:r w:rsidR="00770CE8" w:rsidRPr="00385FE9">
        <w:rPr>
          <w:rFonts w:asciiTheme="majorBidi" w:eastAsia="Times New Roman" w:hAnsiTheme="majorBidi" w:cstheme="majorBidi"/>
          <w:b/>
          <w:bCs/>
          <w:sz w:val="24"/>
          <w:szCs w:val="24"/>
        </w:rPr>
        <w:t xml:space="preserve"> (2021)</w:t>
      </w:r>
      <w:r w:rsidR="00770CE8" w:rsidRPr="00385FE9">
        <w:rPr>
          <w:rFonts w:asciiTheme="majorBidi" w:eastAsia="Times New Roman" w:hAnsiTheme="majorBidi" w:cstheme="majorBidi"/>
          <w:sz w:val="24"/>
          <w:szCs w:val="24"/>
        </w:rPr>
        <w:t xml:space="preserve"> discovered that 50 -100 mg L</w:t>
      </w:r>
      <w:r w:rsidR="00770CE8" w:rsidRPr="00385FE9">
        <w:rPr>
          <w:rFonts w:asciiTheme="majorBidi" w:eastAsia="Times New Roman" w:hAnsiTheme="majorBidi" w:cstheme="majorBidi"/>
          <w:sz w:val="24"/>
          <w:szCs w:val="24"/>
          <w:vertAlign w:val="superscript"/>
        </w:rPr>
        <w:t>-1</w:t>
      </w:r>
      <w:r w:rsidR="00770CE8" w:rsidRPr="00385FE9">
        <w:rPr>
          <w:rFonts w:asciiTheme="majorBidi" w:eastAsia="Times New Roman" w:hAnsiTheme="majorBidi" w:cstheme="majorBidi"/>
          <w:sz w:val="24"/>
          <w:szCs w:val="24"/>
        </w:rPr>
        <w:t xml:space="preserve"> GO increased tomato root tip and hair surface area compared to untreated controls.</w:t>
      </w:r>
    </w:p>
    <w:p w:rsidR="000B1505" w:rsidRPr="00385FE9" w:rsidRDefault="000B1505" w:rsidP="00FE2F6D">
      <w:pPr>
        <w:spacing w:after="0" w:line="240" w:lineRule="auto"/>
        <w:ind w:firstLine="72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 xml:space="preserve">For example, GO increased the total surface, length, and surface area of seedling roots in a dose-dependent way, indicating that GO may improve nutrient absorption. In accordance with this, biomass buildup was demonstrated by the much higher dry weight of the roots in graphene-treated seedlings compared to the control group. </w:t>
      </w:r>
      <w:r w:rsidR="005932A0" w:rsidRPr="00385FE9">
        <w:rPr>
          <w:rFonts w:asciiTheme="majorBidi" w:eastAsia="Times New Roman" w:hAnsiTheme="majorBidi" w:cstheme="majorBidi"/>
          <w:sz w:val="24"/>
          <w:szCs w:val="24"/>
        </w:rPr>
        <w:t xml:space="preserve">Higher GO levels cause oxidative stress in plants, which damages them, according to </w:t>
      </w:r>
      <w:r w:rsidR="005932A0" w:rsidRPr="00385FE9">
        <w:rPr>
          <w:rFonts w:asciiTheme="majorBidi" w:eastAsia="Times New Roman" w:hAnsiTheme="majorBidi" w:cstheme="majorBidi"/>
          <w:b/>
          <w:bCs/>
          <w:sz w:val="24"/>
          <w:szCs w:val="24"/>
        </w:rPr>
        <w:t xml:space="preserve">Yang </w:t>
      </w:r>
      <w:r w:rsidR="005932A0" w:rsidRPr="00385FE9">
        <w:rPr>
          <w:rFonts w:asciiTheme="majorBidi" w:eastAsia="Times New Roman" w:hAnsiTheme="majorBidi" w:cstheme="majorBidi"/>
          <w:b/>
          <w:bCs/>
          <w:i/>
          <w:iCs/>
          <w:sz w:val="24"/>
          <w:szCs w:val="24"/>
        </w:rPr>
        <w:t>et al.</w:t>
      </w:r>
      <w:r w:rsidR="005932A0" w:rsidRPr="00385FE9">
        <w:rPr>
          <w:rFonts w:asciiTheme="majorBidi" w:eastAsia="Times New Roman" w:hAnsiTheme="majorBidi" w:cstheme="majorBidi"/>
          <w:b/>
          <w:bCs/>
          <w:sz w:val="24"/>
          <w:szCs w:val="24"/>
        </w:rPr>
        <w:t xml:space="preserve"> (2022</w:t>
      </w:r>
      <w:r w:rsidR="005932A0" w:rsidRPr="00385FE9">
        <w:rPr>
          <w:rFonts w:asciiTheme="majorBidi" w:eastAsia="Times New Roman" w:hAnsiTheme="majorBidi" w:cstheme="majorBidi"/>
          <w:sz w:val="24"/>
          <w:szCs w:val="24"/>
        </w:rPr>
        <w:t>).</w:t>
      </w:r>
      <w:r w:rsidR="007C7A38" w:rsidRPr="00385FE9">
        <w:rPr>
          <w:rFonts w:asciiTheme="majorBidi" w:hAnsiTheme="majorBidi" w:cstheme="majorBidi"/>
        </w:rPr>
        <w:t xml:space="preserve"> </w:t>
      </w:r>
      <w:r w:rsidR="007C7A38" w:rsidRPr="00385FE9">
        <w:rPr>
          <w:rFonts w:asciiTheme="majorBidi" w:eastAsia="Times New Roman" w:hAnsiTheme="majorBidi" w:cstheme="majorBidi"/>
          <w:sz w:val="24"/>
          <w:szCs w:val="24"/>
        </w:rPr>
        <w:t xml:space="preserve">The results demonstrate that the adverse impacts of GO on plant growth and development are intricate and contingent upon the plant genotype. Consequently, we endorse the application of appropriate GO doses in agricultural techniques for certain plant species. </w:t>
      </w:r>
      <w:r w:rsidR="00134614" w:rsidRPr="00385FE9">
        <w:rPr>
          <w:rFonts w:asciiTheme="majorBidi" w:eastAsia="Times New Roman" w:hAnsiTheme="majorBidi" w:cstheme="majorBidi"/>
          <w:sz w:val="24"/>
          <w:szCs w:val="24"/>
        </w:rPr>
        <w:t xml:space="preserve">As a consequence of this, we are fully in favor of the utilization of appropriate GO dosages in agricultural methods for certain plant species. Researchers </w:t>
      </w:r>
      <w:r w:rsidR="00134614" w:rsidRPr="00385FE9">
        <w:rPr>
          <w:rFonts w:asciiTheme="majorBidi" w:eastAsia="Times New Roman" w:hAnsiTheme="majorBidi" w:cstheme="majorBidi"/>
          <w:b/>
          <w:bCs/>
          <w:sz w:val="24"/>
          <w:szCs w:val="24"/>
        </w:rPr>
        <w:t xml:space="preserve">Ren </w:t>
      </w:r>
      <w:r w:rsidR="00134614" w:rsidRPr="00385FE9">
        <w:rPr>
          <w:rFonts w:asciiTheme="majorBidi" w:eastAsia="Times New Roman" w:hAnsiTheme="majorBidi" w:cstheme="majorBidi"/>
          <w:b/>
          <w:bCs/>
          <w:i/>
          <w:iCs/>
          <w:sz w:val="24"/>
          <w:szCs w:val="24"/>
        </w:rPr>
        <w:t>et al.</w:t>
      </w:r>
      <w:r w:rsidR="00134614" w:rsidRPr="00385FE9">
        <w:rPr>
          <w:rFonts w:asciiTheme="majorBidi" w:eastAsia="Times New Roman" w:hAnsiTheme="majorBidi" w:cstheme="majorBidi"/>
          <w:b/>
          <w:bCs/>
          <w:sz w:val="24"/>
          <w:szCs w:val="24"/>
        </w:rPr>
        <w:t xml:space="preserve"> (2020)</w:t>
      </w:r>
      <w:r w:rsidR="00134614" w:rsidRPr="00385FE9">
        <w:rPr>
          <w:rFonts w:asciiTheme="majorBidi" w:eastAsia="Times New Roman" w:hAnsiTheme="majorBidi" w:cstheme="majorBidi"/>
          <w:sz w:val="24"/>
          <w:szCs w:val="24"/>
        </w:rPr>
        <w:t xml:space="preserve"> found that the presence of GO at concentrations ranging from 400 to 1000 mg L</w:t>
      </w:r>
      <w:r w:rsidR="00134614" w:rsidRPr="00385FE9">
        <w:rPr>
          <w:rFonts w:asciiTheme="majorBidi" w:eastAsia="Times New Roman" w:hAnsiTheme="majorBidi" w:cstheme="majorBidi"/>
          <w:sz w:val="24"/>
          <w:szCs w:val="24"/>
          <w:vertAlign w:val="superscript"/>
        </w:rPr>
        <w:t>-1</w:t>
      </w:r>
      <w:r w:rsidR="00134614" w:rsidRPr="00385FE9">
        <w:rPr>
          <w:rFonts w:asciiTheme="majorBidi" w:eastAsia="Times New Roman" w:hAnsiTheme="majorBidi" w:cstheme="majorBidi"/>
          <w:sz w:val="24"/>
          <w:szCs w:val="24"/>
        </w:rPr>
        <w:t xml:space="preserve"> hindered the growth of roots in wheat seedlings.</w:t>
      </w:r>
      <w:r w:rsidR="005932A0" w:rsidRPr="00385FE9">
        <w:rPr>
          <w:rFonts w:asciiTheme="majorBidi" w:eastAsia="Times New Roman" w:hAnsiTheme="majorBidi" w:cstheme="majorBidi"/>
          <w:sz w:val="24"/>
          <w:szCs w:val="24"/>
        </w:rPr>
        <w:t xml:space="preserve"> </w:t>
      </w:r>
      <w:r w:rsidR="00134614" w:rsidRPr="00385FE9">
        <w:rPr>
          <w:rFonts w:asciiTheme="majorBidi" w:eastAsia="Times New Roman" w:hAnsiTheme="majorBidi" w:cstheme="majorBidi"/>
          <w:sz w:val="24"/>
          <w:szCs w:val="24"/>
        </w:rPr>
        <w:t>Wheat plants had fewer lateral roots and stunted root development when exposed to GO concentrations ranging from 200 to 800 mg L</w:t>
      </w:r>
      <w:r w:rsidR="00134614" w:rsidRPr="00385FE9">
        <w:rPr>
          <w:rFonts w:asciiTheme="majorBidi" w:eastAsia="Times New Roman" w:hAnsiTheme="majorBidi" w:cstheme="majorBidi"/>
          <w:sz w:val="24"/>
          <w:szCs w:val="24"/>
          <w:vertAlign w:val="superscript"/>
        </w:rPr>
        <w:t>-1</w:t>
      </w:r>
      <w:r w:rsidR="00134614" w:rsidRPr="00385FE9">
        <w:rPr>
          <w:rFonts w:asciiTheme="majorBidi" w:eastAsia="Times New Roman" w:hAnsiTheme="majorBidi" w:cstheme="majorBidi"/>
          <w:sz w:val="24"/>
          <w:szCs w:val="24"/>
        </w:rPr>
        <w:t xml:space="preserve">, according to </w:t>
      </w:r>
      <w:r w:rsidR="00134614" w:rsidRPr="00385FE9">
        <w:rPr>
          <w:rFonts w:asciiTheme="majorBidi" w:eastAsia="Times New Roman" w:hAnsiTheme="majorBidi" w:cstheme="majorBidi"/>
          <w:b/>
          <w:bCs/>
          <w:sz w:val="24"/>
          <w:szCs w:val="24"/>
        </w:rPr>
        <w:t xml:space="preserve">Weng </w:t>
      </w:r>
      <w:r w:rsidR="00134614" w:rsidRPr="00385FE9">
        <w:rPr>
          <w:rFonts w:asciiTheme="majorBidi" w:eastAsia="Times New Roman" w:hAnsiTheme="majorBidi" w:cstheme="majorBidi"/>
          <w:b/>
          <w:bCs/>
          <w:i/>
          <w:iCs/>
          <w:sz w:val="24"/>
          <w:szCs w:val="24"/>
        </w:rPr>
        <w:t>et al.</w:t>
      </w:r>
      <w:r w:rsidR="00134614" w:rsidRPr="00385FE9">
        <w:rPr>
          <w:rFonts w:asciiTheme="majorBidi" w:eastAsia="Times New Roman" w:hAnsiTheme="majorBidi" w:cstheme="majorBidi"/>
          <w:b/>
          <w:bCs/>
          <w:sz w:val="24"/>
          <w:szCs w:val="24"/>
        </w:rPr>
        <w:t xml:space="preserve"> (2020).</w:t>
      </w:r>
      <w:r w:rsidR="00134614" w:rsidRPr="00385FE9">
        <w:rPr>
          <w:rFonts w:asciiTheme="majorBidi" w:eastAsia="Times New Roman" w:hAnsiTheme="majorBidi" w:cstheme="majorBidi"/>
          <w:sz w:val="24"/>
          <w:szCs w:val="24"/>
        </w:rPr>
        <w:t xml:space="preserve"> Experimental evidence suggests that GO can be contained within root vacuoles, leading to a significant decrease in both the maximum root length and the quantity of lateral roots. Wrinkles, oxidative stress, reduced respiration, and whitened root tips were also found. </w:t>
      </w:r>
      <w:r w:rsidR="00C86ECA" w:rsidRPr="00385FE9">
        <w:rPr>
          <w:rFonts w:asciiTheme="majorBidi" w:eastAsia="Times New Roman" w:hAnsiTheme="majorBidi" w:cstheme="majorBidi"/>
          <w:sz w:val="24"/>
          <w:szCs w:val="24"/>
        </w:rPr>
        <w:t xml:space="preserve">According to these results, GO is very detrimental to robust root development and prevents the growth of the root absorption region. Furthermore, only a small number of this research examined how nanomaterials in particular, graphene oxide </w:t>
      </w:r>
      <w:r w:rsidR="00F71F38" w:rsidRPr="00385FE9">
        <w:rPr>
          <w:rFonts w:asciiTheme="majorBidi" w:eastAsia="Times New Roman" w:hAnsiTheme="majorBidi" w:cstheme="majorBidi"/>
          <w:sz w:val="24"/>
          <w:szCs w:val="24"/>
        </w:rPr>
        <w:t>affects</w:t>
      </w:r>
      <w:r w:rsidR="00C86ECA" w:rsidRPr="00385FE9">
        <w:rPr>
          <w:rFonts w:asciiTheme="majorBidi" w:eastAsia="Times New Roman" w:hAnsiTheme="majorBidi" w:cstheme="majorBidi"/>
          <w:sz w:val="24"/>
          <w:szCs w:val="24"/>
        </w:rPr>
        <w:t xml:space="preserve"> the absorption of macro- and micronutrients, the degree to which developing plants react to high concentrations, and the application technique.</w:t>
      </w:r>
      <w:r w:rsidRPr="00385FE9">
        <w:rPr>
          <w:rFonts w:asciiTheme="majorBidi" w:eastAsia="Times New Roman" w:hAnsiTheme="majorBidi" w:cstheme="majorBidi"/>
          <w:sz w:val="24"/>
          <w:szCs w:val="24"/>
        </w:rPr>
        <w:t xml:space="preserve"> </w:t>
      </w:r>
      <w:r w:rsidR="007C7A38" w:rsidRPr="00385FE9">
        <w:rPr>
          <w:rFonts w:asciiTheme="majorBidi" w:eastAsia="Times New Roman" w:hAnsiTheme="majorBidi" w:cstheme="majorBidi"/>
          <w:sz w:val="24"/>
          <w:szCs w:val="24"/>
        </w:rPr>
        <w:t xml:space="preserve">In a study carried out by </w:t>
      </w:r>
      <w:r w:rsidR="006F2193" w:rsidRPr="00385FE9">
        <w:rPr>
          <w:rFonts w:asciiTheme="majorBidi" w:eastAsia="Times New Roman" w:hAnsiTheme="majorBidi" w:cstheme="majorBidi"/>
          <w:b/>
          <w:bCs/>
          <w:sz w:val="24"/>
          <w:szCs w:val="24"/>
        </w:rPr>
        <w:t xml:space="preserve">Zhang </w:t>
      </w:r>
      <w:r w:rsidR="006F2193" w:rsidRPr="00385FE9">
        <w:rPr>
          <w:rFonts w:asciiTheme="majorBidi" w:eastAsia="Times New Roman" w:hAnsiTheme="majorBidi" w:cstheme="majorBidi"/>
          <w:b/>
          <w:bCs/>
          <w:i/>
          <w:iCs/>
          <w:sz w:val="24"/>
          <w:szCs w:val="24"/>
        </w:rPr>
        <w:t>et al.</w:t>
      </w:r>
      <w:r w:rsidR="006F2193" w:rsidRPr="00385FE9">
        <w:rPr>
          <w:rFonts w:asciiTheme="majorBidi" w:eastAsia="Times New Roman" w:hAnsiTheme="majorBidi" w:cstheme="majorBidi"/>
          <w:b/>
          <w:bCs/>
          <w:sz w:val="24"/>
          <w:szCs w:val="24"/>
        </w:rPr>
        <w:t xml:space="preserve"> (2016),</w:t>
      </w:r>
      <w:r w:rsidR="006F2193" w:rsidRPr="00385FE9">
        <w:rPr>
          <w:rFonts w:asciiTheme="majorBidi" w:eastAsia="Times New Roman" w:hAnsiTheme="majorBidi" w:cstheme="majorBidi"/>
          <w:sz w:val="24"/>
          <w:szCs w:val="24"/>
        </w:rPr>
        <w:t xml:space="preserve"> it was found that the levels of nitrogen (N) in wheat seedling shoots are substantially reduced when exposed to 500 mg L</w:t>
      </w:r>
      <w:r w:rsidR="006F2193" w:rsidRPr="00385FE9">
        <w:rPr>
          <w:rFonts w:asciiTheme="majorBidi" w:eastAsia="Times New Roman" w:hAnsiTheme="majorBidi" w:cstheme="majorBidi"/>
          <w:sz w:val="24"/>
          <w:szCs w:val="24"/>
          <w:vertAlign w:val="superscript"/>
        </w:rPr>
        <w:t>-1</w:t>
      </w:r>
      <w:r w:rsidR="006F2193" w:rsidRPr="00385FE9">
        <w:rPr>
          <w:rFonts w:asciiTheme="majorBidi" w:eastAsia="Times New Roman" w:hAnsiTheme="majorBidi" w:cstheme="majorBidi"/>
          <w:sz w:val="24"/>
          <w:szCs w:val="24"/>
        </w:rPr>
        <w:t xml:space="preserve"> of graphene. </w:t>
      </w:r>
      <w:r w:rsidR="006F2193" w:rsidRPr="00385FE9">
        <w:rPr>
          <w:rFonts w:asciiTheme="majorBidi" w:eastAsia="Times New Roman" w:hAnsiTheme="majorBidi" w:cstheme="majorBidi"/>
          <w:b/>
          <w:bCs/>
          <w:sz w:val="24"/>
          <w:szCs w:val="24"/>
        </w:rPr>
        <w:t xml:space="preserve">Weng </w:t>
      </w:r>
      <w:r w:rsidR="006F2193" w:rsidRPr="00385FE9">
        <w:rPr>
          <w:rFonts w:asciiTheme="majorBidi" w:eastAsia="Times New Roman" w:hAnsiTheme="majorBidi" w:cstheme="majorBidi"/>
          <w:b/>
          <w:bCs/>
          <w:i/>
          <w:iCs/>
          <w:sz w:val="24"/>
          <w:szCs w:val="24"/>
        </w:rPr>
        <w:t>et al.</w:t>
      </w:r>
      <w:r w:rsidR="006F2193" w:rsidRPr="00385FE9">
        <w:rPr>
          <w:rFonts w:asciiTheme="majorBidi" w:eastAsia="Times New Roman" w:hAnsiTheme="majorBidi" w:cstheme="majorBidi"/>
          <w:b/>
          <w:bCs/>
          <w:sz w:val="24"/>
          <w:szCs w:val="24"/>
        </w:rPr>
        <w:t xml:space="preserve"> (2020</w:t>
      </w:r>
      <w:r w:rsidR="006F2193" w:rsidRPr="00385FE9">
        <w:rPr>
          <w:rFonts w:asciiTheme="majorBidi" w:eastAsia="Times New Roman" w:hAnsiTheme="majorBidi" w:cstheme="majorBidi"/>
          <w:sz w:val="24"/>
          <w:szCs w:val="24"/>
        </w:rPr>
        <w:t>) indicated that wheat plants subjected to (GO) at concentrations of 200–800 mg L</w:t>
      </w:r>
      <w:r w:rsidR="006F2193" w:rsidRPr="00385FE9">
        <w:rPr>
          <w:rFonts w:ascii="Cambria Math" w:eastAsia="Times New Roman" w:hAnsi="Cambria Math" w:cs="Cambria Math"/>
          <w:sz w:val="24"/>
          <w:szCs w:val="24"/>
        </w:rPr>
        <w:t>⁻</w:t>
      </w:r>
      <w:r w:rsidR="006F2193" w:rsidRPr="00385FE9">
        <w:rPr>
          <w:rFonts w:asciiTheme="majorBidi" w:eastAsia="Times New Roman" w:hAnsiTheme="majorBidi" w:cstheme="majorBidi"/>
          <w:sz w:val="24"/>
          <w:szCs w:val="24"/>
        </w:rPr>
        <w:t>¹ exhibited significantly reduced nitrate levels in their roots and that GO could markedly diminish net NO</w:t>
      </w:r>
      <w:r w:rsidR="006F2193" w:rsidRPr="00385FE9">
        <w:rPr>
          <w:rFonts w:ascii="Cambria Math" w:eastAsia="Times New Roman" w:hAnsi="Cambria Math" w:cs="Cambria Math"/>
          <w:sz w:val="24"/>
          <w:szCs w:val="24"/>
        </w:rPr>
        <w:t>₃</w:t>
      </w:r>
      <w:r w:rsidR="006312FA" w:rsidRPr="00385FE9">
        <w:rPr>
          <w:rFonts w:asciiTheme="majorBidi" w:eastAsia="Times New Roman" w:hAnsiTheme="majorBidi" w:cstheme="majorBidi"/>
          <w:sz w:val="24"/>
          <w:szCs w:val="24"/>
          <w:vertAlign w:val="superscript"/>
        </w:rPr>
        <w:t>-</w:t>
      </w:r>
      <w:r w:rsidR="006F2193" w:rsidRPr="00385FE9">
        <w:rPr>
          <w:rFonts w:asciiTheme="majorBidi" w:eastAsia="Times New Roman" w:hAnsiTheme="majorBidi" w:cstheme="majorBidi"/>
          <w:sz w:val="24"/>
          <w:szCs w:val="24"/>
        </w:rPr>
        <w:t xml:space="preserve"> influx in the meristematic, elongation, </w:t>
      </w:r>
      <w:r w:rsidR="007C7A38" w:rsidRPr="00385FE9">
        <w:rPr>
          <w:rFonts w:asciiTheme="majorBidi" w:eastAsia="Times New Roman" w:hAnsiTheme="majorBidi" w:cstheme="majorBidi"/>
          <w:sz w:val="24"/>
          <w:szCs w:val="24"/>
        </w:rPr>
        <w:t>and maturity regions of wheat roots.</w:t>
      </w:r>
      <w:r w:rsidR="006F2193" w:rsidRPr="00385FE9">
        <w:rPr>
          <w:rFonts w:asciiTheme="majorBidi" w:eastAsia="Times New Roman" w:hAnsiTheme="majorBidi" w:cstheme="majorBidi"/>
          <w:sz w:val="24"/>
          <w:szCs w:val="24"/>
        </w:rPr>
        <w:t xml:space="preserve"> </w:t>
      </w:r>
      <w:r w:rsidRPr="00385FE9">
        <w:rPr>
          <w:rFonts w:asciiTheme="majorBidi" w:eastAsia="Times New Roman" w:hAnsiTheme="majorBidi" w:cstheme="majorBidi"/>
          <w:sz w:val="24"/>
          <w:szCs w:val="24"/>
        </w:rPr>
        <w:t>Lowered levels of various minerals in wheat leaves indicate that GO may affect nutritional homeostasis; GO at a dosage of 5 mg L</w:t>
      </w:r>
      <w:r w:rsidRPr="00385FE9">
        <w:rPr>
          <w:rFonts w:ascii="Cambria Math" w:eastAsia="Times New Roman" w:hAnsi="Cambria Math" w:cs="Cambria Math"/>
          <w:sz w:val="24"/>
          <w:szCs w:val="24"/>
        </w:rPr>
        <w:t>⁻</w:t>
      </w:r>
      <w:r w:rsidRPr="00385FE9">
        <w:rPr>
          <w:rFonts w:asciiTheme="majorBidi" w:eastAsia="Times New Roman" w:hAnsiTheme="majorBidi" w:cstheme="majorBidi"/>
          <w:sz w:val="24"/>
          <w:szCs w:val="24"/>
        </w:rPr>
        <w:t xml:space="preserve">¹ dramatically lowered </w:t>
      </w:r>
      <w:r w:rsidR="00785265" w:rsidRPr="00385FE9">
        <w:rPr>
          <w:rFonts w:asciiTheme="majorBidi" w:eastAsia="Times New Roman" w:hAnsiTheme="majorBidi" w:cstheme="majorBidi"/>
          <w:sz w:val="24"/>
          <w:szCs w:val="24"/>
        </w:rPr>
        <w:lastRenderedPageBreak/>
        <w:t>Micronutrient</w:t>
      </w:r>
      <w:r w:rsidRPr="00385FE9">
        <w:rPr>
          <w:rFonts w:asciiTheme="majorBidi" w:eastAsia="Times New Roman" w:hAnsiTheme="majorBidi" w:cstheme="majorBidi"/>
          <w:sz w:val="24"/>
          <w:szCs w:val="24"/>
        </w:rPr>
        <w:t xml:space="preserve"> levels </w:t>
      </w:r>
      <w:r w:rsidRPr="00385FE9">
        <w:rPr>
          <w:rFonts w:asciiTheme="majorBidi" w:eastAsia="Times New Roman" w:hAnsiTheme="majorBidi" w:cstheme="majorBidi"/>
          <w:b/>
          <w:bCs/>
          <w:sz w:val="24"/>
          <w:szCs w:val="24"/>
        </w:rPr>
        <w:t xml:space="preserve">(Hu </w:t>
      </w:r>
      <w:r w:rsidRPr="00385FE9">
        <w:rPr>
          <w:rFonts w:asciiTheme="majorBidi" w:eastAsia="Times New Roman" w:hAnsiTheme="majorBidi" w:cstheme="majorBidi"/>
          <w:b/>
          <w:bCs/>
          <w:i/>
          <w:iCs/>
          <w:sz w:val="24"/>
          <w:szCs w:val="24"/>
        </w:rPr>
        <w:t>et al.,</w:t>
      </w:r>
      <w:r w:rsidRPr="00385FE9">
        <w:rPr>
          <w:rFonts w:asciiTheme="majorBidi" w:eastAsia="Times New Roman" w:hAnsiTheme="majorBidi" w:cstheme="majorBidi"/>
          <w:b/>
          <w:bCs/>
          <w:sz w:val="24"/>
          <w:szCs w:val="24"/>
        </w:rPr>
        <w:t xml:space="preserve"> 2018).</w:t>
      </w:r>
      <w:r w:rsidRPr="00385FE9">
        <w:rPr>
          <w:rFonts w:asciiTheme="majorBidi" w:eastAsia="Times New Roman" w:hAnsiTheme="majorBidi" w:cstheme="majorBidi"/>
          <w:sz w:val="24"/>
          <w:szCs w:val="24"/>
        </w:rPr>
        <w:t xml:space="preserve"> Furthermore, </w:t>
      </w:r>
      <w:r w:rsidRPr="00385FE9">
        <w:rPr>
          <w:rFonts w:asciiTheme="majorBidi" w:eastAsia="Times New Roman" w:hAnsiTheme="majorBidi" w:cstheme="majorBidi"/>
          <w:b/>
          <w:bCs/>
          <w:sz w:val="24"/>
          <w:szCs w:val="24"/>
        </w:rPr>
        <w:t xml:space="preserve">Zhang </w:t>
      </w:r>
      <w:r w:rsidRPr="00385FE9">
        <w:rPr>
          <w:rFonts w:asciiTheme="majorBidi" w:eastAsia="Times New Roman" w:hAnsiTheme="majorBidi" w:cstheme="majorBidi"/>
          <w:b/>
          <w:bCs/>
          <w:i/>
          <w:iCs/>
          <w:sz w:val="24"/>
          <w:szCs w:val="24"/>
        </w:rPr>
        <w:t>et al</w:t>
      </w:r>
      <w:r w:rsidRPr="00385FE9">
        <w:rPr>
          <w:rFonts w:asciiTheme="majorBidi" w:eastAsia="Times New Roman" w:hAnsiTheme="majorBidi" w:cstheme="majorBidi"/>
          <w:b/>
          <w:bCs/>
          <w:sz w:val="24"/>
          <w:szCs w:val="24"/>
        </w:rPr>
        <w:t>. (2016)</w:t>
      </w:r>
      <w:r w:rsidRPr="00385FE9">
        <w:rPr>
          <w:rFonts w:asciiTheme="majorBidi" w:eastAsia="Times New Roman" w:hAnsiTheme="majorBidi" w:cstheme="majorBidi"/>
          <w:sz w:val="24"/>
          <w:szCs w:val="24"/>
        </w:rPr>
        <w:t xml:space="preserve"> discovered that wheat exposed to graphene for 30 days exhibited lower </w:t>
      </w:r>
      <w:r w:rsidR="006F2193" w:rsidRPr="00385FE9">
        <w:rPr>
          <w:rFonts w:asciiTheme="majorBidi" w:eastAsia="Times New Roman" w:hAnsiTheme="majorBidi" w:cstheme="majorBidi"/>
          <w:sz w:val="24"/>
          <w:szCs w:val="24"/>
        </w:rPr>
        <w:t>Concentrations of nitrogen, potassium, calcium, magnesium, iron, zinc, and copper are asso</w:t>
      </w:r>
      <w:r w:rsidR="00E519C4" w:rsidRPr="00385FE9">
        <w:rPr>
          <w:rFonts w:asciiTheme="majorBidi" w:eastAsia="Times New Roman" w:hAnsiTheme="majorBidi" w:cstheme="majorBidi"/>
          <w:sz w:val="24"/>
          <w:szCs w:val="24"/>
        </w:rPr>
        <w:t>ciated with stunted development</w:t>
      </w:r>
      <w:r w:rsidRPr="00385FE9">
        <w:rPr>
          <w:rFonts w:asciiTheme="majorBidi" w:eastAsia="Times New Roman" w:hAnsiTheme="majorBidi" w:cstheme="majorBidi"/>
          <w:sz w:val="24"/>
          <w:szCs w:val="24"/>
        </w:rPr>
        <w:t xml:space="preserve">, and a nutritional imbalance. Graphene concentrations and treatment periods have differing effects on plant development. The study discovered that graphene impeded plant growth and photosynthesis, causing a decline </w:t>
      </w:r>
      <w:r w:rsidR="00FE2F6D" w:rsidRPr="00385FE9">
        <w:rPr>
          <w:rFonts w:asciiTheme="majorBidi" w:eastAsia="Times New Roman" w:hAnsiTheme="majorBidi" w:cstheme="majorBidi"/>
          <w:sz w:val="24"/>
          <w:szCs w:val="24"/>
        </w:rPr>
        <w:t xml:space="preserve">in chlorophyll content </w:t>
      </w:r>
      <w:r w:rsidRPr="00385FE9">
        <w:rPr>
          <w:rFonts w:asciiTheme="majorBidi" w:eastAsia="Times New Roman" w:hAnsiTheme="majorBidi" w:cstheme="majorBidi"/>
          <w:sz w:val="24"/>
          <w:szCs w:val="24"/>
        </w:rPr>
        <w:t>shoot biomass</w:t>
      </w:r>
      <w:r w:rsidR="00FE2F6D" w:rsidRPr="00385FE9">
        <w:rPr>
          <w:rFonts w:asciiTheme="majorBidi" w:eastAsia="Times New Roman" w:hAnsiTheme="majorBidi" w:cstheme="majorBidi"/>
          <w:sz w:val="24"/>
          <w:szCs w:val="24"/>
        </w:rPr>
        <w:t xml:space="preserve"> </w:t>
      </w:r>
      <w:r w:rsidR="00666538" w:rsidRPr="00385FE9">
        <w:rPr>
          <w:rFonts w:asciiTheme="majorBidi" w:eastAsia="Times New Roman" w:hAnsiTheme="majorBidi" w:cstheme="majorBidi"/>
          <w:sz w:val="24"/>
          <w:szCs w:val="24"/>
        </w:rPr>
        <w:t>production,</w:t>
      </w:r>
      <w:r w:rsidRPr="00385FE9">
        <w:rPr>
          <w:rFonts w:asciiTheme="majorBidi" w:eastAsia="Times New Roman" w:hAnsiTheme="majorBidi" w:cstheme="majorBidi"/>
          <w:sz w:val="24"/>
          <w:szCs w:val="24"/>
        </w:rPr>
        <w:t xml:space="preserve"> photosystem activity, and nutrient levels, disturbing nutritional homeostasis. GO reduced the quantities of N, </w:t>
      </w:r>
      <w:r w:rsidR="00666538" w:rsidRPr="00385FE9">
        <w:rPr>
          <w:rFonts w:asciiTheme="majorBidi" w:eastAsia="Times New Roman" w:hAnsiTheme="majorBidi" w:cstheme="majorBidi"/>
          <w:sz w:val="24"/>
          <w:szCs w:val="24"/>
        </w:rPr>
        <w:t>K and</w:t>
      </w:r>
      <w:r w:rsidR="00F039D1" w:rsidRPr="00385FE9">
        <w:rPr>
          <w:rFonts w:asciiTheme="majorBidi" w:eastAsia="Times New Roman" w:hAnsiTheme="majorBidi" w:cstheme="majorBidi"/>
          <w:sz w:val="24"/>
          <w:szCs w:val="24"/>
        </w:rPr>
        <w:t xml:space="preserve"> micronutrient </w:t>
      </w:r>
      <w:r w:rsidRPr="00385FE9">
        <w:rPr>
          <w:rFonts w:asciiTheme="majorBidi" w:eastAsia="Times New Roman" w:hAnsiTheme="majorBidi" w:cstheme="majorBidi"/>
          <w:sz w:val="24"/>
          <w:szCs w:val="24"/>
        </w:rPr>
        <w:t>to a maximum of 0.6%, according to</w:t>
      </w:r>
      <w:r w:rsidRPr="00385FE9">
        <w:rPr>
          <w:rFonts w:asciiTheme="majorBidi" w:eastAsia="Times New Roman" w:hAnsiTheme="majorBidi" w:cstheme="majorBidi"/>
          <w:b/>
          <w:bCs/>
          <w:sz w:val="24"/>
          <w:szCs w:val="24"/>
        </w:rPr>
        <w:t xml:space="preserve"> Zhao </w:t>
      </w:r>
      <w:r w:rsidRPr="00385FE9">
        <w:rPr>
          <w:rFonts w:asciiTheme="majorBidi" w:eastAsia="Times New Roman" w:hAnsiTheme="majorBidi" w:cstheme="majorBidi"/>
          <w:b/>
          <w:bCs/>
          <w:i/>
          <w:iCs/>
          <w:sz w:val="24"/>
          <w:szCs w:val="24"/>
        </w:rPr>
        <w:t>et al.</w:t>
      </w:r>
      <w:r w:rsidRPr="00385FE9">
        <w:rPr>
          <w:rFonts w:asciiTheme="majorBidi" w:eastAsia="Times New Roman" w:hAnsiTheme="majorBidi" w:cstheme="majorBidi"/>
          <w:b/>
          <w:bCs/>
          <w:sz w:val="24"/>
          <w:szCs w:val="24"/>
        </w:rPr>
        <w:t xml:space="preserve"> (2022) and Zhao </w:t>
      </w:r>
      <w:r w:rsidRPr="00385FE9">
        <w:rPr>
          <w:rFonts w:asciiTheme="majorBidi" w:eastAsia="Times New Roman" w:hAnsiTheme="majorBidi" w:cstheme="majorBidi"/>
          <w:b/>
          <w:bCs/>
          <w:i/>
          <w:iCs/>
          <w:sz w:val="24"/>
          <w:szCs w:val="24"/>
        </w:rPr>
        <w:t>et al.</w:t>
      </w:r>
      <w:r w:rsidRPr="00385FE9">
        <w:rPr>
          <w:rFonts w:asciiTheme="majorBidi" w:eastAsia="Times New Roman" w:hAnsiTheme="majorBidi" w:cstheme="majorBidi"/>
          <w:b/>
          <w:bCs/>
          <w:sz w:val="24"/>
          <w:szCs w:val="24"/>
        </w:rPr>
        <w:t xml:space="preserve"> (2023).</w:t>
      </w:r>
      <w:r w:rsidRPr="00385FE9">
        <w:rPr>
          <w:rFonts w:asciiTheme="majorBidi" w:eastAsia="Times New Roman" w:hAnsiTheme="majorBidi" w:cstheme="majorBidi"/>
          <w:sz w:val="24"/>
          <w:szCs w:val="24"/>
        </w:rPr>
        <w:t xml:space="preserve"> Graphene is seldom studied in relation to soil characteristics such as chemical characteristics, </w:t>
      </w:r>
      <w:r w:rsidR="00756DC8" w:rsidRPr="00385FE9">
        <w:rPr>
          <w:rFonts w:asciiTheme="majorBidi" w:eastAsia="Times New Roman" w:hAnsiTheme="majorBidi" w:cstheme="majorBidi"/>
          <w:sz w:val="24"/>
          <w:szCs w:val="24"/>
        </w:rPr>
        <w:t xml:space="preserve">enzymatic activity and the cycling of nutrients. </w:t>
      </w:r>
      <w:r w:rsidRPr="00385FE9">
        <w:rPr>
          <w:rFonts w:asciiTheme="majorBidi" w:eastAsia="Times New Roman" w:hAnsiTheme="majorBidi" w:cstheme="majorBidi"/>
          <w:sz w:val="24"/>
          <w:szCs w:val="24"/>
        </w:rPr>
        <w:t xml:space="preserve">Nonetheless, </w:t>
      </w:r>
      <w:r w:rsidR="00756DC8" w:rsidRPr="00385FE9">
        <w:rPr>
          <w:rFonts w:asciiTheme="majorBidi" w:eastAsia="Times New Roman" w:hAnsiTheme="majorBidi" w:cstheme="majorBidi"/>
          <w:sz w:val="24"/>
          <w:szCs w:val="24"/>
        </w:rPr>
        <w:t xml:space="preserve">the impacts of multi-walled carbon nanotubes containing GO </w:t>
      </w:r>
      <w:r w:rsidRPr="00385FE9">
        <w:rPr>
          <w:rFonts w:asciiTheme="majorBidi" w:eastAsia="Times New Roman" w:hAnsiTheme="majorBidi" w:cstheme="majorBidi"/>
          <w:sz w:val="24"/>
          <w:szCs w:val="24"/>
        </w:rPr>
        <w:t xml:space="preserve">characteristics, on the activity of soil enzymes have been reported. Graphene in soils has been shown to interact with organic materials, reducing its likelihood of entering organisms </w:t>
      </w:r>
      <w:r w:rsidRPr="00385FE9">
        <w:rPr>
          <w:rFonts w:asciiTheme="majorBidi" w:eastAsia="Times New Roman" w:hAnsiTheme="majorBidi" w:cstheme="majorBidi"/>
          <w:b/>
          <w:bCs/>
          <w:sz w:val="24"/>
          <w:szCs w:val="24"/>
        </w:rPr>
        <w:t>(</w:t>
      </w:r>
      <w:proofErr w:type="spellStart"/>
      <w:r w:rsidRPr="00385FE9">
        <w:rPr>
          <w:rFonts w:asciiTheme="majorBidi" w:eastAsia="Times New Roman" w:hAnsiTheme="majorBidi" w:cstheme="majorBidi"/>
          <w:b/>
          <w:bCs/>
          <w:sz w:val="24"/>
          <w:szCs w:val="24"/>
        </w:rPr>
        <w:t>Lammel</w:t>
      </w:r>
      <w:proofErr w:type="spellEnd"/>
      <w:r w:rsidRPr="00385FE9">
        <w:rPr>
          <w:rFonts w:asciiTheme="majorBidi" w:eastAsia="Times New Roman" w:hAnsiTheme="majorBidi" w:cstheme="majorBidi"/>
          <w:b/>
          <w:bCs/>
          <w:sz w:val="24"/>
          <w:szCs w:val="24"/>
        </w:rPr>
        <w:t xml:space="preserve"> </w:t>
      </w:r>
      <w:r w:rsidRPr="00385FE9">
        <w:rPr>
          <w:rFonts w:asciiTheme="majorBidi" w:eastAsia="Times New Roman" w:hAnsiTheme="majorBidi" w:cstheme="majorBidi"/>
          <w:b/>
          <w:bCs/>
          <w:i/>
          <w:iCs/>
          <w:sz w:val="24"/>
          <w:szCs w:val="24"/>
        </w:rPr>
        <w:t>et al.,</w:t>
      </w:r>
      <w:r w:rsidRPr="00385FE9">
        <w:rPr>
          <w:rFonts w:asciiTheme="majorBidi" w:eastAsia="Times New Roman" w:hAnsiTheme="majorBidi" w:cstheme="majorBidi"/>
          <w:b/>
          <w:bCs/>
          <w:sz w:val="24"/>
          <w:szCs w:val="24"/>
        </w:rPr>
        <w:t xml:space="preserve"> 2013).</w:t>
      </w:r>
      <w:r w:rsidRPr="00385FE9">
        <w:rPr>
          <w:rFonts w:asciiTheme="majorBidi" w:eastAsia="Times New Roman" w:hAnsiTheme="majorBidi" w:cstheme="majorBidi"/>
          <w:sz w:val="24"/>
          <w:szCs w:val="24"/>
        </w:rPr>
        <w:t xml:space="preserve"> Additionally, it has limited interaction with enzymes like catalase, which means that it may not have immediate deleterious effects on plants </w:t>
      </w:r>
      <w:r w:rsidRPr="00385FE9">
        <w:rPr>
          <w:rFonts w:asciiTheme="majorBidi" w:eastAsia="Times New Roman" w:hAnsiTheme="majorBidi" w:cstheme="majorBidi"/>
          <w:b/>
          <w:bCs/>
          <w:sz w:val="24"/>
          <w:szCs w:val="24"/>
        </w:rPr>
        <w:t xml:space="preserve">(Shrestha </w:t>
      </w:r>
      <w:r w:rsidRPr="00385FE9">
        <w:rPr>
          <w:rFonts w:asciiTheme="majorBidi" w:eastAsia="Times New Roman" w:hAnsiTheme="majorBidi" w:cstheme="majorBidi"/>
          <w:b/>
          <w:bCs/>
          <w:i/>
          <w:iCs/>
          <w:sz w:val="24"/>
          <w:szCs w:val="24"/>
        </w:rPr>
        <w:t>et al.,</w:t>
      </w:r>
      <w:r w:rsidRPr="00385FE9">
        <w:rPr>
          <w:rFonts w:asciiTheme="majorBidi" w:eastAsia="Times New Roman" w:hAnsiTheme="majorBidi" w:cstheme="majorBidi"/>
          <w:b/>
          <w:bCs/>
          <w:sz w:val="24"/>
          <w:szCs w:val="24"/>
        </w:rPr>
        <w:t xml:space="preserve"> 2013).</w:t>
      </w:r>
    </w:p>
    <w:p w:rsidR="000B1505" w:rsidRPr="00385FE9" w:rsidRDefault="000B1505" w:rsidP="0082102D">
      <w:pPr>
        <w:spacing w:after="0" w:line="240" w:lineRule="auto"/>
        <w:ind w:firstLine="72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This research aims to look at wheat plant development in response to diverse techniques and amounts of GO application while also tracking chemical changes in soil nutrients.</w:t>
      </w:r>
    </w:p>
    <w:p w:rsidR="000B1505" w:rsidRPr="00385FE9" w:rsidRDefault="000B1505" w:rsidP="0082102D">
      <w:pPr>
        <w:spacing w:after="0" w:line="240" w:lineRule="auto"/>
        <w:ind w:firstLine="720"/>
        <w:jc w:val="both"/>
        <w:rPr>
          <w:rFonts w:asciiTheme="majorBidi" w:eastAsia="Times New Roman" w:hAnsiTheme="majorBidi" w:cstheme="majorBidi"/>
          <w:sz w:val="24"/>
          <w:szCs w:val="24"/>
        </w:rPr>
      </w:pPr>
    </w:p>
    <w:p w:rsidR="008475EE" w:rsidRPr="00385FE9" w:rsidRDefault="00DF16D2" w:rsidP="0082102D">
      <w:pPr>
        <w:spacing w:after="0" w:line="240" w:lineRule="auto"/>
        <w:ind w:right="-27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2.</w:t>
      </w:r>
      <w:r w:rsidR="00971CA8">
        <w:rPr>
          <w:rFonts w:asciiTheme="majorBidi" w:eastAsia="Calibri" w:hAnsiTheme="majorBidi" w:cstheme="majorBidi"/>
          <w:b/>
          <w:bCs/>
          <w:sz w:val="24"/>
          <w:szCs w:val="24"/>
          <w:lang w:bidi="ar-EG"/>
        </w:rPr>
        <w:t xml:space="preserve"> </w:t>
      </w:r>
      <w:r w:rsidR="008475EE" w:rsidRPr="00385FE9">
        <w:rPr>
          <w:rFonts w:asciiTheme="majorBidi" w:eastAsia="Calibri" w:hAnsiTheme="majorBidi" w:cstheme="majorBidi"/>
          <w:b/>
          <w:bCs/>
          <w:sz w:val="24"/>
          <w:szCs w:val="24"/>
          <w:lang w:bidi="ar-EG"/>
        </w:rPr>
        <w:t>Materials and Methods</w:t>
      </w:r>
    </w:p>
    <w:p w:rsidR="00650307" w:rsidRDefault="006B31E1" w:rsidP="00650307">
      <w:pPr>
        <w:spacing w:before="100" w:beforeAutospacing="1" w:after="100" w:afterAutospacing="1" w:line="240" w:lineRule="auto"/>
        <w:ind w:firstLine="720"/>
        <w:jc w:val="both"/>
        <w:rPr>
          <w:rFonts w:asciiTheme="majorBidi" w:eastAsia="Times New Roman" w:hAnsiTheme="majorBidi" w:cstheme="majorBidi"/>
          <w:b/>
          <w:bCs/>
          <w:sz w:val="24"/>
          <w:szCs w:val="24"/>
        </w:rPr>
      </w:pPr>
      <w:r w:rsidRPr="00385FE9">
        <w:rPr>
          <w:rFonts w:asciiTheme="majorBidi" w:eastAsia="Times New Roman" w:hAnsiTheme="majorBidi" w:cstheme="majorBidi"/>
          <w:sz w:val="24"/>
          <w:szCs w:val="24"/>
        </w:rPr>
        <w:t xml:space="preserve">In a pot experiment, we examined the influence of GO on wheat plant development, macronutrient and micronutrient absorption, and nutrient availability in clay soil. </w:t>
      </w:r>
      <w:r w:rsidR="000B1505" w:rsidRPr="00385FE9">
        <w:rPr>
          <w:rFonts w:asciiTheme="majorBidi" w:eastAsia="Times New Roman" w:hAnsiTheme="majorBidi" w:cstheme="majorBidi"/>
          <w:sz w:val="24"/>
          <w:szCs w:val="24"/>
        </w:rPr>
        <w:t xml:space="preserve">Samples of soil (0–30 cm) were collected at the Agricultural Research Center's farm in the Egyptian governorate of El-Giza. The research farm is located at 29° 58/55.046 N and 31° 12/49.272 E. Following air drying, crushing, and fine grinding, the soil samples were sieved through a 2 mm sieve and placed in 30 cm-diameter plastic pots. The physical and chemical properties of the soil samples evaluated following the procedure described by </w:t>
      </w:r>
      <w:r w:rsidR="000B1505" w:rsidRPr="00385FE9">
        <w:rPr>
          <w:rFonts w:asciiTheme="majorBidi" w:eastAsia="Times New Roman" w:hAnsiTheme="majorBidi" w:cstheme="majorBidi"/>
          <w:b/>
          <w:bCs/>
          <w:sz w:val="24"/>
          <w:szCs w:val="24"/>
        </w:rPr>
        <w:t xml:space="preserve">Page </w:t>
      </w:r>
      <w:r w:rsidR="000B1505" w:rsidRPr="00385FE9">
        <w:rPr>
          <w:rFonts w:asciiTheme="majorBidi" w:eastAsia="Times New Roman" w:hAnsiTheme="majorBidi" w:cstheme="majorBidi"/>
          <w:b/>
          <w:bCs/>
          <w:i/>
          <w:iCs/>
          <w:sz w:val="24"/>
          <w:szCs w:val="24"/>
        </w:rPr>
        <w:t>et al.</w:t>
      </w:r>
      <w:r w:rsidR="000B1505" w:rsidRPr="00385FE9">
        <w:rPr>
          <w:rFonts w:asciiTheme="majorBidi" w:eastAsia="Times New Roman" w:hAnsiTheme="majorBidi" w:cstheme="majorBidi"/>
          <w:b/>
          <w:bCs/>
          <w:sz w:val="24"/>
          <w:szCs w:val="24"/>
        </w:rPr>
        <w:t xml:space="preserve"> (1982)</w:t>
      </w:r>
      <w:r w:rsidR="000B1505" w:rsidRPr="00385FE9">
        <w:rPr>
          <w:rFonts w:asciiTheme="majorBidi" w:eastAsia="Times New Roman" w:hAnsiTheme="majorBidi" w:cstheme="majorBidi"/>
          <w:sz w:val="24"/>
          <w:szCs w:val="24"/>
        </w:rPr>
        <w:t xml:space="preserve"> are shown in Table 1. </w:t>
      </w:r>
      <w:r w:rsidR="00835753" w:rsidRPr="00385FE9">
        <w:rPr>
          <w:rFonts w:asciiTheme="majorBidi" w:eastAsia="Times New Roman" w:hAnsiTheme="majorBidi" w:cstheme="majorBidi"/>
          <w:sz w:val="24"/>
          <w:szCs w:val="24"/>
        </w:rPr>
        <w:t>For this experiment, the seeds of wheat (</w:t>
      </w:r>
      <w:r w:rsidR="00835753" w:rsidRPr="00385FE9">
        <w:rPr>
          <w:rFonts w:asciiTheme="majorBidi" w:eastAsia="Times New Roman" w:hAnsiTheme="majorBidi" w:cstheme="majorBidi"/>
          <w:i/>
          <w:iCs/>
          <w:sz w:val="24"/>
          <w:szCs w:val="24"/>
        </w:rPr>
        <w:t xml:space="preserve">Triticum </w:t>
      </w:r>
      <w:proofErr w:type="spellStart"/>
      <w:r w:rsidR="00835753" w:rsidRPr="00385FE9">
        <w:rPr>
          <w:rFonts w:asciiTheme="majorBidi" w:eastAsia="Times New Roman" w:hAnsiTheme="majorBidi" w:cstheme="majorBidi"/>
          <w:i/>
          <w:iCs/>
          <w:sz w:val="24"/>
          <w:szCs w:val="24"/>
        </w:rPr>
        <w:t>aestivum</w:t>
      </w:r>
      <w:proofErr w:type="spellEnd"/>
      <w:r w:rsidR="00835753" w:rsidRPr="00385FE9">
        <w:rPr>
          <w:rFonts w:asciiTheme="majorBidi" w:eastAsia="Times New Roman" w:hAnsiTheme="majorBidi" w:cstheme="majorBidi"/>
          <w:sz w:val="24"/>
          <w:szCs w:val="24"/>
        </w:rPr>
        <w:t xml:space="preserve"> L., Giza 171) were sown in open fields. </w:t>
      </w:r>
      <w:r w:rsidR="000B1505" w:rsidRPr="00385FE9">
        <w:rPr>
          <w:rFonts w:asciiTheme="majorBidi" w:eastAsia="Times New Roman" w:hAnsiTheme="majorBidi" w:cstheme="majorBidi"/>
          <w:sz w:val="24"/>
          <w:szCs w:val="24"/>
        </w:rPr>
        <w:t>Following preparation, 15 grains were planted in each pot, which had four holes and measured 25 cm in diameter by 21 cm in height. Six kilograms of soil samples were placed within each pot. Three replicates for each treatment were employed in the statistical design, which was entirely blocked and adequately randomized. From an initial stock solution of 2000 mg L</w:t>
      </w:r>
      <w:r w:rsidR="000B1505" w:rsidRPr="00385FE9">
        <w:rPr>
          <w:rFonts w:ascii="Cambria Math" w:eastAsia="Times New Roman" w:hAnsi="Cambria Math" w:cs="Cambria Math"/>
          <w:sz w:val="24"/>
          <w:szCs w:val="24"/>
        </w:rPr>
        <w:t>⁻</w:t>
      </w:r>
      <w:r w:rsidR="000B1505" w:rsidRPr="00385FE9">
        <w:rPr>
          <w:rFonts w:asciiTheme="majorBidi" w:eastAsia="Times New Roman" w:hAnsiTheme="majorBidi" w:cstheme="majorBidi"/>
          <w:sz w:val="24"/>
          <w:szCs w:val="24"/>
        </w:rPr>
        <w:t>¹ made by dissolving GO powder in ultrapure distilled water using ultrasonication at 20 kHz for 4 hours, nanocarbon treatments were made in five concentrations (0, 100, 200, 400, and 600 mg L</w:t>
      </w:r>
      <w:r w:rsidR="000B1505" w:rsidRPr="00385FE9">
        <w:rPr>
          <w:rFonts w:ascii="Cambria Math" w:eastAsia="Times New Roman" w:hAnsi="Cambria Math" w:cs="Cambria Math"/>
          <w:sz w:val="24"/>
          <w:szCs w:val="24"/>
        </w:rPr>
        <w:t>⁻</w:t>
      </w:r>
      <w:r w:rsidR="000B1505" w:rsidRPr="00385FE9">
        <w:rPr>
          <w:rFonts w:asciiTheme="majorBidi" w:eastAsia="Times New Roman" w:hAnsiTheme="majorBidi" w:cstheme="majorBidi"/>
          <w:sz w:val="24"/>
          <w:szCs w:val="24"/>
        </w:rPr>
        <w:t>¹) and then added in three application forms (soaking, soil, and foliar). The same concentrations were used for soaking and soil treatment, whereas foliar was applied at varied doses (0, 10, 20, 40, and 60 mg L</w:t>
      </w:r>
      <w:r w:rsidR="000B1505" w:rsidRPr="00385FE9">
        <w:rPr>
          <w:rFonts w:ascii="Cambria Math" w:eastAsia="Times New Roman" w:hAnsi="Cambria Math" w:cs="Cambria Math"/>
          <w:sz w:val="24"/>
          <w:szCs w:val="24"/>
        </w:rPr>
        <w:t>⁻</w:t>
      </w:r>
      <w:r w:rsidR="000B1505" w:rsidRPr="00385FE9">
        <w:rPr>
          <w:rFonts w:asciiTheme="majorBidi" w:eastAsia="Times New Roman" w:hAnsiTheme="majorBidi" w:cstheme="majorBidi"/>
          <w:sz w:val="24"/>
          <w:szCs w:val="24"/>
        </w:rPr>
        <w:t>¹). The grains from the soaking treatment were soaked in each group for 24 hours at their respective concentrations before planting in pots on January 3, 2022.</w:t>
      </w:r>
    </w:p>
    <w:p w:rsidR="000B1505" w:rsidRPr="00385FE9" w:rsidRDefault="000B1505" w:rsidP="00650307">
      <w:pPr>
        <w:spacing w:before="100" w:beforeAutospacing="1" w:after="100" w:afterAutospacing="1" w:line="240" w:lineRule="auto"/>
        <w:jc w:val="both"/>
        <w:rPr>
          <w:rFonts w:asciiTheme="majorBidi" w:eastAsia="Times New Roman" w:hAnsiTheme="majorBidi" w:cstheme="majorBidi"/>
          <w:sz w:val="24"/>
          <w:szCs w:val="24"/>
        </w:rPr>
      </w:pPr>
      <w:r w:rsidRPr="00385FE9">
        <w:rPr>
          <w:rFonts w:asciiTheme="majorBidi" w:eastAsia="Times New Roman" w:hAnsiTheme="majorBidi" w:cstheme="majorBidi"/>
          <w:b/>
          <w:bCs/>
          <w:sz w:val="24"/>
          <w:szCs w:val="24"/>
        </w:rPr>
        <w:t>Recommended fertilizers</w:t>
      </w:r>
    </w:p>
    <w:p w:rsidR="00835753" w:rsidRPr="00385FE9" w:rsidRDefault="00835753" w:rsidP="00835753">
      <w:pPr>
        <w:spacing w:after="0" w:line="240" w:lineRule="auto"/>
        <w:ind w:firstLine="720"/>
        <w:jc w:val="both"/>
        <w:rPr>
          <w:rFonts w:asciiTheme="majorBidi" w:eastAsia="Times New Roman" w:hAnsiTheme="majorBidi" w:cstheme="majorBidi"/>
          <w:b/>
          <w:bCs/>
          <w:sz w:val="24"/>
          <w:szCs w:val="24"/>
        </w:rPr>
      </w:pPr>
      <w:r w:rsidRPr="00385FE9">
        <w:rPr>
          <w:rFonts w:asciiTheme="majorBidi" w:eastAsia="Times New Roman" w:hAnsiTheme="majorBidi" w:cstheme="majorBidi"/>
          <w:sz w:val="24"/>
          <w:szCs w:val="24"/>
        </w:rPr>
        <w:t>The required N, P, K, and micronutrients were added to all pots. The soil's moisture content was maintained at field capacity with tap water throughout the experiment.</w:t>
      </w:r>
    </w:p>
    <w:p w:rsidR="000B1505" w:rsidRPr="00385FE9" w:rsidRDefault="000B1505" w:rsidP="0082102D">
      <w:pPr>
        <w:spacing w:after="0" w:line="240" w:lineRule="auto"/>
        <w:jc w:val="both"/>
        <w:rPr>
          <w:rFonts w:asciiTheme="majorBidi" w:eastAsia="Times New Roman" w:hAnsiTheme="majorBidi" w:cstheme="majorBidi"/>
          <w:sz w:val="24"/>
          <w:szCs w:val="24"/>
        </w:rPr>
      </w:pPr>
      <w:r w:rsidRPr="00385FE9">
        <w:rPr>
          <w:rFonts w:asciiTheme="majorBidi" w:eastAsia="Times New Roman" w:hAnsiTheme="majorBidi" w:cstheme="majorBidi"/>
          <w:b/>
          <w:bCs/>
          <w:sz w:val="24"/>
          <w:szCs w:val="24"/>
        </w:rPr>
        <w:t>Plant analysis</w:t>
      </w:r>
    </w:p>
    <w:p w:rsidR="00F9757C" w:rsidRPr="00385FE9" w:rsidRDefault="00835753" w:rsidP="00F9757C">
      <w:pPr>
        <w:spacing w:after="0" w:line="240" w:lineRule="auto"/>
        <w:ind w:firstLine="720"/>
        <w:jc w:val="both"/>
        <w:rPr>
          <w:rFonts w:asciiTheme="majorBidi" w:eastAsia="Times New Roman" w:hAnsiTheme="majorBidi" w:cstheme="majorBidi"/>
          <w:b/>
          <w:bCs/>
          <w:sz w:val="24"/>
          <w:szCs w:val="24"/>
        </w:rPr>
      </w:pPr>
      <w:r w:rsidRPr="00385FE9">
        <w:rPr>
          <w:rFonts w:asciiTheme="majorBidi" w:eastAsia="Times New Roman" w:hAnsiTheme="majorBidi" w:cstheme="majorBidi"/>
          <w:sz w:val="24"/>
          <w:szCs w:val="24"/>
        </w:rPr>
        <w:t>At 60 days after seeding, plants were split into shoots and roots and weighed for fresh and dried weights.</w:t>
      </w:r>
      <w:r w:rsidR="00F9757C" w:rsidRPr="00385FE9">
        <w:rPr>
          <w:rFonts w:asciiTheme="majorBidi" w:eastAsia="Times New Roman" w:hAnsiTheme="majorBidi" w:cstheme="majorBidi"/>
          <w:sz w:val="24"/>
          <w:szCs w:val="24"/>
        </w:rPr>
        <w:t xml:space="preserve"> Samples from each treatment were subjected to oven drying at 70 degrees </w:t>
      </w:r>
      <w:r w:rsidR="00F9757C" w:rsidRPr="00385FE9">
        <w:rPr>
          <w:rFonts w:asciiTheme="majorBidi" w:eastAsia="Times New Roman" w:hAnsiTheme="majorBidi" w:cstheme="majorBidi"/>
          <w:sz w:val="24"/>
          <w:szCs w:val="24"/>
        </w:rPr>
        <w:lastRenderedPageBreak/>
        <w:t xml:space="preserve">Celsius for 72 hours, subsequently ground in a </w:t>
      </w:r>
      <w:r w:rsidR="00446DFB" w:rsidRPr="00385FE9">
        <w:rPr>
          <w:rFonts w:asciiTheme="majorBidi" w:eastAsia="Times New Roman" w:hAnsiTheme="majorBidi" w:cstheme="majorBidi"/>
          <w:sz w:val="24"/>
          <w:szCs w:val="24"/>
        </w:rPr>
        <w:t>stainless-steel</w:t>
      </w:r>
      <w:r w:rsidR="00F9757C" w:rsidRPr="00385FE9">
        <w:rPr>
          <w:rFonts w:asciiTheme="majorBidi" w:eastAsia="Times New Roman" w:hAnsiTheme="majorBidi" w:cstheme="majorBidi"/>
          <w:sz w:val="24"/>
          <w:szCs w:val="24"/>
        </w:rPr>
        <w:t xml:space="preserve"> mill, and wet-digested using the methodology outlined by </w:t>
      </w:r>
      <w:proofErr w:type="spellStart"/>
      <w:r w:rsidR="00F9757C" w:rsidRPr="00385FE9">
        <w:rPr>
          <w:rFonts w:asciiTheme="majorBidi" w:eastAsia="Times New Roman" w:hAnsiTheme="majorBidi" w:cstheme="majorBidi"/>
          <w:b/>
          <w:bCs/>
          <w:sz w:val="24"/>
          <w:szCs w:val="24"/>
        </w:rPr>
        <w:t>Cottenie</w:t>
      </w:r>
      <w:proofErr w:type="spellEnd"/>
      <w:r w:rsidR="00F9757C" w:rsidRPr="00385FE9">
        <w:rPr>
          <w:rFonts w:asciiTheme="majorBidi" w:eastAsia="Times New Roman" w:hAnsiTheme="majorBidi" w:cstheme="majorBidi"/>
          <w:b/>
          <w:bCs/>
          <w:sz w:val="24"/>
          <w:szCs w:val="24"/>
        </w:rPr>
        <w:t xml:space="preserve"> </w:t>
      </w:r>
      <w:r w:rsidR="00F9757C" w:rsidRPr="00385FE9">
        <w:rPr>
          <w:rFonts w:asciiTheme="majorBidi" w:eastAsia="Times New Roman" w:hAnsiTheme="majorBidi" w:cstheme="majorBidi"/>
          <w:b/>
          <w:bCs/>
          <w:i/>
          <w:iCs/>
          <w:sz w:val="24"/>
          <w:szCs w:val="24"/>
        </w:rPr>
        <w:t>et al.</w:t>
      </w:r>
      <w:r w:rsidR="00F9757C" w:rsidRPr="00385FE9">
        <w:rPr>
          <w:rFonts w:asciiTheme="majorBidi" w:eastAsia="Times New Roman" w:hAnsiTheme="majorBidi" w:cstheme="majorBidi"/>
          <w:b/>
          <w:bCs/>
          <w:sz w:val="24"/>
          <w:szCs w:val="24"/>
        </w:rPr>
        <w:t xml:space="preserve"> (1982)</w:t>
      </w:r>
      <w:r w:rsidR="00F9757C" w:rsidRPr="00385FE9">
        <w:rPr>
          <w:rFonts w:asciiTheme="majorBidi" w:eastAsia="Times New Roman" w:hAnsiTheme="majorBidi" w:cstheme="majorBidi"/>
          <w:sz w:val="24"/>
          <w:szCs w:val="24"/>
        </w:rPr>
        <w:t xml:space="preserve">. The concentrations of macronutrients and micronutrients in the roots and shoots were assessed. </w:t>
      </w:r>
    </w:p>
    <w:p w:rsidR="000B1505" w:rsidRPr="00385FE9" w:rsidRDefault="000B1505" w:rsidP="0082102D">
      <w:pPr>
        <w:spacing w:after="0" w:line="240" w:lineRule="auto"/>
        <w:jc w:val="both"/>
        <w:rPr>
          <w:rFonts w:asciiTheme="majorBidi" w:eastAsia="Times New Roman" w:hAnsiTheme="majorBidi" w:cstheme="majorBidi"/>
          <w:sz w:val="24"/>
          <w:szCs w:val="24"/>
        </w:rPr>
      </w:pPr>
      <w:r w:rsidRPr="00385FE9">
        <w:rPr>
          <w:rFonts w:asciiTheme="majorBidi" w:eastAsia="Times New Roman" w:hAnsiTheme="majorBidi" w:cstheme="majorBidi"/>
          <w:b/>
          <w:bCs/>
          <w:sz w:val="24"/>
          <w:szCs w:val="24"/>
        </w:rPr>
        <w:t>Soil analysis</w:t>
      </w:r>
    </w:p>
    <w:p w:rsidR="000B1505" w:rsidRPr="00385FE9" w:rsidRDefault="000B1505" w:rsidP="00F238AD">
      <w:pPr>
        <w:spacing w:after="0" w:line="240" w:lineRule="auto"/>
        <w:ind w:firstLine="72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 xml:space="preserve">A soil sample for each pot at harvest was collected, air-dried, crushed, and sieved to pass through a 2 mm screen, which was finally used by </w:t>
      </w:r>
      <w:r w:rsidRPr="00385FE9">
        <w:rPr>
          <w:rFonts w:asciiTheme="majorBidi" w:eastAsia="Times New Roman" w:hAnsiTheme="majorBidi" w:cstheme="majorBidi"/>
          <w:b/>
          <w:bCs/>
          <w:sz w:val="24"/>
          <w:szCs w:val="24"/>
        </w:rPr>
        <w:t xml:space="preserve">Page </w:t>
      </w:r>
      <w:r w:rsidRPr="00385FE9">
        <w:rPr>
          <w:rFonts w:asciiTheme="majorBidi" w:eastAsia="Times New Roman" w:hAnsiTheme="majorBidi" w:cstheme="majorBidi"/>
          <w:b/>
          <w:bCs/>
          <w:i/>
          <w:iCs/>
          <w:sz w:val="24"/>
          <w:szCs w:val="24"/>
        </w:rPr>
        <w:t xml:space="preserve">et al. </w:t>
      </w:r>
      <w:r w:rsidRPr="00385FE9">
        <w:rPr>
          <w:rFonts w:asciiTheme="majorBidi" w:eastAsia="Times New Roman" w:hAnsiTheme="majorBidi" w:cstheme="majorBidi"/>
          <w:b/>
          <w:bCs/>
          <w:sz w:val="24"/>
          <w:szCs w:val="24"/>
        </w:rPr>
        <w:t>(1982)</w:t>
      </w:r>
      <w:r w:rsidRPr="00385FE9">
        <w:rPr>
          <w:rFonts w:asciiTheme="majorBidi" w:eastAsia="Times New Roman" w:hAnsiTheme="majorBidi" w:cstheme="majorBidi"/>
          <w:b/>
          <w:bCs/>
          <w:i/>
          <w:iCs/>
          <w:sz w:val="24"/>
          <w:szCs w:val="24"/>
        </w:rPr>
        <w:t xml:space="preserve"> </w:t>
      </w:r>
      <w:r w:rsidRPr="00385FE9">
        <w:rPr>
          <w:rFonts w:asciiTheme="majorBidi" w:eastAsia="Times New Roman" w:hAnsiTheme="majorBidi" w:cstheme="majorBidi"/>
          <w:sz w:val="24"/>
          <w:szCs w:val="24"/>
        </w:rPr>
        <w:t>to determine the availability of macro- and micronutrients.</w:t>
      </w:r>
    </w:p>
    <w:p w:rsidR="00513E7C" w:rsidRPr="00385FE9" w:rsidRDefault="00265296" w:rsidP="0082102D">
      <w:pPr>
        <w:spacing w:before="40" w:after="40"/>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Table (1</w:t>
      </w:r>
      <w:r w:rsidR="00817314" w:rsidRPr="00385FE9">
        <w:rPr>
          <w:rFonts w:asciiTheme="majorBidi" w:eastAsia="Times New Roman" w:hAnsiTheme="majorBidi" w:cstheme="majorBidi"/>
          <w:b/>
          <w:bCs/>
          <w:sz w:val="24"/>
          <w:szCs w:val="24"/>
        </w:rPr>
        <w:t>): Some</w:t>
      </w:r>
      <w:r w:rsidR="00513E7C" w:rsidRPr="00385FE9">
        <w:rPr>
          <w:rFonts w:asciiTheme="majorBidi" w:eastAsia="Times New Roman" w:hAnsiTheme="majorBidi" w:cstheme="majorBidi"/>
          <w:b/>
          <w:bCs/>
          <w:sz w:val="24"/>
          <w:szCs w:val="24"/>
        </w:rPr>
        <w:t xml:space="preserve"> physical and chemical properties of the investigated soil.</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373"/>
        <w:gridCol w:w="32"/>
        <w:gridCol w:w="2410"/>
        <w:gridCol w:w="2268"/>
        <w:gridCol w:w="2410"/>
      </w:tblGrid>
      <w:tr w:rsidR="00BE47D6" w:rsidRPr="00385FE9" w:rsidTr="0034722A">
        <w:trPr>
          <w:trHeight w:val="164"/>
          <w:jc w:val="center"/>
        </w:trPr>
        <w:tc>
          <w:tcPr>
            <w:tcW w:w="2373" w:type="dxa"/>
            <w:shd w:val="clear" w:color="auto" w:fill="auto"/>
            <w:vAlign w:val="center"/>
          </w:tcPr>
          <w:p w:rsidR="00BE47D6" w:rsidRPr="00385FE9" w:rsidRDefault="00BE47D6" w:rsidP="0082102D">
            <w:pPr>
              <w:spacing w:after="0"/>
              <w:ind w:right="-270"/>
              <w:jc w:val="both"/>
              <w:rPr>
                <w:rFonts w:asciiTheme="majorBidi" w:eastAsia="Times New Roman" w:hAnsiTheme="majorBidi" w:cstheme="majorBidi"/>
                <w:b/>
                <w:bCs/>
                <w:spacing w:val="-4"/>
                <w:sz w:val="24"/>
                <w:szCs w:val="24"/>
              </w:rPr>
            </w:pPr>
            <w:r w:rsidRPr="00385FE9">
              <w:rPr>
                <w:rFonts w:asciiTheme="majorBidi" w:eastAsia="Times New Roman" w:hAnsiTheme="majorBidi" w:cstheme="majorBidi"/>
                <w:b/>
                <w:bCs/>
                <w:spacing w:val="-4"/>
                <w:sz w:val="24"/>
                <w:szCs w:val="24"/>
              </w:rPr>
              <w:t>Soil characteristics</w:t>
            </w:r>
          </w:p>
        </w:tc>
        <w:tc>
          <w:tcPr>
            <w:tcW w:w="2442" w:type="dxa"/>
            <w:gridSpan w:val="2"/>
            <w:shd w:val="clear" w:color="auto" w:fill="auto"/>
            <w:vAlign w:val="center"/>
          </w:tcPr>
          <w:p w:rsidR="00BE47D6" w:rsidRPr="00385FE9" w:rsidRDefault="00BE47D6" w:rsidP="0082102D">
            <w:pPr>
              <w:spacing w:after="0"/>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Value</w:t>
            </w:r>
          </w:p>
        </w:tc>
        <w:tc>
          <w:tcPr>
            <w:tcW w:w="2268" w:type="dxa"/>
            <w:vAlign w:val="center"/>
          </w:tcPr>
          <w:p w:rsidR="00BE47D6" w:rsidRPr="00385FE9" w:rsidRDefault="00BE47D6" w:rsidP="0082102D">
            <w:pPr>
              <w:spacing w:after="0"/>
              <w:ind w:right="-270"/>
              <w:jc w:val="both"/>
              <w:rPr>
                <w:rFonts w:asciiTheme="majorBidi" w:eastAsia="Times New Roman" w:hAnsiTheme="majorBidi" w:cstheme="majorBidi"/>
                <w:b/>
                <w:bCs/>
                <w:spacing w:val="-4"/>
                <w:sz w:val="24"/>
                <w:szCs w:val="24"/>
              </w:rPr>
            </w:pPr>
            <w:r w:rsidRPr="00385FE9">
              <w:rPr>
                <w:rFonts w:asciiTheme="majorBidi" w:eastAsia="Times New Roman" w:hAnsiTheme="majorBidi" w:cstheme="majorBidi"/>
                <w:b/>
                <w:bCs/>
                <w:spacing w:val="-4"/>
                <w:sz w:val="24"/>
                <w:szCs w:val="24"/>
              </w:rPr>
              <w:t>Soil characteristics</w:t>
            </w:r>
          </w:p>
        </w:tc>
        <w:tc>
          <w:tcPr>
            <w:tcW w:w="2410" w:type="dxa"/>
            <w:vAlign w:val="center"/>
          </w:tcPr>
          <w:p w:rsidR="00BE47D6" w:rsidRPr="00385FE9" w:rsidRDefault="00BE47D6" w:rsidP="0082102D">
            <w:pPr>
              <w:spacing w:after="0"/>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Value</w:t>
            </w:r>
          </w:p>
        </w:tc>
      </w:tr>
      <w:tr w:rsidR="0034722A" w:rsidRPr="00385FE9" w:rsidTr="001702F8">
        <w:trPr>
          <w:trHeight w:val="5"/>
          <w:jc w:val="center"/>
        </w:trPr>
        <w:tc>
          <w:tcPr>
            <w:tcW w:w="4815" w:type="dxa"/>
            <w:gridSpan w:val="3"/>
            <w:shd w:val="clear" w:color="auto" w:fill="auto"/>
          </w:tcPr>
          <w:p w:rsidR="0034722A" w:rsidRPr="00385FE9" w:rsidRDefault="0034722A" w:rsidP="0082102D">
            <w:pPr>
              <w:spacing w:after="0"/>
              <w:ind w:right="-270"/>
              <w:jc w:val="both"/>
              <w:rPr>
                <w:rFonts w:asciiTheme="majorBidi" w:eastAsia="Times New Roman" w:hAnsiTheme="majorBidi" w:cstheme="majorBidi"/>
                <w:b/>
                <w:bCs/>
                <w:spacing w:val="-4"/>
                <w:sz w:val="24"/>
                <w:szCs w:val="24"/>
              </w:rPr>
            </w:pPr>
            <w:r w:rsidRPr="00385FE9">
              <w:rPr>
                <w:rFonts w:asciiTheme="majorBidi" w:eastAsia="Times New Roman" w:hAnsiTheme="majorBidi" w:cstheme="majorBidi"/>
                <w:b/>
                <w:bCs/>
                <w:spacing w:val="-4"/>
                <w:sz w:val="24"/>
                <w:szCs w:val="24"/>
              </w:rPr>
              <w:t>Soil particles distribution (%)</w:t>
            </w:r>
          </w:p>
        </w:tc>
        <w:tc>
          <w:tcPr>
            <w:tcW w:w="2268" w:type="dxa"/>
          </w:tcPr>
          <w:p w:rsidR="0034722A" w:rsidRPr="00385FE9" w:rsidRDefault="0034722A" w:rsidP="0082102D">
            <w:pPr>
              <w:tabs>
                <w:tab w:val="left" w:pos="1859"/>
              </w:tabs>
              <w:spacing w:after="0"/>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pacing w:val="-4"/>
                <w:sz w:val="24"/>
                <w:szCs w:val="24"/>
              </w:rPr>
              <w:t xml:space="preserve"> SP</w:t>
            </w:r>
          </w:p>
        </w:tc>
        <w:tc>
          <w:tcPr>
            <w:tcW w:w="2410" w:type="dxa"/>
            <w:vAlign w:val="center"/>
          </w:tcPr>
          <w:p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52.84</w:t>
            </w:r>
          </w:p>
        </w:tc>
      </w:tr>
      <w:tr w:rsidR="0034722A" w:rsidRPr="00385FE9" w:rsidTr="0034722A">
        <w:trPr>
          <w:trHeight w:val="5"/>
          <w:jc w:val="center"/>
        </w:trPr>
        <w:tc>
          <w:tcPr>
            <w:tcW w:w="2373" w:type="dxa"/>
            <w:shd w:val="clear" w:color="auto" w:fill="auto"/>
          </w:tcPr>
          <w:p w:rsidR="0034722A" w:rsidRPr="00385FE9" w:rsidRDefault="0034722A" w:rsidP="0082102D">
            <w:pPr>
              <w:tabs>
                <w:tab w:val="left" w:pos="256"/>
              </w:tabs>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 xml:space="preserve">  Sand </w:t>
            </w:r>
          </w:p>
        </w:tc>
        <w:tc>
          <w:tcPr>
            <w:tcW w:w="2442" w:type="dxa"/>
            <w:gridSpan w:val="2"/>
            <w:shd w:val="clear" w:color="auto" w:fill="auto"/>
            <w:vAlign w:val="center"/>
          </w:tcPr>
          <w:p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29.3</w:t>
            </w:r>
            <w:r w:rsidR="00F425CD" w:rsidRPr="00385FE9">
              <w:rPr>
                <w:rFonts w:asciiTheme="majorBidi" w:eastAsia="Times New Roman" w:hAnsiTheme="majorBidi" w:cstheme="majorBidi"/>
                <w:spacing w:val="-4"/>
                <w:sz w:val="24"/>
                <w:szCs w:val="24"/>
              </w:rPr>
              <w:t>0</w:t>
            </w:r>
          </w:p>
        </w:tc>
        <w:tc>
          <w:tcPr>
            <w:tcW w:w="2268" w:type="dxa"/>
          </w:tcPr>
          <w:p w:rsidR="0034722A" w:rsidRPr="00385FE9" w:rsidRDefault="0034722A" w:rsidP="0082102D">
            <w:pPr>
              <w:tabs>
                <w:tab w:val="left" w:pos="1859"/>
              </w:tabs>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 xml:space="preserve"> EC( </w:t>
            </w:r>
            <w:proofErr w:type="spellStart"/>
            <w:r w:rsidRPr="00385FE9">
              <w:rPr>
                <w:rFonts w:asciiTheme="majorBidi" w:eastAsia="Times New Roman" w:hAnsiTheme="majorBidi" w:cstheme="majorBidi"/>
                <w:spacing w:val="-4"/>
                <w:sz w:val="24"/>
                <w:szCs w:val="24"/>
              </w:rPr>
              <w:t>dS</w:t>
            </w:r>
            <w:proofErr w:type="spellEnd"/>
            <w:r w:rsidRPr="00385FE9">
              <w:rPr>
                <w:rFonts w:asciiTheme="majorBidi" w:eastAsia="Times New Roman" w:hAnsiTheme="majorBidi" w:cstheme="majorBidi"/>
                <w:spacing w:val="-4"/>
                <w:sz w:val="24"/>
                <w:szCs w:val="24"/>
              </w:rPr>
              <w:t xml:space="preserve"> m</w:t>
            </w:r>
            <w:r w:rsidRPr="00385FE9">
              <w:rPr>
                <w:rFonts w:asciiTheme="majorBidi" w:eastAsia="Times New Roman" w:hAnsiTheme="majorBidi" w:cstheme="majorBidi"/>
                <w:spacing w:val="-4"/>
                <w:sz w:val="24"/>
                <w:szCs w:val="24"/>
                <w:vertAlign w:val="superscript"/>
              </w:rPr>
              <w:t>-1</w:t>
            </w:r>
            <w:r w:rsidRPr="00385FE9">
              <w:rPr>
                <w:rFonts w:asciiTheme="majorBidi" w:eastAsia="Times New Roman" w:hAnsiTheme="majorBidi" w:cstheme="majorBidi"/>
                <w:spacing w:val="-4"/>
                <w:sz w:val="24"/>
                <w:szCs w:val="24"/>
              </w:rPr>
              <w:t>) **</w:t>
            </w:r>
            <w:r w:rsidRPr="00385FE9">
              <w:rPr>
                <w:rFonts w:asciiTheme="majorBidi" w:eastAsia="Times New Roman" w:hAnsiTheme="majorBidi" w:cstheme="majorBidi"/>
                <w:spacing w:val="-4"/>
                <w:sz w:val="24"/>
                <w:szCs w:val="24"/>
                <w:rtl/>
              </w:rPr>
              <w:t xml:space="preserve"> </w:t>
            </w:r>
          </w:p>
        </w:tc>
        <w:tc>
          <w:tcPr>
            <w:tcW w:w="2410" w:type="dxa"/>
            <w:vAlign w:val="center"/>
          </w:tcPr>
          <w:p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lang w:bidi="ar-EG"/>
              </w:rPr>
              <w:t>3.93</w:t>
            </w:r>
          </w:p>
        </w:tc>
      </w:tr>
      <w:tr w:rsidR="0034722A" w:rsidRPr="00385FE9" w:rsidTr="001702F8">
        <w:trPr>
          <w:trHeight w:val="5"/>
          <w:jc w:val="center"/>
        </w:trPr>
        <w:tc>
          <w:tcPr>
            <w:tcW w:w="2373" w:type="dxa"/>
            <w:shd w:val="clear" w:color="auto" w:fill="auto"/>
          </w:tcPr>
          <w:p w:rsidR="0034722A" w:rsidRPr="00385FE9" w:rsidRDefault="0034722A" w:rsidP="0082102D">
            <w:pPr>
              <w:tabs>
                <w:tab w:val="left" w:pos="226"/>
              </w:tabs>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 xml:space="preserve">  Silt </w:t>
            </w:r>
          </w:p>
        </w:tc>
        <w:tc>
          <w:tcPr>
            <w:tcW w:w="2442" w:type="dxa"/>
            <w:gridSpan w:val="2"/>
            <w:shd w:val="clear" w:color="auto" w:fill="auto"/>
            <w:vAlign w:val="center"/>
          </w:tcPr>
          <w:p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36.13</w:t>
            </w:r>
          </w:p>
        </w:tc>
        <w:tc>
          <w:tcPr>
            <w:tcW w:w="4678" w:type="dxa"/>
            <w:gridSpan w:val="2"/>
          </w:tcPr>
          <w:p w:rsidR="0034722A" w:rsidRPr="00385FE9" w:rsidRDefault="0034722A" w:rsidP="0082102D">
            <w:pPr>
              <w:spacing w:after="0"/>
              <w:ind w:right="-270"/>
              <w:jc w:val="both"/>
              <w:rPr>
                <w:rFonts w:asciiTheme="majorBidi" w:eastAsia="Times New Roman" w:hAnsiTheme="majorBidi" w:cstheme="majorBidi"/>
                <w:b/>
                <w:bCs/>
                <w:spacing w:val="-4"/>
                <w:sz w:val="24"/>
                <w:szCs w:val="24"/>
              </w:rPr>
            </w:pPr>
            <w:r w:rsidRPr="00385FE9">
              <w:rPr>
                <w:rFonts w:asciiTheme="majorBidi" w:eastAsia="Times New Roman" w:hAnsiTheme="majorBidi" w:cstheme="majorBidi"/>
                <w:b/>
                <w:bCs/>
                <w:spacing w:val="-8"/>
                <w:sz w:val="24"/>
                <w:szCs w:val="24"/>
              </w:rPr>
              <w:t>Soluble cations and anions, (</w:t>
            </w:r>
            <w:proofErr w:type="spellStart"/>
            <w:r w:rsidRPr="00385FE9">
              <w:rPr>
                <w:rFonts w:asciiTheme="majorBidi" w:eastAsia="Times New Roman" w:hAnsiTheme="majorBidi" w:cstheme="majorBidi"/>
                <w:b/>
                <w:bCs/>
                <w:spacing w:val="-8"/>
                <w:sz w:val="24"/>
                <w:szCs w:val="24"/>
              </w:rPr>
              <w:t>mmolc</w:t>
            </w:r>
            <w:proofErr w:type="spellEnd"/>
            <w:r w:rsidRPr="00385FE9">
              <w:rPr>
                <w:rFonts w:asciiTheme="majorBidi" w:eastAsia="Times New Roman" w:hAnsiTheme="majorBidi" w:cstheme="majorBidi"/>
                <w:b/>
                <w:bCs/>
                <w:spacing w:val="-8"/>
                <w:sz w:val="24"/>
                <w:szCs w:val="24"/>
              </w:rPr>
              <w:t xml:space="preserve"> l</w:t>
            </w:r>
            <w:r w:rsidRPr="00385FE9">
              <w:rPr>
                <w:rFonts w:asciiTheme="majorBidi" w:eastAsia="Times New Roman" w:hAnsiTheme="majorBidi" w:cstheme="majorBidi"/>
                <w:b/>
                <w:bCs/>
                <w:spacing w:val="-8"/>
                <w:sz w:val="24"/>
                <w:szCs w:val="24"/>
                <w:vertAlign w:val="superscript"/>
              </w:rPr>
              <w:t>-1</w:t>
            </w:r>
            <w:r w:rsidRPr="00385FE9">
              <w:rPr>
                <w:rFonts w:asciiTheme="majorBidi" w:eastAsia="Times New Roman" w:hAnsiTheme="majorBidi" w:cstheme="majorBidi"/>
                <w:b/>
                <w:bCs/>
                <w:spacing w:val="-8"/>
                <w:sz w:val="24"/>
                <w:szCs w:val="24"/>
              </w:rPr>
              <w:t>)**</w:t>
            </w:r>
          </w:p>
        </w:tc>
      </w:tr>
      <w:tr w:rsidR="00817314" w:rsidRPr="00385FE9" w:rsidTr="0034722A">
        <w:trPr>
          <w:trHeight w:val="5"/>
          <w:jc w:val="center"/>
        </w:trPr>
        <w:tc>
          <w:tcPr>
            <w:tcW w:w="2373" w:type="dxa"/>
            <w:shd w:val="clear" w:color="auto" w:fill="auto"/>
          </w:tcPr>
          <w:p w:rsidR="00817314" w:rsidRPr="00385FE9" w:rsidRDefault="00817314" w:rsidP="0082102D">
            <w:pPr>
              <w:tabs>
                <w:tab w:val="left" w:pos="256"/>
              </w:tabs>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 xml:space="preserve">  Clay </w:t>
            </w:r>
          </w:p>
        </w:tc>
        <w:tc>
          <w:tcPr>
            <w:tcW w:w="2442" w:type="dxa"/>
            <w:gridSpan w:val="2"/>
            <w:shd w:val="clear" w:color="auto" w:fill="auto"/>
            <w:vAlign w:val="center"/>
          </w:tcPr>
          <w:p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34.57</w:t>
            </w:r>
          </w:p>
        </w:tc>
        <w:tc>
          <w:tcPr>
            <w:tcW w:w="2268" w:type="dxa"/>
          </w:tcPr>
          <w:p w:rsidR="00817314" w:rsidRPr="00385FE9" w:rsidRDefault="00817314" w:rsidP="0082102D">
            <w:pPr>
              <w:tabs>
                <w:tab w:val="right" w:pos="336"/>
              </w:tabs>
              <w:spacing w:after="0"/>
              <w:ind w:right="-270"/>
              <w:jc w:val="both"/>
              <w:rPr>
                <w:rFonts w:asciiTheme="majorBidi" w:eastAsia="Times New Roman" w:hAnsiTheme="majorBidi" w:cstheme="majorBidi"/>
                <w:spacing w:val="-4"/>
                <w:sz w:val="24"/>
                <w:szCs w:val="24"/>
                <w:vertAlign w:val="superscript"/>
              </w:rPr>
            </w:pPr>
            <w:r w:rsidRPr="00385FE9">
              <w:rPr>
                <w:rFonts w:asciiTheme="majorBidi" w:eastAsia="Times New Roman" w:hAnsiTheme="majorBidi" w:cstheme="majorBidi"/>
                <w:spacing w:val="-4"/>
                <w:sz w:val="24"/>
                <w:szCs w:val="24"/>
              </w:rPr>
              <w:t xml:space="preserve"> Ca</w:t>
            </w:r>
            <w:r w:rsidRPr="00385FE9">
              <w:rPr>
                <w:rFonts w:asciiTheme="majorBidi" w:eastAsia="Times New Roman" w:hAnsiTheme="majorBidi" w:cstheme="majorBidi"/>
                <w:spacing w:val="-4"/>
                <w:sz w:val="24"/>
                <w:szCs w:val="24"/>
                <w:vertAlign w:val="superscript"/>
              </w:rPr>
              <w:t>++</w:t>
            </w:r>
          </w:p>
        </w:tc>
        <w:tc>
          <w:tcPr>
            <w:tcW w:w="2410" w:type="dxa"/>
            <w:vAlign w:val="center"/>
          </w:tcPr>
          <w:p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20</w:t>
            </w:r>
          </w:p>
        </w:tc>
      </w:tr>
      <w:tr w:rsidR="00817314" w:rsidRPr="00385FE9" w:rsidTr="001702F8">
        <w:trPr>
          <w:trHeight w:val="5"/>
          <w:jc w:val="center"/>
        </w:trPr>
        <w:tc>
          <w:tcPr>
            <w:tcW w:w="2373" w:type="dxa"/>
            <w:shd w:val="clear" w:color="auto" w:fill="auto"/>
          </w:tcPr>
          <w:p w:rsidR="00817314" w:rsidRPr="00385FE9" w:rsidRDefault="00817314" w:rsidP="0082102D">
            <w:pPr>
              <w:tabs>
                <w:tab w:val="left" w:pos="256"/>
              </w:tabs>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 xml:space="preserve">  Textural class</w:t>
            </w:r>
          </w:p>
        </w:tc>
        <w:tc>
          <w:tcPr>
            <w:tcW w:w="2442" w:type="dxa"/>
            <w:gridSpan w:val="2"/>
            <w:shd w:val="clear" w:color="auto" w:fill="auto"/>
            <w:vAlign w:val="center"/>
          </w:tcPr>
          <w:p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Clay Loam</w:t>
            </w:r>
          </w:p>
        </w:tc>
        <w:tc>
          <w:tcPr>
            <w:tcW w:w="2268" w:type="dxa"/>
          </w:tcPr>
          <w:p w:rsidR="00817314" w:rsidRPr="00385FE9" w:rsidRDefault="00817314" w:rsidP="0082102D">
            <w:pPr>
              <w:tabs>
                <w:tab w:val="right" w:pos="336"/>
              </w:tabs>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 xml:space="preserve"> Mg</w:t>
            </w:r>
            <w:r w:rsidRPr="00385FE9">
              <w:rPr>
                <w:rFonts w:asciiTheme="majorBidi" w:eastAsia="Times New Roman" w:hAnsiTheme="majorBidi" w:cstheme="majorBidi"/>
                <w:spacing w:val="-4"/>
                <w:sz w:val="24"/>
                <w:szCs w:val="24"/>
                <w:vertAlign w:val="superscript"/>
              </w:rPr>
              <w:t>++</w:t>
            </w:r>
          </w:p>
        </w:tc>
        <w:tc>
          <w:tcPr>
            <w:tcW w:w="2410" w:type="dxa"/>
            <w:vAlign w:val="center"/>
          </w:tcPr>
          <w:p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10</w:t>
            </w:r>
          </w:p>
        </w:tc>
      </w:tr>
      <w:tr w:rsidR="00817314" w:rsidRPr="00385FE9" w:rsidTr="0034722A">
        <w:trPr>
          <w:trHeight w:val="262"/>
          <w:jc w:val="center"/>
        </w:trPr>
        <w:tc>
          <w:tcPr>
            <w:tcW w:w="2373" w:type="dxa"/>
            <w:shd w:val="clear" w:color="auto" w:fill="auto"/>
          </w:tcPr>
          <w:p w:rsidR="00817314" w:rsidRPr="00385FE9" w:rsidRDefault="00817314" w:rsidP="0082102D">
            <w:pPr>
              <w:spacing w:after="0"/>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pacing w:val="-4"/>
                <w:sz w:val="24"/>
                <w:szCs w:val="24"/>
              </w:rPr>
              <w:t xml:space="preserve"> Bulk Density (Mg.m</w:t>
            </w:r>
            <w:r w:rsidRPr="00385FE9">
              <w:rPr>
                <w:rFonts w:asciiTheme="majorBidi" w:eastAsia="Times New Roman" w:hAnsiTheme="majorBidi" w:cstheme="majorBidi"/>
                <w:spacing w:val="-4"/>
                <w:sz w:val="24"/>
                <w:szCs w:val="24"/>
                <w:vertAlign w:val="superscript"/>
              </w:rPr>
              <w:t>-3</w:t>
            </w:r>
            <w:r w:rsidRPr="00385FE9">
              <w:rPr>
                <w:rFonts w:asciiTheme="majorBidi" w:eastAsia="Times New Roman" w:hAnsiTheme="majorBidi" w:cstheme="majorBidi"/>
                <w:spacing w:val="-4"/>
                <w:sz w:val="24"/>
                <w:szCs w:val="24"/>
              </w:rPr>
              <w:t>)</w:t>
            </w:r>
          </w:p>
        </w:tc>
        <w:tc>
          <w:tcPr>
            <w:tcW w:w="2442" w:type="dxa"/>
            <w:gridSpan w:val="2"/>
            <w:shd w:val="clear" w:color="auto" w:fill="auto"/>
            <w:vAlign w:val="center"/>
          </w:tcPr>
          <w:p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1.26</w:t>
            </w:r>
          </w:p>
        </w:tc>
        <w:tc>
          <w:tcPr>
            <w:tcW w:w="2268" w:type="dxa"/>
          </w:tcPr>
          <w:p w:rsidR="00817314" w:rsidRPr="00385FE9" w:rsidRDefault="00817314" w:rsidP="0082102D">
            <w:pPr>
              <w:tabs>
                <w:tab w:val="right" w:pos="336"/>
              </w:tabs>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 xml:space="preserve"> Na</w:t>
            </w:r>
            <w:r w:rsidRPr="00385FE9">
              <w:rPr>
                <w:rFonts w:asciiTheme="majorBidi" w:eastAsia="Times New Roman" w:hAnsiTheme="majorBidi" w:cstheme="majorBidi"/>
                <w:spacing w:val="-4"/>
                <w:sz w:val="24"/>
                <w:szCs w:val="24"/>
                <w:vertAlign w:val="superscript"/>
              </w:rPr>
              <w:t>+</w:t>
            </w:r>
          </w:p>
        </w:tc>
        <w:tc>
          <w:tcPr>
            <w:tcW w:w="2410" w:type="dxa"/>
            <w:vAlign w:val="center"/>
          </w:tcPr>
          <w:p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8.51</w:t>
            </w:r>
          </w:p>
        </w:tc>
      </w:tr>
      <w:tr w:rsidR="00817314" w:rsidRPr="00385FE9" w:rsidTr="0034722A">
        <w:trPr>
          <w:trHeight w:val="299"/>
          <w:jc w:val="center"/>
        </w:trPr>
        <w:tc>
          <w:tcPr>
            <w:tcW w:w="2373" w:type="dxa"/>
            <w:shd w:val="clear" w:color="auto" w:fill="auto"/>
          </w:tcPr>
          <w:p w:rsidR="00817314" w:rsidRPr="00385FE9" w:rsidRDefault="00817314" w:rsidP="0082102D">
            <w:pPr>
              <w:tabs>
                <w:tab w:val="left" w:pos="2251"/>
              </w:tabs>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z w:val="24"/>
                <w:szCs w:val="24"/>
              </w:rPr>
              <w:t xml:space="preserve"> pH *</w:t>
            </w:r>
          </w:p>
        </w:tc>
        <w:tc>
          <w:tcPr>
            <w:tcW w:w="2442" w:type="dxa"/>
            <w:gridSpan w:val="2"/>
            <w:shd w:val="clear" w:color="auto" w:fill="auto"/>
            <w:vAlign w:val="center"/>
          </w:tcPr>
          <w:p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8.72</w:t>
            </w:r>
          </w:p>
        </w:tc>
        <w:tc>
          <w:tcPr>
            <w:tcW w:w="2268" w:type="dxa"/>
          </w:tcPr>
          <w:p w:rsidR="00817314" w:rsidRPr="00385FE9" w:rsidRDefault="00817314" w:rsidP="0082102D">
            <w:pPr>
              <w:tabs>
                <w:tab w:val="right" w:pos="336"/>
              </w:tabs>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 xml:space="preserve"> K</w:t>
            </w:r>
            <w:r w:rsidRPr="00385FE9">
              <w:rPr>
                <w:rFonts w:asciiTheme="majorBidi" w:eastAsia="Times New Roman" w:hAnsiTheme="majorBidi" w:cstheme="majorBidi"/>
                <w:spacing w:val="-4"/>
                <w:sz w:val="24"/>
                <w:szCs w:val="24"/>
                <w:vertAlign w:val="superscript"/>
              </w:rPr>
              <w:t>+</w:t>
            </w:r>
          </w:p>
        </w:tc>
        <w:tc>
          <w:tcPr>
            <w:tcW w:w="2410" w:type="dxa"/>
            <w:vAlign w:val="center"/>
          </w:tcPr>
          <w:p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1.74</w:t>
            </w:r>
          </w:p>
        </w:tc>
      </w:tr>
      <w:tr w:rsidR="00817314" w:rsidRPr="00385FE9" w:rsidTr="0034722A">
        <w:trPr>
          <w:trHeight w:val="336"/>
          <w:jc w:val="center"/>
        </w:trPr>
        <w:tc>
          <w:tcPr>
            <w:tcW w:w="2373" w:type="dxa"/>
            <w:shd w:val="clear" w:color="auto" w:fill="auto"/>
          </w:tcPr>
          <w:p w:rsidR="00817314" w:rsidRPr="00385FE9" w:rsidRDefault="00817314" w:rsidP="0082102D">
            <w:pPr>
              <w:tabs>
                <w:tab w:val="left" w:pos="2251"/>
              </w:tabs>
              <w:spacing w:after="0"/>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 xml:space="preserve"> CEC (</w:t>
            </w:r>
            <w:proofErr w:type="spellStart"/>
            <w:r w:rsidRPr="00385FE9">
              <w:rPr>
                <w:rFonts w:asciiTheme="majorBidi" w:eastAsia="Times New Roman" w:hAnsiTheme="majorBidi" w:cstheme="majorBidi"/>
                <w:sz w:val="24"/>
                <w:szCs w:val="24"/>
              </w:rPr>
              <w:t>cmolc</w:t>
            </w:r>
            <w:proofErr w:type="spellEnd"/>
            <w:r w:rsidRPr="00385FE9">
              <w:rPr>
                <w:rFonts w:asciiTheme="majorBidi" w:eastAsia="Times New Roman" w:hAnsiTheme="majorBidi" w:cstheme="majorBidi"/>
                <w:sz w:val="24"/>
                <w:szCs w:val="24"/>
              </w:rPr>
              <w:t>/Kg)</w:t>
            </w:r>
          </w:p>
        </w:tc>
        <w:tc>
          <w:tcPr>
            <w:tcW w:w="2442" w:type="dxa"/>
            <w:gridSpan w:val="2"/>
            <w:shd w:val="clear" w:color="auto" w:fill="auto"/>
            <w:vAlign w:val="center"/>
          </w:tcPr>
          <w:p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21.33</w:t>
            </w:r>
          </w:p>
        </w:tc>
        <w:tc>
          <w:tcPr>
            <w:tcW w:w="2268" w:type="dxa"/>
          </w:tcPr>
          <w:p w:rsidR="00817314" w:rsidRPr="00385FE9" w:rsidRDefault="00817314" w:rsidP="0082102D">
            <w:pPr>
              <w:tabs>
                <w:tab w:val="right" w:pos="336"/>
              </w:tabs>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 xml:space="preserve"> CO</w:t>
            </w:r>
            <w:r w:rsidRPr="00385FE9">
              <w:rPr>
                <w:rFonts w:asciiTheme="majorBidi" w:eastAsia="Times New Roman" w:hAnsiTheme="majorBidi" w:cstheme="majorBidi"/>
                <w:spacing w:val="-4"/>
                <w:sz w:val="24"/>
                <w:szCs w:val="24"/>
                <w:vertAlign w:val="subscript"/>
              </w:rPr>
              <w:t>3</w:t>
            </w:r>
            <w:r w:rsidRPr="00385FE9">
              <w:rPr>
                <w:rFonts w:asciiTheme="majorBidi" w:eastAsia="Times New Roman" w:hAnsiTheme="majorBidi" w:cstheme="majorBidi"/>
                <w:spacing w:val="-4"/>
                <w:sz w:val="24"/>
                <w:szCs w:val="24"/>
                <w:vertAlign w:val="superscript"/>
              </w:rPr>
              <w:t>=</w:t>
            </w:r>
          </w:p>
        </w:tc>
        <w:tc>
          <w:tcPr>
            <w:tcW w:w="2410" w:type="dxa"/>
            <w:vAlign w:val="center"/>
          </w:tcPr>
          <w:p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Nil</w:t>
            </w:r>
          </w:p>
        </w:tc>
      </w:tr>
      <w:tr w:rsidR="00817314" w:rsidRPr="00385FE9" w:rsidTr="0034722A">
        <w:trPr>
          <w:trHeight w:val="336"/>
          <w:jc w:val="center"/>
        </w:trPr>
        <w:tc>
          <w:tcPr>
            <w:tcW w:w="2373" w:type="dxa"/>
            <w:shd w:val="clear" w:color="auto" w:fill="auto"/>
          </w:tcPr>
          <w:p w:rsidR="00817314" w:rsidRPr="00385FE9" w:rsidRDefault="00817314" w:rsidP="0082102D">
            <w:pPr>
              <w:tabs>
                <w:tab w:val="left" w:pos="2251"/>
              </w:tabs>
              <w:spacing w:after="0"/>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OC         (g kg</w:t>
            </w:r>
            <w:r w:rsidRPr="00385FE9">
              <w:rPr>
                <w:rFonts w:asciiTheme="majorBidi" w:eastAsia="Times New Roman" w:hAnsiTheme="majorBidi" w:cstheme="majorBidi"/>
                <w:sz w:val="24"/>
                <w:szCs w:val="24"/>
                <w:vertAlign w:val="superscript"/>
              </w:rPr>
              <w:t>-1</w:t>
            </w:r>
            <w:r w:rsidRPr="00385FE9">
              <w:rPr>
                <w:rFonts w:asciiTheme="majorBidi" w:eastAsia="Times New Roman" w:hAnsiTheme="majorBidi" w:cstheme="majorBidi"/>
                <w:sz w:val="24"/>
                <w:szCs w:val="24"/>
              </w:rPr>
              <w:t>)</w:t>
            </w:r>
          </w:p>
        </w:tc>
        <w:tc>
          <w:tcPr>
            <w:tcW w:w="2442" w:type="dxa"/>
            <w:gridSpan w:val="2"/>
            <w:shd w:val="clear" w:color="auto" w:fill="auto"/>
            <w:vAlign w:val="center"/>
          </w:tcPr>
          <w:p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11.80</w:t>
            </w:r>
          </w:p>
        </w:tc>
        <w:tc>
          <w:tcPr>
            <w:tcW w:w="2268" w:type="dxa"/>
          </w:tcPr>
          <w:p w:rsidR="00817314" w:rsidRPr="00385FE9" w:rsidRDefault="00817314" w:rsidP="0082102D">
            <w:pPr>
              <w:tabs>
                <w:tab w:val="right" w:pos="336"/>
              </w:tabs>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 xml:space="preserve"> HCO</w:t>
            </w:r>
            <w:r w:rsidRPr="00385FE9">
              <w:rPr>
                <w:rFonts w:asciiTheme="majorBidi" w:eastAsia="Times New Roman" w:hAnsiTheme="majorBidi" w:cstheme="majorBidi"/>
                <w:spacing w:val="-4"/>
                <w:sz w:val="24"/>
                <w:szCs w:val="24"/>
                <w:vertAlign w:val="subscript"/>
              </w:rPr>
              <w:t>3</w:t>
            </w:r>
            <w:r w:rsidRPr="00385FE9">
              <w:rPr>
                <w:rFonts w:asciiTheme="majorBidi" w:eastAsia="Times New Roman" w:hAnsiTheme="majorBidi" w:cstheme="majorBidi"/>
                <w:spacing w:val="-4"/>
                <w:sz w:val="24"/>
                <w:szCs w:val="24"/>
                <w:vertAlign w:val="superscript"/>
              </w:rPr>
              <w:t>–</w:t>
            </w:r>
          </w:p>
        </w:tc>
        <w:tc>
          <w:tcPr>
            <w:tcW w:w="2410" w:type="dxa"/>
            <w:vAlign w:val="center"/>
          </w:tcPr>
          <w:p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11.50</w:t>
            </w:r>
          </w:p>
        </w:tc>
      </w:tr>
      <w:tr w:rsidR="00817314" w:rsidRPr="00385FE9" w:rsidTr="0034722A">
        <w:trPr>
          <w:trHeight w:val="336"/>
          <w:jc w:val="center"/>
        </w:trPr>
        <w:tc>
          <w:tcPr>
            <w:tcW w:w="2373" w:type="dxa"/>
            <w:shd w:val="clear" w:color="auto" w:fill="auto"/>
          </w:tcPr>
          <w:p w:rsidR="00817314" w:rsidRPr="00385FE9" w:rsidRDefault="00817314" w:rsidP="0082102D">
            <w:pPr>
              <w:tabs>
                <w:tab w:val="left" w:pos="2251"/>
              </w:tabs>
              <w:spacing w:after="0"/>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OM        (g kg</w:t>
            </w:r>
            <w:r w:rsidRPr="00385FE9">
              <w:rPr>
                <w:rFonts w:asciiTheme="majorBidi" w:eastAsia="Times New Roman" w:hAnsiTheme="majorBidi" w:cstheme="majorBidi"/>
                <w:sz w:val="24"/>
                <w:szCs w:val="24"/>
                <w:vertAlign w:val="superscript"/>
              </w:rPr>
              <w:t>-1</w:t>
            </w:r>
            <w:r w:rsidRPr="00385FE9">
              <w:rPr>
                <w:rFonts w:asciiTheme="majorBidi" w:eastAsia="Times New Roman" w:hAnsiTheme="majorBidi" w:cstheme="majorBidi"/>
                <w:sz w:val="24"/>
                <w:szCs w:val="24"/>
              </w:rPr>
              <w:t>)</w:t>
            </w:r>
          </w:p>
        </w:tc>
        <w:tc>
          <w:tcPr>
            <w:tcW w:w="2442" w:type="dxa"/>
            <w:gridSpan w:val="2"/>
            <w:shd w:val="clear" w:color="auto" w:fill="auto"/>
            <w:vAlign w:val="center"/>
          </w:tcPr>
          <w:p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20.30</w:t>
            </w:r>
          </w:p>
        </w:tc>
        <w:tc>
          <w:tcPr>
            <w:tcW w:w="2268" w:type="dxa"/>
          </w:tcPr>
          <w:p w:rsidR="00817314" w:rsidRPr="00385FE9" w:rsidRDefault="00817314" w:rsidP="0082102D">
            <w:pPr>
              <w:tabs>
                <w:tab w:val="right" w:pos="336"/>
              </w:tabs>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 xml:space="preserve"> Cl</w:t>
            </w:r>
            <w:r w:rsidRPr="00385FE9">
              <w:rPr>
                <w:rFonts w:asciiTheme="majorBidi" w:eastAsia="Times New Roman" w:hAnsiTheme="majorBidi" w:cstheme="majorBidi"/>
                <w:spacing w:val="-4"/>
                <w:sz w:val="24"/>
                <w:szCs w:val="24"/>
                <w:vertAlign w:val="superscript"/>
              </w:rPr>
              <w:t>–</w:t>
            </w:r>
          </w:p>
        </w:tc>
        <w:tc>
          <w:tcPr>
            <w:tcW w:w="2410" w:type="dxa"/>
            <w:vAlign w:val="center"/>
          </w:tcPr>
          <w:p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27.5</w:t>
            </w:r>
          </w:p>
        </w:tc>
      </w:tr>
      <w:tr w:rsidR="00817314" w:rsidRPr="00385FE9" w:rsidTr="0034722A">
        <w:trPr>
          <w:trHeight w:val="336"/>
          <w:jc w:val="center"/>
        </w:trPr>
        <w:tc>
          <w:tcPr>
            <w:tcW w:w="2373" w:type="dxa"/>
            <w:shd w:val="clear" w:color="auto" w:fill="auto"/>
          </w:tcPr>
          <w:p w:rsidR="00817314" w:rsidRPr="00385FE9" w:rsidRDefault="00817314" w:rsidP="0082102D">
            <w:pPr>
              <w:tabs>
                <w:tab w:val="left" w:pos="2251"/>
              </w:tabs>
              <w:spacing w:after="0"/>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CaCO</w:t>
            </w:r>
            <w:r w:rsidRPr="00385FE9">
              <w:rPr>
                <w:rFonts w:asciiTheme="majorBidi" w:eastAsia="Times New Roman" w:hAnsiTheme="majorBidi" w:cstheme="majorBidi"/>
                <w:sz w:val="24"/>
                <w:szCs w:val="24"/>
                <w:vertAlign w:val="subscript"/>
              </w:rPr>
              <w:t xml:space="preserve">3    </w:t>
            </w:r>
            <w:r w:rsidRPr="00385FE9">
              <w:rPr>
                <w:rFonts w:asciiTheme="majorBidi" w:eastAsia="Times New Roman" w:hAnsiTheme="majorBidi" w:cstheme="majorBidi"/>
                <w:sz w:val="24"/>
                <w:szCs w:val="24"/>
              </w:rPr>
              <w:t>(g kg</w:t>
            </w:r>
            <w:r w:rsidRPr="00385FE9">
              <w:rPr>
                <w:rFonts w:asciiTheme="majorBidi" w:eastAsia="Times New Roman" w:hAnsiTheme="majorBidi" w:cstheme="majorBidi"/>
                <w:sz w:val="24"/>
                <w:szCs w:val="24"/>
                <w:vertAlign w:val="superscript"/>
              </w:rPr>
              <w:t>-1</w:t>
            </w:r>
            <w:r w:rsidRPr="00385FE9">
              <w:rPr>
                <w:rFonts w:asciiTheme="majorBidi" w:eastAsia="Times New Roman" w:hAnsiTheme="majorBidi" w:cstheme="majorBidi"/>
                <w:sz w:val="24"/>
                <w:szCs w:val="24"/>
              </w:rPr>
              <w:t>)</w:t>
            </w:r>
          </w:p>
        </w:tc>
        <w:tc>
          <w:tcPr>
            <w:tcW w:w="2442" w:type="dxa"/>
            <w:gridSpan w:val="2"/>
            <w:shd w:val="clear" w:color="auto" w:fill="auto"/>
            <w:vAlign w:val="center"/>
          </w:tcPr>
          <w:p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54.00</w:t>
            </w:r>
          </w:p>
        </w:tc>
        <w:tc>
          <w:tcPr>
            <w:tcW w:w="2268" w:type="dxa"/>
          </w:tcPr>
          <w:p w:rsidR="00817314" w:rsidRPr="00385FE9" w:rsidRDefault="00817314" w:rsidP="0082102D">
            <w:pPr>
              <w:tabs>
                <w:tab w:val="right" w:pos="336"/>
              </w:tabs>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 xml:space="preserve"> SO</w:t>
            </w:r>
            <w:r w:rsidRPr="00385FE9">
              <w:rPr>
                <w:rFonts w:asciiTheme="majorBidi" w:eastAsia="Times New Roman" w:hAnsiTheme="majorBidi" w:cstheme="majorBidi"/>
                <w:spacing w:val="-4"/>
                <w:sz w:val="24"/>
                <w:szCs w:val="24"/>
                <w:vertAlign w:val="subscript"/>
              </w:rPr>
              <w:t>4</w:t>
            </w:r>
            <w:r w:rsidRPr="00385FE9">
              <w:rPr>
                <w:rFonts w:asciiTheme="majorBidi" w:eastAsia="Times New Roman" w:hAnsiTheme="majorBidi" w:cstheme="majorBidi"/>
                <w:spacing w:val="-4"/>
                <w:sz w:val="24"/>
                <w:szCs w:val="24"/>
                <w:vertAlign w:val="superscript"/>
              </w:rPr>
              <w:t>=</w:t>
            </w:r>
            <w:r w:rsidRPr="00385FE9">
              <w:rPr>
                <w:rFonts w:asciiTheme="majorBidi" w:eastAsia="Times New Roman" w:hAnsiTheme="majorBidi" w:cstheme="majorBidi"/>
                <w:spacing w:val="-4"/>
                <w:sz w:val="24"/>
                <w:szCs w:val="24"/>
              </w:rPr>
              <w:t xml:space="preserve"> </w:t>
            </w:r>
          </w:p>
        </w:tc>
        <w:tc>
          <w:tcPr>
            <w:tcW w:w="2410" w:type="dxa"/>
            <w:vAlign w:val="center"/>
          </w:tcPr>
          <w:p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1.25</w:t>
            </w:r>
          </w:p>
        </w:tc>
      </w:tr>
      <w:tr w:rsidR="0034722A" w:rsidRPr="00385FE9" w:rsidTr="0034722A">
        <w:trPr>
          <w:trHeight w:val="5"/>
          <w:jc w:val="center"/>
        </w:trPr>
        <w:tc>
          <w:tcPr>
            <w:tcW w:w="4815" w:type="dxa"/>
            <w:gridSpan w:val="3"/>
            <w:shd w:val="clear" w:color="auto" w:fill="auto"/>
          </w:tcPr>
          <w:p w:rsidR="0034722A" w:rsidRPr="00385FE9" w:rsidRDefault="0034722A" w:rsidP="0082102D">
            <w:pPr>
              <w:spacing w:after="0"/>
              <w:ind w:right="-270"/>
              <w:jc w:val="both"/>
              <w:rPr>
                <w:rFonts w:asciiTheme="majorBidi" w:eastAsia="Times New Roman" w:hAnsiTheme="majorBidi" w:cstheme="majorBidi"/>
                <w:b/>
                <w:bCs/>
                <w:spacing w:val="-4"/>
                <w:sz w:val="24"/>
                <w:szCs w:val="24"/>
              </w:rPr>
            </w:pPr>
            <w:r w:rsidRPr="00385FE9">
              <w:rPr>
                <w:rFonts w:asciiTheme="majorBidi" w:eastAsia="Times New Roman" w:hAnsiTheme="majorBidi" w:cstheme="majorBidi"/>
                <w:b/>
                <w:bCs/>
                <w:spacing w:val="-4"/>
                <w:sz w:val="24"/>
                <w:szCs w:val="24"/>
              </w:rPr>
              <w:t>Available macro nutrients</w:t>
            </w:r>
            <w:r w:rsidRPr="00385FE9">
              <w:rPr>
                <w:rFonts w:asciiTheme="majorBidi" w:eastAsia="Calibri" w:hAnsiTheme="majorBidi" w:cstheme="majorBidi"/>
                <w:b/>
                <w:bCs/>
                <w:sz w:val="24"/>
                <w:szCs w:val="24"/>
                <w:lang w:bidi="ar-EG"/>
              </w:rPr>
              <w:t xml:space="preserve"> (mg kg</w:t>
            </w:r>
            <w:r w:rsidRPr="00385FE9">
              <w:rPr>
                <w:rFonts w:asciiTheme="majorBidi" w:eastAsia="Calibri" w:hAnsiTheme="majorBidi" w:cstheme="majorBidi"/>
                <w:b/>
                <w:bCs/>
                <w:sz w:val="24"/>
                <w:szCs w:val="24"/>
                <w:vertAlign w:val="superscript"/>
                <w:lang w:bidi="ar-EG"/>
              </w:rPr>
              <w:t>-1</w:t>
            </w:r>
            <w:r w:rsidRPr="00385FE9">
              <w:rPr>
                <w:rFonts w:asciiTheme="majorBidi" w:eastAsia="Calibri" w:hAnsiTheme="majorBidi" w:cstheme="majorBidi"/>
                <w:b/>
                <w:bCs/>
                <w:sz w:val="24"/>
                <w:szCs w:val="24"/>
                <w:lang w:bidi="ar-EG"/>
              </w:rPr>
              <w:t>)</w:t>
            </w:r>
          </w:p>
        </w:tc>
        <w:tc>
          <w:tcPr>
            <w:tcW w:w="4678" w:type="dxa"/>
            <w:gridSpan w:val="2"/>
          </w:tcPr>
          <w:p w:rsidR="0034722A" w:rsidRPr="00385FE9" w:rsidRDefault="0034722A" w:rsidP="0082102D">
            <w:pPr>
              <w:spacing w:after="0"/>
              <w:ind w:right="-270"/>
              <w:jc w:val="both"/>
              <w:rPr>
                <w:rFonts w:asciiTheme="majorBidi" w:eastAsia="Times New Roman" w:hAnsiTheme="majorBidi" w:cstheme="majorBidi"/>
                <w:b/>
                <w:bCs/>
                <w:spacing w:val="-8"/>
                <w:sz w:val="24"/>
                <w:szCs w:val="24"/>
              </w:rPr>
            </w:pPr>
            <w:r w:rsidRPr="00385FE9">
              <w:rPr>
                <w:rFonts w:asciiTheme="majorBidi" w:eastAsia="Times New Roman" w:hAnsiTheme="majorBidi" w:cstheme="majorBidi"/>
                <w:b/>
                <w:bCs/>
                <w:spacing w:val="-4"/>
                <w:sz w:val="24"/>
                <w:szCs w:val="24"/>
              </w:rPr>
              <w:t>Available micro nutrients</w:t>
            </w:r>
            <w:r w:rsidRPr="00385FE9">
              <w:rPr>
                <w:rFonts w:asciiTheme="majorBidi" w:eastAsia="Calibri" w:hAnsiTheme="majorBidi" w:cstheme="majorBidi"/>
                <w:b/>
                <w:bCs/>
                <w:sz w:val="24"/>
                <w:szCs w:val="24"/>
                <w:lang w:bidi="ar-EG"/>
              </w:rPr>
              <w:t xml:space="preserve"> (mg Kg</w:t>
            </w:r>
            <w:r w:rsidRPr="00385FE9">
              <w:rPr>
                <w:rFonts w:asciiTheme="majorBidi" w:eastAsia="Calibri" w:hAnsiTheme="majorBidi" w:cstheme="majorBidi"/>
                <w:b/>
                <w:bCs/>
                <w:sz w:val="24"/>
                <w:szCs w:val="24"/>
                <w:vertAlign w:val="superscript"/>
                <w:lang w:bidi="ar-EG"/>
              </w:rPr>
              <w:t>-1</w:t>
            </w:r>
            <w:r w:rsidRPr="00385FE9">
              <w:rPr>
                <w:rFonts w:asciiTheme="majorBidi" w:eastAsia="Calibri" w:hAnsiTheme="majorBidi" w:cstheme="majorBidi"/>
                <w:b/>
                <w:bCs/>
                <w:sz w:val="24"/>
                <w:szCs w:val="24"/>
                <w:lang w:bidi="ar-EG"/>
              </w:rPr>
              <w:t>)</w:t>
            </w:r>
          </w:p>
        </w:tc>
      </w:tr>
      <w:tr w:rsidR="0034722A" w:rsidRPr="00385FE9" w:rsidTr="0034722A">
        <w:trPr>
          <w:trHeight w:val="5"/>
          <w:jc w:val="center"/>
        </w:trPr>
        <w:tc>
          <w:tcPr>
            <w:tcW w:w="2405" w:type="dxa"/>
            <w:gridSpan w:val="2"/>
            <w:shd w:val="clear" w:color="auto" w:fill="auto"/>
          </w:tcPr>
          <w:p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N</w:t>
            </w:r>
          </w:p>
        </w:tc>
        <w:tc>
          <w:tcPr>
            <w:tcW w:w="2410" w:type="dxa"/>
            <w:shd w:val="clear" w:color="auto" w:fill="auto"/>
          </w:tcPr>
          <w:p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140.3</w:t>
            </w:r>
          </w:p>
        </w:tc>
        <w:tc>
          <w:tcPr>
            <w:tcW w:w="2268" w:type="dxa"/>
          </w:tcPr>
          <w:p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Fe</w:t>
            </w:r>
          </w:p>
        </w:tc>
        <w:tc>
          <w:tcPr>
            <w:tcW w:w="2410" w:type="dxa"/>
          </w:tcPr>
          <w:p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2.14</w:t>
            </w:r>
          </w:p>
        </w:tc>
      </w:tr>
      <w:tr w:rsidR="0034722A" w:rsidRPr="00385FE9" w:rsidTr="0034722A">
        <w:trPr>
          <w:trHeight w:val="5"/>
          <w:jc w:val="center"/>
        </w:trPr>
        <w:tc>
          <w:tcPr>
            <w:tcW w:w="2405" w:type="dxa"/>
            <w:gridSpan w:val="2"/>
            <w:shd w:val="clear" w:color="auto" w:fill="auto"/>
          </w:tcPr>
          <w:p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P</w:t>
            </w:r>
          </w:p>
        </w:tc>
        <w:tc>
          <w:tcPr>
            <w:tcW w:w="2410" w:type="dxa"/>
            <w:shd w:val="clear" w:color="auto" w:fill="auto"/>
          </w:tcPr>
          <w:p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60.0</w:t>
            </w:r>
          </w:p>
        </w:tc>
        <w:tc>
          <w:tcPr>
            <w:tcW w:w="2268" w:type="dxa"/>
          </w:tcPr>
          <w:p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Mn</w:t>
            </w:r>
          </w:p>
        </w:tc>
        <w:tc>
          <w:tcPr>
            <w:tcW w:w="2410" w:type="dxa"/>
          </w:tcPr>
          <w:p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27.1</w:t>
            </w:r>
          </w:p>
        </w:tc>
      </w:tr>
      <w:tr w:rsidR="0034722A" w:rsidRPr="00385FE9" w:rsidTr="0034722A">
        <w:trPr>
          <w:trHeight w:val="5"/>
          <w:jc w:val="center"/>
        </w:trPr>
        <w:tc>
          <w:tcPr>
            <w:tcW w:w="2405" w:type="dxa"/>
            <w:gridSpan w:val="2"/>
            <w:shd w:val="clear" w:color="auto" w:fill="auto"/>
          </w:tcPr>
          <w:p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K</w:t>
            </w:r>
          </w:p>
        </w:tc>
        <w:tc>
          <w:tcPr>
            <w:tcW w:w="2410" w:type="dxa"/>
            <w:shd w:val="clear" w:color="auto" w:fill="auto"/>
          </w:tcPr>
          <w:p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276.0</w:t>
            </w:r>
          </w:p>
        </w:tc>
        <w:tc>
          <w:tcPr>
            <w:tcW w:w="2268" w:type="dxa"/>
          </w:tcPr>
          <w:p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Zn</w:t>
            </w:r>
          </w:p>
        </w:tc>
        <w:tc>
          <w:tcPr>
            <w:tcW w:w="2410" w:type="dxa"/>
          </w:tcPr>
          <w:p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4.22</w:t>
            </w:r>
          </w:p>
        </w:tc>
      </w:tr>
      <w:tr w:rsidR="0034722A" w:rsidRPr="00385FE9" w:rsidTr="0034722A">
        <w:trPr>
          <w:trHeight w:val="5"/>
          <w:jc w:val="center"/>
        </w:trPr>
        <w:tc>
          <w:tcPr>
            <w:tcW w:w="2405" w:type="dxa"/>
            <w:gridSpan w:val="2"/>
            <w:shd w:val="clear" w:color="auto" w:fill="auto"/>
          </w:tcPr>
          <w:p w:rsidR="0034722A" w:rsidRPr="00385FE9" w:rsidRDefault="0034722A" w:rsidP="0082102D">
            <w:pPr>
              <w:tabs>
                <w:tab w:val="right" w:pos="336"/>
              </w:tabs>
              <w:spacing w:after="0"/>
              <w:ind w:right="-270"/>
              <w:jc w:val="both"/>
              <w:rPr>
                <w:rFonts w:asciiTheme="majorBidi" w:eastAsia="Times New Roman" w:hAnsiTheme="majorBidi" w:cstheme="majorBidi"/>
                <w:spacing w:val="-4"/>
                <w:sz w:val="24"/>
                <w:szCs w:val="24"/>
              </w:rPr>
            </w:pPr>
          </w:p>
        </w:tc>
        <w:tc>
          <w:tcPr>
            <w:tcW w:w="2410" w:type="dxa"/>
            <w:shd w:val="clear" w:color="auto" w:fill="auto"/>
            <w:vAlign w:val="center"/>
          </w:tcPr>
          <w:p w:rsidR="0034722A" w:rsidRPr="00385FE9" w:rsidRDefault="0034722A" w:rsidP="0082102D">
            <w:pPr>
              <w:spacing w:after="0"/>
              <w:ind w:right="-270"/>
              <w:jc w:val="both"/>
              <w:rPr>
                <w:rFonts w:asciiTheme="majorBidi" w:eastAsia="Times New Roman" w:hAnsiTheme="majorBidi" w:cstheme="majorBidi"/>
                <w:spacing w:val="-4"/>
                <w:sz w:val="24"/>
                <w:szCs w:val="24"/>
              </w:rPr>
            </w:pPr>
          </w:p>
        </w:tc>
        <w:tc>
          <w:tcPr>
            <w:tcW w:w="2268" w:type="dxa"/>
          </w:tcPr>
          <w:p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Cu</w:t>
            </w:r>
          </w:p>
        </w:tc>
        <w:tc>
          <w:tcPr>
            <w:tcW w:w="2410" w:type="dxa"/>
          </w:tcPr>
          <w:p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7.64</w:t>
            </w:r>
          </w:p>
        </w:tc>
      </w:tr>
    </w:tbl>
    <w:p w:rsidR="000F410F" w:rsidRPr="00385FE9" w:rsidRDefault="00817314" w:rsidP="0082102D">
      <w:pPr>
        <w:pStyle w:val="ListParagraph"/>
        <w:numPr>
          <w:ilvl w:val="0"/>
          <w:numId w:val="7"/>
        </w:numPr>
        <w:bidi w:val="0"/>
        <w:spacing w:after="0"/>
        <w:ind w:left="284" w:right="-270" w:hanging="284"/>
        <w:jc w:val="both"/>
        <w:rPr>
          <w:rFonts w:asciiTheme="majorBidi" w:eastAsia="Calibri" w:hAnsiTheme="majorBidi" w:cstheme="majorBidi"/>
          <w:sz w:val="24"/>
          <w:szCs w:val="24"/>
          <w:lang w:bidi="ar-EG"/>
        </w:rPr>
      </w:pPr>
      <w:r w:rsidRPr="00385FE9">
        <w:rPr>
          <w:rFonts w:asciiTheme="majorBidi" w:eastAsia="Calibri" w:hAnsiTheme="majorBidi" w:cstheme="majorBidi"/>
          <w:sz w:val="24"/>
          <w:szCs w:val="24"/>
          <w:lang w:bidi="ar-EG"/>
        </w:rPr>
        <w:t xml:space="preserve">pH (1:2.5 soil: water </w:t>
      </w:r>
      <w:r w:rsidR="008844FC" w:rsidRPr="00385FE9">
        <w:rPr>
          <w:rFonts w:asciiTheme="majorBidi" w:eastAsia="Calibri" w:hAnsiTheme="majorBidi" w:cstheme="majorBidi"/>
          <w:sz w:val="24"/>
          <w:szCs w:val="24"/>
          <w:lang w:bidi="ar-EG"/>
        </w:rPr>
        <w:t xml:space="preserve">suspension)  </w:t>
      </w:r>
      <w:r w:rsidRPr="00385FE9">
        <w:rPr>
          <w:rFonts w:asciiTheme="majorBidi" w:eastAsia="Calibri" w:hAnsiTheme="majorBidi" w:cstheme="majorBidi"/>
          <w:sz w:val="24"/>
          <w:szCs w:val="24"/>
          <w:lang w:bidi="ar-EG"/>
        </w:rPr>
        <w:t xml:space="preserve">                                   ** soil paste extract</w:t>
      </w:r>
    </w:p>
    <w:p w:rsidR="00650307" w:rsidRDefault="00650307" w:rsidP="00F238AD">
      <w:pPr>
        <w:pStyle w:val="NormalWeb"/>
        <w:spacing w:before="0" w:beforeAutospacing="0" w:after="0" w:afterAutospacing="0"/>
        <w:jc w:val="both"/>
        <w:rPr>
          <w:rStyle w:val="Strong"/>
          <w:rFonts w:asciiTheme="majorBidi" w:hAnsiTheme="majorBidi" w:cstheme="majorBidi"/>
          <w:color w:val="0E101A"/>
        </w:rPr>
      </w:pPr>
    </w:p>
    <w:p w:rsidR="00853064" w:rsidRPr="00385FE9" w:rsidRDefault="00853064" w:rsidP="00F238AD">
      <w:pPr>
        <w:pStyle w:val="NormalWeb"/>
        <w:spacing w:before="0" w:beforeAutospacing="0" w:after="0" w:afterAutospacing="0"/>
        <w:jc w:val="both"/>
        <w:rPr>
          <w:rFonts w:asciiTheme="majorBidi" w:hAnsiTheme="majorBidi" w:cstheme="majorBidi"/>
          <w:color w:val="0E101A"/>
        </w:rPr>
      </w:pPr>
      <w:r w:rsidRPr="00385FE9">
        <w:rPr>
          <w:rStyle w:val="Strong"/>
          <w:rFonts w:asciiTheme="majorBidi" w:hAnsiTheme="majorBidi" w:cstheme="majorBidi"/>
          <w:color w:val="0E101A"/>
        </w:rPr>
        <w:t>Statistical analysis:</w:t>
      </w:r>
    </w:p>
    <w:p w:rsidR="00853064" w:rsidRPr="00385FE9" w:rsidRDefault="00853064" w:rsidP="0082102D">
      <w:pPr>
        <w:pStyle w:val="NormalWeb"/>
        <w:spacing w:before="0" w:beforeAutospacing="0" w:after="0" w:afterAutospacing="0"/>
        <w:ind w:left="567"/>
        <w:jc w:val="both"/>
        <w:rPr>
          <w:rFonts w:asciiTheme="majorBidi" w:hAnsiTheme="majorBidi" w:cstheme="majorBidi"/>
          <w:color w:val="FF0000"/>
        </w:rPr>
      </w:pPr>
    </w:p>
    <w:p w:rsidR="000B1505" w:rsidRPr="00650307" w:rsidRDefault="000B1505" w:rsidP="00F238AD">
      <w:pPr>
        <w:spacing w:after="160" w:line="259" w:lineRule="auto"/>
        <w:ind w:right="-270" w:firstLine="720"/>
        <w:jc w:val="both"/>
        <w:rPr>
          <w:rFonts w:asciiTheme="majorBidi" w:eastAsia="Calibri" w:hAnsiTheme="majorBidi" w:cstheme="majorBidi"/>
          <w:b/>
          <w:bCs/>
          <w:sz w:val="24"/>
          <w:szCs w:val="24"/>
          <w:lang w:val="en-GB" w:bidi="ar-EG"/>
        </w:rPr>
      </w:pPr>
      <w:r w:rsidRPr="00385FE9">
        <w:rPr>
          <w:rFonts w:asciiTheme="majorBidi" w:hAnsiTheme="majorBidi" w:cstheme="majorBidi"/>
          <w:sz w:val="24"/>
          <w:szCs w:val="24"/>
        </w:rPr>
        <w:t xml:space="preserve">All the experiments were carried out, at least in triplicate. </w:t>
      </w:r>
      <w:r w:rsidR="00B15606" w:rsidRPr="00385FE9">
        <w:rPr>
          <w:rFonts w:asciiTheme="majorBidi" w:hAnsiTheme="majorBidi" w:cstheme="majorBidi"/>
          <w:sz w:val="24"/>
          <w:szCs w:val="24"/>
          <w:lang w:val="en-GB"/>
        </w:rPr>
        <w:t>All statistical analys</w:t>
      </w:r>
      <w:r w:rsidR="00830E57" w:rsidRPr="00385FE9">
        <w:rPr>
          <w:rFonts w:asciiTheme="majorBidi" w:hAnsiTheme="majorBidi" w:cstheme="majorBidi"/>
          <w:sz w:val="24"/>
          <w:szCs w:val="24"/>
          <w:lang w:val="en-GB"/>
        </w:rPr>
        <w:t xml:space="preserve">es were performed employing MSTAT computer software package. The averages were compared utilizing </w:t>
      </w:r>
      <w:proofErr w:type="spellStart"/>
      <w:proofErr w:type="gramStart"/>
      <w:r w:rsidR="00830E57" w:rsidRPr="00385FE9">
        <w:rPr>
          <w:rFonts w:asciiTheme="majorBidi" w:hAnsiTheme="majorBidi" w:cstheme="majorBidi"/>
          <w:sz w:val="24"/>
          <w:szCs w:val="24"/>
          <w:lang w:val="en-GB"/>
        </w:rPr>
        <w:t>Duncan</w:t>
      </w:r>
      <w:r w:rsidR="00830E57" w:rsidRPr="00385FE9">
        <w:rPr>
          <w:rFonts w:asciiTheme="majorBidi" w:hAnsiTheme="majorBidi" w:cstheme="majorBidi"/>
          <w:sz w:val="24"/>
          <w:szCs w:val="24"/>
          <w:vertAlign w:val="superscript"/>
          <w:lang w:val="en-GB" w:bidi="ar-EG"/>
        </w:rPr>
        <w:t>,</w:t>
      </w:r>
      <w:r w:rsidR="00830E57" w:rsidRPr="00385FE9">
        <w:rPr>
          <w:rFonts w:asciiTheme="majorBidi" w:hAnsiTheme="majorBidi" w:cstheme="majorBidi"/>
          <w:sz w:val="24"/>
          <w:szCs w:val="24"/>
          <w:lang w:val="en-GB" w:bidi="ar-EG"/>
        </w:rPr>
        <w:t>s</w:t>
      </w:r>
      <w:proofErr w:type="spellEnd"/>
      <w:proofErr w:type="gramEnd"/>
      <w:r w:rsidR="00830E57" w:rsidRPr="00385FE9">
        <w:rPr>
          <w:rFonts w:asciiTheme="majorBidi" w:hAnsiTheme="majorBidi" w:cstheme="majorBidi"/>
          <w:sz w:val="24"/>
          <w:szCs w:val="24"/>
          <w:lang w:val="en-GB" w:bidi="ar-EG"/>
        </w:rPr>
        <w:t xml:space="preserve"> multiple-range test </w:t>
      </w:r>
      <w:r w:rsidR="00830E57" w:rsidRPr="00650307">
        <w:rPr>
          <w:rFonts w:asciiTheme="majorBidi" w:hAnsiTheme="majorBidi" w:cstheme="majorBidi"/>
          <w:b/>
          <w:bCs/>
          <w:sz w:val="24"/>
          <w:szCs w:val="24"/>
          <w:lang w:val="en-GB" w:bidi="ar-EG"/>
        </w:rPr>
        <w:t>(Duncan, 1955)</w:t>
      </w:r>
    </w:p>
    <w:p w:rsidR="006779AD" w:rsidRPr="00385FE9" w:rsidRDefault="00650307" w:rsidP="0082102D">
      <w:pPr>
        <w:spacing w:after="160" w:line="259" w:lineRule="auto"/>
        <w:ind w:right="-270"/>
        <w:jc w:val="both"/>
        <w:rPr>
          <w:rFonts w:asciiTheme="majorBidi" w:eastAsia="Calibri" w:hAnsiTheme="majorBidi" w:cstheme="majorBidi"/>
          <w:b/>
          <w:bCs/>
          <w:sz w:val="24"/>
          <w:szCs w:val="24"/>
          <w:lang w:bidi="ar-EG"/>
        </w:rPr>
      </w:pPr>
      <w:r w:rsidRPr="00385FE9">
        <w:rPr>
          <w:rFonts w:asciiTheme="majorBidi" w:eastAsia="Calibri" w:hAnsiTheme="majorBidi" w:cstheme="majorBidi"/>
          <w:b/>
          <w:bCs/>
          <w:sz w:val="24"/>
          <w:szCs w:val="24"/>
          <w:lang w:bidi="ar-EG"/>
        </w:rPr>
        <w:t>3. Results</w:t>
      </w:r>
      <w:r w:rsidR="008475EE" w:rsidRPr="00385FE9">
        <w:rPr>
          <w:rFonts w:asciiTheme="majorBidi" w:eastAsia="Calibri" w:hAnsiTheme="majorBidi" w:cstheme="majorBidi"/>
          <w:b/>
          <w:bCs/>
          <w:sz w:val="24"/>
          <w:szCs w:val="24"/>
          <w:lang w:bidi="ar-EG"/>
        </w:rPr>
        <w:t xml:space="preserve"> </w:t>
      </w:r>
    </w:p>
    <w:p w:rsidR="000B1505" w:rsidRPr="00385FE9" w:rsidRDefault="00853064" w:rsidP="0082102D">
      <w:pPr>
        <w:pStyle w:val="NormalWeb"/>
        <w:spacing w:before="0" w:beforeAutospacing="0" w:after="0" w:afterAutospacing="0"/>
        <w:jc w:val="both"/>
        <w:rPr>
          <w:rFonts w:asciiTheme="majorBidi" w:hAnsiTheme="majorBidi" w:cstheme="majorBidi"/>
          <w:color w:val="0E101A"/>
        </w:rPr>
      </w:pPr>
      <w:r w:rsidRPr="00385FE9">
        <w:rPr>
          <w:rFonts w:asciiTheme="majorBidi" w:hAnsiTheme="majorBidi" w:cstheme="majorBidi"/>
        </w:rPr>
        <w:t xml:space="preserve">      </w:t>
      </w:r>
      <w:r w:rsidR="00650307">
        <w:rPr>
          <w:rFonts w:asciiTheme="majorBidi" w:hAnsiTheme="majorBidi" w:cstheme="majorBidi"/>
        </w:rPr>
        <w:t xml:space="preserve">   </w:t>
      </w:r>
      <w:r w:rsidR="000B1505" w:rsidRPr="00385FE9">
        <w:rPr>
          <w:rFonts w:asciiTheme="majorBidi" w:hAnsiTheme="majorBidi" w:cstheme="majorBidi"/>
          <w:color w:val="0E101A"/>
        </w:rPr>
        <w:t>As previously noted in the section on materials and techniques, a pot methodology was used to evaluate the behavior of wheat plants in the presence of GO nanocarbons at various concentrations and different ways of applying GO to wheat plants. This was accomplished by assessing the photosynthesis pigments, development, and status of the specified macronutrients (N, P, and K) and micronutrients (Fe, Mn, Zn, and Cu) in the plants and soil.</w:t>
      </w:r>
    </w:p>
    <w:p w:rsidR="00650307" w:rsidRDefault="00650307" w:rsidP="0082102D">
      <w:pPr>
        <w:spacing w:after="0" w:line="240" w:lineRule="auto"/>
        <w:jc w:val="both"/>
        <w:rPr>
          <w:rFonts w:asciiTheme="majorBidi" w:eastAsia="Times New Roman" w:hAnsiTheme="majorBidi" w:cstheme="majorBidi"/>
          <w:b/>
          <w:bCs/>
          <w:color w:val="0E101A"/>
          <w:sz w:val="24"/>
          <w:szCs w:val="24"/>
        </w:rPr>
      </w:pPr>
    </w:p>
    <w:p w:rsidR="000B1505" w:rsidRPr="00385FE9" w:rsidRDefault="000B1505" w:rsidP="0082102D">
      <w:pPr>
        <w:spacing w:after="0" w:line="240" w:lineRule="auto"/>
        <w:jc w:val="both"/>
        <w:rPr>
          <w:rFonts w:asciiTheme="majorBidi" w:eastAsia="Times New Roman" w:hAnsiTheme="majorBidi" w:cstheme="majorBidi"/>
          <w:color w:val="0E101A"/>
          <w:sz w:val="24"/>
          <w:szCs w:val="24"/>
        </w:rPr>
      </w:pPr>
      <w:r w:rsidRPr="00385FE9">
        <w:rPr>
          <w:rFonts w:asciiTheme="majorBidi" w:eastAsia="Times New Roman" w:hAnsiTheme="majorBidi" w:cstheme="majorBidi"/>
          <w:b/>
          <w:bCs/>
          <w:color w:val="0E101A"/>
          <w:sz w:val="24"/>
          <w:szCs w:val="24"/>
        </w:rPr>
        <w:t>Responses of the wheat plant to graphene oxide treatments</w:t>
      </w:r>
    </w:p>
    <w:p w:rsidR="000B1505" w:rsidRPr="00385FE9" w:rsidRDefault="00F238AD" w:rsidP="009A4044">
      <w:pPr>
        <w:spacing w:after="0" w:line="240" w:lineRule="auto"/>
        <w:jc w:val="both"/>
        <w:rPr>
          <w:rFonts w:asciiTheme="majorBidi" w:eastAsia="Times New Roman" w:hAnsiTheme="majorBidi" w:cstheme="majorBidi"/>
          <w:color w:val="0E101A"/>
          <w:sz w:val="24"/>
          <w:szCs w:val="24"/>
        </w:rPr>
      </w:pPr>
      <w:r w:rsidRPr="00385FE9">
        <w:rPr>
          <w:rFonts w:asciiTheme="majorBidi" w:eastAsia="Times New Roman" w:hAnsiTheme="majorBidi" w:cstheme="majorBidi"/>
          <w:b/>
          <w:bCs/>
          <w:color w:val="0E101A"/>
          <w:sz w:val="24"/>
          <w:szCs w:val="24"/>
        </w:rPr>
        <w:t>a-</w:t>
      </w:r>
      <w:r w:rsidR="000B1505" w:rsidRPr="00385FE9">
        <w:rPr>
          <w:rFonts w:asciiTheme="majorBidi" w:eastAsia="Times New Roman" w:hAnsiTheme="majorBidi" w:cstheme="majorBidi"/>
          <w:b/>
          <w:bCs/>
          <w:color w:val="0E101A"/>
          <w:sz w:val="24"/>
          <w:szCs w:val="24"/>
        </w:rPr>
        <w:t xml:space="preserve"> Effect of GO on photosynthesis pigments</w:t>
      </w:r>
    </w:p>
    <w:p w:rsidR="000B1505" w:rsidRPr="00385FE9" w:rsidRDefault="000B1505" w:rsidP="009A4044">
      <w:pPr>
        <w:spacing w:after="0" w:line="240" w:lineRule="auto"/>
        <w:ind w:firstLine="720"/>
        <w:jc w:val="both"/>
        <w:rPr>
          <w:rFonts w:asciiTheme="majorBidi" w:eastAsia="Times New Roman" w:hAnsiTheme="majorBidi" w:cstheme="majorBidi"/>
          <w:color w:val="0E101A"/>
          <w:sz w:val="24"/>
          <w:szCs w:val="24"/>
        </w:rPr>
      </w:pPr>
      <w:r w:rsidRPr="00385FE9">
        <w:rPr>
          <w:rFonts w:asciiTheme="majorBidi" w:eastAsia="Times New Roman" w:hAnsiTheme="majorBidi" w:cstheme="majorBidi"/>
          <w:color w:val="0E101A"/>
          <w:sz w:val="24"/>
          <w:szCs w:val="24"/>
        </w:rPr>
        <w:lastRenderedPageBreak/>
        <w:t>Photosynthesis is plants' primary activity, converting CO</w:t>
      </w:r>
      <w:r w:rsidRPr="00385FE9">
        <w:rPr>
          <w:rFonts w:asciiTheme="majorBidi" w:eastAsia="Times New Roman" w:hAnsiTheme="majorBidi" w:cstheme="majorBidi"/>
          <w:color w:val="0E101A"/>
          <w:sz w:val="24"/>
          <w:szCs w:val="24"/>
          <w:vertAlign w:val="subscript"/>
        </w:rPr>
        <w:t>2</w:t>
      </w:r>
      <w:r w:rsidRPr="00385FE9">
        <w:rPr>
          <w:rFonts w:asciiTheme="majorBidi" w:eastAsia="Times New Roman" w:hAnsiTheme="majorBidi" w:cstheme="majorBidi"/>
          <w:color w:val="0E101A"/>
          <w:sz w:val="24"/>
          <w:szCs w:val="24"/>
        </w:rPr>
        <w:t xml:space="preserve"> into organic matter required for plant development and the carbon cycle. The influence of graphene oxide nanoparticles, application techniques, and concentrations on chlorophyll content was examined, and the results are presented in Table 2. In terms of photosynthetic machinery, the chlorophyll pigment concentration of wheat plants has changed significantly in response to varied GO dosages and application techniques.</w:t>
      </w:r>
    </w:p>
    <w:tbl>
      <w:tblPr>
        <w:tblStyle w:val="TableGrid13"/>
        <w:tblW w:w="0" w:type="auto"/>
        <w:jc w:val="center"/>
        <w:tblLook w:val="04A0" w:firstRow="1" w:lastRow="0" w:firstColumn="1" w:lastColumn="0" w:noHBand="0" w:noVBand="1"/>
      </w:tblPr>
      <w:tblGrid>
        <w:gridCol w:w="2128"/>
        <w:gridCol w:w="2268"/>
        <w:gridCol w:w="1559"/>
        <w:gridCol w:w="1701"/>
        <w:gridCol w:w="1706"/>
      </w:tblGrid>
      <w:tr w:rsidR="006779AD" w:rsidRPr="00385FE9" w:rsidTr="00853064">
        <w:trPr>
          <w:jc w:val="center"/>
        </w:trPr>
        <w:tc>
          <w:tcPr>
            <w:tcW w:w="9362" w:type="dxa"/>
            <w:gridSpan w:val="5"/>
            <w:tcBorders>
              <w:top w:val="nil"/>
              <w:left w:val="nil"/>
              <w:bottom w:val="single" w:sz="4" w:space="0" w:color="auto"/>
              <w:right w:val="nil"/>
            </w:tcBorders>
          </w:tcPr>
          <w:p w:rsidR="0051560D" w:rsidRPr="00385FE9" w:rsidRDefault="006779AD" w:rsidP="0025795A">
            <w:pPr>
              <w:autoSpaceDE w:val="0"/>
              <w:autoSpaceDN w:val="0"/>
              <w:adjustRightInd w:val="0"/>
              <w:ind w:left="35" w:right="-270" w:hanging="35"/>
              <w:jc w:val="both"/>
              <w:rPr>
                <w:rFonts w:asciiTheme="majorBidi" w:eastAsia="Times New Roman" w:hAnsiTheme="majorBidi" w:cstheme="majorBidi"/>
                <w:b/>
                <w:sz w:val="24"/>
                <w:szCs w:val="24"/>
              </w:rPr>
            </w:pPr>
            <w:r w:rsidRPr="00385FE9">
              <w:rPr>
                <w:rFonts w:asciiTheme="majorBidi" w:eastAsia="Calibri" w:hAnsiTheme="majorBidi" w:cstheme="majorBidi"/>
                <w:b/>
                <w:sz w:val="24"/>
                <w:szCs w:val="24"/>
              </w:rPr>
              <w:t>Table 2:-</w:t>
            </w:r>
            <w:r w:rsidRPr="00385FE9">
              <w:rPr>
                <w:rFonts w:asciiTheme="majorBidi" w:eastAsia="Times New Roman" w:hAnsiTheme="majorBidi" w:cstheme="majorBidi"/>
                <w:b/>
                <w:sz w:val="24"/>
                <w:szCs w:val="24"/>
              </w:rPr>
              <w:t xml:space="preserve"> Effect of GO method of application</w:t>
            </w:r>
            <w:r w:rsidR="00B707F0" w:rsidRPr="00385FE9">
              <w:rPr>
                <w:rFonts w:asciiTheme="majorBidi" w:eastAsia="Times New Roman" w:hAnsiTheme="majorBidi" w:cstheme="majorBidi"/>
                <w:b/>
                <w:sz w:val="24"/>
                <w:szCs w:val="24"/>
              </w:rPr>
              <w:t xml:space="preserve"> and different concentrations on </w:t>
            </w:r>
            <w:r w:rsidRPr="00385FE9">
              <w:rPr>
                <w:rFonts w:asciiTheme="majorBidi" w:eastAsia="Times New Roman" w:hAnsiTheme="majorBidi" w:cstheme="majorBidi"/>
                <w:b/>
                <w:sz w:val="24"/>
                <w:szCs w:val="24"/>
              </w:rPr>
              <w:t>chlorophyll</w:t>
            </w:r>
          </w:p>
          <w:p w:rsidR="006779AD" w:rsidRPr="00385FE9" w:rsidRDefault="0051560D" w:rsidP="0082102D">
            <w:pPr>
              <w:autoSpaceDE w:val="0"/>
              <w:autoSpaceDN w:val="0"/>
              <w:adjustRightInd w:val="0"/>
              <w:ind w:left="1027" w:right="-270" w:hanging="1027"/>
              <w:jc w:val="both"/>
              <w:rPr>
                <w:rFonts w:asciiTheme="majorBidi" w:eastAsia="Times New Roman" w:hAnsiTheme="majorBidi" w:cstheme="majorBidi"/>
                <w:b/>
                <w:sz w:val="24"/>
                <w:szCs w:val="24"/>
                <w:lang w:bidi="ar-EG"/>
              </w:rPr>
            </w:pPr>
            <w:r w:rsidRPr="00385FE9">
              <w:rPr>
                <w:rFonts w:asciiTheme="majorBidi" w:eastAsia="Calibri" w:hAnsiTheme="majorBidi" w:cstheme="majorBidi"/>
                <w:b/>
                <w:sz w:val="24"/>
                <w:szCs w:val="24"/>
              </w:rPr>
              <w:t xml:space="preserve">                </w:t>
            </w:r>
            <w:r w:rsidR="006779AD" w:rsidRPr="00385FE9">
              <w:rPr>
                <w:rFonts w:asciiTheme="majorBidi" w:eastAsia="Times New Roman" w:hAnsiTheme="majorBidi" w:cstheme="majorBidi"/>
                <w:b/>
                <w:sz w:val="24"/>
                <w:szCs w:val="24"/>
              </w:rPr>
              <w:t xml:space="preserve"> a, b</w:t>
            </w:r>
            <w:r w:rsidR="00B707F0" w:rsidRPr="00385FE9">
              <w:rPr>
                <w:rFonts w:asciiTheme="majorBidi" w:eastAsia="Times New Roman" w:hAnsiTheme="majorBidi" w:cstheme="majorBidi"/>
                <w:b/>
                <w:sz w:val="24"/>
                <w:szCs w:val="24"/>
              </w:rPr>
              <w:t>,</w:t>
            </w:r>
            <w:r w:rsidR="006779AD" w:rsidRPr="00385FE9">
              <w:rPr>
                <w:rFonts w:asciiTheme="majorBidi" w:eastAsia="Times New Roman" w:hAnsiTheme="majorBidi" w:cstheme="majorBidi"/>
                <w:b/>
                <w:sz w:val="24"/>
                <w:szCs w:val="24"/>
              </w:rPr>
              <w:t xml:space="preserve"> and carotene</w:t>
            </w:r>
          </w:p>
        </w:tc>
      </w:tr>
      <w:tr w:rsidR="006779AD" w:rsidRPr="00385FE9" w:rsidTr="009A4044">
        <w:trPr>
          <w:jc w:val="center"/>
        </w:trPr>
        <w:tc>
          <w:tcPr>
            <w:tcW w:w="4396" w:type="dxa"/>
            <w:gridSpan w:val="2"/>
            <w:tcBorders>
              <w:top w:val="single" w:sz="4" w:space="0" w:color="auto"/>
            </w:tcBorders>
          </w:tcPr>
          <w:p w:rsidR="006779AD" w:rsidRPr="0025795A" w:rsidRDefault="006779AD" w:rsidP="0025795A">
            <w:pPr>
              <w:ind w:right="-270"/>
              <w:jc w:val="center"/>
              <w:rPr>
                <w:rFonts w:asciiTheme="majorBidi" w:eastAsia="Calibri" w:hAnsiTheme="majorBidi" w:cstheme="majorBidi"/>
                <w:b/>
              </w:rPr>
            </w:pPr>
            <w:r w:rsidRPr="0025795A">
              <w:rPr>
                <w:rFonts w:asciiTheme="majorBidi" w:eastAsia="Calibri" w:hAnsiTheme="majorBidi" w:cstheme="majorBidi"/>
                <w:b/>
              </w:rPr>
              <w:t>Treatments</w:t>
            </w:r>
          </w:p>
        </w:tc>
        <w:tc>
          <w:tcPr>
            <w:tcW w:w="4966" w:type="dxa"/>
            <w:gridSpan w:val="3"/>
            <w:tcBorders>
              <w:top w:val="single" w:sz="4" w:space="0" w:color="auto"/>
            </w:tcBorders>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Times New Roman" w:hAnsiTheme="majorBidi" w:cstheme="majorBidi"/>
                <w:b/>
              </w:rPr>
              <w:t>Chlorophyll</w:t>
            </w:r>
            <w:r w:rsidRPr="0025795A">
              <w:rPr>
                <w:rFonts w:asciiTheme="majorBidi" w:eastAsia="Calibri" w:hAnsiTheme="majorBidi" w:cstheme="majorBidi"/>
                <w:b/>
              </w:rPr>
              <w:t xml:space="preserve"> content (mg g</w:t>
            </w:r>
            <w:r w:rsidRPr="0025795A">
              <w:rPr>
                <w:rFonts w:asciiTheme="majorBidi" w:eastAsia="Calibri" w:hAnsiTheme="majorBidi" w:cstheme="majorBidi"/>
                <w:b/>
                <w:vertAlign w:val="superscript"/>
              </w:rPr>
              <w:t>-1</w:t>
            </w:r>
            <w:r w:rsidRPr="0025795A">
              <w:rPr>
                <w:rFonts w:asciiTheme="majorBidi" w:eastAsia="Calibri" w:hAnsiTheme="majorBidi" w:cstheme="majorBidi"/>
                <w:b/>
              </w:rPr>
              <w:t>)</w:t>
            </w:r>
          </w:p>
        </w:tc>
      </w:tr>
      <w:tr w:rsidR="006779AD" w:rsidRPr="00385FE9" w:rsidTr="009A4044">
        <w:trPr>
          <w:jc w:val="center"/>
        </w:trPr>
        <w:tc>
          <w:tcPr>
            <w:tcW w:w="2128" w:type="dxa"/>
          </w:tcPr>
          <w:p w:rsidR="006779AD" w:rsidRPr="0025795A" w:rsidRDefault="009A4044" w:rsidP="009A4044">
            <w:pPr>
              <w:ind w:right="-270"/>
              <w:jc w:val="center"/>
              <w:rPr>
                <w:rFonts w:asciiTheme="majorBidi" w:eastAsia="Calibri" w:hAnsiTheme="majorBidi" w:cstheme="majorBidi"/>
                <w:b/>
              </w:rPr>
            </w:pPr>
            <w:r w:rsidRPr="0025795A">
              <w:rPr>
                <w:rFonts w:asciiTheme="majorBidi" w:eastAsia="Calibri" w:hAnsiTheme="majorBidi" w:cstheme="majorBidi"/>
                <w:b/>
              </w:rPr>
              <w:t>Method of application(A)</w:t>
            </w:r>
          </w:p>
        </w:tc>
        <w:tc>
          <w:tcPr>
            <w:tcW w:w="2268" w:type="dxa"/>
          </w:tcPr>
          <w:p w:rsidR="009A4044"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Concentration of</w:t>
            </w:r>
          </w:p>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GO (mgL</w:t>
            </w:r>
            <w:r w:rsidRPr="0025795A">
              <w:rPr>
                <w:rFonts w:asciiTheme="majorBidi" w:eastAsia="Calibri" w:hAnsiTheme="majorBidi" w:cstheme="majorBidi"/>
                <w:b/>
                <w:vertAlign w:val="superscript"/>
              </w:rPr>
              <w:t>-1</w:t>
            </w:r>
            <w:r w:rsidRPr="0025795A">
              <w:rPr>
                <w:rFonts w:asciiTheme="majorBidi" w:eastAsia="Calibri" w:hAnsiTheme="majorBidi" w:cstheme="majorBidi"/>
                <w:b/>
              </w:rPr>
              <w:t>) (B)</w:t>
            </w:r>
          </w:p>
        </w:tc>
        <w:tc>
          <w:tcPr>
            <w:tcW w:w="1559" w:type="dxa"/>
          </w:tcPr>
          <w:p w:rsidR="006779AD" w:rsidRPr="0025795A" w:rsidRDefault="006779AD" w:rsidP="009A4044">
            <w:pPr>
              <w:ind w:right="-270"/>
              <w:jc w:val="center"/>
              <w:rPr>
                <w:rFonts w:asciiTheme="majorBidi" w:eastAsia="Calibri" w:hAnsiTheme="majorBidi" w:cstheme="majorBidi"/>
                <w:b/>
              </w:rPr>
            </w:pPr>
            <w:proofErr w:type="spellStart"/>
            <w:r w:rsidRPr="0025795A">
              <w:rPr>
                <w:rFonts w:asciiTheme="majorBidi" w:eastAsia="Calibri" w:hAnsiTheme="majorBidi" w:cstheme="majorBidi"/>
                <w:b/>
              </w:rPr>
              <w:t>Chloro</w:t>
            </w:r>
            <w:proofErr w:type="spellEnd"/>
          </w:p>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(a)</w:t>
            </w:r>
          </w:p>
        </w:tc>
        <w:tc>
          <w:tcPr>
            <w:tcW w:w="1701" w:type="dxa"/>
          </w:tcPr>
          <w:p w:rsidR="006779AD" w:rsidRPr="0025795A" w:rsidRDefault="006779AD" w:rsidP="009A4044">
            <w:pPr>
              <w:ind w:right="-270"/>
              <w:jc w:val="center"/>
              <w:rPr>
                <w:rFonts w:asciiTheme="majorBidi" w:eastAsia="Calibri" w:hAnsiTheme="majorBidi" w:cstheme="majorBidi"/>
                <w:b/>
              </w:rPr>
            </w:pPr>
            <w:proofErr w:type="spellStart"/>
            <w:r w:rsidRPr="0025795A">
              <w:rPr>
                <w:rFonts w:asciiTheme="majorBidi" w:eastAsia="Calibri" w:hAnsiTheme="majorBidi" w:cstheme="majorBidi"/>
                <w:b/>
              </w:rPr>
              <w:t>Chloro</w:t>
            </w:r>
            <w:proofErr w:type="spellEnd"/>
          </w:p>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(b)</w:t>
            </w:r>
          </w:p>
        </w:tc>
        <w:tc>
          <w:tcPr>
            <w:tcW w:w="1706"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Carotene</w:t>
            </w:r>
          </w:p>
        </w:tc>
      </w:tr>
      <w:tr w:rsidR="006779AD" w:rsidRPr="00385FE9" w:rsidTr="009A4044">
        <w:trPr>
          <w:jc w:val="center"/>
        </w:trPr>
        <w:tc>
          <w:tcPr>
            <w:tcW w:w="4396" w:type="dxa"/>
            <w:gridSpan w:val="2"/>
          </w:tcPr>
          <w:p w:rsidR="006779AD" w:rsidRPr="0025795A" w:rsidRDefault="006779AD" w:rsidP="009A4044">
            <w:pPr>
              <w:ind w:right="-270"/>
              <w:rPr>
                <w:rFonts w:asciiTheme="majorBidi" w:eastAsia="Calibri" w:hAnsiTheme="majorBidi" w:cstheme="majorBidi"/>
                <w:b/>
              </w:rPr>
            </w:pPr>
            <w:r w:rsidRPr="0025795A">
              <w:rPr>
                <w:rFonts w:asciiTheme="majorBidi" w:eastAsia="Calibri" w:hAnsiTheme="majorBidi" w:cstheme="majorBidi"/>
                <w:b/>
              </w:rPr>
              <w:t>Control</w:t>
            </w:r>
            <w:r w:rsidR="009A4044" w:rsidRPr="0025795A">
              <w:rPr>
                <w:rFonts w:asciiTheme="majorBidi" w:eastAsia="Calibri" w:hAnsiTheme="majorBidi" w:cstheme="majorBidi"/>
                <w:b/>
              </w:rPr>
              <w:t xml:space="preserve"> </w:t>
            </w:r>
          </w:p>
        </w:tc>
        <w:tc>
          <w:tcPr>
            <w:tcW w:w="1559"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0.87</w:t>
            </w:r>
            <w:r w:rsidR="008844FC" w:rsidRPr="0025795A">
              <w:rPr>
                <w:rFonts w:asciiTheme="majorBidi" w:eastAsia="Calibri" w:hAnsiTheme="majorBidi" w:cstheme="majorBidi"/>
                <w:b/>
              </w:rPr>
              <w:t xml:space="preserve"> </w:t>
            </w:r>
            <w:r w:rsidR="008844FC" w:rsidRPr="0025795A">
              <w:rPr>
                <w:rFonts w:asciiTheme="majorBidi" w:eastAsia="Calibri" w:hAnsiTheme="majorBidi" w:cstheme="majorBidi"/>
                <w:b/>
                <w:vertAlign w:val="subscript"/>
              </w:rPr>
              <w:t>E</w:t>
            </w:r>
          </w:p>
        </w:tc>
        <w:tc>
          <w:tcPr>
            <w:tcW w:w="1701"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0.30</w:t>
            </w:r>
            <w:r w:rsidR="002A2FC2" w:rsidRPr="0025795A">
              <w:rPr>
                <w:rFonts w:asciiTheme="majorBidi" w:eastAsia="Calibri" w:hAnsiTheme="majorBidi" w:cstheme="majorBidi"/>
                <w:b/>
              </w:rPr>
              <w:t xml:space="preserve"> </w:t>
            </w:r>
            <w:r w:rsidR="002A2FC2" w:rsidRPr="0025795A">
              <w:rPr>
                <w:rFonts w:asciiTheme="majorBidi" w:eastAsia="Calibri" w:hAnsiTheme="majorBidi" w:cstheme="majorBidi"/>
                <w:b/>
                <w:vertAlign w:val="subscript"/>
              </w:rPr>
              <w:t>F</w:t>
            </w:r>
          </w:p>
        </w:tc>
        <w:tc>
          <w:tcPr>
            <w:tcW w:w="1706"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0.25</w:t>
            </w:r>
            <w:r w:rsidR="005C700C" w:rsidRPr="0025795A">
              <w:rPr>
                <w:rFonts w:asciiTheme="majorBidi" w:eastAsia="Calibri" w:hAnsiTheme="majorBidi" w:cstheme="majorBidi"/>
                <w:b/>
              </w:rPr>
              <w:t xml:space="preserve"> </w:t>
            </w:r>
            <w:r w:rsidR="005C700C" w:rsidRPr="0025795A">
              <w:rPr>
                <w:rFonts w:asciiTheme="majorBidi" w:eastAsia="Calibri" w:hAnsiTheme="majorBidi" w:cstheme="majorBidi"/>
                <w:b/>
                <w:vertAlign w:val="subscript"/>
              </w:rPr>
              <w:t>G</w:t>
            </w:r>
          </w:p>
        </w:tc>
      </w:tr>
      <w:tr w:rsidR="006779AD" w:rsidRPr="00385FE9" w:rsidTr="009A4044">
        <w:trPr>
          <w:jc w:val="center"/>
        </w:trPr>
        <w:tc>
          <w:tcPr>
            <w:tcW w:w="2128" w:type="dxa"/>
            <w:vMerge w:val="restart"/>
            <w:vAlign w:val="center"/>
          </w:tcPr>
          <w:p w:rsidR="006779AD" w:rsidRPr="0025795A" w:rsidRDefault="006779AD" w:rsidP="0082102D">
            <w:pPr>
              <w:ind w:right="-270"/>
              <w:jc w:val="both"/>
              <w:rPr>
                <w:rFonts w:asciiTheme="majorBidi" w:eastAsia="Calibri" w:hAnsiTheme="majorBidi" w:cstheme="majorBidi"/>
                <w:b/>
              </w:rPr>
            </w:pPr>
            <w:r w:rsidRPr="0025795A">
              <w:rPr>
                <w:rFonts w:asciiTheme="majorBidi" w:eastAsia="Calibri" w:hAnsiTheme="majorBidi" w:cstheme="majorBidi"/>
                <w:b/>
              </w:rPr>
              <w:t>Soaking</w:t>
            </w:r>
          </w:p>
        </w:tc>
        <w:tc>
          <w:tcPr>
            <w:tcW w:w="2268"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100</w:t>
            </w:r>
          </w:p>
        </w:tc>
        <w:tc>
          <w:tcPr>
            <w:tcW w:w="1559"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1.09</w:t>
            </w:r>
            <w:r w:rsidR="008844FC" w:rsidRPr="0025795A">
              <w:rPr>
                <w:rFonts w:asciiTheme="majorBidi" w:eastAsia="Calibri" w:hAnsiTheme="majorBidi" w:cstheme="majorBidi"/>
                <w:bCs/>
              </w:rPr>
              <w:t xml:space="preserve"> </w:t>
            </w:r>
            <w:r w:rsidR="008844FC" w:rsidRPr="0025795A">
              <w:rPr>
                <w:rFonts w:asciiTheme="majorBidi" w:eastAsia="Calibri" w:hAnsiTheme="majorBidi" w:cstheme="majorBidi"/>
                <w:bCs/>
                <w:vertAlign w:val="subscript"/>
              </w:rPr>
              <w:t>D</w:t>
            </w:r>
            <w:r w:rsidR="008844FC" w:rsidRPr="0025795A">
              <w:rPr>
                <w:rFonts w:asciiTheme="majorBidi" w:eastAsia="Calibri" w:hAnsiTheme="majorBidi" w:cstheme="majorBidi"/>
                <w:bCs/>
              </w:rPr>
              <w:t xml:space="preserve"> </w:t>
            </w:r>
          </w:p>
        </w:tc>
        <w:tc>
          <w:tcPr>
            <w:tcW w:w="1701"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0.34</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EF</w:t>
            </w:r>
          </w:p>
        </w:tc>
        <w:tc>
          <w:tcPr>
            <w:tcW w:w="1706"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0.26</w:t>
            </w:r>
            <w:r w:rsidR="005C700C"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G</w:t>
            </w:r>
            <w:r w:rsidR="001C1D13" w:rsidRPr="0025795A">
              <w:rPr>
                <w:rFonts w:asciiTheme="majorBidi" w:eastAsia="Calibri" w:hAnsiTheme="majorBidi" w:cstheme="majorBidi"/>
                <w:bCs/>
              </w:rPr>
              <w:t xml:space="preserve"> </w:t>
            </w:r>
          </w:p>
        </w:tc>
      </w:tr>
      <w:tr w:rsidR="006779AD" w:rsidRPr="00385FE9" w:rsidTr="009A4044">
        <w:trPr>
          <w:jc w:val="center"/>
        </w:trPr>
        <w:tc>
          <w:tcPr>
            <w:tcW w:w="2128" w:type="dxa"/>
            <w:vMerge/>
          </w:tcPr>
          <w:p w:rsidR="006779AD" w:rsidRPr="0025795A" w:rsidRDefault="006779AD" w:rsidP="0082102D">
            <w:pPr>
              <w:ind w:right="-270"/>
              <w:jc w:val="both"/>
              <w:rPr>
                <w:rFonts w:asciiTheme="majorBidi" w:eastAsia="Calibri" w:hAnsiTheme="majorBidi" w:cstheme="majorBidi"/>
                <w:b/>
              </w:rPr>
            </w:pPr>
          </w:p>
        </w:tc>
        <w:tc>
          <w:tcPr>
            <w:tcW w:w="2268"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200</w:t>
            </w:r>
          </w:p>
        </w:tc>
        <w:tc>
          <w:tcPr>
            <w:tcW w:w="1559"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1.11</w:t>
            </w:r>
            <w:r w:rsidR="008844FC" w:rsidRPr="0025795A">
              <w:rPr>
                <w:rFonts w:asciiTheme="majorBidi" w:eastAsia="Calibri" w:hAnsiTheme="majorBidi" w:cstheme="majorBidi"/>
                <w:bCs/>
              </w:rPr>
              <w:t xml:space="preserve"> </w:t>
            </w:r>
            <w:r w:rsidR="008844FC" w:rsidRPr="0025795A">
              <w:rPr>
                <w:rFonts w:asciiTheme="majorBidi" w:eastAsia="Calibri" w:hAnsiTheme="majorBidi" w:cstheme="majorBidi"/>
                <w:bCs/>
                <w:vertAlign w:val="subscript"/>
              </w:rPr>
              <w:t>CD</w:t>
            </w:r>
            <w:r w:rsidR="008844FC" w:rsidRPr="0025795A">
              <w:rPr>
                <w:rFonts w:asciiTheme="majorBidi" w:eastAsia="Calibri" w:hAnsiTheme="majorBidi" w:cstheme="majorBidi"/>
                <w:bCs/>
              </w:rPr>
              <w:t xml:space="preserve"> </w:t>
            </w:r>
          </w:p>
        </w:tc>
        <w:tc>
          <w:tcPr>
            <w:tcW w:w="1701"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0.35</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DEF</w:t>
            </w:r>
          </w:p>
        </w:tc>
        <w:tc>
          <w:tcPr>
            <w:tcW w:w="1706"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0.27</w:t>
            </w:r>
            <w:r w:rsidR="005C700C"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FG</w:t>
            </w:r>
          </w:p>
        </w:tc>
      </w:tr>
      <w:tr w:rsidR="006779AD" w:rsidRPr="00385FE9" w:rsidTr="009A4044">
        <w:trPr>
          <w:jc w:val="center"/>
        </w:trPr>
        <w:tc>
          <w:tcPr>
            <w:tcW w:w="2128" w:type="dxa"/>
            <w:vMerge/>
          </w:tcPr>
          <w:p w:rsidR="006779AD" w:rsidRPr="0025795A" w:rsidRDefault="006779AD" w:rsidP="0082102D">
            <w:pPr>
              <w:ind w:right="-270"/>
              <w:jc w:val="both"/>
              <w:rPr>
                <w:rFonts w:asciiTheme="majorBidi" w:eastAsia="Calibri" w:hAnsiTheme="majorBidi" w:cstheme="majorBidi"/>
                <w:b/>
              </w:rPr>
            </w:pPr>
          </w:p>
        </w:tc>
        <w:tc>
          <w:tcPr>
            <w:tcW w:w="2268"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400</w:t>
            </w:r>
          </w:p>
        </w:tc>
        <w:tc>
          <w:tcPr>
            <w:tcW w:w="1559"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1.19</w:t>
            </w:r>
            <w:r w:rsidR="008844FC" w:rsidRPr="0025795A">
              <w:rPr>
                <w:rFonts w:asciiTheme="majorBidi" w:eastAsia="Calibri" w:hAnsiTheme="majorBidi" w:cstheme="majorBidi"/>
                <w:bCs/>
              </w:rPr>
              <w:t xml:space="preserve"> </w:t>
            </w:r>
            <w:r w:rsidR="008844FC" w:rsidRPr="0025795A">
              <w:rPr>
                <w:rFonts w:asciiTheme="majorBidi" w:eastAsia="Calibri" w:hAnsiTheme="majorBidi" w:cstheme="majorBidi"/>
                <w:bCs/>
                <w:vertAlign w:val="subscript"/>
              </w:rPr>
              <w:t>BCD</w:t>
            </w:r>
          </w:p>
        </w:tc>
        <w:tc>
          <w:tcPr>
            <w:tcW w:w="1701"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0.36</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CDF</w:t>
            </w:r>
          </w:p>
        </w:tc>
        <w:tc>
          <w:tcPr>
            <w:tcW w:w="1706"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0.29</w:t>
            </w:r>
            <w:r w:rsidR="005C700C"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DE</w:t>
            </w:r>
          </w:p>
        </w:tc>
      </w:tr>
      <w:tr w:rsidR="006779AD" w:rsidRPr="00385FE9" w:rsidTr="009A4044">
        <w:trPr>
          <w:jc w:val="center"/>
        </w:trPr>
        <w:tc>
          <w:tcPr>
            <w:tcW w:w="2128" w:type="dxa"/>
            <w:vMerge/>
          </w:tcPr>
          <w:p w:rsidR="006779AD" w:rsidRPr="0025795A" w:rsidRDefault="006779AD" w:rsidP="0082102D">
            <w:pPr>
              <w:ind w:right="-270"/>
              <w:jc w:val="both"/>
              <w:rPr>
                <w:rFonts w:asciiTheme="majorBidi" w:eastAsia="Calibri" w:hAnsiTheme="majorBidi" w:cstheme="majorBidi"/>
                <w:b/>
              </w:rPr>
            </w:pPr>
          </w:p>
        </w:tc>
        <w:tc>
          <w:tcPr>
            <w:tcW w:w="2268"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600</w:t>
            </w:r>
          </w:p>
        </w:tc>
        <w:tc>
          <w:tcPr>
            <w:tcW w:w="1559"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1.29</w:t>
            </w:r>
            <w:r w:rsidR="008844FC" w:rsidRPr="0025795A">
              <w:rPr>
                <w:rFonts w:asciiTheme="majorBidi" w:eastAsia="Calibri" w:hAnsiTheme="majorBidi" w:cstheme="majorBidi"/>
                <w:bCs/>
              </w:rPr>
              <w:t xml:space="preserve"> </w:t>
            </w:r>
            <w:r w:rsidR="008844FC" w:rsidRPr="0025795A">
              <w:rPr>
                <w:rFonts w:asciiTheme="majorBidi" w:eastAsia="Calibri" w:hAnsiTheme="majorBidi" w:cstheme="majorBidi"/>
                <w:bCs/>
                <w:vertAlign w:val="subscript"/>
              </w:rPr>
              <w:t>ABC</w:t>
            </w:r>
          </w:p>
        </w:tc>
        <w:tc>
          <w:tcPr>
            <w:tcW w:w="1701"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0.37</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B-E</w:t>
            </w:r>
          </w:p>
        </w:tc>
        <w:tc>
          <w:tcPr>
            <w:tcW w:w="1706"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0.33</w:t>
            </w:r>
            <w:r w:rsidR="005C700C"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B</w:t>
            </w:r>
          </w:p>
        </w:tc>
      </w:tr>
      <w:tr w:rsidR="006779AD" w:rsidRPr="00385FE9" w:rsidTr="009A4044">
        <w:trPr>
          <w:jc w:val="center"/>
        </w:trPr>
        <w:tc>
          <w:tcPr>
            <w:tcW w:w="4396" w:type="dxa"/>
            <w:gridSpan w:val="2"/>
          </w:tcPr>
          <w:p w:rsidR="006779AD" w:rsidRPr="0025795A" w:rsidRDefault="006779AD" w:rsidP="009A4044">
            <w:pPr>
              <w:tabs>
                <w:tab w:val="left" w:pos="2394"/>
              </w:tabs>
              <w:ind w:right="-270"/>
              <w:jc w:val="center"/>
              <w:rPr>
                <w:rFonts w:asciiTheme="majorBidi" w:eastAsia="Calibri" w:hAnsiTheme="majorBidi" w:cstheme="majorBidi"/>
                <w:b/>
              </w:rPr>
            </w:pPr>
            <w:r w:rsidRPr="0025795A">
              <w:rPr>
                <w:rFonts w:asciiTheme="majorBidi" w:eastAsia="Calibri" w:hAnsiTheme="majorBidi" w:cstheme="majorBidi"/>
                <w:b/>
              </w:rPr>
              <w:t>Mean</w:t>
            </w:r>
          </w:p>
        </w:tc>
        <w:tc>
          <w:tcPr>
            <w:tcW w:w="1559"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1.11</w:t>
            </w:r>
            <w:r w:rsidR="008844FC" w:rsidRPr="0025795A">
              <w:rPr>
                <w:rFonts w:asciiTheme="majorBidi" w:eastAsia="Calibri" w:hAnsiTheme="majorBidi" w:cstheme="majorBidi"/>
                <w:b/>
              </w:rPr>
              <w:t xml:space="preserve"> </w:t>
            </w:r>
            <w:r w:rsidR="008844FC" w:rsidRPr="0025795A">
              <w:rPr>
                <w:rFonts w:asciiTheme="majorBidi" w:eastAsia="Calibri" w:hAnsiTheme="majorBidi" w:cstheme="majorBidi"/>
                <w:b/>
                <w:vertAlign w:val="subscript"/>
              </w:rPr>
              <w:t>B</w:t>
            </w:r>
          </w:p>
        </w:tc>
        <w:tc>
          <w:tcPr>
            <w:tcW w:w="1701"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0.35</w:t>
            </w:r>
            <w:r w:rsidR="002A2FC2" w:rsidRPr="0025795A">
              <w:rPr>
                <w:rFonts w:asciiTheme="majorBidi" w:eastAsia="Calibri" w:hAnsiTheme="majorBidi" w:cstheme="majorBidi"/>
                <w:b/>
              </w:rPr>
              <w:t xml:space="preserve"> </w:t>
            </w:r>
            <w:r w:rsidR="002A2FC2" w:rsidRPr="0025795A">
              <w:rPr>
                <w:rFonts w:asciiTheme="majorBidi" w:eastAsia="Calibri" w:hAnsiTheme="majorBidi" w:cstheme="majorBidi"/>
                <w:b/>
                <w:vertAlign w:val="subscript"/>
              </w:rPr>
              <w:t>B</w:t>
            </w:r>
          </w:p>
        </w:tc>
        <w:tc>
          <w:tcPr>
            <w:tcW w:w="1706"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0.2</w:t>
            </w:r>
            <w:r w:rsidR="005C700C" w:rsidRPr="0025795A">
              <w:rPr>
                <w:rFonts w:asciiTheme="majorBidi" w:eastAsia="Calibri" w:hAnsiTheme="majorBidi" w:cstheme="majorBidi"/>
                <w:b/>
              </w:rPr>
              <w:t xml:space="preserve"> </w:t>
            </w:r>
            <w:r w:rsidR="005C700C" w:rsidRPr="0025795A">
              <w:rPr>
                <w:rFonts w:asciiTheme="majorBidi" w:eastAsia="Calibri" w:hAnsiTheme="majorBidi" w:cstheme="majorBidi"/>
                <w:b/>
                <w:vertAlign w:val="subscript"/>
              </w:rPr>
              <w:t>A</w:t>
            </w:r>
          </w:p>
        </w:tc>
      </w:tr>
      <w:tr w:rsidR="006779AD" w:rsidRPr="00385FE9" w:rsidTr="009A4044">
        <w:trPr>
          <w:jc w:val="center"/>
        </w:trPr>
        <w:tc>
          <w:tcPr>
            <w:tcW w:w="2128" w:type="dxa"/>
            <w:vMerge w:val="restart"/>
            <w:vAlign w:val="center"/>
          </w:tcPr>
          <w:p w:rsidR="006779AD" w:rsidRPr="0025795A" w:rsidRDefault="006779AD" w:rsidP="0082102D">
            <w:pPr>
              <w:ind w:right="-270"/>
              <w:jc w:val="both"/>
              <w:rPr>
                <w:rFonts w:asciiTheme="majorBidi" w:eastAsia="Calibri" w:hAnsiTheme="majorBidi" w:cstheme="majorBidi"/>
                <w:b/>
              </w:rPr>
            </w:pPr>
            <w:r w:rsidRPr="0025795A">
              <w:rPr>
                <w:rFonts w:asciiTheme="majorBidi" w:eastAsia="Calibri" w:hAnsiTheme="majorBidi" w:cstheme="majorBidi"/>
                <w:b/>
              </w:rPr>
              <w:t>Soil application</w:t>
            </w:r>
          </w:p>
        </w:tc>
        <w:tc>
          <w:tcPr>
            <w:tcW w:w="2268"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100</w:t>
            </w:r>
          </w:p>
        </w:tc>
        <w:tc>
          <w:tcPr>
            <w:tcW w:w="1559"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1.34</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AB</w:t>
            </w:r>
          </w:p>
        </w:tc>
        <w:tc>
          <w:tcPr>
            <w:tcW w:w="1701"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0.37</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B-E</w:t>
            </w:r>
          </w:p>
        </w:tc>
        <w:tc>
          <w:tcPr>
            <w:tcW w:w="1706"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0.30</w:t>
            </w:r>
            <w:r w:rsidR="005C700C"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CD</w:t>
            </w:r>
          </w:p>
        </w:tc>
      </w:tr>
      <w:tr w:rsidR="006779AD" w:rsidRPr="00385FE9" w:rsidTr="009A4044">
        <w:trPr>
          <w:jc w:val="center"/>
        </w:trPr>
        <w:tc>
          <w:tcPr>
            <w:tcW w:w="2128" w:type="dxa"/>
            <w:vMerge/>
          </w:tcPr>
          <w:p w:rsidR="006779AD" w:rsidRPr="0025795A" w:rsidRDefault="006779AD" w:rsidP="0082102D">
            <w:pPr>
              <w:ind w:right="-270"/>
              <w:jc w:val="both"/>
              <w:rPr>
                <w:rFonts w:asciiTheme="majorBidi" w:eastAsia="Calibri" w:hAnsiTheme="majorBidi" w:cstheme="majorBidi"/>
                <w:b/>
              </w:rPr>
            </w:pPr>
          </w:p>
        </w:tc>
        <w:tc>
          <w:tcPr>
            <w:tcW w:w="2268"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200</w:t>
            </w:r>
          </w:p>
        </w:tc>
        <w:tc>
          <w:tcPr>
            <w:tcW w:w="1559"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1.39</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w:t>
            </w:r>
          </w:p>
        </w:tc>
        <w:tc>
          <w:tcPr>
            <w:tcW w:w="1701"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0.40</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A-D</w:t>
            </w:r>
          </w:p>
        </w:tc>
        <w:tc>
          <w:tcPr>
            <w:tcW w:w="1706"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0.31</w:t>
            </w:r>
            <w:r w:rsidR="005C700C"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CD</w:t>
            </w:r>
          </w:p>
        </w:tc>
      </w:tr>
      <w:tr w:rsidR="006779AD" w:rsidRPr="00385FE9" w:rsidTr="009A4044">
        <w:trPr>
          <w:jc w:val="center"/>
        </w:trPr>
        <w:tc>
          <w:tcPr>
            <w:tcW w:w="2128" w:type="dxa"/>
            <w:vMerge/>
          </w:tcPr>
          <w:p w:rsidR="006779AD" w:rsidRPr="0025795A" w:rsidRDefault="006779AD" w:rsidP="0082102D">
            <w:pPr>
              <w:ind w:right="-270"/>
              <w:jc w:val="both"/>
              <w:rPr>
                <w:rFonts w:asciiTheme="majorBidi" w:eastAsia="Calibri" w:hAnsiTheme="majorBidi" w:cstheme="majorBidi"/>
                <w:b/>
              </w:rPr>
            </w:pPr>
          </w:p>
        </w:tc>
        <w:tc>
          <w:tcPr>
            <w:tcW w:w="2268"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400</w:t>
            </w:r>
          </w:p>
        </w:tc>
        <w:tc>
          <w:tcPr>
            <w:tcW w:w="1559"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1.43</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w:t>
            </w:r>
          </w:p>
        </w:tc>
        <w:tc>
          <w:tcPr>
            <w:tcW w:w="1701"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0.41</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ABC</w:t>
            </w:r>
          </w:p>
        </w:tc>
        <w:tc>
          <w:tcPr>
            <w:tcW w:w="1706"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0.31</w:t>
            </w:r>
            <w:r w:rsidR="005C700C"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BC</w:t>
            </w:r>
          </w:p>
        </w:tc>
      </w:tr>
      <w:tr w:rsidR="006779AD" w:rsidRPr="00385FE9" w:rsidTr="009A4044">
        <w:trPr>
          <w:jc w:val="center"/>
        </w:trPr>
        <w:tc>
          <w:tcPr>
            <w:tcW w:w="2128" w:type="dxa"/>
            <w:vMerge/>
          </w:tcPr>
          <w:p w:rsidR="006779AD" w:rsidRPr="0025795A" w:rsidRDefault="006779AD" w:rsidP="0082102D">
            <w:pPr>
              <w:ind w:right="-270"/>
              <w:jc w:val="both"/>
              <w:rPr>
                <w:rFonts w:asciiTheme="majorBidi" w:eastAsia="Calibri" w:hAnsiTheme="majorBidi" w:cstheme="majorBidi"/>
                <w:b/>
              </w:rPr>
            </w:pPr>
          </w:p>
        </w:tc>
        <w:tc>
          <w:tcPr>
            <w:tcW w:w="2268"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600</w:t>
            </w:r>
          </w:p>
        </w:tc>
        <w:tc>
          <w:tcPr>
            <w:tcW w:w="1559"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1.42</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w:t>
            </w:r>
          </w:p>
        </w:tc>
        <w:tc>
          <w:tcPr>
            <w:tcW w:w="1701"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0.38</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A-E</w:t>
            </w:r>
          </w:p>
        </w:tc>
        <w:tc>
          <w:tcPr>
            <w:tcW w:w="1706"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0.31</w:t>
            </w:r>
            <w:r w:rsidR="005C700C"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BC</w:t>
            </w:r>
          </w:p>
        </w:tc>
      </w:tr>
      <w:tr w:rsidR="006779AD" w:rsidRPr="00385FE9" w:rsidTr="009A4044">
        <w:trPr>
          <w:jc w:val="center"/>
        </w:trPr>
        <w:tc>
          <w:tcPr>
            <w:tcW w:w="4396" w:type="dxa"/>
            <w:gridSpan w:val="2"/>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Mean</w:t>
            </w:r>
          </w:p>
        </w:tc>
        <w:tc>
          <w:tcPr>
            <w:tcW w:w="1559"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1.29</w:t>
            </w:r>
            <w:r w:rsidR="008844FC" w:rsidRPr="0025795A">
              <w:rPr>
                <w:rFonts w:asciiTheme="majorBidi" w:eastAsia="Calibri" w:hAnsiTheme="majorBidi" w:cstheme="majorBidi"/>
                <w:b/>
              </w:rPr>
              <w:t xml:space="preserve"> </w:t>
            </w:r>
            <w:r w:rsidR="008844FC" w:rsidRPr="0025795A">
              <w:rPr>
                <w:rFonts w:asciiTheme="majorBidi" w:eastAsia="Calibri" w:hAnsiTheme="majorBidi" w:cstheme="majorBidi"/>
                <w:b/>
                <w:vertAlign w:val="subscript"/>
              </w:rPr>
              <w:t>A</w:t>
            </w:r>
          </w:p>
        </w:tc>
        <w:tc>
          <w:tcPr>
            <w:tcW w:w="1701"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0.37</w:t>
            </w:r>
            <w:r w:rsidR="002A2FC2" w:rsidRPr="0025795A">
              <w:rPr>
                <w:rFonts w:asciiTheme="majorBidi" w:eastAsia="Calibri" w:hAnsiTheme="majorBidi" w:cstheme="majorBidi"/>
                <w:b/>
              </w:rPr>
              <w:t xml:space="preserve"> </w:t>
            </w:r>
            <w:r w:rsidR="002A2FC2" w:rsidRPr="0025795A">
              <w:rPr>
                <w:rFonts w:asciiTheme="majorBidi" w:eastAsia="Calibri" w:hAnsiTheme="majorBidi" w:cstheme="majorBidi"/>
                <w:b/>
                <w:vertAlign w:val="subscript"/>
              </w:rPr>
              <w:t>A</w:t>
            </w:r>
          </w:p>
        </w:tc>
        <w:tc>
          <w:tcPr>
            <w:tcW w:w="1706"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0.30</w:t>
            </w:r>
            <w:r w:rsidR="001C1D13" w:rsidRPr="0025795A">
              <w:rPr>
                <w:rFonts w:asciiTheme="majorBidi" w:eastAsia="Calibri" w:hAnsiTheme="majorBidi" w:cstheme="majorBidi"/>
                <w:b/>
              </w:rPr>
              <w:t xml:space="preserve"> </w:t>
            </w:r>
            <w:r w:rsidR="001C1D13" w:rsidRPr="0025795A">
              <w:rPr>
                <w:rFonts w:asciiTheme="majorBidi" w:eastAsia="Calibri" w:hAnsiTheme="majorBidi" w:cstheme="majorBidi"/>
                <w:b/>
                <w:vertAlign w:val="subscript"/>
              </w:rPr>
              <w:t>A</w:t>
            </w:r>
          </w:p>
        </w:tc>
      </w:tr>
      <w:tr w:rsidR="006779AD" w:rsidRPr="00385FE9" w:rsidTr="009A4044">
        <w:trPr>
          <w:jc w:val="center"/>
        </w:trPr>
        <w:tc>
          <w:tcPr>
            <w:tcW w:w="2128" w:type="dxa"/>
            <w:vMerge w:val="restart"/>
            <w:vAlign w:val="center"/>
          </w:tcPr>
          <w:p w:rsidR="006779AD" w:rsidRPr="0025795A" w:rsidRDefault="006779AD" w:rsidP="0082102D">
            <w:pPr>
              <w:ind w:right="-270"/>
              <w:jc w:val="both"/>
              <w:rPr>
                <w:rFonts w:asciiTheme="majorBidi" w:eastAsia="Calibri" w:hAnsiTheme="majorBidi" w:cstheme="majorBidi"/>
                <w:b/>
              </w:rPr>
            </w:pPr>
            <w:r w:rsidRPr="0025795A">
              <w:rPr>
                <w:rFonts w:asciiTheme="majorBidi" w:eastAsia="Calibri" w:hAnsiTheme="majorBidi" w:cstheme="majorBidi"/>
                <w:b/>
              </w:rPr>
              <w:t>Foliar application</w:t>
            </w:r>
          </w:p>
        </w:tc>
        <w:tc>
          <w:tcPr>
            <w:tcW w:w="2268"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10</w:t>
            </w:r>
          </w:p>
        </w:tc>
        <w:tc>
          <w:tcPr>
            <w:tcW w:w="1559"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1.45</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w:t>
            </w:r>
          </w:p>
        </w:tc>
        <w:tc>
          <w:tcPr>
            <w:tcW w:w="1701"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0.42</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w:t>
            </w:r>
          </w:p>
        </w:tc>
        <w:tc>
          <w:tcPr>
            <w:tcW w:w="1706"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0.35</w:t>
            </w:r>
            <w:r w:rsidR="001C1D13"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 xml:space="preserve">A </w:t>
            </w:r>
          </w:p>
        </w:tc>
      </w:tr>
      <w:tr w:rsidR="006779AD" w:rsidRPr="00385FE9" w:rsidTr="009A4044">
        <w:trPr>
          <w:jc w:val="center"/>
        </w:trPr>
        <w:tc>
          <w:tcPr>
            <w:tcW w:w="2128" w:type="dxa"/>
            <w:vMerge/>
          </w:tcPr>
          <w:p w:rsidR="006779AD" w:rsidRPr="0025795A" w:rsidRDefault="006779AD" w:rsidP="0082102D">
            <w:pPr>
              <w:ind w:right="-270"/>
              <w:jc w:val="both"/>
              <w:rPr>
                <w:rFonts w:asciiTheme="majorBidi" w:eastAsia="Calibri" w:hAnsiTheme="majorBidi" w:cstheme="majorBidi"/>
                <w:b/>
              </w:rPr>
            </w:pPr>
          </w:p>
        </w:tc>
        <w:tc>
          <w:tcPr>
            <w:tcW w:w="2268"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20</w:t>
            </w:r>
          </w:p>
        </w:tc>
        <w:tc>
          <w:tcPr>
            <w:tcW w:w="1559"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1.39</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w:t>
            </w:r>
            <w:r w:rsidR="002A2FC2" w:rsidRPr="0025795A">
              <w:rPr>
                <w:rFonts w:asciiTheme="majorBidi" w:eastAsia="Calibri" w:hAnsiTheme="majorBidi" w:cstheme="majorBidi"/>
                <w:bCs/>
              </w:rPr>
              <w:t xml:space="preserve"> </w:t>
            </w:r>
          </w:p>
        </w:tc>
        <w:tc>
          <w:tcPr>
            <w:tcW w:w="1701"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0.41</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AB</w:t>
            </w:r>
          </w:p>
        </w:tc>
        <w:tc>
          <w:tcPr>
            <w:tcW w:w="1706"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0.32</w:t>
            </w:r>
            <w:r w:rsidR="001C1D13"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BC</w:t>
            </w:r>
          </w:p>
        </w:tc>
      </w:tr>
      <w:tr w:rsidR="006779AD" w:rsidRPr="00385FE9" w:rsidTr="009A4044">
        <w:trPr>
          <w:jc w:val="center"/>
        </w:trPr>
        <w:tc>
          <w:tcPr>
            <w:tcW w:w="2128" w:type="dxa"/>
            <w:vMerge/>
          </w:tcPr>
          <w:p w:rsidR="006779AD" w:rsidRPr="0025795A" w:rsidRDefault="006779AD" w:rsidP="0082102D">
            <w:pPr>
              <w:ind w:right="-270"/>
              <w:jc w:val="both"/>
              <w:rPr>
                <w:rFonts w:asciiTheme="majorBidi" w:eastAsia="Calibri" w:hAnsiTheme="majorBidi" w:cstheme="majorBidi"/>
                <w:b/>
              </w:rPr>
            </w:pPr>
          </w:p>
        </w:tc>
        <w:tc>
          <w:tcPr>
            <w:tcW w:w="2268"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40</w:t>
            </w:r>
          </w:p>
        </w:tc>
        <w:tc>
          <w:tcPr>
            <w:tcW w:w="1559"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1.37</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AB</w:t>
            </w:r>
          </w:p>
        </w:tc>
        <w:tc>
          <w:tcPr>
            <w:tcW w:w="1701"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0.39</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A-E</w:t>
            </w:r>
          </w:p>
        </w:tc>
        <w:tc>
          <w:tcPr>
            <w:tcW w:w="1706"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0.30</w:t>
            </w:r>
            <w:r w:rsidR="001C1D13"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CD</w:t>
            </w:r>
          </w:p>
        </w:tc>
      </w:tr>
      <w:tr w:rsidR="006779AD" w:rsidRPr="00385FE9" w:rsidTr="009A4044">
        <w:trPr>
          <w:jc w:val="center"/>
        </w:trPr>
        <w:tc>
          <w:tcPr>
            <w:tcW w:w="2128" w:type="dxa"/>
            <w:vMerge/>
          </w:tcPr>
          <w:p w:rsidR="006779AD" w:rsidRPr="0025795A" w:rsidRDefault="006779AD" w:rsidP="0082102D">
            <w:pPr>
              <w:ind w:right="-270"/>
              <w:jc w:val="both"/>
              <w:rPr>
                <w:rFonts w:asciiTheme="majorBidi" w:eastAsia="Calibri" w:hAnsiTheme="majorBidi" w:cstheme="majorBidi"/>
                <w:b/>
              </w:rPr>
            </w:pPr>
          </w:p>
        </w:tc>
        <w:tc>
          <w:tcPr>
            <w:tcW w:w="2268"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60</w:t>
            </w:r>
          </w:p>
        </w:tc>
        <w:tc>
          <w:tcPr>
            <w:tcW w:w="1559"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1.34</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AB</w:t>
            </w:r>
          </w:p>
        </w:tc>
        <w:tc>
          <w:tcPr>
            <w:tcW w:w="1701"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0.38</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A-E</w:t>
            </w:r>
          </w:p>
        </w:tc>
        <w:tc>
          <w:tcPr>
            <w:tcW w:w="1706"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0.28</w:t>
            </w:r>
            <w:r w:rsidR="001C1D13"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EF</w:t>
            </w:r>
          </w:p>
        </w:tc>
      </w:tr>
      <w:tr w:rsidR="006779AD" w:rsidRPr="00385FE9" w:rsidTr="009A4044">
        <w:trPr>
          <w:jc w:val="center"/>
        </w:trPr>
        <w:tc>
          <w:tcPr>
            <w:tcW w:w="4396" w:type="dxa"/>
            <w:gridSpan w:val="2"/>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Mean</w:t>
            </w:r>
          </w:p>
        </w:tc>
        <w:tc>
          <w:tcPr>
            <w:tcW w:w="1559"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1.29</w:t>
            </w:r>
            <w:r w:rsidR="008844FC" w:rsidRPr="0025795A">
              <w:rPr>
                <w:rFonts w:asciiTheme="majorBidi" w:eastAsia="Calibri" w:hAnsiTheme="majorBidi" w:cstheme="majorBidi"/>
                <w:b/>
              </w:rPr>
              <w:t xml:space="preserve"> </w:t>
            </w:r>
            <w:r w:rsidR="008844FC" w:rsidRPr="0025795A">
              <w:rPr>
                <w:rFonts w:asciiTheme="majorBidi" w:eastAsia="Calibri" w:hAnsiTheme="majorBidi" w:cstheme="majorBidi"/>
                <w:b/>
                <w:vertAlign w:val="subscript"/>
              </w:rPr>
              <w:t>A</w:t>
            </w:r>
          </w:p>
        </w:tc>
        <w:tc>
          <w:tcPr>
            <w:tcW w:w="1701"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0.38</w:t>
            </w:r>
            <w:r w:rsidR="002A2FC2" w:rsidRPr="0025795A">
              <w:rPr>
                <w:rFonts w:asciiTheme="majorBidi" w:eastAsia="Calibri" w:hAnsiTheme="majorBidi" w:cstheme="majorBidi"/>
                <w:b/>
              </w:rPr>
              <w:t xml:space="preserve"> </w:t>
            </w:r>
            <w:r w:rsidR="002A2FC2" w:rsidRPr="0025795A">
              <w:rPr>
                <w:rFonts w:asciiTheme="majorBidi" w:eastAsia="Calibri" w:hAnsiTheme="majorBidi" w:cstheme="majorBidi"/>
                <w:b/>
                <w:vertAlign w:val="subscript"/>
              </w:rPr>
              <w:t>A</w:t>
            </w:r>
          </w:p>
        </w:tc>
        <w:tc>
          <w:tcPr>
            <w:tcW w:w="1706"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0.30</w:t>
            </w:r>
            <w:r w:rsidR="001C1D13" w:rsidRPr="0025795A">
              <w:rPr>
                <w:rFonts w:asciiTheme="majorBidi" w:eastAsia="Calibri" w:hAnsiTheme="majorBidi" w:cstheme="majorBidi"/>
                <w:b/>
              </w:rPr>
              <w:t xml:space="preserve"> </w:t>
            </w:r>
            <w:r w:rsidR="001C1D13" w:rsidRPr="0025795A">
              <w:rPr>
                <w:rFonts w:asciiTheme="majorBidi" w:eastAsia="Calibri" w:hAnsiTheme="majorBidi" w:cstheme="majorBidi"/>
                <w:b/>
                <w:vertAlign w:val="subscript"/>
              </w:rPr>
              <w:t>A</w:t>
            </w:r>
          </w:p>
        </w:tc>
      </w:tr>
      <w:tr w:rsidR="006779AD" w:rsidRPr="00385FE9" w:rsidTr="009A4044">
        <w:trPr>
          <w:jc w:val="center"/>
        </w:trPr>
        <w:tc>
          <w:tcPr>
            <w:tcW w:w="2128" w:type="dxa"/>
            <w:vMerge w:val="restart"/>
            <w:vAlign w:val="center"/>
          </w:tcPr>
          <w:p w:rsidR="006779AD" w:rsidRPr="0025795A" w:rsidRDefault="006779AD" w:rsidP="009A4044">
            <w:pPr>
              <w:ind w:right="-270"/>
              <w:rPr>
                <w:rFonts w:asciiTheme="majorBidi" w:eastAsia="Calibri" w:hAnsiTheme="majorBidi" w:cstheme="majorBidi"/>
                <w:b/>
              </w:rPr>
            </w:pPr>
            <w:r w:rsidRPr="0025795A">
              <w:rPr>
                <w:rFonts w:asciiTheme="majorBidi" w:eastAsia="Calibri" w:hAnsiTheme="majorBidi" w:cstheme="majorBidi"/>
                <w:b/>
              </w:rPr>
              <w:t>Mean</w:t>
            </w:r>
            <w:r w:rsidR="009A4044" w:rsidRPr="0025795A">
              <w:rPr>
                <w:rFonts w:asciiTheme="majorBidi" w:eastAsia="Calibri" w:hAnsiTheme="majorBidi" w:cstheme="majorBidi"/>
                <w:b/>
              </w:rPr>
              <w:t xml:space="preserve"> of </w:t>
            </w:r>
            <w:r w:rsidRPr="0025795A">
              <w:rPr>
                <w:rFonts w:asciiTheme="majorBidi" w:eastAsia="Calibri" w:hAnsiTheme="majorBidi" w:cstheme="majorBidi"/>
                <w:b/>
              </w:rPr>
              <w:t xml:space="preserve"> concentration</w:t>
            </w:r>
          </w:p>
        </w:tc>
        <w:tc>
          <w:tcPr>
            <w:tcW w:w="2268"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C1</w:t>
            </w:r>
          </w:p>
        </w:tc>
        <w:tc>
          <w:tcPr>
            <w:tcW w:w="1559"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1.30</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w:t>
            </w:r>
          </w:p>
        </w:tc>
        <w:tc>
          <w:tcPr>
            <w:tcW w:w="1701"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0.38</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w:t>
            </w:r>
          </w:p>
        </w:tc>
        <w:tc>
          <w:tcPr>
            <w:tcW w:w="1706"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0.31</w:t>
            </w:r>
            <w:r w:rsidR="001C1D13"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A</w:t>
            </w:r>
          </w:p>
        </w:tc>
      </w:tr>
      <w:tr w:rsidR="006779AD" w:rsidRPr="00385FE9" w:rsidTr="009A4044">
        <w:trPr>
          <w:jc w:val="center"/>
        </w:trPr>
        <w:tc>
          <w:tcPr>
            <w:tcW w:w="2128" w:type="dxa"/>
            <w:vMerge/>
          </w:tcPr>
          <w:p w:rsidR="006779AD" w:rsidRPr="0025795A" w:rsidRDefault="006779AD" w:rsidP="0082102D">
            <w:pPr>
              <w:ind w:right="-270"/>
              <w:jc w:val="both"/>
              <w:rPr>
                <w:rFonts w:asciiTheme="majorBidi" w:eastAsia="Calibri" w:hAnsiTheme="majorBidi" w:cstheme="majorBidi"/>
                <w:b/>
              </w:rPr>
            </w:pPr>
          </w:p>
        </w:tc>
        <w:tc>
          <w:tcPr>
            <w:tcW w:w="2268"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C2</w:t>
            </w:r>
          </w:p>
        </w:tc>
        <w:tc>
          <w:tcPr>
            <w:tcW w:w="1559"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1.30</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w:t>
            </w:r>
          </w:p>
        </w:tc>
        <w:tc>
          <w:tcPr>
            <w:tcW w:w="1701"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0.39</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w:t>
            </w:r>
          </w:p>
        </w:tc>
        <w:tc>
          <w:tcPr>
            <w:tcW w:w="1706"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0.30</w:t>
            </w:r>
            <w:r w:rsidR="001C1D13"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A</w:t>
            </w:r>
          </w:p>
        </w:tc>
      </w:tr>
      <w:tr w:rsidR="006779AD" w:rsidRPr="00385FE9" w:rsidTr="009A4044">
        <w:trPr>
          <w:jc w:val="center"/>
        </w:trPr>
        <w:tc>
          <w:tcPr>
            <w:tcW w:w="2128" w:type="dxa"/>
            <w:vMerge/>
          </w:tcPr>
          <w:p w:rsidR="006779AD" w:rsidRPr="0025795A" w:rsidRDefault="006779AD" w:rsidP="0082102D">
            <w:pPr>
              <w:ind w:right="-270"/>
              <w:jc w:val="both"/>
              <w:rPr>
                <w:rFonts w:asciiTheme="majorBidi" w:eastAsia="Calibri" w:hAnsiTheme="majorBidi" w:cstheme="majorBidi"/>
                <w:b/>
              </w:rPr>
            </w:pPr>
          </w:p>
        </w:tc>
        <w:tc>
          <w:tcPr>
            <w:tcW w:w="2268"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C3</w:t>
            </w:r>
          </w:p>
        </w:tc>
        <w:tc>
          <w:tcPr>
            <w:tcW w:w="1559"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1.33</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w:t>
            </w:r>
          </w:p>
        </w:tc>
        <w:tc>
          <w:tcPr>
            <w:tcW w:w="1701"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0.38</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w:t>
            </w:r>
          </w:p>
        </w:tc>
        <w:tc>
          <w:tcPr>
            <w:tcW w:w="1706"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0.30</w:t>
            </w:r>
            <w:r w:rsidR="001C1D13"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A</w:t>
            </w:r>
          </w:p>
        </w:tc>
      </w:tr>
      <w:tr w:rsidR="006779AD" w:rsidRPr="00385FE9" w:rsidTr="009A4044">
        <w:trPr>
          <w:jc w:val="center"/>
        </w:trPr>
        <w:tc>
          <w:tcPr>
            <w:tcW w:w="2128" w:type="dxa"/>
            <w:vMerge/>
          </w:tcPr>
          <w:p w:rsidR="006779AD" w:rsidRPr="0025795A" w:rsidRDefault="006779AD" w:rsidP="0082102D">
            <w:pPr>
              <w:ind w:right="-270"/>
              <w:jc w:val="both"/>
              <w:rPr>
                <w:rFonts w:asciiTheme="majorBidi" w:eastAsia="Calibri" w:hAnsiTheme="majorBidi" w:cstheme="majorBidi"/>
                <w:b/>
              </w:rPr>
            </w:pPr>
          </w:p>
        </w:tc>
        <w:tc>
          <w:tcPr>
            <w:tcW w:w="2268" w:type="dxa"/>
          </w:tcPr>
          <w:p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C4</w:t>
            </w:r>
          </w:p>
        </w:tc>
        <w:tc>
          <w:tcPr>
            <w:tcW w:w="1559"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1.35</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w:t>
            </w:r>
          </w:p>
        </w:tc>
        <w:tc>
          <w:tcPr>
            <w:tcW w:w="1701"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0.38</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w:t>
            </w:r>
          </w:p>
        </w:tc>
        <w:tc>
          <w:tcPr>
            <w:tcW w:w="1706" w:type="dxa"/>
          </w:tcPr>
          <w:p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0.31</w:t>
            </w:r>
            <w:r w:rsidR="001C1D13"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A</w:t>
            </w:r>
          </w:p>
        </w:tc>
      </w:tr>
    </w:tbl>
    <w:p w:rsidR="00F463D6" w:rsidRPr="00385FE9" w:rsidRDefault="00F463D6" w:rsidP="00DA3960">
      <w:pPr>
        <w:pStyle w:val="NormalWeb"/>
        <w:ind w:firstLine="720"/>
        <w:jc w:val="both"/>
        <w:rPr>
          <w:rFonts w:asciiTheme="majorBidi" w:hAnsiTheme="majorBidi" w:cstheme="majorBidi"/>
        </w:rPr>
      </w:pPr>
      <w:r w:rsidRPr="00385FE9">
        <w:rPr>
          <w:rFonts w:asciiTheme="majorBidi" w:hAnsiTheme="majorBidi" w:cstheme="majorBidi"/>
        </w:rPr>
        <w:t>Overall, the data in Table (2) reveal that chlorophyll a, b, and carotene contents rose across all concentrations and application methods compared to the control treatment. The way graphene oxide was applied, and the concentration worked together to show that soaking wheat grains had less effect on the amounts of chlorophyll a and b than other ways of applying it at different concentrations. Furthermore, the results in Table (2) demonstrated that wheat grains responded to GO soaking at various concentrations; higher soaking concentrations of up to 600 mg L</w:t>
      </w:r>
      <w:r w:rsidRPr="00385FE9">
        <w:rPr>
          <w:rFonts w:asciiTheme="majorBidi" w:hAnsiTheme="majorBidi" w:cstheme="majorBidi"/>
          <w:vertAlign w:val="superscript"/>
        </w:rPr>
        <w:t>-1</w:t>
      </w:r>
      <w:r w:rsidRPr="00385FE9">
        <w:rPr>
          <w:rFonts w:asciiTheme="majorBidi" w:hAnsiTheme="majorBidi" w:cstheme="majorBidi"/>
        </w:rPr>
        <w:t xml:space="preserve"> produced significant chlorophyll a, b, and carotene levels. This enhanced reach was 48.3, 23.3, and 0.32.0% for chlorophyll a, b, and carotene, respectively, compared to the control treatment. In addition, when GO was applied to soil, the study discovered that 400 mg L</w:t>
      </w:r>
      <w:r w:rsidRPr="00385FE9">
        <w:rPr>
          <w:rFonts w:asciiTheme="majorBidi" w:hAnsiTheme="majorBidi" w:cstheme="majorBidi"/>
          <w:vertAlign w:val="superscript"/>
        </w:rPr>
        <w:t>-1</w:t>
      </w:r>
      <w:r w:rsidRPr="00385FE9">
        <w:rPr>
          <w:rFonts w:asciiTheme="majorBidi" w:hAnsiTheme="majorBidi" w:cstheme="majorBidi"/>
        </w:rPr>
        <w:t xml:space="preserve"> was the ideal dosage for chlorophylls a, b, and carotene compared to untreated treatment. </w:t>
      </w:r>
      <w:r w:rsidR="0026540B" w:rsidRPr="00385FE9">
        <w:rPr>
          <w:rFonts w:asciiTheme="majorBidi" w:hAnsiTheme="majorBidi" w:cstheme="majorBidi"/>
        </w:rPr>
        <w:t>Wheat leaves received 400 mg L</w:t>
      </w:r>
      <w:r w:rsidR="0026540B" w:rsidRPr="00385FE9">
        <w:rPr>
          <w:rFonts w:asciiTheme="majorBidi" w:hAnsiTheme="majorBidi" w:cstheme="majorBidi"/>
          <w:vertAlign w:val="superscript"/>
        </w:rPr>
        <w:t>-1</w:t>
      </w:r>
      <w:r w:rsidR="0026540B" w:rsidRPr="00385FE9">
        <w:rPr>
          <w:rFonts w:asciiTheme="majorBidi" w:hAnsiTheme="majorBidi" w:cstheme="majorBidi"/>
        </w:rPr>
        <w:t xml:space="preserve"> of GO exhibited elevated chlorophyll levels compared to the control treatment, </w:t>
      </w:r>
      <w:r w:rsidRPr="00385FE9">
        <w:rPr>
          <w:rFonts w:asciiTheme="majorBidi" w:hAnsiTheme="majorBidi" w:cstheme="majorBidi"/>
        </w:rPr>
        <w:t>the percentages climbed to 64.4, 36.7, and 24.0% for chlorophyll a, b, and carotene, respectively.</w:t>
      </w:r>
    </w:p>
    <w:p w:rsidR="00F463D6" w:rsidRPr="00385FE9" w:rsidRDefault="001D27F8" w:rsidP="00F238AD">
      <w:pPr>
        <w:pStyle w:val="NormalWeb"/>
        <w:spacing w:after="0"/>
        <w:ind w:firstLine="720"/>
        <w:jc w:val="both"/>
        <w:rPr>
          <w:rFonts w:asciiTheme="majorBidi" w:hAnsiTheme="majorBidi" w:cstheme="majorBidi"/>
        </w:rPr>
      </w:pPr>
      <w:r w:rsidRPr="00385FE9">
        <w:rPr>
          <w:rFonts w:asciiTheme="majorBidi" w:hAnsiTheme="majorBidi" w:cstheme="majorBidi"/>
        </w:rPr>
        <w:t xml:space="preserve">Furthermore, </w:t>
      </w:r>
      <w:r>
        <w:rPr>
          <w:rFonts w:asciiTheme="majorBidi" w:hAnsiTheme="majorBidi" w:cstheme="majorBidi"/>
        </w:rPr>
        <w:t>increasing</w:t>
      </w:r>
      <w:r w:rsidR="00F463D6" w:rsidRPr="00385FE9">
        <w:rPr>
          <w:rFonts w:asciiTheme="majorBidi" w:hAnsiTheme="majorBidi" w:cstheme="majorBidi"/>
        </w:rPr>
        <w:t xml:space="preserve"> the concentration to 600 mg L</w:t>
      </w:r>
      <w:r w:rsidR="00F463D6" w:rsidRPr="00385FE9">
        <w:rPr>
          <w:rFonts w:asciiTheme="majorBidi" w:hAnsiTheme="majorBidi" w:cstheme="majorBidi"/>
          <w:vertAlign w:val="superscript"/>
        </w:rPr>
        <w:t>-1</w:t>
      </w:r>
      <w:r w:rsidR="00F463D6" w:rsidRPr="00385FE9">
        <w:rPr>
          <w:rFonts w:asciiTheme="majorBidi" w:hAnsiTheme="majorBidi" w:cstheme="majorBidi"/>
        </w:rPr>
        <w:t xml:space="preserve"> hurt chlorophylls a and b, while increasing the applied concentrations from 100 to 600 mg L</w:t>
      </w:r>
      <w:r w:rsidR="00F463D6" w:rsidRPr="00971CA8">
        <w:rPr>
          <w:rFonts w:asciiTheme="majorBidi" w:hAnsiTheme="majorBidi" w:cstheme="majorBidi"/>
          <w:vertAlign w:val="superscript"/>
        </w:rPr>
        <w:t>-1</w:t>
      </w:r>
      <w:r w:rsidR="00F463D6" w:rsidRPr="00385FE9">
        <w:rPr>
          <w:rFonts w:asciiTheme="majorBidi" w:hAnsiTheme="majorBidi" w:cstheme="majorBidi"/>
        </w:rPr>
        <w:t xml:space="preserve"> of soil application did not affect </w:t>
      </w:r>
      <w:r w:rsidR="00F463D6" w:rsidRPr="00385FE9">
        <w:rPr>
          <w:rFonts w:asciiTheme="majorBidi" w:hAnsiTheme="majorBidi" w:cstheme="majorBidi"/>
        </w:rPr>
        <w:lastRenderedPageBreak/>
        <w:t xml:space="preserve">the amount of carotene. In contrast, Table (2) shows that foliar application of GO at a concentration of 10 mg L-1 increased wheat chlorophyll a, b, and carotene content. They boosted the content of chlorophyll a, b, and carotene to 66.7, 40.0, and 40.0%, respectively. Furthermore, the total chlorophyll content decreased with each increment when different concentrations were used. According to the findings, applying GO as a foliar treatment at a high concentration was more detrimental to chlorophyll a, b, and carotenes in wheat leaves. The suppression of photosynthesis caused by GO treatment might be related to damage to the leaf chloroplast structure. </w:t>
      </w:r>
    </w:p>
    <w:p w:rsidR="00F463D6" w:rsidRPr="00385FE9" w:rsidRDefault="00F463D6" w:rsidP="00F238AD">
      <w:pPr>
        <w:pStyle w:val="NormalWeb"/>
        <w:spacing w:after="0"/>
        <w:ind w:firstLine="720"/>
        <w:jc w:val="both"/>
        <w:rPr>
          <w:rFonts w:asciiTheme="majorBidi" w:hAnsiTheme="majorBidi" w:cstheme="majorBidi"/>
        </w:rPr>
      </w:pPr>
      <w:r w:rsidRPr="00385FE9">
        <w:rPr>
          <w:rFonts w:asciiTheme="majorBidi" w:hAnsiTheme="majorBidi" w:cstheme="majorBidi"/>
        </w:rPr>
        <w:t xml:space="preserve">However, regardless of the doses utilized, mean values of the individual treatment technique of application (Table 2) demonstrate that all ways of graphene oxide administration result in a considerable increase in chlorophyll a, b, and carotene content in wheat leaves compared to the control treatment. In addition, there was no significant change in chlorophyll a, b, or carotene content across the three application techniques. The soaking application method produced lower chlorophyll a, b, and carotene levels than soil or foliar application.   </w:t>
      </w:r>
    </w:p>
    <w:p w:rsidR="00F463D6" w:rsidRPr="00385FE9" w:rsidRDefault="00F463D6" w:rsidP="00F238AD">
      <w:pPr>
        <w:pStyle w:val="NormalWeb"/>
        <w:spacing w:before="0" w:beforeAutospacing="0" w:after="0" w:afterAutospacing="0"/>
        <w:ind w:firstLine="720"/>
        <w:jc w:val="both"/>
        <w:rPr>
          <w:rFonts w:asciiTheme="majorBidi" w:hAnsiTheme="majorBidi" w:cstheme="majorBidi"/>
        </w:rPr>
      </w:pPr>
      <w:r w:rsidRPr="00385FE9">
        <w:rPr>
          <w:rFonts w:asciiTheme="majorBidi" w:hAnsiTheme="majorBidi" w:cstheme="majorBidi"/>
        </w:rPr>
        <w:t>In addition, regardless of the application technique, Table 2 shows that the mean values of the concentrations used revealed that no significant changes were observed in chlorophyll a, b, and carotene when all concentrations of GO nanoparticles were used on wheat leaves.</w:t>
      </w:r>
    </w:p>
    <w:p w:rsidR="00F463D6" w:rsidRPr="00385FE9" w:rsidRDefault="00F463D6" w:rsidP="0082102D">
      <w:pPr>
        <w:pStyle w:val="NormalWeb"/>
        <w:spacing w:before="0" w:beforeAutospacing="0" w:after="0" w:afterAutospacing="0"/>
        <w:jc w:val="both"/>
        <w:rPr>
          <w:rFonts w:asciiTheme="majorBidi" w:hAnsiTheme="majorBidi" w:cstheme="majorBidi"/>
        </w:rPr>
      </w:pPr>
    </w:p>
    <w:p w:rsidR="00F463D6" w:rsidRPr="00385FE9" w:rsidRDefault="00F463D6" w:rsidP="0082102D">
      <w:pPr>
        <w:spacing w:after="0" w:line="240" w:lineRule="auto"/>
        <w:jc w:val="both"/>
        <w:rPr>
          <w:rFonts w:asciiTheme="majorBidi" w:eastAsia="Times New Roman" w:hAnsiTheme="majorBidi" w:cstheme="majorBidi"/>
          <w:color w:val="0E101A"/>
          <w:sz w:val="24"/>
          <w:szCs w:val="24"/>
        </w:rPr>
      </w:pPr>
      <w:r w:rsidRPr="00385FE9">
        <w:rPr>
          <w:rFonts w:asciiTheme="majorBidi" w:eastAsia="Times New Roman" w:hAnsiTheme="majorBidi" w:cstheme="majorBidi"/>
          <w:color w:val="0E101A"/>
          <w:sz w:val="24"/>
          <w:szCs w:val="24"/>
        </w:rPr>
        <w:t> </w:t>
      </w:r>
      <w:r w:rsidRPr="00385FE9">
        <w:rPr>
          <w:rFonts w:asciiTheme="majorBidi" w:eastAsia="Times New Roman" w:hAnsiTheme="majorBidi" w:cstheme="majorBidi"/>
          <w:b/>
          <w:bCs/>
          <w:color w:val="0E101A"/>
          <w:sz w:val="24"/>
          <w:szCs w:val="24"/>
        </w:rPr>
        <w:t>b-</w:t>
      </w:r>
      <w:r w:rsidR="00971CA8">
        <w:rPr>
          <w:rFonts w:asciiTheme="majorBidi" w:eastAsia="Times New Roman" w:hAnsiTheme="majorBidi" w:cstheme="majorBidi"/>
          <w:b/>
          <w:bCs/>
          <w:color w:val="0E101A"/>
          <w:sz w:val="24"/>
          <w:szCs w:val="24"/>
        </w:rPr>
        <w:t xml:space="preserve"> </w:t>
      </w:r>
      <w:r w:rsidRPr="00385FE9">
        <w:rPr>
          <w:rFonts w:asciiTheme="majorBidi" w:eastAsia="Times New Roman" w:hAnsiTheme="majorBidi" w:cstheme="majorBidi"/>
          <w:b/>
          <w:bCs/>
          <w:color w:val="0E101A"/>
          <w:sz w:val="24"/>
          <w:szCs w:val="24"/>
        </w:rPr>
        <w:t>Biomass production and moisture content</w:t>
      </w:r>
    </w:p>
    <w:p w:rsidR="00F463D6" w:rsidRPr="00385FE9" w:rsidRDefault="00F463D6" w:rsidP="00F238AD">
      <w:pPr>
        <w:spacing w:after="0" w:line="240" w:lineRule="auto"/>
        <w:ind w:firstLine="720"/>
        <w:jc w:val="both"/>
        <w:rPr>
          <w:rFonts w:asciiTheme="majorBidi" w:eastAsia="Times New Roman" w:hAnsiTheme="majorBidi" w:cstheme="majorBidi"/>
          <w:color w:val="0E101A"/>
          <w:sz w:val="24"/>
          <w:szCs w:val="24"/>
        </w:rPr>
      </w:pPr>
      <w:r w:rsidRPr="00385FE9">
        <w:rPr>
          <w:rFonts w:asciiTheme="majorBidi" w:eastAsia="Times New Roman" w:hAnsiTheme="majorBidi" w:cstheme="majorBidi"/>
          <w:color w:val="0E101A"/>
          <w:sz w:val="24"/>
          <w:szCs w:val="24"/>
        </w:rPr>
        <w:t xml:space="preserve">Plant development is known to be influenced by nanocarbons; the consequences of this influence vary depending on the application technique and concentrations of the relevant element. Fresh weight, dry weight, and the moisture content of the shoot and root of the wheat plant are the three measurements used to describe plant growth. The results in Table (3) demonstrate how, depending on the application technique, applied graphene oxide nanoparticles at varying concentrations affect the development of wheat plants during the booting growth stage. In general, applying GO in various methods and concentrations positively affected wheat plant organs, whether fresh or dry weight, for both shoots and roots, compared to control treatments. </w:t>
      </w:r>
    </w:p>
    <w:p w:rsidR="00F463D6" w:rsidRPr="00385FE9" w:rsidRDefault="00F463D6" w:rsidP="00F238AD">
      <w:pPr>
        <w:spacing w:after="0" w:line="240" w:lineRule="auto"/>
        <w:ind w:firstLine="720"/>
        <w:jc w:val="both"/>
        <w:rPr>
          <w:rFonts w:asciiTheme="majorBidi" w:eastAsia="Times New Roman" w:hAnsiTheme="majorBidi" w:cstheme="majorBidi"/>
          <w:color w:val="0E101A"/>
          <w:sz w:val="24"/>
          <w:szCs w:val="24"/>
        </w:rPr>
      </w:pPr>
      <w:r w:rsidRPr="00385FE9">
        <w:rPr>
          <w:rFonts w:asciiTheme="majorBidi" w:eastAsia="Times New Roman" w:hAnsiTheme="majorBidi" w:cstheme="majorBidi"/>
          <w:color w:val="0E101A"/>
          <w:sz w:val="24"/>
          <w:szCs w:val="24"/>
        </w:rPr>
        <w:t>Moreover, the soaking technique benefitted all of the examined features, with a steady rise in the fresh and dry weights of the wheat shoot and root. When the wheat grains were soaked in 600 mg L</w:t>
      </w:r>
      <w:r w:rsidRPr="001D27F8">
        <w:rPr>
          <w:rFonts w:asciiTheme="majorBidi" w:eastAsia="Times New Roman" w:hAnsiTheme="majorBidi" w:cstheme="majorBidi"/>
          <w:color w:val="0E101A"/>
          <w:sz w:val="24"/>
          <w:szCs w:val="24"/>
          <w:vertAlign w:val="superscript"/>
        </w:rPr>
        <w:t>-1</w:t>
      </w:r>
      <w:r w:rsidRPr="00385FE9">
        <w:rPr>
          <w:rFonts w:asciiTheme="majorBidi" w:eastAsia="Times New Roman" w:hAnsiTheme="majorBidi" w:cstheme="majorBidi"/>
          <w:color w:val="0E101A"/>
          <w:sz w:val="24"/>
          <w:szCs w:val="24"/>
        </w:rPr>
        <w:t xml:space="preserve"> of GO nanocarbon, the fresh weight of the shoot and root increased by 37.6% and 50%, respectively, compared to the control treatment. Similar increases were seen, reaching 14.7% and 23.8% in dry weight for both shoot and root, respectively, compared to the control. </w:t>
      </w:r>
    </w:p>
    <w:p w:rsidR="00F463D6" w:rsidRDefault="00F463D6" w:rsidP="00F238AD">
      <w:pPr>
        <w:spacing w:after="0" w:line="240" w:lineRule="auto"/>
        <w:ind w:firstLine="720"/>
        <w:jc w:val="both"/>
        <w:rPr>
          <w:rFonts w:asciiTheme="majorBidi" w:eastAsia="Times New Roman" w:hAnsiTheme="majorBidi" w:cstheme="majorBidi"/>
          <w:color w:val="0E101A"/>
          <w:sz w:val="24"/>
          <w:szCs w:val="24"/>
        </w:rPr>
      </w:pPr>
      <w:r w:rsidRPr="00385FE9">
        <w:rPr>
          <w:rFonts w:asciiTheme="majorBidi" w:eastAsia="Times New Roman" w:hAnsiTheme="majorBidi" w:cstheme="majorBidi"/>
          <w:color w:val="0E101A"/>
          <w:sz w:val="24"/>
          <w:szCs w:val="24"/>
        </w:rPr>
        <w:t>Concerning applied GO as soil application, the results in Table (3) showed that applied GO at a concentration of 400 mg L</w:t>
      </w:r>
      <w:r w:rsidRPr="00385FE9">
        <w:rPr>
          <w:rFonts w:asciiTheme="majorBidi" w:eastAsia="Times New Roman" w:hAnsiTheme="majorBidi" w:cstheme="majorBidi"/>
          <w:color w:val="0E101A"/>
          <w:sz w:val="24"/>
          <w:szCs w:val="24"/>
          <w:vertAlign w:val="superscript"/>
        </w:rPr>
        <w:t>-1</w:t>
      </w:r>
      <w:r w:rsidRPr="00385FE9">
        <w:rPr>
          <w:rFonts w:asciiTheme="majorBidi" w:eastAsia="Times New Roman" w:hAnsiTheme="majorBidi" w:cstheme="majorBidi"/>
          <w:color w:val="0E101A"/>
          <w:sz w:val="24"/>
          <w:szCs w:val="24"/>
        </w:rPr>
        <w:t xml:space="preserve"> increased wheat growth parameters by 24.1, 41.7% for shoot and root fresh weight, and 16.6, 19.0% for shoot and root dry weight, respectively, when compared to the untreated treatment. Raising the additive content to 600 mg L</w:t>
      </w:r>
      <w:r w:rsidRPr="0025795A">
        <w:rPr>
          <w:rFonts w:asciiTheme="majorBidi" w:eastAsia="Times New Roman" w:hAnsiTheme="majorBidi" w:cstheme="majorBidi"/>
          <w:color w:val="0E101A"/>
          <w:sz w:val="24"/>
          <w:szCs w:val="24"/>
          <w:vertAlign w:val="superscript"/>
        </w:rPr>
        <w:t>-1</w:t>
      </w:r>
      <w:r w:rsidRPr="00385FE9">
        <w:rPr>
          <w:rFonts w:asciiTheme="majorBidi" w:eastAsia="Times New Roman" w:hAnsiTheme="majorBidi" w:cstheme="majorBidi"/>
          <w:color w:val="0E101A"/>
          <w:sz w:val="24"/>
          <w:szCs w:val="24"/>
        </w:rPr>
        <w:t xml:space="preserve"> reduced all growth markers, including fresh weight, dry weight, and plant organs (shoot and root).</w:t>
      </w:r>
    </w:p>
    <w:p w:rsidR="00971CA8" w:rsidRDefault="00971CA8" w:rsidP="00F238AD">
      <w:pPr>
        <w:spacing w:after="0" w:line="240" w:lineRule="auto"/>
        <w:ind w:firstLine="720"/>
        <w:jc w:val="both"/>
        <w:rPr>
          <w:rFonts w:asciiTheme="majorBidi" w:eastAsia="Times New Roman" w:hAnsiTheme="majorBidi" w:cstheme="majorBidi"/>
          <w:color w:val="0E101A"/>
          <w:sz w:val="24"/>
          <w:szCs w:val="24"/>
        </w:rPr>
      </w:pPr>
    </w:p>
    <w:p w:rsidR="00971CA8" w:rsidRDefault="00971CA8" w:rsidP="00F238AD">
      <w:pPr>
        <w:spacing w:after="0" w:line="240" w:lineRule="auto"/>
        <w:ind w:firstLine="720"/>
        <w:jc w:val="both"/>
        <w:rPr>
          <w:rFonts w:asciiTheme="majorBidi" w:eastAsia="Times New Roman" w:hAnsiTheme="majorBidi" w:cstheme="majorBidi"/>
          <w:color w:val="0E101A"/>
          <w:sz w:val="24"/>
          <w:szCs w:val="24"/>
        </w:rPr>
      </w:pPr>
    </w:p>
    <w:p w:rsidR="00971CA8" w:rsidRDefault="00971CA8" w:rsidP="00F238AD">
      <w:pPr>
        <w:spacing w:after="0" w:line="240" w:lineRule="auto"/>
        <w:ind w:firstLine="720"/>
        <w:jc w:val="both"/>
        <w:rPr>
          <w:rFonts w:asciiTheme="majorBidi" w:eastAsia="Times New Roman" w:hAnsiTheme="majorBidi" w:cstheme="majorBidi"/>
          <w:color w:val="0E101A"/>
          <w:sz w:val="24"/>
          <w:szCs w:val="24"/>
        </w:rPr>
      </w:pPr>
    </w:p>
    <w:p w:rsidR="0052588B" w:rsidRPr="00385FE9" w:rsidRDefault="0052588B" w:rsidP="0082102D">
      <w:pPr>
        <w:autoSpaceDE w:val="0"/>
        <w:autoSpaceDN w:val="0"/>
        <w:adjustRightInd w:val="0"/>
        <w:spacing w:after="0"/>
        <w:ind w:right="-270"/>
        <w:jc w:val="both"/>
        <w:rPr>
          <w:rFonts w:asciiTheme="majorBidi" w:eastAsia="Times New Roman" w:hAnsiTheme="majorBidi" w:cstheme="majorBidi"/>
          <w:b/>
          <w:bCs/>
          <w:sz w:val="24"/>
          <w:szCs w:val="24"/>
          <w:lang w:bidi="ar-EG"/>
        </w:rPr>
      </w:pPr>
    </w:p>
    <w:tbl>
      <w:tblPr>
        <w:tblStyle w:val="TableGrid12"/>
        <w:tblW w:w="8910" w:type="dxa"/>
        <w:tblInd w:w="378" w:type="dxa"/>
        <w:tblLayout w:type="fixed"/>
        <w:tblLook w:val="04A0" w:firstRow="1" w:lastRow="0" w:firstColumn="1" w:lastColumn="0" w:noHBand="0" w:noVBand="1"/>
      </w:tblPr>
      <w:tblGrid>
        <w:gridCol w:w="1715"/>
        <w:gridCol w:w="1701"/>
        <w:gridCol w:w="992"/>
        <w:gridCol w:w="851"/>
        <w:gridCol w:w="975"/>
        <w:gridCol w:w="867"/>
        <w:gridCol w:w="917"/>
        <w:gridCol w:w="892"/>
      </w:tblGrid>
      <w:tr w:rsidR="006779AD" w:rsidRPr="00385FE9" w:rsidTr="00971CA8">
        <w:tc>
          <w:tcPr>
            <w:tcW w:w="8910" w:type="dxa"/>
            <w:gridSpan w:val="8"/>
          </w:tcPr>
          <w:p w:rsidR="006779AD" w:rsidRPr="00385FE9" w:rsidRDefault="006779AD" w:rsidP="00602082">
            <w:pPr>
              <w:pStyle w:val="NormalWeb"/>
              <w:ind w:left="901" w:hanging="901"/>
              <w:rPr>
                <w:rFonts w:asciiTheme="majorBidi" w:hAnsiTheme="majorBidi" w:cstheme="majorBidi"/>
                <w:b/>
                <w:bCs/>
              </w:rPr>
            </w:pPr>
            <w:r w:rsidRPr="00385FE9">
              <w:rPr>
                <w:rFonts w:asciiTheme="majorBidi" w:hAnsiTheme="majorBidi" w:cstheme="majorBidi"/>
                <w:b/>
                <w:bCs/>
              </w:rPr>
              <w:t xml:space="preserve">Table 3: </w:t>
            </w:r>
            <w:r w:rsidR="00602082" w:rsidRPr="00385FE9">
              <w:rPr>
                <w:rFonts w:asciiTheme="majorBidi" w:hAnsiTheme="majorBidi" w:cstheme="majorBidi"/>
                <w:b/>
                <w:bCs/>
              </w:rPr>
              <w:t xml:space="preserve">The application technique and concentration of GO have an impact on the fresh and dry weight along with the moisture content of shoot and root </w:t>
            </w:r>
            <w:r w:rsidR="00602082" w:rsidRPr="00385FE9">
              <w:rPr>
                <w:rFonts w:asciiTheme="majorBidi" w:hAnsiTheme="majorBidi" w:cstheme="majorBidi"/>
                <w:b/>
                <w:bCs/>
              </w:rPr>
              <w:lastRenderedPageBreak/>
              <w:t>wheat plants during the booting growth stage.</w:t>
            </w:r>
          </w:p>
        </w:tc>
      </w:tr>
      <w:tr w:rsidR="006779AD" w:rsidRPr="00385FE9" w:rsidTr="00971CA8">
        <w:tc>
          <w:tcPr>
            <w:tcW w:w="3416" w:type="dxa"/>
            <w:gridSpan w:val="2"/>
            <w:vAlign w:val="center"/>
          </w:tcPr>
          <w:p w:rsidR="006779AD" w:rsidRPr="00385FE9" w:rsidRDefault="006779AD" w:rsidP="0025795A">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lastRenderedPageBreak/>
              <w:t>Treatments</w:t>
            </w:r>
          </w:p>
        </w:tc>
        <w:tc>
          <w:tcPr>
            <w:tcW w:w="1843" w:type="dxa"/>
            <w:gridSpan w:val="2"/>
            <w:vAlign w:val="center"/>
          </w:tcPr>
          <w:p w:rsidR="005D4304" w:rsidRPr="00385FE9" w:rsidRDefault="006779AD" w:rsidP="003A19F5">
            <w:pPr>
              <w:ind w:right="-270"/>
              <w:jc w:val="center"/>
              <w:rPr>
                <w:rFonts w:asciiTheme="majorBidi" w:eastAsia="SimSun" w:hAnsiTheme="majorBidi" w:cstheme="majorBidi"/>
                <w:b/>
                <w:sz w:val="24"/>
                <w:szCs w:val="24"/>
                <w:lang w:eastAsia="zh-CN"/>
              </w:rPr>
            </w:pPr>
            <w:r w:rsidRPr="00385FE9">
              <w:rPr>
                <w:rFonts w:asciiTheme="majorBidi" w:eastAsia="Calibri" w:hAnsiTheme="majorBidi" w:cstheme="majorBidi"/>
                <w:b/>
                <w:sz w:val="24"/>
                <w:szCs w:val="24"/>
              </w:rPr>
              <w:t>Fresh weight</w:t>
            </w:r>
          </w:p>
          <w:p w:rsidR="006779AD" w:rsidRPr="00385FE9" w:rsidRDefault="006779AD" w:rsidP="003A19F5">
            <w:pPr>
              <w:ind w:right="-270"/>
              <w:jc w:val="center"/>
              <w:rPr>
                <w:rFonts w:asciiTheme="majorBidi" w:eastAsia="Calibri" w:hAnsiTheme="majorBidi" w:cstheme="majorBidi"/>
                <w:b/>
                <w:sz w:val="24"/>
                <w:szCs w:val="24"/>
              </w:rPr>
            </w:pPr>
            <w:r w:rsidRPr="00385FE9">
              <w:rPr>
                <w:rFonts w:asciiTheme="majorBidi" w:eastAsia="SimSun" w:hAnsiTheme="majorBidi" w:cstheme="majorBidi"/>
                <w:b/>
                <w:sz w:val="24"/>
                <w:szCs w:val="24"/>
                <w:lang w:eastAsia="zh-CN"/>
              </w:rPr>
              <w:t>(g plant</w:t>
            </w:r>
            <w:r w:rsidRPr="00385FE9">
              <w:rPr>
                <w:rFonts w:asciiTheme="majorBidi" w:eastAsia="SimSun" w:hAnsiTheme="majorBidi" w:cstheme="majorBidi"/>
                <w:b/>
                <w:sz w:val="24"/>
                <w:szCs w:val="24"/>
                <w:vertAlign w:val="superscript"/>
                <w:lang w:eastAsia="zh-CN"/>
              </w:rPr>
              <w:t>-1</w:t>
            </w:r>
            <w:r w:rsidRPr="00385FE9">
              <w:rPr>
                <w:rFonts w:asciiTheme="majorBidi" w:eastAsia="Calibri" w:hAnsiTheme="majorBidi" w:cstheme="majorBidi"/>
                <w:b/>
                <w:sz w:val="24"/>
                <w:szCs w:val="24"/>
              </w:rPr>
              <w:t>)</w:t>
            </w:r>
          </w:p>
        </w:tc>
        <w:tc>
          <w:tcPr>
            <w:tcW w:w="1842" w:type="dxa"/>
            <w:gridSpan w:val="2"/>
            <w:vAlign w:val="center"/>
          </w:tcPr>
          <w:p w:rsidR="006779AD" w:rsidRPr="00385FE9" w:rsidRDefault="006779AD" w:rsidP="003A19F5">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Dry weight</w:t>
            </w:r>
          </w:p>
          <w:p w:rsidR="006779AD" w:rsidRPr="00385FE9" w:rsidRDefault="006779AD" w:rsidP="003A19F5">
            <w:pPr>
              <w:ind w:right="-270"/>
              <w:jc w:val="center"/>
              <w:rPr>
                <w:rFonts w:asciiTheme="majorBidi" w:eastAsia="Calibri" w:hAnsiTheme="majorBidi" w:cstheme="majorBidi"/>
                <w:b/>
                <w:sz w:val="24"/>
                <w:szCs w:val="24"/>
              </w:rPr>
            </w:pPr>
            <w:r w:rsidRPr="00385FE9">
              <w:rPr>
                <w:rFonts w:asciiTheme="majorBidi" w:eastAsia="SimSun" w:hAnsiTheme="majorBidi" w:cstheme="majorBidi"/>
                <w:b/>
                <w:sz w:val="24"/>
                <w:szCs w:val="24"/>
                <w:lang w:eastAsia="zh-CN"/>
              </w:rPr>
              <w:t>(g plant</w:t>
            </w:r>
            <w:r w:rsidRPr="00385FE9">
              <w:rPr>
                <w:rFonts w:asciiTheme="majorBidi" w:eastAsia="SimSun" w:hAnsiTheme="majorBidi" w:cstheme="majorBidi"/>
                <w:b/>
                <w:sz w:val="24"/>
                <w:szCs w:val="24"/>
                <w:vertAlign w:val="superscript"/>
                <w:lang w:eastAsia="zh-CN"/>
              </w:rPr>
              <w:t>-1</w:t>
            </w:r>
            <w:r w:rsidRPr="00385FE9">
              <w:rPr>
                <w:rFonts w:asciiTheme="majorBidi" w:eastAsia="Calibri" w:hAnsiTheme="majorBidi" w:cstheme="majorBidi"/>
                <w:b/>
                <w:sz w:val="24"/>
                <w:szCs w:val="24"/>
              </w:rPr>
              <w:t>)</w:t>
            </w:r>
          </w:p>
        </w:tc>
        <w:tc>
          <w:tcPr>
            <w:tcW w:w="1809" w:type="dxa"/>
            <w:gridSpan w:val="2"/>
            <w:vAlign w:val="center"/>
          </w:tcPr>
          <w:p w:rsidR="006779AD" w:rsidRPr="00385FE9" w:rsidRDefault="006779AD" w:rsidP="003A19F5">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Moisture</w:t>
            </w:r>
          </w:p>
          <w:p w:rsidR="006779AD" w:rsidRPr="00385FE9" w:rsidRDefault="006779AD" w:rsidP="003A19F5">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w:t>
            </w:r>
          </w:p>
        </w:tc>
      </w:tr>
      <w:tr w:rsidR="006779AD" w:rsidRPr="00385FE9" w:rsidTr="00C61A61">
        <w:tc>
          <w:tcPr>
            <w:tcW w:w="1715" w:type="dxa"/>
          </w:tcPr>
          <w:p w:rsidR="00DA3960"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Method</w:t>
            </w:r>
            <w:r w:rsidR="003A19F5" w:rsidRPr="00385FE9">
              <w:rPr>
                <w:rFonts w:asciiTheme="majorBidi" w:eastAsia="Calibri" w:hAnsiTheme="majorBidi" w:cstheme="majorBidi"/>
                <w:b/>
                <w:sz w:val="24"/>
                <w:szCs w:val="24"/>
              </w:rPr>
              <w:t xml:space="preserve"> of</w:t>
            </w:r>
          </w:p>
          <w:p w:rsidR="00A15F10"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application</w:t>
            </w:r>
          </w:p>
          <w:p w:rsidR="006779AD" w:rsidRPr="00385FE9" w:rsidRDefault="00A15F10"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(A)</w:t>
            </w:r>
          </w:p>
        </w:tc>
        <w:tc>
          <w:tcPr>
            <w:tcW w:w="1701" w:type="dxa"/>
          </w:tcPr>
          <w:p w:rsidR="00DA3960"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Concentration</w:t>
            </w:r>
          </w:p>
          <w:p w:rsidR="003A19F5"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 xml:space="preserve"> of GO (mgL</w:t>
            </w:r>
            <w:r w:rsidRPr="00385FE9">
              <w:rPr>
                <w:rFonts w:asciiTheme="majorBidi" w:eastAsia="Calibri" w:hAnsiTheme="majorBidi" w:cstheme="majorBidi"/>
                <w:b/>
                <w:sz w:val="24"/>
                <w:szCs w:val="24"/>
                <w:vertAlign w:val="superscript"/>
              </w:rPr>
              <w:t>-1</w:t>
            </w:r>
            <w:r w:rsidRPr="00385FE9">
              <w:rPr>
                <w:rFonts w:asciiTheme="majorBidi" w:eastAsia="Calibri" w:hAnsiTheme="majorBidi" w:cstheme="majorBidi"/>
                <w:b/>
                <w:sz w:val="24"/>
                <w:szCs w:val="24"/>
              </w:rPr>
              <w:t xml:space="preserve">) </w:t>
            </w:r>
          </w:p>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(B)</w:t>
            </w:r>
          </w:p>
        </w:tc>
        <w:tc>
          <w:tcPr>
            <w:tcW w:w="992" w:type="dxa"/>
            <w:vAlign w:val="center"/>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Shoot</w:t>
            </w:r>
          </w:p>
        </w:tc>
        <w:tc>
          <w:tcPr>
            <w:tcW w:w="851" w:type="dxa"/>
            <w:vAlign w:val="center"/>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Root</w:t>
            </w:r>
          </w:p>
        </w:tc>
        <w:tc>
          <w:tcPr>
            <w:tcW w:w="975" w:type="dxa"/>
            <w:vAlign w:val="center"/>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Shoot</w:t>
            </w:r>
          </w:p>
        </w:tc>
        <w:tc>
          <w:tcPr>
            <w:tcW w:w="867" w:type="dxa"/>
            <w:vAlign w:val="center"/>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Root</w:t>
            </w:r>
          </w:p>
        </w:tc>
        <w:tc>
          <w:tcPr>
            <w:tcW w:w="917" w:type="dxa"/>
            <w:vAlign w:val="center"/>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Shoot</w:t>
            </w:r>
          </w:p>
        </w:tc>
        <w:tc>
          <w:tcPr>
            <w:tcW w:w="892" w:type="dxa"/>
            <w:vAlign w:val="center"/>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Root</w:t>
            </w:r>
          </w:p>
        </w:tc>
      </w:tr>
      <w:tr w:rsidR="006779AD" w:rsidRPr="00385FE9" w:rsidTr="00C61A61">
        <w:tc>
          <w:tcPr>
            <w:tcW w:w="3416" w:type="dxa"/>
            <w:gridSpan w:val="2"/>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Control</w:t>
            </w:r>
          </w:p>
        </w:tc>
        <w:tc>
          <w:tcPr>
            <w:tcW w:w="992"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5.03</w:t>
            </w:r>
            <w:r w:rsidR="00DA3960" w:rsidRPr="00385FE9">
              <w:rPr>
                <w:rFonts w:asciiTheme="majorBidi" w:eastAsia="Calibri" w:hAnsiTheme="majorBidi" w:cstheme="majorBidi"/>
                <w:b/>
                <w:sz w:val="24"/>
                <w:szCs w:val="24"/>
                <w:vertAlign w:val="subscript"/>
              </w:rPr>
              <w:t>DE</w:t>
            </w:r>
          </w:p>
        </w:tc>
        <w:tc>
          <w:tcPr>
            <w:tcW w:w="851"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0.48</w:t>
            </w:r>
            <w:r w:rsidR="00C61A61" w:rsidRPr="00385FE9">
              <w:rPr>
                <w:rFonts w:asciiTheme="majorBidi" w:eastAsia="Calibri" w:hAnsiTheme="majorBidi" w:cstheme="majorBidi"/>
                <w:b/>
                <w:sz w:val="24"/>
                <w:szCs w:val="24"/>
                <w:vertAlign w:val="subscript"/>
              </w:rPr>
              <w:t>CDE</w:t>
            </w:r>
          </w:p>
        </w:tc>
        <w:tc>
          <w:tcPr>
            <w:tcW w:w="975"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1.63</w:t>
            </w:r>
            <w:r w:rsidR="00FB2F99" w:rsidRPr="00385FE9">
              <w:rPr>
                <w:rFonts w:asciiTheme="majorBidi" w:eastAsia="Calibri" w:hAnsiTheme="majorBidi" w:cstheme="majorBidi"/>
                <w:b/>
                <w:sz w:val="24"/>
                <w:szCs w:val="24"/>
                <w:vertAlign w:val="subscript"/>
              </w:rPr>
              <w:t>DEF</w:t>
            </w:r>
          </w:p>
        </w:tc>
        <w:tc>
          <w:tcPr>
            <w:tcW w:w="867"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0.21</w:t>
            </w:r>
            <w:r w:rsidR="00DF404D" w:rsidRPr="00385FE9">
              <w:rPr>
                <w:rFonts w:asciiTheme="majorBidi" w:eastAsia="Calibri" w:hAnsiTheme="majorBidi" w:cstheme="majorBidi"/>
                <w:b/>
                <w:sz w:val="24"/>
                <w:szCs w:val="24"/>
                <w:vertAlign w:val="subscript"/>
              </w:rPr>
              <w:t>ABC</w:t>
            </w:r>
          </w:p>
        </w:tc>
        <w:tc>
          <w:tcPr>
            <w:tcW w:w="917"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67.5</w:t>
            </w:r>
            <w:r w:rsidR="009A18E5" w:rsidRPr="00385FE9">
              <w:rPr>
                <w:rFonts w:asciiTheme="majorBidi" w:eastAsia="Calibri" w:hAnsiTheme="majorBidi" w:cstheme="majorBidi"/>
                <w:b/>
                <w:sz w:val="24"/>
                <w:szCs w:val="24"/>
                <w:vertAlign w:val="subscript"/>
              </w:rPr>
              <w:t>C</w:t>
            </w:r>
          </w:p>
        </w:tc>
        <w:tc>
          <w:tcPr>
            <w:tcW w:w="892"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55.9</w:t>
            </w:r>
            <w:r w:rsidR="00B075B7" w:rsidRPr="00385FE9">
              <w:rPr>
                <w:rFonts w:asciiTheme="majorBidi" w:eastAsia="Calibri" w:hAnsiTheme="majorBidi" w:cstheme="majorBidi"/>
                <w:b/>
                <w:sz w:val="24"/>
                <w:szCs w:val="24"/>
                <w:vertAlign w:val="subscript"/>
              </w:rPr>
              <w:t>A</w:t>
            </w:r>
          </w:p>
        </w:tc>
      </w:tr>
      <w:tr w:rsidR="006779AD" w:rsidRPr="00385FE9" w:rsidTr="00C61A61">
        <w:tc>
          <w:tcPr>
            <w:tcW w:w="1715" w:type="dxa"/>
            <w:vMerge w:val="restart"/>
            <w:vAlign w:val="center"/>
          </w:tcPr>
          <w:p w:rsidR="006779AD" w:rsidRPr="00385FE9" w:rsidRDefault="006779AD" w:rsidP="0025795A">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Soaking</w:t>
            </w:r>
          </w:p>
        </w:tc>
        <w:tc>
          <w:tcPr>
            <w:tcW w:w="1701" w:type="dxa"/>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100</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5.30</w:t>
            </w:r>
            <w:r w:rsidR="00DA3960" w:rsidRPr="00385FE9">
              <w:rPr>
                <w:rFonts w:asciiTheme="majorBidi" w:eastAsia="Calibri" w:hAnsiTheme="majorBidi" w:cstheme="majorBidi"/>
                <w:bCs/>
                <w:sz w:val="24"/>
                <w:szCs w:val="24"/>
                <w:vertAlign w:val="subscript"/>
              </w:rPr>
              <w:t>CDE</w:t>
            </w:r>
          </w:p>
        </w:tc>
        <w:tc>
          <w:tcPr>
            <w:tcW w:w="851"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0.53</w:t>
            </w:r>
            <w:r w:rsidR="00C61A61" w:rsidRPr="00385FE9">
              <w:rPr>
                <w:rFonts w:asciiTheme="majorBidi" w:eastAsia="Calibri" w:hAnsiTheme="majorBidi" w:cstheme="majorBidi"/>
                <w:bCs/>
                <w:sz w:val="24"/>
                <w:szCs w:val="24"/>
                <w:vertAlign w:val="subscript"/>
              </w:rPr>
              <w:t>BC</w:t>
            </w:r>
          </w:p>
        </w:tc>
        <w:tc>
          <w:tcPr>
            <w:tcW w:w="97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1.70</w:t>
            </w:r>
            <w:r w:rsidR="00FB2F99" w:rsidRPr="00385FE9">
              <w:rPr>
                <w:rFonts w:asciiTheme="majorBidi" w:eastAsia="Calibri" w:hAnsiTheme="majorBidi" w:cstheme="majorBidi"/>
                <w:bCs/>
                <w:sz w:val="24"/>
                <w:szCs w:val="24"/>
                <w:vertAlign w:val="subscript"/>
              </w:rPr>
              <w:t>CDE</w:t>
            </w:r>
          </w:p>
        </w:tc>
        <w:tc>
          <w:tcPr>
            <w:tcW w:w="86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0.22</w:t>
            </w:r>
            <w:r w:rsidR="00DF404D" w:rsidRPr="00385FE9">
              <w:rPr>
                <w:rFonts w:asciiTheme="majorBidi" w:eastAsia="Calibri" w:hAnsiTheme="majorBidi" w:cstheme="majorBidi"/>
                <w:bCs/>
                <w:sz w:val="24"/>
                <w:szCs w:val="24"/>
                <w:vertAlign w:val="subscript"/>
              </w:rPr>
              <w:t>AB</w:t>
            </w:r>
          </w:p>
        </w:tc>
        <w:tc>
          <w:tcPr>
            <w:tcW w:w="91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68.1</w:t>
            </w:r>
            <w:r w:rsidR="009A18E5" w:rsidRPr="00385FE9">
              <w:rPr>
                <w:rFonts w:asciiTheme="majorBidi" w:eastAsia="Calibri" w:hAnsiTheme="majorBidi" w:cstheme="majorBidi"/>
                <w:bCs/>
                <w:sz w:val="24"/>
                <w:szCs w:val="24"/>
                <w:vertAlign w:val="subscript"/>
              </w:rPr>
              <w:t>BC</w:t>
            </w:r>
          </w:p>
        </w:tc>
        <w:tc>
          <w:tcPr>
            <w:tcW w:w="8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58.0</w:t>
            </w:r>
            <w:r w:rsidR="00B075B7" w:rsidRPr="00385FE9">
              <w:rPr>
                <w:rFonts w:asciiTheme="majorBidi" w:eastAsia="Calibri" w:hAnsiTheme="majorBidi" w:cstheme="majorBidi"/>
                <w:bCs/>
                <w:sz w:val="24"/>
                <w:szCs w:val="24"/>
                <w:vertAlign w:val="subscript"/>
              </w:rPr>
              <w:t>A</w:t>
            </w:r>
          </w:p>
        </w:tc>
      </w:tr>
      <w:tr w:rsidR="006779AD" w:rsidRPr="00385FE9" w:rsidTr="00C61A61">
        <w:tc>
          <w:tcPr>
            <w:tcW w:w="1715" w:type="dxa"/>
            <w:vMerge/>
          </w:tcPr>
          <w:p w:rsidR="006779AD" w:rsidRPr="00385FE9" w:rsidRDefault="006779AD" w:rsidP="0082102D">
            <w:pPr>
              <w:ind w:right="-270"/>
              <w:jc w:val="both"/>
              <w:rPr>
                <w:rFonts w:asciiTheme="majorBidi" w:eastAsia="Calibri" w:hAnsiTheme="majorBidi" w:cstheme="majorBidi"/>
                <w:b/>
                <w:sz w:val="24"/>
                <w:szCs w:val="24"/>
              </w:rPr>
            </w:pPr>
          </w:p>
        </w:tc>
        <w:tc>
          <w:tcPr>
            <w:tcW w:w="1701" w:type="dxa"/>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200</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5.93</w:t>
            </w:r>
            <w:r w:rsidR="00DA3960" w:rsidRPr="00385FE9">
              <w:rPr>
                <w:rFonts w:asciiTheme="majorBidi" w:eastAsia="Calibri" w:hAnsiTheme="majorBidi" w:cstheme="majorBidi"/>
                <w:bCs/>
                <w:sz w:val="24"/>
                <w:szCs w:val="24"/>
                <w:vertAlign w:val="subscript"/>
              </w:rPr>
              <w:t>BCD</w:t>
            </w:r>
          </w:p>
        </w:tc>
        <w:tc>
          <w:tcPr>
            <w:tcW w:w="851"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0.54</w:t>
            </w:r>
            <w:r w:rsidR="00C61A61" w:rsidRPr="00385FE9">
              <w:rPr>
                <w:rFonts w:asciiTheme="majorBidi" w:eastAsia="Calibri" w:hAnsiTheme="majorBidi" w:cstheme="majorBidi"/>
                <w:bCs/>
                <w:sz w:val="24"/>
                <w:szCs w:val="24"/>
                <w:vertAlign w:val="subscript"/>
              </w:rPr>
              <w:t>BC</w:t>
            </w:r>
          </w:p>
        </w:tc>
        <w:tc>
          <w:tcPr>
            <w:tcW w:w="97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1.79</w:t>
            </w:r>
            <w:r w:rsidR="00FB2F99" w:rsidRPr="00385FE9">
              <w:rPr>
                <w:rFonts w:asciiTheme="majorBidi" w:eastAsia="Calibri" w:hAnsiTheme="majorBidi" w:cstheme="majorBidi"/>
                <w:bCs/>
                <w:sz w:val="24"/>
                <w:szCs w:val="24"/>
                <w:vertAlign w:val="subscript"/>
              </w:rPr>
              <w:t>ABC</w:t>
            </w:r>
          </w:p>
        </w:tc>
        <w:tc>
          <w:tcPr>
            <w:tcW w:w="86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0.23</w:t>
            </w:r>
            <w:r w:rsidR="00DF404D" w:rsidRPr="00385FE9">
              <w:rPr>
                <w:rFonts w:asciiTheme="majorBidi" w:eastAsia="Calibri" w:hAnsiTheme="majorBidi" w:cstheme="majorBidi"/>
                <w:bCs/>
                <w:sz w:val="24"/>
                <w:szCs w:val="24"/>
                <w:vertAlign w:val="subscript"/>
              </w:rPr>
              <w:t>AB</w:t>
            </w:r>
          </w:p>
        </w:tc>
        <w:tc>
          <w:tcPr>
            <w:tcW w:w="91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69.8</w:t>
            </w:r>
            <w:r w:rsidR="009A18E5" w:rsidRPr="00385FE9">
              <w:rPr>
                <w:rFonts w:asciiTheme="majorBidi" w:eastAsia="Calibri" w:hAnsiTheme="majorBidi" w:cstheme="majorBidi"/>
                <w:bCs/>
                <w:sz w:val="24"/>
                <w:szCs w:val="24"/>
                <w:vertAlign w:val="subscript"/>
              </w:rPr>
              <w:t>ABC</w:t>
            </w:r>
          </w:p>
        </w:tc>
        <w:tc>
          <w:tcPr>
            <w:tcW w:w="8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57.8</w:t>
            </w:r>
            <w:r w:rsidR="00B075B7" w:rsidRPr="00385FE9">
              <w:rPr>
                <w:rFonts w:asciiTheme="majorBidi" w:eastAsia="Calibri" w:hAnsiTheme="majorBidi" w:cstheme="majorBidi"/>
                <w:bCs/>
                <w:sz w:val="24"/>
                <w:szCs w:val="24"/>
                <w:vertAlign w:val="subscript"/>
              </w:rPr>
              <w:t>A</w:t>
            </w:r>
          </w:p>
        </w:tc>
      </w:tr>
      <w:tr w:rsidR="006779AD" w:rsidRPr="00385FE9" w:rsidTr="00C61A61">
        <w:tc>
          <w:tcPr>
            <w:tcW w:w="1715" w:type="dxa"/>
            <w:vMerge/>
          </w:tcPr>
          <w:p w:rsidR="006779AD" w:rsidRPr="00385FE9" w:rsidRDefault="006779AD" w:rsidP="0082102D">
            <w:pPr>
              <w:ind w:right="-270"/>
              <w:jc w:val="both"/>
              <w:rPr>
                <w:rFonts w:asciiTheme="majorBidi" w:eastAsia="Calibri" w:hAnsiTheme="majorBidi" w:cstheme="majorBidi"/>
                <w:b/>
                <w:sz w:val="24"/>
                <w:szCs w:val="24"/>
              </w:rPr>
            </w:pPr>
          </w:p>
        </w:tc>
        <w:tc>
          <w:tcPr>
            <w:tcW w:w="1701" w:type="dxa"/>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400</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5.77</w:t>
            </w:r>
            <w:r w:rsidR="00DA3960" w:rsidRPr="00385FE9">
              <w:rPr>
                <w:rFonts w:asciiTheme="majorBidi" w:eastAsia="Calibri" w:hAnsiTheme="majorBidi" w:cstheme="majorBidi"/>
                <w:bCs/>
                <w:sz w:val="24"/>
                <w:szCs w:val="24"/>
                <w:vertAlign w:val="subscript"/>
              </w:rPr>
              <w:t>ABC</w:t>
            </w:r>
          </w:p>
        </w:tc>
        <w:tc>
          <w:tcPr>
            <w:tcW w:w="851"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0.55</w:t>
            </w:r>
            <w:r w:rsidR="00C61A61" w:rsidRPr="00385FE9">
              <w:rPr>
                <w:rFonts w:asciiTheme="majorBidi" w:eastAsia="Calibri" w:hAnsiTheme="majorBidi" w:cstheme="majorBidi"/>
                <w:bCs/>
                <w:sz w:val="24"/>
                <w:szCs w:val="24"/>
                <w:vertAlign w:val="subscript"/>
              </w:rPr>
              <w:t>BC</w:t>
            </w:r>
          </w:p>
        </w:tc>
        <w:tc>
          <w:tcPr>
            <w:tcW w:w="97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1.80</w:t>
            </w:r>
            <w:r w:rsidR="00FB2F99" w:rsidRPr="00385FE9">
              <w:rPr>
                <w:rFonts w:asciiTheme="majorBidi" w:eastAsia="Calibri" w:hAnsiTheme="majorBidi" w:cstheme="majorBidi"/>
                <w:bCs/>
                <w:sz w:val="24"/>
                <w:szCs w:val="24"/>
                <w:vertAlign w:val="subscript"/>
              </w:rPr>
              <w:t>ABC</w:t>
            </w:r>
          </w:p>
        </w:tc>
        <w:tc>
          <w:tcPr>
            <w:tcW w:w="86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0.24</w:t>
            </w:r>
            <w:r w:rsidR="00DF404D" w:rsidRPr="00385FE9">
              <w:rPr>
                <w:rFonts w:asciiTheme="majorBidi" w:eastAsia="Calibri" w:hAnsiTheme="majorBidi" w:cstheme="majorBidi"/>
                <w:bCs/>
                <w:sz w:val="24"/>
                <w:szCs w:val="24"/>
                <w:vertAlign w:val="subscript"/>
              </w:rPr>
              <w:t>A</w:t>
            </w:r>
          </w:p>
        </w:tc>
        <w:tc>
          <w:tcPr>
            <w:tcW w:w="91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70.6</w:t>
            </w:r>
            <w:r w:rsidR="009A18E5" w:rsidRPr="00385FE9">
              <w:rPr>
                <w:rFonts w:asciiTheme="majorBidi" w:eastAsia="Calibri" w:hAnsiTheme="majorBidi" w:cstheme="majorBidi"/>
                <w:bCs/>
                <w:sz w:val="24"/>
                <w:szCs w:val="24"/>
                <w:vertAlign w:val="subscript"/>
              </w:rPr>
              <w:t>ABC</w:t>
            </w:r>
          </w:p>
        </w:tc>
        <w:tc>
          <w:tcPr>
            <w:tcW w:w="8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54.7</w:t>
            </w:r>
            <w:r w:rsidR="00B075B7" w:rsidRPr="00385FE9">
              <w:rPr>
                <w:rFonts w:asciiTheme="majorBidi" w:eastAsia="Calibri" w:hAnsiTheme="majorBidi" w:cstheme="majorBidi"/>
                <w:bCs/>
                <w:sz w:val="24"/>
                <w:szCs w:val="24"/>
                <w:vertAlign w:val="subscript"/>
              </w:rPr>
              <w:t>A</w:t>
            </w:r>
          </w:p>
        </w:tc>
      </w:tr>
      <w:tr w:rsidR="006779AD" w:rsidRPr="00385FE9" w:rsidTr="00C61A61">
        <w:tc>
          <w:tcPr>
            <w:tcW w:w="1715" w:type="dxa"/>
            <w:vMerge/>
          </w:tcPr>
          <w:p w:rsidR="006779AD" w:rsidRPr="00385FE9" w:rsidRDefault="006779AD" w:rsidP="0082102D">
            <w:pPr>
              <w:ind w:right="-270"/>
              <w:jc w:val="both"/>
              <w:rPr>
                <w:rFonts w:asciiTheme="majorBidi" w:eastAsia="Calibri" w:hAnsiTheme="majorBidi" w:cstheme="majorBidi"/>
                <w:b/>
                <w:sz w:val="24"/>
                <w:szCs w:val="24"/>
              </w:rPr>
            </w:pPr>
          </w:p>
        </w:tc>
        <w:tc>
          <w:tcPr>
            <w:tcW w:w="1701" w:type="dxa"/>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600</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6.92</w:t>
            </w:r>
            <w:r w:rsidR="00DA3960" w:rsidRPr="00385FE9">
              <w:rPr>
                <w:rFonts w:asciiTheme="majorBidi" w:eastAsia="Calibri" w:hAnsiTheme="majorBidi" w:cstheme="majorBidi"/>
                <w:bCs/>
                <w:sz w:val="24"/>
                <w:szCs w:val="24"/>
                <w:vertAlign w:val="subscript"/>
              </w:rPr>
              <w:t>A</w:t>
            </w:r>
          </w:p>
        </w:tc>
        <w:tc>
          <w:tcPr>
            <w:tcW w:w="851"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0.72</w:t>
            </w:r>
            <w:r w:rsidR="00C61A61" w:rsidRPr="00385FE9">
              <w:rPr>
                <w:rFonts w:asciiTheme="majorBidi" w:eastAsia="Calibri" w:hAnsiTheme="majorBidi" w:cstheme="majorBidi"/>
                <w:bCs/>
                <w:sz w:val="24"/>
                <w:szCs w:val="24"/>
                <w:vertAlign w:val="subscript"/>
              </w:rPr>
              <w:t>A</w:t>
            </w:r>
          </w:p>
        </w:tc>
        <w:tc>
          <w:tcPr>
            <w:tcW w:w="97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1.87</w:t>
            </w:r>
            <w:r w:rsidR="00FB2F99" w:rsidRPr="00385FE9">
              <w:rPr>
                <w:rFonts w:asciiTheme="majorBidi" w:eastAsia="Calibri" w:hAnsiTheme="majorBidi" w:cstheme="majorBidi"/>
                <w:bCs/>
                <w:sz w:val="24"/>
                <w:szCs w:val="24"/>
                <w:vertAlign w:val="subscript"/>
              </w:rPr>
              <w:t>AB</w:t>
            </w:r>
          </w:p>
        </w:tc>
        <w:tc>
          <w:tcPr>
            <w:tcW w:w="86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0.26</w:t>
            </w:r>
            <w:r w:rsidR="00DF404D" w:rsidRPr="00385FE9">
              <w:rPr>
                <w:rFonts w:asciiTheme="majorBidi" w:eastAsia="Calibri" w:hAnsiTheme="majorBidi" w:cstheme="majorBidi"/>
                <w:bCs/>
                <w:sz w:val="24"/>
                <w:szCs w:val="24"/>
                <w:vertAlign w:val="subscript"/>
              </w:rPr>
              <w:t>A</w:t>
            </w:r>
          </w:p>
        </w:tc>
        <w:tc>
          <w:tcPr>
            <w:tcW w:w="91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72.1</w:t>
            </w:r>
            <w:r w:rsidR="009A18E5" w:rsidRPr="00385FE9">
              <w:rPr>
                <w:rFonts w:asciiTheme="majorBidi" w:eastAsia="Calibri" w:hAnsiTheme="majorBidi" w:cstheme="majorBidi"/>
                <w:bCs/>
                <w:sz w:val="24"/>
                <w:szCs w:val="24"/>
                <w:vertAlign w:val="subscript"/>
              </w:rPr>
              <w:t>AB</w:t>
            </w:r>
          </w:p>
        </w:tc>
        <w:tc>
          <w:tcPr>
            <w:tcW w:w="8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63.8</w:t>
            </w:r>
            <w:r w:rsidR="00B075B7" w:rsidRPr="00385FE9">
              <w:rPr>
                <w:rFonts w:asciiTheme="majorBidi" w:eastAsia="Calibri" w:hAnsiTheme="majorBidi" w:cstheme="majorBidi"/>
                <w:bCs/>
                <w:sz w:val="24"/>
                <w:szCs w:val="24"/>
                <w:vertAlign w:val="subscript"/>
              </w:rPr>
              <w:t>A</w:t>
            </w:r>
          </w:p>
        </w:tc>
      </w:tr>
      <w:tr w:rsidR="006779AD" w:rsidRPr="00385FE9" w:rsidTr="00C61A61">
        <w:tc>
          <w:tcPr>
            <w:tcW w:w="3416" w:type="dxa"/>
            <w:gridSpan w:val="2"/>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Mean</w:t>
            </w:r>
          </w:p>
        </w:tc>
        <w:tc>
          <w:tcPr>
            <w:tcW w:w="992"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5.80</w:t>
            </w:r>
            <w:r w:rsidR="00DA3960" w:rsidRPr="00385FE9">
              <w:rPr>
                <w:rFonts w:asciiTheme="majorBidi" w:eastAsia="Calibri" w:hAnsiTheme="majorBidi" w:cstheme="majorBidi"/>
                <w:b/>
                <w:sz w:val="24"/>
                <w:szCs w:val="24"/>
                <w:vertAlign w:val="subscript"/>
              </w:rPr>
              <w:t>A</w:t>
            </w:r>
          </w:p>
        </w:tc>
        <w:tc>
          <w:tcPr>
            <w:tcW w:w="851"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0.56</w:t>
            </w:r>
            <w:r w:rsidR="00C61A61" w:rsidRPr="00385FE9">
              <w:rPr>
                <w:rFonts w:asciiTheme="majorBidi" w:eastAsia="Calibri" w:hAnsiTheme="majorBidi" w:cstheme="majorBidi"/>
                <w:b/>
                <w:sz w:val="24"/>
                <w:szCs w:val="24"/>
                <w:vertAlign w:val="subscript"/>
              </w:rPr>
              <w:t>A</w:t>
            </w:r>
          </w:p>
        </w:tc>
        <w:tc>
          <w:tcPr>
            <w:tcW w:w="975"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1.76</w:t>
            </w:r>
            <w:r w:rsidR="00FB2F99" w:rsidRPr="00385FE9">
              <w:rPr>
                <w:rFonts w:asciiTheme="majorBidi" w:eastAsia="Calibri" w:hAnsiTheme="majorBidi" w:cstheme="majorBidi"/>
                <w:b/>
                <w:sz w:val="24"/>
                <w:szCs w:val="24"/>
                <w:vertAlign w:val="subscript"/>
              </w:rPr>
              <w:t>A</w:t>
            </w:r>
          </w:p>
        </w:tc>
        <w:tc>
          <w:tcPr>
            <w:tcW w:w="867"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0.23</w:t>
            </w:r>
            <w:r w:rsidR="00DF404D" w:rsidRPr="00385FE9">
              <w:rPr>
                <w:rFonts w:asciiTheme="majorBidi" w:eastAsia="Calibri" w:hAnsiTheme="majorBidi" w:cstheme="majorBidi"/>
                <w:b/>
                <w:sz w:val="24"/>
                <w:szCs w:val="24"/>
                <w:vertAlign w:val="subscript"/>
              </w:rPr>
              <w:t>A</w:t>
            </w:r>
          </w:p>
        </w:tc>
        <w:tc>
          <w:tcPr>
            <w:tcW w:w="917"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69.6</w:t>
            </w:r>
            <w:r w:rsidR="009A18E5" w:rsidRPr="00385FE9">
              <w:rPr>
                <w:rFonts w:asciiTheme="majorBidi" w:eastAsia="Calibri" w:hAnsiTheme="majorBidi" w:cstheme="majorBidi"/>
                <w:b/>
                <w:sz w:val="24"/>
                <w:szCs w:val="24"/>
                <w:vertAlign w:val="subscript"/>
              </w:rPr>
              <w:t>A</w:t>
            </w:r>
          </w:p>
        </w:tc>
        <w:tc>
          <w:tcPr>
            <w:tcW w:w="892"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58.0</w:t>
            </w:r>
            <w:r w:rsidR="00B075B7" w:rsidRPr="00385FE9">
              <w:rPr>
                <w:rFonts w:asciiTheme="majorBidi" w:eastAsia="Calibri" w:hAnsiTheme="majorBidi" w:cstheme="majorBidi"/>
                <w:b/>
                <w:sz w:val="24"/>
                <w:szCs w:val="24"/>
                <w:vertAlign w:val="subscript"/>
              </w:rPr>
              <w:t>A</w:t>
            </w:r>
          </w:p>
        </w:tc>
      </w:tr>
      <w:tr w:rsidR="006779AD" w:rsidRPr="00385FE9" w:rsidTr="00C61A61">
        <w:tc>
          <w:tcPr>
            <w:tcW w:w="1715" w:type="dxa"/>
            <w:vMerge w:val="restart"/>
          </w:tcPr>
          <w:p w:rsidR="006779AD" w:rsidRPr="00385FE9" w:rsidRDefault="006779AD" w:rsidP="0082102D">
            <w:pPr>
              <w:ind w:right="-270"/>
              <w:jc w:val="both"/>
              <w:rPr>
                <w:rFonts w:asciiTheme="majorBidi" w:eastAsia="Calibri" w:hAnsiTheme="majorBidi" w:cstheme="majorBidi"/>
                <w:b/>
                <w:sz w:val="24"/>
                <w:szCs w:val="24"/>
              </w:rPr>
            </w:pPr>
          </w:p>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Soil application</w:t>
            </w:r>
          </w:p>
        </w:tc>
        <w:tc>
          <w:tcPr>
            <w:tcW w:w="1701" w:type="dxa"/>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100</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5.81</w:t>
            </w:r>
            <w:r w:rsidR="00DA3960" w:rsidRPr="00385FE9">
              <w:rPr>
                <w:rFonts w:asciiTheme="majorBidi" w:eastAsia="Calibri" w:hAnsiTheme="majorBidi" w:cstheme="majorBidi"/>
                <w:bCs/>
                <w:sz w:val="24"/>
                <w:szCs w:val="24"/>
                <w:vertAlign w:val="subscript"/>
              </w:rPr>
              <w:t>B-E</w:t>
            </w:r>
          </w:p>
        </w:tc>
        <w:tc>
          <w:tcPr>
            <w:tcW w:w="851"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0.53</w:t>
            </w:r>
            <w:r w:rsidR="00C61A61" w:rsidRPr="00385FE9">
              <w:rPr>
                <w:rFonts w:asciiTheme="majorBidi" w:eastAsia="Calibri" w:hAnsiTheme="majorBidi" w:cstheme="majorBidi"/>
                <w:bCs/>
                <w:sz w:val="24"/>
                <w:szCs w:val="24"/>
                <w:vertAlign w:val="subscript"/>
              </w:rPr>
              <w:t>BC</w:t>
            </w:r>
          </w:p>
        </w:tc>
        <w:tc>
          <w:tcPr>
            <w:tcW w:w="97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1.72</w:t>
            </w:r>
            <w:r w:rsidR="00FB2F99" w:rsidRPr="00385FE9">
              <w:rPr>
                <w:rFonts w:asciiTheme="majorBidi" w:eastAsia="Calibri" w:hAnsiTheme="majorBidi" w:cstheme="majorBidi"/>
                <w:bCs/>
                <w:sz w:val="24"/>
                <w:szCs w:val="24"/>
                <w:vertAlign w:val="subscript"/>
              </w:rPr>
              <w:t>BCD</w:t>
            </w:r>
          </w:p>
        </w:tc>
        <w:tc>
          <w:tcPr>
            <w:tcW w:w="86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0.22</w:t>
            </w:r>
            <w:r w:rsidR="00DF404D" w:rsidRPr="00385FE9">
              <w:rPr>
                <w:rFonts w:asciiTheme="majorBidi" w:eastAsia="Calibri" w:hAnsiTheme="majorBidi" w:cstheme="majorBidi"/>
                <w:bCs/>
                <w:sz w:val="24"/>
                <w:szCs w:val="24"/>
                <w:vertAlign w:val="subscript"/>
              </w:rPr>
              <w:t>ABC</w:t>
            </w:r>
          </w:p>
        </w:tc>
        <w:tc>
          <w:tcPr>
            <w:tcW w:w="91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70.2</w:t>
            </w:r>
            <w:r w:rsidR="009A18E5" w:rsidRPr="00385FE9">
              <w:rPr>
                <w:rFonts w:asciiTheme="majorBidi" w:eastAsia="Calibri" w:hAnsiTheme="majorBidi" w:cstheme="majorBidi"/>
                <w:bCs/>
                <w:sz w:val="24"/>
                <w:szCs w:val="24"/>
                <w:vertAlign w:val="subscript"/>
              </w:rPr>
              <w:t>ABC</w:t>
            </w:r>
          </w:p>
        </w:tc>
        <w:tc>
          <w:tcPr>
            <w:tcW w:w="8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58.3</w:t>
            </w:r>
            <w:r w:rsidR="00B075B7" w:rsidRPr="00385FE9">
              <w:rPr>
                <w:rFonts w:asciiTheme="majorBidi" w:eastAsia="Calibri" w:hAnsiTheme="majorBidi" w:cstheme="majorBidi"/>
                <w:bCs/>
                <w:sz w:val="24"/>
                <w:szCs w:val="24"/>
                <w:vertAlign w:val="subscript"/>
              </w:rPr>
              <w:t>A</w:t>
            </w:r>
          </w:p>
        </w:tc>
      </w:tr>
      <w:tr w:rsidR="006779AD" w:rsidRPr="00385FE9" w:rsidTr="00C61A61">
        <w:tc>
          <w:tcPr>
            <w:tcW w:w="1715" w:type="dxa"/>
            <w:vMerge/>
          </w:tcPr>
          <w:p w:rsidR="006779AD" w:rsidRPr="00385FE9" w:rsidRDefault="006779AD" w:rsidP="0082102D">
            <w:pPr>
              <w:ind w:right="-270"/>
              <w:jc w:val="both"/>
              <w:rPr>
                <w:rFonts w:asciiTheme="majorBidi" w:eastAsia="Calibri" w:hAnsiTheme="majorBidi" w:cstheme="majorBidi"/>
                <w:b/>
                <w:sz w:val="24"/>
                <w:szCs w:val="24"/>
              </w:rPr>
            </w:pPr>
          </w:p>
        </w:tc>
        <w:tc>
          <w:tcPr>
            <w:tcW w:w="1701" w:type="dxa"/>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200</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6.08</w:t>
            </w:r>
            <w:r w:rsidR="00DA3960" w:rsidRPr="00385FE9">
              <w:rPr>
                <w:rFonts w:asciiTheme="majorBidi" w:eastAsia="Calibri" w:hAnsiTheme="majorBidi" w:cstheme="majorBidi"/>
                <w:bCs/>
                <w:sz w:val="24"/>
                <w:szCs w:val="24"/>
                <w:vertAlign w:val="subscript"/>
              </w:rPr>
              <w:t>ABC</w:t>
            </w:r>
          </w:p>
        </w:tc>
        <w:tc>
          <w:tcPr>
            <w:tcW w:w="851"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0.57</w:t>
            </w:r>
            <w:r w:rsidR="00C61A61" w:rsidRPr="00385FE9">
              <w:rPr>
                <w:rFonts w:asciiTheme="majorBidi" w:eastAsia="Calibri" w:hAnsiTheme="majorBidi" w:cstheme="majorBidi"/>
                <w:bCs/>
                <w:sz w:val="24"/>
                <w:szCs w:val="24"/>
                <w:vertAlign w:val="subscript"/>
              </w:rPr>
              <w:t>BC</w:t>
            </w:r>
          </w:p>
        </w:tc>
        <w:tc>
          <w:tcPr>
            <w:tcW w:w="97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1.76</w:t>
            </w:r>
            <w:r w:rsidR="00FB2F99" w:rsidRPr="00385FE9">
              <w:rPr>
                <w:rFonts w:asciiTheme="majorBidi" w:eastAsia="Calibri" w:hAnsiTheme="majorBidi" w:cstheme="majorBidi"/>
                <w:bCs/>
                <w:sz w:val="24"/>
                <w:szCs w:val="24"/>
                <w:vertAlign w:val="subscript"/>
              </w:rPr>
              <w:t>A-D</w:t>
            </w:r>
          </w:p>
        </w:tc>
        <w:tc>
          <w:tcPr>
            <w:tcW w:w="86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0.23</w:t>
            </w:r>
            <w:r w:rsidR="00FB3259" w:rsidRPr="00385FE9">
              <w:rPr>
                <w:rFonts w:asciiTheme="majorBidi" w:eastAsia="Calibri" w:hAnsiTheme="majorBidi" w:cstheme="majorBidi"/>
                <w:bCs/>
                <w:sz w:val="24"/>
                <w:szCs w:val="24"/>
                <w:vertAlign w:val="subscript"/>
              </w:rPr>
              <w:t>AB</w:t>
            </w:r>
          </w:p>
        </w:tc>
        <w:tc>
          <w:tcPr>
            <w:tcW w:w="91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70.9</w:t>
            </w:r>
            <w:r w:rsidR="009A18E5" w:rsidRPr="00385FE9">
              <w:rPr>
                <w:rFonts w:asciiTheme="majorBidi" w:eastAsia="Calibri" w:hAnsiTheme="majorBidi" w:cstheme="majorBidi"/>
                <w:bCs/>
                <w:sz w:val="24"/>
                <w:szCs w:val="24"/>
                <w:vertAlign w:val="subscript"/>
              </w:rPr>
              <w:t>ABC</w:t>
            </w:r>
          </w:p>
        </w:tc>
        <w:tc>
          <w:tcPr>
            <w:tcW w:w="8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59.2</w:t>
            </w:r>
            <w:r w:rsidR="00B075B7" w:rsidRPr="00385FE9">
              <w:rPr>
                <w:rFonts w:asciiTheme="majorBidi" w:eastAsia="Calibri" w:hAnsiTheme="majorBidi" w:cstheme="majorBidi"/>
                <w:bCs/>
                <w:sz w:val="24"/>
                <w:szCs w:val="24"/>
                <w:vertAlign w:val="subscript"/>
              </w:rPr>
              <w:t>A</w:t>
            </w:r>
          </w:p>
        </w:tc>
      </w:tr>
      <w:tr w:rsidR="006779AD" w:rsidRPr="00385FE9" w:rsidTr="00C61A61">
        <w:tc>
          <w:tcPr>
            <w:tcW w:w="1715" w:type="dxa"/>
            <w:vMerge/>
          </w:tcPr>
          <w:p w:rsidR="006779AD" w:rsidRPr="00385FE9" w:rsidRDefault="006779AD" w:rsidP="0082102D">
            <w:pPr>
              <w:ind w:right="-270"/>
              <w:jc w:val="both"/>
              <w:rPr>
                <w:rFonts w:asciiTheme="majorBidi" w:eastAsia="Calibri" w:hAnsiTheme="majorBidi" w:cstheme="majorBidi"/>
                <w:b/>
                <w:sz w:val="24"/>
                <w:szCs w:val="24"/>
              </w:rPr>
            </w:pPr>
          </w:p>
        </w:tc>
        <w:tc>
          <w:tcPr>
            <w:tcW w:w="1701" w:type="dxa"/>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400</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6.24</w:t>
            </w:r>
            <w:r w:rsidR="00DA3960" w:rsidRPr="00385FE9">
              <w:rPr>
                <w:rFonts w:asciiTheme="majorBidi" w:eastAsia="Calibri" w:hAnsiTheme="majorBidi" w:cstheme="majorBidi"/>
                <w:bCs/>
                <w:sz w:val="24"/>
                <w:szCs w:val="24"/>
                <w:vertAlign w:val="subscript"/>
              </w:rPr>
              <w:t>AB</w:t>
            </w:r>
            <w:r w:rsidR="00DA3960" w:rsidRPr="00385FE9">
              <w:rPr>
                <w:rFonts w:asciiTheme="majorBidi" w:eastAsia="Calibri" w:hAnsiTheme="majorBidi" w:cstheme="majorBidi"/>
                <w:bCs/>
                <w:sz w:val="24"/>
                <w:szCs w:val="24"/>
              </w:rPr>
              <w:t xml:space="preserve"> </w:t>
            </w:r>
          </w:p>
        </w:tc>
        <w:tc>
          <w:tcPr>
            <w:tcW w:w="851"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0.68</w:t>
            </w:r>
            <w:r w:rsidR="00C61A61" w:rsidRPr="00385FE9">
              <w:rPr>
                <w:rFonts w:asciiTheme="majorBidi" w:eastAsia="Calibri" w:hAnsiTheme="majorBidi" w:cstheme="majorBidi"/>
                <w:bCs/>
                <w:sz w:val="24"/>
                <w:szCs w:val="24"/>
                <w:vertAlign w:val="subscript"/>
              </w:rPr>
              <w:t>A</w:t>
            </w:r>
          </w:p>
        </w:tc>
        <w:tc>
          <w:tcPr>
            <w:tcW w:w="97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1.90</w:t>
            </w:r>
            <w:r w:rsidR="00FB2F99" w:rsidRPr="00385FE9">
              <w:rPr>
                <w:rFonts w:asciiTheme="majorBidi" w:eastAsia="Calibri" w:hAnsiTheme="majorBidi" w:cstheme="majorBidi"/>
                <w:bCs/>
                <w:sz w:val="24"/>
                <w:szCs w:val="24"/>
                <w:vertAlign w:val="subscript"/>
              </w:rPr>
              <w:t>A</w:t>
            </w:r>
          </w:p>
        </w:tc>
        <w:tc>
          <w:tcPr>
            <w:tcW w:w="86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0.25</w:t>
            </w:r>
            <w:r w:rsidR="00FB3259" w:rsidRPr="00385FE9">
              <w:rPr>
                <w:rFonts w:asciiTheme="majorBidi" w:eastAsia="Calibri" w:hAnsiTheme="majorBidi" w:cstheme="majorBidi"/>
                <w:bCs/>
                <w:sz w:val="24"/>
                <w:szCs w:val="24"/>
                <w:vertAlign w:val="subscript"/>
              </w:rPr>
              <w:t>A</w:t>
            </w:r>
          </w:p>
        </w:tc>
        <w:tc>
          <w:tcPr>
            <w:tcW w:w="91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69.3</w:t>
            </w:r>
            <w:r w:rsidR="009A18E5" w:rsidRPr="00385FE9">
              <w:rPr>
                <w:rFonts w:asciiTheme="majorBidi" w:eastAsia="Calibri" w:hAnsiTheme="majorBidi" w:cstheme="majorBidi"/>
                <w:bCs/>
                <w:sz w:val="24"/>
                <w:szCs w:val="24"/>
                <w:vertAlign w:val="subscript"/>
              </w:rPr>
              <w:t>ABC</w:t>
            </w:r>
          </w:p>
        </w:tc>
        <w:tc>
          <w:tcPr>
            <w:tcW w:w="8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63.0</w:t>
            </w:r>
            <w:r w:rsidR="00B075B7" w:rsidRPr="00385FE9">
              <w:rPr>
                <w:rFonts w:asciiTheme="majorBidi" w:eastAsia="Calibri" w:hAnsiTheme="majorBidi" w:cstheme="majorBidi"/>
                <w:bCs/>
                <w:sz w:val="24"/>
                <w:szCs w:val="24"/>
                <w:vertAlign w:val="subscript"/>
              </w:rPr>
              <w:t>A</w:t>
            </w:r>
          </w:p>
        </w:tc>
      </w:tr>
      <w:tr w:rsidR="006779AD" w:rsidRPr="00385FE9" w:rsidTr="00C61A61">
        <w:tc>
          <w:tcPr>
            <w:tcW w:w="1715" w:type="dxa"/>
            <w:vMerge/>
          </w:tcPr>
          <w:p w:rsidR="006779AD" w:rsidRPr="00385FE9" w:rsidRDefault="006779AD" w:rsidP="0082102D">
            <w:pPr>
              <w:ind w:right="-270"/>
              <w:jc w:val="both"/>
              <w:rPr>
                <w:rFonts w:asciiTheme="majorBidi" w:eastAsia="Calibri" w:hAnsiTheme="majorBidi" w:cstheme="majorBidi"/>
                <w:b/>
                <w:sz w:val="24"/>
                <w:szCs w:val="24"/>
              </w:rPr>
            </w:pPr>
          </w:p>
        </w:tc>
        <w:tc>
          <w:tcPr>
            <w:tcW w:w="1701" w:type="dxa"/>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600</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6.12</w:t>
            </w:r>
            <w:r w:rsidR="00DA3960" w:rsidRPr="00385FE9">
              <w:rPr>
                <w:rFonts w:asciiTheme="majorBidi" w:eastAsia="Calibri" w:hAnsiTheme="majorBidi" w:cstheme="majorBidi"/>
                <w:bCs/>
                <w:sz w:val="24"/>
                <w:szCs w:val="24"/>
                <w:vertAlign w:val="subscript"/>
              </w:rPr>
              <w:t>ABC</w:t>
            </w:r>
          </w:p>
        </w:tc>
        <w:tc>
          <w:tcPr>
            <w:tcW w:w="851"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0.52</w:t>
            </w:r>
            <w:r w:rsidR="00C61A61" w:rsidRPr="00385FE9">
              <w:rPr>
                <w:rFonts w:asciiTheme="majorBidi" w:eastAsia="Calibri" w:hAnsiTheme="majorBidi" w:cstheme="majorBidi"/>
                <w:bCs/>
                <w:sz w:val="24"/>
                <w:szCs w:val="24"/>
                <w:vertAlign w:val="subscript"/>
              </w:rPr>
              <w:t>BCD</w:t>
            </w:r>
          </w:p>
        </w:tc>
        <w:tc>
          <w:tcPr>
            <w:tcW w:w="97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1.65</w:t>
            </w:r>
            <w:r w:rsidR="00FB2F99" w:rsidRPr="00385FE9">
              <w:rPr>
                <w:rFonts w:asciiTheme="majorBidi" w:eastAsia="Calibri" w:hAnsiTheme="majorBidi" w:cstheme="majorBidi"/>
                <w:bCs/>
                <w:sz w:val="24"/>
                <w:szCs w:val="24"/>
                <w:vertAlign w:val="subscript"/>
              </w:rPr>
              <w:t>CDE</w:t>
            </w:r>
          </w:p>
        </w:tc>
        <w:tc>
          <w:tcPr>
            <w:tcW w:w="86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0.18</w:t>
            </w:r>
            <w:r w:rsidR="00FB3259" w:rsidRPr="00385FE9">
              <w:rPr>
                <w:rFonts w:asciiTheme="majorBidi" w:eastAsia="Calibri" w:hAnsiTheme="majorBidi" w:cstheme="majorBidi"/>
                <w:bCs/>
                <w:sz w:val="24"/>
                <w:szCs w:val="24"/>
                <w:vertAlign w:val="subscript"/>
              </w:rPr>
              <w:t>BCD</w:t>
            </w:r>
          </w:p>
        </w:tc>
        <w:tc>
          <w:tcPr>
            <w:tcW w:w="91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73.0</w:t>
            </w:r>
            <w:r w:rsidR="009A18E5" w:rsidRPr="00385FE9">
              <w:rPr>
                <w:rFonts w:asciiTheme="majorBidi" w:eastAsia="Calibri" w:hAnsiTheme="majorBidi" w:cstheme="majorBidi"/>
                <w:bCs/>
                <w:sz w:val="24"/>
                <w:szCs w:val="24"/>
                <w:vertAlign w:val="subscript"/>
              </w:rPr>
              <w:t>A</w:t>
            </w:r>
          </w:p>
        </w:tc>
        <w:tc>
          <w:tcPr>
            <w:tcW w:w="8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64.7</w:t>
            </w:r>
            <w:r w:rsidR="00B075B7" w:rsidRPr="00385FE9">
              <w:rPr>
                <w:rFonts w:asciiTheme="majorBidi" w:eastAsia="Calibri" w:hAnsiTheme="majorBidi" w:cstheme="majorBidi"/>
                <w:bCs/>
                <w:sz w:val="24"/>
                <w:szCs w:val="24"/>
                <w:vertAlign w:val="subscript"/>
              </w:rPr>
              <w:t>A</w:t>
            </w:r>
          </w:p>
        </w:tc>
      </w:tr>
      <w:tr w:rsidR="006779AD" w:rsidRPr="00385FE9" w:rsidTr="00C61A61">
        <w:tc>
          <w:tcPr>
            <w:tcW w:w="3416" w:type="dxa"/>
            <w:gridSpan w:val="2"/>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Mean</w:t>
            </w:r>
          </w:p>
        </w:tc>
        <w:tc>
          <w:tcPr>
            <w:tcW w:w="992"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5.86</w:t>
            </w:r>
            <w:r w:rsidR="00DA3960" w:rsidRPr="00385FE9">
              <w:rPr>
                <w:rFonts w:asciiTheme="majorBidi" w:eastAsia="Calibri" w:hAnsiTheme="majorBidi" w:cstheme="majorBidi"/>
                <w:b/>
                <w:sz w:val="24"/>
                <w:szCs w:val="24"/>
                <w:vertAlign w:val="subscript"/>
              </w:rPr>
              <w:t>A</w:t>
            </w:r>
          </w:p>
        </w:tc>
        <w:tc>
          <w:tcPr>
            <w:tcW w:w="851"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0.56</w:t>
            </w:r>
            <w:r w:rsidR="00C61A61" w:rsidRPr="00385FE9">
              <w:rPr>
                <w:rFonts w:asciiTheme="majorBidi" w:eastAsia="Calibri" w:hAnsiTheme="majorBidi" w:cstheme="majorBidi"/>
                <w:b/>
                <w:sz w:val="24"/>
                <w:szCs w:val="24"/>
                <w:vertAlign w:val="subscript"/>
              </w:rPr>
              <w:t>A</w:t>
            </w:r>
          </w:p>
        </w:tc>
        <w:tc>
          <w:tcPr>
            <w:tcW w:w="975"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1.73</w:t>
            </w:r>
            <w:r w:rsidR="00FB2F99" w:rsidRPr="00385FE9">
              <w:rPr>
                <w:rFonts w:asciiTheme="majorBidi" w:eastAsia="Calibri" w:hAnsiTheme="majorBidi" w:cstheme="majorBidi"/>
                <w:b/>
                <w:sz w:val="24"/>
                <w:szCs w:val="24"/>
                <w:vertAlign w:val="subscript"/>
              </w:rPr>
              <w:t>A</w:t>
            </w:r>
          </w:p>
        </w:tc>
        <w:tc>
          <w:tcPr>
            <w:tcW w:w="867"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0.22</w:t>
            </w:r>
            <w:r w:rsidR="00DF404D" w:rsidRPr="00385FE9">
              <w:rPr>
                <w:rFonts w:asciiTheme="majorBidi" w:eastAsia="Calibri" w:hAnsiTheme="majorBidi" w:cstheme="majorBidi"/>
                <w:b/>
                <w:sz w:val="24"/>
                <w:szCs w:val="24"/>
                <w:vertAlign w:val="subscript"/>
              </w:rPr>
              <w:t>A</w:t>
            </w:r>
          </w:p>
        </w:tc>
        <w:tc>
          <w:tcPr>
            <w:tcW w:w="917"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70.2</w:t>
            </w:r>
            <w:r w:rsidR="009A18E5" w:rsidRPr="00385FE9">
              <w:rPr>
                <w:rFonts w:asciiTheme="majorBidi" w:eastAsia="Calibri" w:hAnsiTheme="majorBidi" w:cstheme="majorBidi"/>
                <w:b/>
                <w:sz w:val="24"/>
                <w:szCs w:val="24"/>
                <w:vertAlign w:val="subscript"/>
              </w:rPr>
              <w:t>A</w:t>
            </w:r>
          </w:p>
        </w:tc>
        <w:tc>
          <w:tcPr>
            <w:tcW w:w="892"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60.2</w:t>
            </w:r>
            <w:r w:rsidR="00B075B7" w:rsidRPr="00385FE9">
              <w:rPr>
                <w:rFonts w:asciiTheme="majorBidi" w:eastAsia="Calibri" w:hAnsiTheme="majorBidi" w:cstheme="majorBidi"/>
                <w:b/>
                <w:sz w:val="24"/>
                <w:szCs w:val="24"/>
                <w:vertAlign w:val="subscript"/>
              </w:rPr>
              <w:t>A</w:t>
            </w:r>
          </w:p>
        </w:tc>
      </w:tr>
      <w:tr w:rsidR="006779AD" w:rsidRPr="00385FE9" w:rsidTr="00C61A61">
        <w:tc>
          <w:tcPr>
            <w:tcW w:w="1715" w:type="dxa"/>
            <w:vMerge w:val="restart"/>
            <w:vAlign w:val="center"/>
          </w:tcPr>
          <w:p w:rsidR="003A19F5" w:rsidRPr="00385FE9" w:rsidRDefault="006779AD" w:rsidP="0025795A">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Foliar</w:t>
            </w:r>
          </w:p>
          <w:p w:rsidR="006779AD" w:rsidRPr="00385FE9" w:rsidRDefault="006779AD" w:rsidP="0025795A">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application</w:t>
            </w:r>
          </w:p>
        </w:tc>
        <w:tc>
          <w:tcPr>
            <w:tcW w:w="1701" w:type="dxa"/>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10</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5.87</w:t>
            </w:r>
            <w:r w:rsidR="00DA3960" w:rsidRPr="00385FE9">
              <w:rPr>
                <w:rFonts w:asciiTheme="majorBidi" w:eastAsia="Calibri" w:hAnsiTheme="majorBidi" w:cstheme="majorBidi"/>
                <w:bCs/>
                <w:sz w:val="24"/>
                <w:szCs w:val="24"/>
                <w:vertAlign w:val="subscript"/>
              </w:rPr>
              <w:t>BCD</w:t>
            </w:r>
          </w:p>
        </w:tc>
        <w:tc>
          <w:tcPr>
            <w:tcW w:w="851"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0.58</w:t>
            </w:r>
            <w:r w:rsidR="00C61A61" w:rsidRPr="00385FE9">
              <w:rPr>
                <w:rFonts w:asciiTheme="majorBidi" w:eastAsia="Calibri" w:hAnsiTheme="majorBidi" w:cstheme="majorBidi"/>
                <w:bCs/>
                <w:sz w:val="24"/>
                <w:szCs w:val="24"/>
                <w:vertAlign w:val="subscript"/>
              </w:rPr>
              <w:t>B</w:t>
            </w:r>
          </w:p>
        </w:tc>
        <w:tc>
          <w:tcPr>
            <w:tcW w:w="97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1.70</w:t>
            </w:r>
            <w:r w:rsidR="00FB2F99" w:rsidRPr="00385FE9">
              <w:rPr>
                <w:rFonts w:asciiTheme="majorBidi" w:eastAsia="Calibri" w:hAnsiTheme="majorBidi" w:cstheme="majorBidi"/>
                <w:bCs/>
                <w:sz w:val="24"/>
                <w:szCs w:val="24"/>
                <w:vertAlign w:val="subscript"/>
              </w:rPr>
              <w:t>CDE</w:t>
            </w:r>
          </w:p>
        </w:tc>
        <w:tc>
          <w:tcPr>
            <w:tcW w:w="86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0.23</w:t>
            </w:r>
            <w:r w:rsidR="00FB3259" w:rsidRPr="00385FE9">
              <w:rPr>
                <w:rFonts w:asciiTheme="majorBidi" w:eastAsia="Calibri" w:hAnsiTheme="majorBidi" w:cstheme="majorBidi"/>
                <w:bCs/>
                <w:sz w:val="24"/>
                <w:szCs w:val="24"/>
                <w:vertAlign w:val="subscript"/>
              </w:rPr>
              <w:t>AB</w:t>
            </w:r>
          </w:p>
        </w:tc>
        <w:tc>
          <w:tcPr>
            <w:tcW w:w="91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71.0</w:t>
            </w:r>
            <w:r w:rsidR="009A18E5" w:rsidRPr="00385FE9">
              <w:rPr>
                <w:rFonts w:asciiTheme="majorBidi" w:eastAsia="Calibri" w:hAnsiTheme="majorBidi" w:cstheme="majorBidi"/>
                <w:bCs/>
                <w:sz w:val="24"/>
                <w:szCs w:val="24"/>
                <w:vertAlign w:val="subscript"/>
              </w:rPr>
              <w:t>ABC</w:t>
            </w:r>
          </w:p>
        </w:tc>
        <w:tc>
          <w:tcPr>
            <w:tcW w:w="8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58.4</w:t>
            </w:r>
            <w:r w:rsidR="00B075B7" w:rsidRPr="00385FE9">
              <w:rPr>
                <w:rFonts w:asciiTheme="majorBidi" w:eastAsia="Calibri" w:hAnsiTheme="majorBidi" w:cstheme="majorBidi"/>
                <w:bCs/>
                <w:sz w:val="24"/>
                <w:szCs w:val="24"/>
                <w:vertAlign w:val="subscript"/>
              </w:rPr>
              <w:t>A</w:t>
            </w:r>
          </w:p>
        </w:tc>
      </w:tr>
      <w:tr w:rsidR="006779AD" w:rsidRPr="00385FE9" w:rsidTr="00C61A61">
        <w:tc>
          <w:tcPr>
            <w:tcW w:w="1715" w:type="dxa"/>
            <w:vMerge/>
          </w:tcPr>
          <w:p w:rsidR="006779AD" w:rsidRPr="00385FE9" w:rsidRDefault="006779AD" w:rsidP="0082102D">
            <w:pPr>
              <w:ind w:right="-270"/>
              <w:jc w:val="both"/>
              <w:rPr>
                <w:rFonts w:asciiTheme="majorBidi" w:eastAsia="Calibri" w:hAnsiTheme="majorBidi" w:cstheme="majorBidi"/>
                <w:b/>
                <w:sz w:val="24"/>
                <w:szCs w:val="24"/>
              </w:rPr>
            </w:pPr>
          </w:p>
        </w:tc>
        <w:tc>
          <w:tcPr>
            <w:tcW w:w="1701" w:type="dxa"/>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20</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5.76</w:t>
            </w:r>
            <w:r w:rsidR="00DA3960" w:rsidRPr="00385FE9">
              <w:rPr>
                <w:rFonts w:asciiTheme="majorBidi" w:eastAsia="Calibri" w:hAnsiTheme="majorBidi" w:cstheme="majorBidi"/>
                <w:bCs/>
                <w:sz w:val="24"/>
                <w:szCs w:val="24"/>
                <w:vertAlign w:val="subscript"/>
              </w:rPr>
              <w:t>B-E</w:t>
            </w:r>
            <w:r w:rsidR="00DA3960" w:rsidRPr="00385FE9">
              <w:rPr>
                <w:rFonts w:asciiTheme="majorBidi" w:eastAsia="Calibri" w:hAnsiTheme="majorBidi" w:cstheme="majorBidi"/>
                <w:bCs/>
                <w:sz w:val="24"/>
                <w:szCs w:val="24"/>
              </w:rPr>
              <w:t xml:space="preserve"> </w:t>
            </w:r>
          </w:p>
        </w:tc>
        <w:tc>
          <w:tcPr>
            <w:tcW w:w="851"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0.44</w:t>
            </w:r>
            <w:r w:rsidR="00C61A61" w:rsidRPr="00385FE9">
              <w:rPr>
                <w:rFonts w:asciiTheme="majorBidi" w:eastAsia="Calibri" w:hAnsiTheme="majorBidi" w:cstheme="majorBidi"/>
                <w:bCs/>
                <w:sz w:val="24"/>
                <w:szCs w:val="24"/>
                <w:vertAlign w:val="subscript"/>
              </w:rPr>
              <w:t>DEF</w:t>
            </w:r>
          </w:p>
        </w:tc>
        <w:tc>
          <w:tcPr>
            <w:tcW w:w="97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1.65</w:t>
            </w:r>
            <w:r w:rsidR="00FB2F99" w:rsidRPr="00385FE9">
              <w:rPr>
                <w:rFonts w:asciiTheme="majorBidi" w:eastAsia="Calibri" w:hAnsiTheme="majorBidi" w:cstheme="majorBidi"/>
                <w:bCs/>
                <w:sz w:val="24"/>
                <w:szCs w:val="24"/>
                <w:vertAlign w:val="subscript"/>
              </w:rPr>
              <w:t>CDE</w:t>
            </w:r>
          </w:p>
        </w:tc>
        <w:tc>
          <w:tcPr>
            <w:tcW w:w="86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0.18</w:t>
            </w:r>
            <w:r w:rsidR="00FB3259" w:rsidRPr="00385FE9">
              <w:rPr>
                <w:rFonts w:asciiTheme="majorBidi" w:eastAsia="Calibri" w:hAnsiTheme="majorBidi" w:cstheme="majorBidi"/>
                <w:bCs/>
                <w:sz w:val="24"/>
                <w:szCs w:val="24"/>
                <w:vertAlign w:val="subscript"/>
              </w:rPr>
              <w:t>BCD</w:t>
            </w:r>
          </w:p>
        </w:tc>
        <w:tc>
          <w:tcPr>
            <w:tcW w:w="91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71.4</w:t>
            </w:r>
            <w:r w:rsidR="009A18E5" w:rsidRPr="00385FE9">
              <w:rPr>
                <w:rFonts w:asciiTheme="majorBidi" w:eastAsia="Calibri" w:hAnsiTheme="majorBidi" w:cstheme="majorBidi"/>
                <w:bCs/>
                <w:sz w:val="24"/>
                <w:szCs w:val="24"/>
                <w:vertAlign w:val="subscript"/>
              </w:rPr>
              <w:t>ABC</w:t>
            </w:r>
          </w:p>
        </w:tc>
        <w:tc>
          <w:tcPr>
            <w:tcW w:w="8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58.5</w:t>
            </w:r>
            <w:r w:rsidR="00B075B7" w:rsidRPr="00385FE9">
              <w:rPr>
                <w:rFonts w:asciiTheme="majorBidi" w:eastAsia="Calibri" w:hAnsiTheme="majorBidi" w:cstheme="majorBidi"/>
                <w:bCs/>
                <w:sz w:val="24"/>
                <w:szCs w:val="24"/>
                <w:vertAlign w:val="subscript"/>
              </w:rPr>
              <w:t>A</w:t>
            </w:r>
          </w:p>
        </w:tc>
      </w:tr>
      <w:tr w:rsidR="006779AD" w:rsidRPr="00385FE9" w:rsidTr="00C61A61">
        <w:tc>
          <w:tcPr>
            <w:tcW w:w="1715" w:type="dxa"/>
            <w:vMerge/>
          </w:tcPr>
          <w:p w:rsidR="006779AD" w:rsidRPr="00385FE9" w:rsidRDefault="006779AD" w:rsidP="0082102D">
            <w:pPr>
              <w:ind w:right="-270"/>
              <w:jc w:val="both"/>
              <w:rPr>
                <w:rFonts w:asciiTheme="majorBidi" w:eastAsia="Calibri" w:hAnsiTheme="majorBidi" w:cstheme="majorBidi"/>
                <w:b/>
                <w:sz w:val="24"/>
                <w:szCs w:val="24"/>
              </w:rPr>
            </w:pPr>
          </w:p>
        </w:tc>
        <w:tc>
          <w:tcPr>
            <w:tcW w:w="1701" w:type="dxa"/>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40</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5.29</w:t>
            </w:r>
            <w:r w:rsidR="00DA3960" w:rsidRPr="00385FE9">
              <w:rPr>
                <w:rFonts w:asciiTheme="majorBidi" w:eastAsia="Calibri" w:hAnsiTheme="majorBidi" w:cstheme="majorBidi"/>
                <w:bCs/>
                <w:sz w:val="24"/>
                <w:szCs w:val="24"/>
                <w:vertAlign w:val="subscript"/>
              </w:rPr>
              <w:t xml:space="preserve">CDE </w:t>
            </w:r>
          </w:p>
        </w:tc>
        <w:tc>
          <w:tcPr>
            <w:tcW w:w="851"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0.40</w:t>
            </w:r>
            <w:r w:rsidR="00C61A61" w:rsidRPr="00385FE9">
              <w:rPr>
                <w:rFonts w:asciiTheme="majorBidi" w:eastAsia="Calibri" w:hAnsiTheme="majorBidi" w:cstheme="majorBidi"/>
                <w:bCs/>
                <w:sz w:val="24"/>
                <w:szCs w:val="24"/>
                <w:vertAlign w:val="subscript"/>
              </w:rPr>
              <w:t>EF</w:t>
            </w:r>
          </w:p>
        </w:tc>
        <w:tc>
          <w:tcPr>
            <w:tcW w:w="97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1.56</w:t>
            </w:r>
            <w:r w:rsidR="00FB2F99" w:rsidRPr="00385FE9">
              <w:rPr>
                <w:rFonts w:asciiTheme="majorBidi" w:eastAsia="Calibri" w:hAnsiTheme="majorBidi" w:cstheme="majorBidi"/>
                <w:bCs/>
                <w:sz w:val="24"/>
                <w:szCs w:val="24"/>
                <w:vertAlign w:val="subscript"/>
              </w:rPr>
              <w:t>EF</w:t>
            </w:r>
          </w:p>
        </w:tc>
        <w:tc>
          <w:tcPr>
            <w:tcW w:w="86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0.17</w:t>
            </w:r>
            <w:r w:rsidR="00FB3259" w:rsidRPr="00385FE9">
              <w:rPr>
                <w:rFonts w:asciiTheme="majorBidi" w:eastAsia="Calibri" w:hAnsiTheme="majorBidi" w:cstheme="majorBidi"/>
                <w:bCs/>
                <w:sz w:val="24"/>
                <w:szCs w:val="24"/>
                <w:vertAlign w:val="subscript"/>
              </w:rPr>
              <w:t>CD</w:t>
            </w:r>
          </w:p>
        </w:tc>
        <w:tc>
          <w:tcPr>
            <w:tcW w:w="91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70.4</w:t>
            </w:r>
            <w:r w:rsidR="009A18E5" w:rsidRPr="00385FE9">
              <w:rPr>
                <w:rFonts w:asciiTheme="majorBidi" w:eastAsia="Calibri" w:hAnsiTheme="majorBidi" w:cstheme="majorBidi"/>
                <w:bCs/>
                <w:sz w:val="24"/>
                <w:szCs w:val="24"/>
                <w:vertAlign w:val="subscript"/>
              </w:rPr>
              <w:t>ABC</w:t>
            </w:r>
          </w:p>
        </w:tc>
        <w:tc>
          <w:tcPr>
            <w:tcW w:w="8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59.2</w:t>
            </w:r>
            <w:r w:rsidR="00B075B7" w:rsidRPr="00385FE9">
              <w:rPr>
                <w:rFonts w:asciiTheme="majorBidi" w:eastAsia="Calibri" w:hAnsiTheme="majorBidi" w:cstheme="majorBidi"/>
                <w:bCs/>
                <w:sz w:val="24"/>
                <w:szCs w:val="24"/>
                <w:vertAlign w:val="subscript"/>
              </w:rPr>
              <w:t>A</w:t>
            </w:r>
          </w:p>
        </w:tc>
      </w:tr>
      <w:tr w:rsidR="006779AD" w:rsidRPr="00385FE9" w:rsidTr="00C61A61">
        <w:tc>
          <w:tcPr>
            <w:tcW w:w="1715" w:type="dxa"/>
            <w:vMerge/>
          </w:tcPr>
          <w:p w:rsidR="006779AD" w:rsidRPr="00385FE9" w:rsidRDefault="006779AD" w:rsidP="0082102D">
            <w:pPr>
              <w:ind w:right="-270"/>
              <w:jc w:val="both"/>
              <w:rPr>
                <w:rFonts w:asciiTheme="majorBidi" w:eastAsia="Calibri" w:hAnsiTheme="majorBidi" w:cstheme="majorBidi"/>
                <w:b/>
                <w:sz w:val="24"/>
                <w:szCs w:val="24"/>
              </w:rPr>
            </w:pPr>
          </w:p>
        </w:tc>
        <w:tc>
          <w:tcPr>
            <w:tcW w:w="1701" w:type="dxa"/>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60</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4.95</w:t>
            </w:r>
            <w:r w:rsidR="00DA3960" w:rsidRPr="00385FE9">
              <w:rPr>
                <w:rFonts w:asciiTheme="majorBidi" w:eastAsia="Calibri" w:hAnsiTheme="majorBidi" w:cstheme="majorBidi"/>
                <w:bCs/>
                <w:sz w:val="24"/>
                <w:szCs w:val="24"/>
                <w:vertAlign w:val="subscript"/>
              </w:rPr>
              <w:t>E</w:t>
            </w:r>
          </w:p>
        </w:tc>
        <w:tc>
          <w:tcPr>
            <w:tcW w:w="851"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0.38</w:t>
            </w:r>
            <w:r w:rsidR="00C61A61" w:rsidRPr="00385FE9">
              <w:rPr>
                <w:rFonts w:asciiTheme="majorBidi" w:eastAsia="Calibri" w:hAnsiTheme="majorBidi" w:cstheme="majorBidi"/>
                <w:bCs/>
                <w:sz w:val="24"/>
                <w:szCs w:val="24"/>
                <w:vertAlign w:val="subscript"/>
              </w:rPr>
              <w:t>F</w:t>
            </w:r>
          </w:p>
        </w:tc>
        <w:tc>
          <w:tcPr>
            <w:tcW w:w="97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1.50</w:t>
            </w:r>
            <w:r w:rsidR="00FB2F99" w:rsidRPr="00385FE9">
              <w:rPr>
                <w:rFonts w:asciiTheme="majorBidi" w:eastAsia="Calibri" w:hAnsiTheme="majorBidi" w:cstheme="majorBidi"/>
                <w:bCs/>
                <w:sz w:val="24"/>
                <w:szCs w:val="24"/>
                <w:vertAlign w:val="subscript"/>
              </w:rPr>
              <w:t>F</w:t>
            </w:r>
          </w:p>
        </w:tc>
        <w:tc>
          <w:tcPr>
            <w:tcW w:w="86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0.14</w:t>
            </w:r>
            <w:r w:rsidR="00FB3259" w:rsidRPr="00385FE9">
              <w:rPr>
                <w:rFonts w:asciiTheme="majorBidi" w:eastAsia="Calibri" w:hAnsiTheme="majorBidi" w:cstheme="majorBidi"/>
                <w:bCs/>
                <w:sz w:val="24"/>
                <w:szCs w:val="24"/>
                <w:vertAlign w:val="subscript"/>
              </w:rPr>
              <w:t>D</w:t>
            </w:r>
          </w:p>
        </w:tc>
        <w:tc>
          <w:tcPr>
            <w:tcW w:w="91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69.7</w:t>
            </w:r>
            <w:r w:rsidR="009A18E5" w:rsidRPr="00385FE9">
              <w:rPr>
                <w:rFonts w:asciiTheme="majorBidi" w:eastAsia="Calibri" w:hAnsiTheme="majorBidi" w:cstheme="majorBidi"/>
                <w:bCs/>
                <w:sz w:val="24"/>
                <w:szCs w:val="24"/>
                <w:vertAlign w:val="subscript"/>
              </w:rPr>
              <w:t>ABC</w:t>
            </w:r>
          </w:p>
        </w:tc>
        <w:tc>
          <w:tcPr>
            <w:tcW w:w="8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62.2</w:t>
            </w:r>
            <w:r w:rsidR="00B075B7" w:rsidRPr="00385FE9">
              <w:rPr>
                <w:rFonts w:asciiTheme="majorBidi" w:eastAsia="Calibri" w:hAnsiTheme="majorBidi" w:cstheme="majorBidi"/>
                <w:bCs/>
                <w:sz w:val="24"/>
                <w:szCs w:val="24"/>
                <w:vertAlign w:val="subscript"/>
              </w:rPr>
              <w:t>A</w:t>
            </w:r>
          </w:p>
        </w:tc>
      </w:tr>
      <w:tr w:rsidR="006779AD" w:rsidRPr="00385FE9" w:rsidTr="00C61A61">
        <w:tc>
          <w:tcPr>
            <w:tcW w:w="3416" w:type="dxa"/>
            <w:gridSpan w:val="2"/>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Mean</w:t>
            </w:r>
          </w:p>
        </w:tc>
        <w:tc>
          <w:tcPr>
            <w:tcW w:w="992"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5.39</w:t>
            </w:r>
            <w:r w:rsidR="00DA3960" w:rsidRPr="00385FE9">
              <w:rPr>
                <w:rFonts w:asciiTheme="majorBidi" w:eastAsia="Calibri" w:hAnsiTheme="majorBidi" w:cstheme="majorBidi"/>
                <w:b/>
                <w:sz w:val="24"/>
                <w:szCs w:val="24"/>
                <w:vertAlign w:val="subscript"/>
              </w:rPr>
              <w:t>A</w:t>
            </w:r>
          </w:p>
        </w:tc>
        <w:tc>
          <w:tcPr>
            <w:tcW w:w="851"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0.46</w:t>
            </w:r>
            <w:r w:rsidR="00C61A61" w:rsidRPr="00385FE9">
              <w:rPr>
                <w:rFonts w:asciiTheme="majorBidi" w:eastAsia="Calibri" w:hAnsiTheme="majorBidi" w:cstheme="majorBidi"/>
                <w:b/>
                <w:sz w:val="24"/>
                <w:szCs w:val="24"/>
                <w:vertAlign w:val="subscript"/>
              </w:rPr>
              <w:t>B</w:t>
            </w:r>
          </w:p>
        </w:tc>
        <w:tc>
          <w:tcPr>
            <w:tcW w:w="975"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1.61</w:t>
            </w:r>
            <w:r w:rsidR="00FB2F99" w:rsidRPr="00385FE9">
              <w:rPr>
                <w:rFonts w:asciiTheme="majorBidi" w:eastAsia="Calibri" w:hAnsiTheme="majorBidi" w:cstheme="majorBidi"/>
                <w:b/>
                <w:sz w:val="24"/>
                <w:szCs w:val="24"/>
                <w:vertAlign w:val="subscript"/>
              </w:rPr>
              <w:t>A</w:t>
            </w:r>
          </w:p>
        </w:tc>
        <w:tc>
          <w:tcPr>
            <w:tcW w:w="867"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0.19</w:t>
            </w:r>
            <w:r w:rsidR="00DF404D" w:rsidRPr="00385FE9">
              <w:rPr>
                <w:rFonts w:asciiTheme="majorBidi" w:eastAsia="Calibri" w:hAnsiTheme="majorBidi" w:cstheme="majorBidi"/>
                <w:b/>
                <w:sz w:val="24"/>
                <w:szCs w:val="24"/>
                <w:vertAlign w:val="subscript"/>
              </w:rPr>
              <w:t>B</w:t>
            </w:r>
          </w:p>
        </w:tc>
        <w:tc>
          <w:tcPr>
            <w:tcW w:w="917"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70.1</w:t>
            </w:r>
            <w:r w:rsidR="009A18E5" w:rsidRPr="00385FE9">
              <w:rPr>
                <w:rFonts w:asciiTheme="majorBidi" w:eastAsia="Calibri" w:hAnsiTheme="majorBidi" w:cstheme="majorBidi"/>
                <w:b/>
                <w:sz w:val="24"/>
                <w:szCs w:val="24"/>
                <w:vertAlign w:val="subscript"/>
              </w:rPr>
              <w:t>A</w:t>
            </w:r>
          </w:p>
        </w:tc>
        <w:tc>
          <w:tcPr>
            <w:tcW w:w="892"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58.8</w:t>
            </w:r>
            <w:r w:rsidR="00B075B7" w:rsidRPr="00385FE9">
              <w:rPr>
                <w:rFonts w:asciiTheme="majorBidi" w:eastAsia="Calibri" w:hAnsiTheme="majorBidi" w:cstheme="majorBidi"/>
                <w:b/>
                <w:sz w:val="24"/>
                <w:szCs w:val="24"/>
                <w:vertAlign w:val="subscript"/>
              </w:rPr>
              <w:t>A</w:t>
            </w:r>
          </w:p>
        </w:tc>
      </w:tr>
      <w:tr w:rsidR="006779AD" w:rsidRPr="00385FE9" w:rsidTr="00C61A61">
        <w:tc>
          <w:tcPr>
            <w:tcW w:w="1715" w:type="dxa"/>
            <w:vMerge w:val="restart"/>
            <w:vAlign w:val="center"/>
          </w:tcPr>
          <w:p w:rsidR="006779AD" w:rsidRPr="00385FE9" w:rsidRDefault="006779AD" w:rsidP="0025795A">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Mean</w:t>
            </w:r>
            <w:r w:rsidR="0025795A">
              <w:rPr>
                <w:rFonts w:asciiTheme="majorBidi" w:eastAsia="Calibri" w:hAnsiTheme="majorBidi" w:cstheme="majorBidi"/>
                <w:b/>
                <w:sz w:val="24"/>
                <w:szCs w:val="24"/>
              </w:rPr>
              <w:t xml:space="preserve">  </w:t>
            </w:r>
            <w:r w:rsidRPr="00385FE9">
              <w:rPr>
                <w:rFonts w:asciiTheme="majorBidi" w:eastAsia="Calibri" w:hAnsiTheme="majorBidi" w:cstheme="majorBidi"/>
                <w:b/>
                <w:sz w:val="24"/>
                <w:szCs w:val="24"/>
              </w:rPr>
              <w:t>of concentration</w:t>
            </w:r>
          </w:p>
        </w:tc>
        <w:tc>
          <w:tcPr>
            <w:tcW w:w="1701" w:type="dxa"/>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C1</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5.67</w:t>
            </w:r>
            <w:r w:rsidR="00DA3960" w:rsidRPr="00385FE9">
              <w:rPr>
                <w:rFonts w:asciiTheme="majorBidi" w:eastAsia="Calibri" w:hAnsiTheme="majorBidi" w:cstheme="majorBidi"/>
                <w:bCs/>
                <w:sz w:val="24"/>
                <w:szCs w:val="24"/>
                <w:vertAlign w:val="subscript"/>
              </w:rPr>
              <w:t>A</w:t>
            </w:r>
          </w:p>
        </w:tc>
        <w:tc>
          <w:tcPr>
            <w:tcW w:w="851"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0.55</w:t>
            </w:r>
            <w:r w:rsidR="00C61A61" w:rsidRPr="00385FE9">
              <w:rPr>
                <w:rFonts w:asciiTheme="majorBidi" w:eastAsia="Calibri" w:hAnsiTheme="majorBidi" w:cstheme="majorBidi"/>
                <w:bCs/>
                <w:sz w:val="24"/>
                <w:szCs w:val="24"/>
                <w:vertAlign w:val="subscript"/>
              </w:rPr>
              <w:t>A</w:t>
            </w:r>
          </w:p>
        </w:tc>
        <w:tc>
          <w:tcPr>
            <w:tcW w:w="97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1.70</w:t>
            </w:r>
            <w:r w:rsidR="00FB2F99" w:rsidRPr="00385FE9">
              <w:rPr>
                <w:rFonts w:asciiTheme="majorBidi" w:eastAsia="Calibri" w:hAnsiTheme="majorBidi" w:cstheme="majorBidi"/>
                <w:bCs/>
                <w:sz w:val="24"/>
                <w:szCs w:val="24"/>
                <w:vertAlign w:val="subscript"/>
              </w:rPr>
              <w:t>AB</w:t>
            </w:r>
          </w:p>
        </w:tc>
        <w:tc>
          <w:tcPr>
            <w:tcW w:w="86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0.22</w:t>
            </w:r>
            <w:r w:rsidR="00DF404D" w:rsidRPr="00385FE9">
              <w:rPr>
                <w:rFonts w:asciiTheme="majorBidi" w:eastAsia="Calibri" w:hAnsiTheme="majorBidi" w:cstheme="majorBidi"/>
                <w:bCs/>
                <w:sz w:val="24"/>
                <w:szCs w:val="24"/>
                <w:vertAlign w:val="subscript"/>
              </w:rPr>
              <w:t>A</w:t>
            </w:r>
          </w:p>
        </w:tc>
        <w:tc>
          <w:tcPr>
            <w:tcW w:w="91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69.8</w:t>
            </w:r>
            <w:r w:rsidR="009A18E5" w:rsidRPr="00385FE9">
              <w:rPr>
                <w:rFonts w:asciiTheme="majorBidi" w:eastAsia="Calibri" w:hAnsiTheme="majorBidi" w:cstheme="majorBidi"/>
                <w:bCs/>
                <w:sz w:val="24"/>
                <w:szCs w:val="24"/>
                <w:vertAlign w:val="subscript"/>
              </w:rPr>
              <w:t>AB</w:t>
            </w:r>
          </w:p>
        </w:tc>
        <w:tc>
          <w:tcPr>
            <w:tcW w:w="8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58.2</w:t>
            </w:r>
            <w:r w:rsidR="00B075B7" w:rsidRPr="00385FE9">
              <w:rPr>
                <w:rFonts w:asciiTheme="majorBidi" w:eastAsia="Calibri" w:hAnsiTheme="majorBidi" w:cstheme="majorBidi"/>
                <w:bCs/>
                <w:sz w:val="24"/>
                <w:szCs w:val="24"/>
                <w:vertAlign w:val="subscript"/>
              </w:rPr>
              <w:t>A</w:t>
            </w:r>
          </w:p>
        </w:tc>
      </w:tr>
      <w:tr w:rsidR="006779AD" w:rsidRPr="00385FE9" w:rsidTr="00C61A61">
        <w:tc>
          <w:tcPr>
            <w:tcW w:w="1715" w:type="dxa"/>
            <w:vMerge/>
          </w:tcPr>
          <w:p w:rsidR="006779AD" w:rsidRPr="00385FE9" w:rsidRDefault="006779AD" w:rsidP="0082102D">
            <w:pPr>
              <w:ind w:right="-270"/>
              <w:jc w:val="both"/>
              <w:rPr>
                <w:rFonts w:asciiTheme="majorBidi" w:eastAsia="Calibri" w:hAnsiTheme="majorBidi" w:cstheme="majorBidi"/>
                <w:b/>
                <w:sz w:val="24"/>
                <w:szCs w:val="24"/>
              </w:rPr>
            </w:pPr>
          </w:p>
        </w:tc>
        <w:tc>
          <w:tcPr>
            <w:tcW w:w="1701" w:type="dxa"/>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C2</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5.92</w:t>
            </w:r>
            <w:r w:rsidR="00DA3960" w:rsidRPr="00385FE9">
              <w:rPr>
                <w:rFonts w:asciiTheme="majorBidi" w:eastAsia="Calibri" w:hAnsiTheme="majorBidi" w:cstheme="majorBidi"/>
                <w:bCs/>
                <w:sz w:val="24"/>
                <w:szCs w:val="24"/>
                <w:vertAlign w:val="subscript"/>
              </w:rPr>
              <w:t xml:space="preserve">A </w:t>
            </w:r>
          </w:p>
        </w:tc>
        <w:tc>
          <w:tcPr>
            <w:tcW w:w="851"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0.51</w:t>
            </w:r>
            <w:r w:rsidR="00C61A61" w:rsidRPr="00385FE9">
              <w:rPr>
                <w:rFonts w:asciiTheme="majorBidi" w:eastAsia="Calibri" w:hAnsiTheme="majorBidi" w:cstheme="majorBidi"/>
                <w:bCs/>
                <w:sz w:val="24"/>
                <w:szCs w:val="24"/>
                <w:vertAlign w:val="subscript"/>
              </w:rPr>
              <w:t>AB</w:t>
            </w:r>
          </w:p>
        </w:tc>
        <w:tc>
          <w:tcPr>
            <w:tcW w:w="97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1.73</w:t>
            </w:r>
            <w:r w:rsidR="00FB2F99" w:rsidRPr="00385FE9">
              <w:rPr>
                <w:rFonts w:asciiTheme="majorBidi" w:eastAsia="Calibri" w:hAnsiTheme="majorBidi" w:cstheme="majorBidi"/>
                <w:bCs/>
                <w:sz w:val="24"/>
                <w:szCs w:val="24"/>
                <w:vertAlign w:val="subscript"/>
              </w:rPr>
              <w:t>A</w:t>
            </w:r>
          </w:p>
        </w:tc>
        <w:tc>
          <w:tcPr>
            <w:tcW w:w="86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0.21</w:t>
            </w:r>
            <w:r w:rsidR="00DF404D" w:rsidRPr="00385FE9">
              <w:rPr>
                <w:rFonts w:asciiTheme="majorBidi" w:eastAsia="Calibri" w:hAnsiTheme="majorBidi" w:cstheme="majorBidi"/>
                <w:bCs/>
                <w:sz w:val="24"/>
                <w:szCs w:val="24"/>
                <w:vertAlign w:val="subscript"/>
              </w:rPr>
              <w:t>A</w:t>
            </w:r>
          </w:p>
        </w:tc>
        <w:tc>
          <w:tcPr>
            <w:tcW w:w="91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70.7</w:t>
            </w:r>
            <w:r w:rsidR="009A18E5" w:rsidRPr="00385FE9">
              <w:rPr>
                <w:rFonts w:asciiTheme="majorBidi" w:eastAsia="Calibri" w:hAnsiTheme="majorBidi" w:cstheme="majorBidi"/>
                <w:bCs/>
                <w:sz w:val="24"/>
                <w:szCs w:val="24"/>
                <w:vertAlign w:val="subscript"/>
              </w:rPr>
              <w:t>A</w:t>
            </w:r>
          </w:p>
        </w:tc>
        <w:tc>
          <w:tcPr>
            <w:tcW w:w="8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58.5</w:t>
            </w:r>
            <w:r w:rsidR="00B075B7" w:rsidRPr="00385FE9">
              <w:rPr>
                <w:rFonts w:asciiTheme="majorBidi" w:eastAsia="Calibri" w:hAnsiTheme="majorBidi" w:cstheme="majorBidi"/>
                <w:bCs/>
                <w:sz w:val="24"/>
                <w:szCs w:val="24"/>
                <w:vertAlign w:val="subscript"/>
              </w:rPr>
              <w:t>A</w:t>
            </w:r>
          </w:p>
        </w:tc>
      </w:tr>
      <w:tr w:rsidR="006779AD" w:rsidRPr="00385FE9" w:rsidTr="00C61A61">
        <w:tc>
          <w:tcPr>
            <w:tcW w:w="1715" w:type="dxa"/>
            <w:vMerge/>
          </w:tcPr>
          <w:p w:rsidR="006779AD" w:rsidRPr="00385FE9" w:rsidRDefault="006779AD" w:rsidP="0082102D">
            <w:pPr>
              <w:ind w:right="-270"/>
              <w:jc w:val="both"/>
              <w:rPr>
                <w:rFonts w:asciiTheme="majorBidi" w:eastAsia="Calibri" w:hAnsiTheme="majorBidi" w:cstheme="majorBidi"/>
                <w:b/>
                <w:sz w:val="24"/>
                <w:szCs w:val="24"/>
              </w:rPr>
            </w:pPr>
          </w:p>
        </w:tc>
        <w:tc>
          <w:tcPr>
            <w:tcW w:w="1701" w:type="dxa"/>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C3</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5.97</w:t>
            </w:r>
            <w:r w:rsidR="00DA3960" w:rsidRPr="00385FE9">
              <w:rPr>
                <w:rFonts w:asciiTheme="majorBidi" w:eastAsia="Calibri" w:hAnsiTheme="majorBidi" w:cstheme="majorBidi"/>
                <w:bCs/>
                <w:sz w:val="24"/>
                <w:szCs w:val="24"/>
                <w:vertAlign w:val="subscript"/>
              </w:rPr>
              <w:t>A</w:t>
            </w:r>
          </w:p>
        </w:tc>
        <w:tc>
          <w:tcPr>
            <w:tcW w:w="851"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0.55</w:t>
            </w:r>
            <w:r w:rsidR="00C61A61" w:rsidRPr="00385FE9">
              <w:rPr>
                <w:rFonts w:asciiTheme="majorBidi" w:eastAsia="Calibri" w:hAnsiTheme="majorBidi" w:cstheme="majorBidi"/>
                <w:bCs/>
                <w:sz w:val="24"/>
                <w:szCs w:val="24"/>
                <w:vertAlign w:val="subscript"/>
              </w:rPr>
              <w:t>A</w:t>
            </w:r>
          </w:p>
        </w:tc>
        <w:tc>
          <w:tcPr>
            <w:tcW w:w="97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1.75</w:t>
            </w:r>
            <w:r w:rsidR="00FB2F99" w:rsidRPr="00385FE9">
              <w:rPr>
                <w:rFonts w:asciiTheme="majorBidi" w:eastAsia="Calibri" w:hAnsiTheme="majorBidi" w:cstheme="majorBidi"/>
                <w:bCs/>
                <w:sz w:val="24"/>
                <w:szCs w:val="24"/>
                <w:vertAlign w:val="subscript"/>
              </w:rPr>
              <w:t>A</w:t>
            </w:r>
          </w:p>
        </w:tc>
        <w:tc>
          <w:tcPr>
            <w:tcW w:w="86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0.22</w:t>
            </w:r>
            <w:r w:rsidR="00DF404D" w:rsidRPr="00385FE9">
              <w:rPr>
                <w:rFonts w:asciiTheme="majorBidi" w:eastAsia="Calibri" w:hAnsiTheme="majorBidi" w:cstheme="majorBidi"/>
                <w:bCs/>
                <w:sz w:val="24"/>
                <w:szCs w:val="24"/>
                <w:vertAlign w:val="subscript"/>
              </w:rPr>
              <w:t>A</w:t>
            </w:r>
          </w:p>
        </w:tc>
        <w:tc>
          <w:tcPr>
            <w:tcW w:w="91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70.1</w:t>
            </w:r>
            <w:r w:rsidR="009A18E5" w:rsidRPr="00385FE9">
              <w:rPr>
                <w:rFonts w:asciiTheme="majorBidi" w:eastAsia="Calibri" w:hAnsiTheme="majorBidi" w:cstheme="majorBidi"/>
                <w:bCs/>
                <w:sz w:val="24"/>
                <w:szCs w:val="24"/>
                <w:vertAlign w:val="subscript"/>
              </w:rPr>
              <w:t>A</w:t>
            </w:r>
          </w:p>
        </w:tc>
        <w:tc>
          <w:tcPr>
            <w:tcW w:w="8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59.0</w:t>
            </w:r>
            <w:r w:rsidR="00B075B7" w:rsidRPr="00385FE9">
              <w:rPr>
                <w:rFonts w:asciiTheme="majorBidi" w:eastAsia="Calibri" w:hAnsiTheme="majorBidi" w:cstheme="majorBidi"/>
                <w:bCs/>
                <w:sz w:val="24"/>
                <w:szCs w:val="24"/>
                <w:vertAlign w:val="subscript"/>
              </w:rPr>
              <w:t>A</w:t>
            </w:r>
          </w:p>
        </w:tc>
      </w:tr>
      <w:tr w:rsidR="006779AD" w:rsidRPr="00385FE9" w:rsidTr="00C61A61">
        <w:tc>
          <w:tcPr>
            <w:tcW w:w="1715" w:type="dxa"/>
            <w:vMerge/>
          </w:tcPr>
          <w:p w:rsidR="006779AD" w:rsidRPr="00385FE9" w:rsidRDefault="006779AD" w:rsidP="0082102D">
            <w:pPr>
              <w:ind w:right="-270"/>
              <w:jc w:val="both"/>
              <w:rPr>
                <w:rFonts w:asciiTheme="majorBidi" w:eastAsia="Calibri" w:hAnsiTheme="majorBidi" w:cstheme="majorBidi"/>
                <w:b/>
                <w:sz w:val="24"/>
                <w:szCs w:val="24"/>
              </w:rPr>
            </w:pPr>
          </w:p>
        </w:tc>
        <w:tc>
          <w:tcPr>
            <w:tcW w:w="1701" w:type="dxa"/>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C4</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5.99</w:t>
            </w:r>
            <w:r w:rsidR="00DA3960" w:rsidRPr="00385FE9">
              <w:rPr>
                <w:rFonts w:asciiTheme="majorBidi" w:eastAsia="Calibri" w:hAnsiTheme="majorBidi" w:cstheme="majorBidi"/>
                <w:bCs/>
                <w:sz w:val="24"/>
                <w:szCs w:val="24"/>
                <w:vertAlign w:val="subscript"/>
              </w:rPr>
              <w:t>A</w:t>
            </w:r>
          </w:p>
        </w:tc>
        <w:tc>
          <w:tcPr>
            <w:tcW w:w="851"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0.54</w:t>
            </w:r>
            <w:r w:rsidR="00C61A61" w:rsidRPr="00385FE9">
              <w:rPr>
                <w:rFonts w:asciiTheme="majorBidi" w:eastAsia="Calibri" w:hAnsiTheme="majorBidi" w:cstheme="majorBidi"/>
                <w:bCs/>
                <w:sz w:val="24"/>
                <w:szCs w:val="24"/>
                <w:vertAlign w:val="subscript"/>
              </w:rPr>
              <w:t>A</w:t>
            </w:r>
          </w:p>
        </w:tc>
        <w:tc>
          <w:tcPr>
            <w:tcW w:w="97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1.67</w:t>
            </w:r>
            <w:r w:rsidR="00FB2F99" w:rsidRPr="00385FE9">
              <w:rPr>
                <w:rFonts w:asciiTheme="majorBidi" w:eastAsia="Calibri" w:hAnsiTheme="majorBidi" w:cstheme="majorBidi"/>
                <w:bCs/>
                <w:sz w:val="24"/>
                <w:szCs w:val="24"/>
                <w:vertAlign w:val="subscript"/>
              </w:rPr>
              <w:t>AB</w:t>
            </w:r>
          </w:p>
        </w:tc>
        <w:tc>
          <w:tcPr>
            <w:tcW w:w="86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0.19</w:t>
            </w:r>
            <w:r w:rsidR="00DF404D" w:rsidRPr="00385FE9">
              <w:rPr>
                <w:rFonts w:asciiTheme="majorBidi" w:eastAsia="Calibri" w:hAnsiTheme="majorBidi" w:cstheme="majorBidi"/>
                <w:bCs/>
                <w:sz w:val="24"/>
                <w:szCs w:val="24"/>
                <w:vertAlign w:val="subscript"/>
              </w:rPr>
              <w:t>A</w:t>
            </w:r>
          </w:p>
        </w:tc>
        <w:tc>
          <w:tcPr>
            <w:tcW w:w="917"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71.6</w:t>
            </w:r>
            <w:r w:rsidR="009A18E5" w:rsidRPr="00385FE9">
              <w:rPr>
                <w:rFonts w:asciiTheme="majorBidi" w:eastAsia="Calibri" w:hAnsiTheme="majorBidi" w:cstheme="majorBidi"/>
                <w:bCs/>
                <w:sz w:val="24"/>
                <w:szCs w:val="24"/>
                <w:vertAlign w:val="subscript"/>
              </w:rPr>
              <w:t>A</w:t>
            </w:r>
          </w:p>
        </w:tc>
        <w:tc>
          <w:tcPr>
            <w:tcW w:w="8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63.5</w:t>
            </w:r>
            <w:r w:rsidR="00B075B7" w:rsidRPr="00385FE9">
              <w:rPr>
                <w:rFonts w:asciiTheme="majorBidi" w:eastAsia="Calibri" w:hAnsiTheme="majorBidi" w:cstheme="majorBidi"/>
                <w:bCs/>
                <w:sz w:val="24"/>
                <w:szCs w:val="24"/>
                <w:vertAlign w:val="subscript"/>
              </w:rPr>
              <w:t>A</w:t>
            </w:r>
          </w:p>
        </w:tc>
      </w:tr>
    </w:tbl>
    <w:p w:rsidR="00F463D6" w:rsidRPr="00385FE9" w:rsidRDefault="00F463D6" w:rsidP="0082102D">
      <w:pPr>
        <w:autoSpaceDE w:val="0"/>
        <w:autoSpaceDN w:val="0"/>
        <w:adjustRightInd w:val="0"/>
        <w:spacing w:after="0"/>
        <w:ind w:right="-270" w:firstLine="360"/>
        <w:jc w:val="both"/>
        <w:rPr>
          <w:rFonts w:asciiTheme="majorBidi" w:eastAsia="Times New Roman" w:hAnsiTheme="majorBidi" w:cstheme="majorBidi"/>
          <w:sz w:val="24"/>
          <w:szCs w:val="24"/>
        </w:rPr>
      </w:pPr>
    </w:p>
    <w:p w:rsidR="00F463D6" w:rsidRPr="00385FE9" w:rsidRDefault="00F463D6" w:rsidP="00F238AD">
      <w:pPr>
        <w:spacing w:line="240" w:lineRule="auto"/>
        <w:ind w:right="-270" w:firstLine="72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Furthermore, compared to other treatment techniques, growth parameters significantly impacted the growth of wheat plants treated with foliar applications of GO at different doses. Compared to the control treatment, Table (3) results demonstrate that applying 10 mg L</w:t>
      </w:r>
      <w:r w:rsidRPr="0025795A">
        <w:rPr>
          <w:rFonts w:asciiTheme="majorBidi" w:eastAsia="Times New Roman" w:hAnsiTheme="majorBidi" w:cstheme="majorBidi"/>
          <w:sz w:val="24"/>
          <w:szCs w:val="24"/>
          <w:vertAlign w:val="superscript"/>
        </w:rPr>
        <w:t>-1</w:t>
      </w:r>
      <w:r w:rsidRPr="00385FE9">
        <w:rPr>
          <w:rFonts w:asciiTheme="majorBidi" w:eastAsia="Times New Roman" w:hAnsiTheme="majorBidi" w:cstheme="majorBidi"/>
          <w:sz w:val="24"/>
          <w:szCs w:val="24"/>
        </w:rPr>
        <w:t xml:space="preserve"> had a more favorable impact on wheat plants. This treatment increased 16.7 and 20.8% for shoot and root fresh weight and 4.30 and 9.50% for shoot and root dry weight, respectively. Notably, while GO concentrations increased, the plant developmental indicators examined decreased, indicating that increasing GO concentrations hurt wheat plant growth.</w:t>
      </w:r>
    </w:p>
    <w:p w:rsidR="00F463D6" w:rsidRPr="00385FE9" w:rsidRDefault="00F463D6" w:rsidP="00F238AD">
      <w:pPr>
        <w:spacing w:line="240" w:lineRule="auto"/>
        <w:ind w:right="-270" w:firstLine="72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 xml:space="preserve">On the other hand, GO addition impacts moisture content in both the shoot and the root of wheat plants; this effect varies depending on the mode of administration and the concentration used. In general, applied treatments generated an increase in moisture content when compared to the control treatment. Shoots have greater moisture content than roots. Furthermore, moisture content increased, particularly during the soaking and soil application treatments. </w:t>
      </w:r>
    </w:p>
    <w:p w:rsidR="00F463D6" w:rsidRPr="00385FE9" w:rsidRDefault="00F463D6" w:rsidP="00F238AD">
      <w:pPr>
        <w:spacing w:line="240" w:lineRule="auto"/>
        <w:ind w:right="-270" w:firstLine="72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 xml:space="preserve">Finally, regardless of the different concentrations, the results in Table (3) illustrate the influence of the GO application methods on wheat plant development at the booting growth stage. In general, results show that mean values of the nanocarbon method of application were increased compared to untreated treatment of all study growth parameters, along with moisture concentration. Also, Table (3) shows that no significant difference was recorded between all application methods </w:t>
      </w:r>
      <w:r w:rsidRPr="00385FE9">
        <w:rPr>
          <w:rFonts w:asciiTheme="majorBidi" w:eastAsia="Times New Roman" w:hAnsiTheme="majorBidi" w:cstheme="majorBidi"/>
          <w:sz w:val="24"/>
          <w:szCs w:val="24"/>
        </w:rPr>
        <w:lastRenderedPageBreak/>
        <w:t>for all study growth parameters. This is true even though applying GO by foliar applications appears to decrease the mean values of both fresh and dry weight of both shoots and roots, along with moisture content. Similar findings were observed using the mean values of the tested concentrations; the results demonstrate that using GO at various doses boosted all evaluated growth parameters compared to the control treatment. In general, Table (3) shows that wheat plant growth parameters, except for shoot fresh wheat, increased with different concentrations up to C3 (400 mg L</w:t>
      </w:r>
      <w:r w:rsidRPr="00385FE9">
        <w:rPr>
          <w:rFonts w:asciiTheme="majorBidi" w:eastAsia="Times New Roman" w:hAnsiTheme="majorBidi" w:cstheme="majorBidi"/>
          <w:sz w:val="24"/>
          <w:szCs w:val="24"/>
          <w:vertAlign w:val="superscript"/>
        </w:rPr>
        <w:t>-1</w:t>
      </w:r>
      <w:r w:rsidRPr="00385FE9">
        <w:rPr>
          <w:rFonts w:asciiTheme="majorBidi" w:eastAsia="Times New Roman" w:hAnsiTheme="majorBidi" w:cstheme="majorBidi"/>
          <w:sz w:val="24"/>
          <w:szCs w:val="24"/>
        </w:rPr>
        <w:t xml:space="preserve"> for soaking and soil application as well as 10 mg L</w:t>
      </w:r>
      <w:r w:rsidRPr="00385FE9">
        <w:rPr>
          <w:rFonts w:asciiTheme="majorBidi" w:eastAsia="Times New Roman" w:hAnsiTheme="majorBidi" w:cstheme="majorBidi"/>
          <w:sz w:val="24"/>
          <w:szCs w:val="24"/>
          <w:vertAlign w:val="superscript"/>
        </w:rPr>
        <w:t>-1</w:t>
      </w:r>
      <w:r w:rsidRPr="00385FE9">
        <w:rPr>
          <w:rFonts w:asciiTheme="majorBidi" w:eastAsia="Times New Roman" w:hAnsiTheme="majorBidi" w:cstheme="majorBidi"/>
          <w:sz w:val="24"/>
          <w:szCs w:val="24"/>
        </w:rPr>
        <w:t xml:space="preserve"> for foliar application) and then decreased with C4 using the same previously used method of application. A relatively different trend was observed with moisture content, which increased with GO concentrations increased. </w:t>
      </w:r>
    </w:p>
    <w:p w:rsidR="00F463D6" w:rsidRPr="00385FE9" w:rsidRDefault="00F463D6" w:rsidP="00602082">
      <w:pPr>
        <w:spacing w:after="0" w:line="240" w:lineRule="auto"/>
        <w:jc w:val="both"/>
        <w:rPr>
          <w:rFonts w:asciiTheme="majorBidi" w:eastAsia="Times New Roman" w:hAnsiTheme="majorBidi" w:cstheme="majorBidi"/>
          <w:color w:val="0E101A"/>
          <w:sz w:val="24"/>
          <w:szCs w:val="24"/>
        </w:rPr>
      </w:pPr>
      <w:r w:rsidRPr="00385FE9">
        <w:rPr>
          <w:rFonts w:asciiTheme="majorBidi" w:eastAsia="Times New Roman" w:hAnsiTheme="majorBidi" w:cstheme="majorBidi"/>
          <w:b/>
          <w:bCs/>
          <w:color w:val="0E101A"/>
          <w:sz w:val="24"/>
          <w:szCs w:val="24"/>
        </w:rPr>
        <w:t xml:space="preserve">c- </w:t>
      </w:r>
      <w:r w:rsidR="00602082" w:rsidRPr="00385FE9">
        <w:rPr>
          <w:rFonts w:asciiTheme="majorBidi" w:eastAsia="Times New Roman" w:hAnsiTheme="majorBidi" w:cstheme="majorBidi"/>
          <w:b/>
          <w:bCs/>
          <w:color w:val="0E101A"/>
          <w:sz w:val="24"/>
          <w:szCs w:val="24"/>
        </w:rPr>
        <w:t>Impact of GO on wheat plants' absorption of macro and micronutrients.</w:t>
      </w:r>
    </w:p>
    <w:p w:rsidR="00F238AD" w:rsidRPr="00385FE9" w:rsidRDefault="00F238AD" w:rsidP="0082102D">
      <w:pPr>
        <w:spacing w:after="0" w:line="240" w:lineRule="auto"/>
        <w:jc w:val="both"/>
        <w:rPr>
          <w:rFonts w:asciiTheme="majorBidi" w:eastAsia="Times New Roman" w:hAnsiTheme="majorBidi" w:cstheme="majorBidi"/>
          <w:color w:val="0E101A"/>
          <w:sz w:val="24"/>
          <w:szCs w:val="24"/>
        </w:rPr>
      </w:pPr>
    </w:p>
    <w:p w:rsidR="00F463D6" w:rsidRPr="00385FE9" w:rsidRDefault="00F463D6" w:rsidP="00E00889">
      <w:pPr>
        <w:spacing w:after="0" w:line="240" w:lineRule="auto"/>
        <w:ind w:firstLine="720"/>
        <w:jc w:val="both"/>
        <w:rPr>
          <w:rFonts w:asciiTheme="majorBidi" w:eastAsia="Times New Roman" w:hAnsiTheme="majorBidi" w:cstheme="majorBidi"/>
          <w:color w:val="0E101A"/>
          <w:sz w:val="24"/>
          <w:szCs w:val="24"/>
        </w:rPr>
      </w:pPr>
      <w:r w:rsidRPr="00385FE9">
        <w:rPr>
          <w:rFonts w:asciiTheme="majorBidi" w:eastAsia="Times New Roman" w:hAnsiTheme="majorBidi" w:cstheme="majorBidi"/>
          <w:color w:val="0E101A"/>
          <w:sz w:val="24"/>
          <w:szCs w:val="24"/>
        </w:rPr>
        <w:t>Mineral nutrients are vital for the growth, development, productivity, and quality of plants. Table 4 presents the data demonstrating the impact of various techniques and concentrations of GO nanoparticles on the absorption of macro and micro</w:t>
      </w:r>
      <w:r w:rsidR="00E00889" w:rsidRPr="00385FE9">
        <w:rPr>
          <w:rFonts w:asciiTheme="majorBidi" w:eastAsia="Times New Roman" w:hAnsiTheme="majorBidi" w:cstheme="majorBidi"/>
          <w:color w:val="0E101A"/>
          <w:sz w:val="24"/>
          <w:szCs w:val="24"/>
        </w:rPr>
        <w:t>-</w:t>
      </w:r>
      <w:r w:rsidRPr="00385FE9">
        <w:rPr>
          <w:rFonts w:asciiTheme="majorBidi" w:eastAsia="Times New Roman" w:hAnsiTheme="majorBidi" w:cstheme="majorBidi"/>
          <w:color w:val="0E101A"/>
          <w:sz w:val="24"/>
          <w:szCs w:val="24"/>
        </w:rPr>
        <w:t xml:space="preserve">nutrients, by wheat shoots and roots during the booting growth stage. Overall, data indicate that the application of GO nanoparticles, with the exception of elevated concentrations in foliar treatments, enhanced the uptake of nitrogen, phosphorus, and potassium in both the shoots and roots of wheat plants during the booting developmental phase (Table 4). </w:t>
      </w:r>
      <w:r w:rsidR="00E00889" w:rsidRPr="00385FE9">
        <w:rPr>
          <w:rFonts w:asciiTheme="majorBidi" w:eastAsia="Times New Roman" w:hAnsiTheme="majorBidi" w:cstheme="majorBidi"/>
          <w:color w:val="0E101A"/>
          <w:sz w:val="24"/>
          <w:szCs w:val="24"/>
        </w:rPr>
        <w:t>The wheat crop showed a similar trend in the uptake of micronutrients for both shoots and roots.</w:t>
      </w:r>
      <w:r w:rsidRPr="00385FE9">
        <w:rPr>
          <w:rFonts w:asciiTheme="majorBidi" w:eastAsia="Times New Roman" w:hAnsiTheme="majorBidi" w:cstheme="majorBidi"/>
          <w:color w:val="0E101A"/>
          <w:sz w:val="24"/>
          <w:szCs w:val="24"/>
        </w:rPr>
        <w:t xml:space="preserve"> </w:t>
      </w:r>
    </w:p>
    <w:p w:rsidR="00F463D6" w:rsidRPr="00385FE9" w:rsidRDefault="00F463D6" w:rsidP="003556E8">
      <w:pPr>
        <w:pStyle w:val="NormalWeb"/>
        <w:ind w:firstLine="720"/>
        <w:jc w:val="both"/>
        <w:rPr>
          <w:rFonts w:asciiTheme="majorBidi" w:hAnsiTheme="majorBidi" w:cstheme="majorBidi"/>
          <w:color w:val="0E101A"/>
        </w:rPr>
      </w:pPr>
      <w:r w:rsidRPr="00385FE9">
        <w:rPr>
          <w:rFonts w:asciiTheme="majorBidi" w:hAnsiTheme="majorBidi" w:cstheme="majorBidi"/>
          <w:color w:val="0E101A"/>
        </w:rPr>
        <w:t>Moreover, Table 4 indicates that immersing seeds in nanocarbons at varying concentrations enhanced micronutrient absorption, which escalated with increasing concentrations. Soaking wheat grains at 600 mg L</w:t>
      </w:r>
      <w:r w:rsidRPr="00385FE9">
        <w:rPr>
          <w:rFonts w:asciiTheme="majorBidi" w:hAnsiTheme="majorBidi" w:cstheme="majorBidi"/>
          <w:color w:val="0E101A"/>
          <w:vertAlign w:val="superscript"/>
        </w:rPr>
        <w:t>-1</w:t>
      </w:r>
      <w:r w:rsidRPr="00385FE9">
        <w:rPr>
          <w:rFonts w:asciiTheme="majorBidi" w:hAnsiTheme="majorBidi" w:cstheme="majorBidi"/>
          <w:color w:val="0E101A"/>
        </w:rPr>
        <w:t xml:space="preserve"> augmented nitrogen uptake by 43.4% and 48.1% in shoots and roots, respectively, relative</w:t>
      </w:r>
      <w:r w:rsidR="00221F5A" w:rsidRPr="00385FE9">
        <w:rPr>
          <w:rFonts w:asciiTheme="majorBidi" w:hAnsiTheme="majorBidi" w:cstheme="majorBidi"/>
          <w:color w:val="0E101A"/>
        </w:rPr>
        <w:t xml:space="preserve"> to the</w:t>
      </w:r>
      <w:r w:rsidRPr="00385FE9">
        <w:rPr>
          <w:rFonts w:asciiTheme="majorBidi" w:hAnsiTheme="majorBidi" w:cstheme="majorBidi"/>
          <w:color w:val="0E101A"/>
        </w:rPr>
        <w:t xml:space="preserve"> </w:t>
      </w:r>
      <w:r w:rsidR="00221F5A" w:rsidRPr="00385FE9">
        <w:rPr>
          <w:rFonts w:asciiTheme="majorBidi" w:hAnsiTheme="majorBidi" w:cstheme="majorBidi"/>
          <w:color w:val="0E101A"/>
        </w:rPr>
        <w:t>untreated group</w:t>
      </w:r>
      <w:r w:rsidRPr="00385FE9">
        <w:rPr>
          <w:rFonts w:asciiTheme="majorBidi" w:hAnsiTheme="majorBidi" w:cstheme="majorBidi"/>
          <w:color w:val="0E101A"/>
        </w:rPr>
        <w:t>. Furthermore, phosphorus and potassium exhibited identical trends under the same conditions. Conversely, phosphorus rose by 40.2% and 70.3% for the shoot and root, respectively, while potassium exhibited comparable increases of 27.6% and 22.0% for both shoot and root. Conversely, immersing wheat grains in evaluated GO nanoparticles affected the absorption of micronutrients</w:t>
      </w:r>
      <w:r w:rsidR="00221F5A" w:rsidRPr="00385FE9">
        <w:rPr>
          <w:rFonts w:asciiTheme="majorBidi" w:hAnsiTheme="majorBidi" w:cstheme="majorBidi"/>
          <w:color w:val="0E101A"/>
        </w:rPr>
        <w:t>;</w:t>
      </w:r>
      <w:r w:rsidRPr="00385FE9">
        <w:rPr>
          <w:rFonts w:asciiTheme="majorBidi" w:hAnsiTheme="majorBidi" w:cstheme="majorBidi"/>
          <w:color w:val="0E101A"/>
        </w:rPr>
        <w:t xml:space="preserve"> this enhancement was </w:t>
      </w:r>
      <w:r w:rsidR="00221F5A" w:rsidRPr="00385FE9">
        <w:rPr>
          <w:rFonts w:asciiTheme="majorBidi" w:hAnsiTheme="majorBidi" w:cstheme="majorBidi"/>
          <w:color w:val="0E101A"/>
        </w:rPr>
        <w:t>shown</w:t>
      </w:r>
      <w:r w:rsidRPr="00385FE9">
        <w:rPr>
          <w:rFonts w:asciiTheme="majorBidi" w:hAnsiTheme="majorBidi" w:cstheme="majorBidi"/>
          <w:color w:val="0E101A"/>
        </w:rPr>
        <w:t xml:space="preserve"> incrementally in both shoots and roots as concentrations increased (Table 4). The findings indicated that the administered doses positively influenced wheat plant development.</w:t>
      </w:r>
      <w:r w:rsidR="007958F5" w:rsidRPr="00385FE9">
        <w:rPr>
          <w:rFonts w:asciiTheme="majorBidi" w:hAnsiTheme="majorBidi" w:cstheme="majorBidi"/>
          <w:color w:val="0E101A"/>
        </w:rPr>
        <w:t xml:space="preserve"> </w:t>
      </w:r>
      <w:r w:rsidR="00977221" w:rsidRPr="00385FE9">
        <w:rPr>
          <w:rFonts w:asciiTheme="majorBidi" w:hAnsiTheme="majorBidi" w:cstheme="majorBidi"/>
        </w:rPr>
        <w:t>Compared to the untreated treatment, the application of GO to the soil at a dosage of 400 mg L</w:t>
      </w:r>
      <w:r w:rsidR="00977221" w:rsidRPr="00385FE9">
        <w:rPr>
          <w:rFonts w:asciiTheme="majorBidi" w:hAnsiTheme="majorBidi" w:cstheme="majorBidi"/>
          <w:vertAlign w:val="superscript"/>
        </w:rPr>
        <w:t>-1</w:t>
      </w:r>
      <w:r w:rsidR="00977221" w:rsidRPr="00385FE9">
        <w:rPr>
          <w:rFonts w:asciiTheme="majorBidi" w:hAnsiTheme="majorBidi" w:cstheme="majorBidi"/>
        </w:rPr>
        <w:t xml:space="preserve"> led to a 44.5% enhancement in nitrogen absorption in shoots and a 63.8% enhancement in roots.</w:t>
      </w:r>
      <w:r w:rsidR="00977221" w:rsidRPr="00385FE9">
        <w:rPr>
          <w:rFonts w:asciiTheme="majorBidi" w:hAnsiTheme="majorBidi" w:cstheme="majorBidi"/>
          <w:color w:val="0E101A"/>
        </w:rPr>
        <w:t xml:space="preserve"> </w:t>
      </w:r>
      <w:r w:rsidR="007958F5" w:rsidRPr="00385FE9">
        <w:rPr>
          <w:rFonts w:asciiTheme="majorBidi" w:hAnsiTheme="majorBidi" w:cstheme="majorBidi"/>
          <w:color w:val="0E101A"/>
        </w:rPr>
        <w:t>Increasing soil GO concentration to 600 mg L</w:t>
      </w:r>
      <w:r w:rsidR="007958F5" w:rsidRPr="00AA36B6">
        <w:rPr>
          <w:rFonts w:asciiTheme="majorBidi" w:hAnsiTheme="majorBidi" w:cstheme="majorBidi"/>
          <w:color w:val="0E101A"/>
          <w:vertAlign w:val="superscript"/>
        </w:rPr>
        <w:t>-1</w:t>
      </w:r>
      <w:r w:rsidR="007958F5" w:rsidRPr="00385FE9">
        <w:rPr>
          <w:rFonts w:asciiTheme="majorBidi" w:hAnsiTheme="majorBidi" w:cstheme="majorBidi"/>
          <w:color w:val="0E101A"/>
        </w:rPr>
        <w:t xml:space="preserve"> negatively impacts the shoot and root development of wheat plants. Table 4 demonstrates that the incorporation of 400 mg L</w:t>
      </w:r>
      <w:r w:rsidR="007958F5" w:rsidRPr="00AA36B6">
        <w:rPr>
          <w:rFonts w:asciiTheme="majorBidi" w:hAnsiTheme="majorBidi" w:cstheme="majorBidi"/>
          <w:color w:val="0E101A"/>
          <w:vertAlign w:val="superscript"/>
        </w:rPr>
        <w:t>-1</w:t>
      </w:r>
      <w:r w:rsidR="007958F5" w:rsidRPr="00385FE9">
        <w:rPr>
          <w:rFonts w:asciiTheme="majorBidi" w:hAnsiTheme="majorBidi" w:cstheme="majorBidi"/>
          <w:color w:val="0E101A"/>
        </w:rPr>
        <w:t xml:space="preserve"> of GO improves phosphorus absorption, leading to increases of 46.6% in shoots and 83.8% in roots. </w:t>
      </w:r>
      <w:r w:rsidRPr="00385FE9">
        <w:rPr>
          <w:rFonts w:asciiTheme="majorBidi" w:hAnsiTheme="majorBidi" w:cstheme="majorBidi"/>
          <w:color w:val="0E101A"/>
        </w:rPr>
        <w:t>Furthermore, the shoot and root of the wheat plant exhibited similar enhancements in potassium absorption, attaining 36.5% and 42.8%, respectively, in comparison</w:t>
      </w:r>
      <w:r w:rsidR="00602082" w:rsidRPr="00385FE9">
        <w:rPr>
          <w:rFonts w:asciiTheme="majorBidi" w:hAnsiTheme="majorBidi" w:cstheme="majorBidi"/>
          <w:color w:val="0E101A"/>
        </w:rPr>
        <w:t xml:space="preserve"> to</w:t>
      </w:r>
      <w:r w:rsidRPr="00385FE9">
        <w:rPr>
          <w:rFonts w:asciiTheme="majorBidi" w:hAnsiTheme="majorBidi" w:cstheme="majorBidi"/>
          <w:color w:val="0E101A"/>
        </w:rPr>
        <w:t xml:space="preserve"> </w:t>
      </w:r>
      <w:r w:rsidR="00602082" w:rsidRPr="00385FE9">
        <w:rPr>
          <w:rFonts w:asciiTheme="majorBidi" w:hAnsiTheme="majorBidi" w:cstheme="majorBidi"/>
          <w:color w:val="0E101A"/>
        </w:rPr>
        <w:t>untreated</w:t>
      </w:r>
      <w:r w:rsidRPr="00385FE9">
        <w:rPr>
          <w:rFonts w:asciiTheme="majorBidi" w:hAnsiTheme="majorBidi" w:cstheme="majorBidi"/>
          <w:color w:val="0E101A"/>
        </w:rPr>
        <w:t xml:space="preserve"> treatment. Elevating the dosage of GO to 600 mg L</w:t>
      </w:r>
      <w:r w:rsidRPr="00385FE9">
        <w:rPr>
          <w:rFonts w:asciiTheme="majorBidi" w:hAnsiTheme="majorBidi" w:cstheme="majorBidi"/>
          <w:color w:val="0E101A"/>
          <w:vertAlign w:val="superscript"/>
        </w:rPr>
        <w:t>-1</w:t>
      </w:r>
      <w:r w:rsidRPr="00385FE9">
        <w:rPr>
          <w:rFonts w:asciiTheme="majorBidi" w:hAnsiTheme="majorBidi" w:cstheme="majorBidi"/>
          <w:color w:val="0E101A"/>
        </w:rPr>
        <w:t xml:space="preserve"> adversely impacted macronutrient absorption by both the shoot and root, diminishing the nutritional intake of the wheat plant. </w:t>
      </w:r>
    </w:p>
    <w:p w:rsidR="00F463D6" w:rsidRPr="00385FE9" w:rsidRDefault="00F463D6" w:rsidP="007958F5">
      <w:pPr>
        <w:spacing w:after="0" w:line="240" w:lineRule="auto"/>
        <w:ind w:firstLine="720"/>
        <w:jc w:val="both"/>
        <w:rPr>
          <w:rFonts w:asciiTheme="majorBidi" w:eastAsia="Times New Roman" w:hAnsiTheme="majorBidi" w:cstheme="majorBidi"/>
          <w:color w:val="0E101A"/>
          <w:sz w:val="24"/>
          <w:szCs w:val="24"/>
        </w:rPr>
      </w:pPr>
      <w:r w:rsidRPr="00385FE9">
        <w:rPr>
          <w:rFonts w:asciiTheme="majorBidi" w:eastAsia="Times New Roman" w:hAnsiTheme="majorBidi" w:cstheme="majorBidi"/>
          <w:color w:val="0E101A"/>
          <w:sz w:val="24"/>
          <w:szCs w:val="24"/>
        </w:rPr>
        <w:t>A comparable pattern was noted in the uptake of micronutrients (Fe, Mn, Zn, and Cu) in both the shoot and root of the wheat plant (Table 4). Furthermore, with the exception of 10 mg L</w:t>
      </w:r>
      <w:r w:rsidRPr="00385FE9">
        <w:rPr>
          <w:rFonts w:asciiTheme="majorBidi" w:eastAsia="Times New Roman" w:hAnsiTheme="majorBidi" w:cstheme="majorBidi"/>
          <w:color w:val="0E101A"/>
          <w:sz w:val="24"/>
          <w:szCs w:val="24"/>
          <w:vertAlign w:val="superscript"/>
        </w:rPr>
        <w:t>-1</w:t>
      </w:r>
      <w:r w:rsidRPr="00385FE9">
        <w:rPr>
          <w:rFonts w:asciiTheme="majorBidi" w:eastAsia="Times New Roman" w:hAnsiTheme="majorBidi" w:cstheme="majorBidi"/>
          <w:color w:val="0E101A"/>
          <w:sz w:val="24"/>
          <w:szCs w:val="24"/>
        </w:rPr>
        <w:t>, the foliar application of GO nanoparticles adversely affected nitrogen uptake in the shoots and roots of wheat plants. The results demonstrate that the examined amounts adversely affected nitrogen absorption in wheat plants. Furthermore, the foliar application of wheat plants at 10 mg L</w:t>
      </w:r>
      <w:r w:rsidRPr="00385FE9">
        <w:rPr>
          <w:rFonts w:asciiTheme="majorBidi" w:eastAsia="Times New Roman" w:hAnsiTheme="majorBidi" w:cstheme="majorBidi"/>
          <w:color w:val="0E101A"/>
          <w:sz w:val="24"/>
          <w:szCs w:val="24"/>
          <w:vertAlign w:val="superscript"/>
        </w:rPr>
        <w:t>-1</w:t>
      </w:r>
      <w:r w:rsidRPr="00385FE9">
        <w:rPr>
          <w:rFonts w:asciiTheme="majorBidi" w:eastAsia="Times New Roman" w:hAnsiTheme="majorBidi" w:cstheme="majorBidi"/>
          <w:color w:val="0E101A"/>
          <w:sz w:val="24"/>
          <w:szCs w:val="24"/>
        </w:rPr>
        <w:t xml:space="preserve"> enhanced nitrogen absorption in shoots and roots by 17.9% and 30.5%, respectively, in </w:t>
      </w:r>
      <w:r w:rsidRPr="00385FE9">
        <w:rPr>
          <w:rFonts w:asciiTheme="majorBidi" w:eastAsia="Times New Roman" w:hAnsiTheme="majorBidi" w:cstheme="majorBidi"/>
          <w:color w:val="0E101A"/>
          <w:sz w:val="24"/>
          <w:szCs w:val="24"/>
        </w:rPr>
        <w:lastRenderedPageBreak/>
        <w:t>comparison to the control treatment. Phosphorus and potassium exhibit a comparable tendency to nitrogen. Incorporating 10 mg L</w:t>
      </w:r>
      <w:r w:rsidRPr="00385FE9">
        <w:rPr>
          <w:rFonts w:asciiTheme="majorBidi" w:eastAsia="Times New Roman" w:hAnsiTheme="majorBidi" w:cstheme="majorBidi"/>
          <w:color w:val="0E101A"/>
          <w:sz w:val="24"/>
          <w:szCs w:val="24"/>
          <w:vertAlign w:val="superscript"/>
        </w:rPr>
        <w:t>-1</w:t>
      </w:r>
      <w:r w:rsidRPr="00385FE9">
        <w:rPr>
          <w:rFonts w:asciiTheme="majorBidi" w:eastAsia="Times New Roman" w:hAnsiTheme="majorBidi" w:cstheme="majorBidi"/>
          <w:color w:val="0E101A"/>
          <w:sz w:val="24"/>
          <w:szCs w:val="24"/>
        </w:rPr>
        <w:t xml:space="preserve"> of GO into wheat plants during the booting growth stage positively influenced phosphate and potassium levels (Table 4). Relative to the control, there was a 22.8% and 56.8% augmentation in phosphorus uptake and a 14.1% and 23.8% augmentation in potassium uptake in both shoots and roots. The elevated concentration of GO, administered via foliar application, resulted in a reduction of macronutrient (N, P, and K) absorption. Furthermore, the use of graphene oxide as a foliar treatment modified the absorption dynamics of micronutrients (Fe, Mn, Zn, and Cu) in wheat plants. Table 4 reveals a comparable trend to macronutrients, showing that concentrations over 10 mg L</w:t>
      </w:r>
      <w:r w:rsidRPr="006647D9">
        <w:rPr>
          <w:rFonts w:asciiTheme="majorBidi" w:eastAsia="Times New Roman" w:hAnsiTheme="majorBidi" w:cstheme="majorBidi"/>
          <w:color w:val="0E101A"/>
          <w:sz w:val="24"/>
          <w:szCs w:val="24"/>
          <w:vertAlign w:val="superscript"/>
        </w:rPr>
        <w:t>-1</w:t>
      </w:r>
      <w:r w:rsidRPr="00385FE9">
        <w:rPr>
          <w:rFonts w:asciiTheme="majorBidi" w:eastAsia="Times New Roman" w:hAnsiTheme="majorBidi" w:cstheme="majorBidi"/>
          <w:color w:val="0E101A"/>
          <w:sz w:val="24"/>
          <w:szCs w:val="24"/>
        </w:rPr>
        <w:t xml:space="preserve"> adversely affect micronutrient absorption </w:t>
      </w:r>
      <w:r w:rsidR="007958F5" w:rsidRPr="00385FE9">
        <w:rPr>
          <w:rFonts w:asciiTheme="majorBidi" w:eastAsia="Times New Roman" w:hAnsiTheme="majorBidi" w:cstheme="majorBidi"/>
          <w:color w:val="0E101A"/>
          <w:sz w:val="24"/>
          <w:szCs w:val="24"/>
        </w:rPr>
        <w:t xml:space="preserve">by </w:t>
      </w:r>
      <w:r w:rsidRPr="00385FE9">
        <w:rPr>
          <w:rFonts w:asciiTheme="majorBidi" w:eastAsia="Times New Roman" w:hAnsiTheme="majorBidi" w:cstheme="majorBidi"/>
          <w:color w:val="0E101A"/>
          <w:sz w:val="24"/>
          <w:szCs w:val="24"/>
        </w:rPr>
        <w:t>wheat plant</w:t>
      </w:r>
      <w:r w:rsidR="007958F5" w:rsidRPr="00385FE9">
        <w:rPr>
          <w:rFonts w:asciiTheme="majorBidi" w:eastAsia="Times New Roman" w:hAnsiTheme="majorBidi" w:cstheme="majorBidi"/>
          <w:color w:val="0E101A"/>
          <w:sz w:val="24"/>
          <w:szCs w:val="24"/>
        </w:rPr>
        <w:t xml:space="preserve"> parts</w:t>
      </w:r>
      <w:r w:rsidRPr="00385FE9">
        <w:rPr>
          <w:rFonts w:asciiTheme="majorBidi" w:eastAsia="Times New Roman" w:hAnsiTheme="majorBidi" w:cstheme="majorBidi"/>
          <w:color w:val="0E101A"/>
          <w:sz w:val="24"/>
          <w:szCs w:val="24"/>
        </w:rPr>
        <w:t>.</w:t>
      </w:r>
    </w:p>
    <w:p w:rsidR="008E1B65" w:rsidRPr="00385FE9" w:rsidRDefault="008E1B65" w:rsidP="0082102D">
      <w:pPr>
        <w:autoSpaceDE w:val="0"/>
        <w:autoSpaceDN w:val="0"/>
        <w:adjustRightInd w:val="0"/>
        <w:spacing w:after="0"/>
        <w:ind w:right="-270" w:firstLine="720"/>
        <w:jc w:val="both"/>
        <w:rPr>
          <w:rFonts w:asciiTheme="majorBidi" w:eastAsia="Times New Roman" w:hAnsiTheme="majorBidi" w:cstheme="majorBidi"/>
          <w:b/>
          <w:bCs/>
          <w:sz w:val="24"/>
          <w:szCs w:val="24"/>
          <w:lang w:bidi="ar-EG"/>
        </w:rPr>
        <w:sectPr w:rsidR="008E1B65" w:rsidRPr="00385FE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tbl>
      <w:tblPr>
        <w:tblStyle w:val="TableGrid14"/>
        <w:tblW w:w="14175" w:type="dxa"/>
        <w:tblInd w:w="-459" w:type="dxa"/>
        <w:tblLayout w:type="fixed"/>
        <w:tblLook w:val="04A0" w:firstRow="1" w:lastRow="0" w:firstColumn="1" w:lastColumn="0" w:noHBand="0" w:noVBand="1"/>
      </w:tblPr>
      <w:tblGrid>
        <w:gridCol w:w="993"/>
        <w:gridCol w:w="1134"/>
        <w:gridCol w:w="850"/>
        <w:gridCol w:w="851"/>
        <w:gridCol w:w="850"/>
        <w:gridCol w:w="851"/>
        <w:gridCol w:w="850"/>
        <w:gridCol w:w="851"/>
        <w:gridCol w:w="992"/>
        <w:gridCol w:w="992"/>
        <w:gridCol w:w="707"/>
        <w:gridCol w:w="847"/>
        <w:gridCol w:w="847"/>
        <w:gridCol w:w="847"/>
        <w:gridCol w:w="848"/>
        <w:gridCol w:w="865"/>
      </w:tblGrid>
      <w:tr w:rsidR="006779AD" w:rsidRPr="00385FE9" w:rsidTr="00E15CF1">
        <w:tc>
          <w:tcPr>
            <w:tcW w:w="14175" w:type="dxa"/>
            <w:gridSpan w:val="16"/>
            <w:tcBorders>
              <w:top w:val="nil"/>
              <w:left w:val="nil"/>
              <w:bottom w:val="single" w:sz="4" w:space="0" w:color="auto"/>
              <w:right w:val="nil"/>
            </w:tcBorders>
          </w:tcPr>
          <w:p w:rsidR="00CD13E4" w:rsidRPr="00385FE9" w:rsidRDefault="006779AD" w:rsidP="0082102D">
            <w:pPr>
              <w:ind w:left="1440" w:right="-270" w:hanging="1440"/>
              <w:jc w:val="both"/>
              <w:rPr>
                <w:rFonts w:asciiTheme="majorBidi" w:eastAsia="Times New Roman" w:hAnsiTheme="majorBidi" w:cstheme="majorBidi"/>
                <w:b/>
                <w:sz w:val="24"/>
                <w:szCs w:val="24"/>
                <w:lang w:bidi="ar-EG"/>
              </w:rPr>
            </w:pPr>
            <w:r w:rsidRPr="00385FE9">
              <w:rPr>
                <w:rFonts w:asciiTheme="majorBidi" w:eastAsia="Calibri" w:hAnsiTheme="majorBidi" w:cstheme="majorBidi"/>
                <w:b/>
                <w:bCs/>
                <w:sz w:val="24"/>
                <w:szCs w:val="24"/>
              </w:rPr>
              <w:lastRenderedPageBreak/>
              <w:t xml:space="preserve">Table </w:t>
            </w:r>
            <w:r w:rsidR="003556E8" w:rsidRPr="00385FE9">
              <w:rPr>
                <w:rFonts w:asciiTheme="majorBidi" w:eastAsia="Calibri" w:hAnsiTheme="majorBidi" w:cstheme="majorBidi"/>
                <w:b/>
                <w:bCs/>
                <w:sz w:val="24"/>
                <w:szCs w:val="24"/>
              </w:rPr>
              <w:t>4: -</w:t>
            </w:r>
            <w:r w:rsidRPr="00385FE9">
              <w:rPr>
                <w:rFonts w:asciiTheme="majorBidi" w:eastAsia="Times New Roman" w:hAnsiTheme="majorBidi" w:cstheme="majorBidi"/>
                <w:b/>
                <w:bCs/>
                <w:sz w:val="24"/>
                <w:szCs w:val="24"/>
                <w:lang w:bidi="ar-EG"/>
              </w:rPr>
              <w:t xml:space="preserve"> </w:t>
            </w:r>
            <w:r w:rsidRPr="00385FE9">
              <w:rPr>
                <w:rFonts w:asciiTheme="majorBidi" w:eastAsia="Times New Roman" w:hAnsiTheme="majorBidi" w:cstheme="majorBidi"/>
                <w:b/>
                <w:sz w:val="24"/>
                <w:szCs w:val="24"/>
                <w:lang w:bidi="ar-EG"/>
              </w:rPr>
              <w:t xml:space="preserve">Effects of graphene oxide application technique and concentration on macronutrient and micronutrient uptake by </w:t>
            </w:r>
          </w:p>
          <w:p w:rsidR="006779AD" w:rsidRPr="00385FE9" w:rsidRDefault="00CD13E4" w:rsidP="0082102D">
            <w:pPr>
              <w:ind w:left="1440" w:right="-270" w:hanging="144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 xml:space="preserve">                 </w:t>
            </w:r>
            <w:r w:rsidR="006779AD" w:rsidRPr="00385FE9">
              <w:rPr>
                <w:rFonts w:asciiTheme="majorBidi" w:eastAsia="Times New Roman" w:hAnsiTheme="majorBidi" w:cstheme="majorBidi"/>
                <w:b/>
                <w:sz w:val="24"/>
                <w:szCs w:val="24"/>
                <w:lang w:bidi="ar-EG"/>
              </w:rPr>
              <w:t xml:space="preserve">wheat plant </w:t>
            </w:r>
            <w:r w:rsidR="006779AD" w:rsidRPr="00385FE9">
              <w:rPr>
                <w:rFonts w:asciiTheme="majorBidi" w:eastAsia="Calibri" w:hAnsiTheme="majorBidi" w:cstheme="majorBidi"/>
                <w:b/>
                <w:bCs/>
                <w:sz w:val="24"/>
                <w:szCs w:val="24"/>
              </w:rPr>
              <w:t xml:space="preserve">at booting growth stage  </w:t>
            </w:r>
          </w:p>
        </w:tc>
      </w:tr>
      <w:tr w:rsidR="006779AD" w:rsidRPr="00385FE9" w:rsidTr="00E15CF1">
        <w:trPr>
          <w:trHeight w:val="329"/>
        </w:trPr>
        <w:tc>
          <w:tcPr>
            <w:tcW w:w="2127" w:type="dxa"/>
            <w:gridSpan w:val="2"/>
            <w:vMerge w:val="restart"/>
            <w:tcBorders>
              <w:top w:val="single" w:sz="4" w:space="0" w:color="auto"/>
            </w:tcBorders>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Treatments</w:t>
            </w:r>
          </w:p>
        </w:tc>
        <w:tc>
          <w:tcPr>
            <w:tcW w:w="5103" w:type="dxa"/>
            <w:gridSpan w:val="6"/>
            <w:tcBorders>
              <w:top w:val="single" w:sz="4" w:space="0" w:color="auto"/>
            </w:tcBorders>
          </w:tcPr>
          <w:p w:rsidR="006779AD" w:rsidRPr="00385FE9" w:rsidRDefault="006779AD" w:rsidP="00592A1D">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Macronutrients uptake (mg/plant)</w:t>
            </w:r>
          </w:p>
        </w:tc>
        <w:tc>
          <w:tcPr>
            <w:tcW w:w="6945" w:type="dxa"/>
            <w:gridSpan w:val="8"/>
            <w:tcBorders>
              <w:top w:val="single" w:sz="4" w:space="0" w:color="auto"/>
            </w:tcBorders>
            <w:vAlign w:val="center"/>
          </w:tcPr>
          <w:p w:rsidR="006779AD" w:rsidRPr="00385FE9" w:rsidRDefault="006779AD" w:rsidP="00592A1D">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Micronutrients uptake (</w:t>
            </w:r>
            <w:proofErr w:type="spellStart"/>
            <w:r w:rsidRPr="00385FE9">
              <w:rPr>
                <w:rFonts w:asciiTheme="majorBidi" w:eastAsia="Times New Roman" w:hAnsiTheme="majorBidi" w:cstheme="majorBidi"/>
                <w:b/>
                <w:bCs/>
                <w:sz w:val="24"/>
                <w:szCs w:val="24"/>
                <w:lang w:bidi="ar-EG"/>
              </w:rPr>
              <w:t>μg</w:t>
            </w:r>
            <w:proofErr w:type="spellEnd"/>
            <w:r w:rsidRPr="00385FE9">
              <w:rPr>
                <w:rFonts w:asciiTheme="majorBidi" w:eastAsia="Times New Roman" w:hAnsiTheme="majorBidi" w:cstheme="majorBidi"/>
                <w:b/>
                <w:bCs/>
                <w:sz w:val="24"/>
                <w:szCs w:val="24"/>
                <w:lang w:bidi="ar-EG"/>
              </w:rPr>
              <w:t>/plant)</w:t>
            </w:r>
          </w:p>
        </w:tc>
      </w:tr>
      <w:tr w:rsidR="006779AD" w:rsidRPr="00385FE9" w:rsidTr="00E15CF1">
        <w:trPr>
          <w:trHeight w:val="161"/>
        </w:trPr>
        <w:tc>
          <w:tcPr>
            <w:tcW w:w="2127" w:type="dxa"/>
            <w:gridSpan w:val="2"/>
            <w:vMerge/>
          </w:tcPr>
          <w:p w:rsidR="006779AD" w:rsidRPr="00385FE9" w:rsidRDefault="006779AD" w:rsidP="0082102D">
            <w:pPr>
              <w:ind w:right="-270"/>
              <w:jc w:val="both"/>
              <w:rPr>
                <w:rFonts w:asciiTheme="majorBidi" w:eastAsia="Calibri" w:hAnsiTheme="majorBidi" w:cstheme="majorBidi"/>
                <w:b/>
                <w:bCs/>
                <w:sz w:val="24"/>
                <w:szCs w:val="24"/>
              </w:rPr>
            </w:pPr>
          </w:p>
        </w:tc>
        <w:tc>
          <w:tcPr>
            <w:tcW w:w="1701" w:type="dxa"/>
            <w:gridSpan w:val="2"/>
          </w:tcPr>
          <w:p w:rsidR="006779AD" w:rsidRPr="00385FE9" w:rsidRDefault="006779AD" w:rsidP="00AC6A3F">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N</w:t>
            </w:r>
          </w:p>
        </w:tc>
        <w:tc>
          <w:tcPr>
            <w:tcW w:w="1701" w:type="dxa"/>
            <w:gridSpan w:val="2"/>
          </w:tcPr>
          <w:p w:rsidR="006779AD" w:rsidRPr="00385FE9" w:rsidRDefault="006779AD" w:rsidP="00AC6A3F">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P</w:t>
            </w:r>
          </w:p>
        </w:tc>
        <w:tc>
          <w:tcPr>
            <w:tcW w:w="1701" w:type="dxa"/>
            <w:gridSpan w:val="2"/>
          </w:tcPr>
          <w:p w:rsidR="006779AD" w:rsidRPr="00385FE9" w:rsidRDefault="006779AD" w:rsidP="00AC6A3F">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K</w:t>
            </w:r>
          </w:p>
        </w:tc>
        <w:tc>
          <w:tcPr>
            <w:tcW w:w="1984" w:type="dxa"/>
            <w:gridSpan w:val="2"/>
          </w:tcPr>
          <w:p w:rsidR="006779AD" w:rsidRPr="00385FE9" w:rsidRDefault="006779AD" w:rsidP="00AC6A3F">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Fe</w:t>
            </w:r>
          </w:p>
        </w:tc>
        <w:tc>
          <w:tcPr>
            <w:tcW w:w="1554" w:type="dxa"/>
            <w:gridSpan w:val="2"/>
          </w:tcPr>
          <w:p w:rsidR="006779AD" w:rsidRPr="00385FE9" w:rsidRDefault="006779AD" w:rsidP="00AC6A3F">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Mn</w:t>
            </w:r>
          </w:p>
        </w:tc>
        <w:tc>
          <w:tcPr>
            <w:tcW w:w="1694" w:type="dxa"/>
            <w:gridSpan w:val="2"/>
          </w:tcPr>
          <w:p w:rsidR="006779AD" w:rsidRPr="00385FE9" w:rsidRDefault="006779AD" w:rsidP="00AC6A3F">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Zn</w:t>
            </w:r>
          </w:p>
        </w:tc>
        <w:tc>
          <w:tcPr>
            <w:tcW w:w="1713" w:type="dxa"/>
            <w:gridSpan w:val="2"/>
          </w:tcPr>
          <w:p w:rsidR="006779AD" w:rsidRPr="00385FE9" w:rsidRDefault="006779AD" w:rsidP="00AC6A3F">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Cu</w:t>
            </w:r>
          </w:p>
        </w:tc>
      </w:tr>
      <w:tr w:rsidR="00842B17" w:rsidRPr="00385FE9" w:rsidTr="00E15CF1">
        <w:tc>
          <w:tcPr>
            <w:tcW w:w="993" w:type="dxa"/>
          </w:tcPr>
          <w:p w:rsidR="00842B17"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Method</w:t>
            </w:r>
          </w:p>
          <w:p w:rsidR="00842B17"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of</w:t>
            </w:r>
          </w:p>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appl.</w:t>
            </w:r>
            <w:r w:rsidR="00A15F10" w:rsidRPr="00385FE9">
              <w:rPr>
                <w:rFonts w:asciiTheme="majorBidi" w:eastAsia="Calibri" w:hAnsiTheme="majorBidi" w:cstheme="majorBidi"/>
                <w:b/>
                <w:bCs/>
                <w:sz w:val="24"/>
                <w:szCs w:val="24"/>
              </w:rPr>
              <w:t xml:space="preserve"> (A)</w:t>
            </w:r>
          </w:p>
        </w:tc>
        <w:tc>
          <w:tcPr>
            <w:tcW w:w="1134" w:type="dxa"/>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GO</w:t>
            </w:r>
          </w:p>
          <w:p w:rsidR="00842B17"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Conc.</w:t>
            </w:r>
          </w:p>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mgL</w:t>
            </w:r>
            <w:r w:rsidRPr="00385FE9">
              <w:rPr>
                <w:rFonts w:asciiTheme="majorBidi" w:eastAsia="Calibri" w:hAnsiTheme="majorBidi" w:cstheme="majorBidi"/>
                <w:b/>
                <w:bCs/>
                <w:sz w:val="24"/>
                <w:szCs w:val="24"/>
                <w:vertAlign w:val="superscript"/>
              </w:rPr>
              <w:t xml:space="preserve">-1 </w:t>
            </w:r>
            <w:r w:rsidRPr="00385FE9">
              <w:rPr>
                <w:rFonts w:asciiTheme="majorBidi" w:eastAsia="Calibri" w:hAnsiTheme="majorBidi" w:cstheme="majorBidi"/>
                <w:b/>
                <w:bCs/>
                <w:sz w:val="24"/>
                <w:szCs w:val="24"/>
              </w:rPr>
              <w:t>(B)</w:t>
            </w:r>
          </w:p>
        </w:tc>
        <w:tc>
          <w:tcPr>
            <w:tcW w:w="850"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Shoot</w:t>
            </w:r>
          </w:p>
        </w:tc>
        <w:tc>
          <w:tcPr>
            <w:tcW w:w="851"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Root</w:t>
            </w:r>
          </w:p>
        </w:tc>
        <w:tc>
          <w:tcPr>
            <w:tcW w:w="850"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Shoot</w:t>
            </w:r>
          </w:p>
        </w:tc>
        <w:tc>
          <w:tcPr>
            <w:tcW w:w="851"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Root</w:t>
            </w:r>
          </w:p>
        </w:tc>
        <w:tc>
          <w:tcPr>
            <w:tcW w:w="850"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Shoot</w:t>
            </w:r>
          </w:p>
        </w:tc>
        <w:tc>
          <w:tcPr>
            <w:tcW w:w="851"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Root</w:t>
            </w:r>
          </w:p>
        </w:tc>
        <w:tc>
          <w:tcPr>
            <w:tcW w:w="992"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Shoot</w:t>
            </w:r>
          </w:p>
        </w:tc>
        <w:tc>
          <w:tcPr>
            <w:tcW w:w="992"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Root</w:t>
            </w:r>
          </w:p>
        </w:tc>
        <w:tc>
          <w:tcPr>
            <w:tcW w:w="707"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Shoot</w:t>
            </w:r>
          </w:p>
        </w:tc>
        <w:tc>
          <w:tcPr>
            <w:tcW w:w="847"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Root</w:t>
            </w:r>
          </w:p>
        </w:tc>
        <w:tc>
          <w:tcPr>
            <w:tcW w:w="847"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Shoot</w:t>
            </w:r>
          </w:p>
        </w:tc>
        <w:tc>
          <w:tcPr>
            <w:tcW w:w="847"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Root</w:t>
            </w:r>
          </w:p>
        </w:tc>
        <w:tc>
          <w:tcPr>
            <w:tcW w:w="848"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Shoot</w:t>
            </w:r>
          </w:p>
        </w:tc>
        <w:tc>
          <w:tcPr>
            <w:tcW w:w="865"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Root</w:t>
            </w:r>
          </w:p>
        </w:tc>
      </w:tr>
      <w:tr w:rsidR="00E15CF1" w:rsidRPr="00385FE9" w:rsidTr="00E15CF1">
        <w:tc>
          <w:tcPr>
            <w:tcW w:w="2127" w:type="dxa"/>
            <w:gridSpan w:val="2"/>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Control</w:t>
            </w:r>
          </w:p>
        </w:tc>
        <w:tc>
          <w:tcPr>
            <w:tcW w:w="850" w:type="dxa"/>
            <w:vAlign w:val="center"/>
          </w:tcPr>
          <w:p w:rsidR="006779AD" w:rsidRPr="00385FE9" w:rsidRDefault="006779AD" w:rsidP="0082102D">
            <w:pPr>
              <w:ind w:right="-270"/>
              <w:jc w:val="both"/>
              <w:rPr>
                <w:rFonts w:asciiTheme="majorBidi" w:eastAsia="Calibri" w:hAnsiTheme="majorBidi" w:cstheme="majorBidi"/>
                <w:b/>
                <w:bCs/>
                <w:sz w:val="24"/>
                <w:szCs w:val="24"/>
                <w:vertAlign w:val="subscript"/>
              </w:rPr>
            </w:pPr>
            <w:r w:rsidRPr="00385FE9">
              <w:rPr>
                <w:rFonts w:asciiTheme="majorBidi" w:eastAsia="Calibri" w:hAnsiTheme="majorBidi" w:cstheme="majorBidi"/>
                <w:b/>
                <w:bCs/>
                <w:sz w:val="24"/>
                <w:szCs w:val="24"/>
              </w:rPr>
              <w:t>36.2</w:t>
            </w:r>
            <w:r w:rsidR="00AC6A3F" w:rsidRPr="00385FE9">
              <w:rPr>
                <w:rFonts w:asciiTheme="majorBidi" w:eastAsia="Calibri" w:hAnsiTheme="majorBidi" w:cstheme="majorBidi"/>
                <w:b/>
                <w:bCs/>
                <w:sz w:val="24"/>
                <w:szCs w:val="24"/>
                <w:vertAlign w:val="subscript"/>
              </w:rPr>
              <w:t>E</w:t>
            </w:r>
          </w:p>
        </w:tc>
        <w:tc>
          <w:tcPr>
            <w:tcW w:w="851"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3.18</w:t>
            </w:r>
            <w:r w:rsidR="00EE2984" w:rsidRPr="00385FE9">
              <w:rPr>
                <w:rFonts w:asciiTheme="majorBidi" w:eastAsia="Calibri" w:hAnsiTheme="majorBidi" w:cstheme="majorBidi"/>
                <w:b/>
                <w:bCs/>
                <w:sz w:val="24"/>
                <w:szCs w:val="24"/>
                <w:vertAlign w:val="subscript"/>
              </w:rPr>
              <w:t>EFG</w:t>
            </w:r>
          </w:p>
        </w:tc>
        <w:tc>
          <w:tcPr>
            <w:tcW w:w="850"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4.38</w:t>
            </w:r>
            <w:r w:rsidR="00BD709F" w:rsidRPr="00385FE9">
              <w:rPr>
                <w:rFonts w:asciiTheme="majorBidi" w:eastAsia="Calibri" w:hAnsiTheme="majorBidi" w:cstheme="majorBidi"/>
                <w:b/>
                <w:bCs/>
                <w:sz w:val="24"/>
                <w:szCs w:val="24"/>
              </w:rPr>
              <w:t>F</w:t>
            </w:r>
          </w:p>
        </w:tc>
        <w:tc>
          <w:tcPr>
            <w:tcW w:w="851"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0.37</w:t>
            </w:r>
            <w:r w:rsidR="009F68F1" w:rsidRPr="00385FE9">
              <w:rPr>
                <w:rFonts w:asciiTheme="majorBidi" w:eastAsia="Calibri" w:hAnsiTheme="majorBidi" w:cstheme="majorBidi"/>
                <w:b/>
                <w:bCs/>
                <w:sz w:val="24"/>
                <w:szCs w:val="24"/>
                <w:vertAlign w:val="subscript"/>
              </w:rPr>
              <w:t>EF</w:t>
            </w:r>
          </w:p>
        </w:tc>
        <w:tc>
          <w:tcPr>
            <w:tcW w:w="850"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75.0</w:t>
            </w:r>
            <w:r w:rsidR="00EE2984" w:rsidRPr="00385FE9">
              <w:rPr>
                <w:rFonts w:asciiTheme="majorBidi" w:eastAsia="Calibri" w:hAnsiTheme="majorBidi" w:cstheme="majorBidi"/>
                <w:b/>
                <w:bCs/>
                <w:sz w:val="24"/>
                <w:szCs w:val="24"/>
                <w:vertAlign w:val="subscript"/>
              </w:rPr>
              <w:t>G</w:t>
            </w:r>
          </w:p>
        </w:tc>
        <w:tc>
          <w:tcPr>
            <w:tcW w:w="851"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6.68</w:t>
            </w:r>
            <w:r w:rsidR="0061760D" w:rsidRPr="00385FE9">
              <w:rPr>
                <w:rFonts w:asciiTheme="majorBidi" w:eastAsia="Calibri" w:hAnsiTheme="majorBidi" w:cstheme="majorBidi"/>
                <w:b/>
                <w:bCs/>
                <w:sz w:val="24"/>
                <w:szCs w:val="24"/>
                <w:vertAlign w:val="subscript"/>
              </w:rPr>
              <w:t>C-F</w:t>
            </w:r>
          </w:p>
        </w:tc>
        <w:tc>
          <w:tcPr>
            <w:tcW w:w="992"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2265</w:t>
            </w:r>
            <w:r w:rsidR="009D66F9" w:rsidRPr="00385FE9">
              <w:rPr>
                <w:rFonts w:asciiTheme="majorBidi" w:eastAsia="Times New Roman" w:hAnsiTheme="majorBidi" w:cstheme="majorBidi"/>
                <w:b/>
                <w:bCs/>
                <w:sz w:val="24"/>
                <w:szCs w:val="24"/>
                <w:vertAlign w:val="subscript"/>
              </w:rPr>
              <w:t>C</w:t>
            </w:r>
          </w:p>
        </w:tc>
        <w:tc>
          <w:tcPr>
            <w:tcW w:w="992"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1406</w:t>
            </w:r>
            <w:r w:rsidR="00DB5710" w:rsidRPr="00385FE9">
              <w:rPr>
                <w:rFonts w:asciiTheme="majorBidi" w:eastAsia="Times New Roman" w:hAnsiTheme="majorBidi" w:cstheme="majorBidi"/>
                <w:b/>
                <w:bCs/>
                <w:sz w:val="24"/>
                <w:szCs w:val="24"/>
                <w:vertAlign w:val="subscript"/>
              </w:rPr>
              <w:t>DE</w:t>
            </w:r>
          </w:p>
        </w:tc>
        <w:tc>
          <w:tcPr>
            <w:tcW w:w="707"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117</w:t>
            </w:r>
            <w:r w:rsidR="00B57372" w:rsidRPr="00385FE9">
              <w:rPr>
                <w:rFonts w:asciiTheme="majorBidi" w:eastAsia="Times New Roman" w:hAnsiTheme="majorBidi" w:cstheme="majorBidi"/>
                <w:b/>
                <w:bCs/>
                <w:sz w:val="24"/>
                <w:szCs w:val="24"/>
                <w:vertAlign w:val="subscript"/>
              </w:rPr>
              <w:t>E</w:t>
            </w:r>
          </w:p>
        </w:tc>
        <w:tc>
          <w:tcPr>
            <w:tcW w:w="847"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28.7</w:t>
            </w:r>
            <w:r w:rsidR="00E53F05" w:rsidRPr="00385FE9">
              <w:rPr>
                <w:rFonts w:asciiTheme="majorBidi" w:eastAsia="Times New Roman" w:hAnsiTheme="majorBidi" w:cstheme="majorBidi"/>
                <w:b/>
                <w:bCs/>
                <w:sz w:val="24"/>
                <w:szCs w:val="24"/>
                <w:vertAlign w:val="subscript"/>
              </w:rPr>
              <w:t>CDE</w:t>
            </w:r>
          </w:p>
        </w:tc>
        <w:tc>
          <w:tcPr>
            <w:tcW w:w="847"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42.8</w:t>
            </w:r>
            <w:r w:rsidR="00E53F05" w:rsidRPr="00385FE9">
              <w:rPr>
                <w:rFonts w:asciiTheme="majorBidi" w:eastAsia="Times New Roman" w:hAnsiTheme="majorBidi" w:cstheme="majorBidi"/>
                <w:b/>
                <w:bCs/>
                <w:sz w:val="24"/>
                <w:szCs w:val="24"/>
                <w:vertAlign w:val="subscript"/>
              </w:rPr>
              <w:t>C</w:t>
            </w:r>
          </w:p>
        </w:tc>
        <w:tc>
          <w:tcPr>
            <w:tcW w:w="847"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10.6</w:t>
            </w:r>
            <w:r w:rsidR="00256A1F" w:rsidRPr="00385FE9">
              <w:rPr>
                <w:rFonts w:asciiTheme="majorBidi" w:eastAsia="Times New Roman" w:hAnsiTheme="majorBidi" w:cstheme="majorBidi"/>
                <w:b/>
                <w:bCs/>
                <w:sz w:val="24"/>
                <w:szCs w:val="24"/>
                <w:vertAlign w:val="subscript"/>
              </w:rPr>
              <w:t>EF</w:t>
            </w:r>
          </w:p>
        </w:tc>
        <w:tc>
          <w:tcPr>
            <w:tcW w:w="848"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110</w:t>
            </w:r>
            <w:r w:rsidR="00344157" w:rsidRPr="00385FE9">
              <w:rPr>
                <w:rFonts w:asciiTheme="majorBidi" w:eastAsia="Times New Roman" w:hAnsiTheme="majorBidi" w:cstheme="majorBidi"/>
                <w:b/>
                <w:bCs/>
                <w:sz w:val="24"/>
                <w:szCs w:val="24"/>
                <w:vertAlign w:val="subscript"/>
              </w:rPr>
              <w:t>D</w:t>
            </w:r>
          </w:p>
        </w:tc>
        <w:tc>
          <w:tcPr>
            <w:tcW w:w="865"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2.60</w:t>
            </w:r>
            <w:r w:rsidR="00E15CF1" w:rsidRPr="00385FE9">
              <w:rPr>
                <w:rFonts w:asciiTheme="majorBidi" w:eastAsia="Times New Roman" w:hAnsiTheme="majorBidi" w:cstheme="majorBidi"/>
                <w:b/>
                <w:bCs/>
                <w:sz w:val="24"/>
                <w:szCs w:val="24"/>
                <w:vertAlign w:val="subscript"/>
              </w:rPr>
              <w:t>D</w:t>
            </w:r>
          </w:p>
        </w:tc>
      </w:tr>
      <w:tr w:rsidR="00842B17" w:rsidRPr="00385FE9" w:rsidTr="00E15CF1">
        <w:tc>
          <w:tcPr>
            <w:tcW w:w="993" w:type="dxa"/>
            <w:vMerge w:val="restart"/>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Soaking</w:t>
            </w:r>
          </w:p>
        </w:tc>
        <w:tc>
          <w:tcPr>
            <w:tcW w:w="1134" w:type="dxa"/>
          </w:tcPr>
          <w:p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100</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40.4</w:t>
            </w:r>
            <w:r w:rsidR="00AC6A3F" w:rsidRPr="00385FE9">
              <w:rPr>
                <w:rFonts w:asciiTheme="majorBidi" w:eastAsia="Calibri" w:hAnsiTheme="majorBidi" w:cstheme="majorBidi"/>
                <w:sz w:val="24"/>
                <w:szCs w:val="24"/>
                <w:vertAlign w:val="subscript"/>
              </w:rPr>
              <w:t>DE</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3.66</w:t>
            </w:r>
            <w:r w:rsidR="00EE2984" w:rsidRPr="00385FE9">
              <w:rPr>
                <w:rFonts w:asciiTheme="majorBidi" w:eastAsia="Calibri" w:hAnsiTheme="majorBidi" w:cstheme="majorBidi"/>
                <w:sz w:val="24"/>
                <w:szCs w:val="24"/>
                <w:vertAlign w:val="subscript"/>
              </w:rPr>
              <w:t>DEF</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4.66</w:t>
            </w:r>
            <w:r w:rsidR="00BD709F" w:rsidRPr="00385FE9">
              <w:rPr>
                <w:rFonts w:asciiTheme="majorBidi" w:eastAsia="Calibri" w:hAnsiTheme="majorBidi" w:cstheme="majorBidi"/>
                <w:sz w:val="24"/>
                <w:szCs w:val="24"/>
                <w:vertAlign w:val="subscript"/>
              </w:rPr>
              <w:t>EF</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0.40</w:t>
            </w:r>
            <w:r w:rsidR="009F68F1" w:rsidRPr="00385FE9">
              <w:rPr>
                <w:rFonts w:asciiTheme="majorBidi" w:eastAsia="Calibri" w:hAnsiTheme="majorBidi" w:cstheme="majorBidi"/>
                <w:sz w:val="24"/>
                <w:szCs w:val="24"/>
                <w:vertAlign w:val="subscript"/>
              </w:rPr>
              <w:t>DEF</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81.4</w:t>
            </w:r>
            <w:r w:rsidR="00EE2984" w:rsidRPr="00385FE9">
              <w:rPr>
                <w:rFonts w:asciiTheme="majorBidi" w:eastAsia="Calibri" w:hAnsiTheme="majorBidi" w:cstheme="majorBidi"/>
                <w:sz w:val="24"/>
                <w:szCs w:val="24"/>
                <w:vertAlign w:val="subscript"/>
              </w:rPr>
              <w:t>EFG</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6.74</w:t>
            </w:r>
            <w:r w:rsidR="0061760D" w:rsidRPr="00385FE9">
              <w:rPr>
                <w:rFonts w:asciiTheme="majorBidi" w:eastAsia="Calibri" w:hAnsiTheme="majorBidi" w:cstheme="majorBidi"/>
                <w:sz w:val="24"/>
                <w:szCs w:val="24"/>
                <w:vertAlign w:val="subscript"/>
              </w:rPr>
              <w:t>C-F</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2246</w:t>
            </w:r>
            <w:r w:rsidR="009D66F9" w:rsidRPr="00385FE9">
              <w:rPr>
                <w:rFonts w:asciiTheme="majorBidi" w:eastAsia="Times New Roman" w:hAnsiTheme="majorBidi" w:cstheme="majorBidi"/>
                <w:sz w:val="24"/>
                <w:szCs w:val="24"/>
                <w:vertAlign w:val="subscript"/>
              </w:rPr>
              <w:t>C</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1371</w:t>
            </w:r>
            <w:r w:rsidR="00DB5710" w:rsidRPr="00385FE9">
              <w:rPr>
                <w:rFonts w:asciiTheme="majorBidi" w:eastAsia="Times New Roman" w:hAnsiTheme="majorBidi" w:cstheme="majorBidi"/>
                <w:sz w:val="24"/>
                <w:szCs w:val="24"/>
                <w:vertAlign w:val="subscript"/>
              </w:rPr>
              <w:t>DE</w:t>
            </w:r>
          </w:p>
        </w:tc>
        <w:tc>
          <w:tcPr>
            <w:tcW w:w="70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136</w:t>
            </w:r>
            <w:r w:rsidR="00B57372" w:rsidRPr="00385FE9">
              <w:rPr>
                <w:rFonts w:asciiTheme="majorBidi" w:eastAsia="Times New Roman" w:hAnsiTheme="majorBidi" w:cstheme="majorBidi"/>
                <w:sz w:val="24"/>
                <w:szCs w:val="24"/>
                <w:vertAlign w:val="subscript"/>
              </w:rPr>
              <w:t>E</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30.2</w:t>
            </w:r>
            <w:r w:rsidR="00E53F05" w:rsidRPr="00385FE9">
              <w:rPr>
                <w:rFonts w:asciiTheme="majorBidi" w:eastAsia="Times New Roman" w:hAnsiTheme="majorBidi" w:cstheme="majorBidi"/>
                <w:sz w:val="24"/>
                <w:szCs w:val="24"/>
                <w:vertAlign w:val="subscript"/>
              </w:rPr>
              <w:t>B-E</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46.3</w:t>
            </w:r>
            <w:r w:rsidR="00CF6F8A" w:rsidRPr="00385FE9">
              <w:rPr>
                <w:rFonts w:asciiTheme="majorBidi" w:eastAsia="Times New Roman" w:hAnsiTheme="majorBidi" w:cstheme="majorBidi"/>
                <w:sz w:val="24"/>
                <w:szCs w:val="24"/>
                <w:vertAlign w:val="subscript"/>
              </w:rPr>
              <w:t>C</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11.1</w:t>
            </w:r>
            <w:r w:rsidR="00256A1F" w:rsidRPr="00385FE9">
              <w:rPr>
                <w:rFonts w:asciiTheme="majorBidi" w:eastAsia="Times New Roman" w:hAnsiTheme="majorBidi" w:cstheme="majorBidi"/>
                <w:sz w:val="24"/>
                <w:szCs w:val="24"/>
                <w:vertAlign w:val="subscript"/>
              </w:rPr>
              <w:t>EF</w:t>
            </w:r>
          </w:p>
        </w:tc>
        <w:tc>
          <w:tcPr>
            <w:tcW w:w="848"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109</w:t>
            </w:r>
            <w:r w:rsidR="00256A1F" w:rsidRPr="00385FE9">
              <w:rPr>
                <w:rFonts w:asciiTheme="majorBidi" w:eastAsia="Times New Roman" w:hAnsiTheme="majorBidi" w:cstheme="majorBidi"/>
                <w:sz w:val="24"/>
                <w:szCs w:val="24"/>
                <w:vertAlign w:val="subscript"/>
              </w:rPr>
              <w:t>D</w:t>
            </w:r>
          </w:p>
        </w:tc>
        <w:tc>
          <w:tcPr>
            <w:tcW w:w="865"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2.67</w:t>
            </w:r>
            <w:r w:rsidR="00E15CF1" w:rsidRPr="00385FE9">
              <w:rPr>
                <w:rFonts w:asciiTheme="majorBidi" w:eastAsia="Times New Roman" w:hAnsiTheme="majorBidi" w:cstheme="majorBidi"/>
                <w:sz w:val="24"/>
                <w:szCs w:val="24"/>
                <w:vertAlign w:val="subscript"/>
              </w:rPr>
              <w:t>D</w:t>
            </w:r>
          </w:p>
        </w:tc>
      </w:tr>
      <w:tr w:rsidR="00842B17" w:rsidRPr="00385FE9" w:rsidTr="00E15CF1">
        <w:tc>
          <w:tcPr>
            <w:tcW w:w="993" w:type="dxa"/>
            <w:vMerge/>
          </w:tcPr>
          <w:p w:rsidR="006779AD" w:rsidRPr="00385FE9" w:rsidRDefault="006779AD" w:rsidP="0082102D">
            <w:pPr>
              <w:ind w:right="-270"/>
              <w:jc w:val="both"/>
              <w:rPr>
                <w:rFonts w:asciiTheme="majorBidi" w:eastAsia="Calibri" w:hAnsiTheme="majorBidi" w:cstheme="majorBidi"/>
                <w:b/>
                <w:bCs/>
                <w:sz w:val="24"/>
                <w:szCs w:val="24"/>
              </w:rPr>
            </w:pPr>
          </w:p>
        </w:tc>
        <w:tc>
          <w:tcPr>
            <w:tcW w:w="1134" w:type="dxa"/>
          </w:tcPr>
          <w:p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200</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42.0</w:t>
            </w:r>
            <w:r w:rsidR="00AC6A3F" w:rsidRPr="00385FE9">
              <w:rPr>
                <w:rFonts w:asciiTheme="majorBidi" w:eastAsia="Calibri" w:hAnsiTheme="majorBidi" w:cstheme="majorBidi"/>
                <w:sz w:val="24"/>
                <w:szCs w:val="24"/>
                <w:vertAlign w:val="subscript"/>
              </w:rPr>
              <w:t>CD</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3.92</w:t>
            </w:r>
            <w:r w:rsidR="00EE2984" w:rsidRPr="00385FE9">
              <w:rPr>
                <w:rFonts w:asciiTheme="majorBidi" w:eastAsia="Calibri" w:hAnsiTheme="majorBidi" w:cstheme="majorBidi"/>
                <w:sz w:val="24"/>
                <w:szCs w:val="24"/>
                <w:vertAlign w:val="subscript"/>
              </w:rPr>
              <w:t>CDE</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5.18</w:t>
            </w:r>
            <w:r w:rsidR="00BD709F" w:rsidRPr="00385FE9">
              <w:rPr>
                <w:rFonts w:asciiTheme="majorBidi" w:eastAsia="Calibri" w:hAnsiTheme="majorBidi" w:cstheme="majorBidi"/>
                <w:sz w:val="24"/>
                <w:szCs w:val="24"/>
                <w:vertAlign w:val="subscript"/>
              </w:rPr>
              <w:t>C-F</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0.45</w:t>
            </w:r>
            <w:r w:rsidR="009F68F1" w:rsidRPr="00385FE9">
              <w:rPr>
                <w:rFonts w:asciiTheme="majorBidi" w:eastAsia="Calibri" w:hAnsiTheme="majorBidi" w:cstheme="majorBidi"/>
                <w:sz w:val="24"/>
                <w:szCs w:val="24"/>
                <w:vertAlign w:val="subscript"/>
              </w:rPr>
              <w:t>B-F</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85.4</w:t>
            </w:r>
            <w:r w:rsidR="00EE2984" w:rsidRPr="00385FE9">
              <w:rPr>
                <w:rFonts w:asciiTheme="majorBidi" w:eastAsia="Calibri" w:hAnsiTheme="majorBidi" w:cstheme="majorBidi"/>
                <w:sz w:val="24"/>
                <w:szCs w:val="24"/>
                <w:vertAlign w:val="subscript"/>
              </w:rPr>
              <w:t>C-F</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7.28</w:t>
            </w:r>
            <w:r w:rsidR="0061760D" w:rsidRPr="00385FE9">
              <w:rPr>
                <w:rFonts w:asciiTheme="majorBidi" w:eastAsia="Calibri" w:hAnsiTheme="majorBidi" w:cstheme="majorBidi"/>
                <w:sz w:val="24"/>
                <w:szCs w:val="24"/>
                <w:vertAlign w:val="subscript"/>
              </w:rPr>
              <w:t>B-E</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2268</w:t>
            </w:r>
            <w:r w:rsidR="009D66F9" w:rsidRPr="00385FE9">
              <w:rPr>
                <w:rFonts w:asciiTheme="majorBidi" w:eastAsia="Times New Roman" w:hAnsiTheme="majorBidi" w:cstheme="majorBidi"/>
                <w:sz w:val="24"/>
                <w:szCs w:val="24"/>
                <w:vertAlign w:val="subscript"/>
              </w:rPr>
              <w:t>C</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1557</w:t>
            </w:r>
            <w:r w:rsidR="00DB5710" w:rsidRPr="00385FE9">
              <w:rPr>
                <w:rFonts w:asciiTheme="majorBidi" w:eastAsia="Times New Roman" w:hAnsiTheme="majorBidi" w:cstheme="majorBidi"/>
                <w:sz w:val="24"/>
                <w:szCs w:val="24"/>
                <w:vertAlign w:val="subscript"/>
              </w:rPr>
              <w:t>CDE</w:t>
            </w:r>
          </w:p>
        </w:tc>
        <w:tc>
          <w:tcPr>
            <w:tcW w:w="70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143</w:t>
            </w:r>
            <w:r w:rsidR="00B57372" w:rsidRPr="00385FE9">
              <w:rPr>
                <w:rFonts w:asciiTheme="majorBidi" w:eastAsia="Times New Roman" w:hAnsiTheme="majorBidi" w:cstheme="majorBidi"/>
                <w:sz w:val="24"/>
                <w:szCs w:val="24"/>
                <w:vertAlign w:val="subscript"/>
              </w:rPr>
              <w:t>DE</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31.6</w:t>
            </w:r>
            <w:r w:rsidR="00E53F05" w:rsidRPr="00385FE9">
              <w:rPr>
                <w:rFonts w:asciiTheme="majorBidi" w:eastAsia="Times New Roman" w:hAnsiTheme="majorBidi" w:cstheme="majorBidi"/>
                <w:sz w:val="24"/>
                <w:szCs w:val="24"/>
                <w:vertAlign w:val="subscript"/>
              </w:rPr>
              <w:t>B-E</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45.9</w:t>
            </w:r>
            <w:r w:rsidR="00CF6F8A" w:rsidRPr="00385FE9">
              <w:rPr>
                <w:rFonts w:asciiTheme="majorBidi" w:eastAsia="Times New Roman" w:hAnsiTheme="majorBidi" w:cstheme="majorBidi"/>
                <w:sz w:val="24"/>
                <w:szCs w:val="24"/>
                <w:vertAlign w:val="subscript"/>
              </w:rPr>
              <w:t>C</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11.7</w:t>
            </w:r>
            <w:r w:rsidR="00256A1F" w:rsidRPr="00385FE9">
              <w:rPr>
                <w:rFonts w:asciiTheme="majorBidi" w:eastAsia="Times New Roman" w:hAnsiTheme="majorBidi" w:cstheme="majorBidi"/>
                <w:sz w:val="24"/>
                <w:szCs w:val="24"/>
                <w:vertAlign w:val="subscript"/>
              </w:rPr>
              <w:t>DEF</w:t>
            </w:r>
          </w:p>
        </w:tc>
        <w:tc>
          <w:tcPr>
            <w:tcW w:w="848"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116</w:t>
            </w:r>
            <w:r w:rsidR="00344157" w:rsidRPr="00385FE9">
              <w:rPr>
                <w:rFonts w:asciiTheme="majorBidi" w:eastAsia="Times New Roman" w:hAnsiTheme="majorBidi" w:cstheme="majorBidi"/>
                <w:sz w:val="24"/>
                <w:szCs w:val="24"/>
                <w:vertAlign w:val="subscript"/>
              </w:rPr>
              <w:t>D</w:t>
            </w:r>
          </w:p>
        </w:tc>
        <w:tc>
          <w:tcPr>
            <w:tcW w:w="865"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3.60</w:t>
            </w:r>
            <w:r w:rsidR="00E15CF1" w:rsidRPr="00385FE9">
              <w:rPr>
                <w:rFonts w:asciiTheme="majorBidi" w:eastAsia="Times New Roman" w:hAnsiTheme="majorBidi" w:cstheme="majorBidi"/>
                <w:sz w:val="24"/>
                <w:szCs w:val="24"/>
                <w:vertAlign w:val="subscript"/>
              </w:rPr>
              <w:t>BCD</w:t>
            </w:r>
          </w:p>
        </w:tc>
      </w:tr>
      <w:tr w:rsidR="00842B17" w:rsidRPr="00385FE9" w:rsidTr="00E15CF1">
        <w:tc>
          <w:tcPr>
            <w:tcW w:w="993" w:type="dxa"/>
            <w:vMerge/>
          </w:tcPr>
          <w:p w:rsidR="006779AD" w:rsidRPr="00385FE9" w:rsidRDefault="006779AD" w:rsidP="0082102D">
            <w:pPr>
              <w:ind w:right="-270"/>
              <w:jc w:val="both"/>
              <w:rPr>
                <w:rFonts w:asciiTheme="majorBidi" w:eastAsia="Calibri" w:hAnsiTheme="majorBidi" w:cstheme="majorBidi"/>
                <w:b/>
                <w:bCs/>
                <w:sz w:val="24"/>
                <w:szCs w:val="24"/>
              </w:rPr>
            </w:pPr>
          </w:p>
        </w:tc>
        <w:tc>
          <w:tcPr>
            <w:tcW w:w="1134" w:type="dxa"/>
          </w:tcPr>
          <w:p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400</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48.9</w:t>
            </w:r>
            <w:r w:rsidR="00AC6A3F" w:rsidRPr="00385FE9">
              <w:rPr>
                <w:rFonts w:asciiTheme="majorBidi" w:eastAsia="Calibri" w:hAnsiTheme="majorBidi" w:cstheme="majorBidi"/>
                <w:sz w:val="24"/>
                <w:szCs w:val="24"/>
                <w:vertAlign w:val="subscript"/>
              </w:rPr>
              <w:t>AB</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4.15</w:t>
            </w:r>
            <w:r w:rsidR="00EE2984" w:rsidRPr="00385FE9">
              <w:rPr>
                <w:rFonts w:asciiTheme="majorBidi" w:eastAsia="Calibri" w:hAnsiTheme="majorBidi" w:cstheme="majorBidi"/>
                <w:sz w:val="24"/>
                <w:szCs w:val="24"/>
                <w:vertAlign w:val="subscript"/>
              </w:rPr>
              <w:t>BCD</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6.07</w:t>
            </w:r>
            <w:r w:rsidR="00BD709F" w:rsidRPr="00385FE9">
              <w:rPr>
                <w:rFonts w:asciiTheme="majorBidi" w:eastAsia="Calibri" w:hAnsiTheme="majorBidi" w:cstheme="majorBidi"/>
                <w:sz w:val="24"/>
                <w:szCs w:val="24"/>
                <w:vertAlign w:val="subscript"/>
              </w:rPr>
              <w:t>ABC</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0.55</w:t>
            </w:r>
            <w:r w:rsidR="009F68F1" w:rsidRPr="00385FE9">
              <w:rPr>
                <w:rFonts w:asciiTheme="majorBidi" w:eastAsia="Calibri" w:hAnsiTheme="majorBidi" w:cstheme="majorBidi"/>
                <w:sz w:val="24"/>
                <w:szCs w:val="24"/>
                <w:vertAlign w:val="subscript"/>
              </w:rPr>
              <w:t>A-E</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91.1</w:t>
            </w:r>
            <w:r w:rsidR="00EE2984" w:rsidRPr="00385FE9">
              <w:rPr>
                <w:rFonts w:asciiTheme="majorBidi" w:eastAsia="Calibri" w:hAnsiTheme="majorBidi" w:cstheme="majorBidi"/>
                <w:sz w:val="24"/>
                <w:szCs w:val="24"/>
                <w:vertAlign w:val="subscript"/>
              </w:rPr>
              <w:t>BCD</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7.77</w:t>
            </w:r>
            <w:r w:rsidR="0061760D" w:rsidRPr="00385FE9">
              <w:rPr>
                <w:rFonts w:asciiTheme="majorBidi" w:eastAsia="Calibri" w:hAnsiTheme="majorBidi" w:cstheme="majorBidi"/>
                <w:sz w:val="24"/>
                <w:szCs w:val="24"/>
                <w:vertAlign w:val="subscript"/>
              </w:rPr>
              <w:t>A-D</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2504</w:t>
            </w:r>
            <w:r w:rsidR="009D66F9" w:rsidRPr="00385FE9">
              <w:rPr>
                <w:rFonts w:asciiTheme="majorBidi" w:eastAsia="Times New Roman" w:hAnsiTheme="majorBidi" w:cstheme="majorBidi"/>
                <w:sz w:val="24"/>
                <w:szCs w:val="24"/>
                <w:vertAlign w:val="subscript"/>
              </w:rPr>
              <w:t>ABC</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1833</w:t>
            </w:r>
            <w:r w:rsidR="00DB5710" w:rsidRPr="00385FE9">
              <w:rPr>
                <w:rFonts w:asciiTheme="majorBidi" w:eastAsia="Times New Roman" w:hAnsiTheme="majorBidi" w:cstheme="majorBidi"/>
                <w:sz w:val="24"/>
                <w:szCs w:val="24"/>
                <w:vertAlign w:val="subscript"/>
              </w:rPr>
              <w:t>CD</w:t>
            </w:r>
          </w:p>
        </w:tc>
        <w:tc>
          <w:tcPr>
            <w:tcW w:w="70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171</w:t>
            </w:r>
            <w:r w:rsidR="00B57372" w:rsidRPr="00385FE9">
              <w:rPr>
                <w:rFonts w:asciiTheme="majorBidi" w:eastAsia="Times New Roman" w:hAnsiTheme="majorBidi" w:cstheme="majorBidi"/>
                <w:sz w:val="24"/>
                <w:szCs w:val="24"/>
                <w:vertAlign w:val="subscript"/>
              </w:rPr>
              <w:t>CD</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37.6</w:t>
            </w:r>
            <w:r w:rsidR="003A2AF7" w:rsidRPr="00385FE9">
              <w:rPr>
                <w:rFonts w:asciiTheme="majorBidi" w:eastAsia="Times New Roman" w:hAnsiTheme="majorBidi" w:cstheme="majorBidi"/>
                <w:sz w:val="24"/>
                <w:szCs w:val="24"/>
                <w:vertAlign w:val="subscript"/>
              </w:rPr>
              <w:t>A</w:t>
            </w:r>
            <w:r w:rsidR="00E53F05" w:rsidRPr="00385FE9">
              <w:rPr>
                <w:rFonts w:asciiTheme="majorBidi" w:eastAsia="Times New Roman" w:hAnsiTheme="majorBidi" w:cstheme="majorBidi"/>
                <w:sz w:val="24"/>
                <w:szCs w:val="24"/>
                <w:vertAlign w:val="subscript"/>
              </w:rPr>
              <w:t>BC</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63.1</w:t>
            </w:r>
            <w:r w:rsidR="00CF6F8A" w:rsidRPr="00385FE9">
              <w:rPr>
                <w:rFonts w:asciiTheme="majorBidi" w:eastAsia="Times New Roman" w:hAnsiTheme="majorBidi" w:cstheme="majorBidi"/>
                <w:sz w:val="24"/>
                <w:szCs w:val="24"/>
                <w:vertAlign w:val="subscript"/>
              </w:rPr>
              <w:t>BC</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13.1</w:t>
            </w:r>
            <w:r w:rsidR="00256A1F" w:rsidRPr="00385FE9">
              <w:rPr>
                <w:rFonts w:asciiTheme="majorBidi" w:eastAsia="Times New Roman" w:hAnsiTheme="majorBidi" w:cstheme="majorBidi"/>
                <w:sz w:val="24"/>
                <w:szCs w:val="24"/>
                <w:vertAlign w:val="subscript"/>
              </w:rPr>
              <w:t>C-F</w:t>
            </w:r>
          </w:p>
        </w:tc>
        <w:tc>
          <w:tcPr>
            <w:tcW w:w="848"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141</w:t>
            </w:r>
            <w:r w:rsidR="00256A1F" w:rsidRPr="00385FE9">
              <w:rPr>
                <w:rFonts w:asciiTheme="majorBidi" w:eastAsia="Times New Roman" w:hAnsiTheme="majorBidi" w:cstheme="majorBidi"/>
                <w:sz w:val="24"/>
                <w:szCs w:val="24"/>
                <w:vertAlign w:val="subscript"/>
              </w:rPr>
              <w:t>BCD</w:t>
            </w:r>
          </w:p>
        </w:tc>
        <w:tc>
          <w:tcPr>
            <w:tcW w:w="865"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3.47</w:t>
            </w:r>
            <w:r w:rsidR="00E15CF1" w:rsidRPr="00385FE9">
              <w:rPr>
                <w:rFonts w:asciiTheme="majorBidi" w:eastAsia="Times New Roman" w:hAnsiTheme="majorBidi" w:cstheme="majorBidi"/>
                <w:sz w:val="24"/>
                <w:szCs w:val="24"/>
                <w:vertAlign w:val="subscript"/>
              </w:rPr>
              <w:t>CD</w:t>
            </w:r>
          </w:p>
        </w:tc>
      </w:tr>
      <w:tr w:rsidR="00842B17" w:rsidRPr="00385FE9" w:rsidTr="00E15CF1">
        <w:tc>
          <w:tcPr>
            <w:tcW w:w="993" w:type="dxa"/>
            <w:vMerge/>
          </w:tcPr>
          <w:p w:rsidR="006779AD" w:rsidRPr="00385FE9" w:rsidRDefault="006779AD" w:rsidP="0082102D">
            <w:pPr>
              <w:ind w:right="-270"/>
              <w:jc w:val="both"/>
              <w:rPr>
                <w:rFonts w:asciiTheme="majorBidi" w:eastAsia="Calibri" w:hAnsiTheme="majorBidi" w:cstheme="majorBidi"/>
                <w:b/>
                <w:bCs/>
                <w:sz w:val="24"/>
                <w:szCs w:val="24"/>
              </w:rPr>
            </w:pPr>
          </w:p>
        </w:tc>
        <w:tc>
          <w:tcPr>
            <w:tcW w:w="1134" w:type="dxa"/>
          </w:tcPr>
          <w:p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600</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51.9</w:t>
            </w:r>
            <w:r w:rsidR="00AC6A3F" w:rsidRPr="00385FE9">
              <w:rPr>
                <w:rFonts w:asciiTheme="majorBidi" w:eastAsia="Calibri" w:hAnsiTheme="majorBidi" w:cstheme="majorBidi"/>
                <w:sz w:val="24"/>
                <w:szCs w:val="24"/>
                <w:vertAlign w:val="subscript"/>
              </w:rPr>
              <w:t>A</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4.71</w:t>
            </w:r>
            <w:r w:rsidR="00EE2984" w:rsidRPr="00385FE9">
              <w:rPr>
                <w:rFonts w:asciiTheme="majorBidi" w:eastAsia="Calibri" w:hAnsiTheme="majorBidi" w:cstheme="majorBidi"/>
                <w:sz w:val="24"/>
                <w:szCs w:val="24"/>
                <w:vertAlign w:val="subscript"/>
              </w:rPr>
              <w:t>ABC</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6.14</w:t>
            </w:r>
            <w:r w:rsidR="00BD709F" w:rsidRPr="00385FE9">
              <w:rPr>
                <w:rFonts w:asciiTheme="majorBidi" w:eastAsia="Calibri" w:hAnsiTheme="majorBidi" w:cstheme="majorBidi"/>
                <w:sz w:val="24"/>
                <w:szCs w:val="24"/>
                <w:vertAlign w:val="subscript"/>
              </w:rPr>
              <w:t>AB</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0.63</w:t>
            </w:r>
            <w:r w:rsidR="009F68F1" w:rsidRPr="00385FE9">
              <w:rPr>
                <w:rFonts w:asciiTheme="majorBidi" w:eastAsia="Calibri" w:hAnsiTheme="majorBidi" w:cstheme="majorBidi"/>
                <w:sz w:val="24"/>
                <w:szCs w:val="24"/>
                <w:vertAlign w:val="subscript"/>
              </w:rPr>
              <w:t>AB</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95.7</w:t>
            </w:r>
            <w:r w:rsidR="00EE2984" w:rsidRPr="00385FE9">
              <w:rPr>
                <w:rFonts w:asciiTheme="majorBidi" w:eastAsia="Calibri" w:hAnsiTheme="majorBidi" w:cstheme="majorBidi"/>
                <w:sz w:val="24"/>
                <w:szCs w:val="24"/>
                <w:vertAlign w:val="subscript"/>
              </w:rPr>
              <w:t>AB</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8.15</w:t>
            </w:r>
            <w:r w:rsidR="0061760D" w:rsidRPr="00385FE9">
              <w:rPr>
                <w:rFonts w:asciiTheme="majorBidi" w:eastAsia="Calibri" w:hAnsiTheme="majorBidi" w:cstheme="majorBidi"/>
                <w:sz w:val="24"/>
                <w:szCs w:val="24"/>
                <w:vertAlign w:val="subscript"/>
              </w:rPr>
              <w:t>ABC</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2984</w:t>
            </w:r>
            <w:r w:rsidR="009D66F9" w:rsidRPr="00385FE9">
              <w:rPr>
                <w:rFonts w:asciiTheme="majorBidi" w:eastAsia="Times New Roman" w:hAnsiTheme="majorBidi" w:cstheme="majorBidi"/>
                <w:sz w:val="24"/>
                <w:szCs w:val="24"/>
                <w:vertAlign w:val="subscript"/>
              </w:rPr>
              <w:t>A</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2939</w:t>
            </w:r>
            <w:r w:rsidR="00DB5710" w:rsidRPr="00385FE9">
              <w:rPr>
                <w:rFonts w:asciiTheme="majorBidi" w:eastAsia="Times New Roman" w:hAnsiTheme="majorBidi" w:cstheme="majorBidi"/>
                <w:sz w:val="24"/>
                <w:szCs w:val="24"/>
                <w:vertAlign w:val="subscript"/>
              </w:rPr>
              <w:t>A</w:t>
            </w:r>
          </w:p>
        </w:tc>
        <w:tc>
          <w:tcPr>
            <w:tcW w:w="70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216</w:t>
            </w:r>
            <w:r w:rsidR="00033C34" w:rsidRPr="00385FE9">
              <w:rPr>
                <w:rFonts w:asciiTheme="majorBidi" w:eastAsia="Times New Roman" w:hAnsiTheme="majorBidi" w:cstheme="majorBidi"/>
                <w:sz w:val="24"/>
                <w:szCs w:val="24"/>
                <w:vertAlign w:val="subscript"/>
              </w:rPr>
              <w:t>A</w:t>
            </w:r>
            <w:r w:rsidR="00B57372" w:rsidRPr="00385FE9">
              <w:rPr>
                <w:rFonts w:asciiTheme="majorBidi" w:eastAsia="Times New Roman" w:hAnsiTheme="majorBidi" w:cstheme="majorBidi"/>
                <w:sz w:val="24"/>
                <w:szCs w:val="24"/>
                <w:vertAlign w:val="subscript"/>
              </w:rPr>
              <w:t>B</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41.1</w:t>
            </w:r>
            <w:r w:rsidR="003A2AF7" w:rsidRPr="00385FE9">
              <w:rPr>
                <w:rFonts w:asciiTheme="majorBidi" w:eastAsia="Times New Roman" w:hAnsiTheme="majorBidi" w:cstheme="majorBidi"/>
                <w:sz w:val="24"/>
                <w:szCs w:val="24"/>
                <w:vertAlign w:val="subscript"/>
              </w:rPr>
              <w:t>A</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81.2</w:t>
            </w:r>
            <w:r w:rsidR="003A2AF7" w:rsidRPr="00385FE9">
              <w:rPr>
                <w:rFonts w:asciiTheme="majorBidi" w:eastAsia="Times New Roman" w:hAnsiTheme="majorBidi" w:cstheme="majorBidi"/>
                <w:sz w:val="24"/>
                <w:szCs w:val="24"/>
                <w:vertAlign w:val="subscript"/>
              </w:rPr>
              <w:t>AB</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14.9</w:t>
            </w:r>
            <w:r w:rsidR="00256A1F" w:rsidRPr="00385FE9">
              <w:rPr>
                <w:rFonts w:asciiTheme="majorBidi" w:eastAsia="Times New Roman" w:hAnsiTheme="majorBidi" w:cstheme="majorBidi"/>
                <w:sz w:val="24"/>
                <w:szCs w:val="24"/>
                <w:vertAlign w:val="subscript"/>
              </w:rPr>
              <w:t>BCD</w:t>
            </w:r>
          </w:p>
        </w:tc>
        <w:tc>
          <w:tcPr>
            <w:tcW w:w="848"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183</w:t>
            </w:r>
            <w:r w:rsidR="00344157" w:rsidRPr="00385FE9">
              <w:rPr>
                <w:rFonts w:asciiTheme="majorBidi" w:eastAsia="Times New Roman" w:hAnsiTheme="majorBidi" w:cstheme="majorBidi"/>
                <w:sz w:val="24"/>
                <w:szCs w:val="24"/>
                <w:vertAlign w:val="subscript"/>
              </w:rPr>
              <w:t>A</w:t>
            </w:r>
          </w:p>
        </w:tc>
        <w:tc>
          <w:tcPr>
            <w:tcW w:w="865"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6.30</w:t>
            </w:r>
            <w:r w:rsidR="003C340D" w:rsidRPr="00385FE9">
              <w:rPr>
                <w:rFonts w:asciiTheme="majorBidi" w:eastAsia="Times New Roman" w:hAnsiTheme="majorBidi" w:cstheme="majorBidi"/>
                <w:sz w:val="24"/>
                <w:szCs w:val="24"/>
                <w:vertAlign w:val="subscript"/>
              </w:rPr>
              <w:t>A</w:t>
            </w:r>
            <w:r w:rsidR="00E15CF1" w:rsidRPr="00385FE9">
              <w:rPr>
                <w:rFonts w:asciiTheme="majorBidi" w:eastAsia="Times New Roman" w:hAnsiTheme="majorBidi" w:cstheme="majorBidi"/>
                <w:sz w:val="24"/>
                <w:szCs w:val="24"/>
                <w:vertAlign w:val="subscript"/>
              </w:rPr>
              <w:t>-D</w:t>
            </w:r>
          </w:p>
        </w:tc>
      </w:tr>
      <w:tr w:rsidR="00E15CF1" w:rsidRPr="00385FE9" w:rsidTr="00E15CF1">
        <w:tc>
          <w:tcPr>
            <w:tcW w:w="2127" w:type="dxa"/>
            <w:gridSpan w:val="2"/>
          </w:tcPr>
          <w:p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Mean</w:t>
            </w:r>
          </w:p>
        </w:tc>
        <w:tc>
          <w:tcPr>
            <w:tcW w:w="850" w:type="dxa"/>
            <w:vAlign w:val="center"/>
          </w:tcPr>
          <w:p w:rsidR="006779AD" w:rsidRPr="00385FE9" w:rsidRDefault="006779AD" w:rsidP="0082102D">
            <w:pPr>
              <w:ind w:right="-270"/>
              <w:jc w:val="both"/>
              <w:rPr>
                <w:rFonts w:asciiTheme="majorBidi" w:eastAsia="Calibri" w:hAnsiTheme="majorBidi" w:cstheme="majorBidi"/>
                <w:b/>
                <w:bCs/>
                <w:sz w:val="24"/>
                <w:szCs w:val="24"/>
                <w:vertAlign w:val="subscript"/>
              </w:rPr>
            </w:pPr>
            <w:r w:rsidRPr="00385FE9">
              <w:rPr>
                <w:rFonts w:asciiTheme="majorBidi" w:eastAsia="Calibri" w:hAnsiTheme="majorBidi" w:cstheme="majorBidi"/>
                <w:b/>
                <w:bCs/>
                <w:sz w:val="24"/>
                <w:szCs w:val="24"/>
              </w:rPr>
              <w:t>43.9</w:t>
            </w:r>
            <w:r w:rsidR="00AC6A3F" w:rsidRPr="00385FE9">
              <w:rPr>
                <w:rFonts w:asciiTheme="majorBidi" w:eastAsia="Calibri" w:hAnsiTheme="majorBidi" w:cstheme="majorBidi"/>
                <w:b/>
                <w:bCs/>
                <w:sz w:val="24"/>
                <w:szCs w:val="24"/>
                <w:vertAlign w:val="subscript"/>
              </w:rPr>
              <w:t>A</w:t>
            </w:r>
          </w:p>
        </w:tc>
        <w:tc>
          <w:tcPr>
            <w:tcW w:w="851"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3.92</w:t>
            </w:r>
            <w:r w:rsidR="00EE2984" w:rsidRPr="00385FE9">
              <w:rPr>
                <w:rFonts w:asciiTheme="majorBidi" w:eastAsia="Calibri" w:hAnsiTheme="majorBidi" w:cstheme="majorBidi"/>
                <w:b/>
                <w:bCs/>
                <w:sz w:val="24"/>
                <w:szCs w:val="24"/>
                <w:vertAlign w:val="subscript"/>
              </w:rPr>
              <w:t>A</w:t>
            </w:r>
          </w:p>
        </w:tc>
        <w:tc>
          <w:tcPr>
            <w:tcW w:w="850"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5.29</w:t>
            </w:r>
            <w:r w:rsidR="00BD709F" w:rsidRPr="00385FE9">
              <w:rPr>
                <w:rFonts w:asciiTheme="majorBidi" w:eastAsia="Calibri" w:hAnsiTheme="majorBidi" w:cstheme="majorBidi"/>
                <w:b/>
                <w:bCs/>
                <w:sz w:val="24"/>
                <w:szCs w:val="24"/>
                <w:vertAlign w:val="subscript"/>
              </w:rPr>
              <w:t>A</w:t>
            </w:r>
          </w:p>
        </w:tc>
        <w:tc>
          <w:tcPr>
            <w:tcW w:w="851"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0.48</w:t>
            </w:r>
            <w:r w:rsidR="009F68F1" w:rsidRPr="00385FE9">
              <w:rPr>
                <w:rFonts w:asciiTheme="majorBidi" w:eastAsia="Calibri" w:hAnsiTheme="majorBidi" w:cstheme="majorBidi"/>
                <w:b/>
                <w:bCs/>
                <w:sz w:val="24"/>
                <w:szCs w:val="24"/>
                <w:vertAlign w:val="subscript"/>
              </w:rPr>
              <w:t>A</w:t>
            </w:r>
          </w:p>
        </w:tc>
        <w:tc>
          <w:tcPr>
            <w:tcW w:w="850"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85.7</w:t>
            </w:r>
            <w:r w:rsidR="00EE2984" w:rsidRPr="00385FE9">
              <w:rPr>
                <w:rFonts w:asciiTheme="majorBidi" w:eastAsia="Calibri" w:hAnsiTheme="majorBidi" w:cstheme="majorBidi"/>
                <w:b/>
                <w:bCs/>
                <w:sz w:val="24"/>
                <w:szCs w:val="24"/>
                <w:vertAlign w:val="subscript"/>
              </w:rPr>
              <w:t>AB</w:t>
            </w:r>
          </w:p>
        </w:tc>
        <w:tc>
          <w:tcPr>
            <w:tcW w:w="851"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7.32</w:t>
            </w:r>
            <w:r w:rsidR="0061760D" w:rsidRPr="00385FE9">
              <w:rPr>
                <w:rFonts w:asciiTheme="majorBidi" w:eastAsia="Calibri" w:hAnsiTheme="majorBidi" w:cstheme="majorBidi"/>
                <w:b/>
                <w:bCs/>
                <w:sz w:val="24"/>
                <w:szCs w:val="24"/>
                <w:vertAlign w:val="subscript"/>
              </w:rPr>
              <w:t>AB</w:t>
            </w:r>
          </w:p>
        </w:tc>
        <w:tc>
          <w:tcPr>
            <w:tcW w:w="992"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2453</w:t>
            </w:r>
            <w:r w:rsidR="009D66F9" w:rsidRPr="00385FE9">
              <w:rPr>
                <w:rFonts w:asciiTheme="majorBidi" w:eastAsia="Times New Roman" w:hAnsiTheme="majorBidi" w:cstheme="majorBidi"/>
                <w:b/>
                <w:bCs/>
                <w:sz w:val="24"/>
                <w:szCs w:val="24"/>
                <w:vertAlign w:val="subscript"/>
              </w:rPr>
              <w:t>A</w:t>
            </w:r>
            <w:r w:rsidR="00E2492A" w:rsidRPr="00385FE9">
              <w:rPr>
                <w:rFonts w:asciiTheme="majorBidi" w:eastAsia="Times New Roman" w:hAnsiTheme="majorBidi" w:cstheme="majorBidi"/>
                <w:b/>
                <w:bCs/>
                <w:sz w:val="24"/>
                <w:szCs w:val="24"/>
                <w:vertAlign w:val="subscript"/>
              </w:rPr>
              <w:t>B</w:t>
            </w:r>
          </w:p>
        </w:tc>
        <w:tc>
          <w:tcPr>
            <w:tcW w:w="992"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1821</w:t>
            </w:r>
            <w:r w:rsidR="00DB5710" w:rsidRPr="00385FE9">
              <w:rPr>
                <w:rFonts w:asciiTheme="majorBidi" w:eastAsia="Times New Roman" w:hAnsiTheme="majorBidi" w:cstheme="majorBidi"/>
                <w:b/>
                <w:bCs/>
                <w:sz w:val="24"/>
                <w:szCs w:val="24"/>
                <w:vertAlign w:val="subscript"/>
              </w:rPr>
              <w:t>A</w:t>
            </w:r>
          </w:p>
        </w:tc>
        <w:tc>
          <w:tcPr>
            <w:tcW w:w="707"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157</w:t>
            </w:r>
            <w:r w:rsidR="00033C34" w:rsidRPr="00385FE9">
              <w:rPr>
                <w:rFonts w:asciiTheme="majorBidi" w:eastAsia="Times New Roman" w:hAnsiTheme="majorBidi" w:cstheme="majorBidi"/>
                <w:b/>
                <w:bCs/>
                <w:sz w:val="24"/>
                <w:szCs w:val="24"/>
                <w:vertAlign w:val="subscript"/>
              </w:rPr>
              <w:t>B</w:t>
            </w:r>
          </w:p>
        </w:tc>
        <w:tc>
          <w:tcPr>
            <w:tcW w:w="847"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33.9</w:t>
            </w:r>
            <w:r w:rsidR="003A2AF7" w:rsidRPr="00385FE9">
              <w:rPr>
                <w:rFonts w:asciiTheme="majorBidi" w:eastAsia="Times New Roman" w:hAnsiTheme="majorBidi" w:cstheme="majorBidi"/>
                <w:b/>
                <w:bCs/>
                <w:sz w:val="24"/>
                <w:szCs w:val="24"/>
                <w:vertAlign w:val="subscript"/>
              </w:rPr>
              <w:t>A</w:t>
            </w:r>
          </w:p>
        </w:tc>
        <w:tc>
          <w:tcPr>
            <w:tcW w:w="847"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55.9</w:t>
            </w:r>
            <w:r w:rsidR="00E53F05" w:rsidRPr="00385FE9">
              <w:rPr>
                <w:rFonts w:asciiTheme="majorBidi" w:eastAsia="Times New Roman" w:hAnsiTheme="majorBidi" w:cstheme="majorBidi"/>
                <w:b/>
                <w:bCs/>
                <w:sz w:val="24"/>
                <w:szCs w:val="24"/>
                <w:vertAlign w:val="subscript"/>
              </w:rPr>
              <w:t>A</w:t>
            </w:r>
            <w:r w:rsidR="003A2AF7" w:rsidRPr="00385FE9">
              <w:rPr>
                <w:rFonts w:asciiTheme="majorBidi" w:eastAsia="Times New Roman" w:hAnsiTheme="majorBidi" w:cstheme="majorBidi"/>
                <w:b/>
                <w:bCs/>
                <w:sz w:val="24"/>
                <w:szCs w:val="24"/>
                <w:vertAlign w:val="subscript"/>
              </w:rPr>
              <w:t>B</w:t>
            </w:r>
          </w:p>
        </w:tc>
        <w:tc>
          <w:tcPr>
            <w:tcW w:w="847"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12.3</w:t>
            </w:r>
            <w:r w:rsidR="00256A1F" w:rsidRPr="00385FE9">
              <w:rPr>
                <w:rFonts w:asciiTheme="majorBidi" w:eastAsia="Times New Roman" w:hAnsiTheme="majorBidi" w:cstheme="majorBidi"/>
                <w:b/>
                <w:bCs/>
                <w:sz w:val="24"/>
                <w:szCs w:val="24"/>
                <w:vertAlign w:val="subscript"/>
              </w:rPr>
              <w:t>B</w:t>
            </w:r>
          </w:p>
        </w:tc>
        <w:tc>
          <w:tcPr>
            <w:tcW w:w="848"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132</w:t>
            </w:r>
            <w:r w:rsidR="00344157" w:rsidRPr="00385FE9">
              <w:rPr>
                <w:rFonts w:asciiTheme="majorBidi" w:eastAsia="Times New Roman" w:hAnsiTheme="majorBidi" w:cstheme="majorBidi"/>
                <w:b/>
                <w:bCs/>
                <w:sz w:val="24"/>
                <w:szCs w:val="24"/>
                <w:vertAlign w:val="subscript"/>
              </w:rPr>
              <w:t>B</w:t>
            </w:r>
          </w:p>
        </w:tc>
        <w:tc>
          <w:tcPr>
            <w:tcW w:w="865"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3.77</w:t>
            </w:r>
            <w:r w:rsidR="007F3AD1" w:rsidRPr="00385FE9">
              <w:rPr>
                <w:rFonts w:asciiTheme="majorBidi" w:eastAsia="Times New Roman" w:hAnsiTheme="majorBidi" w:cstheme="majorBidi"/>
                <w:b/>
                <w:bCs/>
                <w:sz w:val="24"/>
                <w:szCs w:val="24"/>
                <w:vertAlign w:val="subscript"/>
              </w:rPr>
              <w:t>A</w:t>
            </w:r>
          </w:p>
        </w:tc>
      </w:tr>
      <w:tr w:rsidR="00842B17" w:rsidRPr="00385FE9" w:rsidTr="00E15CF1">
        <w:tc>
          <w:tcPr>
            <w:tcW w:w="993" w:type="dxa"/>
            <w:vMerge w:val="restart"/>
          </w:tcPr>
          <w:p w:rsidR="006779AD" w:rsidRPr="00385FE9" w:rsidRDefault="006779AD" w:rsidP="0082102D">
            <w:pPr>
              <w:ind w:right="-270"/>
              <w:jc w:val="both"/>
              <w:rPr>
                <w:rFonts w:asciiTheme="majorBidi" w:eastAsia="Calibri" w:hAnsiTheme="majorBidi" w:cstheme="majorBidi"/>
                <w:b/>
                <w:bCs/>
                <w:sz w:val="24"/>
                <w:szCs w:val="24"/>
              </w:rPr>
            </w:pPr>
          </w:p>
          <w:p w:rsidR="00842B17"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Soil</w:t>
            </w:r>
          </w:p>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appl.</w:t>
            </w:r>
          </w:p>
        </w:tc>
        <w:tc>
          <w:tcPr>
            <w:tcW w:w="1134" w:type="dxa"/>
          </w:tcPr>
          <w:p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100</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46.6</w:t>
            </w:r>
            <w:r w:rsidR="00AC6A3F" w:rsidRPr="00385FE9">
              <w:rPr>
                <w:rFonts w:asciiTheme="majorBidi" w:eastAsia="Calibri" w:hAnsiTheme="majorBidi" w:cstheme="majorBidi"/>
                <w:sz w:val="24"/>
                <w:szCs w:val="24"/>
                <w:vertAlign w:val="subscript"/>
              </w:rPr>
              <w:t>BC</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4.51</w:t>
            </w:r>
            <w:r w:rsidR="00EE2984" w:rsidRPr="00385FE9">
              <w:rPr>
                <w:rFonts w:asciiTheme="majorBidi" w:eastAsia="Calibri" w:hAnsiTheme="majorBidi" w:cstheme="majorBidi"/>
                <w:sz w:val="24"/>
                <w:szCs w:val="24"/>
                <w:vertAlign w:val="subscript"/>
              </w:rPr>
              <w:t>A-D</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5.38</w:t>
            </w:r>
            <w:r w:rsidR="00BD709F" w:rsidRPr="00385FE9">
              <w:rPr>
                <w:rFonts w:asciiTheme="majorBidi" w:eastAsia="Calibri" w:hAnsiTheme="majorBidi" w:cstheme="majorBidi"/>
                <w:sz w:val="24"/>
                <w:szCs w:val="24"/>
                <w:vertAlign w:val="subscript"/>
              </w:rPr>
              <w:t>B-E</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0.56</w:t>
            </w:r>
            <w:r w:rsidR="009F68F1" w:rsidRPr="00385FE9">
              <w:rPr>
                <w:rFonts w:asciiTheme="majorBidi" w:eastAsia="Calibri" w:hAnsiTheme="majorBidi" w:cstheme="majorBidi"/>
                <w:sz w:val="24"/>
                <w:szCs w:val="24"/>
                <w:vertAlign w:val="subscript"/>
              </w:rPr>
              <w:t>A-E</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88.6</w:t>
            </w:r>
            <w:r w:rsidR="00EE2984" w:rsidRPr="00385FE9">
              <w:rPr>
                <w:rFonts w:asciiTheme="majorBidi" w:eastAsia="Calibri" w:hAnsiTheme="majorBidi" w:cstheme="majorBidi"/>
                <w:sz w:val="24"/>
                <w:szCs w:val="24"/>
                <w:vertAlign w:val="subscript"/>
              </w:rPr>
              <w:t>B-E</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8.23</w:t>
            </w:r>
            <w:r w:rsidR="0061760D" w:rsidRPr="00385FE9">
              <w:rPr>
                <w:rFonts w:asciiTheme="majorBidi" w:eastAsia="Calibri" w:hAnsiTheme="majorBidi" w:cstheme="majorBidi"/>
                <w:sz w:val="24"/>
                <w:szCs w:val="24"/>
                <w:vertAlign w:val="subscript"/>
              </w:rPr>
              <w:t>ABC</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2573</w:t>
            </w:r>
            <w:r w:rsidR="009D66F9" w:rsidRPr="00385FE9">
              <w:rPr>
                <w:rFonts w:asciiTheme="majorBidi" w:eastAsia="Times New Roman" w:hAnsiTheme="majorBidi" w:cstheme="majorBidi"/>
                <w:sz w:val="24"/>
                <w:szCs w:val="24"/>
                <w:vertAlign w:val="subscript"/>
              </w:rPr>
              <w:t>ABC</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1379</w:t>
            </w:r>
            <w:r w:rsidR="00DB5710" w:rsidRPr="00385FE9">
              <w:rPr>
                <w:rFonts w:asciiTheme="majorBidi" w:eastAsia="Times New Roman" w:hAnsiTheme="majorBidi" w:cstheme="majorBidi"/>
                <w:sz w:val="24"/>
                <w:szCs w:val="24"/>
                <w:vertAlign w:val="subscript"/>
              </w:rPr>
              <w:t>DE</w:t>
            </w:r>
          </w:p>
        </w:tc>
        <w:tc>
          <w:tcPr>
            <w:tcW w:w="70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199</w:t>
            </w:r>
            <w:r w:rsidR="00B57372" w:rsidRPr="00385FE9">
              <w:rPr>
                <w:rFonts w:asciiTheme="majorBidi" w:eastAsia="Times New Roman" w:hAnsiTheme="majorBidi" w:cstheme="majorBidi"/>
                <w:sz w:val="24"/>
                <w:szCs w:val="24"/>
                <w:vertAlign w:val="subscript"/>
              </w:rPr>
              <w:t>BC</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25.1</w:t>
            </w:r>
            <w:r w:rsidR="00E53F05" w:rsidRPr="00385FE9">
              <w:rPr>
                <w:rFonts w:asciiTheme="majorBidi" w:eastAsia="Times New Roman" w:hAnsiTheme="majorBidi" w:cstheme="majorBidi"/>
                <w:sz w:val="24"/>
                <w:szCs w:val="24"/>
                <w:vertAlign w:val="subscript"/>
              </w:rPr>
              <w:t>DEF</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93.5</w:t>
            </w:r>
            <w:r w:rsidR="003A2AF7" w:rsidRPr="00385FE9">
              <w:rPr>
                <w:rFonts w:asciiTheme="majorBidi" w:eastAsia="Times New Roman" w:hAnsiTheme="majorBidi" w:cstheme="majorBidi"/>
                <w:sz w:val="24"/>
                <w:szCs w:val="24"/>
                <w:vertAlign w:val="subscript"/>
              </w:rPr>
              <w:t>A</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12.8</w:t>
            </w:r>
            <w:r w:rsidR="00256A1F" w:rsidRPr="00385FE9">
              <w:rPr>
                <w:rFonts w:asciiTheme="majorBidi" w:eastAsia="Times New Roman" w:hAnsiTheme="majorBidi" w:cstheme="majorBidi"/>
                <w:sz w:val="24"/>
                <w:szCs w:val="24"/>
                <w:vertAlign w:val="subscript"/>
              </w:rPr>
              <w:t>C-F</w:t>
            </w:r>
          </w:p>
        </w:tc>
        <w:tc>
          <w:tcPr>
            <w:tcW w:w="848"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164</w:t>
            </w:r>
            <w:r w:rsidR="00344157" w:rsidRPr="00385FE9">
              <w:rPr>
                <w:rFonts w:asciiTheme="majorBidi" w:eastAsia="Times New Roman" w:hAnsiTheme="majorBidi" w:cstheme="majorBidi"/>
                <w:sz w:val="24"/>
                <w:szCs w:val="24"/>
                <w:vertAlign w:val="subscript"/>
              </w:rPr>
              <w:t>A</w:t>
            </w:r>
            <w:r w:rsidR="00256A1F" w:rsidRPr="00385FE9">
              <w:rPr>
                <w:rFonts w:asciiTheme="majorBidi" w:eastAsia="Times New Roman" w:hAnsiTheme="majorBidi" w:cstheme="majorBidi"/>
                <w:sz w:val="24"/>
                <w:szCs w:val="24"/>
                <w:vertAlign w:val="subscript"/>
              </w:rPr>
              <w:t>BC</w:t>
            </w:r>
          </w:p>
        </w:tc>
        <w:tc>
          <w:tcPr>
            <w:tcW w:w="865"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3.93</w:t>
            </w:r>
            <w:r w:rsidR="003C340D" w:rsidRPr="00385FE9">
              <w:rPr>
                <w:rFonts w:asciiTheme="majorBidi" w:eastAsia="Times New Roman" w:hAnsiTheme="majorBidi" w:cstheme="majorBidi"/>
                <w:sz w:val="24"/>
                <w:szCs w:val="24"/>
                <w:vertAlign w:val="subscript"/>
              </w:rPr>
              <w:t>A</w:t>
            </w:r>
            <w:r w:rsidR="00E15CF1" w:rsidRPr="00385FE9">
              <w:rPr>
                <w:rFonts w:asciiTheme="majorBidi" w:eastAsia="Times New Roman" w:hAnsiTheme="majorBidi" w:cstheme="majorBidi"/>
                <w:sz w:val="24"/>
                <w:szCs w:val="24"/>
                <w:vertAlign w:val="subscript"/>
              </w:rPr>
              <w:t>-D</w:t>
            </w:r>
          </w:p>
        </w:tc>
      </w:tr>
      <w:tr w:rsidR="00842B17" w:rsidRPr="00385FE9" w:rsidTr="00E15CF1">
        <w:tc>
          <w:tcPr>
            <w:tcW w:w="993" w:type="dxa"/>
            <w:vMerge/>
          </w:tcPr>
          <w:p w:rsidR="006779AD" w:rsidRPr="00385FE9" w:rsidRDefault="006779AD" w:rsidP="0082102D">
            <w:pPr>
              <w:ind w:right="-270"/>
              <w:jc w:val="both"/>
              <w:rPr>
                <w:rFonts w:asciiTheme="majorBidi" w:eastAsia="Calibri" w:hAnsiTheme="majorBidi" w:cstheme="majorBidi"/>
                <w:b/>
                <w:bCs/>
                <w:sz w:val="24"/>
                <w:szCs w:val="24"/>
              </w:rPr>
            </w:pPr>
          </w:p>
        </w:tc>
        <w:tc>
          <w:tcPr>
            <w:tcW w:w="1134" w:type="dxa"/>
          </w:tcPr>
          <w:p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200</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50.7</w:t>
            </w:r>
            <w:r w:rsidR="00AC6A3F" w:rsidRPr="00385FE9">
              <w:rPr>
                <w:rFonts w:asciiTheme="majorBidi" w:eastAsia="Calibri" w:hAnsiTheme="majorBidi" w:cstheme="majorBidi"/>
                <w:sz w:val="24"/>
                <w:szCs w:val="24"/>
                <w:vertAlign w:val="subscript"/>
              </w:rPr>
              <w:t>AB</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4.85</w:t>
            </w:r>
            <w:r w:rsidR="00EE2984" w:rsidRPr="00385FE9">
              <w:rPr>
                <w:rFonts w:asciiTheme="majorBidi" w:eastAsia="Calibri" w:hAnsiTheme="majorBidi" w:cstheme="majorBidi"/>
                <w:sz w:val="24"/>
                <w:szCs w:val="24"/>
                <w:vertAlign w:val="subscript"/>
              </w:rPr>
              <w:t>AB</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5.98</w:t>
            </w:r>
            <w:r w:rsidR="00BD709F" w:rsidRPr="00385FE9">
              <w:rPr>
                <w:rFonts w:asciiTheme="majorBidi" w:eastAsia="Calibri" w:hAnsiTheme="majorBidi" w:cstheme="majorBidi"/>
                <w:sz w:val="24"/>
                <w:szCs w:val="24"/>
                <w:vertAlign w:val="subscript"/>
              </w:rPr>
              <w:t>A-D</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0.62</w:t>
            </w:r>
            <w:r w:rsidR="009F68F1" w:rsidRPr="00385FE9">
              <w:rPr>
                <w:rFonts w:asciiTheme="majorBidi" w:eastAsia="Calibri" w:hAnsiTheme="majorBidi" w:cstheme="majorBidi"/>
                <w:sz w:val="24"/>
                <w:szCs w:val="24"/>
                <w:vertAlign w:val="subscript"/>
              </w:rPr>
              <w:t>ABC</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94.4</w:t>
            </w:r>
            <w:r w:rsidR="00EE2984" w:rsidRPr="00385FE9">
              <w:rPr>
                <w:rFonts w:asciiTheme="majorBidi" w:eastAsia="Calibri" w:hAnsiTheme="majorBidi" w:cstheme="majorBidi"/>
                <w:sz w:val="24"/>
                <w:szCs w:val="24"/>
                <w:vertAlign w:val="subscript"/>
              </w:rPr>
              <w:t>ABC</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9.04</w:t>
            </w:r>
            <w:r w:rsidR="0061760D" w:rsidRPr="00385FE9">
              <w:rPr>
                <w:rFonts w:asciiTheme="majorBidi" w:eastAsia="Calibri" w:hAnsiTheme="majorBidi" w:cstheme="majorBidi"/>
                <w:sz w:val="24"/>
                <w:szCs w:val="24"/>
                <w:vertAlign w:val="subscript"/>
              </w:rPr>
              <w:t>AB</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2602</w:t>
            </w:r>
            <w:r w:rsidR="009D66F9" w:rsidRPr="00385FE9">
              <w:rPr>
                <w:rFonts w:asciiTheme="majorBidi" w:eastAsia="Times New Roman" w:hAnsiTheme="majorBidi" w:cstheme="majorBidi"/>
                <w:sz w:val="24"/>
                <w:szCs w:val="24"/>
                <w:vertAlign w:val="subscript"/>
              </w:rPr>
              <w:t>ABC</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1849</w:t>
            </w:r>
            <w:r w:rsidR="00DB5710" w:rsidRPr="00385FE9">
              <w:rPr>
                <w:rFonts w:asciiTheme="majorBidi" w:eastAsia="Times New Roman" w:hAnsiTheme="majorBidi" w:cstheme="majorBidi"/>
                <w:sz w:val="24"/>
                <w:szCs w:val="24"/>
                <w:vertAlign w:val="subscript"/>
              </w:rPr>
              <w:t>CD</w:t>
            </w:r>
          </w:p>
        </w:tc>
        <w:tc>
          <w:tcPr>
            <w:tcW w:w="70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211</w:t>
            </w:r>
            <w:r w:rsidR="00B57372" w:rsidRPr="00385FE9">
              <w:rPr>
                <w:rFonts w:asciiTheme="majorBidi" w:eastAsia="Times New Roman" w:hAnsiTheme="majorBidi" w:cstheme="majorBidi"/>
                <w:sz w:val="24"/>
                <w:szCs w:val="24"/>
                <w:vertAlign w:val="subscript"/>
              </w:rPr>
              <w:t>AB</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33.9</w:t>
            </w:r>
            <w:r w:rsidR="00E53F05" w:rsidRPr="00385FE9">
              <w:rPr>
                <w:rFonts w:asciiTheme="majorBidi" w:eastAsia="Times New Roman" w:hAnsiTheme="majorBidi" w:cstheme="majorBidi"/>
                <w:sz w:val="24"/>
                <w:szCs w:val="24"/>
                <w:vertAlign w:val="subscript"/>
              </w:rPr>
              <w:t>A-D</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99.6</w:t>
            </w:r>
            <w:r w:rsidR="003A2AF7" w:rsidRPr="00385FE9">
              <w:rPr>
                <w:rFonts w:asciiTheme="majorBidi" w:eastAsia="Times New Roman" w:hAnsiTheme="majorBidi" w:cstheme="majorBidi"/>
                <w:sz w:val="24"/>
                <w:szCs w:val="24"/>
                <w:vertAlign w:val="subscript"/>
              </w:rPr>
              <w:t>A</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15.9</w:t>
            </w:r>
            <w:r w:rsidR="00256A1F" w:rsidRPr="00385FE9">
              <w:rPr>
                <w:rFonts w:asciiTheme="majorBidi" w:eastAsia="Times New Roman" w:hAnsiTheme="majorBidi" w:cstheme="majorBidi"/>
                <w:sz w:val="24"/>
                <w:szCs w:val="24"/>
                <w:vertAlign w:val="subscript"/>
              </w:rPr>
              <w:t>ABC</w:t>
            </w:r>
          </w:p>
        </w:tc>
        <w:tc>
          <w:tcPr>
            <w:tcW w:w="848"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179</w:t>
            </w:r>
            <w:r w:rsidR="00344157" w:rsidRPr="00385FE9">
              <w:rPr>
                <w:rFonts w:asciiTheme="majorBidi" w:eastAsia="Times New Roman" w:hAnsiTheme="majorBidi" w:cstheme="majorBidi"/>
                <w:sz w:val="24"/>
                <w:szCs w:val="24"/>
                <w:vertAlign w:val="subscript"/>
              </w:rPr>
              <w:t>AB</w:t>
            </w:r>
          </w:p>
        </w:tc>
        <w:tc>
          <w:tcPr>
            <w:tcW w:w="865"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6.87</w:t>
            </w:r>
            <w:r w:rsidR="003C340D" w:rsidRPr="00385FE9">
              <w:rPr>
                <w:rFonts w:asciiTheme="majorBidi" w:eastAsia="Times New Roman" w:hAnsiTheme="majorBidi" w:cstheme="majorBidi"/>
                <w:sz w:val="24"/>
                <w:szCs w:val="24"/>
                <w:vertAlign w:val="subscript"/>
              </w:rPr>
              <w:t>A</w:t>
            </w:r>
            <w:r w:rsidR="00E15CF1" w:rsidRPr="00385FE9">
              <w:rPr>
                <w:rFonts w:asciiTheme="majorBidi" w:eastAsia="Times New Roman" w:hAnsiTheme="majorBidi" w:cstheme="majorBidi"/>
                <w:sz w:val="24"/>
                <w:szCs w:val="24"/>
                <w:vertAlign w:val="subscript"/>
              </w:rPr>
              <w:t>-D</w:t>
            </w:r>
          </w:p>
        </w:tc>
      </w:tr>
      <w:tr w:rsidR="00842B17" w:rsidRPr="00385FE9" w:rsidTr="00E15CF1">
        <w:tc>
          <w:tcPr>
            <w:tcW w:w="993" w:type="dxa"/>
            <w:vMerge/>
          </w:tcPr>
          <w:p w:rsidR="006779AD" w:rsidRPr="00385FE9" w:rsidRDefault="006779AD" w:rsidP="0082102D">
            <w:pPr>
              <w:ind w:right="-270"/>
              <w:jc w:val="both"/>
              <w:rPr>
                <w:rFonts w:asciiTheme="majorBidi" w:eastAsia="Calibri" w:hAnsiTheme="majorBidi" w:cstheme="majorBidi"/>
                <w:b/>
                <w:bCs/>
                <w:sz w:val="24"/>
                <w:szCs w:val="24"/>
              </w:rPr>
            </w:pPr>
          </w:p>
        </w:tc>
        <w:tc>
          <w:tcPr>
            <w:tcW w:w="1134" w:type="dxa"/>
          </w:tcPr>
          <w:p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400</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52.3</w:t>
            </w:r>
            <w:r w:rsidR="00AC6A3F" w:rsidRPr="00385FE9">
              <w:rPr>
                <w:rFonts w:asciiTheme="majorBidi" w:eastAsia="Calibri" w:hAnsiTheme="majorBidi" w:cstheme="majorBidi"/>
                <w:sz w:val="24"/>
                <w:szCs w:val="24"/>
                <w:vertAlign w:val="subscript"/>
              </w:rPr>
              <w:t>A</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5.21</w:t>
            </w:r>
            <w:r w:rsidR="00EE2984" w:rsidRPr="00385FE9">
              <w:rPr>
                <w:rFonts w:asciiTheme="majorBidi" w:eastAsia="Calibri" w:hAnsiTheme="majorBidi" w:cstheme="majorBidi"/>
                <w:sz w:val="24"/>
                <w:szCs w:val="24"/>
                <w:vertAlign w:val="subscript"/>
              </w:rPr>
              <w:t>A</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6.42</w:t>
            </w:r>
            <w:r w:rsidR="00BD709F" w:rsidRPr="00385FE9">
              <w:rPr>
                <w:rFonts w:asciiTheme="majorBidi" w:eastAsia="Calibri" w:hAnsiTheme="majorBidi" w:cstheme="majorBidi"/>
                <w:sz w:val="24"/>
                <w:szCs w:val="24"/>
                <w:vertAlign w:val="subscript"/>
              </w:rPr>
              <w:t>A</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0.68</w:t>
            </w:r>
            <w:r w:rsidR="009F68F1" w:rsidRPr="00385FE9">
              <w:rPr>
                <w:rFonts w:asciiTheme="majorBidi" w:eastAsia="Calibri" w:hAnsiTheme="majorBidi" w:cstheme="majorBidi"/>
                <w:sz w:val="24"/>
                <w:szCs w:val="24"/>
                <w:vertAlign w:val="subscript"/>
              </w:rPr>
              <w:t>A</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102.4</w:t>
            </w:r>
            <w:r w:rsidR="00EE2984" w:rsidRPr="00385FE9">
              <w:rPr>
                <w:rFonts w:asciiTheme="majorBidi" w:eastAsia="Calibri" w:hAnsiTheme="majorBidi" w:cstheme="majorBidi"/>
                <w:sz w:val="24"/>
                <w:szCs w:val="24"/>
                <w:vertAlign w:val="subscript"/>
              </w:rPr>
              <w:t>A</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9.54</w:t>
            </w:r>
            <w:r w:rsidR="0061760D" w:rsidRPr="00385FE9">
              <w:rPr>
                <w:rFonts w:asciiTheme="majorBidi" w:eastAsia="Calibri" w:hAnsiTheme="majorBidi" w:cstheme="majorBidi"/>
                <w:sz w:val="24"/>
                <w:szCs w:val="24"/>
                <w:vertAlign w:val="subscript"/>
              </w:rPr>
              <w:t>A</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2915</w:t>
            </w:r>
            <w:r w:rsidR="009D66F9" w:rsidRPr="00385FE9">
              <w:rPr>
                <w:rFonts w:asciiTheme="majorBidi" w:eastAsia="Times New Roman" w:hAnsiTheme="majorBidi" w:cstheme="majorBidi"/>
                <w:sz w:val="24"/>
                <w:szCs w:val="24"/>
                <w:vertAlign w:val="subscript"/>
              </w:rPr>
              <w:t>AB</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2170</w:t>
            </w:r>
            <w:r w:rsidR="00DB5710" w:rsidRPr="00385FE9">
              <w:rPr>
                <w:rFonts w:asciiTheme="majorBidi" w:eastAsia="Times New Roman" w:hAnsiTheme="majorBidi" w:cstheme="majorBidi"/>
                <w:sz w:val="24"/>
                <w:szCs w:val="24"/>
                <w:vertAlign w:val="subscript"/>
              </w:rPr>
              <w:t>BC</w:t>
            </w:r>
          </w:p>
        </w:tc>
        <w:tc>
          <w:tcPr>
            <w:tcW w:w="70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238</w:t>
            </w:r>
            <w:r w:rsidR="00033C34" w:rsidRPr="00385FE9">
              <w:rPr>
                <w:rFonts w:asciiTheme="majorBidi" w:eastAsia="Times New Roman" w:hAnsiTheme="majorBidi" w:cstheme="majorBidi"/>
                <w:sz w:val="24"/>
                <w:szCs w:val="24"/>
                <w:vertAlign w:val="subscript"/>
              </w:rPr>
              <w:t>A</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38.0</w:t>
            </w:r>
            <w:r w:rsidR="003A2AF7" w:rsidRPr="00385FE9">
              <w:rPr>
                <w:rFonts w:asciiTheme="majorBidi" w:eastAsia="Times New Roman" w:hAnsiTheme="majorBidi" w:cstheme="majorBidi"/>
                <w:sz w:val="24"/>
                <w:szCs w:val="24"/>
                <w:vertAlign w:val="subscript"/>
              </w:rPr>
              <w:t>A</w:t>
            </w:r>
            <w:r w:rsidR="00E53F05" w:rsidRPr="00385FE9">
              <w:rPr>
                <w:rFonts w:asciiTheme="majorBidi" w:eastAsia="Times New Roman" w:hAnsiTheme="majorBidi" w:cstheme="majorBidi"/>
                <w:sz w:val="24"/>
                <w:szCs w:val="24"/>
                <w:vertAlign w:val="subscript"/>
              </w:rPr>
              <w:t>B</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77.1</w:t>
            </w:r>
            <w:r w:rsidR="00CF6F8A" w:rsidRPr="00385FE9">
              <w:rPr>
                <w:rFonts w:asciiTheme="majorBidi" w:eastAsia="Times New Roman" w:hAnsiTheme="majorBidi" w:cstheme="majorBidi"/>
                <w:sz w:val="24"/>
                <w:szCs w:val="24"/>
                <w:vertAlign w:val="subscript"/>
              </w:rPr>
              <w:t>AB</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18.5</w:t>
            </w:r>
            <w:r w:rsidR="003C340D" w:rsidRPr="00385FE9">
              <w:rPr>
                <w:rFonts w:asciiTheme="majorBidi" w:eastAsia="Times New Roman" w:hAnsiTheme="majorBidi" w:cstheme="majorBidi"/>
                <w:sz w:val="24"/>
                <w:szCs w:val="24"/>
                <w:vertAlign w:val="subscript"/>
              </w:rPr>
              <w:t>A</w:t>
            </w:r>
            <w:r w:rsidR="00256A1F" w:rsidRPr="00385FE9">
              <w:rPr>
                <w:rFonts w:asciiTheme="majorBidi" w:eastAsia="Times New Roman" w:hAnsiTheme="majorBidi" w:cstheme="majorBidi"/>
                <w:sz w:val="24"/>
                <w:szCs w:val="24"/>
                <w:vertAlign w:val="subscript"/>
              </w:rPr>
              <w:t>B</w:t>
            </w:r>
          </w:p>
        </w:tc>
        <w:tc>
          <w:tcPr>
            <w:tcW w:w="848"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197</w:t>
            </w:r>
            <w:r w:rsidR="00344157" w:rsidRPr="00385FE9">
              <w:rPr>
                <w:rFonts w:asciiTheme="majorBidi" w:eastAsia="Times New Roman" w:hAnsiTheme="majorBidi" w:cstheme="majorBidi"/>
                <w:sz w:val="24"/>
                <w:szCs w:val="24"/>
                <w:vertAlign w:val="subscript"/>
              </w:rPr>
              <w:t>A</w:t>
            </w:r>
          </w:p>
        </w:tc>
        <w:tc>
          <w:tcPr>
            <w:tcW w:w="865"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8.10</w:t>
            </w:r>
            <w:r w:rsidR="003C340D" w:rsidRPr="00385FE9">
              <w:rPr>
                <w:rFonts w:asciiTheme="majorBidi" w:eastAsia="Times New Roman" w:hAnsiTheme="majorBidi" w:cstheme="majorBidi"/>
                <w:sz w:val="24"/>
                <w:szCs w:val="24"/>
                <w:vertAlign w:val="subscript"/>
              </w:rPr>
              <w:t>A</w:t>
            </w:r>
            <w:r w:rsidR="00E15CF1" w:rsidRPr="00385FE9">
              <w:rPr>
                <w:rFonts w:asciiTheme="majorBidi" w:eastAsia="Times New Roman" w:hAnsiTheme="majorBidi" w:cstheme="majorBidi"/>
                <w:sz w:val="24"/>
                <w:szCs w:val="24"/>
                <w:vertAlign w:val="subscript"/>
              </w:rPr>
              <w:t>B</w:t>
            </w:r>
          </w:p>
        </w:tc>
      </w:tr>
      <w:tr w:rsidR="00842B17" w:rsidRPr="00385FE9" w:rsidTr="00E15CF1">
        <w:tc>
          <w:tcPr>
            <w:tcW w:w="993" w:type="dxa"/>
            <w:vMerge/>
          </w:tcPr>
          <w:p w:rsidR="006779AD" w:rsidRPr="00385FE9" w:rsidRDefault="006779AD" w:rsidP="0082102D">
            <w:pPr>
              <w:ind w:right="-270"/>
              <w:jc w:val="both"/>
              <w:rPr>
                <w:rFonts w:asciiTheme="majorBidi" w:eastAsia="Calibri" w:hAnsiTheme="majorBidi" w:cstheme="majorBidi"/>
                <w:b/>
                <w:bCs/>
                <w:sz w:val="24"/>
                <w:szCs w:val="24"/>
              </w:rPr>
            </w:pPr>
          </w:p>
        </w:tc>
        <w:tc>
          <w:tcPr>
            <w:tcW w:w="1134" w:type="dxa"/>
          </w:tcPr>
          <w:p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600</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40.4</w:t>
            </w:r>
            <w:r w:rsidR="00AC6A3F" w:rsidRPr="00385FE9">
              <w:rPr>
                <w:rFonts w:asciiTheme="majorBidi" w:eastAsia="Calibri" w:hAnsiTheme="majorBidi" w:cstheme="majorBidi"/>
                <w:sz w:val="24"/>
                <w:szCs w:val="24"/>
                <w:vertAlign w:val="subscript"/>
              </w:rPr>
              <w:t>DE</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3.00</w:t>
            </w:r>
            <w:r w:rsidR="00EE2984" w:rsidRPr="00385FE9">
              <w:rPr>
                <w:rFonts w:asciiTheme="majorBidi" w:eastAsia="Calibri" w:hAnsiTheme="majorBidi" w:cstheme="majorBidi"/>
                <w:sz w:val="24"/>
                <w:szCs w:val="24"/>
                <w:vertAlign w:val="subscript"/>
              </w:rPr>
              <w:t>EFG</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5.78</w:t>
            </w:r>
            <w:r w:rsidR="00BD709F" w:rsidRPr="00385FE9">
              <w:rPr>
                <w:rFonts w:asciiTheme="majorBidi" w:eastAsia="Calibri" w:hAnsiTheme="majorBidi" w:cstheme="majorBidi"/>
                <w:sz w:val="24"/>
                <w:szCs w:val="24"/>
                <w:vertAlign w:val="subscript"/>
              </w:rPr>
              <w:t>A-D</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0.41</w:t>
            </w:r>
            <w:r w:rsidR="009F68F1" w:rsidRPr="00385FE9">
              <w:rPr>
                <w:rFonts w:asciiTheme="majorBidi" w:eastAsia="Calibri" w:hAnsiTheme="majorBidi" w:cstheme="majorBidi"/>
                <w:sz w:val="24"/>
                <w:szCs w:val="24"/>
                <w:vertAlign w:val="subscript"/>
              </w:rPr>
              <w:t>C-F</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89.1</w:t>
            </w:r>
            <w:r w:rsidR="00EE2984" w:rsidRPr="00385FE9">
              <w:rPr>
                <w:rFonts w:asciiTheme="majorBidi" w:eastAsia="Calibri" w:hAnsiTheme="majorBidi" w:cstheme="majorBidi"/>
                <w:sz w:val="24"/>
                <w:szCs w:val="24"/>
                <w:vertAlign w:val="subscript"/>
              </w:rPr>
              <w:t>B-E</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5.81</w:t>
            </w:r>
            <w:r w:rsidR="0061760D" w:rsidRPr="00385FE9">
              <w:rPr>
                <w:rFonts w:asciiTheme="majorBidi" w:eastAsia="Calibri" w:hAnsiTheme="majorBidi" w:cstheme="majorBidi"/>
                <w:sz w:val="24"/>
                <w:szCs w:val="24"/>
                <w:vertAlign w:val="subscript"/>
              </w:rPr>
              <w:t>DEF</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2335</w:t>
            </w:r>
            <w:r w:rsidR="009D66F9" w:rsidRPr="00385FE9">
              <w:rPr>
                <w:rFonts w:asciiTheme="majorBidi" w:eastAsia="Times New Roman" w:hAnsiTheme="majorBidi" w:cstheme="majorBidi"/>
                <w:sz w:val="24"/>
                <w:szCs w:val="24"/>
                <w:vertAlign w:val="subscript"/>
              </w:rPr>
              <w:t>BC</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1157</w:t>
            </w:r>
            <w:r w:rsidR="00DB5710" w:rsidRPr="00385FE9">
              <w:rPr>
                <w:rFonts w:asciiTheme="majorBidi" w:eastAsia="Times New Roman" w:hAnsiTheme="majorBidi" w:cstheme="majorBidi"/>
                <w:sz w:val="24"/>
                <w:szCs w:val="24"/>
                <w:vertAlign w:val="subscript"/>
              </w:rPr>
              <w:t>DE</w:t>
            </w:r>
          </w:p>
        </w:tc>
        <w:tc>
          <w:tcPr>
            <w:tcW w:w="70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171</w:t>
            </w:r>
            <w:r w:rsidR="00B57372" w:rsidRPr="00385FE9">
              <w:rPr>
                <w:rFonts w:asciiTheme="majorBidi" w:eastAsia="Times New Roman" w:hAnsiTheme="majorBidi" w:cstheme="majorBidi"/>
                <w:sz w:val="24"/>
                <w:szCs w:val="24"/>
                <w:vertAlign w:val="subscript"/>
              </w:rPr>
              <w:t>CD</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26.5</w:t>
            </w:r>
            <w:r w:rsidR="00E53F05" w:rsidRPr="00385FE9">
              <w:rPr>
                <w:rFonts w:asciiTheme="majorBidi" w:eastAsia="Times New Roman" w:hAnsiTheme="majorBidi" w:cstheme="majorBidi"/>
                <w:sz w:val="24"/>
                <w:szCs w:val="24"/>
                <w:vertAlign w:val="subscript"/>
              </w:rPr>
              <w:t>DE</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58.5</w:t>
            </w:r>
            <w:r w:rsidR="00CF6F8A" w:rsidRPr="00385FE9">
              <w:rPr>
                <w:rFonts w:asciiTheme="majorBidi" w:eastAsia="Times New Roman" w:hAnsiTheme="majorBidi" w:cstheme="majorBidi"/>
                <w:sz w:val="24"/>
                <w:szCs w:val="24"/>
                <w:vertAlign w:val="subscript"/>
              </w:rPr>
              <w:t>BC</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11.1</w:t>
            </w:r>
            <w:r w:rsidR="00256A1F" w:rsidRPr="00385FE9">
              <w:rPr>
                <w:rFonts w:asciiTheme="majorBidi" w:eastAsia="Times New Roman" w:hAnsiTheme="majorBidi" w:cstheme="majorBidi"/>
                <w:sz w:val="24"/>
                <w:szCs w:val="24"/>
                <w:vertAlign w:val="subscript"/>
              </w:rPr>
              <w:t>EF</w:t>
            </w:r>
          </w:p>
        </w:tc>
        <w:tc>
          <w:tcPr>
            <w:tcW w:w="848"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119</w:t>
            </w:r>
            <w:r w:rsidR="00344157" w:rsidRPr="00385FE9">
              <w:rPr>
                <w:rFonts w:asciiTheme="majorBidi" w:eastAsia="Times New Roman" w:hAnsiTheme="majorBidi" w:cstheme="majorBidi"/>
                <w:sz w:val="24"/>
                <w:szCs w:val="24"/>
                <w:vertAlign w:val="subscript"/>
              </w:rPr>
              <w:t>D</w:t>
            </w:r>
          </w:p>
        </w:tc>
        <w:tc>
          <w:tcPr>
            <w:tcW w:w="865"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3.77</w:t>
            </w:r>
            <w:r w:rsidR="00E15CF1" w:rsidRPr="00385FE9">
              <w:rPr>
                <w:rFonts w:asciiTheme="majorBidi" w:eastAsia="Times New Roman" w:hAnsiTheme="majorBidi" w:cstheme="majorBidi"/>
                <w:sz w:val="24"/>
                <w:szCs w:val="24"/>
                <w:vertAlign w:val="subscript"/>
              </w:rPr>
              <w:t>BCD</w:t>
            </w:r>
          </w:p>
        </w:tc>
      </w:tr>
      <w:tr w:rsidR="00E15CF1" w:rsidRPr="00385FE9" w:rsidTr="00E15CF1">
        <w:tc>
          <w:tcPr>
            <w:tcW w:w="2127" w:type="dxa"/>
            <w:gridSpan w:val="2"/>
          </w:tcPr>
          <w:p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Mean</w:t>
            </w:r>
          </w:p>
        </w:tc>
        <w:tc>
          <w:tcPr>
            <w:tcW w:w="850" w:type="dxa"/>
            <w:vAlign w:val="center"/>
          </w:tcPr>
          <w:p w:rsidR="006779AD" w:rsidRPr="00385FE9" w:rsidRDefault="006779AD" w:rsidP="0082102D">
            <w:pPr>
              <w:ind w:right="-270"/>
              <w:jc w:val="both"/>
              <w:rPr>
                <w:rFonts w:asciiTheme="majorBidi" w:eastAsia="Calibri" w:hAnsiTheme="majorBidi" w:cstheme="majorBidi"/>
                <w:b/>
                <w:bCs/>
                <w:sz w:val="24"/>
                <w:szCs w:val="24"/>
                <w:vertAlign w:val="subscript"/>
              </w:rPr>
            </w:pPr>
            <w:r w:rsidRPr="00385FE9">
              <w:rPr>
                <w:rFonts w:asciiTheme="majorBidi" w:eastAsia="Calibri" w:hAnsiTheme="majorBidi" w:cstheme="majorBidi"/>
                <w:b/>
                <w:bCs/>
                <w:sz w:val="24"/>
                <w:szCs w:val="24"/>
              </w:rPr>
              <w:t>45.2</w:t>
            </w:r>
            <w:r w:rsidR="00AC6A3F" w:rsidRPr="00385FE9">
              <w:rPr>
                <w:rFonts w:asciiTheme="majorBidi" w:eastAsia="Calibri" w:hAnsiTheme="majorBidi" w:cstheme="majorBidi"/>
                <w:b/>
                <w:bCs/>
                <w:sz w:val="24"/>
                <w:szCs w:val="24"/>
                <w:vertAlign w:val="subscript"/>
              </w:rPr>
              <w:t>A</w:t>
            </w:r>
          </w:p>
        </w:tc>
        <w:tc>
          <w:tcPr>
            <w:tcW w:w="851"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4.15</w:t>
            </w:r>
            <w:r w:rsidR="00EE2984" w:rsidRPr="00385FE9">
              <w:rPr>
                <w:rFonts w:asciiTheme="majorBidi" w:eastAsia="Calibri" w:hAnsiTheme="majorBidi" w:cstheme="majorBidi"/>
                <w:b/>
                <w:bCs/>
                <w:sz w:val="24"/>
                <w:szCs w:val="24"/>
                <w:vertAlign w:val="subscript"/>
              </w:rPr>
              <w:t>A</w:t>
            </w:r>
          </w:p>
        </w:tc>
        <w:tc>
          <w:tcPr>
            <w:tcW w:w="850"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5.59</w:t>
            </w:r>
            <w:r w:rsidR="00BD709F" w:rsidRPr="00385FE9">
              <w:rPr>
                <w:rFonts w:asciiTheme="majorBidi" w:eastAsia="Calibri" w:hAnsiTheme="majorBidi" w:cstheme="majorBidi"/>
                <w:b/>
                <w:bCs/>
                <w:sz w:val="24"/>
                <w:szCs w:val="24"/>
                <w:vertAlign w:val="subscript"/>
              </w:rPr>
              <w:t>A</w:t>
            </w:r>
          </w:p>
        </w:tc>
        <w:tc>
          <w:tcPr>
            <w:tcW w:w="851"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0.53</w:t>
            </w:r>
            <w:r w:rsidR="009F68F1" w:rsidRPr="00385FE9">
              <w:rPr>
                <w:rFonts w:asciiTheme="majorBidi" w:eastAsia="Calibri" w:hAnsiTheme="majorBidi" w:cstheme="majorBidi"/>
                <w:b/>
                <w:bCs/>
                <w:sz w:val="24"/>
                <w:szCs w:val="24"/>
                <w:vertAlign w:val="subscript"/>
              </w:rPr>
              <w:t>A</w:t>
            </w:r>
          </w:p>
        </w:tc>
        <w:tc>
          <w:tcPr>
            <w:tcW w:w="850"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89.9</w:t>
            </w:r>
            <w:r w:rsidR="00EE2984" w:rsidRPr="00385FE9">
              <w:rPr>
                <w:rFonts w:asciiTheme="majorBidi" w:eastAsia="Calibri" w:hAnsiTheme="majorBidi" w:cstheme="majorBidi"/>
                <w:b/>
                <w:bCs/>
                <w:sz w:val="24"/>
                <w:szCs w:val="24"/>
                <w:vertAlign w:val="subscript"/>
              </w:rPr>
              <w:t>A</w:t>
            </w:r>
          </w:p>
        </w:tc>
        <w:tc>
          <w:tcPr>
            <w:tcW w:w="851"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7.86</w:t>
            </w:r>
            <w:r w:rsidR="0061760D" w:rsidRPr="00385FE9">
              <w:rPr>
                <w:rFonts w:asciiTheme="majorBidi" w:eastAsia="Calibri" w:hAnsiTheme="majorBidi" w:cstheme="majorBidi"/>
                <w:b/>
                <w:bCs/>
                <w:sz w:val="24"/>
                <w:szCs w:val="24"/>
                <w:vertAlign w:val="subscript"/>
              </w:rPr>
              <w:t>A</w:t>
            </w:r>
          </w:p>
        </w:tc>
        <w:tc>
          <w:tcPr>
            <w:tcW w:w="992"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2538</w:t>
            </w:r>
            <w:r w:rsidR="009D66F9" w:rsidRPr="00385FE9">
              <w:rPr>
                <w:rFonts w:asciiTheme="majorBidi" w:eastAsia="Times New Roman" w:hAnsiTheme="majorBidi" w:cstheme="majorBidi"/>
                <w:b/>
                <w:bCs/>
                <w:sz w:val="24"/>
                <w:szCs w:val="24"/>
                <w:vertAlign w:val="subscript"/>
              </w:rPr>
              <w:t>A</w:t>
            </w:r>
          </w:p>
        </w:tc>
        <w:tc>
          <w:tcPr>
            <w:tcW w:w="992"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1592</w:t>
            </w:r>
            <w:r w:rsidR="00DB5710" w:rsidRPr="00385FE9">
              <w:rPr>
                <w:rFonts w:asciiTheme="majorBidi" w:eastAsia="Times New Roman" w:hAnsiTheme="majorBidi" w:cstheme="majorBidi"/>
                <w:b/>
                <w:bCs/>
                <w:sz w:val="24"/>
                <w:szCs w:val="24"/>
                <w:vertAlign w:val="subscript"/>
              </w:rPr>
              <w:t>A</w:t>
            </w:r>
          </w:p>
        </w:tc>
        <w:tc>
          <w:tcPr>
            <w:tcW w:w="707"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187</w:t>
            </w:r>
            <w:r w:rsidR="00033C34" w:rsidRPr="00385FE9">
              <w:rPr>
                <w:rFonts w:asciiTheme="majorBidi" w:eastAsia="Times New Roman" w:hAnsiTheme="majorBidi" w:cstheme="majorBidi"/>
                <w:b/>
                <w:bCs/>
                <w:sz w:val="24"/>
                <w:szCs w:val="24"/>
                <w:vertAlign w:val="subscript"/>
              </w:rPr>
              <w:t>AB</w:t>
            </w:r>
          </w:p>
        </w:tc>
        <w:tc>
          <w:tcPr>
            <w:tcW w:w="847"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30.4</w:t>
            </w:r>
            <w:r w:rsidR="003A2AF7" w:rsidRPr="00385FE9">
              <w:rPr>
                <w:rFonts w:asciiTheme="majorBidi" w:eastAsia="Times New Roman" w:hAnsiTheme="majorBidi" w:cstheme="majorBidi"/>
                <w:b/>
                <w:bCs/>
                <w:sz w:val="24"/>
                <w:szCs w:val="24"/>
                <w:vertAlign w:val="subscript"/>
              </w:rPr>
              <w:t>A</w:t>
            </w:r>
          </w:p>
        </w:tc>
        <w:tc>
          <w:tcPr>
            <w:tcW w:w="847"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74.3</w:t>
            </w:r>
            <w:r w:rsidR="003A2AF7" w:rsidRPr="00385FE9">
              <w:rPr>
                <w:rFonts w:asciiTheme="majorBidi" w:eastAsia="Times New Roman" w:hAnsiTheme="majorBidi" w:cstheme="majorBidi"/>
                <w:b/>
                <w:bCs/>
                <w:sz w:val="24"/>
                <w:szCs w:val="24"/>
                <w:vertAlign w:val="subscript"/>
              </w:rPr>
              <w:t>A</w:t>
            </w:r>
          </w:p>
        </w:tc>
        <w:tc>
          <w:tcPr>
            <w:tcW w:w="847"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13.8</w:t>
            </w:r>
            <w:r w:rsidR="003C340D" w:rsidRPr="00385FE9">
              <w:rPr>
                <w:rFonts w:asciiTheme="majorBidi" w:eastAsia="Times New Roman" w:hAnsiTheme="majorBidi" w:cstheme="majorBidi"/>
                <w:b/>
                <w:bCs/>
                <w:sz w:val="24"/>
                <w:szCs w:val="24"/>
                <w:vertAlign w:val="subscript"/>
              </w:rPr>
              <w:t>A</w:t>
            </w:r>
          </w:p>
        </w:tc>
        <w:tc>
          <w:tcPr>
            <w:tcW w:w="848"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154</w:t>
            </w:r>
            <w:r w:rsidR="00344157" w:rsidRPr="00385FE9">
              <w:rPr>
                <w:rFonts w:asciiTheme="majorBidi" w:eastAsia="Times New Roman" w:hAnsiTheme="majorBidi" w:cstheme="majorBidi"/>
                <w:b/>
                <w:bCs/>
                <w:sz w:val="24"/>
                <w:szCs w:val="24"/>
                <w:vertAlign w:val="subscript"/>
              </w:rPr>
              <w:t>A</w:t>
            </w:r>
          </w:p>
        </w:tc>
        <w:tc>
          <w:tcPr>
            <w:tcW w:w="865"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5.05</w:t>
            </w:r>
            <w:r w:rsidR="007F3AD1" w:rsidRPr="00385FE9">
              <w:rPr>
                <w:rFonts w:asciiTheme="majorBidi" w:eastAsia="Times New Roman" w:hAnsiTheme="majorBidi" w:cstheme="majorBidi"/>
                <w:b/>
                <w:bCs/>
                <w:sz w:val="24"/>
                <w:szCs w:val="24"/>
                <w:vertAlign w:val="subscript"/>
              </w:rPr>
              <w:t>A</w:t>
            </w:r>
          </w:p>
        </w:tc>
      </w:tr>
      <w:tr w:rsidR="00842B17" w:rsidRPr="00385FE9" w:rsidTr="00E15CF1">
        <w:tc>
          <w:tcPr>
            <w:tcW w:w="993" w:type="dxa"/>
            <w:vMerge w:val="restart"/>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Foliar appl.</w:t>
            </w:r>
          </w:p>
        </w:tc>
        <w:tc>
          <w:tcPr>
            <w:tcW w:w="1134" w:type="dxa"/>
          </w:tcPr>
          <w:p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10</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42.7</w:t>
            </w:r>
            <w:r w:rsidR="00AC6A3F" w:rsidRPr="00385FE9">
              <w:rPr>
                <w:rFonts w:asciiTheme="majorBidi" w:eastAsia="Calibri" w:hAnsiTheme="majorBidi" w:cstheme="majorBidi"/>
                <w:sz w:val="24"/>
                <w:szCs w:val="24"/>
                <w:vertAlign w:val="subscript"/>
              </w:rPr>
              <w:t>CD</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4.15</w:t>
            </w:r>
            <w:r w:rsidR="00EE2984" w:rsidRPr="00385FE9">
              <w:rPr>
                <w:rFonts w:asciiTheme="majorBidi" w:eastAsia="Calibri" w:hAnsiTheme="majorBidi" w:cstheme="majorBidi"/>
                <w:sz w:val="24"/>
                <w:szCs w:val="24"/>
                <w:vertAlign w:val="subscript"/>
              </w:rPr>
              <w:t>BCD</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5.38</w:t>
            </w:r>
            <w:r w:rsidR="00BD709F" w:rsidRPr="00385FE9">
              <w:rPr>
                <w:rFonts w:asciiTheme="majorBidi" w:eastAsia="Calibri" w:hAnsiTheme="majorBidi" w:cstheme="majorBidi"/>
                <w:sz w:val="24"/>
                <w:szCs w:val="24"/>
                <w:vertAlign w:val="subscript"/>
              </w:rPr>
              <w:t>B-E</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0.58</w:t>
            </w:r>
            <w:r w:rsidR="009F68F1" w:rsidRPr="00385FE9">
              <w:rPr>
                <w:rFonts w:asciiTheme="majorBidi" w:eastAsia="Calibri" w:hAnsiTheme="majorBidi" w:cstheme="majorBidi"/>
                <w:sz w:val="24"/>
                <w:szCs w:val="24"/>
                <w:vertAlign w:val="subscript"/>
              </w:rPr>
              <w:t>A-D</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85.6</w:t>
            </w:r>
            <w:r w:rsidR="00EE2984" w:rsidRPr="00385FE9">
              <w:rPr>
                <w:rFonts w:asciiTheme="majorBidi" w:eastAsia="Calibri" w:hAnsiTheme="majorBidi" w:cstheme="majorBidi"/>
                <w:sz w:val="24"/>
                <w:szCs w:val="24"/>
                <w:vertAlign w:val="subscript"/>
              </w:rPr>
              <w:t>C-F</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8.27</w:t>
            </w:r>
            <w:r w:rsidR="007B2E7C" w:rsidRPr="00385FE9">
              <w:rPr>
                <w:rFonts w:asciiTheme="majorBidi" w:eastAsia="Calibri" w:hAnsiTheme="majorBidi" w:cstheme="majorBidi"/>
                <w:sz w:val="24"/>
                <w:szCs w:val="24"/>
                <w:vertAlign w:val="subscript"/>
              </w:rPr>
              <w:t>ABC</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2533</w:t>
            </w:r>
            <w:r w:rsidR="009D66F9" w:rsidRPr="00385FE9">
              <w:rPr>
                <w:rFonts w:asciiTheme="majorBidi" w:eastAsia="Times New Roman" w:hAnsiTheme="majorBidi" w:cstheme="majorBidi"/>
                <w:sz w:val="24"/>
                <w:szCs w:val="24"/>
                <w:vertAlign w:val="subscript"/>
              </w:rPr>
              <w:t>ABC</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2599</w:t>
            </w:r>
            <w:r w:rsidR="00DB5710" w:rsidRPr="00385FE9">
              <w:rPr>
                <w:rFonts w:asciiTheme="majorBidi" w:eastAsia="Times New Roman" w:hAnsiTheme="majorBidi" w:cstheme="majorBidi"/>
                <w:sz w:val="24"/>
                <w:szCs w:val="24"/>
                <w:vertAlign w:val="subscript"/>
              </w:rPr>
              <w:t>AB</w:t>
            </w:r>
          </w:p>
        </w:tc>
        <w:tc>
          <w:tcPr>
            <w:tcW w:w="70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232</w:t>
            </w:r>
            <w:r w:rsidR="00033C34" w:rsidRPr="00385FE9">
              <w:rPr>
                <w:rFonts w:asciiTheme="majorBidi" w:eastAsia="Times New Roman" w:hAnsiTheme="majorBidi" w:cstheme="majorBidi"/>
                <w:sz w:val="24"/>
                <w:szCs w:val="24"/>
                <w:vertAlign w:val="subscript"/>
              </w:rPr>
              <w:t>A</w:t>
            </w:r>
            <w:r w:rsidR="00B57372" w:rsidRPr="00385FE9">
              <w:rPr>
                <w:rFonts w:asciiTheme="majorBidi" w:eastAsia="Times New Roman" w:hAnsiTheme="majorBidi" w:cstheme="majorBidi"/>
                <w:sz w:val="24"/>
                <w:szCs w:val="24"/>
                <w:vertAlign w:val="subscript"/>
              </w:rPr>
              <w:t>B</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31.6</w:t>
            </w:r>
            <w:r w:rsidR="00E53F05" w:rsidRPr="00385FE9">
              <w:rPr>
                <w:rFonts w:asciiTheme="majorBidi" w:eastAsia="Times New Roman" w:hAnsiTheme="majorBidi" w:cstheme="majorBidi"/>
                <w:sz w:val="24"/>
                <w:szCs w:val="24"/>
                <w:vertAlign w:val="subscript"/>
              </w:rPr>
              <w:t>B-E</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63.2</w:t>
            </w:r>
            <w:r w:rsidR="00CF6F8A" w:rsidRPr="00385FE9">
              <w:rPr>
                <w:rFonts w:asciiTheme="majorBidi" w:eastAsia="Times New Roman" w:hAnsiTheme="majorBidi" w:cstheme="majorBidi"/>
                <w:sz w:val="24"/>
                <w:szCs w:val="24"/>
                <w:vertAlign w:val="subscript"/>
              </w:rPr>
              <w:t>BC</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19.2</w:t>
            </w:r>
            <w:r w:rsidR="003C340D" w:rsidRPr="00385FE9">
              <w:rPr>
                <w:rFonts w:asciiTheme="majorBidi" w:eastAsia="Times New Roman" w:hAnsiTheme="majorBidi" w:cstheme="majorBidi"/>
                <w:sz w:val="24"/>
                <w:szCs w:val="24"/>
                <w:vertAlign w:val="subscript"/>
              </w:rPr>
              <w:t>A</w:t>
            </w:r>
          </w:p>
        </w:tc>
        <w:tc>
          <w:tcPr>
            <w:tcW w:w="848"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131</w:t>
            </w:r>
            <w:r w:rsidR="00344157" w:rsidRPr="00385FE9">
              <w:rPr>
                <w:rFonts w:asciiTheme="majorBidi" w:eastAsia="Times New Roman" w:hAnsiTheme="majorBidi" w:cstheme="majorBidi"/>
                <w:sz w:val="24"/>
                <w:szCs w:val="24"/>
                <w:vertAlign w:val="subscript"/>
              </w:rPr>
              <w:t>CD</w:t>
            </w:r>
          </w:p>
        </w:tc>
        <w:tc>
          <w:tcPr>
            <w:tcW w:w="865"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8.37</w:t>
            </w:r>
            <w:r w:rsidR="003C340D" w:rsidRPr="00385FE9">
              <w:rPr>
                <w:rFonts w:asciiTheme="majorBidi" w:eastAsia="Times New Roman" w:hAnsiTheme="majorBidi" w:cstheme="majorBidi"/>
                <w:sz w:val="24"/>
                <w:szCs w:val="24"/>
                <w:vertAlign w:val="subscript"/>
              </w:rPr>
              <w:t>A</w:t>
            </w:r>
          </w:p>
        </w:tc>
      </w:tr>
      <w:tr w:rsidR="00842B17" w:rsidRPr="00385FE9" w:rsidTr="00E15CF1">
        <w:tc>
          <w:tcPr>
            <w:tcW w:w="993" w:type="dxa"/>
            <w:vMerge/>
          </w:tcPr>
          <w:p w:rsidR="006779AD" w:rsidRPr="00385FE9" w:rsidRDefault="006779AD" w:rsidP="0082102D">
            <w:pPr>
              <w:ind w:right="-270"/>
              <w:jc w:val="both"/>
              <w:rPr>
                <w:rFonts w:asciiTheme="majorBidi" w:eastAsia="Calibri" w:hAnsiTheme="majorBidi" w:cstheme="majorBidi"/>
                <w:b/>
                <w:bCs/>
                <w:sz w:val="24"/>
                <w:szCs w:val="24"/>
              </w:rPr>
            </w:pPr>
          </w:p>
        </w:tc>
        <w:tc>
          <w:tcPr>
            <w:tcW w:w="1134" w:type="dxa"/>
          </w:tcPr>
          <w:p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20</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41.5</w:t>
            </w:r>
            <w:r w:rsidR="00AC6A3F" w:rsidRPr="00385FE9">
              <w:rPr>
                <w:rFonts w:asciiTheme="majorBidi" w:eastAsia="Calibri" w:hAnsiTheme="majorBidi" w:cstheme="majorBidi"/>
                <w:sz w:val="24"/>
                <w:szCs w:val="24"/>
                <w:vertAlign w:val="subscript"/>
              </w:rPr>
              <w:t>D</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3.07</w:t>
            </w:r>
            <w:r w:rsidR="00EE2984" w:rsidRPr="00385FE9">
              <w:rPr>
                <w:rFonts w:asciiTheme="majorBidi" w:eastAsia="Calibri" w:hAnsiTheme="majorBidi" w:cstheme="majorBidi"/>
                <w:sz w:val="24"/>
                <w:szCs w:val="24"/>
                <w:vertAlign w:val="subscript"/>
              </w:rPr>
              <w:t>EFG</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5.10</w:t>
            </w:r>
            <w:r w:rsidR="00BD709F" w:rsidRPr="00385FE9">
              <w:rPr>
                <w:rFonts w:asciiTheme="majorBidi" w:eastAsia="Calibri" w:hAnsiTheme="majorBidi" w:cstheme="majorBidi"/>
                <w:sz w:val="24"/>
                <w:szCs w:val="24"/>
                <w:vertAlign w:val="subscript"/>
              </w:rPr>
              <w:t>DEF</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0.33</w:t>
            </w:r>
            <w:r w:rsidR="009F68F1" w:rsidRPr="00385FE9">
              <w:rPr>
                <w:rFonts w:asciiTheme="majorBidi" w:eastAsia="Calibri" w:hAnsiTheme="majorBidi" w:cstheme="majorBidi"/>
                <w:sz w:val="24"/>
                <w:szCs w:val="24"/>
                <w:vertAlign w:val="subscript"/>
              </w:rPr>
              <w:t>F</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83.3</w:t>
            </w:r>
            <w:r w:rsidR="00EE2984" w:rsidRPr="00385FE9">
              <w:rPr>
                <w:rFonts w:asciiTheme="majorBidi" w:eastAsia="Calibri" w:hAnsiTheme="majorBidi" w:cstheme="majorBidi"/>
                <w:sz w:val="24"/>
                <w:szCs w:val="24"/>
                <w:vertAlign w:val="subscript"/>
              </w:rPr>
              <w:t>D-G</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6.35</w:t>
            </w:r>
            <w:r w:rsidR="007B2E7C" w:rsidRPr="00385FE9">
              <w:rPr>
                <w:rFonts w:asciiTheme="majorBidi" w:eastAsia="Calibri" w:hAnsiTheme="majorBidi" w:cstheme="majorBidi"/>
                <w:sz w:val="24"/>
                <w:szCs w:val="24"/>
                <w:vertAlign w:val="subscript"/>
              </w:rPr>
              <w:t>C-F</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2316</w:t>
            </w:r>
            <w:r w:rsidR="009D66F9" w:rsidRPr="00385FE9">
              <w:rPr>
                <w:rFonts w:asciiTheme="majorBidi" w:eastAsia="Times New Roman" w:hAnsiTheme="majorBidi" w:cstheme="majorBidi"/>
                <w:sz w:val="24"/>
                <w:szCs w:val="24"/>
                <w:vertAlign w:val="subscript"/>
              </w:rPr>
              <w:t>C</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1589</w:t>
            </w:r>
            <w:r w:rsidR="00DB5710" w:rsidRPr="00385FE9">
              <w:rPr>
                <w:rFonts w:asciiTheme="majorBidi" w:eastAsia="Times New Roman" w:hAnsiTheme="majorBidi" w:cstheme="majorBidi"/>
                <w:sz w:val="24"/>
                <w:szCs w:val="24"/>
                <w:vertAlign w:val="subscript"/>
              </w:rPr>
              <w:t>CDE</w:t>
            </w:r>
          </w:p>
        </w:tc>
        <w:tc>
          <w:tcPr>
            <w:tcW w:w="70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228</w:t>
            </w:r>
            <w:r w:rsidR="00033C34" w:rsidRPr="00385FE9">
              <w:rPr>
                <w:rFonts w:asciiTheme="majorBidi" w:eastAsia="Times New Roman" w:hAnsiTheme="majorBidi" w:cstheme="majorBidi"/>
                <w:sz w:val="24"/>
                <w:szCs w:val="24"/>
                <w:vertAlign w:val="subscript"/>
              </w:rPr>
              <w:t>A</w:t>
            </w:r>
            <w:r w:rsidR="00B57372" w:rsidRPr="00385FE9">
              <w:rPr>
                <w:rFonts w:asciiTheme="majorBidi" w:eastAsia="Times New Roman" w:hAnsiTheme="majorBidi" w:cstheme="majorBidi"/>
                <w:sz w:val="24"/>
                <w:szCs w:val="24"/>
                <w:vertAlign w:val="subscript"/>
              </w:rPr>
              <w:t>B</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24.4</w:t>
            </w:r>
            <w:r w:rsidR="00E53F05" w:rsidRPr="00385FE9">
              <w:rPr>
                <w:rFonts w:asciiTheme="majorBidi" w:eastAsia="Times New Roman" w:hAnsiTheme="majorBidi" w:cstheme="majorBidi"/>
                <w:sz w:val="24"/>
                <w:szCs w:val="24"/>
                <w:vertAlign w:val="subscript"/>
              </w:rPr>
              <w:t>EFG</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56.8</w:t>
            </w:r>
            <w:r w:rsidR="00CF6F8A" w:rsidRPr="00385FE9">
              <w:rPr>
                <w:rFonts w:asciiTheme="majorBidi" w:eastAsia="Times New Roman" w:hAnsiTheme="majorBidi" w:cstheme="majorBidi"/>
                <w:sz w:val="24"/>
                <w:szCs w:val="24"/>
                <w:vertAlign w:val="subscript"/>
              </w:rPr>
              <w:t>BC</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14.1</w:t>
            </w:r>
            <w:r w:rsidR="00256A1F" w:rsidRPr="00385FE9">
              <w:rPr>
                <w:rFonts w:asciiTheme="majorBidi" w:eastAsia="Times New Roman" w:hAnsiTheme="majorBidi" w:cstheme="majorBidi"/>
                <w:sz w:val="24"/>
                <w:szCs w:val="24"/>
                <w:vertAlign w:val="subscript"/>
              </w:rPr>
              <w:t>CDE</w:t>
            </w:r>
          </w:p>
        </w:tc>
        <w:tc>
          <w:tcPr>
            <w:tcW w:w="848"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123</w:t>
            </w:r>
            <w:r w:rsidR="00344157" w:rsidRPr="00385FE9">
              <w:rPr>
                <w:rFonts w:asciiTheme="majorBidi" w:eastAsia="Times New Roman" w:hAnsiTheme="majorBidi" w:cstheme="majorBidi"/>
                <w:sz w:val="24"/>
                <w:szCs w:val="24"/>
                <w:vertAlign w:val="subscript"/>
              </w:rPr>
              <w:t>D</w:t>
            </w:r>
          </w:p>
        </w:tc>
        <w:tc>
          <w:tcPr>
            <w:tcW w:w="865"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7.50</w:t>
            </w:r>
            <w:r w:rsidR="003C340D" w:rsidRPr="00385FE9">
              <w:rPr>
                <w:rFonts w:asciiTheme="majorBidi" w:eastAsia="Times New Roman" w:hAnsiTheme="majorBidi" w:cstheme="majorBidi"/>
                <w:sz w:val="24"/>
                <w:szCs w:val="24"/>
                <w:vertAlign w:val="subscript"/>
              </w:rPr>
              <w:t>A</w:t>
            </w:r>
            <w:r w:rsidR="00E15CF1" w:rsidRPr="00385FE9">
              <w:rPr>
                <w:rFonts w:asciiTheme="majorBidi" w:eastAsia="Times New Roman" w:hAnsiTheme="majorBidi" w:cstheme="majorBidi"/>
                <w:sz w:val="24"/>
                <w:szCs w:val="24"/>
                <w:vertAlign w:val="subscript"/>
              </w:rPr>
              <w:t>BC</w:t>
            </w:r>
          </w:p>
        </w:tc>
      </w:tr>
      <w:tr w:rsidR="00842B17" w:rsidRPr="00385FE9" w:rsidTr="00E15CF1">
        <w:trPr>
          <w:trHeight w:val="256"/>
        </w:trPr>
        <w:tc>
          <w:tcPr>
            <w:tcW w:w="993" w:type="dxa"/>
            <w:vMerge/>
          </w:tcPr>
          <w:p w:rsidR="006779AD" w:rsidRPr="00385FE9" w:rsidRDefault="006779AD" w:rsidP="0082102D">
            <w:pPr>
              <w:ind w:right="-270"/>
              <w:jc w:val="both"/>
              <w:rPr>
                <w:rFonts w:asciiTheme="majorBidi" w:eastAsia="Calibri" w:hAnsiTheme="majorBidi" w:cstheme="majorBidi"/>
                <w:b/>
                <w:bCs/>
                <w:sz w:val="24"/>
                <w:szCs w:val="24"/>
              </w:rPr>
            </w:pPr>
          </w:p>
        </w:tc>
        <w:tc>
          <w:tcPr>
            <w:tcW w:w="1134" w:type="dxa"/>
          </w:tcPr>
          <w:p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40</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39.6</w:t>
            </w:r>
            <w:r w:rsidR="00AC6A3F" w:rsidRPr="00385FE9">
              <w:rPr>
                <w:rFonts w:asciiTheme="majorBidi" w:eastAsia="Calibri" w:hAnsiTheme="majorBidi" w:cstheme="majorBidi"/>
                <w:sz w:val="24"/>
                <w:szCs w:val="24"/>
                <w:vertAlign w:val="subscript"/>
              </w:rPr>
              <w:t>DE</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2.82</w:t>
            </w:r>
            <w:r w:rsidR="00EE2984" w:rsidRPr="00385FE9">
              <w:rPr>
                <w:rFonts w:asciiTheme="majorBidi" w:eastAsia="Calibri" w:hAnsiTheme="majorBidi" w:cstheme="majorBidi"/>
                <w:sz w:val="24"/>
                <w:szCs w:val="24"/>
                <w:vertAlign w:val="subscript"/>
              </w:rPr>
              <w:t>FG</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5.11</w:t>
            </w:r>
            <w:r w:rsidR="00BD709F" w:rsidRPr="00385FE9">
              <w:rPr>
                <w:rFonts w:asciiTheme="majorBidi" w:eastAsia="Calibri" w:hAnsiTheme="majorBidi" w:cstheme="majorBidi"/>
                <w:sz w:val="24"/>
                <w:szCs w:val="24"/>
                <w:vertAlign w:val="subscript"/>
              </w:rPr>
              <w:t>DEF</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0.33</w:t>
            </w:r>
            <w:r w:rsidR="009F68F1" w:rsidRPr="00385FE9">
              <w:rPr>
                <w:rFonts w:asciiTheme="majorBidi" w:eastAsia="Calibri" w:hAnsiTheme="majorBidi" w:cstheme="majorBidi"/>
                <w:sz w:val="24"/>
                <w:szCs w:val="24"/>
                <w:vertAlign w:val="subscript"/>
              </w:rPr>
              <w:t>F</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78.4</w:t>
            </w:r>
            <w:r w:rsidR="00EE2984" w:rsidRPr="00385FE9">
              <w:rPr>
                <w:rFonts w:asciiTheme="majorBidi" w:eastAsia="Calibri" w:hAnsiTheme="majorBidi" w:cstheme="majorBidi"/>
                <w:sz w:val="24"/>
                <w:szCs w:val="24"/>
                <w:vertAlign w:val="subscript"/>
              </w:rPr>
              <w:t>FG</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5.70</w:t>
            </w:r>
            <w:r w:rsidR="007B2E7C" w:rsidRPr="00385FE9">
              <w:rPr>
                <w:rFonts w:asciiTheme="majorBidi" w:eastAsia="Calibri" w:hAnsiTheme="majorBidi" w:cstheme="majorBidi"/>
                <w:sz w:val="24"/>
                <w:szCs w:val="24"/>
                <w:vertAlign w:val="subscript"/>
              </w:rPr>
              <w:t>EF</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2064</w:t>
            </w:r>
            <w:r w:rsidR="009D66F9" w:rsidRPr="00385FE9">
              <w:rPr>
                <w:rFonts w:asciiTheme="majorBidi" w:eastAsia="Times New Roman" w:hAnsiTheme="majorBidi" w:cstheme="majorBidi"/>
                <w:sz w:val="24"/>
                <w:szCs w:val="24"/>
                <w:vertAlign w:val="subscript"/>
              </w:rPr>
              <w:t>C</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1276</w:t>
            </w:r>
            <w:r w:rsidR="00DB5710" w:rsidRPr="00385FE9">
              <w:rPr>
                <w:rFonts w:asciiTheme="majorBidi" w:eastAsia="Times New Roman" w:hAnsiTheme="majorBidi" w:cstheme="majorBidi"/>
                <w:sz w:val="24"/>
                <w:szCs w:val="24"/>
                <w:vertAlign w:val="subscript"/>
              </w:rPr>
              <w:t>DE</w:t>
            </w:r>
          </w:p>
        </w:tc>
        <w:tc>
          <w:tcPr>
            <w:tcW w:w="70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217</w:t>
            </w:r>
            <w:r w:rsidR="00033C34" w:rsidRPr="00385FE9">
              <w:rPr>
                <w:rFonts w:asciiTheme="majorBidi" w:eastAsia="Times New Roman" w:hAnsiTheme="majorBidi" w:cstheme="majorBidi"/>
                <w:sz w:val="24"/>
                <w:szCs w:val="24"/>
                <w:vertAlign w:val="subscript"/>
              </w:rPr>
              <w:t>A</w:t>
            </w:r>
            <w:r w:rsidR="00B57372" w:rsidRPr="00385FE9">
              <w:rPr>
                <w:rFonts w:asciiTheme="majorBidi" w:eastAsia="Times New Roman" w:hAnsiTheme="majorBidi" w:cstheme="majorBidi"/>
                <w:sz w:val="24"/>
                <w:szCs w:val="24"/>
                <w:vertAlign w:val="subscript"/>
              </w:rPr>
              <w:t>B</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16.5</w:t>
            </w:r>
            <w:r w:rsidR="00E53F05" w:rsidRPr="00385FE9">
              <w:rPr>
                <w:rFonts w:asciiTheme="majorBidi" w:eastAsia="Times New Roman" w:hAnsiTheme="majorBidi" w:cstheme="majorBidi"/>
                <w:sz w:val="24"/>
                <w:szCs w:val="24"/>
                <w:vertAlign w:val="subscript"/>
              </w:rPr>
              <w:t>FG</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50.1</w:t>
            </w:r>
            <w:r w:rsidR="00CF6F8A" w:rsidRPr="00385FE9">
              <w:rPr>
                <w:rFonts w:asciiTheme="majorBidi" w:eastAsia="Times New Roman" w:hAnsiTheme="majorBidi" w:cstheme="majorBidi"/>
                <w:sz w:val="24"/>
                <w:szCs w:val="24"/>
                <w:vertAlign w:val="subscript"/>
              </w:rPr>
              <w:t>C</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11.8</w:t>
            </w:r>
            <w:r w:rsidR="00256A1F" w:rsidRPr="00385FE9">
              <w:rPr>
                <w:rFonts w:asciiTheme="majorBidi" w:eastAsia="Times New Roman" w:hAnsiTheme="majorBidi" w:cstheme="majorBidi"/>
                <w:sz w:val="24"/>
                <w:szCs w:val="24"/>
                <w:vertAlign w:val="subscript"/>
              </w:rPr>
              <w:t>DEF</w:t>
            </w:r>
          </w:p>
        </w:tc>
        <w:tc>
          <w:tcPr>
            <w:tcW w:w="848"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110</w:t>
            </w:r>
            <w:r w:rsidR="00256A1F" w:rsidRPr="00385FE9">
              <w:rPr>
                <w:rFonts w:asciiTheme="majorBidi" w:eastAsia="Times New Roman" w:hAnsiTheme="majorBidi" w:cstheme="majorBidi"/>
                <w:sz w:val="24"/>
                <w:szCs w:val="24"/>
                <w:vertAlign w:val="subscript"/>
              </w:rPr>
              <w:t>D</w:t>
            </w:r>
          </w:p>
        </w:tc>
        <w:tc>
          <w:tcPr>
            <w:tcW w:w="865"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8.10</w:t>
            </w:r>
            <w:r w:rsidR="003C340D" w:rsidRPr="00385FE9">
              <w:rPr>
                <w:rFonts w:asciiTheme="majorBidi" w:eastAsia="Times New Roman" w:hAnsiTheme="majorBidi" w:cstheme="majorBidi"/>
                <w:sz w:val="24"/>
                <w:szCs w:val="24"/>
                <w:vertAlign w:val="subscript"/>
              </w:rPr>
              <w:t>A</w:t>
            </w:r>
            <w:r w:rsidR="00E15CF1" w:rsidRPr="00385FE9">
              <w:rPr>
                <w:rFonts w:asciiTheme="majorBidi" w:eastAsia="Times New Roman" w:hAnsiTheme="majorBidi" w:cstheme="majorBidi"/>
                <w:sz w:val="24"/>
                <w:szCs w:val="24"/>
                <w:vertAlign w:val="subscript"/>
              </w:rPr>
              <w:t>B</w:t>
            </w:r>
          </w:p>
        </w:tc>
      </w:tr>
      <w:tr w:rsidR="00842B17" w:rsidRPr="00385FE9" w:rsidTr="00E15CF1">
        <w:tc>
          <w:tcPr>
            <w:tcW w:w="993" w:type="dxa"/>
            <w:vMerge/>
          </w:tcPr>
          <w:p w:rsidR="006779AD" w:rsidRPr="00385FE9" w:rsidRDefault="006779AD" w:rsidP="0082102D">
            <w:pPr>
              <w:ind w:right="-270"/>
              <w:jc w:val="both"/>
              <w:rPr>
                <w:rFonts w:asciiTheme="majorBidi" w:eastAsia="Calibri" w:hAnsiTheme="majorBidi" w:cstheme="majorBidi"/>
                <w:b/>
                <w:bCs/>
                <w:sz w:val="24"/>
                <w:szCs w:val="24"/>
              </w:rPr>
            </w:pPr>
          </w:p>
        </w:tc>
        <w:tc>
          <w:tcPr>
            <w:tcW w:w="1134" w:type="dxa"/>
          </w:tcPr>
          <w:p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60</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38.5</w:t>
            </w:r>
            <w:r w:rsidR="00AC6A3F" w:rsidRPr="00385FE9">
              <w:rPr>
                <w:rFonts w:asciiTheme="majorBidi" w:eastAsia="Calibri" w:hAnsiTheme="majorBidi" w:cstheme="majorBidi"/>
                <w:sz w:val="24"/>
                <w:szCs w:val="24"/>
                <w:vertAlign w:val="subscript"/>
              </w:rPr>
              <w:t>DE</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2.61</w:t>
            </w:r>
            <w:r w:rsidR="00EE2984" w:rsidRPr="00385FE9">
              <w:rPr>
                <w:rFonts w:asciiTheme="majorBidi" w:eastAsia="Calibri" w:hAnsiTheme="majorBidi" w:cstheme="majorBidi"/>
                <w:sz w:val="24"/>
                <w:szCs w:val="24"/>
                <w:vertAlign w:val="subscript"/>
              </w:rPr>
              <w:t>G</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4.76</w:t>
            </w:r>
            <w:r w:rsidR="00BD709F" w:rsidRPr="00385FE9">
              <w:rPr>
                <w:rFonts w:asciiTheme="majorBidi" w:eastAsia="Calibri" w:hAnsiTheme="majorBidi" w:cstheme="majorBidi"/>
                <w:sz w:val="24"/>
                <w:szCs w:val="24"/>
                <w:vertAlign w:val="subscript"/>
              </w:rPr>
              <w:t>EF</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0.31</w:t>
            </w:r>
            <w:r w:rsidR="009F68F1" w:rsidRPr="00385FE9">
              <w:rPr>
                <w:rFonts w:asciiTheme="majorBidi" w:eastAsia="Calibri" w:hAnsiTheme="majorBidi" w:cstheme="majorBidi"/>
                <w:sz w:val="24"/>
                <w:szCs w:val="24"/>
                <w:vertAlign w:val="subscript"/>
              </w:rPr>
              <w:t>F</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75.0</w:t>
            </w:r>
            <w:r w:rsidR="00EE2984" w:rsidRPr="00385FE9">
              <w:rPr>
                <w:rFonts w:asciiTheme="majorBidi" w:eastAsia="Calibri" w:hAnsiTheme="majorBidi" w:cstheme="majorBidi"/>
                <w:sz w:val="24"/>
                <w:szCs w:val="24"/>
                <w:vertAlign w:val="subscript"/>
              </w:rPr>
              <w:t>G</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5.02</w:t>
            </w:r>
            <w:r w:rsidR="007B2E7C" w:rsidRPr="00385FE9">
              <w:rPr>
                <w:rFonts w:asciiTheme="majorBidi" w:eastAsia="Calibri" w:hAnsiTheme="majorBidi" w:cstheme="majorBidi"/>
                <w:sz w:val="24"/>
                <w:szCs w:val="24"/>
                <w:vertAlign w:val="subscript"/>
              </w:rPr>
              <w:t>F</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2037</w:t>
            </w:r>
            <w:r w:rsidR="009D66F9" w:rsidRPr="00385FE9">
              <w:rPr>
                <w:rFonts w:asciiTheme="majorBidi" w:eastAsia="Times New Roman" w:hAnsiTheme="majorBidi" w:cstheme="majorBidi"/>
                <w:sz w:val="24"/>
                <w:szCs w:val="24"/>
                <w:vertAlign w:val="subscript"/>
              </w:rPr>
              <w:t>C</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992</w:t>
            </w:r>
            <w:r w:rsidR="00DB5710" w:rsidRPr="00385FE9">
              <w:rPr>
                <w:rFonts w:asciiTheme="majorBidi" w:eastAsia="Times New Roman" w:hAnsiTheme="majorBidi" w:cstheme="majorBidi"/>
                <w:sz w:val="24"/>
                <w:szCs w:val="24"/>
                <w:vertAlign w:val="subscript"/>
              </w:rPr>
              <w:t>E</w:t>
            </w:r>
          </w:p>
        </w:tc>
        <w:tc>
          <w:tcPr>
            <w:tcW w:w="70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240</w:t>
            </w:r>
            <w:r w:rsidR="00033C34" w:rsidRPr="00385FE9">
              <w:rPr>
                <w:rFonts w:asciiTheme="majorBidi" w:eastAsia="Times New Roman" w:hAnsiTheme="majorBidi" w:cstheme="majorBidi"/>
                <w:sz w:val="24"/>
                <w:szCs w:val="24"/>
                <w:vertAlign w:val="subscript"/>
              </w:rPr>
              <w:t>A</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15.6</w:t>
            </w:r>
            <w:r w:rsidR="003A2AF7" w:rsidRPr="00385FE9">
              <w:rPr>
                <w:rFonts w:asciiTheme="majorBidi" w:eastAsia="Times New Roman" w:hAnsiTheme="majorBidi" w:cstheme="majorBidi"/>
                <w:sz w:val="24"/>
                <w:szCs w:val="24"/>
                <w:vertAlign w:val="subscript"/>
              </w:rPr>
              <w:t>B</w:t>
            </w:r>
            <w:r w:rsidR="00E53F05" w:rsidRPr="00385FE9">
              <w:rPr>
                <w:rFonts w:asciiTheme="majorBidi" w:eastAsia="Times New Roman" w:hAnsiTheme="majorBidi" w:cstheme="majorBidi"/>
                <w:sz w:val="24"/>
                <w:szCs w:val="24"/>
                <w:vertAlign w:val="subscript"/>
              </w:rPr>
              <w:t>G</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46.3</w:t>
            </w:r>
            <w:r w:rsidR="00CF6F8A" w:rsidRPr="00385FE9">
              <w:rPr>
                <w:rFonts w:asciiTheme="majorBidi" w:eastAsia="Times New Roman" w:hAnsiTheme="majorBidi" w:cstheme="majorBidi"/>
                <w:sz w:val="24"/>
                <w:szCs w:val="24"/>
                <w:vertAlign w:val="subscript"/>
              </w:rPr>
              <w:t>C</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10.1</w:t>
            </w:r>
            <w:r w:rsidR="00256A1F" w:rsidRPr="00385FE9">
              <w:rPr>
                <w:rFonts w:asciiTheme="majorBidi" w:eastAsia="Times New Roman" w:hAnsiTheme="majorBidi" w:cstheme="majorBidi"/>
                <w:sz w:val="24"/>
                <w:szCs w:val="24"/>
                <w:vertAlign w:val="subscript"/>
              </w:rPr>
              <w:t>F</w:t>
            </w:r>
          </w:p>
        </w:tc>
        <w:tc>
          <w:tcPr>
            <w:tcW w:w="848"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102</w:t>
            </w:r>
            <w:r w:rsidR="00256A1F" w:rsidRPr="00385FE9">
              <w:rPr>
                <w:rFonts w:asciiTheme="majorBidi" w:eastAsia="Times New Roman" w:hAnsiTheme="majorBidi" w:cstheme="majorBidi"/>
                <w:sz w:val="24"/>
                <w:szCs w:val="24"/>
                <w:vertAlign w:val="subscript"/>
              </w:rPr>
              <w:t>D</w:t>
            </w:r>
          </w:p>
        </w:tc>
        <w:tc>
          <w:tcPr>
            <w:tcW w:w="865"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5.33</w:t>
            </w:r>
            <w:r w:rsidR="003C340D" w:rsidRPr="00385FE9">
              <w:rPr>
                <w:rFonts w:asciiTheme="majorBidi" w:eastAsia="Times New Roman" w:hAnsiTheme="majorBidi" w:cstheme="majorBidi"/>
                <w:sz w:val="24"/>
                <w:szCs w:val="24"/>
                <w:vertAlign w:val="subscript"/>
              </w:rPr>
              <w:t>A</w:t>
            </w:r>
            <w:r w:rsidR="00E15CF1" w:rsidRPr="00385FE9">
              <w:rPr>
                <w:rFonts w:asciiTheme="majorBidi" w:eastAsia="Times New Roman" w:hAnsiTheme="majorBidi" w:cstheme="majorBidi"/>
                <w:sz w:val="24"/>
                <w:szCs w:val="24"/>
                <w:vertAlign w:val="subscript"/>
              </w:rPr>
              <w:t>-D</w:t>
            </w:r>
          </w:p>
        </w:tc>
      </w:tr>
      <w:tr w:rsidR="00E15CF1" w:rsidRPr="00385FE9" w:rsidTr="00E15CF1">
        <w:tc>
          <w:tcPr>
            <w:tcW w:w="2127" w:type="dxa"/>
            <w:gridSpan w:val="2"/>
          </w:tcPr>
          <w:p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Mean</w:t>
            </w:r>
          </w:p>
        </w:tc>
        <w:tc>
          <w:tcPr>
            <w:tcW w:w="850" w:type="dxa"/>
            <w:vAlign w:val="center"/>
          </w:tcPr>
          <w:p w:rsidR="006779AD" w:rsidRPr="00385FE9" w:rsidRDefault="006779AD" w:rsidP="0082102D">
            <w:pPr>
              <w:ind w:right="-270"/>
              <w:jc w:val="both"/>
              <w:rPr>
                <w:rFonts w:asciiTheme="majorBidi" w:eastAsia="Calibri" w:hAnsiTheme="majorBidi" w:cstheme="majorBidi"/>
                <w:b/>
                <w:bCs/>
                <w:sz w:val="24"/>
                <w:szCs w:val="24"/>
                <w:vertAlign w:val="subscript"/>
              </w:rPr>
            </w:pPr>
            <w:r w:rsidRPr="00385FE9">
              <w:rPr>
                <w:rFonts w:asciiTheme="majorBidi" w:eastAsia="Calibri" w:hAnsiTheme="majorBidi" w:cstheme="majorBidi"/>
                <w:b/>
                <w:bCs/>
                <w:sz w:val="24"/>
                <w:szCs w:val="24"/>
              </w:rPr>
              <w:t>39.7</w:t>
            </w:r>
            <w:r w:rsidR="00AC6A3F" w:rsidRPr="00385FE9">
              <w:rPr>
                <w:rFonts w:asciiTheme="majorBidi" w:eastAsia="Calibri" w:hAnsiTheme="majorBidi" w:cstheme="majorBidi"/>
                <w:b/>
                <w:bCs/>
                <w:sz w:val="24"/>
                <w:szCs w:val="24"/>
                <w:vertAlign w:val="subscript"/>
              </w:rPr>
              <w:t>B</w:t>
            </w:r>
          </w:p>
        </w:tc>
        <w:tc>
          <w:tcPr>
            <w:tcW w:w="851"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3.17</w:t>
            </w:r>
            <w:r w:rsidR="00EE2984" w:rsidRPr="00385FE9">
              <w:rPr>
                <w:rFonts w:asciiTheme="majorBidi" w:eastAsia="Calibri" w:hAnsiTheme="majorBidi" w:cstheme="majorBidi"/>
                <w:b/>
                <w:bCs/>
                <w:sz w:val="24"/>
                <w:szCs w:val="24"/>
                <w:vertAlign w:val="subscript"/>
              </w:rPr>
              <w:t>B</w:t>
            </w:r>
          </w:p>
        </w:tc>
        <w:tc>
          <w:tcPr>
            <w:tcW w:w="850"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4.94</w:t>
            </w:r>
            <w:r w:rsidR="00BD709F" w:rsidRPr="00385FE9">
              <w:rPr>
                <w:rFonts w:asciiTheme="majorBidi" w:eastAsia="Calibri" w:hAnsiTheme="majorBidi" w:cstheme="majorBidi"/>
                <w:b/>
                <w:bCs/>
                <w:sz w:val="24"/>
                <w:szCs w:val="24"/>
                <w:vertAlign w:val="subscript"/>
              </w:rPr>
              <w:t>A</w:t>
            </w:r>
          </w:p>
        </w:tc>
        <w:tc>
          <w:tcPr>
            <w:tcW w:w="851"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0.38</w:t>
            </w:r>
            <w:r w:rsidR="009F68F1" w:rsidRPr="00385FE9">
              <w:rPr>
                <w:rFonts w:asciiTheme="majorBidi" w:eastAsia="Calibri" w:hAnsiTheme="majorBidi" w:cstheme="majorBidi"/>
                <w:b/>
                <w:bCs/>
                <w:sz w:val="24"/>
                <w:szCs w:val="24"/>
                <w:vertAlign w:val="subscript"/>
              </w:rPr>
              <w:t>A</w:t>
            </w:r>
          </w:p>
        </w:tc>
        <w:tc>
          <w:tcPr>
            <w:tcW w:w="850"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79.5</w:t>
            </w:r>
            <w:r w:rsidR="00EE2984" w:rsidRPr="00385FE9">
              <w:rPr>
                <w:rFonts w:asciiTheme="majorBidi" w:eastAsia="Calibri" w:hAnsiTheme="majorBidi" w:cstheme="majorBidi"/>
                <w:b/>
                <w:bCs/>
                <w:sz w:val="24"/>
                <w:szCs w:val="24"/>
                <w:vertAlign w:val="subscript"/>
              </w:rPr>
              <w:t>B</w:t>
            </w:r>
          </w:p>
        </w:tc>
        <w:tc>
          <w:tcPr>
            <w:tcW w:w="851" w:type="dxa"/>
            <w:vAlign w:val="center"/>
          </w:tcPr>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6.41</w:t>
            </w:r>
            <w:r w:rsidR="0061760D" w:rsidRPr="00385FE9">
              <w:rPr>
                <w:rFonts w:asciiTheme="majorBidi" w:eastAsia="Calibri" w:hAnsiTheme="majorBidi" w:cstheme="majorBidi"/>
                <w:b/>
                <w:bCs/>
                <w:sz w:val="24"/>
                <w:szCs w:val="24"/>
                <w:vertAlign w:val="subscript"/>
              </w:rPr>
              <w:t>B</w:t>
            </w:r>
          </w:p>
        </w:tc>
        <w:tc>
          <w:tcPr>
            <w:tcW w:w="992"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2243</w:t>
            </w:r>
            <w:r w:rsidR="00B57372" w:rsidRPr="00385FE9">
              <w:rPr>
                <w:rFonts w:asciiTheme="majorBidi" w:eastAsia="Times New Roman" w:hAnsiTheme="majorBidi" w:cstheme="majorBidi"/>
                <w:b/>
                <w:bCs/>
                <w:sz w:val="24"/>
                <w:szCs w:val="24"/>
                <w:vertAlign w:val="subscript"/>
              </w:rPr>
              <w:t>B</w:t>
            </w:r>
          </w:p>
        </w:tc>
        <w:tc>
          <w:tcPr>
            <w:tcW w:w="992"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1566</w:t>
            </w:r>
            <w:r w:rsidR="00DB5710" w:rsidRPr="00385FE9">
              <w:rPr>
                <w:rFonts w:asciiTheme="majorBidi" w:eastAsia="Times New Roman" w:hAnsiTheme="majorBidi" w:cstheme="majorBidi"/>
                <w:b/>
                <w:bCs/>
                <w:sz w:val="24"/>
                <w:szCs w:val="24"/>
                <w:vertAlign w:val="subscript"/>
              </w:rPr>
              <w:t>A</w:t>
            </w:r>
          </w:p>
        </w:tc>
        <w:tc>
          <w:tcPr>
            <w:tcW w:w="707"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207</w:t>
            </w:r>
            <w:r w:rsidR="00033C34" w:rsidRPr="00385FE9">
              <w:rPr>
                <w:rFonts w:asciiTheme="majorBidi" w:eastAsia="Times New Roman" w:hAnsiTheme="majorBidi" w:cstheme="majorBidi"/>
                <w:b/>
                <w:bCs/>
                <w:sz w:val="24"/>
                <w:szCs w:val="24"/>
                <w:vertAlign w:val="subscript"/>
              </w:rPr>
              <w:t>A</w:t>
            </w:r>
          </w:p>
        </w:tc>
        <w:tc>
          <w:tcPr>
            <w:tcW w:w="847"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23.5</w:t>
            </w:r>
            <w:r w:rsidR="00E53F05" w:rsidRPr="00385FE9">
              <w:rPr>
                <w:rFonts w:asciiTheme="majorBidi" w:eastAsia="Times New Roman" w:hAnsiTheme="majorBidi" w:cstheme="majorBidi"/>
                <w:b/>
                <w:bCs/>
                <w:sz w:val="24"/>
                <w:szCs w:val="24"/>
                <w:vertAlign w:val="subscript"/>
              </w:rPr>
              <w:t>B</w:t>
            </w:r>
          </w:p>
        </w:tc>
        <w:tc>
          <w:tcPr>
            <w:tcW w:w="847"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51.8</w:t>
            </w:r>
            <w:r w:rsidR="003A2AF7" w:rsidRPr="00385FE9">
              <w:rPr>
                <w:rFonts w:asciiTheme="majorBidi" w:eastAsia="Times New Roman" w:hAnsiTheme="majorBidi" w:cstheme="majorBidi"/>
                <w:b/>
                <w:bCs/>
                <w:sz w:val="24"/>
                <w:szCs w:val="24"/>
                <w:vertAlign w:val="subscript"/>
              </w:rPr>
              <w:t>B</w:t>
            </w:r>
          </w:p>
        </w:tc>
        <w:tc>
          <w:tcPr>
            <w:tcW w:w="847"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13.2</w:t>
            </w:r>
            <w:r w:rsidR="003C340D" w:rsidRPr="00385FE9">
              <w:rPr>
                <w:rFonts w:asciiTheme="majorBidi" w:eastAsia="Times New Roman" w:hAnsiTheme="majorBidi" w:cstheme="majorBidi"/>
                <w:b/>
                <w:bCs/>
                <w:sz w:val="24"/>
                <w:szCs w:val="24"/>
                <w:vertAlign w:val="subscript"/>
              </w:rPr>
              <w:t>A</w:t>
            </w:r>
            <w:r w:rsidR="00256A1F" w:rsidRPr="00385FE9">
              <w:rPr>
                <w:rFonts w:asciiTheme="majorBidi" w:eastAsia="Times New Roman" w:hAnsiTheme="majorBidi" w:cstheme="majorBidi"/>
                <w:b/>
                <w:bCs/>
                <w:sz w:val="24"/>
                <w:szCs w:val="24"/>
                <w:vertAlign w:val="subscript"/>
              </w:rPr>
              <w:t>B</w:t>
            </w:r>
          </w:p>
        </w:tc>
        <w:tc>
          <w:tcPr>
            <w:tcW w:w="848"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115</w:t>
            </w:r>
            <w:r w:rsidR="00344157" w:rsidRPr="00385FE9">
              <w:rPr>
                <w:rFonts w:asciiTheme="majorBidi" w:eastAsia="Times New Roman" w:hAnsiTheme="majorBidi" w:cstheme="majorBidi"/>
                <w:b/>
                <w:bCs/>
                <w:sz w:val="24"/>
                <w:szCs w:val="24"/>
                <w:vertAlign w:val="subscript"/>
              </w:rPr>
              <w:t>C</w:t>
            </w:r>
          </w:p>
        </w:tc>
        <w:tc>
          <w:tcPr>
            <w:tcW w:w="865" w:type="dxa"/>
            <w:vAlign w:val="center"/>
          </w:tcPr>
          <w:p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6.39</w:t>
            </w:r>
            <w:r w:rsidR="007F3AD1" w:rsidRPr="00385FE9">
              <w:rPr>
                <w:rFonts w:asciiTheme="majorBidi" w:eastAsia="Times New Roman" w:hAnsiTheme="majorBidi" w:cstheme="majorBidi"/>
                <w:b/>
                <w:bCs/>
                <w:sz w:val="24"/>
                <w:szCs w:val="24"/>
                <w:vertAlign w:val="subscript"/>
              </w:rPr>
              <w:t>A</w:t>
            </w:r>
          </w:p>
        </w:tc>
      </w:tr>
      <w:tr w:rsidR="00842B17" w:rsidRPr="00385FE9" w:rsidTr="00E15CF1">
        <w:tc>
          <w:tcPr>
            <w:tcW w:w="993" w:type="dxa"/>
            <w:vMerge w:val="restart"/>
          </w:tcPr>
          <w:p w:rsidR="00842B17" w:rsidRPr="00385FE9" w:rsidRDefault="00842B17" w:rsidP="0082102D">
            <w:pPr>
              <w:ind w:right="-270"/>
              <w:jc w:val="both"/>
              <w:rPr>
                <w:rFonts w:asciiTheme="majorBidi" w:eastAsia="Calibri" w:hAnsiTheme="majorBidi" w:cstheme="majorBidi"/>
                <w:b/>
                <w:bCs/>
                <w:sz w:val="24"/>
                <w:szCs w:val="24"/>
              </w:rPr>
            </w:pPr>
          </w:p>
          <w:p w:rsidR="00842B17"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Mean</w:t>
            </w:r>
          </w:p>
          <w:p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of conc.</w:t>
            </w:r>
          </w:p>
        </w:tc>
        <w:tc>
          <w:tcPr>
            <w:tcW w:w="1134" w:type="dxa"/>
          </w:tcPr>
          <w:p w:rsidR="006779AD" w:rsidRPr="00385FE9" w:rsidRDefault="006779AD" w:rsidP="00525BF4">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C1</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43.2</w:t>
            </w:r>
            <w:r w:rsidR="00AC6A3F" w:rsidRPr="00385FE9">
              <w:rPr>
                <w:rFonts w:asciiTheme="majorBidi" w:eastAsia="Calibri" w:hAnsiTheme="majorBidi" w:cstheme="majorBidi"/>
                <w:sz w:val="24"/>
                <w:szCs w:val="24"/>
                <w:vertAlign w:val="subscript"/>
              </w:rPr>
              <w:t>B</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4.11</w:t>
            </w:r>
            <w:r w:rsidR="00EE2984" w:rsidRPr="00385FE9">
              <w:rPr>
                <w:rFonts w:asciiTheme="majorBidi" w:eastAsia="Calibri" w:hAnsiTheme="majorBidi" w:cstheme="majorBidi"/>
                <w:sz w:val="24"/>
                <w:szCs w:val="24"/>
                <w:vertAlign w:val="subscript"/>
              </w:rPr>
              <w:t>A</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5.14</w:t>
            </w:r>
            <w:r w:rsidR="00BD709F" w:rsidRPr="00385FE9">
              <w:rPr>
                <w:rFonts w:asciiTheme="majorBidi" w:eastAsia="Calibri" w:hAnsiTheme="majorBidi" w:cstheme="majorBidi"/>
                <w:sz w:val="24"/>
                <w:szCs w:val="24"/>
                <w:vertAlign w:val="subscript"/>
              </w:rPr>
              <w:t>B</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0.51</w:t>
            </w:r>
            <w:r w:rsidR="009F68F1" w:rsidRPr="00385FE9">
              <w:rPr>
                <w:rFonts w:asciiTheme="majorBidi" w:eastAsia="Calibri" w:hAnsiTheme="majorBidi" w:cstheme="majorBidi"/>
                <w:sz w:val="24"/>
                <w:szCs w:val="24"/>
                <w:vertAlign w:val="subscript"/>
              </w:rPr>
              <w:t>A</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85.2</w:t>
            </w:r>
            <w:r w:rsidR="00EE2984" w:rsidRPr="00385FE9">
              <w:rPr>
                <w:rFonts w:asciiTheme="majorBidi" w:eastAsia="Calibri" w:hAnsiTheme="majorBidi" w:cstheme="majorBidi"/>
                <w:sz w:val="24"/>
                <w:szCs w:val="24"/>
                <w:vertAlign w:val="subscript"/>
              </w:rPr>
              <w:t>A</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7.75</w:t>
            </w:r>
            <w:r w:rsidR="0061760D" w:rsidRPr="00385FE9">
              <w:rPr>
                <w:rFonts w:asciiTheme="majorBidi" w:eastAsia="Calibri" w:hAnsiTheme="majorBidi" w:cstheme="majorBidi"/>
                <w:sz w:val="24"/>
                <w:szCs w:val="24"/>
                <w:vertAlign w:val="subscript"/>
              </w:rPr>
              <w:t>A</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2450</w:t>
            </w:r>
            <w:r w:rsidR="009D66F9" w:rsidRPr="00385FE9">
              <w:rPr>
                <w:rFonts w:asciiTheme="majorBidi" w:eastAsia="Times New Roman" w:hAnsiTheme="majorBidi" w:cstheme="majorBidi"/>
                <w:sz w:val="24"/>
                <w:szCs w:val="24"/>
                <w:vertAlign w:val="subscript"/>
              </w:rPr>
              <w:t>A</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1.78</w:t>
            </w:r>
            <w:r w:rsidR="00DB5710" w:rsidRPr="00385FE9">
              <w:rPr>
                <w:rFonts w:asciiTheme="majorBidi" w:eastAsia="Times New Roman" w:hAnsiTheme="majorBidi" w:cstheme="majorBidi"/>
                <w:sz w:val="24"/>
                <w:szCs w:val="24"/>
                <w:vertAlign w:val="subscript"/>
              </w:rPr>
              <w:t>A</w:t>
            </w:r>
          </w:p>
        </w:tc>
        <w:tc>
          <w:tcPr>
            <w:tcW w:w="70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189</w:t>
            </w:r>
            <w:r w:rsidR="00B57372" w:rsidRPr="00385FE9">
              <w:rPr>
                <w:rFonts w:asciiTheme="majorBidi" w:eastAsia="Times New Roman" w:hAnsiTheme="majorBidi" w:cstheme="majorBidi"/>
                <w:sz w:val="24"/>
                <w:szCs w:val="24"/>
                <w:vertAlign w:val="subscript"/>
              </w:rPr>
              <w:t>B</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29.0</w:t>
            </w:r>
            <w:r w:rsidR="003A2AF7" w:rsidRPr="00385FE9">
              <w:rPr>
                <w:rFonts w:asciiTheme="majorBidi" w:eastAsia="Times New Roman" w:hAnsiTheme="majorBidi" w:cstheme="majorBidi"/>
                <w:sz w:val="24"/>
                <w:szCs w:val="24"/>
                <w:vertAlign w:val="subscript"/>
              </w:rPr>
              <w:t>A</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67.6</w:t>
            </w:r>
            <w:r w:rsidR="003A2AF7" w:rsidRPr="00385FE9">
              <w:rPr>
                <w:rFonts w:asciiTheme="majorBidi" w:eastAsia="Times New Roman" w:hAnsiTheme="majorBidi" w:cstheme="majorBidi"/>
                <w:sz w:val="24"/>
                <w:szCs w:val="24"/>
                <w:vertAlign w:val="subscript"/>
              </w:rPr>
              <w:t>A</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14.4</w:t>
            </w:r>
            <w:r w:rsidR="003C340D" w:rsidRPr="00385FE9">
              <w:rPr>
                <w:rFonts w:asciiTheme="majorBidi" w:eastAsia="Times New Roman" w:hAnsiTheme="majorBidi" w:cstheme="majorBidi"/>
                <w:sz w:val="24"/>
                <w:szCs w:val="24"/>
                <w:vertAlign w:val="subscript"/>
              </w:rPr>
              <w:t>A</w:t>
            </w:r>
          </w:p>
        </w:tc>
        <w:tc>
          <w:tcPr>
            <w:tcW w:w="848"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134</w:t>
            </w:r>
            <w:r w:rsidR="00344157" w:rsidRPr="00385FE9">
              <w:rPr>
                <w:rFonts w:asciiTheme="majorBidi" w:eastAsia="Times New Roman" w:hAnsiTheme="majorBidi" w:cstheme="majorBidi"/>
                <w:sz w:val="24"/>
                <w:szCs w:val="24"/>
                <w:vertAlign w:val="subscript"/>
              </w:rPr>
              <w:t>A</w:t>
            </w:r>
          </w:p>
        </w:tc>
        <w:tc>
          <w:tcPr>
            <w:tcW w:w="865"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4.99</w:t>
            </w:r>
            <w:r w:rsidR="00E15CF1" w:rsidRPr="00385FE9">
              <w:rPr>
                <w:rFonts w:asciiTheme="majorBidi" w:eastAsia="Times New Roman" w:hAnsiTheme="majorBidi" w:cstheme="majorBidi"/>
                <w:sz w:val="24"/>
                <w:szCs w:val="24"/>
                <w:vertAlign w:val="subscript"/>
              </w:rPr>
              <w:t>AB</w:t>
            </w:r>
          </w:p>
        </w:tc>
      </w:tr>
      <w:tr w:rsidR="00842B17" w:rsidRPr="00385FE9" w:rsidTr="00E15CF1">
        <w:tc>
          <w:tcPr>
            <w:tcW w:w="993" w:type="dxa"/>
            <w:vMerge/>
          </w:tcPr>
          <w:p w:rsidR="006779AD" w:rsidRPr="00385FE9" w:rsidRDefault="006779AD" w:rsidP="0082102D">
            <w:pPr>
              <w:ind w:right="-270"/>
              <w:jc w:val="both"/>
              <w:rPr>
                <w:rFonts w:asciiTheme="majorBidi" w:eastAsia="Calibri" w:hAnsiTheme="majorBidi" w:cstheme="majorBidi"/>
                <w:b/>
                <w:bCs/>
                <w:sz w:val="24"/>
                <w:szCs w:val="24"/>
              </w:rPr>
            </w:pPr>
          </w:p>
        </w:tc>
        <w:tc>
          <w:tcPr>
            <w:tcW w:w="1134" w:type="dxa"/>
          </w:tcPr>
          <w:p w:rsidR="006779AD" w:rsidRPr="00385FE9" w:rsidRDefault="006779AD" w:rsidP="00525BF4">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C2</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44.7</w:t>
            </w:r>
            <w:r w:rsidR="00AC6A3F" w:rsidRPr="00385FE9">
              <w:rPr>
                <w:rFonts w:asciiTheme="majorBidi" w:eastAsia="Calibri" w:hAnsiTheme="majorBidi" w:cstheme="majorBidi"/>
                <w:sz w:val="24"/>
                <w:szCs w:val="24"/>
                <w:vertAlign w:val="subscript"/>
              </w:rPr>
              <w:t>AB</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3.95</w:t>
            </w:r>
            <w:r w:rsidR="00EE2984" w:rsidRPr="00385FE9">
              <w:rPr>
                <w:rFonts w:asciiTheme="majorBidi" w:eastAsia="Calibri" w:hAnsiTheme="majorBidi" w:cstheme="majorBidi"/>
                <w:sz w:val="24"/>
                <w:szCs w:val="24"/>
                <w:vertAlign w:val="subscript"/>
              </w:rPr>
              <w:t>AB</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5.42</w:t>
            </w:r>
            <w:r w:rsidR="00BD709F" w:rsidRPr="00385FE9">
              <w:rPr>
                <w:rFonts w:asciiTheme="majorBidi" w:eastAsia="Calibri" w:hAnsiTheme="majorBidi" w:cstheme="majorBidi"/>
                <w:sz w:val="24"/>
                <w:szCs w:val="24"/>
                <w:vertAlign w:val="subscript"/>
              </w:rPr>
              <w:t>AB</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0.47</w:t>
            </w:r>
            <w:r w:rsidR="009F68F1" w:rsidRPr="00385FE9">
              <w:rPr>
                <w:rFonts w:asciiTheme="majorBidi" w:eastAsia="Calibri" w:hAnsiTheme="majorBidi" w:cstheme="majorBidi"/>
                <w:sz w:val="24"/>
                <w:szCs w:val="24"/>
                <w:vertAlign w:val="subscript"/>
              </w:rPr>
              <w:t>AB</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87.7</w:t>
            </w:r>
            <w:r w:rsidR="00EE2984" w:rsidRPr="00385FE9">
              <w:rPr>
                <w:rFonts w:asciiTheme="majorBidi" w:eastAsia="Calibri" w:hAnsiTheme="majorBidi" w:cstheme="majorBidi"/>
                <w:sz w:val="24"/>
                <w:szCs w:val="24"/>
                <w:vertAlign w:val="subscript"/>
              </w:rPr>
              <w:t>A</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7.56</w:t>
            </w:r>
            <w:r w:rsidR="0061760D" w:rsidRPr="00385FE9">
              <w:rPr>
                <w:rFonts w:asciiTheme="majorBidi" w:eastAsia="Calibri" w:hAnsiTheme="majorBidi" w:cstheme="majorBidi"/>
                <w:sz w:val="24"/>
                <w:szCs w:val="24"/>
                <w:vertAlign w:val="subscript"/>
              </w:rPr>
              <w:t>A</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2395</w:t>
            </w:r>
            <w:r w:rsidR="009D66F9" w:rsidRPr="00385FE9">
              <w:rPr>
                <w:rFonts w:asciiTheme="majorBidi" w:eastAsia="Times New Roman" w:hAnsiTheme="majorBidi" w:cstheme="majorBidi"/>
                <w:sz w:val="24"/>
                <w:szCs w:val="24"/>
                <w:vertAlign w:val="subscript"/>
              </w:rPr>
              <w:t>A</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1.67</w:t>
            </w:r>
            <w:r w:rsidR="00DB5710" w:rsidRPr="00385FE9">
              <w:rPr>
                <w:rFonts w:asciiTheme="majorBidi" w:eastAsia="Times New Roman" w:hAnsiTheme="majorBidi" w:cstheme="majorBidi"/>
                <w:sz w:val="24"/>
                <w:szCs w:val="24"/>
                <w:vertAlign w:val="subscript"/>
              </w:rPr>
              <w:t>A</w:t>
            </w:r>
          </w:p>
        </w:tc>
        <w:tc>
          <w:tcPr>
            <w:tcW w:w="70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194</w:t>
            </w:r>
            <w:r w:rsidR="00033C34" w:rsidRPr="00385FE9">
              <w:rPr>
                <w:rFonts w:asciiTheme="majorBidi" w:eastAsia="Times New Roman" w:hAnsiTheme="majorBidi" w:cstheme="majorBidi"/>
                <w:sz w:val="24"/>
                <w:szCs w:val="24"/>
                <w:vertAlign w:val="subscript"/>
              </w:rPr>
              <w:t>A</w:t>
            </w:r>
            <w:r w:rsidR="00B57372" w:rsidRPr="00385FE9">
              <w:rPr>
                <w:rFonts w:asciiTheme="majorBidi" w:eastAsia="Times New Roman" w:hAnsiTheme="majorBidi" w:cstheme="majorBidi"/>
                <w:sz w:val="24"/>
                <w:szCs w:val="24"/>
                <w:vertAlign w:val="subscript"/>
              </w:rPr>
              <w:t>B</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30.0</w:t>
            </w:r>
            <w:r w:rsidR="003A2AF7" w:rsidRPr="00385FE9">
              <w:rPr>
                <w:rFonts w:asciiTheme="majorBidi" w:eastAsia="Times New Roman" w:hAnsiTheme="majorBidi" w:cstheme="majorBidi"/>
                <w:sz w:val="24"/>
                <w:szCs w:val="24"/>
                <w:vertAlign w:val="subscript"/>
              </w:rPr>
              <w:t>A</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67.4</w:t>
            </w:r>
            <w:r w:rsidR="003A2AF7" w:rsidRPr="00385FE9">
              <w:rPr>
                <w:rFonts w:asciiTheme="majorBidi" w:eastAsia="Times New Roman" w:hAnsiTheme="majorBidi" w:cstheme="majorBidi"/>
                <w:sz w:val="24"/>
                <w:szCs w:val="24"/>
                <w:vertAlign w:val="subscript"/>
              </w:rPr>
              <w:t>A</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13.9</w:t>
            </w:r>
            <w:r w:rsidR="003C340D" w:rsidRPr="00385FE9">
              <w:rPr>
                <w:rFonts w:asciiTheme="majorBidi" w:eastAsia="Times New Roman" w:hAnsiTheme="majorBidi" w:cstheme="majorBidi"/>
                <w:sz w:val="24"/>
                <w:szCs w:val="24"/>
                <w:vertAlign w:val="subscript"/>
              </w:rPr>
              <w:t>A</w:t>
            </w:r>
            <w:r w:rsidR="00256A1F" w:rsidRPr="00385FE9">
              <w:rPr>
                <w:rFonts w:asciiTheme="majorBidi" w:eastAsia="Times New Roman" w:hAnsiTheme="majorBidi" w:cstheme="majorBidi"/>
                <w:sz w:val="24"/>
                <w:szCs w:val="24"/>
                <w:vertAlign w:val="subscript"/>
              </w:rPr>
              <w:t>B</w:t>
            </w:r>
          </w:p>
        </w:tc>
        <w:tc>
          <w:tcPr>
            <w:tcW w:w="848"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139</w:t>
            </w:r>
            <w:r w:rsidR="00344157" w:rsidRPr="00385FE9">
              <w:rPr>
                <w:rFonts w:asciiTheme="majorBidi" w:eastAsia="Times New Roman" w:hAnsiTheme="majorBidi" w:cstheme="majorBidi"/>
                <w:sz w:val="24"/>
                <w:szCs w:val="24"/>
                <w:vertAlign w:val="subscript"/>
              </w:rPr>
              <w:t>A</w:t>
            </w:r>
          </w:p>
        </w:tc>
        <w:tc>
          <w:tcPr>
            <w:tcW w:w="865"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5.99</w:t>
            </w:r>
            <w:r w:rsidR="007F3AD1" w:rsidRPr="00385FE9">
              <w:rPr>
                <w:rFonts w:asciiTheme="majorBidi" w:eastAsia="Times New Roman" w:hAnsiTheme="majorBidi" w:cstheme="majorBidi"/>
                <w:sz w:val="24"/>
                <w:szCs w:val="24"/>
                <w:vertAlign w:val="subscript"/>
              </w:rPr>
              <w:t>A</w:t>
            </w:r>
          </w:p>
        </w:tc>
      </w:tr>
      <w:tr w:rsidR="00842B17" w:rsidRPr="00385FE9" w:rsidTr="00E15CF1">
        <w:tc>
          <w:tcPr>
            <w:tcW w:w="993" w:type="dxa"/>
            <w:vMerge/>
          </w:tcPr>
          <w:p w:rsidR="006779AD" w:rsidRPr="00385FE9" w:rsidRDefault="006779AD" w:rsidP="0082102D">
            <w:pPr>
              <w:ind w:right="-270"/>
              <w:jc w:val="both"/>
              <w:rPr>
                <w:rFonts w:asciiTheme="majorBidi" w:eastAsia="Calibri" w:hAnsiTheme="majorBidi" w:cstheme="majorBidi"/>
                <w:b/>
                <w:bCs/>
                <w:sz w:val="24"/>
                <w:szCs w:val="24"/>
              </w:rPr>
            </w:pPr>
          </w:p>
        </w:tc>
        <w:tc>
          <w:tcPr>
            <w:tcW w:w="1134" w:type="dxa"/>
          </w:tcPr>
          <w:p w:rsidR="006779AD" w:rsidRPr="00385FE9" w:rsidRDefault="006779AD" w:rsidP="00525BF4">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C3</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46.9</w:t>
            </w:r>
            <w:r w:rsidR="00AC6A3F" w:rsidRPr="00385FE9">
              <w:rPr>
                <w:rFonts w:asciiTheme="majorBidi" w:eastAsia="Calibri" w:hAnsiTheme="majorBidi" w:cstheme="majorBidi"/>
                <w:sz w:val="24"/>
                <w:szCs w:val="24"/>
                <w:vertAlign w:val="subscript"/>
              </w:rPr>
              <w:t>A</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4.06</w:t>
            </w:r>
            <w:r w:rsidR="00EE2984" w:rsidRPr="00385FE9">
              <w:rPr>
                <w:rFonts w:asciiTheme="majorBidi" w:eastAsia="Calibri" w:hAnsiTheme="majorBidi" w:cstheme="majorBidi"/>
                <w:sz w:val="24"/>
                <w:szCs w:val="24"/>
                <w:vertAlign w:val="subscript"/>
              </w:rPr>
              <w:t>A</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5.87</w:t>
            </w:r>
            <w:r w:rsidR="00BD709F" w:rsidRPr="00385FE9">
              <w:rPr>
                <w:rFonts w:asciiTheme="majorBidi" w:eastAsia="Calibri" w:hAnsiTheme="majorBidi" w:cstheme="majorBidi"/>
                <w:sz w:val="24"/>
                <w:szCs w:val="24"/>
                <w:vertAlign w:val="subscript"/>
              </w:rPr>
              <w:t>A</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0.52</w:t>
            </w:r>
            <w:r w:rsidR="009F68F1" w:rsidRPr="00385FE9">
              <w:rPr>
                <w:rFonts w:asciiTheme="majorBidi" w:eastAsia="Calibri" w:hAnsiTheme="majorBidi" w:cstheme="majorBidi"/>
                <w:sz w:val="24"/>
                <w:szCs w:val="24"/>
                <w:vertAlign w:val="subscript"/>
              </w:rPr>
              <w:t>A</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90.7</w:t>
            </w:r>
            <w:r w:rsidR="00EE2984" w:rsidRPr="00385FE9">
              <w:rPr>
                <w:rFonts w:asciiTheme="majorBidi" w:eastAsia="Calibri" w:hAnsiTheme="majorBidi" w:cstheme="majorBidi"/>
                <w:sz w:val="24"/>
                <w:szCs w:val="24"/>
                <w:vertAlign w:val="subscript"/>
              </w:rPr>
              <w:t>A</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7.67</w:t>
            </w:r>
            <w:r w:rsidR="0061760D" w:rsidRPr="00385FE9">
              <w:rPr>
                <w:rFonts w:asciiTheme="majorBidi" w:eastAsia="Calibri" w:hAnsiTheme="majorBidi" w:cstheme="majorBidi"/>
                <w:sz w:val="24"/>
                <w:szCs w:val="24"/>
                <w:vertAlign w:val="subscript"/>
              </w:rPr>
              <w:t>A</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2494</w:t>
            </w:r>
            <w:r w:rsidR="009D66F9" w:rsidRPr="00385FE9">
              <w:rPr>
                <w:rFonts w:asciiTheme="majorBidi" w:eastAsia="Times New Roman" w:hAnsiTheme="majorBidi" w:cstheme="majorBidi"/>
                <w:sz w:val="24"/>
                <w:szCs w:val="24"/>
                <w:vertAlign w:val="subscript"/>
              </w:rPr>
              <w:t>A</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1.76</w:t>
            </w:r>
            <w:r w:rsidR="00DB5710" w:rsidRPr="00385FE9">
              <w:rPr>
                <w:rFonts w:asciiTheme="majorBidi" w:eastAsia="Times New Roman" w:hAnsiTheme="majorBidi" w:cstheme="majorBidi"/>
                <w:sz w:val="24"/>
                <w:szCs w:val="24"/>
                <w:vertAlign w:val="subscript"/>
              </w:rPr>
              <w:t>A</w:t>
            </w:r>
          </w:p>
        </w:tc>
        <w:tc>
          <w:tcPr>
            <w:tcW w:w="70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209</w:t>
            </w:r>
            <w:r w:rsidR="00033C34" w:rsidRPr="00385FE9">
              <w:rPr>
                <w:rFonts w:asciiTheme="majorBidi" w:eastAsia="Times New Roman" w:hAnsiTheme="majorBidi" w:cstheme="majorBidi"/>
                <w:sz w:val="24"/>
                <w:szCs w:val="24"/>
                <w:vertAlign w:val="subscript"/>
              </w:rPr>
              <w:t>A</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30.7</w:t>
            </w:r>
            <w:r w:rsidR="003A2AF7" w:rsidRPr="00385FE9">
              <w:rPr>
                <w:rFonts w:asciiTheme="majorBidi" w:eastAsia="Times New Roman" w:hAnsiTheme="majorBidi" w:cstheme="majorBidi"/>
                <w:sz w:val="24"/>
                <w:szCs w:val="24"/>
                <w:vertAlign w:val="subscript"/>
              </w:rPr>
              <w:t>A</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63.4</w:t>
            </w:r>
            <w:r w:rsidR="003A2AF7" w:rsidRPr="00385FE9">
              <w:rPr>
                <w:rFonts w:asciiTheme="majorBidi" w:eastAsia="Times New Roman" w:hAnsiTheme="majorBidi" w:cstheme="majorBidi"/>
                <w:sz w:val="24"/>
                <w:szCs w:val="24"/>
                <w:vertAlign w:val="subscript"/>
              </w:rPr>
              <w:t>A</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14.5</w:t>
            </w:r>
            <w:r w:rsidR="003C340D" w:rsidRPr="00385FE9">
              <w:rPr>
                <w:rFonts w:asciiTheme="majorBidi" w:eastAsia="Times New Roman" w:hAnsiTheme="majorBidi" w:cstheme="majorBidi"/>
                <w:sz w:val="24"/>
                <w:szCs w:val="24"/>
                <w:vertAlign w:val="subscript"/>
              </w:rPr>
              <w:t>A</w:t>
            </w:r>
          </w:p>
        </w:tc>
        <w:tc>
          <w:tcPr>
            <w:tcW w:w="848"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149</w:t>
            </w:r>
            <w:r w:rsidR="00344157" w:rsidRPr="00385FE9">
              <w:rPr>
                <w:rFonts w:asciiTheme="majorBidi" w:eastAsia="Times New Roman" w:hAnsiTheme="majorBidi" w:cstheme="majorBidi"/>
                <w:sz w:val="24"/>
                <w:szCs w:val="24"/>
                <w:vertAlign w:val="subscript"/>
              </w:rPr>
              <w:t>A</w:t>
            </w:r>
          </w:p>
        </w:tc>
        <w:tc>
          <w:tcPr>
            <w:tcW w:w="865"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6.56</w:t>
            </w:r>
            <w:r w:rsidR="007F3AD1" w:rsidRPr="00385FE9">
              <w:rPr>
                <w:rFonts w:asciiTheme="majorBidi" w:eastAsia="Times New Roman" w:hAnsiTheme="majorBidi" w:cstheme="majorBidi"/>
                <w:sz w:val="24"/>
                <w:szCs w:val="24"/>
                <w:vertAlign w:val="subscript"/>
              </w:rPr>
              <w:t>A</w:t>
            </w:r>
          </w:p>
        </w:tc>
      </w:tr>
      <w:tr w:rsidR="00842B17" w:rsidRPr="00385FE9" w:rsidTr="00E15CF1">
        <w:tc>
          <w:tcPr>
            <w:tcW w:w="993" w:type="dxa"/>
            <w:vMerge/>
          </w:tcPr>
          <w:p w:rsidR="006779AD" w:rsidRPr="00385FE9" w:rsidRDefault="006779AD" w:rsidP="0082102D">
            <w:pPr>
              <w:ind w:right="-270"/>
              <w:jc w:val="both"/>
              <w:rPr>
                <w:rFonts w:asciiTheme="majorBidi" w:eastAsia="Calibri" w:hAnsiTheme="majorBidi" w:cstheme="majorBidi"/>
                <w:b/>
                <w:bCs/>
                <w:sz w:val="24"/>
                <w:szCs w:val="24"/>
              </w:rPr>
            </w:pPr>
          </w:p>
        </w:tc>
        <w:tc>
          <w:tcPr>
            <w:tcW w:w="1134" w:type="dxa"/>
          </w:tcPr>
          <w:p w:rsidR="006779AD" w:rsidRPr="00385FE9" w:rsidRDefault="006779AD" w:rsidP="00525BF4">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C4</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43.6</w:t>
            </w:r>
            <w:r w:rsidR="00AC6A3F" w:rsidRPr="00385FE9">
              <w:rPr>
                <w:rFonts w:asciiTheme="majorBidi" w:eastAsia="Calibri" w:hAnsiTheme="majorBidi" w:cstheme="majorBidi"/>
                <w:sz w:val="24"/>
                <w:szCs w:val="24"/>
                <w:vertAlign w:val="subscript"/>
              </w:rPr>
              <w:t>B</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3.44</w:t>
            </w:r>
            <w:r w:rsidR="00EE2984" w:rsidRPr="00385FE9">
              <w:rPr>
                <w:rFonts w:asciiTheme="majorBidi" w:eastAsia="Calibri" w:hAnsiTheme="majorBidi" w:cstheme="majorBidi"/>
                <w:sz w:val="24"/>
                <w:szCs w:val="24"/>
                <w:vertAlign w:val="subscript"/>
              </w:rPr>
              <w:t>BC</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5.56</w:t>
            </w:r>
            <w:r w:rsidR="00BD709F" w:rsidRPr="00385FE9">
              <w:rPr>
                <w:rFonts w:asciiTheme="majorBidi" w:eastAsia="Calibri" w:hAnsiTheme="majorBidi" w:cstheme="majorBidi"/>
                <w:sz w:val="24"/>
                <w:szCs w:val="24"/>
                <w:vertAlign w:val="subscript"/>
              </w:rPr>
              <w:t>AB</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0.45</w:t>
            </w:r>
            <w:r w:rsidR="009F68F1" w:rsidRPr="00385FE9">
              <w:rPr>
                <w:rFonts w:asciiTheme="majorBidi" w:eastAsia="Calibri" w:hAnsiTheme="majorBidi" w:cstheme="majorBidi"/>
                <w:sz w:val="24"/>
                <w:szCs w:val="24"/>
                <w:vertAlign w:val="subscript"/>
              </w:rPr>
              <w:t>AB</w:t>
            </w:r>
          </w:p>
        </w:tc>
        <w:tc>
          <w:tcPr>
            <w:tcW w:w="850"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86.6</w:t>
            </w:r>
            <w:r w:rsidR="00EE2984" w:rsidRPr="00385FE9">
              <w:rPr>
                <w:rFonts w:asciiTheme="majorBidi" w:eastAsia="Calibri" w:hAnsiTheme="majorBidi" w:cstheme="majorBidi"/>
                <w:sz w:val="24"/>
                <w:szCs w:val="24"/>
                <w:vertAlign w:val="subscript"/>
              </w:rPr>
              <w:t>A</w:t>
            </w:r>
          </w:p>
        </w:tc>
        <w:tc>
          <w:tcPr>
            <w:tcW w:w="851" w:type="dxa"/>
            <w:vAlign w:val="center"/>
          </w:tcPr>
          <w:p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6.33</w:t>
            </w:r>
            <w:r w:rsidR="0061760D" w:rsidRPr="00385FE9">
              <w:rPr>
                <w:rFonts w:asciiTheme="majorBidi" w:eastAsia="Calibri" w:hAnsiTheme="majorBidi" w:cstheme="majorBidi"/>
                <w:sz w:val="24"/>
                <w:szCs w:val="24"/>
                <w:vertAlign w:val="subscript"/>
              </w:rPr>
              <w:t>B</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2452</w:t>
            </w:r>
            <w:r w:rsidR="009D66F9" w:rsidRPr="00385FE9">
              <w:rPr>
                <w:rFonts w:asciiTheme="majorBidi" w:eastAsia="Times New Roman" w:hAnsiTheme="majorBidi" w:cstheme="majorBidi"/>
                <w:sz w:val="24"/>
                <w:szCs w:val="24"/>
                <w:vertAlign w:val="subscript"/>
              </w:rPr>
              <w:t>A</w:t>
            </w:r>
          </w:p>
        </w:tc>
        <w:tc>
          <w:tcPr>
            <w:tcW w:w="992"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1.70</w:t>
            </w:r>
            <w:r w:rsidR="00DB5710" w:rsidRPr="00385FE9">
              <w:rPr>
                <w:rFonts w:asciiTheme="majorBidi" w:eastAsia="Times New Roman" w:hAnsiTheme="majorBidi" w:cstheme="majorBidi"/>
                <w:sz w:val="24"/>
                <w:szCs w:val="24"/>
                <w:vertAlign w:val="subscript"/>
              </w:rPr>
              <w:t>A</w:t>
            </w:r>
          </w:p>
        </w:tc>
        <w:tc>
          <w:tcPr>
            <w:tcW w:w="70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209</w:t>
            </w:r>
            <w:r w:rsidR="00033C34" w:rsidRPr="00385FE9">
              <w:rPr>
                <w:rFonts w:asciiTheme="majorBidi" w:eastAsia="Times New Roman" w:hAnsiTheme="majorBidi" w:cstheme="majorBidi"/>
                <w:sz w:val="24"/>
                <w:szCs w:val="24"/>
                <w:vertAlign w:val="subscript"/>
              </w:rPr>
              <w:t>A</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27.7</w:t>
            </w:r>
            <w:r w:rsidR="003A2AF7" w:rsidRPr="00385FE9">
              <w:rPr>
                <w:rFonts w:asciiTheme="majorBidi" w:eastAsia="Times New Roman" w:hAnsiTheme="majorBidi" w:cstheme="majorBidi"/>
                <w:sz w:val="24"/>
                <w:szCs w:val="24"/>
                <w:vertAlign w:val="subscript"/>
              </w:rPr>
              <w:t>A</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62.0</w:t>
            </w:r>
            <w:r w:rsidR="003A2AF7" w:rsidRPr="00385FE9">
              <w:rPr>
                <w:rFonts w:asciiTheme="majorBidi" w:eastAsia="Times New Roman" w:hAnsiTheme="majorBidi" w:cstheme="majorBidi"/>
                <w:sz w:val="24"/>
                <w:szCs w:val="24"/>
                <w:vertAlign w:val="subscript"/>
              </w:rPr>
              <w:t>A</w:t>
            </w:r>
          </w:p>
        </w:tc>
        <w:tc>
          <w:tcPr>
            <w:tcW w:w="847"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12.1</w:t>
            </w:r>
            <w:r w:rsidR="00256A1F" w:rsidRPr="00385FE9">
              <w:rPr>
                <w:rFonts w:asciiTheme="majorBidi" w:eastAsia="Times New Roman" w:hAnsiTheme="majorBidi" w:cstheme="majorBidi"/>
                <w:sz w:val="24"/>
                <w:szCs w:val="24"/>
                <w:vertAlign w:val="subscript"/>
              </w:rPr>
              <w:t>BC</w:t>
            </w:r>
          </w:p>
        </w:tc>
        <w:tc>
          <w:tcPr>
            <w:tcW w:w="848"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135</w:t>
            </w:r>
            <w:r w:rsidR="00344157" w:rsidRPr="00385FE9">
              <w:rPr>
                <w:rFonts w:asciiTheme="majorBidi" w:eastAsia="Times New Roman" w:hAnsiTheme="majorBidi" w:cstheme="majorBidi"/>
                <w:sz w:val="24"/>
                <w:szCs w:val="24"/>
                <w:vertAlign w:val="subscript"/>
              </w:rPr>
              <w:t>A</w:t>
            </w:r>
          </w:p>
        </w:tc>
        <w:tc>
          <w:tcPr>
            <w:tcW w:w="865" w:type="dxa"/>
            <w:vAlign w:val="center"/>
          </w:tcPr>
          <w:p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5.13</w:t>
            </w:r>
            <w:r w:rsidR="007F3AD1" w:rsidRPr="00385FE9">
              <w:rPr>
                <w:rFonts w:asciiTheme="majorBidi" w:eastAsia="Times New Roman" w:hAnsiTheme="majorBidi" w:cstheme="majorBidi"/>
                <w:sz w:val="24"/>
                <w:szCs w:val="24"/>
                <w:vertAlign w:val="subscript"/>
              </w:rPr>
              <w:t>A</w:t>
            </w:r>
            <w:r w:rsidR="00E15CF1" w:rsidRPr="00385FE9">
              <w:rPr>
                <w:rFonts w:asciiTheme="majorBidi" w:eastAsia="Times New Roman" w:hAnsiTheme="majorBidi" w:cstheme="majorBidi"/>
                <w:sz w:val="24"/>
                <w:szCs w:val="24"/>
                <w:vertAlign w:val="subscript"/>
              </w:rPr>
              <w:t>B</w:t>
            </w:r>
          </w:p>
        </w:tc>
      </w:tr>
    </w:tbl>
    <w:p w:rsidR="008E1B65" w:rsidRPr="00385FE9" w:rsidRDefault="008E1B65" w:rsidP="0082102D">
      <w:pPr>
        <w:spacing w:after="160" w:line="259" w:lineRule="auto"/>
        <w:ind w:right="-270" w:firstLine="450"/>
        <w:jc w:val="both"/>
        <w:rPr>
          <w:rFonts w:asciiTheme="majorBidi" w:eastAsia="Times New Roman" w:hAnsiTheme="majorBidi" w:cstheme="majorBidi"/>
          <w:b/>
          <w:bCs/>
          <w:sz w:val="24"/>
          <w:szCs w:val="24"/>
          <w:lang w:bidi="ar-EG"/>
        </w:rPr>
        <w:sectPr w:rsidR="008E1B65" w:rsidRPr="00385FE9" w:rsidSect="008E1B65">
          <w:pgSz w:w="15840" w:h="12240" w:orient="landscape"/>
          <w:pgMar w:top="1440" w:right="1440" w:bottom="1440" w:left="1440" w:header="720" w:footer="720" w:gutter="0"/>
          <w:cols w:space="720"/>
          <w:docGrid w:linePitch="360"/>
        </w:sectPr>
      </w:pPr>
    </w:p>
    <w:p w:rsidR="00CA5586" w:rsidRPr="00385FE9" w:rsidRDefault="003556E8" w:rsidP="0082102D">
      <w:pPr>
        <w:spacing w:after="0" w:line="240" w:lineRule="auto"/>
        <w:jc w:val="both"/>
        <w:rPr>
          <w:rFonts w:asciiTheme="majorBidi" w:eastAsia="Times New Roman" w:hAnsiTheme="majorBidi" w:cstheme="majorBidi"/>
          <w:color w:val="0E101A"/>
          <w:sz w:val="24"/>
          <w:szCs w:val="24"/>
        </w:rPr>
      </w:pPr>
      <w:r w:rsidRPr="00385FE9">
        <w:rPr>
          <w:rFonts w:asciiTheme="majorBidi" w:eastAsia="Times New Roman" w:hAnsiTheme="majorBidi" w:cstheme="majorBidi"/>
          <w:b/>
          <w:bCs/>
          <w:color w:val="0E101A"/>
          <w:sz w:val="24"/>
          <w:szCs w:val="24"/>
        </w:rPr>
        <w:lastRenderedPageBreak/>
        <w:t xml:space="preserve">d- </w:t>
      </w:r>
      <w:r w:rsidR="00CA5586" w:rsidRPr="00385FE9">
        <w:rPr>
          <w:rFonts w:asciiTheme="majorBidi" w:eastAsia="Times New Roman" w:hAnsiTheme="majorBidi" w:cstheme="majorBidi"/>
          <w:b/>
          <w:bCs/>
          <w:color w:val="0E101A"/>
          <w:sz w:val="24"/>
          <w:szCs w:val="24"/>
        </w:rPr>
        <w:t>Impact of Graphene Oxide on macro and micronutrient availability in soil</w:t>
      </w:r>
    </w:p>
    <w:p w:rsidR="00AB74EC" w:rsidRPr="00385FE9" w:rsidRDefault="00AB74EC" w:rsidP="0082102D">
      <w:pPr>
        <w:spacing w:after="0" w:line="240" w:lineRule="auto"/>
        <w:jc w:val="both"/>
        <w:rPr>
          <w:rFonts w:asciiTheme="majorBidi" w:eastAsia="Times New Roman" w:hAnsiTheme="majorBidi" w:cstheme="majorBidi"/>
          <w:color w:val="0E101A"/>
          <w:sz w:val="24"/>
          <w:szCs w:val="24"/>
        </w:rPr>
      </w:pPr>
    </w:p>
    <w:p w:rsidR="003556E8" w:rsidRPr="00385FE9" w:rsidRDefault="00CA5586" w:rsidP="003556E8">
      <w:pPr>
        <w:spacing w:after="0" w:line="240" w:lineRule="auto"/>
        <w:ind w:firstLine="720"/>
        <w:jc w:val="both"/>
        <w:rPr>
          <w:rFonts w:asciiTheme="majorBidi" w:eastAsia="Times New Roman" w:hAnsiTheme="majorBidi" w:cstheme="majorBidi"/>
          <w:color w:val="0E101A"/>
          <w:sz w:val="24"/>
          <w:szCs w:val="24"/>
        </w:rPr>
      </w:pPr>
      <w:r w:rsidRPr="00385FE9">
        <w:rPr>
          <w:rFonts w:asciiTheme="majorBidi" w:eastAsia="Times New Roman" w:hAnsiTheme="majorBidi" w:cstheme="majorBidi"/>
          <w:color w:val="0E101A"/>
          <w:sz w:val="24"/>
          <w:szCs w:val="24"/>
        </w:rPr>
        <w:t>The availability of nutrients can influence plant development and changes in root architecture. After 60 days of wheat plant growth, the data in Table 5 demonstrate the impact of GO nanoparticles with varying application techniques and concentrations on the availability of macro</w:t>
      </w:r>
      <w:r w:rsidR="007958F5" w:rsidRPr="00385FE9">
        <w:rPr>
          <w:rFonts w:asciiTheme="majorBidi" w:eastAsia="Times New Roman" w:hAnsiTheme="majorBidi" w:cstheme="majorBidi"/>
          <w:color w:val="0E101A"/>
          <w:sz w:val="24"/>
          <w:szCs w:val="24"/>
        </w:rPr>
        <w:t xml:space="preserve"> </w:t>
      </w:r>
      <w:r w:rsidRPr="00385FE9">
        <w:rPr>
          <w:rFonts w:asciiTheme="majorBidi" w:eastAsia="Times New Roman" w:hAnsiTheme="majorBidi" w:cstheme="majorBidi"/>
          <w:color w:val="0E101A"/>
          <w:sz w:val="24"/>
          <w:szCs w:val="24"/>
        </w:rPr>
        <w:t>and micronutrients in soil. Applying graphene oxide using various procedures and concentrations substantially impacted macronutrient availability (nitrogen, phosphorus, and potassium) compared to the control treatment. Using GO as a soaking treatment at varying concentrations increased macronutrient and micronutrient availability in the soil. This increase in nutrient availability was linked to the increasing application of various concentrations. Table 5 shows that micronutrient availability during soaking treatment follows a similar trend to macronutrients. Results suggested that soaking at a high concentration of 600 mg L</w:t>
      </w:r>
      <w:r w:rsidRPr="00385FE9">
        <w:rPr>
          <w:rFonts w:asciiTheme="majorBidi" w:eastAsia="Times New Roman" w:hAnsiTheme="majorBidi" w:cstheme="majorBidi"/>
          <w:color w:val="0E101A"/>
          <w:sz w:val="24"/>
          <w:szCs w:val="24"/>
          <w:vertAlign w:val="superscript"/>
        </w:rPr>
        <w:t>-1</w:t>
      </w:r>
      <w:r w:rsidRPr="00385FE9">
        <w:rPr>
          <w:rFonts w:asciiTheme="majorBidi" w:eastAsia="Times New Roman" w:hAnsiTheme="majorBidi" w:cstheme="majorBidi"/>
          <w:color w:val="0E101A"/>
          <w:sz w:val="24"/>
          <w:szCs w:val="24"/>
        </w:rPr>
        <w:t xml:space="preserve"> was beneficial for micronutrient availability in soil. Furthermore, soil application of GO nanoparticles significantly boosted (N, P, and K) availability in soil, as shown in Table 5. This increase happens gradually as the concentration rises to 400 mg L</w:t>
      </w:r>
      <w:r w:rsidRPr="00385FE9">
        <w:rPr>
          <w:rFonts w:asciiTheme="majorBidi" w:eastAsia="Times New Roman" w:hAnsiTheme="majorBidi" w:cstheme="majorBidi"/>
          <w:color w:val="0E101A"/>
          <w:sz w:val="24"/>
          <w:szCs w:val="24"/>
          <w:vertAlign w:val="superscript"/>
        </w:rPr>
        <w:t>-1</w:t>
      </w:r>
      <w:r w:rsidRPr="00385FE9">
        <w:rPr>
          <w:rFonts w:asciiTheme="majorBidi" w:eastAsia="Times New Roman" w:hAnsiTheme="majorBidi" w:cstheme="majorBidi"/>
          <w:color w:val="0E101A"/>
          <w:sz w:val="24"/>
          <w:szCs w:val="24"/>
        </w:rPr>
        <w:t>.</w:t>
      </w:r>
    </w:p>
    <w:tbl>
      <w:tblPr>
        <w:tblStyle w:val="TableGrid16"/>
        <w:tblW w:w="9822" w:type="dxa"/>
        <w:jc w:val="center"/>
        <w:tblLook w:val="04A0" w:firstRow="1" w:lastRow="0" w:firstColumn="1" w:lastColumn="0" w:noHBand="0" w:noVBand="1"/>
      </w:tblPr>
      <w:tblGrid>
        <w:gridCol w:w="1594"/>
        <w:gridCol w:w="1701"/>
        <w:gridCol w:w="992"/>
        <w:gridCol w:w="992"/>
        <w:gridCol w:w="993"/>
        <w:gridCol w:w="850"/>
        <w:gridCol w:w="992"/>
        <w:gridCol w:w="813"/>
        <w:gridCol w:w="895"/>
      </w:tblGrid>
      <w:tr w:rsidR="006779AD" w:rsidRPr="00385FE9" w:rsidTr="00C17C50">
        <w:trPr>
          <w:jc w:val="center"/>
        </w:trPr>
        <w:tc>
          <w:tcPr>
            <w:tcW w:w="9822" w:type="dxa"/>
            <w:gridSpan w:val="9"/>
            <w:tcBorders>
              <w:top w:val="nil"/>
              <w:left w:val="nil"/>
              <w:bottom w:val="single" w:sz="4" w:space="0" w:color="auto"/>
              <w:right w:val="nil"/>
            </w:tcBorders>
          </w:tcPr>
          <w:p w:rsidR="00AA36B6" w:rsidRDefault="00AA36B6" w:rsidP="0082102D">
            <w:pPr>
              <w:ind w:left="1021" w:right="-437" w:hanging="1021"/>
              <w:jc w:val="both"/>
              <w:rPr>
                <w:rFonts w:asciiTheme="majorBidi" w:eastAsia="Calibri" w:hAnsiTheme="majorBidi" w:cstheme="majorBidi"/>
                <w:b/>
                <w:sz w:val="24"/>
                <w:szCs w:val="24"/>
              </w:rPr>
            </w:pPr>
          </w:p>
          <w:p w:rsidR="0051560D" w:rsidRPr="00385FE9" w:rsidRDefault="006779AD" w:rsidP="0082102D">
            <w:pPr>
              <w:ind w:left="1021" w:right="-437" w:hanging="1021"/>
              <w:jc w:val="both"/>
              <w:rPr>
                <w:rFonts w:asciiTheme="majorBidi" w:eastAsia="Times New Roman" w:hAnsiTheme="majorBidi" w:cstheme="majorBidi"/>
                <w:b/>
                <w:sz w:val="24"/>
                <w:szCs w:val="24"/>
                <w:lang w:bidi="ar-EG"/>
              </w:rPr>
            </w:pPr>
            <w:r w:rsidRPr="00385FE9">
              <w:rPr>
                <w:rFonts w:asciiTheme="majorBidi" w:eastAsia="Calibri" w:hAnsiTheme="majorBidi" w:cstheme="majorBidi"/>
                <w:b/>
                <w:sz w:val="24"/>
                <w:szCs w:val="24"/>
              </w:rPr>
              <w:t>Table 5:-</w:t>
            </w:r>
            <w:r w:rsidRPr="00385FE9">
              <w:rPr>
                <w:rFonts w:asciiTheme="majorBidi" w:eastAsia="Times New Roman" w:hAnsiTheme="majorBidi" w:cstheme="majorBidi"/>
                <w:sz w:val="24"/>
                <w:szCs w:val="24"/>
              </w:rPr>
              <w:t xml:space="preserve"> </w:t>
            </w:r>
            <w:r w:rsidRPr="00385FE9">
              <w:rPr>
                <w:rFonts w:asciiTheme="majorBidi" w:eastAsia="Times New Roman" w:hAnsiTheme="majorBidi" w:cstheme="majorBidi"/>
                <w:b/>
                <w:sz w:val="24"/>
                <w:szCs w:val="24"/>
                <w:lang w:bidi="ar-EG"/>
              </w:rPr>
              <w:t xml:space="preserve">Effects of graphene oxide application technique and concentration on soil </w:t>
            </w:r>
          </w:p>
          <w:p w:rsidR="0051560D" w:rsidRPr="00385FE9" w:rsidRDefault="0051560D" w:rsidP="0082102D">
            <w:pPr>
              <w:ind w:left="1021" w:right="-437" w:hanging="1021"/>
              <w:jc w:val="both"/>
              <w:rPr>
                <w:rFonts w:asciiTheme="majorBidi" w:eastAsia="Times New Roman" w:hAnsiTheme="majorBidi" w:cstheme="majorBidi"/>
                <w:b/>
                <w:sz w:val="24"/>
                <w:szCs w:val="24"/>
                <w:lang w:bidi="ar-EG"/>
              </w:rPr>
            </w:pPr>
            <w:r w:rsidRPr="00385FE9">
              <w:rPr>
                <w:rFonts w:asciiTheme="majorBidi" w:eastAsia="Times New Roman" w:hAnsiTheme="majorBidi" w:cstheme="majorBidi"/>
                <w:b/>
                <w:sz w:val="24"/>
                <w:szCs w:val="24"/>
                <w:lang w:bidi="ar-EG"/>
              </w:rPr>
              <w:t xml:space="preserve">                 </w:t>
            </w:r>
            <w:r w:rsidR="006779AD" w:rsidRPr="00385FE9">
              <w:rPr>
                <w:rFonts w:asciiTheme="majorBidi" w:eastAsia="Times New Roman" w:hAnsiTheme="majorBidi" w:cstheme="majorBidi"/>
                <w:b/>
                <w:sz w:val="24"/>
                <w:szCs w:val="24"/>
                <w:lang w:bidi="ar-EG"/>
              </w:rPr>
              <w:t>macronutrient and micronutrient availability following wheat plant</w:t>
            </w:r>
            <w:r w:rsidR="005D4304" w:rsidRPr="00385FE9">
              <w:rPr>
                <w:rFonts w:asciiTheme="majorBidi" w:eastAsia="Times New Roman" w:hAnsiTheme="majorBidi" w:cstheme="majorBidi"/>
                <w:b/>
                <w:sz w:val="24"/>
                <w:szCs w:val="24"/>
                <w:lang w:bidi="ar-EG"/>
              </w:rPr>
              <w:t xml:space="preserve"> at booting </w:t>
            </w:r>
          </w:p>
          <w:p w:rsidR="006779AD" w:rsidRPr="00385FE9" w:rsidRDefault="0051560D" w:rsidP="0082102D">
            <w:pPr>
              <w:ind w:left="1021" w:right="-437" w:hanging="1021"/>
              <w:jc w:val="both"/>
              <w:rPr>
                <w:rFonts w:asciiTheme="majorBidi" w:eastAsia="Calibri" w:hAnsiTheme="majorBidi" w:cstheme="majorBidi"/>
                <w:b/>
                <w:sz w:val="24"/>
                <w:szCs w:val="24"/>
              </w:rPr>
            </w:pPr>
            <w:r w:rsidRPr="00385FE9">
              <w:rPr>
                <w:rFonts w:asciiTheme="majorBidi" w:eastAsia="Times New Roman" w:hAnsiTheme="majorBidi" w:cstheme="majorBidi"/>
                <w:b/>
                <w:sz w:val="24"/>
                <w:szCs w:val="24"/>
                <w:lang w:bidi="ar-EG"/>
              </w:rPr>
              <w:t xml:space="preserve">                 </w:t>
            </w:r>
            <w:r w:rsidR="005D4304" w:rsidRPr="00385FE9">
              <w:rPr>
                <w:rFonts w:asciiTheme="majorBidi" w:eastAsia="Times New Roman" w:hAnsiTheme="majorBidi" w:cstheme="majorBidi"/>
                <w:b/>
                <w:sz w:val="24"/>
                <w:szCs w:val="24"/>
                <w:lang w:bidi="ar-EG"/>
              </w:rPr>
              <w:t>growth stage</w:t>
            </w:r>
            <w:r w:rsidR="006779AD" w:rsidRPr="00385FE9">
              <w:rPr>
                <w:rFonts w:asciiTheme="majorBidi" w:eastAsia="Times New Roman" w:hAnsiTheme="majorBidi" w:cstheme="majorBidi"/>
                <w:b/>
                <w:sz w:val="24"/>
                <w:szCs w:val="24"/>
                <w:lang w:bidi="ar-EG"/>
              </w:rPr>
              <w:t xml:space="preserve"> </w:t>
            </w:r>
          </w:p>
        </w:tc>
      </w:tr>
      <w:tr w:rsidR="006779AD" w:rsidRPr="00385FE9" w:rsidTr="00C17C50">
        <w:trPr>
          <w:jc w:val="center"/>
        </w:trPr>
        <w:tc>
          <w:tcPr>
            <w:tcW w:w="3295" w:type="dxa"/>
            <w:gridSpan w:val="2"/>
            <w:tcBorders>
              <w:top w:val="single" w:sz="4" w:space="0" w:color="auto"/>
            </w:tcBorders>
            <w:vAlign w:val="center"/>
          </w:tcPr>
          <w:p w:rsidR="006779AD" w:rsidRPr="00385FE9" w:rsidRDefault="006779AD" w:rsidP="009F03B9">
            <w:pPr>
              <w:ind w:right="-270"/>
              <w:jc w:val="center"/>
              <w:rPr>
                <w:rFonts w:asciiTheme="majorBidi" w:eastAsia="Calibri" w:hAnsiTheme="majorBidi" w:cstheme="majorBidi"/>
                <w:b/>
                <w:sz w:val="20"/>
                <w:szCs w:val="20"/>
              </w:rPr>
            </w:pPr>
            <w:r w:rsidRPr="00385FE9">
              <w:rPr>
                <w:rFonts w:asciiTheme="majorBidi" w:eastAsia="Calibri" w:hAnsiTheme="majorBidi" w:cstheme="majorBidi"/>
                <w:b/>
                <w:sz w:val="20"/>
                <w:szCs w:val="20"/>
              </w:rPr>
              <w:t>Treatments</w:t>
            </w:r>
          </w:p>
        </w:tc>
        <w:tc>
          <w:tcPr>
            <w:tcW w:w="2977" w:type="dxa"/>
            <w:gridSpan w:val="3"/>
            <w:tcBorders>
              <w:top w:val="single" w:sz="4" w:space="0" w:color="auto"/>
            </w:tcBorders>
          </w:tcPr>
          <w:p w:rsidR="006779AD" w:rsidRPr="00385FE9" w:rsidRDefault="007958F5" w:rsidP="007958F5">
            <w:pPr>
              <w:ind w:right="-270"/>
              <w:jc w:val="center"/>
              <w:rPr>
                <w:rFonts w:asciiTheme="majorBidi" w:eastAsia="Calibri" w:hAnsiTheme="majorBidi" w:cstheme="majorBidi"/>
                <w:b/>
                <w:sz w:val="20"/>
                <w:szCs w:val="20"/>
              </w:rPr>
            </w:pPr>
            <w:r w:rsidRPr="00385FE9">
              <w:rPr>
                <w:rFonts w:asciiTheme="majorBidi" w:eastAsia="Calibri" w:hAnsiTheme="majorBidi" w:cstheme="majorBidi"/>
                <w:b/>
                <w:sz w:val="20"/>
                <w:szCs w:val="20"/>
              </w:rPr>
              <w:t>M</w:t>
            </w:r>
            <w:r w:rsidR="006779AD" w:rsidRPr="00385FE9">
              <w:rPr>
                <w:rFonts w:asciiTheme="majorBidi" w:eastAsia="Calibri" w:hAnsiTheme="majorBidi" w:cstheme="majorBidi"/>
                <w:b/>
                <w:sz w:val="20"/>
                <w:szCs w:val="20"/>
              </w:rPr>
              <w:t>acronutrients</w:t>
            </w:r>
            <w:r w:rsidRPr="00385FE9">
              <w:rPr>
                <w:rFonts w:asciiTheme="majorBidi" w:eastAsia="Calibri" w:hAnsiTheme="majorBidi" w:cstheme="majorBidi"/>
                <w:b/>
                <w:sz w:val="20"/>
                <w:szCs w:val="20"/>
              </w:rPr>
              <w:t xml:space="preserve"> availability</w:t>
            </w:r>
          </w:p>
          <w:p w:rsidR="006779AD" w:rsidRPr="00385FE9" w:rsidRDefault="006779AD" w:rsidP="007958F5">
            <w:pPr>
              <w:ind w:right="-270"/>
              <w:jc w:val="center"/>
              <w:rPr>
                <w:rFonts w:asciiTheme="majorBidi" w:eastAsia="Calibri" w:hAnsiTheme="majorBidi" w:cstheme="majorBidi"/>
                <w:b/>
                <w:sz w:val="20"/>
                <w:szCs w:val="20"/>
              </w:rPr>
            </w:pPr>
            <w:r w:rsidRPr="00385FE9">
              <w:rPr>
                <w:rFonts w:asciiTheme="majorBidi" w:eastAsia="Calibri" w:hAnsiTheme="majorBidi" w:cstheme="majorBidi"/>
                <w:b/>
                <w:sz w:val="20"/>
                <w:szCs w:val="20"/>
              </w:rPr>
              <w:t xml:space="preserve">mg </w:t>
            </w:r>
            <w:r w:rsidR="00F425CD" w:rsidRPr="00385FE9">
              <w:rPr>
                <w:rFonts w:asciiTheme="majorBidi" w:eastAsia="Calibri" w:hAnsiTheme="majorBidi" w:cstheme="majorBidi"/>
                <w:b/>
                <w:sz w:val="20"/>
                <w:szCs w:val="20"/>
              </w:rPr>
              <w:t>k</w:t>
            </w:r>
            <w:r w:rsidRPr="00385FE9">
              <w:rPr>
                <w:rFonts w:asciiTheme="majorBidi" w:eastAsia="Calibri" w:hAnsiTheme="majorBidi" w:cstheme="majorBidi"/>
                <w:b/>
                <w:sz w:val="20"/>
                <w:szCs w:val="20"/>
              </w:rPr>
              <w:t>g</w:t>
            </w:r>
            <w:r w:rsidRPr="00385FE9">
              <w:rPr>
                <w:rFonts w:asciiTheme="majorBidi" w:eastAsia="Calibri" w:hAnsiTheme="majorBidi" w:cstheme="majorBidi"/>
                <w:b/>
                <w:sz w:val="20"/>
                <w:szCs w:val="20"/>
                <w:vertAlign w:val="superscript"/>
              </w:rPr>
              <w:t>-1</w:t>
            </w:r>
          </w:p>
        </w:tc>
        <w:tc>
          <w:tcPr>
            <w:tcW w:w="3550" w:type="dxa"/>
            <w:gridSpan w:val="4"/>
            <w:tcBorders>
              <w:top w:val="single" w:sz="4" w:space="0" w:color="auto"/>
            </w:tcBorders>
          </w:tcPr>
          <w:p w:rsidR="006779AD" w:rsidRPr="00385FE9" w:rsidRDefault="009F03B9" w:rsidP="007958F5">
            <w:pPr>
              <w:ind w:right="-270"/>
              <w:jc w:val="center"/>
              <w:rPr>
                <w:rFonts w:asciiTheme="majorBidi" w:eastAsia="Calibri" w:hAnsiTheme="majorBidi" w:cstheme="majorBidi"/>
                <w:b/>
                <w:sz w:val="20"/>
                <w:szCs w:val="20"/>
              </w:rPr>
            </w:pPr>
            <w:r w:rsidRPr="00385FE9">
              <w:rPr>
                <w:rFonts w:asciiTheme="majorBidi" w:eastAsia="Calibri" w:hAnsiTheme="majorBidi" w:cstheme="majorBidi"/>
                <w:b/>
                <w:sz w:val="20"/>
                <w:szCs w:val="20"/>
              </w:rPr>
              <w:t>M</w:t>
            </w:r>
            <w:r w:rsidR="006779AD" w:rsidRPr="00385FE9">
              <w:rPr>
                <w:rFonts w:asciiTheme="majorBidi" w:eastAsia="Calibri" w:hAnsiTheme="majorBidi" w:cstheme="majorBidi"/>
                <w:b/>
                <w:sz w:val="20"/>
                <w:szCs w:val="20"/>
              </w:rPr>
              <w:t>icronutrients</w:t>
            </w:r>
            <w:r w:rsidR="007958F5" w:rsidRPr="00385FE9">
              <w:rPr>
                <w:rFonts w:asciiTheme="majorBidi" w:eastAsia="Calibri" w:hAnsiTheme="majorBidi" w:cstheme="majorBidi"/>
                <w:b/>
                <w:sz w:val="20"/>
                <w:szCs w:val="20"/>
              </w:rPr>
              <w:t xml:space="preserve"> availability</w:t>
            </w:r>
          </w:p>
          <w:p w:rsidR="006779AD" w:rsidRPr="00385FE9" w:rsidRDefault="006779AD" w:rsidP="007958F5">
            <w:pPr>
              <w:ind w:right="-270"/>
              <w:jc w:val="center"/>
              <w:rPr>
                <w:rFonts w:asciiTheme="majorBidi" w:eastAsia="Calibri" w:hAnsiTheme="majorBidi" w:cstheme="majorBidi"/>
                <w:b/>
                <w:sz w:val="20"/>
                <w:szCs w:val="20"/>
              </w:rPr>
            </w:pPr>
            <w:r w:rsidRPr="00385FE9">
              <w:rPr>
                <w:rFonts w:asciiTheme="majorBidi" w:eastAsia="Calibri" w:hAnsiTheme="majorBidi" w:cstheme="majorBidi"/>
                <w:b/>
                <w:sz w:val="20"/>
                <w:szCs w:val="20"/>
              </w:rPr>
              <w:t xml:space="preserve">mg </w:t>
            </w:r>
            <w:r w:rsidR="00F425CD" w:rsidRPr="00385FE9">
              <w:rPr>
                <w:rFonts w:asciiTheme="majorBidi" w:eastAsia="Calibri" w:hAnsiTheme="majorBidi" w:cstheme="majorBidi"/>
                <w:b/>
                <w:sz w:val="20"/>
                <w:szCs w:val="20"/>
              </w:rPr>
              <w:t>k</w:t>
            </w:r>
            <w:r w:rsidRPr="00385FE9">
              <w:rPr>
                <w:rFonts w:asciiTheme="majorBidi" w:eastAsia="Calibri" w:hAnsiTheme="majorBidi" w:cstheme="majorBidi"/>
                <w:b/>
                <w:sz w:val="20"/>
                <w:szCs w:val="20"/>
              </w:rPr>
              <w:t>g</w:t>
            </w:r>
            <w:r w:rsidRPr="00385FE9">
              <w:rPr>
                <w:rFonts w:asciiTheme="majorBidi" w:eastAsia="Calibri" w:hAnsiTheme="majorBidi" w:cstheme="majorBidi"/>
                <w:b/>
                <w:sz w:val="20"/>
                <w:szCs w:val="20"/>
                <w:vertAlign w:val="superscript"/>
              </w:rPr>
              <w:t>-1</w:t>
            </w:r>
          </w:p>
        </w:tc>
      </w:tr>
      <w:tr w:rsidR="008F0E4E" w:rsidRPr="00385FE9" w:rsidTr="00C17C50">
        <w:trPr>
          <w:jc w:val="center"/>
        </w:trPr>
        <w:tc>
          <w:tcPr>
            <w:tcW w:w="1594" w:type="dxa"/>
          </w:tcPr>
          <w:p w:rsidR="007131DD" w:rsidRPr="00385FE9" w:rsidRDefault="006779AD" w:rsidP="007131DD">
            <w:pPr>
              <w:ind w:right="-270"/>
              <w:jc w:val="both"/>
              <w:rPr>
                <w:rFonts w:asciiTheme="majorBidi" w:eastAsia="Calibri" w:hAnsiTheme="majorBidi" w:cstheme="majorBidi"/>
                <w:b/>
                <w:sz w:val="20"/>
                <w:szCs w:val="20"/>
              </w:rPr>
            </w:pPr>
            <w:r w:rsidRPr="00385FE9">
              <w:rPr>
                <w:rFonts w:asciiTheme="majorBidi" w:eastAsia="Calibri" w:hAnsiTheme="majorBidi" w:cstheme="majorBidi"/>
                <w:b/>
                <w:sz w:val="20"/>
                <w:szCs w:val="20"/>
              </w:rPr>
              <w:t>Method of</w:t>
            </w:r>
          </w:p>
          <w:p w:rsidR="006779AD" w:rsidRPr="00385FE9" w:rsidRDefault="007131DD" w:rsidP="007131DD">
            <w:pPr>
              <w:ind w:right="-270"/>
              <w:jc w:val="both"/>
              <w:rPr>
                <w:rFonts w:asciiTheme="majorBidi" w:eastAsia="Calibri" w:hAnsiTheme="majorBidi" w:cstheme="majorBidi"/>
                <w:b/>
                <w:sz w:val="20"/>
                <w:szCs w:val="20"/>
              </w:rPr>
            </w:pPr>
            <w:r w:rsidRPr="00385FE9">
              <w:rPr>
                <w:rFonts w:asciiTheme="majorBidi" w:eastAsia="Calibri" w:hAnsiTheme="majorBidi" w:cstheme="majorBidi"/>
                <w:b/>
                <w:sz w:val="20"/>
                <w:szCs w:val="20"/>
              </w:rPr>
              <w:t>A</w:t>
            </w:r>
            <w:r w:rsidR="006779AD" w:rsidRPr="00385FE9">
              <w:rPr>
                <w:rFonts w:asciiTheme="majorBidi" w:eastAsia="Calibri" w:hAnsiTheme="majorBidi" w:cstheme="majorBidi"/>
                <w:b/>
                <w:sz w:val="20"/>
                <w:szCs w:val="20"/>
              </w:rPr>
              <w:t>pplication</w:t>
            </w:r>
            <w:r w:rsidRPr="00385FE9">
              <w:rPr>
                <w:rFonts w:asciiTheme="majorBidi" w:eastAsia="Calibri" w:hAnsiTheme="majorBidi" w:cstheme="majorBidi"/>
                <w:b/>
                <w:sz w:val="20"/>
                <w:szCs w:val="20"/>
              </w:rPr>
              <w:t xml:space="preserve"> </w:t>
            </w:r>
            <w:r w:rsidR="00A15F10" w:rsidRPr="00385FE9">
              <w:rPr>
                <w:rFonts w:asciiTheme="majorBidi" w:eastAsia="Calibri" w:hAnsiTheme="majorBidi" w:cstheme="majorBidi"/>
                <w:b/>
                <w:sz w:val="20"/>
                <w:szCs w:val="20"/>
              </w:rPr>
              <w:t>(A)</w:t>
            </w:r>
          </w:p>
        </w:tc>
        <w:tc>
          <w:tcPr>
            <w:tcW w:w="1701" w:type="dxa"/>
          </w:tcPr>
          <w:p w:rsidR="007131DD" w:rsidRPr="00385FE9" w:rsidRDefault="006779AD" w:rsidP="0082102D">
            <w:pPr>
              <w:ind w:left="67" w:right="-270"/>
              <w:jc w:val="both"/>
              <w:rPr>
                <w:rFonts w:asciiTheme="majorBidi" w:eastAsia="Calibri" w:hAnsiTheme="majorBidi" w:cstheme="majorBidi"/>
                <w:b/>
                <w:sz w:val="20"/>
                <w:szCs w:val="20"/>
              </w:rPr>
            </w:pPr>
            <w:r w:rsidRPr="00385FE9">
              <w:rPr>
                <w:rFonts w:asciiTheme="majorBidi" w:eastAsia="Calibri" w:hAnsiTheme="majorBidi" w:cstheme="majorBidi"/>
                <w:b/>
                <w:sz w:val="20"/>
                <w:szCs w:val="20"/>
              </w:rPr>
              <w:t>Concentration of</w:t>
            </w:r>
          </w:p>
          <w:p w:rsidR="006779AD" w:rsidRPr="00385FE9" w:rsidRDefault="006779AD" w:rsidP="0082102D">
            <w:pPr>
              <w:ind w:left="67" w:right="-270"/>
              <w:jc w:val="both"/>
              <w:rPr>
                <w:rFonts w:asciiTheme="majorBidi" w:eastAsia="Calibri" w:hAnsiTheme="majorBidi" w:cstheme="majorBidi"/>
                <w:b/>
                <w:sz w:val="20"/>
                <w:szCs w:val="20"/>
              </w:rPr>
            </w:pPr>
            <w:r w:rsidRPr="00385FE9">
              <w:rPr>
                <w:rFonts w:asciiTheme="majorBidi" w:eastAsia="Calibri" w:hAnsiTheme="majorBidi" w:cstheme="majorBidi"/>
                <w:b/>
                <w:sz w:val="20"/>
                <w:szCs w:val="20"/>
              </w:rPr>
              <w:t>GO (mg L</w:t>
            </w:r>
            <w:r w:rsidRPr="00385FE9">
              <w:rPr>
                <w:rFonts w:asciiTheme="majorBidi" w:eastAsia="Calibri" w:hAnsiTheme="majorBidi" w:cstheme="majorBidi"/>
                <w:b/>
                <w:sz w:val="20"/>
                <w:szCs w:val="20"/>
                <w:vertAlign w:val="superscript"/>
              </w:rPr>
              <w:t>-1</w:t>
            </w:r>
            <w:r w:rsidRPr="00385FE9">
              <w:rPr>
                <w:rFonts w:asciiTheme="majorBidi" w:eastAsia="Calibri" w:hAnsiTheme="majorBidi" w:cstheme="majorBidi"/>
                <w:b/>
                <w:sz w:val="20"/>
                <w:szCs w:val="20"/>
              </w:rPr>
              <w:t>) (B)</w:t>
            </w:r>
          </w:p>
        </w:tc>
        <w:tc>
          <w:tcPr>
            <w:tcW w:w="992" w:type="dxa"/>
            <w:vAlign w:val="center"/>
          </w:tcPr>
          <w:p w:rsidR="006779AD" w:rsidRPr="00385FE9" w:rsidRDefault="006779AD" w:rsidP="00243048">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N</w:t>
            </w:r>
          </w:p>
        </w:tc>
        <w:tc>
          <w:tcPr>
            <w:tcW w:w="992" w:type="dxa"/>
            <w:vAlign w:val="center"/>
          </w:tcPr>
          <w:p w:rsidR="006779AD" w:rsidRPr="00385FE9" w:rsidRDefault="006779AD" w:rsidP="00243048">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P</w:t>
            </w:r>
          </w:p>
        </w:tc>
        <w:tc>
          <w:tcPr>
            <w:tcW w:w="993" w:type="dxa"/>
            <w:vAlign w:val="center"/>
          </w:tcPr>
          <w:p w:rsidR="006779AD" w:rsidRPr="00385FE9" w:rsidRDefault="006779AD" w:rsidP="00243048">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K</w:t>
            </w:r>
          </w:p>
        </w:tc>
        <w:tc>
          <w:tcPr>
            <w:tcW w:w="850" w:type="dxa"/>
            <w:vAlign w:val="center"/>
          </w:tcPr>
          <w:p w:rsidR="006779AD" w:rsidRPr="00385FE9" w:rsidRDefault="006779AD" w:rsidP="00243048">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Fe</w:t>
            </w:r>
          </w:p>
        </w:tc>
        <w:tc>
          <w:tcPr>
            <w:tcW w:w="992" w:type="dxa"/>
            <w:vAlign w:val="center"/>
          </w:tcPr>
          <w:p w:rsidR="006779AD" w:rsidRPr="00385FE9" w:rsidRDefault="006779AD" w:rsidP="00243048">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Mn</w:t>
            </w:r>
          </w:p>
        </w:tc>
        <w:tc>
          <w:tcPr>
            <w:tcW w:w="813" w:type="dxa"/>
            <w:vAlign w:val="center"/>
          </w:tcPr>
          <w:p w:rsidR="006779AD" w:rsidRPr="00385FE9" w:rsidRDefault="006779AD" w:rsidP="00243048">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Zn</w:t>
            </w:r>
          </w:p>
        </w:tc>
        <w:tc>
          <w:tcPr>
            <w:tcW w:w="895" w:type="dxa"/>
            <w:vAlign w:val="center"/>
          </w:tcPr>
          <w:p w:rsidR="006779AD" w:rsidRPr="00385FE9" w:rsidRDefault="006779AD" w:rsidP="00243048">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Cu</w:t>
            </w:r>
          </w:p>
        </w:tc>
      </w:tr>
      <w:tr w:rsidR="008F0E4E" w:rsidRPr="00385FE9" w:rsidTr="00C17C50">
        <w:trPr>
          <w:jc w:val="center"/>
        </w:trPr>
        <w:tc>
          <w:tcPr>
            <w:tcW w:w="3295" w:type="dxa"/>
            <w:gridSpan w:val="2"/>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Control</w:t>
            </w:r>
          </w:p>
        </w:tc>
        <w:tc>
          <w:tcPr>
            <w:tcW w:w="992"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107.3</w:t>
            </w:r>
            <w:r w:rsidR="00E44D9B" w:rsidRPr="00385FE9">
              <w:rPr>
                <w:rFonts w:asciiTheme="majorBidi" w:eastAsia="Calibri" w:hAnsiTheme="majorBidi" w:cstheme="majorBidi"/>
                <w:b/>
                <w:sz w:val="24"/>
                <w:szCs w:val="24"/>
                <w:vertAlign w:val="subscript"/>
              </w:rPr>
              <w:t>C</w:t>
            </w:r>
          </w:p>
        </w:tc>
        <w:tc>
          <w:tcPr>
            <w:tcW w:w="992"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48.13</w:t>
            </w:r>
            <w:r w:rsidR="00856761" w:rsidRPr="00385FE9">
              <w:rPr>
                <w:rFonts w:asciiTheme="majorBidi" w:eastAsia="Calibri" w:hAnsiTheme="majorBidi" w:cstheme="majorBidi"/>
                <w:b/>
                <w:sz w:val="24"/>
                <w:szCs w:val="24"/>
                <w:vertAlign w:val="subscript"/>
              </w:rPr>
              <w:t>E</w:t>
            </w:r>
          </w:p>
        </w:tc>
        <w:tc>
          <w:tcPr>
            <w:tcW w:w="993"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1014</w:t>
            </w:r>
            <w:r w:rsidR="00C33503" w:rsidRPr="00385FE9">
              <w:rPr>
                <w:rFonts w:asciiTheme="majorBidi" w:eastAsia="Calibri" w:hAnsiTheme="majorBidi" w:cstheme="majorBidi"/>
                <w:b/>
                <w:sz w:val="24"/>
                <w:szCs w:val="24"/>
                <w:vertAlign w:val="subscript"/>
              </w:rPr>
              <w:t>G</w:t>
            </w:r>
          </w:p>
        </w:tc>
        <w:tc>
          <w:tcPr>
            <w:tcW w:w="850"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4.26</w:t>
            </w:r>
            <w:r w:rsidR="008F0E4E" w:rsidRPr="00385FE9">
              <w:rPr>
                <w:rFonts w:asciiTheme="majorBidi" w:eastAsia="Calibri" w:hAnsiTheme="majorBidi" w:cstheme="majorBidi"/>
                <w:b/>
                <w:sz w:val="24"/>
                <w:szCs w:val="24"/>
                <w:vertAlign w:val="subscript"/>
              </w:rPr>
              <w:t>BC</w:t>
            </w:r>
          </w:p>
        </w:tc>
        <w:tc>
          <w:tcPr>
            <w:tcW w:w="992"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15.30</w:t>
            </w:r>
            <w:r w:rsidR="00A676AF" w:rsidRPr="00385FE9">
              <w:rPr>
                <w:rFonts w:asciiTheme="majorBidi" w:eastAsia="Calibri" w:hAnsiTheme="majorBidi" w:cstheme="majorBidi"/>
                <w:b/>
                <w:sz w:val="24"/>
                <w:szCs w:val="24"/>
                <w:vertAlign w:val="subscript"/>
              </w:rPr>
              <w:t>E</w:t>
            </w:r>
          </w:p>
        </w:tc>
        <w:tc>
          <w:tcPr>
            <w:tcW w:w="813"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4.04</w:t>
            </w:r>
            <w:r w:rsidR="00C17C50" w:rsidRPr="00385FE9">
              <w:rPr>
                <w:rFonts w:asciiTheme="majorBidi" w:eastAsia="Calibri" w:hAnsiTheme="majorBidi" w:cstheme="majorBidi"/>
                <w:b/>
                <w:sz w:val="24"/>
                <w:szCs w:val="24"/>
                <w:vertAlign w:val="subscript"/>
              </w:rPr>
              <w:t>B</w:t>
            </w:r>
          </w:p>
        </w:tc>
        <w:tc>
          <w:tcPr>
            <w:tcW w:w="895"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8.07</w:t>
            </w:r>
            <w:r w:rsidR="008F0E4E" w:rsidRPr="00385FE9">
              <w:rPr>
                <w:rFonts w:asciiTheme="majorBidi" w:eastAsia="Calibri" w:hAnsiTheme="majorBidi" w:cstheme="majorBidi"/>
                <w:b/>
                <w:sz w:val="24"/>
                <w:szCs w:val="24"/>
                <w:vertAlign w:val="subscript"/>
              </w:rPr>
              <w:t>D</w:t>
            </w:r>
          </w:p>
        </w:tc>
      </w:tr>
      <w:tr w:rsidR="008F0E4E" w:rsidRPr="00385FE9" w:rsidTr="00C17C50">
        <w:trPr>
          <w:jc w:val="center"/>
        </w:trPr>
        <w:tc>
          <w:tcPr>
            <w:tcW w:w="1594" w:type="dxa"/>
            <w:vMerge w:val="restart"/>
            <w:vAlign w:val="center"/>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Soaking</w:t>
            </w:r>
          </w:p>
        </w:tc>
        <w:tc>
          <w:tcPr>
            <w:tcW w:w="1701" w:type="dxa"/>
            <w:vAlign w:val="center"/>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100</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112.0</w:t>
            </w:r>
            <w:r w:rsidR="00E44D9B" w:rsidRPr="00385FE9">
              <w:rPr>
                <w:rFonts w:asciiTheme="majorBidi" w:eastAsia="Calibri" w:hAnsiTheme="majorBidi" w:cstheme="majorBidi"/>
                <w:bCs/>
                <w:sz w:val="24"/>
                <w:szCs w:val="24"/>
                <w:vertAlign w:val="subscript"/>
              </w:rPr>
              <w:t>BC</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50.67</w:t>
            </w:r>
            <w:r w:rsidR="00F9561A" w:rsidRPr="00385FE9">
              <w:rPr>
                <w:rFonts w:asciiTheme="majorBidi" w:eastAsia="Calibri" w:hAnsiTheme="majorBidi" w:cstheme="majorBidi"/>
                <w:bCs/>
                <w:sz w:val="24"/>
                <w:szCs w:val="24"/>
                <w:vertAlign w:val="subscript"/>
              </w:rPr>
              <w:t>E</w:t>
            </w:r>
          </w:p>
        </w:tc>
        <w:tc>
          <w:tcPr>
            <w:tcW w:w="99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1014</w:t>
            </w:r>
            <w:r w:rsidR="00C33503" w:rsidRPr="00385FE9">
              <w:rPr>
                <w:rFonts w:asciiTheme="majorBidi" w:eastAsia="Calibri" w:hAnsiTheme="majorBidi" w:cstheme="majorBidi"/>
                <w:bCs/>
                <w:sz w:val="24"/>
                <w:szCs w:val="24"/>
                <w:vertAlign w:val="subscript"/>
              </w:rPr>
              <w:t>G</w:t>
            </w:r>
          </w:p>
        </w:tc>
        <w:tc>
          <w:tcPr>
            <w:tcW w:w="850"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4.53</w:t>
            </w:r>
            <w:r w:rsidR="008F0E4E" w:rsidRPr="00385FE9">
              <w:rPr>
                <w:rFonts w:asciiTheme="majorBidi" w:eastAsia="Calibri" w:hAnsiTheme="majorBidi" w:cstheme="majorBidi"/>
                <w:bCs/>
                <w:sz w:val="24"/>
                <w:szCs w:val="24"/>
                <w:vertAlign w:val="subscript"/>
              </w:rPr>
              <w:t>BC</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16.55</w:t>
            </w:r>
            <w:r w:rsidR="00A676AF" w:rsidRPr="00385FE9">
              <w:rPr>
                <w:rFonts w:asciiTheme="majorBidi" w:eastAsia="Calibri" w:hAnsiTheme="majorBidi" w:cstheme="majorBidi"/>
                <w:bCs/>
                <w:sz w:val="24"/>
                <w:szCs w:val="24"/>
                <w:vertAlign w:val="subscript"/>
              </w:rPr>
              <w:t>DE</w:t>
            </w:r>
          </w:p>
        </w:tc>
        <w:tc>
          <w:tcPr>
            <w:tcW w:w="81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4.07</w:t>
            </w:r>
            <w:r w:rsidR="00C17C50" w:rsidRPr="00385FE9">
              <w:rPr>
                <w:rFonts w:asciiTheme="majorBidi" w:eastAsia="Calibri" w:hAnsiTheme="majorBidi" w:cstheme="majorBidi"/>
                <w:bCs/>
                <w:sz w:val="24"/>
                <w:szCs w:val="24"/>
                <w:vertAlign w:val="subscript"/>
              </w:rPr>
              <w:t>B</w:t>
            </w:r>
          </w:p>
        </w:tc>
        <w:tc>
          <w:tcPr>
            <w:tcW w:w="89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8.07</w:t>
            </w:r>
            <w:r w:rsidR="008F0E4E" w:rsidRPr="00385FE9">
              <w:rPr>
                <w:rFonts w:asciiTheme="majorBidi" w:eastAsia="Calibri" w:hAnsiTheme="majorBidi" w:cstheme="majorBidi"/>
                <w:bCs/>
                <w:sz w:val="24"/>
                <w:szCs w:val="24"/>
                <w:vertAlign w:val="subscript"/>
              </w:rPr>
              <w:t>D</w:t>
            </w:r>
          </w:p>
        </w:tc>
      </w:tr>
      <w:tr w:rsidR="008F0E4E" w:rsidRPr="00385FE9" w:rsidTr="00C17C50">
        <w:trPr>
          <w:jc w:val="center"/>
        </w:trPr>
        <w:tc>
          <w:tcPr>
            <w:tcW w:w="1594" w:type="dxa"/>
            <w:vMerge/>
            <w:vAlign w:val="center"/>
          </w:tcPr>
          <w:p w:rsidR="006779AD" w:rsidRPr="00385FE9" w:rsidRDefault="006779AD" w:rsidP="0082102D">
            <w:pPr>
              <w:ind w:right="-270"/>
              <w:jc w:val="both"/>
              <w:rPr>
                <w:rFonts w:asciiTheme="majorBidi" w:eastAsia="Calibri" w:hAnsiTheme="majorBidi" w:cstheme="majorBidi"/>
                <w:b/>
                <w:sz w:val="24"/>
                <w:szCs w:val="24"/>
              </w:rPr>
            </w:pPr>
          </w:p>
        </w:tc>
        <w:tc>
          <w:tcPr>
            <w:tcW w:w="1701" w:type="dxa"/>
            <w:vAlign w:val="center"/>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200</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116.7</w:t>
            </w:r>
            <w:r w:rsidR="00E44D9B" w:rsidRPr="00385FE9">
              <w:rPr>
                <w:rFonts w:asciiTheme="majorBidi" w:eastAsia="Calibri" w:hAnsiTheme="majorBidi" w:cstheme="majorBidi"/>
                <w:bCs/>
                <w:sz w:val="24"/>
                <w:szCs w:val="24"/>
                <w:vertAlign w:val="subscript"/>
              </w:rPr>
              <w:t>BC</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51.07</w:t>
            </w:r>
            <w:r w:rsidR="00F9561A" w:rsidRPr="00385FE9">
              <w:rPr>
                <w:rFonts w:asciiTheme="majorBidi" w:eastAsia="Calibri" w:hAnsiTheme="majorBidi" w:cstheme="majorBidi"/>
                <w:bCs/>
                <w:sz w:val="24"/>
                <w:szCs w:val="24"/>
                <w:vertAlign w:val="subscript"/>
              </w:rPr>
              <w:t>E</w:t>
            </w:r>
          </w:p>
        </w:tc>
        <w:tc>
          <w:tcPr>
            <w:tcW w:w="99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1079</w:t>
            </w:r>
            <w:r w:rsidR="00C33503" w:rsidRPr="00385FE9">
              <w:rPr>
                <w:rFonts w:asciiTheme="majorBidi" w:eastAsia="Calibri" w:hAnsiTheme="majorBidi" w:cstheme="majorBidi"/>
                <w:bCs/>
                <w:sz w:val="24"/>
                <w:szCs w:val="24"/>
                <w:vertAlign w:val="subscript"/>
              </w:rPr>
              <w:t>FG</w:t>
            </w:r>
          </w:p>
        </w:tc>
        <w:tc>
          <w:tcPr>
            <w:tcW w:w="850"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4.63</w:t>
            </w:r>
            <w:r w:rsidR="008F0E4E" w:rsidRPr="00385FE9">
              <w:rPr>
                <w:rFonts w:asciiTheme="majorBidi" w:eastAsia="Calibri" w:hAnsiTheme="majorBidi" w:cstheme="majorBidi"/>
                <w:bCs/>
                <w:sz w:val="24"/>
                <w:szCs w:val="24"/>
                <w:vertAlign w:val="subscript"/>
              </w:rPr>
              <w:t>ABC</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17.82</w:t>
            </w:r>
            <w:r w:rsidR="00A676AF" w:rsidRPr="00385FE9">
              <w:rPr>
                <w:rFonts w:asciiTheme="majorBidi" w:eastAsia="Calibri" w:hAnsiTheme="majorBidi" w:cstheme="majorBidi"/>
                <w:bCs/>
                <w:sz w:val="24"/>
                <w:szCs w:val="24"/>
                <w:vertAlign w:val="subscript"/>
              </w:rPr>
              <w:t>CDE</w:t>
            </w:r>
          </w:p>
        </w:tc>
        <w:tc>
          <w:tcPr>
            <w:tcW w:w="81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4.09</w:t>
            </w:r>
            <w:r w:rsidR="00C17C50" w:rsidRPr="00385FE9">
              <w:rPr>
                <w:rFonts w:asciiTheme="majorBidi" w:eastAsia="Calibri" w:hAnsiTheme="majorBidi" w:cstheme="majorBidi"/>
                <w:bCs/>
                <w:sz w:val="24"/>
                <w:szCs w:val="24"/>
                <w:vertAlign w:val="subscript"/>
              </w:rPr>
              <w:t>B</w:t>
            </w:r>
          </w:p>
        </w:tc>
        <w:tc>
          <w:tcPr>
            <w:tcW w:w="89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8.08</w:t>
            </w:r>
            <w:r w:rsidR="008F0E4E" w:rsidRPr="00385FE9">
              <w:rPr>
                <w:rFonts w:asciiTheme="majorBidi" w:eastAsia="Calibri" w:hAnsiTheme="majorBidi" w:cstheme="majorBidi"/>
                <w:bCs/>
                <w:sz w:val="24"/>
                <w:szCs w:val="24"/>
                <w:vertAlign w:val="subscript"/>
              </w:rPr>
              <w:t>D</w:t>
            </w:r>
          </w:p>
        </w:tc>
      </w:tr>
      <w:tr w:rsidR="008F0E4E" w:rsidRPr="00385FE9" w:rsidTr="00C17C50">
        <w:trPr>
          <w:jc w:val="center"/>
        </w:trPr>
        <w:tc>
          <w:tcPr>
            <w:tcW w:w="1594" w:type="dxa"/>
            <w:vMerge/>
            <w:vAlign w:val="center"/>
          </w:tcPr>
          <w:p w:rsidR="006779AD" w:rsidRPr="00385FE9" w:rsidRDefault="006779AD" w:rsidP="0082102D">
            <w:pPr>
              <w:ind w:right="-270"/>
              <w:jc w:val="both"/>
              <w:rPr>
                <w:rFonts w:asciiTheme="majorBidi" w:eastAsia="Calibri" w:hAnsiTheme="majorBidi" w:cstheme="majorBidi"/>
                <w:b/>
                <w:sz w:val="24"/>
                <w:szCs w:val="24"/>
              </w:rPr>
            </w:pPr>
          </w:p>
        </w:tc>
        <w:tc>
          <w:tcPr>
            <w:tcW w:w="1701" w:type="dxa"/>
            <w:vAlign w:val="center"/>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400</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119.0</w:t>
            </w:r>
            <w:r w:rsidR="00E44D9B" w:rsidRPr="00385FE9">
              <w:rPr>
                <w:rFonts w:asciiTheme="majorBidi" w:eastAsia="Calibri" w:hAnsiTheme="majorBidi" w:cstheme="majorBidi"/>
                <w:bCs/>
                <w:sz w:val="24"/>
                <w:szCs w:val="24"/>
                <w:vertAlign w:val="subscript"/>
              </w:rPr>
              <w:t>ABC</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53.10</w:t>
            </w:r>
            <w:r w:rsidR="00F9561A" w:rsidRPr="00385FE9">
              <w:rPr>
                <w:rFonts w:asciiTheme="majorBidi" w:eastAsia="Calibri" w:hAnsiTheme="majorBidi" w:cstheme="majorBidi"/>
                <w:bCs/>
                <w:sz w:val="24"/>
                <w:szCs w:val="24"/>
                <w:vertAlign w:val="subscript"/>
              </w:rPr>
              <w:t>DE</w:t>
            </w:r>
          </w:p>
        </w:tc>
        <w:tc>
          <w:tcPr>
            <w:tcW w:w="99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1092</w:t>
            </w:r>
            <w:r w:rsidR="00C33503" w:rsidRPr="00385FE9">
              <w:rPr>
                <w:rFonts w:asciiTheme="majorBidi" w:eastAsia="Calibri" w:hAnsiTheme="majorBidi" w:cstheme="majorBidi"/>
                <w:bCs/>
                <w:sz w:val="24"/>
                <w:szCs w:val="24"/>
                <w:vertAlign w:val="subscript"/>
              </w:rPr>
              <w:t>EFG</w:t>
            </w:r>
          </w:p>
        </w:tc>
        <w:tc>
          <w:tcPr>
            <w:tcW w:w="850"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5.37</w:t>
            </w:r>
            <w:r w:rsidR="008F0E4E" w:rsidRPr="00385FE9">
              <w:rPr>
                <w:rFonts w:asciiTheme="majorBidi" w:eastAsia="Calibri" w:hAnsiTheme="majorBidi" w:cstheme="majorBidi"/>
                <w:bCs/>
                <w:sz w:val="24"/>
                <w:szCs w:val="24"/>
                <w:vertAlign w:val="subscript"/>
              </w:rPr>
              <w:t>AB</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18.43</w:t>
            </w:r>
            <w:r w:rsidR="00A676AF" w:rsidRPr="00385FE9">
              <w:rPr>
                <w:rFonts w:asciiTheme="majorBidi" w:eastAsia="Calibri" w:hAnsiTheme="majorBidi" w:cstheme="majorBidi"/>
                <w:bCs/>
                <w:sz w:val="24"/>
                <w:szCs w:val="24"/>
                <w:vertAlign w:val="subscript"/>
              </w:rPr>
              <w:t>CDE</w:t>
            </w:r>
          </w:p>
        </w:tc>
        <w:tc>
          <w:tcPr>
            <w:tcW w:w="81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4.17</w:t>
            </w:r>
            <w:r w:rsidR="00C17C50" w:rsidRPr="00385FE9">
              <w:rPr>
                <w:rFonts w:asciiTheme="majorBidi" w:eastAsia="Calibri" w:hAnsiTheme="majorBidi" w:cstheme="majorBidi"/>
                <w:bCs/>
                <w:sz w:val="24"/>
                <w:szCs w:val="24"/>
                <w:vertAlign w:val="subscript"/>
              </w:rPr>
              <w:t>B</w:t>
            </w:r>
          </w:p>
        </w:tc>
        <w:tc>
          <w:tcPr>
            <w:tcW w:w="89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8.32</w:t>
            </w:r>
            <w:r w:rsidR="008F0E4E" w:rsidRPr="00385FE9">
              <w:rPr>
                <w:rFonts w:asciiTheme="majorBidi" w:eastAsia="Calibri" w:hAnsiTheme="majorBidi" w:cstheme="majorBidi"/>
                <w:bCs/>
                <w:sz w:val="24"/>
                <w:szCs w:val="24"/>
                <w:vertAlign w:val="subscript"/>
              </w:rPr>
              <w:t>BCD</w:t>
            </w:r>
          </w:p>
        </w:tc>
      </w:tr>
      <w:tr w:rsidR="008F0E4E" w:rsidRPr="00385FE9" w:rsidTr="00C17C50">
        <w:trPr>
          <w:jc w:val="center"/>
        </w:trPr>
        <w:tc>
          <w:tcPr>
            <w:tcW w:w="1594" w:type="dxa"/>
            <w:vMerge/>
            <w:vAlign w:val="center"/>
          </w:tcPr>
          <w:p w:rsidR="006779AD" w:rsidRPr="00385FE9" w:rsidRDefault="006779AD" w:rsidP="0082102D">
            <w:pPr>
              <w:ind w:right="-270"/>
              <w:jc w:val="both"/>
              <w:rPr>
                <w:rFonts w:asciiTheme="majorBidi" w:eastAsia="Calibri" w:hAnsiTheme="majorBidi" w:cstheme="majorBidi"/>
                <w:b/>
                <w:sz w:val="24"/>
                <w:szCs w:val="24"/>
              </w:rPr>
            </w:pPr>
          </w:p>
        </w:tc>
        <w:tc>
          <w:tcPr>
            <w:tcW w:w="1701" w:type="dxa"/>
            <w:vAlign w:val="center"/>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600</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122.7</w:t>
            </w:r>
            <w:r w:rsidR="00E44D9B" w:rsidRPr="00385FE9">
              <w:rPr>
                <w:rFonts w:asciiTheme="majorBidi" w:eastAsia="Calibri" w:hAnsiTheme="majorBidi" w:cstheme="majorBidi"/>
                <w:bCs/>
                <w:sz w:val="24"/>
                <w:szCs w:val="24"/>
                <w:vertAlign w:val="subscript"/>
              </w:rPr>
              <w:t>ABC</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70.07</w:t>
            </w:r>
            <w:r w:rsidR="00F9561A" w:rsidRPr="00385FE9">
              <w:rPr>
                <w:rFonts w:asciiTheme="majorBidi" w:eastAsia="Calibri" w:hAnsiTheme="majorBidi" w:cstheme="majorBidi"/>
                <w:bCs/>
                <w:sz w:val="24"/>
                <w:szCs w:val="24"/>
                <w:vertAlign w:val="subscript"/>
              </w:rPr>
              <w:t>BC</w:t>
            </w:r>
          </w:p>
        </w:tc>
        <w:tc>
          <w:tcPr>
            <w:tcW w:w="99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1131</w:t>
            </w:r>
            <w:r w:rsidR="00C33503" w:rsidRPr="00385FE9">
              <w:rPr>
                <w:rFonts w:asciiTheme="majorBidi" w:eastAsia="Calibri" w:hAnsiTheme="majorBidi" w:cstheme="majorBidi"/>
                <w:bCs/>
                <w:sz w:val="24"/>
                <w:szCs w:val="24"/>
                <w:vertAlign w:val="subscript"/>
              </w:rPr>
              <w:t>DEF</w:t>
            </w:r>
          </w:p>
        </w:tc>
        <w:tc>
          <w:tcPr>
            <w:tcW w:w="850"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6.25</w:t>
            </w:r>
            <w:r w:rsidR="008F0E4E" w:rsidRPr="00385FE9">
              <w:rPr>
                <w:rFonts w:asciiTheme="majorBidi" w:eastAsia="Calibri" w:hAnsiTheme="majorBidi" w:cstheme="majorBidi"/>
                <w:bCs/>
                <w:sz w:val="24"/>
                <w:szCs w:val="24"/>
                <w:vertAlign w:val="subscript"/>
              </w:rPr>
              <w:t>A</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19.70</w:t>
            </w:r>
            <w:r w:rsidR="00A676AF" w:rsidRPr="00385FE9">
              <w:rPr>
                <w:rFonts w:asciiTheme="majorBidi" w:eastAsia="Calibri" w:hAnsiTheme="majorBidi" w:cstheme="majorBidi"/>
                <w:bCs/>
                <w:sz w:val="24"/>
                <w:szCs w:val="24"/>
                <w:vertAlign w:val="subscript"/>
              </w:rPr>
              <w:t>BCD</w:t>
            </w:r>
          </w:p>
        </w:tc>
        <w:tc>
          <w:tcPr>
            <w:tcW w:w="81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4.72</w:t>
            </w:r>
            <w:r w:rsidR="00C17C50" w:rsidRPr="00385FE9">
              <w:rPr>
                <w:rFonts w:asciiTheme="majorBidi" w:eastAsia="Calibri" w:hAnsiTheme="majorBidi" w:cstheme="majorBidi"/>
                <w:bCs/>
                <w:sz w:val="24"/>
                <w:szCs w:val="24"/>
                <w:vertAlign w:val="subscript"/>
              </w:rPr>
              <w:t>A</w:t>
            </w:r>
          </w:p>
        </w:tc>
        <w:tc>
          <w:tcPr>
            <w:tcW w:w="89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8.67</w:t>
            </w:r>
            <w:r w:rsidR="008F0E4E" w:rsidRPr="00385FE9">
              <w:rPr>
                <w:rFonts w:asciiTheme="majorBidi" w:eastAsia="Calibri" w:hAnsiTheme="majorBidi" w:cstheme="majorBidi"/>
                <w:bCs/>
                <w:sz w:val="24"/>
                <w:szCs w:val="24"/>
                <w:vertAlign w:val="subscript"/>
              </w:rPr>
              <w:t>A-D</w:t>
            </w:r>
          </w:p>
        </w:tc>
      </w:tr>
      <w:tr w:rsidR="008F0E4E" w:rsidRPr="00385FE9" w:rsidTr="00C17C50">
        <w:trPr>
          <w:jc w:val="center"/>
        </w:trPr>
        <w:tc>
          <w:tcPr>
            <w:tcW w:w="3295" w:type="dxa"/>
            <w:gridSpan w:val="2"/>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Mean</w:t>
            </w:r>
          </w:p>
        </w:tc>
        <w:tc>
          <w:tcPr>
            <w:tcW w:w="992"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115.5</w:t>
            </w:r>
            <w:r w:rsidR="00E44D9B" w:rsidRPr="00385FE9">
              <w:rPr>
                <w:rFonts w:asciiTheme="majorBidi" w:eastAsia="Calibri" w:hAnsiTheme="majorBidi" w:cstheme="majorBidi"/>
                <w:b/>
                <w:sz w:val="24"/>
                <w:szCs w:val="24"/>
                <w:vertAlign w:val="subscript"/>
              </w:rPr>
              <w:t>B</w:t>
            </w:r>
          </w:p>
        </w:tc>
        <w:tc>
          <w:tcPr>
            <w:tcW w:w="992"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54.61</w:t>
            </w:r>
            <w:r w:rsidR="00F9561A" w:rsidRPr="00385FE9">
              <w:rPr>
                <w:rFonts w:asciiTheme="majorBidi" w:eastAsia="Calibri" w:hAnsiTheme="majorBidi" w:cstheme="majorBidi"/>
                <w:b/>
                <w:sz w:val="24"/>
                <w:szCs w:val="24"/>
                <w:vertAlign w:val="subscript"/>
              </w:rPr>
              <w:t>B</w:t>
            </w:r>
          </w:p>
        </w:tc>
        <w:tc>
          <w:tcPr>
            <w:tcW w:w="993"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1066</w:t>
            </w:r>
            <w:r w:rsidR="00C33503" w:rsidRPr="00385FE9">
              <w:rPr>
                <w:rFonts w:asciiTheme="majorBidi" w:eastAsia="Calibri" w:hAnsiTheme="majorBidi" w:cstheme="majorBidi"/>
                <w:b/>
                <w:sz w:val="24"/>
                <w:szCs w:val="24"/>
                <w:vertAlign w:val="subscript"/>
              </w:rPr>
              <w:t>B</w:t>
            </w:r>
          </w:p>
        </w:tc>
        <w:tc>
          <w:tcPr>
            <w:tcW w:w="850"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5.01</w:t>
            </w:r>
            <w:r w:rsidR="008F0E4E" w:rsidRPr="00385FE9">
              <w:rPr>
                <w:rFonts w:asciiTheme="majorBidi" w:eastAsia="Calibri" w:hAnsiTheme="majorBidi" w:cstheme="majorBidi"/>
                <w:b/>
                <w:sz w:val="24"/>
                <w:szCs w:val="24"/>
                <w:vertAlign w:val="subscript"/>
              </w:rPr>
              <w:t>A</w:t>
            </w:r>
          </w:p>
        </w:tc>
        <w:tc>
          <w:tcPr>
            <w:tcW w:w="992"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17.56</w:t>
            </w:r>
            <w:r w:rsidR="00A676AF" w:rsidRPr="00385FE9">
              <w:rPr>
                <w:rFonts w:asciiTheme="majorBidi" w:eastAsia="Calibri" w:hAnsiTheme="majorBidi" w:cstheme="majorBidi"/>
                <w:b/>
                <w:sz w:val="24"/>
                <w:szCs w:val="24"/>
                <w:vertAlign w:val="subscript"/>
              </w:rPr>
              <w:t>C</w:t>
            </w:r>
          </w:p>
        </w:tc>
        <w:tc>
          <w:tcPr>
            <w:tcW w:w="813"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4.22</w:t>
            </w:r>
            <w:r w:rsidR="00C17C50" w:rsidRPr="00385FE9">
              <w:rPr>
                <w:rFonts w:asciiTheme="majorBidi" w:eastAsia="Calibri" w:hAnsiTheme="majorBidi" w:cstheme="majorBidi"/>
                <w:b/>
                <w:sz w:val="24"/>
                <w:szCs w:val="24"/>
                <w:vertAlign w:val="subscript"/>
              </w:rPr>
              <w:t>A</w:t>
            </w:r>
          </w:p>
        </w:tc>
        <w:tc>
          <w:tcPr>
            <w:tcW w:w="895"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8.24</w:t>
            </w:r>
            <w:r w:rsidR="008F0E4E" w:rsidRPr="00385FE9">
              <w:rPr>
                <w:rFonts w:asciiTheme="majorBidi" w:eastAsia="Calibri" w:hAnsiTheme="majorBidi" w:cstheme="majorBidi"/>
                <w:b/>
                <w:sz w:val="24"/>
                <w:szCs w:val="24"/>
                <w:vertAlign w:val="subscript"/>
              </w:rPr>
              <w:t>B</w:t>
            </w:r>
          </w:p>
        </w:tc>
      </w:tr>
      <w:tr w:rsidR="008F0E4E" w:rsidRPr="00385FE9" w:rsidTr="00C17C50">
        <w:trPr>
          <w:jc w:val="center"/>
        </w:trPr>
        <w:tc>
          <w:tcPr>
            <w:tcW w:w="1594" w:type="dxa"/>
            <w:vMerge w:val="restart"/>
            <w:vAlign w:val="center"/>
          </w:tcPr>
          <w:p w:rsidR="007131D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 xml:space="preserve">Soil </w:t>
            </w:r>
          </w:p>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application</w:t>
            </w:r>
          </w:p>
        </w:tc>
        <w:tc>
          <w:tcPr>
            <w:tcW w:w="1701" w:type="dxa"/>
            <w:vAlign w:val="center"/>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100</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123.7</w:t>
            </w:r>
            <w:r w:rsidR="00E44D9B" w:rsidRPr="00385FE9">
              <w:rPr>
                <w:rFonts w:asciiTheme="majorBidi" w:eastAsia="Calibri" w:hAnsiTheme="majorBidi" w:cstheme="majorBidi"/>
                <w:bCs/>
                <w:sz w:val="24"/>
                <w:szCs w:val="24"/>
                <w:vertAlign w:val="subscript"/>
              </w:rPr>
              <w:t>ABC</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64.50</w:t>
            </w:r>
            <w:r w:rsidR="00F9561A" w:rsidRPr="00385FE9">
              <w:rPr>
                <w:rFonts w:asciiTheme="majorBidi" w:eastAsia="Calibri" w:hAnsiTheme="majorBidi" w:cstheme="majorBidi"/>
                <w:bCs/>
                <w:sz w:val="24"/>
                <w:szCs w:val="24"/>
                <w:vertAlign w:val="subscript"/>
              </w:rPr>
              <w:t>CD</w:t>
            </w:r>
          </w:p>
        </w:tc>
        <w:tc>
          <w:tcPr>
            <w:tcW w:w="99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1157</w:t>
            </w:r>
            <w:r w:rsidR="00C33503" w:rsidRPr="00385FE9">
              <w:rPr>
                <w:rFonts w:asciiTheme="majorBidi" w:eastAsia="Calibri" w:hAnsiTheme="majorBidi" w:cstheme="majorBidi"/>
                <w:bCs/>
                <w:sz w:val="24"/>
                <w:szCs w:val="24"/>
                <w:vertAlign w:val="subscript"/>
              </w:rPr>
              <w:t>C-F</w:t>
            </w:r>
          </w:p>
        </w:tc>
        <w:tc>
          <w:tcPr>
            <w:tcW w:w="850"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4.14</w:t>
            </w:r>
            <w:r w:rsidR="008F0E4E" w:rsidRPr="00385FE9">
              <w:rPr>
                <w:rFonts w:asciiTheme="majorBidi" w:eastAsia="Calibri" w:hAnsiTheme="majorBidi" w:cstheme="majorBidi"/>
                <w:bCs/>
                <w:sz w:val="24"/>
                <w:szCs w:val="24"/>
                <w:vertAlign w:val="subscript"/>
              </w:rPr>
              <w:t>BC</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17.52</w:t>
            </w:r>
            <w:r w:rsidR="00A676AF" w:rsidRPr="00385FE9">
              <w:rPr>
                <w:rFonts w:asciiTheme="majorBidi" w:eastAsia="Calibri" w:hAnsiTheme="majorBidi" w:cstheme="majorBidi"/>
                <w:bCs/>
                <w:sz w:val="24"/>
                <w:szCs w:val="24"/>
                <w:vertAlign w:val="subscript"/>
              </w:rPr>
              <w:t>CDE</w:t>
            </w:r>
          </w:p>
        </w:tc>
        <w:tc>
          <w:tcPr>
            <w:tcW w:w="81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4.13</w:t>
            </w:r>
            <w:r w:rsidR="00C17C50" w:rsidRPr="00385FE9">
              <w:rPr>
                <w:rFonts w:asciiTheme="majorBidi" w:eastAsia="Calibri" w:hAnsiTheme="majorBidi" w:cstheme="majorBidi"/>
                <w:bCs/>
                <w:sz w:val="24"/>
                <w:szCs w:val="24"/>
                <w:vertAlign w:val="subscript"/>
              </w:rPr>
              <w:t>B</w:t>
            </w:r>
          </w:p>
        </w:tc>
        <w:tc>
          <w:tcPr>
            <w:tcW w:w="89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8.20</w:t>
            </w:r>
            <w:r w:rsidR="008F0E4E" w:rsidRPr="00385FE9">
              <w:rPr>
                <w:rFonts w:asciiTheme="majorBidi" w:eastAsia="Calibri" w:hAnsiTheme="majorBidi" w:cstheme="majorBidi"/>
                <w:bCs/>
                <w:sz w:val="24"/>
                <w:szCs w:val="24"/>
                <w:vertAlign w:val="subscript"/>
              </w:rPr>
              <w:t>BCD</w:t>
            </w:r>
          </w:p>
        </w:tc>
      </w:tr>
      <w:tr w:rsidR="008F0E4E" w:rsidRPr="00385FE9" w:rsidTr="00C17C50">
        <w:trPr>
          <w:jc w:val="center"/>
        </w:trPr>
        <w:tc>
          <w:tcPr>
            <w:tcW w:w="1594" w:type="dxa"/>
            <w:vMerge/>
            <w:vAlign w:val="center"/>
          </w:tcPr>
          <w:p w:rsidR="006779AD" w:rsidRPr="00385FE9" w:rsidRDefault="006779AD" w:rsidP="0082102D">
            <w:pPr>
              <w:ind w:right="-270"/>
              <w:jc w:val="both"/>
              <w:rPr>
                <w:rFonts w:asciiTheme="majorBidi" w:eastAsia="Calibri" w:hAnsiTheme="majorBidi" w:cstheme="majorBidi"/>
                <w:b/>
                <w:sz w:val="24"/>
                <w:szCs w:val="24"/>
              </w:rPr>
            </w:pPr>
          </w:p>
        </w:tc>
        <w:tc>
          <w:tcPr>
            <w:tcW w:w="1701" w:type="dxa"/>
            <w:vAlign w:val="center"/>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200</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130.7</w:t>
            </w:r>
            <w:r w:rsidR="00E44D9B" w:rsidRPr="00385FE9">
              <w:rPr>
                <w:rFonts w:asciiTheme="majorBidi" w:eastAsia="Calibri" w:hAnsiTheme="majorBidi" w:cstheme="majorBidi"/>
                <w:bCs/>
                <w:sz w:val="24"/>
                <w:szCs w:val="24"/>
                <w:vertAlign w:val="subscript"/>
              </w:rPr>
              <w:t>AB</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64.87</w:t>
            </w:r>
            <w:r w:rsidR="00F9561A" w:rsidRPr="00385FE9">
              <w:rPr>
                <w:rFonts w:asciiTheme="majorBidi" w:eastAsia="Calibri" w:hAnsiTheme="majorBidi" w:cstheme="majorBidi"/>
                <w:bCs/>
                <w:sz w:val="24"/>
                <w:szCs w:val="24"/>
                <w:vertAlign w:val="subscript"/>
              </w:rPr>
              <w:t>CD</w:t>
            </w:r>
          </w:p>
        </w:tc>
        <w:tc>
          <w:tcPr>
            <w:tcW w:w="99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1183</w:t>
            </w:r>
            <w:r w:rsidR="00C33503" w:rsidRPr="00385FE9">
              <w:rPr>
                <w:rFonts w:asciiTheme="majorBidi" w:eastAsia="Calibri" w:hAnsiTheme="majorBidi" w:cstheme="majorBidi"/>
                <w:bCs/>
                <w:sz w:val="24"/>
                <w:szCs w:val="24"/>
                <w:vertAlign w:val="subscript"/>
              </w:rPr>
              <w:t>B-E</w:t>
            </w:r>
          </w:p>
        </w:tc>
        <w:tc>
          <w:tcPr>
            <w:tcW w:w="850"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4.64</w:t>
            </w:r>
            <w:r w:rsidR="008F0E4E" w:rsidRPr="00385FE9">
              <w:rPr>
                <w:rFonts w:asciiTheme="majorBidi" w:eastAsia="Calibri" w:hAnsiTheme="majorBidi" w:cstheme="majorBidi"/>
                <w:bCs/>
                <w:sz w:val="24"/>
                <w:szCs w:val="24"/>
                <w:vertAlign w:val="subscript"/>
              </w:rPr>
              <w:t>ABC</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18.84</w:t>
            </w:r>
            <w:r w:rsidR="00A676AF" w:rsidRPr="00385FE9">
              <w:rPr>
                <w:rFonts w:asciiTheme="majorBidi" w:eastAsia="Calibri" w:hAnsiTheme="majorBidi" w:cstheme="majorBidi"/>
                <w:bCs/>
                <w:sz w:val="24"/>
                <w:szCs w:val="24"/>
                <w:vertAlign w:val="subscript"/>
              </w:rPr>
              <w:t>CDE</w:t>
            </w:r>
          </w:p>
        </w:tc>
        <w:tc>
          <w:tcPr>
            <w:tcW w:w="81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4.17</w:t>
            </w:r>
            <w:r w:rsidR="00C17C50" w:rsidRPr="00385FE9">
              <w:rPr>
                <w:rFonts w:asciiTheme="majorBidi" w:eastAsia="Calibri" w:hAnsiTheme="majorBidi" w:cstheme="majorBidi"/>
                <w:bCs/>
                <w:sz w:val="24"/>
                <w:szCs w:val="24"/>
                <w:vertAlign w:val="subscript"/>
              </w:rPr>
              <w:t>B</w:t>
            </w:r>
          </w:p>
        </w:tc>
        <w:tc>
          <w:tcPr>
            <w:tcW w:w="89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8.31</w:t>
            </w:r>
            <w:r w:rsidR="008F0E4E" w:rsidRPr="00385FE9">
              <w:rPr>
                <w:rFonts w:asciiTheme="majorBidi" w:eastAsia="Calibri" w:hAnsiTheme="majorBidi" w:cstheme="majorBidi"/>
                <w:bCs/>
                <w:sz w:val="24"/>
                <w:szCs w:val="24"/>
                <w:vertAlign w:val="subscript"/>
              </w:rPr>
              <w:t>BCD</w:t>
            </w:r>
          </w:p>
        </w:tc>
      </w:tr>
      <w:tr w:rsidR="008F0E4E" w:rsidRPr="00385FE9" w:rsidTr="00C17C50">
        <w:trPr>
          <w:jc w:val="center"/>
        </w:trPr>
        <w:tc>
          <w:tcPr>
            <w:tcW w:w="1594" w:type="dxa"/>
            <w:vMerge/>
            <w:vAlign w:val="center"/>
          </w:tcPr>
          <w:p w:rsidR="006779AD" w:rsidRPr="00385FE9" w:rsidRDefault="006779AD" w:rsidP="0082102D">
            <w:pPr>
              <w:ind w:right="-270"/>
              <w:jc w:val="both"/>
              <w:rPr>
                <w:rFonts w:asciiTheme="majorBidi" w:eastAsia="Calibri" w:hAnsiTheme="majorBidi" w:cstheme="majorBidi"/>
                <w:b/>
                <w:sz w:val="24"/>
                <w:szCs w:val="24"/>
              </w:rPr>
            </w:pPr>
          </w:p>
        </w:tc>
        <w:tc>
          <w:tcPr>
            <w:tcW w:w="1701" w:type="dxa"/>
            <w:vAlign w:val="center"/>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400</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137.7</w:t>
            </w:r>
            <w:r w:rsidR="00E44D9B" w:rsidRPr="00385FE9">
              <w:rPr>
                <w:rFonts w:asciiTheme="majorBidi" w:eastAsia="Calibri" w:hAnsiTheme="majorBidi" w:cstheme="majorBidi"/>
                <w:bCs/>
                <w:sz w:val="24"/>
                <w:szCs w:val="24"/>
                <w:vertAlign w:val="subscript"/>
              </w:rPr>
              <w:t>A</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67.87</w:t>
            </w:r>
            <w:r w:rsidR="00F9561A" w:rsidRPr="00385FE9">
              <w:rPr>
                <w:rFonts w:asciiTheme="majorBidi" w:eastAsia="Calibri" w:hAnsiTheme="majorBidi" w:cstheme="majorBidi"/>
                <w:bCs/>
                <w:sz w:val="24"/>
                <w:szCs w:val="24"/>
                <w:vertAlign w:val="subscript"/>
              </w:rPr>
              <w:t>BC</w:t>
            </w:r>
          </w:p>
        </w:tc>
        <w:tc>
          <w:tcPr>
            <w:tcW w:w="99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1222</w:t>
            </w:r>
            <w:r w:rsidR="00C33503" w:rsidRPr="00385FE9">
              <w:rPr>
                <w:rFonts w:asciiTheme="majorBidi" w:eastAsia="Calibri" w:hAnsiTheme="majorBidi" w:cstheme="majorBidi"/>
                <w:bCs/>
                <w:sz w:val="24"/>
                <w:szCs w:val="24"/>
                <w:vertAlign w:val="subscript"/>
              </w:rPr>
              <w:t>A-D</w:t>
            </w:r>
          </w:p>
        </w:tc>
        <w:tc>
          <w:tcPr>
            <w:tcW w:w="850"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5.18</w:t>
            </w:r>
            <w:r w:rsidR="008F0E4E" w:rsidRPr="00385FE9">
              <w:rPr>
                <w:rFonts w:asciiTheme="majorBidi" w:eastAsia="Calibri" w:hAnsiTheme="majorBidi" w:cstheme="majorBidi"/>
                <w:bCs/>
                <w:sz w:val="24"/>
                <w:szCs w:val="24"/>
                <w:vertAlign w:val="subscript"/>
              </w:rPr>
              <w:t>ABC</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21.18</w:t>
            </w:r>
            <w:r w:rsidR="00A676AF" w:rsidRPr="00385FE9">
              <w:rPr>
                <w:rFonts w:asciiTheme="majorBidi" w:eastAsia="Calibri" w:hAnsiTheme="majorBidi" w:cstheme="majorBidi"/>
                <w:bCs/>
                <w:sz w:val="24"/>
                <w:szCs w:val="24"/>
                <w:vertAlign w:val="subscript"/>
              </w:rPr>
              <w:t>ABC</w:t>
            </w:r>
          </w:p>
        </w:tc>
        <w:tc>
          <w:tcPr>
            <w:tcW w:w="81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4.23</w:t>
            </w:r>
            <w:r w:rsidR="00C17C50" w:rsidRPr="00385FE9">
              <w:rPr>
                <w:rFonts w:asciiTheme="majorBidi" w:eastAsia="Calibri" w:hAnsiTheme="majorBidi" w:cstheme="majorBidi"/>
                <w:bCs/>
                <w:sz w:val="24"/>
                <w:szCs w:val="24"/>
                <w:vertAlign w:val="subscript"/>
              </w:rPr>
              <w:t>B</w:t>
            </w:r>
          </w:p>
        </w:tc>
        <w:tc>
          <w:tcPr>
            <w:tcW w:w="89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w:t>
            </w:r>
            <w:r w:rsidRPr="00385FE9">
              <w:rPr>
                <w:rFonts w:asciiTheme="majorBidi" w:eastAsia="Calibri" w:hAnsiTheme="majorBidi" w:cstheme="majorBidi"/>
                <w:bCs/>
                <w:sz w:val="24"/>
                <w:szCs w:val="24"/>
                <w:vertAlign w:val="subscript"/>
              </w:rPr>
              <w:t>48</w:t>
            </w:r>
            <w:r w:rsidR="008F0E4E" w:rsidRPr="00385FE9">
              <w:rPr>
                <w:rFonts w:asciiTheme="majorBidi" w:eastAsia="Calibri" w:hAnsiTheme="majorBidi" w:cstheme="majorBidi"/>
                <w:bCs/>
                <w:sz w:val="24"/>
                <w:szCs w:val="24"/>
                <w:vertAlign w:val="subscript"/>
              </w:rPr>
              <w:t>A-D</w:t>
            </w:r>
          </w:p>
        </w:tc>
      </w:tr>
      <w:tr w:rsidR="008F0E4E" w:rsidRPr="00385FE9" w:rsidTr="00C17C50">
        <w:trPr>
          <w:jc w:val="center"/>
        </w:trPr>
        <w:tc>
          <w:tcPr>
            <w:tcW w:w="1594" w:type="dxa"/>
            <w:vMerge/>
            <w:vAlign w:val="center"/>
          </w:tcPr>
          <w:p w:rsidR="006779AD" w:rsidRPr="00385FE9" w:rsidRDefault="006779AD" w:rsidP="0082102D">
            <w:pPr>
              <w:ind w:right="-270"/>
              <w:jc w:val="both"/>
              <w:rPr>
                <w:rFonts w:asciiTheme="majorBidi" w:eastAsia="Calibri" w:hAnsiTheme="majorBidi" w:cstheme="majorBidi"/>
                <w:b/>
                <w:sz w:val="24"/>
                <w:szCs w:val="24"/>
              </w:rPr>
            </w:pPr>
          </w:p>
        </w:tc>
        <w:tc>
          <w:tcPr>
            <w:tcW w:w="1701" w:type="dxa"/>
            <w:vAlign w:val="center"/>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600</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123.7</w:t>
            </w:r>
            <w:r w:rsidR="00E44D9B" w:rsidRPr="00385FE9">
              <w:rPr>
                <w:rFonts w:asciiTheme="majorBidi" w:eastAsia="Calibri" w:hAnsiTheme="majorBidi" w:cstheme="majorBidi"/>
                <w:bCs/>
                <w:sz w:val="24"/>
                <w:szCs w:val="24"/>
                <w:vertAlign w:val="subscript"/>
              </w:rPr>
              <w:t>ABC</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65.97</w:t>
            </w:r>
            <w:r w:rsidR="00F9561A" w:rsidRPr="00385FE9">
              <w:rPr>
                <w:rFonts w:asciiTheme="majorBidi" w:eastAsia="Calibri" w:hAnsiTheme="majorBidi" w:cstheme="majorBidi"/>
                <w:bCs/>
                <w:sz w:val="24"/>
                <w:szCs w:val="24"/>
                <w:vertAlign w:val="subscript"/>
              </w:rPr>
              <w:t>BC</w:t>
            </w:r>
          </w:p>
        </w:tc>
        <w:tc>
          <w:tcPr>
            <w:tcW w:w="99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1222</w:t>
            </w:r>
            <w:r w:rsidR="00C33503" w:rsidRPr="00385FE9">
              <w:rPr>
                <w:rFonts w:asciiTheme="majorBidi" w:eastAsia="Calibri" w:hAnsiTheme="majorBidi" w:cstheme="majorBidi"/>
                <w:bCs/>
                <w:sz w:val="24"/>
                <w:szCs w:val="24"/>
                <w:vertAlign w:val="subscript"/>
              </w:rPr>
              <w:t>A-D</w:t>
            </w:r>
          </w:p>
        </w:tc>
        <w:tc>
          <w:tcPr>
            <w:tcW w:w="850"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3.50</w:t>
            </w:r>
            <w:r w:rsidR="008F0E4E" w:rsidRPr="00385FE9">
              <w:rPr>
                <w:rFonts w:asciiTheme="majorBidi" w:eastAsia="Calibri" w:hAnsiTheme="majorBidi" w:cstheme="majorBidi"/>
                <w:bCs/>
                <w:sz w:val="24"/>
                <w:szCs w:val="24"/>
                <w:vertAlign w:val="subscript"/>
              </w:rPr>
              <w:t>C</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20.88</w:t>
            </w:r>
            <w:r w:rsidR="00A676AF" w:rsidRPr="00385FE9">
              <w:rPr>
                <w:rFonts w:asciiTheme="majorBidi" w:eastAsia="Calibri" w:hAnsiTheme="majorBidi" w:cstheme="majorBidi"/>
                <w:bCs/>
                <w:sz w:val="24"/>
                <w:szCs w:val="24"/>
                <w:vertAlign w:val="subscript"/>
              </w:rPr>
              <w:t>ABC</w:t>
            </w:r>
          </w:p>
        </w:tc>
        <w:tc>
          <w:tcPr>
            <w:tcW w:w="81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4.03</w:t>
            </w:r>
            <w:r w:rsidR="00C17C50" w:rsidRPr="00385FE9">
              <w:rPr>
                <w:rFonts w:asciiTheme="majorBidi" w:eastAsia="Calibri" w:hAnsiTheme="majorBidi" w:cstheme="majorBidi"/>
                <w:bCs/>
                <w:sz w:val="24"/>
                <w:szCs w:val="24"/>
                <w:vertAlign w:val="subscript"/>
              </w:rPr>
              <w:t>B</w:t>
            </w:r>
          </w:p>
        </w:tc>
        <w:tc>
          <w:tcPr>
            <w:tcW w:w="89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8.11</w:t>
            </w:r>
            <w:r w:rsidR="008F0E4E" w:rsidRPr="00385FE9">
              <w:rPr>
                <w:rFonts w:asciiTheme="majorBidi" w:eastAsia="Calibri" w:hAnsiTheme="majorBidi" w:cstheme="majorBidi"/>
                <w:bCs/>
                <w:sz w:val="24"/>
                <w:szCs w:val="24"/>
                <w:vertAlign w:val="subscript"/>
              </w:rPr>
              <w:t>CD</w:t>
            </w:r>
          </w:p>
        </w:tc>
      </w:tr>
      <w:tr w:rsidR="008F0E4E" w:rsidRPr="00385FE9" w:rsidTr="00C17C50">
        <w:trPr>
          <w:jc w:val="center"/>
        </w:trPr>
        <w:tc>
          <w:tcPr>
            <w:tcW w:w="3295" w:type="dxa"/>
            <w:gridSpan w:val="2"/>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Mean</w:t>
            </w:r>
          </w:p>
        </w:tc>
        <w:tc>
          <w:tcPr>
            <w:tcW w:w="992"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124.6</w:t>
            </w:r>
            <w:r w:rsidR="00E44D9B" w:rsidRPr="00385FE9">
              <w:rPr>
                <w:rFonts w:asciiTheme="majorBidi" w:eastAsia="Calibri" w:hAnsiTheme="majorBidi" w:cstheme="majorBidi"/>
                <w:b/>
                <w:sz w:val="24"/>
                <w:szCs w:val="24"/>
                <w:vertAlign w:val="subscript"/>
              </w:rPr>
              <w:t>A</w:t>
            </w:r>
          </w:p>
        </w:tc>
        <w:tc>
          <w:tcPr>
            <w:tcW w:w="992"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62.27</w:t>
            </w:r>
            <w:r w:rsidR="00F9561A" w:rsidRPr="00385FE9">
              <w:rPr>
                <w:rFonts w:asciiTheme="majorBidi" w:eastAsia="Calibri" w:hAnsiTheme="majorBidi" w:cstheme="majorBidi"/>
                <w:b/>
                <w:sz w:val="24"/>
                <w:szCs w:val="24"/>
                <w:vertAlign w:val="subscript"/>
              </w:rPr>
              <w:t>B</w:t>
            </w:r>
          </w:p>
        </w:tc>
        <w:tc>
          <w:tcPr>
            <w:tcW w:w="993"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1160</w:t>
            </w:r>
            <w:r w:rsidR="00C33503" w:rsidRPr="00385FE9">
              <w:rPr>
                <w:rFonts w:asciiTheme="majorBidi" w:eastAsia="Calibri" w:hAnsiTheme="majorBidi" w:cstheme="majorBidi"/>
                <w:b/>
                <w:sz w:val="24"/>
                <w:szCs w:val="24"/>
                <w:vertAlign w:val="subscript"/>
              </w:rPr>
              <w:t>A</w:t>
            </w:r>
          </w:p>
        </w:tc>
        <w:tc>
          <w:tcPr>
            <w:tcW w:w="850"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4.35</w:t>
            </w:r>
            <w:r w:rsidR="008F0E4E" w:rsidRPr="00385FE9">
              <w:rPr>
                <w:rFonts w:asciiTheme="majorBidi" w:eastAsia="Calibri" w:hAnsiTheme="majorBidi" w:cstheme="majorBidi"/>
                <w:b/>
                <w:sz w:val="24"/>
                <w:szCs w:val="24"/>
                <w:vertAlign w:val="subscript"/>
              </w:rPr>
              <w:t>AB</w:t>
            </w:r>
          </w:p>
        </w:tc>
        <w:tc>
          <w:tcPr>
            <w:tcW w:w="992"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18.74</w:t>
            </w:r>
            <w:r w:rsidR="00A676AF" w:rsidRPr="00385FE9">
              <w:rPr>
                <w:rFonts w:asciiTheme="majorBidi" w:eastAsia="Calibri" w:hAnsiTheme="majorBidi" w:cstheme="majorBidi"/>
                <w:b/>
                <w:sz w:val="24"/>
                <w:szCs w:val="24"/>
                <w:vertAlign w:val="subscript"/>
              </w:rPr>
              <w:t>B</w:t>
            </w:r>
          </w:p>
        </w:tc>
        <w:tc>
          <w:tcPr>
            <w:tcW w:w="813"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4.12</w:t>
            </w:r>
            <w:r w:rsidR="00C17C50" w:rsidRPr="00385FE9">
              <w:rPr>
                <w:rFonts w:asciiTheme="majorBidi" w:eastAsia="Calibri" w:hAnsiTheme="majorBidi" w:cstheme="majorBidi"/>
                <w:b/>
                <w:sz w:val="24"/>
                <w:szCs w:val="24"/>
                <w:vertAlign w:val="subscript"/>
              </w:rPr>
              <w:t>A</w:t>
            </w:r>
          </w:p>
        </w:tc>
        <w:tc>
          <w:tcPr>
            <w:tcW w:w="895"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8.24</w:t>
            </w:r>
            <w:r w:rsidR="008F0E4E" w:rsidRPr="00385FE9">
              <w:rPr>
                <w:rFonts w:asciiTheme="majorBidi" w:eastAsia="Calibri" w:hAnsiTheme="majorBidi" w:cstheme="majorBidi"/>
                <w:b/>
                <w:sz w:val="24"/>
                <w:szCs w:val="24"/>
                <w:vertAlign w:val="subscript"/>
              </w:rPr>
              <w:t>B</w:t>
            </w:r>
          </w:p>
        </w:tc>
      </w:tr>
      <w:tr w:rsidR="008F0E4E" w:rsidRPr="00385FE9" w:rsidTr="00C17C50">
        <w:trPr>
          <w:jc w:val="center"/>
        </w:trPr>
        <w:tc>
          <w:tcPr>
            <w:tcW w:w="1594" w:type="dxa"/>
            <w:vMerge w:val="restart"/>
            <w:vAlign w:val="center"/>
          </w:tcPr>
          <w:p w:rsidR="007131D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 xml:space="preserve">Foliar </w:t>
            </w:r>
          </w:p>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application</w:t>
            </w:r>
          </w:p>
        </w:tc>
        <w:tc>
          <w:tcPr>
            <w:tcW w:w="1701" w:type="dxa"/>
            <w:vAlign w:val="center"/>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10</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123.7</w:t>
            </w:r>
            <w:r w:rsidR="00E44D9B" w:rsidRPr="00385FE9">
              <w:rPr>
                <w:rFonts w:asciiTheme="majorBidi" w:eastAsia="Calibri" w:hAnsiTheme="majorBidi" w:cstheme="majorBidi"/>
                <w:bCs/>
                <w:sz w:val="24"/>
                <w:szCs w:val="24"/>
                <w:vertAlign w:val="subscript"/>
              </w:rPr>
              <w:t>ABC</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83.50</w:t>
            </w:r>
            <w:r w:rsidR="00F9561A" w:rsidRPr="00385FE9">
              <w:rPr>
                <w:rFonts w:asciiTheme="majorBidi" w:eastAsia="Calibri" w:hAnsiTheme="majorBidi" w:cstheme="majorBidi"/>
                <w:bCs/>
                <w:sz w:val="24"/>
                <w:szCs w:val="24"/>
                <w:vertAlign w:val="subscript"/>
              </w:rPr>
              <w:t>A</w:t>
            </w:r>
          </w:p>
        </w:tc>
        <w:tc>
          <w:tcPr>
            <w:tcW w:w="99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1313</w:t>
            </w:r>
            <w:r w:rsidR="00C33503" w:rsidRPr="00385FE9">
              <w:rPr>
                <w:rFonts w:asciiTheme="majorBidi" w:eastAsia="Calibri" w:hAnsiTheme="majorBidi" w:cstheme="majorBidi"/>
                <w:bCs/>
                <w:sz w:val="24"/>
                <w:szCs w:val="24"/>
                <w:vertAlign w:val="subscript"/>
              </w:rPr>
              <w:t>A</w:t>
            </w:r>
          </w:p>
        </w:tc>
        <w:tc>
          <w:tcPr>
            <w:tcW w:w="850"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4.47</w:t>
            </w:r>
            <w:r w:rsidR="008F0E4E" w:rsidRPr="00385FE9">
              <w:rPr>
                <w:rFonts w:asciiTheme="majorBidi" w:eastAsia="Calibri" w:hAnsiTheme="majorBidi" w:cstheme="majorBidi"/>
                <w:bCs/>
                <w:sz w:val="24"/>
                <w:szCs w:val="24"/>
                <w:vertAlign w:val="subscript"/>
              </w:rPr>
              <w:t>BC</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23.89</w:t>
            </w:r>
            <w:r w:rsidR="00A676AF" w:rsidRPr="00385FE9">
              <w:rPr>
                <w:rFonts w:asciiTheme="majorBidi" w:eastAsia="Calibri" w:hAnsiTheme="majorBidi" w:cstheme="majorBidi"/>
                <w:bCs/>
                <w:sz w:val="24"/>
                <w:szCs w:val="24"/>
                <w:vertAlign w:val="subscript"/>
              </w:rPr>
              <w:t>A</w:t>
            </w:r>
          </w:p>
        </w:tc>
        <w:tc>
          <w:tcPr>
            <w:tcW w:w="81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4.32</w:t>
            </w:r>
            <w:r w:rsidR="00C17C50" w:rsidRPr="00385FE9">
              <w:rPr>
                <w:rFonts w:asciiTheme="majorBidi" w:eastAsia="Calibri" w:hAnsiTheme="majorBidi" w:cstheme="majorBidi"/>
                <w:bCs/>
                <w:sz w:val="24"/>
                <w:szCs w:val="24"/>
                <w:vertAlign w:val="subscript"/>
              </w:rPr>
              <w:t>B</w:t>
            </w:r>
          </w:p>
        </w:tc>
        <w:tc>
          <w:tcPr>
            <w:tcW w:w="89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9.16</w:t>
            </w:r>
            <w:r w:rsidR="008F0E4E" w:rsidRPr="00385FE9">
              <w:rPr>
                <w:rFonts w:asciiTheme="majorBidi" w:eastAsia="Calibri" w:hAnsiTheme="majorBidi" w:cstheme="majorBidi"/>
                <w:bCs/>
                <w:sz w:val="24"/>
                <w:szCs w:val="24"/>
                <w:vertAlign w:val="subscript"/>
              </w:rPr>
              <w:t>A</w:t>
            </w:r>
          </w:p>
        </w:tc>
      </w:tr>
      <w:tr w:rsidR="008F0E4E" w:rsidRPr="00385FE9" w:rsidTr="00C17C50">
        <w:trPr>
          <w:jc w:val="center"/>
        </w:trPr>
        <w:tc>
          <w:tcPr>
            <w:tcW w:w="1594" w:type="dxa"/>
            <w:vMerge/>
            <w:vAlign w:val="center"/>
          </w:tcPr>
          <w:p w:rsidR="006779AD" w:rsidRPr="00385FE9" w:rsidRDefault="006779AD" w:rsidP="0082102D">
            <w:pPr>
              <w:ind w:right="-270"/>
              <w:jc w:val="both"/>
              <w:rPr>
                <w:rFonts w:asciiTheme="majorBidi" w:eastAsia="Calibri" w:hAnsiTheme="majorBidi" w:cstheme="majorBidi"/>
                <w:b/>
                <w:sz w:val="24"/>
                <w:szCs w:val="24"/>
              </w:rPr>
            </w:pPr>
          </w:p>
        </w:tc>
        <w:tc>
          <w:tcPr>
            <w:tcW w:w="1701" w:type="dxa"/>
            <w:vAlign w:val="center"/>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20</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121.3</w:t>
            </w:r>
            <w:r w:rsidR="00E44D9B" w:rsidRPr="00385FE9">
              <w:rPr>
                <w:rFonts w:asciiTheme="majorBidi" w:eastAsia="Calibri" w:hAnsiTheme="majorBidi" w:cstheme="majorBidi"/>
                <w:bCs/>
                <w:sz w:val="24"/>
                <w:szCs w:val="24"/>
                <w:vertAlign w:val="subscript"/>
              </w:rPr>
              <w:t>ABC</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78.20</w:t>
            </w:r>
            <w:r w:rsidR="00F9561A" w:rsidRPr="00385FE9">
              <w:rPr>
                <w:rFonts w:asciiTheme="majorBidi" w:eastAsia="Calibri" w:hAnsiTheme="majorBidi" w:cstheme="majorBidi"/>
                <w:bCs/>
                <w:sz w:val="24"/>
                <w:szCs w:val="24"/>
                <w:vertAlign w:val="subscript"/>
              </w:rPr>
              <w:t>AB</w:t>
            </w:r>
          </w:p>
        </w:tc>
        <w:tc>
          <w:tcPr>
            <w:tcW w:w="99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1261</w:t>
            </w:r>
            <w:r w:rsidR="00C33503" w:rsidRPr="00385FE9">
              <w:rPr>
                <w:rFonts w:asciiTheme="majorBidi" w:eastAsia="Calibri" w:hAnsiTheme="majorBidi" w:cstheme="majorBidi"/>
                <w:bCs/>
                <w:sz w:val="24"/>
                <w:szCs w:val="24"/>
                <w:vertAlign w:val="subscript"/>
              </w:rPr>
              <w:t>AB</w:t>
            </w:r>
          </w:p>
        </w:tc>
        <w:tc>
          <w:tcPr>
            <w:tcW w:w="850"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3.69</w:t>
            </w:r>
            <w:r w:rsidR="008F0E4E" w:rsidRPr="00385FE9">
              <w:rPr>
                <w:rFonts w:asciiTheme="majorBidi" w:eastAsia="Calibri" w:hAnsiTheme="majorBidi" w:cstheme="majorBidi"/>
                <w:bCs/>
                <w:sz w:val="24"/>
                <w:szCs w:val="24"/>
                <w:vertAlign w:val="subscript"/>
              </w:rPr>
              <w:t>BC</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23.32</w:t>
            </w:r>
            <w:r w:rsidR="00A676AF" w:rsidRPr="00385FE9">
              <w:rPr>
                <w:rFonts w:asciiTheme="majorBidi" w:eastAsia="Calibri" w:hAnsiTheme="majorBidi" w:cstheme="majorBidi"/>
                <w:bCs/>
                <w:sz w:val="24"/>
                <w:szCs w:val="24"/>
                <w:vertAlign w:val="subscript"/>
              </w:rPr>
              <w:t>AB</w:t>
            </w:r>
          </w:p>
        </w:tc>
        <w:tc>
          <w:tcPr>
            <w:tcW w:w="81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4.20</w:t>
            </w:r>
            <w:r w:rsidR="00C17C50" w:rsidRPr="00385FE9">
              <w:rPr>
                <w:rFonts w:asciiTheme="majorBidi" w:eastAsia="Calibri" w:hAnsiTheme="majorBidi" w:cstheme="majorBidi"/>
                <w:bCs/>
                <w:sz w:val="24"/>
                <w:szCs w:val="24"/>
                <w:vertAlign w:val="subscript"/>
              </w:rPr>
              <w:t>B</w:t>
            </w:r>
          </w:p>
        </w:tc>
        <w:tc>
          <w:tcPr>
            <w:tcW w:w="89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8.84</w:t>
            </w:r>
            <w:r w:rsidR="008F0E4E" w:rsidRPr="00385FE9">
              <w:rPr>
                <w:rFonts w:asciiTheme="majorBidi" w:eastAsia="Calibri" w:hAnsiTheme="majorBidi" w:cstheme="majorBidi"/>
                <w:bCs/>
                <w:sz w:val="24"/>
                <w:szCs w:val="24"/>
                <w:vertAlign w:val="subscript"/>
              </w:rPr>
              <w:t>ABC</w:t>
            </w:r>
          </w:p>
        </w:tc>
      </w:tr>
      <w:tr w:rsidR="008F0E4E" w:rsidRPr="00385FE9" w:rsidTr="00C17C50">
        <w:trPr>
          <w:jc w:val="center"/>
        </w:trPr>
        <w:tc>
          <w:tcPr>
            <w:tcW w:w="1594" w:type="dxa"/>
            <w:vMerge/>
            <w:vAlign w:val="center"/>
          </w:tcPr>
          <w:p w:rsidR="006779AD" w:rsidRPr="00385FE9" w:rsidRDefault="006779AD" w:rsidP="0082102D">
            <w:pPr>
              <w:ind w:right="-270"/>
              <w:jc w:val="both"/>
              <w:rPr>
                <w:rFonts w:asciiTheme="majorBidi" w:eastAsia="Calibri" w:hAnsiTheme="majorBidi" w:cstheme="majorBidi"/>
                <w:b/>
                <w:sz w:val="24"/>
                <w:szCs w:val="24"/>
              </w:rPr>
            </w:pPr>
          </w:p>
        </w:tc>
        <w:tc>
          <w:tcPr>
            <w:tcW w:w="1701" w:type="dxa"/>
            <w:vAlign w:val="center"/>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40</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115.5</w:t>
            </w:r>
            <w:r w:rsidR="00E44D9B" w:rsidRPr="00385FE9">
              <w:rPr>
                <w:rFonts w:asciiTheme="majorBidi" w:eastAsia="Calibri" w:hAnsiTheme="majorBidi" w:cstheme="majorBidi"/>
                <w:bCs/>
                <w:sz w:val="24"/>
                <w:szCs w:val="24"/>
                <w:vertAlign w:val="subscript"/>
              </w:rPr>
              <w:t>BC</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76.07</w:t>
            </w:r>
            <w:r w:rsidR="00F9561A" w:rsidRPr="00385FE9">
              <w:rPr>
                <w:rFonts w:asciiTheme="majorBidi" w:eastAsia="Calibri" w:hAnsiTheme="majorBidi" w:cstheme="majorBidi"/>
                <w:bCs/>
                <w:sz w:val="24"/>
                <w:szCs w:val="24"/>
                <w:vertAlign w:val="subscript"/>
              </w:rPr>
              <w:t>ABC</w:t>
            </w:r>
          </w:p>
        </w:tc>
        <w:tc>
          <w:tcPr>
            <w:tcW w:w="99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1248</w:t>
            </w:r>
            <w:r w:rsidR="00C33503" w:rsidRPr="00385FE9">
              <w:rPr>
                <w:rFonts w:asciiTheme="majorBidi" w:eastAsia="Calibri" w:hAnsiTheme="majorBidi" w:cstheme="majorBidi"/>
                <w:bCs/>
                <w:sz w:val="24"/>
                <w:szCs w:val="24"/>
                <w:vertAlign w:val="subscript"/>
              </w:rPr>
              <w:t>ABC</w:t>
            </w:r>
          </w:p>
        </w:tc>
        <w:tc>
          <w:tcPr>
            <w:tcW w:w="850"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3.58</w:t>
            </w:r>
            <w:r w:rsidR="008F0E4E" w:rsidRPr="00385FE9">
              <w:rPr>
                <w:rFonts w:asciiTheme="majorBidi" w:eastAsia="Calibri" w:hAnsiTheme="majorBidi" w:cstheme="majorBidi"/>
                <w:bCs/>
                <w:sz w:val="24"/>
                <w:szCs w:val="24"/>
                <w:vertAlign w:val="subscript"/>
              </w:rPr>
              <w:t>C</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23.32</w:t>
            </w:r>
            <w:r w:rsidR="00A676AF" w:rsidRPr="00385FE9">
              <w:rPr>
                <w:rFonts w:asciiTheme="majorBidi" w:eastAsia="Calibri" w:hAnsiTheme="majorBidi" w:cstheme="majorBidi"/>
                <w:bCs/>
                <w:sz w:val="24"/>
                <w:szCs w:val="24"/>
                <w:vertAlign w:val="subscript"/>
              </w:rPr>
              <w:t>AB</w:t>
            </w:r>
          </w:p>
        </w:tc>
        <w:tc>
          <w:tcPr>
            <w:tcW w:w="81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4.17</w:t>
            </w:r>
            <w:r w:rsidR="00C17C50" w:rsidRPr="00385FE9">
              <w:rPr>
                <w:rFonts w:asciiTheme="majorBidi" w:eastAsia="Calibri" w:hAnsiTheme="majorBidi" w:cstheme="majorBidi"/>
                <w:bCs/>
                <w:sz w:val="24"/>
                <w:szCs w:val="24"/>
                <w:vertAlign w:val="subscript"/>
              </w:rPr>
              <w:t>B</w:t>
            </w:r>
          </w:p>
        </w:tc>
        <w:tc>
          <w:tcPr>
            <w:tcW w:w="89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8.90</w:t>
            </w:r>
            <w:r w:rsidR="008F0E4E" w:rsidRPr="00385FE9">
              <w:rPr>
                <w:rFonts w:asciiTheme="majorBidi" w:eastAsia="Calibri" w:hAnsiTheme="majorBidi" w:cstheme="majorBidi"/>
                <w:bCs/>
                <w:sz w:val="24"/>
                <w:szCs w:val="24"/>
                <w:vertAlign w:val="subscript"/>
              </w:rPr>
              <w:t>AB</w:t>
            </w:r>
          </w:p>
        </w:tc>
      </w:tr>
      <w:tr w:rsidR="008F0E4E" w:rsidRPr="00385FE9" w:rsidTr="00C17C50">
        <w:trPr>
          <w:jc w:val="center"/>
        </w:trPr>
        <w:tc>
          <w:tcPr>
            <w:tcW w:w="1594" w:type="dxa"/>
            <w:vMerge/>
            <w:vAlign w:val="center"/>
          </w:tcPr>
          <w:p w:rsidR="006779AD" w:rsidRPr="00385FE9" w:rsidRDefault="006779AD" w:rsidP="0082102D">
            <w:pPr>
              <w:ind w:right="-270"/>
              <w:jc w:val="both"/>
              <w:rPr>
                <w:rFonts w:asciiTheme="majorBidi" w:eastAsia="Calibri" w:hAnsiTheme="majorBidi" w:cstheme="majorBidi"/>
                <w:b/>
                <w:sz w:val="24"/>
                <w:szCs w:val="24"/>
              </w:rPr>
            </w:pPr>
          </w:p>
        </w:tc>
        <w:tc>
          <w:tcPr>
            <w:tcW w:w="1701" w:type="dxa"/>
            <w:vAlign w:val="center"/>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60</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102.5</w:t>
            </w:r>
            <w:r w:rsidR="00E44D9B" w:rsidRPr="00385FE9">
              <w:rPr>
                <w:rFonts w:asciiTheme="majorBidi" w:eastAsia="Calibri" w:hAnsiTheme="majorBidi" w:cstheme="majorBidi"/>
                <w:bCs/>
                <w:sz w:val="24"/>
                <w:szCs w:val="24"/>
                <w:vertAlign w:val="subscript"/>
              </w:rPr>
              <w:t>ABC</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75.50</w:t>
            </w:r>
            <w:r w:rsidR="00F9561A" w:rsidRPr="00385FE9">
              <w:rPr>
                <w:rFonts w:asciiTheme="majorBidi" w:eastAsia="Calibri" w:hAnsiTheme="majorBidi" w:cstheme="majorBidi"/>
                <w:bCs/>
                <w:sz w:val="24"/>
                <w:szCs w:val="24"/>
                <w:vertAlign w:val="subscript"/>
              </w:rPr>
              <w:t>ABC</w:t>
            </w:r>
          </w:p>
        </w:tc>
        <w:tc>
          <w:tcPr>
            <w:tcW w:w="99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1235</w:t>
            </w:r>
            <w:r w:rsidR="00C33503" w:rsidRPr="00385FE9">
              <w:rPr>
                <w:rFonts w:asciiTheme="majorBidi" w:eastAsia="Calibri" w:hAnsiTheme="majorBidi" w:cstheme="majorBidi"/>
                <w:bCs/>
                <w:sz w:val="24"/>
                <w:szCs w:val="24"/>
                <w:vertAlign w:val="subscript"/>
              </w:rPr>
              <w:t>ABC</w:t>
            </w:r>
          </w:p>
        </w:tc>
        <w:tc>
          <w:tcPr>
            <w:tcW w:w="850"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3.51</w:t>
            </w:r>
            <w:r w:rsidR="008F0E4E" w:rsidRPr="00385FE9">
              <w:rPr>
                <w:rFonts w:asciiTheme="majorBidi" w:eastAsia="Calibri" w:hAnsiTheme="majorBidi" w:cstheme="majorBidi"/>
                <w:bCs/>
                <w:sz w:val="24"/>
                <w:szCs w:val="24"/>
                <w:vertAlign w:val="subscript"/>
              </w:rPr>
              <w:t>C</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23.08</w:t>
            </w:r>
            <w:r w:rsidR="00A676AF" w:rsidRPr="00385FE9">
              <w:rPr>
                <w:rFonts w:asciiTheme="majorBidi" w:eastAsia="Calibri" w:hAnsiTheme="majorBidi" w:cstheme="majorBidi"/>
                <w:bCs/>
                <w:sz w:val="24"/>
                <w:szCs w:val="24"/>
                <w:vertAlign w:val="subscript"/>
              </w:rPr>
              <w:t>AB</w:t>
            </w:r>
          </w:p>
        </w:tc>
        <w:tc>
          <w:tcPr>
            <w:tcW w:w="81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4.09</w:t>
            </w:r>
            <w:r w:rsidR="00C17C50" w:rsidRPr="00385FE9">
              <w:rPr>
                <w:rFonts w:asciiTheme="majorBidi" w:eastAsia="Calibri" w:hAnsiTheme="majorBidi" w:cstheme="majorBidi"/>
                <w:bCs/>
                <w:sz w:val="24"/>
                <w:szCs w:val="24"/>
                <w:vertAlign w:val="subscript"/>
              </w:rPr>
              <w:t>B</w:t>
            </w:r>
          </w:p>
        </w:tc>
        <w:tc>
          <w:tcPr>
            <w:tcW w:w="89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8.66</w:t>
            </w:r>
            <w:r w:rsidR="008F0E4E" w:rsidRPr="00385FE9">
              <w:rPr>
                <w:rFonts w:asciiTheme="majorBidi" w:eastAsia="Calibri" w:hAnsiTheme="majorBidi" w:cstheme="majorBidi"/>
                <w:bCs/>
                <w:sz w:val="24"/>
                <w:szCs w:val="24"/>
                <w:vertAlign w:val="subscript"/>
              </w:rPr>
              <w:t>A-D</w:t>
            </w:r>
          </w:p>
        </w:tc>
      </w:tr>
      <w:tr w:rsidR="008F0E4E" w:rsidRPr="00385FE9" w:rsidTr="00C17C50">
        <w:trPr>
          <w:jc w:val="center"/>
        </w:trPr>
        <w:tc>
          <w:tcPr>
            <w:tcW w:w="3295" w:type="dxa"/>
            <w:gridSpan w:val="2"/>
          </w:tcPr>
          <w:p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Mean</w:t>
            </w:r>
          </w:p>
        </w:tc>
        <w:tc>
          <w:tcPr>
            <w:tcW w:w="992"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118.1</w:t>
            </w:r>
            <w:r w:rsidR="00E44D9B" w:rsidRPr="00385FE9">
              <w:rPr>
                <w:rFonts w:asciiTheme="majorBidi" w:eastAsia="Calibri" w:hAnsiTheme="majorBidi" w:cstheme="majorBidi"/>
                <w:b/>
                <w:sz w:val="24"/>
                <w:szCs w:val="24"/>
                <w:vertAlign w:val="subscript"/>
              </w:rPr>
              <w:t>B</w:t>
            </w:r>
          </w:p>
        </w:tc>
        <w:tc>
          <w:tcPr>
            <w:tcW w:w="992"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72.28</w:t>
            </w:r>
            <w:r w:rsidR="00F9561A" w:rsidRPr="00385FE9">
              <w:rPr>
                <w:rFonts w:asciiTheme="majorBidi" w:eastAsia="Calibri" w:hAnsiTheme="majorBidi" w:cstheme="majorBidi"/>
                <w:b/>
                <w:sz w:val="24"/>
                <w:szCs w:val="24"/>
                <w:vertAlign w:val="subscript"/>
              </w:rPr>
              <w:t>A</w:t>
            </w:r>
          </w:p>
        </w:tc>
        <w:tc>
          <w:tcPr>
            <w:tcW w:w="993"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1214</w:t>
            </w:r>
            <w:r w:rsidR="00C33503" w:rsidRPr="00385FE9">
              <w:rPr>
                <w:rFonts w:asciiTheme="majorBidi" w:eastAsia="Calibri" w:hAnsiTheme="majorBidi" w:cstheme="majorBidi"/>
                <w:b/>
                <w:sz w:val="24"/>
                <w:szCs w:val="24"/>
                <w:vertAlign w:val="subscript"/>
              </w:rPr>
              <w:t>A</w:t>
            </w:r>
          </w:p>
        </w:tc>
        <w:tc>
          <w:tcPr>
            <w:tcW w:w="850"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3.90</w:t>
            </w:r>
            <w:r w:rsidR="008F0E4E" w:rsidRPr="00385FE9">
              <w:rPr>
                <w:rFonts w:asciiTheme="majorBidi" w:eastAsia="Calibri" w:hAnsiTheme="majorBidi" w:cstheme="majorBidi"/>
                <w:b/>
                <w:sz w:val="24"/>
                <w:szCs w:val="24"/>
                <w:vertAlign w:val="subscript"/>
              </w:rPr>
              <w:t>B</w:t>
            </w:r>
          </w:p>
        </w:tc>
        <w:tc>
          <w:tcPr>
            <w:tcW w:w="992"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21.78</w:t>
            </w:r>
            <w:r w:rsidR="00A676AF" w:rsidRPr="00385FE9">
              <w:rPr>
                <w:rFonts w:asciiTheme="majorBidi" w:eastAsia="Calibri" w:hAnsiTheme="majorBidi" w:cstheme="majorBidi"/>
                <w:b/>
                <w:sz w:val="24"/>
                <w:szCs w:val="24"/>
                <w:vertAlign w:val="subscript"/>
              </w:rPr>
              <w:t>A</w:t>
            </w:r>
          </w:p>
        </w:tc>
        <w:tc>
          <w:tcPr>
            <w:tcW w:w="813"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4.16</w:t>
            </w:r>
            <w:r w:rsidR="00C17C50" w:rsidRPr="00385FE9">
              <w:rPr>
                <w:rFonts w:asciiTheme="majorBidi" w:eastAsia="Calibri" w:hAnsiTheme="majorBidi" w:cstheme="majorBidi"/>
                <w:b/>
                <w:sz w:val="24"/>
                <w:szCs w:val="24"/>
                <w:vertAlign w:val="subscript"/>
              </w:rPr>
              <w:t>A</w:t>
            </w:r>
          </w:p>
        </w:tc>
        <w:tc>
          <w:tcPr>
            <w:tcW w:w="895" w:type="dxa"/>
          </w:tcPr>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8.73</w:t>
            </w:r>
            <w:r w:rsidR="008F0E4E" w:rsidRPr="00385FE9">
              <w:rPr>
                <w:rFonts w:asciiTheme="majorBidi" w:eastAsia="Calibri" w:hAnsiTheme="majorBidi" w:cstheme="majorBidi"/>
                <w:b/>
                <w:sz w:val="24"/>
                <w:szCs w:val="24"/>
                <w:vertAlign w:val="subscript"/>
              </w:rPr>
              <w:t>A</w:t>
            </w:r>
          </w:p>
        </w:tc>
      </w:tr>
      <w:tr w:rsidR="008F0E4E" w:rsidRPr="00385FE9" w:rsidTr="00C17C50">
        <w:trPr>
          <w:jc w:val="center"/>
        </w:trPr>
        <w:tc>
          <w:tcPr>
            <w:tcW w:w="1594" w:type="dxa"/>
            <w:vMerge w:val="restart"/>
            <w:vAlign w:val="center"/>
          </w:tcPr>
          <w:p w:rsidR="007131D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Mean of</w:t>
            </w:r>
          </w:p>
          <w:p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 xml:space="preserve"> concentration</w:t>
            </w:r>
          </w:p>
        </w:tc>
        <w:tc>
          <w:tcPr>
            <w:tcW w:w="1701" w:type="dxa"/>
            <w:vAlign w:val="center"/>
          </w:tcPr>
          <w:p w:rsidR="006779AD" w:rsidRPr="00385FE9" w:rsidRDefault="006779AD" w:rsidP="00525BF4">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C1</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119.8</w:t>
            </w:r>
            <w:r w:rsidR="00E44D9B" w:rsidRPr="00385FE9">
              <w:rPr>
                <w:rFonts w:asciiTheme="majorBidi" w:eastAsia="Calibri" w:hAnsiTheme="majorBidi" w:cstheme="majorBidi"/>
                <w:bCs/>
                <w:sz w:val="24"/>
                <w:szCs w:val="24"/>
                <w:vertAlign w:val="subscript"/>
              </w:rPr>
              <w:t>A</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66.22</w:t>
            </w:r>
            <w:r w:rsidR="00F9561A" w:rsidRPr="00385FE9">
              <w:rPr>
                <w:rFonts w:asciiTheme="majorBidi" w:eastAsia="Calibri" w:hAnsiTheme="majorBidi" w:cstheme="majorBidi"/>
                <w:bCs/>
                <w:sz w:val="24"/>
                <w:szCs w:val="24"/>
                <w:vertAlign w:val="subscript"/>
              </w:rPr>
              <w:t>A</w:t>
            </w:r>
          </w:p>
        </w:tc>
        <w:tc>
          <w:tcPr>
            <w:tcW w:w="99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1161</w:t>
            </w:r>
            <w:r w:rsidR="00C33503" w:rsidRPr="00385FE9">
              <w:rPr>
                <w:rFonts w:asciiTheme="majorBidi" w:eastAsia="Calibri" w:hAnsiTheme="majorBidi" w:cstheme="majorBidi"/>
                <w:bCs/>
                <w:sz w:val="24"/>
                <w:szCs w:val="24"/>
                <w:vertAlign w:val="subscript"/>
              </w:rPr>
              <w:t>A</w:t>
            </w:r>
          </w:p>
        </w:tc>
        <w:tc>
          <w:tcPr>
            <w:tcW w:w="850"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4.38</w:t>
            </w:r>
            <w:r w:rsidR="008F0E4E" w:rsidRPr="00385FE9">
              <w:rPr>
                <w:rFonts w:asciiTheme="majorBidi" w:eastAsia="Calibri" w:hAnsiTheme="majorBidi" w:cstheme="majorBidi"/>
                <w:bCs/>
                <w:sz w:val="24"/>
                <w:szCs w:val="24"/>
                <w:vertAlign w:val="subscript"/>
              </w:rPr>
              <w:t>A</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19.32</w:t>
            </w:r>
            <w:r w:rsidR="00A676AF" w:rsidRPr="00385FE9">
              <w:rPr>
                <w:rFonts w:asciiTheme="majorBidi" w:eastAsia="Calibri" w:hAnsiTheme="majorBidi" w:cstheme="majorBidi"/>
                <w:bCs/>
                <w:sz w:val="24"/>
                <w:szCs w:val="24"/>
                <w:vertAlign w:val="subscript"/>
              </w:rPr>
              <w:t>A</w:t>
            </w:r>
          </w:p>
        </w:tc>
        <w:tc>
          <w:tcPr>
            <w:tcW w:w="81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4.17</w:t>
            </w:r>
            <w:r w:rsidR="00C17C50" w:rsidRPr="00385FE9">
              <w:rPr>
                <w:rFonts w:asciiTheme="majorBidi" w:eastAsia="Calibri" w:hAnsiTheme="majorBidi" w:cstheme="majorBidi"/>
                <w:bCs/>
                <w:sz w:val="24"/>
                <w:szCs w:val="24"/>
                <w:vertAlign w:val="subscript"/>
              </w:rPr>
              <w:t>AB</w:t>
            </w:r>
          </w:p>
        </w:tc>
        <w:tc>
          <w:tcPr>
            <w:tcW w:w="89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8.48</w:t>
            </w:r>
            <w:r w:rsidR="008F0E4E" w:rsidRPr="00385FE9">
              <w:rPr>
                <w:rFonts w:asciiTheme="majorBidi" w:eastAsia="Calibri" w:hAnsiTheme="majorBidi" w:cstheme="majorBidi"/>
                <w:bCs/>
                <w:sz w:val="24"/>
                <w:szCs w:val="24"/>
                <w:vertAlign w:val="subscript"/>
              </w:rPr>
              <w:t>AB</w:t>
            </w:r>
          </w:p>
        </w:tc>
      </w:tr>
      <w:tr w:rsidR="008F0E4E" w:rsidRPr="00385FE9" w:rsidTr="00C17C50">
        <w:trPr>
          <w:jc w:val="center"/>
        </w:trPr>
        <w:tc>
          <w:tcPr>
            <w:tcW w:w="1594" w:type="dxa"/>
            <w:vMerge/>
            <w:vAlign w:val="center"/>
          </w:tcPr>
          <w:p w:rsidR="006779AD" w:rsidRPr="00385FE9" w:rsidRDefault="006779AD" w:rsidP="0082102D">
            <w:pPr>
              <w:ind w:right="-270"/>
              <w:jc w:val="both"/>
              <w:rPr>
                <w:rFonts w:asciiTheme="majorBidi" w:eastAsia="Calibri" w:hAnsiTheme="majorBidi" w:cstheme="majorBidi"/>
                <w:b/>
                <w:sz w:val="24"/>
                <w:szCs w:val="24"/>
              </w:rPr>
            </w:pPr>
          </w:p>
        </w:tc>
        <w:tc>
          <w:tcPr>
            <w:tcW w:w="1701" w:type="dxa"/>
            <w:vAlign w:val="center"/>
          </w:tcPr>
          <w:p w:rsidR="006779AD" w:rsidRPr="00385FE9" w:rsidRDefault="006779AD" w:rsidP="00525BF4">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C2</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122.9</w:t>
            </w:r>
            <w:r w:rsidR="00E44D9B" w:rsidRPr="00385FE9">
              <w:rPr>
                <w:rFonts w:asciiTheme="majorBidi" w:eastAsia="Calibri" w:hAnsiTheme="majorBidi" w:cstheme="majorBidi"/>
                <w:bCs/>
                <w:sz w:val="24"/>
                <w:szCs w:val="24"/>
                <w:vertAlign w:val="subscript"/>
              </w:rPr>
              <w:t>A</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64.71</w:t>
            </w:r>
            <w:r w:rsidR="00F9561A" w:rsidRPr="00385FE9">
              <w:rPr>
                <w:rFonts w:asciiTheme="majorBidi" w:eastAsia="Calibri" w:hAnsiTheme="majorBidi" w:cstheme="majorBidi"/>
                <w:bCs/>
                <w:sz w:val="24"/>
                <w:szCs w:val="24"/>
                <w:vertAlign w:val="subscript"/>
              </w:rPr>
              <w:t>A</w:t>
            </w:r>
          </w:p>
        </w:tc>
        <w:tc>
          <w:tcPr>
            <w:tcW w:w="99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1174</w:t>
            </w:r>
            <w:r w:rsidR="00C33503" w:rsidRPr="00385FE9">
              <w:rPr>
                <w:rFonts w:asciiTheme="majorBidi" w:eastAsia="Calibri" w:hAnsiTheme="majorBidi" w:cstheme="majorBidi"/>
                <w:bCs/>
                <w:sz w:val="24"/>
                <w:szCs w:val="24"/>
                <w:vertAlign w:val="subscript"/>
              </w:rPr>
              <w:t>A</w:t>
            </w:r>
          </w:p>
        </w:tc>
        <w:tc>
          <w:tcPr>
            <w:tcW w:w="850"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4.32</w:t>
            </w:r>
            <w:r w:rsidR="008F0E4E" w:rsidRPr="00385FE9">
              <w:rPr>
                <w:rFonts w:asciiTheme="majorBidi" w:eastAsia="Calibri" w:hAnsiTheme="majorBidi" w:cstheme="majorBidi"/>
                <w:bCs/>
                <w:sz w:val="24"/>
                <w:szCs w:val="24"/>
                <w:vertAlign w:val="subscript"/>
              </w:rPr>
              <w:t>A</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20.00</w:t>
            </w:r>
            <w:r w:rsidR="00A676AF" w:rsidRPr="00385FE9">
              <w:rPr>
                <w:rFonts w:asciiTheme="majorBidi" w:eastAsia="Calibri" w:hAnsiTheme="majorBidi" w:cstheme="majorBidi"/>
                <w:bCs/>
                <w:sz w:val="24"/>
                <w:szCs w:val="24"/>
                <w:vertAlign w:val="subscript"/>
              </w:rPr>
              <w:t>A</w:t>
            </w:r>
          </w:p>
        </w:tc>
        <w:tc>
          <w:tcPr>
            <w:tcW w:w="81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4.15</w:t>
            </w:r>
            <w:r w:rsidR="00C17C50" w:rsidRPr="00385FE9">
              <w:rPr>
                <w:rFonts w:asciiTheme="majorBidi" w:eastAsia="Calibri" w:hAnsiTheme="majorBidi" w:cstheme="majorBidi"/>
                <w:bCs/>
                <w:sz w:val="24"/>
                <w:szCs w:val="24"/>
                <w:vertAlign w:val="subscript"/>
              </w:rPr>
              <w:t>AB</w:t>
            </w:r>
          </w:p>
        </w:tc>
        <w:tc>
          <w:tcPr>
            <w:tcW w:w="89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8.41</w:t>
            </w:r>
            <w:r w:rsidR="008F0E4E" w:rsidRPr="00385FE9">
              <w:rPr>
                <w:rFonts w:asciiTheme="majorBidi" w:eastAsia="Calibri" w:hAnsiTheme="majorBidi" w:cstheme="majorBidi"/>
                <w:bCs/>
                <w:sz w:val="24"/>
                <w:szCs w:val="24"/>
                <w:vertAlign w:val="subscript"/>
              </w:rPr>
              <w:t>AB</w:t>
            </w:r>
          </w:p>
        </w:tc>
      </w:tr>
      <w:tr w:rsidR="008F0E4E" w:rsidRPr="00385FE9" w:rsidTr="00C17C50">
        <w:trPr>
          <w:jc w:val="center"/>
        </w:trPr>
        <w:tc>
          <w:tcPr>
            <w:tcW w:w="1594" w:type="dxa"/>
            <w:vMerge/>
            <w:vAlign w:val="center"/>
          </w:tcPr>
          <w:p w:rsidR="006779AD" w:rsidRPr="00385FE9" w:rsidRDefault="006779AD" w:rsidP="0082102D">
            <w:pPr>
              <w:ind w:right="-270"/>
              <w:jc w:val="both"/>
              <w:rPr>
                <w:rFonts w:asciiTheme="majorBidi" w:eastAsia="Calibri" w:hAnsiTheme="majorBidi" w:cstheme="majorBidi"/>
                <w:b/>
                <w:sz w:val="24"/>
                <w:szCs w:val="24"/>
              </w:rPr>
            </w:pPr>
          </w:p>
        </w:tc>
        <w:tc>
          <w:tcPr>
            <w:tcW w:w="1701" w:type="dxa"/>
            <w:vAlign w:val="center"/>
          </w:tcPr>
          <w:p w:rsidR="006779AD" w:rsidRPr="00385FE9" w:rsidRDefault="006779AD" w:rsidP="00525BF4">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C3</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124.1</w:t>
            </w:r>
            <w:r w:rsidR="00E44D9B" w:rsidRPr="00385FE9">
              <w:rPr>
                <w:rFonts w:asciiTheme="majorBidi" w:eastAsia="Calibri" w:hAnsiTheme="majorBidi" w:cstheme="majorBidi"/>
                <w:bCs/>
                <w:sz w:val="24"/>
                <w:szCs w:val="24"/>
                <w:vertAlign w:val="subscript"/>
              </w:rPr>
              <w:t>A</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65.68</w:t>
            </w:r>
            <w:r w:rsidR="00F9561A" w:rsidRPr="00385FE9">
              <w:rPr>
                <w:rFonts w:asciiTheme="majorBidi" w:eastAsia="Calibri" w:hAnsiTheme="majorBidi" w:cstheme="majorBidi"/>
                <w:bCs/>
                <w:sz w:val="24"/>
                <w:szCs w:val="24"/>
                <w:vertAlign w:val="subscript"/>
              </w:rPr>
              <w:t>A</w:t>
            </w:r>
          </w:p>
        </w:tc>
        <w:tc>
          <w:tcPr>
            <w:tcW w:w="99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1187</w:t>
            </w:r>
            <w:r w:rsidR="00C33503" w:rsidRPr="00385FE9">
              <w:rPr>
                <w:rFonts w:asciiTheme="majorBidi" w:eastAsia="Calibri" w:hAnsiTheme="majorBidi" w:cstheme="majorBidi"/>
                <w:bCs/>
                <w:sz w:val="24"/>
                <w:szCs w:val="24"/>
                <w:vertAlign w:val="subscript"/>
              </w:rPr>
              <w:t>A</w:t>
            </w:r>
          </w:p>
        </w:tc>
        <w:tc>
          <w:tcPr>
            <w:tcW w:w="850"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4.71</w:t>
            </w:r>
            <w:r w:rsidR="008F0E4E" w:rsidRPr="00385FE9">
              <w:rPr>
                <w:rFonts w:asciiTheme="majorBidi" w:eastAsia="Calibri" w:hAnsiTheme="majorBidi" w:cstheme="majorBidi"/>
                <w:bCs/>
                <w:sz w:val="24"/>
                <w:szCs w:val="24"/>
                <w:vertAlign w:val="subscript"/>
              </w:rPr>
              <w:t>A</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20.97</w:t>
            </w:r>
            <w:r w:rsidR="00A676AF" w:rsidRPr="00385FE9">
              <w:rPr>
                <w:rFonts w:asciiTheme="majorBidi" w:eastAsia="Calibri" w:hAnsiTheme="majorBidi" w:cstheme="majorBidi"/>
                <w:bCs/>
                <w:sz w:val="24"/>
                <w:szCs w:val="24"/>
                <w:vertAlign w:val="subscript"/>
              </w:rPr>
              <w:t>A</w:t>
            </w:r>
          </w:p>
        </w:tc>
        <w:tc>
          <w:tcPr>
            <w:tcW w:w="81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4.19</w:t>
            </w:r>
            <w:r w:rsidR="00C17C50" w:rsidRPr="00385FE9">
              <w:rPr>
                <w:rFonts w:asciiTheme="majorBidi" w:eastAsia="Calibri" w:hAnsiTheme="majorBidi" w:cstheme="majorBidi"/>
                <w:bCs/>
                <w:sz w:val="24"/>
                <w:szCs w:val="24"/>
                <w:vertAlign w:val="subscript"/>
              </w:rPr>
              <w:t>AB</w:t>
            </w:r>
          </w:p>
        </w:tc>
        <w:tc>
          <w:tcPr>
            <w:tcW w:w="89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8.57</w:t>
            </w:r>
            <w:r w:rsidR="008F0E4E" w:rsidRPr="00385FE9">
              <w:rPr>
                <w:rFonts w:asciiTheme="majorBidi" w:eastAsia="Calibri" w:hAnsiTheme="majorBidi" w:cstheme="majorBidi"/>
                <w:bCs/>
                <w:sz w:val="24"/>
                <w:szCs w:val="24"/>
                <w:vertAlign w:val="subscript"/>
              </w:rPr>
              <w:t>A</w:t>
            </w:r>
          </w:p>
        </w:tc>
      </w:tr>
      <w:tr w:rsidR="008F0E4E" w:rsidRPr="00385FE9" w:rsidTr="00C17C50">
        <w:trPr>
          <w:jc w:val="center"/>
        </w:trPr>
        <w:tc>
          <w:tcPr>
            <w:tcW w:w="1594" w:type="dxa"/>
            <w:vMerge/>
            <w:vAlign w:val="center"/>
          </w:tcPr>
          <w:p w:rsidR="006779AD" w:rsidRPr="00385FE9" w:rsidRDefault="006779AD" w:rsidP="0082102D">
            <w:pPr>
              <w:ind w:right="-270"/>
              <w:jc w:val="both"/>
              <w:rPr>
                <w:rFonts w:asciiTheme="majorBidi" w:eastAsia="Calibri" w:hAnsiTheme="majorBidi" w:cstheme="majorBidi"/>
                <w:b/>
                <w:sz w:val="24"/>
                <w:szCs w:val="24"/>
              </w:rPr>
            </w:pPr>
          </w:p>
        </w:tc>
        <w:tc>
          <w:tcPr>
            <w:tcW w:w="1701" w:type="dxa"/>
            <w:vAlign w:val="center"/>
          </w:tcPr>
          <w:p w:rsidR="006779AD" w:rsidRPr="00385FE9" w:rsidRDefault="006779AD" w:rsidP="00525BF4">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C4</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123.0</w:t>
            </w:r>
            <w:r w:rsidR="00E44D9B" w:rsidRPr="00385FE9">
              <w:rPr>
                <w:rFonts w:asciiTheme="majorBidi" w:eastAsia="Calibri" w:hAnsiTheme="majorBidi" w:cstheme="majorBidi"/>
                <w:bCs/>
                <w:sz w:val="24"/>
                <w:szCs w:val="24"/>
                <w:vertAlign w:val="subscript"/>
              </w:rPr>
              <w:t>A</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70.51</w:t>
            </w:r>
            <w:r w:rsidR="00F9561A" w:rsidRPr="00385FE9">
              <w:rPr>
                <w:rFonts w:asciiTheme="majorBidi" w:eastAsia="Calibri" w:hAnsiTheme="majorBidi" w:cstheme="majorBidi"/>
                <w:bCs/>
                <w:sz w:val="24"/>
                <w:szCs w:val="24"/>
                <w:vertAlign w:val="subscript"/>
              </w:rPr>
              <w:t>A</w:t>
            </w:r>
          </w:p>
        </w:tc>
        <w:tc>
          <w:tcPr>
            <w:tcW w:w="99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1196</w:t>
            </w:r>
            <w:r w:rsidR="00C33503" w:rsidRPr="00385FE9">
              <w:rPr>
                <w:rFonts w:asciiTheme="majorBidi" w:eastAsia="Calibri" w:hAnsiTheme="majorBidi" w:cstheme="majorBidi"/>
                <w:bCs/>
                <w:sz w:val="24"/>
                <w:szCs w:val="24"/>
                <w:vertAlign w:val="subscript"/>
              </w:rPr>
              <w:t>A</w:t>
            </w:r>
          </w:p>
        </w:tc>
        <w:tc>
          <w:tcPr>
            <w:tcW w:w="850"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4.42</w:t>
            </w:r>
            <w:r w:rsidR="008F0E4E" w:rsidRPr="00385FE9">
              <w:rPr>
                <w:rFonts w:asciiTheme="majorBidi" w:eastAsia="Calibri" w:hAnsiTheme="majorBidi" w:cstheme="majorBidi"/>
                <w:bCs/>
                <w:sz w:val="24"/>
                <w:szCs w:val="24"/>
                <w:vertAlign w:val="subscript"/>
              </w:rPr>
              <w:t>A</w:t>
            </w:r>
          </w:p>
        </w:tc>
        <w:tc>
          <w:tcPr>
            <w:tcW w:w="992"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21.22</w:t>
            </w:r>
            <w:r w:rsidR="00A676AF" w:rsidRPr="00385FE9">
              <w:rPr>
                <w:rFonts w:asciiTheme="majorBidi" w:eastAsia="Calibri" w:hAnsiTheme="majorBidi" w:cstheme="majorBidi"/>
                <w:bCs/>
                <w:sz w:val="24"/>
                <w:szCs w:val="24"/>
                <w:vertAlign w:val="subscript"/>
              </w:rPr>
              <w:t>A</w:t>
            </w:r>
          </w:p>
        </w:tc>
        <w:tc>
          <w:tcPr>
            <w:tcW w:w="813"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4.28</w:t>
            </w:r>
            <w:r w:rsidR="00C17C50" w:rsidRPr="00385FE9">
              <w:rPr>
                <w:rFonts w:asciiTheme="majorBidi" w:eastAsia="Calibri" w:hAnsiTheme="majorBidi" w:cstheme="majorBidi"/>
                <w:bCs/>
                <w:sz w:val="24"/>
                <w:szCs w:val="24"/>
                <w:vertAlign w:val="subscript"/>
              </w:rPr>
              <w:t>A</w:t>
            </w:r>
          </w:p>
        </w:tc>
        <w:tc>
          <w:tcPr>
            <w:tcW w:w="895" w:type="dxa"/>
          </w:tcPr>
          <w:p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8.48</w:t>
            </w:r>
            <w:r w:rsidR="008F0E4E" w:rsidRPr="00385FE9">
              <w:rPr>
                <w:rFonts w:asciiTheme="majorBidi" w:eastAsia="Calibri" w:hAnsiTheme="majorBidi" w:cstheme="majorBidi"/>
                <w:bCs/>
                <w:sz w:val="24"/>
                <w:szCs w:val="24"/>
                <w:vertAlign w:val="subscript"/>
              </w:rPr>
              <w:t>AB</w:t>
            </w:r>
          </w:p>
        </w:tc>
      </w:tr>
    </w:tbl>
    <w:p w:rsidR="007131DD" w:rsidRPr="00385FE9" w:rsidRDefault="007131DD" w:rsidP="009F03B9">
      <w:pPr>
        <w:pStyle w:val="NormalWeb"/>
        <w:spacing w:before="0" w:beforeAutospacing="0" w:after="0" w:afterAutospacing="0"/>
        <w:ind w:firstLine="720"/>
        <w:jc w:val="both"/>
        <w:rPr>
          <w:rFonts w:asciiTheme="majorBidi" w:hAnsiTheme="majorBidi" w:cstheme="majorBidi"/>
          <w:color w:val="0E101A"/>
        </w:rPr>
      </w:pPr>
    </w:p>
    <w:p w:rsidR="00CA5586" w:rsidRPr="00385FE9" w:rsidRDefault="00CA5586" w:rsidP="009F03B9">
      <w:pPr>
        <w:pStyle w:val="NormalWeb"/>
        <w:spacing w:before="0" w:beforeAutospacing="0" w:after="0" w:afterAutospacing="0"/>
        <w:ind w:firstLine="720"/>
        <w:jc w:val="both"/>
        <w:rPr>
          <w:rFonts w:asciiTheme="majorBidi" w:hAnsiTheme="majorBidi" w:cstheme="majorBidi"/>
        </w:rPr>
      </w:pPr>
      <w:r w:rsidRPr="00385FE9">
        <w:rPr>
          <w:rFonts w:asciiTheme="majorBidi" w:hAnsiTheme="majorBidi" w:cstheme="majorBidi"/>
          <w:color w:val="0E101A"/>
        </w:rPr>
        <w:t>As a consequence, increasing the concentration to 600 mg L</w:t>
      </w:r>
      <w:r w:rsidRPr="00385FE9">
        <w:rPr>
          <w:rFonts w:asciiTheme="majorBidi" w:hAnsiTheme="majorBidi" w:cstheme="majorBidi"/>
          <w:color w:val="0E101A"/>
          <w:vertAlign w:val="superscript"/>
        </w:rPr>
        <w:t>-1</w:t>
      </w:r>
      <w:r w:rsidRPr="00385FE9">
        <w:rPr>
          <w:rFonts w:asciiTheme="majorBidi" w:hAnsiTheme="majorBidi" w:cstheme="majorBidi"/>
          <w:color w:val="0E101A"/>
        </w:rPr>
        <w:t xml:space="preserve"> reduces these nutrients in the soil. Except for Zn and Cu, micronutrient availability (Fe and Mn) grew gradually when the </w:t>
      </w:r>
      <w:r w:rsidRPr="00385FE9">
        <w:rPr>
          <w:rFonts w:asciiTheme="majorBidi" w:hAnsiTheme="majorBidi" w:cstheme="majorBidi"/>
          <w:color w:val="0E101A"/>
        </w:rPr>
        <w:lastRenderedPageBreak/>
        <w:t>soil was trea</w:t>
      </w:r>
      <w:r w:rsidRPr="00385FE9">
        <w:rPr>
          <w:rFonts w:asciiTheme="majorBidi" w:hAnsiTheme="majorBidi" w:cstheme="majorBidi"/>
        </w:rPr>
        <w:t>ted with GO up to 400 mg L</w:t>
      </w:r>
      <w:r w:rsidRPr="00385FE9">
        <w:rPr>
          <w:rFonts w:asciiTheme="majorBidi" w:hAnsiTheme="majorBidi" w:cstheme="majorBidi"/>
          <w:vertAlign w:val="superscript"/>
        </w:rPr>
        <w:t>-1</w:t>
      </w:r>
      <w:r w:rsidRPr="00385FE9">
        <w:rPr>
          <w:rFonts w:asciiTheme="majorBidi" w:hAnsiTheme="majorBidi" w:cstheme="majorBidi"/>
        </w:rPr>
        <w:t xml:space="preserve">. Micronutrient availability followed similar patterns to macronutrient availability. </w:t>
      </w:r>
      <w:r w:rsidR="009F03B9" w:rsidRPr="00385FE9">
        <w:rPr>
          <w:rFonts w:asciiTheme="majorBidi" w:hAnsiTheme="majorBidi" w:cstheme="majorBidi"/>
        </w:rPr>
        <w:t>Increasing the GO concentration to 600 mg L</w:t>
      </w:r>
      <w:r w:rsidR="009F03B9" w:rsidRPr="00385FE9">
        <w:rPr>
          <w:rFonts w:asciiTheme="majorBidi" w:hAnsiTheme="majorBidi" w:cstheme="majorBidi"/>
          <w:vertAlign w:val="superscript"/>
        </w:rPr>
        <w:t>-1</w:t>
      </w:r>
      <w:r w:rsidR="009F03B9" w:rsidRPr="00385FE9">
        <w:rPr>
          <w:rFonts w:asciiTheme="majorBidi" w:hAnsiTheme="majorBidi" w:cstheme="majorBidi"/>
        </w:rPr>
        <w:t xml:space="preserve"> resulted in a decrease in the nutrients provided below. </w:t>
      </w:r>
      <w:r w:rsidRPr="00385FE9">
        <w:rPr>
          <w:rFonts w:asciiTheme="majorBidi" w:hAnsiTheme="majorBidi" w:cstheme="majorBidi"/>
        </w:rPr>
        <w:t>On the other hand, foliar techniques of GO with different concentrations, as shown in Table 5, reveal that macronutrient availability (N, P, and K) decreased gradually as concentrations increased. These findings demonstrated that the large amounts of GO added were unsuitable for macronutrient availability. However, foliar application with 10 mgL</w:t>
      </w:r>
      <w:r w:rsidRPr="00385FE9">
        <w:rPr>
          <w:rFonts w:asciiTheme="majorBidi" w:hAnsiTheme="majorBidi" w:cstheme="majorBidi"/>
          <w:vertAlign w:val="superscript"/>
        </w:rPr>
        <w:t>-1</w:t>
      </w:r>
      <w:r w:rsidRPr="00385FE9">
        <w:rPr>
          <w:rFonts w:asciiTheme="majorBidi" w:hAnsiTheme="majorBidi" w:cstheme="majorBidi"/>
        </w:rPr>
        <w:t xml:space="preserve"> was suitable for applying GO nanoparticles for macronutrient availability in soil after wheat plant cultivation</w:t>
      </w:r>
      <w:r w:rsidRPr="00385FE9">
        <w:rPr>
          <w:rStyle w:val="Strong"/>
          <w:rFonts w:asciiTheme="majorBidi" w:hAnsiTheme="majorBidi" w:cstheme="majorBidi"/>
        </w:rPr>
        <w:t>.</w:t>
      </w:r>
    </w:p>
    <w:p w:rsidR="00CA5586" w:rsidRPr="00385FE9" w:rsidRDefault="00CA5586" w:rsidP="00AB74EC">
      <w:pPr>
        <w:pStyle w:val="NormalWeb"/>
        <w:spacing w:before="0" w:beforeAutospacing="0" w:after="0" w:afterAutospacing="0"/>
        <w:ind w:firstLine="426"/>
        <w:jc w:val="both"/>
        <w:rPr>
          <w:rFonts w:asciiTheme="majorBidi" w:hAnsiTheme="majorBidi" w:cstheme="majorBidi"/>
        </w:rPr>
      </w:pPr>
      <w:r w:rsidRPr="00385FE9">
        <w:rPr>
          <w:rFonts w:asciiTheme="majorBidi" w:hAnsiTheme="majorBidi" w:cstheme="majorBidi"/>
        </w:rPr>
        <w:t>Finally, when comparing the application of different GO application methods and their effect on the availability of nutrients in the soil, mean values in Table 5 reported that, regardless of different concentrations, the soil application method significantly increased nitrogen availability in the soil after wheat plant cultivation as compared to either the soaking method or the foliar method.</w:t>
      </w:r>
    </w:p>
    <w:p w:rsidR="00CA5586" w:rsidRPr="00385FE9" w:rsidRDefault="00CA5586" w:rsidP="0082102D">
      <w:pPr>
        <w:spacing w:after="0" w:line="240" w:lineRule="auto"/>
        <w:ind w:firstLine="720"/>
        <w:jc w:val="both"/>
        <w:rPr>
          <w:rFonts w:asciiTheme="majorBidi" w:eastAsia="Times New Roman" w:hAnsiTheme="majorBidi" w:cstheme="majorBidi"/>
          <w:sz w:val="24"/>
          <w:szCs w:val="24"/>
        </w:rPr>
      </w:pPr>
    </w:p>
    <w:p w:rsidR="00853546" w:rsidRPr="00385FE9" w:rsidRDefault="00853546" w:rsidP="00AA36B6">
      <w:pPr>
        <w:pStyle w:val="ListParagraph"/>
        <w:numPr>
          <w:ilvl w:val="0"/>
          <w:numId w:val="9"/>
        </w:numPr>
        <w:bidi w:val="0"/>
        <w:ind w:left="284" w:right="-270" w:hanging="284"/>
        <w:jc w:val="both"/>
        <w:rPr>
          <w:rFonts w:asciiTheme="majorBidi" w:eastAsia="Calibri" w:hAnsiTheme="majorBidi" w:cstheme="majorBidi"/>
          <w:b/>
          <w:bCs/>
          <w:sz w:val="24"/>
          <w:szCs w:val="24"/>
          <w:lang w:bidi="ar-EG"/>
        </w:rPr>
      </w:pPr>
      <w:r w:rsidRPr="00385FE9">
        <w:rPr>
          <w:rFonts w:asciiTheme="majorBidi" w:eastAsia="Calibri" w:hAnsiTheme="majorBidi" w:cstheme="majorBidi"/>
          <w:b/>
          <w:bCs/>
          <w:sz w:val="24"/>
          <w:szCs w:val="24"/>
          <w:lang w:bidi="ar-EG"/>
        </w:rPr>
        <w:t xml:space="preserve">Discussion </w:t>
      </w:r>
    </w:p>
    <w:p w:rsidR="00AC474B" w:rsidRPr="00385FE9" w:rsidRDefault="00A1457C" w:rsidP="00545A17">
      <w:pPr>
        <w:pStyle w:val="NormalWeb"/>
        <w:spacing w:before="0" w:beforeAutospacing="0" w:after="0" w:afterAutospacing="0"/>
        <w:ind w:firstLine="426"/>
        <w:jc w:val="both"/>
        <w:rPr>
          <w:rStyle w:val="Strong"/>
          <w:rFonts w:asciiTheme="majorBidi" w:hAnsiTheme="majorBidi" w:cstheme="majorBidi"/>
          <w:b w:val="0"/>
          <w:bCs w:val="0"/>
        </w:rPr>
      </w:pPr>
      <w:r w:rsidRPr="00385FE9">
        <w:rPr>
          <w:rFonts w:asciiTheme="majorBidi" w:hAnsiTheme="majorBidi" w:cstheme="majorBidi"/>
        </w:rPr>
        <w:t>Relative to the control group, wheat leaves rose across all concentrations and treatment approaches except from elevated foli</w:t>
      </w:r>
      <w:r w:rsidR="00D521C8" w:rsidRPr="00385FE9">
        <w:rPr>
          <w:rFonts w:asciiTheme="majorBidi" w:hAnsiTheme="majorBidi" w:cstheme="majorBidi"/>
        </w:rPr>
        <w:t>ar</w:t>
      </w:r>
      <w:r w:rsidRPr="00385FE9">
        <w:rPr>
          <w:rFonts w:asciiTheme="majorBidi" w:hAnsiTheme="majorBidi" w:cstheme="majorBidi"/>
        </w:rPr>
        <w:t xml:space="preserve"> application doses, chlorophyll a, b, and carotene levels. The results are ascribed by </w:t>
      </w:r>
      <w:r w:rsidRPr="00385FE9">
        <w:rPr>
          <w:rFonts w:asciiTheme="majorBidi" w:hAnsiTheme="majorBidi" w:cstheme="majorBidi"/>
          <w:b/>
          <w:bCs/>
        </w:rPr>
        <w:t xml:space="preserve">Siddiqui </w:t>
      </w:r>
      <w:r w:rsidRPr="00385FE9">
        <w:rPr>
          <w:rFonts w:asciiTheme="majorBidi" w:hAnsiTheme="majorBidi" w:cstheme="majorBidi"/>
          <w:b/>
          <w:bCs/>
          <w:i/>
          <w:iCs/>
        </w:rPr>
        <w:t>et al.</w:t>
      </w:r>
      <w:r w:rsidRPr="00385FE9">
        <w:rPr>
          <w:rFonts w:asciiTheme="majorBidi" w:hAnsiTheme="majorBidi" w:cstheme="majorBidi"/>
          <w:b/>
          <w:bCs/>
        </w:rPr>
        <w:t xml:space="preserve"> (2019)</w:t>
      </w:r>
      <w:r w:rsidRPr="00385FE9">
        <w:rPr>
          <w:rFonts w:asciiTheme="majorBidi" w:hAnsiTheme="majorBidi" w:cstheme="majorBidi"/>
        </w:rPr>
        <w:t xml:space="preserve"> to direct impact of chlorophyll on plant photosynthesis and its importance as a vital indication of plant development, vitality, and environmental changes. Using GO nanoparticles greatly improved carrot growth, chlorophyll levels, and carotenoid concentrations. </w:t>
      </w:r>
      <w:r w:rsidR="00977221" w:rsidRPr="00385FE9">
        <w:rPr>
          <w:rFonts w:asciiTheme="majorBidi" w:hAnsiTheme="majorBidi" w:cstheme="majorBidi"/>
        </w:rPr>
        <w:t>Using 500 mg L</w:t>
      </w:r>
      <w:r w:rsidR="00977221" w:rsidRPr="00385FE9">
        <w:rPr>
          <w:rFonts w:asciiTheme="majorBidi" w:hAnsiTheme="majorBidi" w:cstheme="majorBidi"/>
          <w:vertAlign w:val="superscript"/>
        </w:rPr>
        <w:t>-1</w:t>
      </w:r>
      <w:r w:rsidR="00977221" w:rsidRPr="00385FE9">
        <w:rPr>
          <w:rFonts w:asciiTheme="majorBidi" w:hAnsiTheme="majorBidi" w:cstheme="majorBidi"/>
        </w:rPr>
        <w:t xml:space="preserve"> </w:t>
      </w:r>
      <w:r w:rsidR="009F03B9" w:rsidRPr="00385FE9">
        <w:rPr>
          <w:rFonts w:asciiTheme="majorBidi" w:hAnsiTheme="majorBidi" w:cstheme="majorBidi"/>
        </w:rPr>
        <w:t xml:space="preserve">of graphene led to a notable decrease in chlorophyll levels in wheat leaves. Research conducted by </w:t>
      </w:r>
      <w:r w:rsidR="009F03B9" w:rsidRPr="00385FE9">
        <w:rPr>
          <w:rFonts w:asciiTheme="majorBidi" w:hAnsiTheme="majorBidi" w:cstheme="majorBidi"/>
          <w:b/>
          <w:bCs/>
        </w:rPr>
        <w:t xml:space="preserve">Zhang </w:t>
      </w:r>
      <w:r w:rsidR="009F03B9" w:rsidRPr="00385FE9">
        <w:rPr>
          <w:rFonts w:asciiTheme="majorBidi" w:hAnsiTheme="majorBidi" w:cstheme="majorBidi"/>
          <w:b/>
          <w:bCs/>
          <w:i/>
          <w:iCs/>
        </w:rPr>
        <w:t>et al.</w:t>
      </w:r>
      <w:r w:rsidR="009F03B9" w:rsidRPr="00385FE9">
        <w:rPr>
          <w:rFonts w:asciiTheme="majorBidi" w:hAnsiTheme="majorBidi" w:cstheme="majorBidi"/>
          <w:b/>
          <w:bCs/>
        </w:rPr>
        <w:t xml:space="preserve"> (2016)</w:t>
      </w:r>
      <w:r w:rsidR="009F03B9" w:rsidRPr="00385FE9">
        <w:rPr>
          <w:rFonts w:asciiTheme="majorBidi" w:hAnsiTheme="majorBidi" w:cstheme="majorBidi"/>
        </w:rPr>
        <w:t xml:space="preserve"> and </w:t>
      </w:r>
      <w:r w:rsidR="009F03B9" w:rsidRPr="00385FE9">
        <w:rPr>
          <w:rFonts w:asciiTheme="majorBidi" w:hAnsiTheme="majorBidi" w:cstheme="majorBidi"/>
          <w:b/>
          <w:bCs/>
        </w:rPr>
        <w:t xml:space="preserve">Song </w:t>
      </w:r>
      <w:r w:rsidR="009F03B9" w:rsidRPr="00385FE9">
        <w:rPr>
          <w:rFonts w:asciiTheme="majorBidi" w:hAnsiTheme="majorBidi" w:cstheme="majorBidi"/>
          <w:b/>
          <w:bCs/>
          <w:i/>
          <w:iCs/>
        </w:rPr>
        <w:t>et al.</w:t>
      </w:r>
      <w:r w:rsidR="009F03B9" w:rsidRPr="00385FE9">
        <w:rPr>
          <w:rFonts w:asciiTheme="majorBidi" w:hAnsiTheme="majorBidi" w:cstheme="majorBidi"/>
          <w:b/>
          <w:bCs/>
        </w:rPr>
        <w:t xml:space="preserve"> (2020)</w:t>
      </w:r>
      <w:r w:rsidR="009F03B9" w:rsidRPr="00385FE9">
        <w:rPr>
          <w:rFonts w:asciiTheme="majorBidi" w:hAnsiTheme="majorBidi" w:cstheme="majorBidi"/>
        </w:rPr>
        <w:t xml:space="preserve"> revealed that after 30 days of exposure to graphene, the chlorophyll content in wheat was significantly reduced. </w:t>
      </w:r>
      <w:r w:rsidRPr="00385FE9">
        <w:rPr>
          <w:rFonts w:asciiTheme="majorBidi" w:hAnsiTheme="majorBidi" w:cstheme="majorBidi"/>
        </w:rPr>
        <w:t xml:space="preserve">After 100 days of exposure, graphene oxide at the highest concentration of 0.6% lowered the </w:t>
      </w:r>
      <w:r w:rsidR="00545A17" w:rsidRPr="00385FE9">
        <w:rPr>
          <w:rFonts w:asciiTheme="majorBidi" w:hAnsiTheme="majorBidi" w:cstheme="majorBidi"/>
        </w:rPr>
        <w:t>total chlorophyll concentration and net photosynthetic rate</w:t>
      </w:r>
      <w:r w:rsidRPr="00385FE9">
        <w:rPr>
          <w:rFonts w:asciiTheme="majorBidi" w:hAnsiTheme="majorBidi" w:cstheme="majorBidi"/>
        </w:rPr>
        <w:t xml:space="preserve">, </w:t>
      </w:r>
      <w:r w:rsidRPr="00385FE9">
        <w:rPr>
          <w:rFonts w:asciiTheme="majorBidi" w:hAnsiTheme="majorBidi" w:cstheme="majorBidi"/>
          <w:b/>
          <w:bCs/>
        </w:rPr>
        <w:t xml:space="preserve">Zhao </w:t>
      </w:r>
      <w:r w:rsidRPr="00385FE9">
        <w:rPr>
          <w:rFonts w:asciiTheme="majorBidi" w:hAnsiTheme="majorBidi" w:cstheme="majorBidi"/>
          <w:b/>
          <w:bCs/>
          <w:i/>
          <w:iCs/>
        </w:rPr>
        <w:t>et al.</w:t>
      </w:r>
      <w:r w:rsidRPr="00385FE9">
        <w:rPr>
          <w:rFonts w:asciiTheme="majorBidi" w:hAnsiTheme="majorBidi" w:cstheme="majorBidi"/>
          <w:b/>
          <w:bCs/>
        </w:rPr>
        <w:t xml:space="preserve"> (2022)</w:t>
      </w:r>
      <w:r w:rsidRPr="00385FE9">
        <w:rPr>
          <w:rFonts w:asciiTheme="majorBidi" w:hAnsiTheme="majorBidi" w:cstheme="majorBidi"/>
        </w:rPr>
        <w:t xml:space="preserve"> found This corresponds with the results of </w:t>
      </w:r>
      <w:r w:rsidRPr="00385FE9">
        <w:rPr>
          <w:rFonts w:asciiTheme="majorBidi" w:hAnsiTheme="majorBidi" w:cstheme="majorBidi"/>
          <w:b/>
          <w:bCs/>
        </w:rPr>
        <w:t xml:space="preserve">Hu </w:t>
      </w:r>
      <w:r w:rsidRPr="00385FE9">
        <w:rPr>
          <w:rFonts w:asciiTheme="majorBidi" w:hAnsiTheme="majorBidi" w:cstheme="majorBidi"/>
          <w:b/>
          <w:bCs/>
          <w:i/>
          <w:iCs/>
        </w:rPr>
        <w:t>et al.</w:t>
      </w:r>
      <w:r w:rsidRPr="00385FE9">
        <w:rPr>
          <w:rFonts w:asciiTheme="majorBidi" w:hAnsiTheme="majorBidi" w:cstheme="majorBidi"/>
          <w:b/>
          <w:bCs/>
        </w:rPr>
        <w:t xml:space="preserve"> (2014c) </w:t>
      </w:r>
      <w:r w:rsidRPr="00385FE9">
        <w:rPr>
          <w:rFonts w:asciiTheme="majorBidi" w:hAnsiTheme="majorBidi" w:cstheme="majorBidi"/>
        </w:rPr>
        <w:t>and</w:t>
      </w:r>
      <w:r w:rsidRPr="00385FE9">
        <w:rPr>
          <w:rFonts w:asciiTheme="majorBidi" w:hAnsiTheme="majorBidi" w:cstheme="majorBidi"/>
          <w:b/>
          <w:bCs/>
        </w:rPr>
        <w:t xml:space="preserve"> Du et al. (2015),</w:t>
      </w:r>
      <w:r w:rsidRPr="00385FE9">
        <w:rPr>
          <w:rFonts w:asciiTheme="majorBidi" w:hAnsiTheme="majorBidi" w:cstheme="majorBidi"/>
        </w:rPr>
        <w:t xml:space="preserve"> who found that graphene reduces plant synthesis of chlorophyll a and b.</w:t>
      </w:r>
      <w:r w:rsidR="00592A1D" w:rsidRPr="00385FE9">
        <w:rPr>
          <w:rStyle w:val="Strong"/>
          <w:rFonts w:asciiTheme="majorBidi" w:hAnsiTheme="majorBidi" w:cstheme="majorBidi"/>
          <w:b w:val="0"/>
          <w:bCs w:val="0"/>
        </w:rPr>
        <w:t xml:space="preserve"> </w:t>
      </w:r>
      <w:r w:rsidR="00D521C8" w:rsidRPr="00385FE9">
        <w:rPr>
          <w:rStyle w:val="Strong"/>
          <w:rFonts w:asciiTheme="majorBidi" w:hAnsiTheme="majorBidi" w:cstheme="majorBidi"/>
          <w:b w:val="0"/>
          <w:bCs w:val="0"/>
        </w:rPr>
        <w:t xml:space="preserve">According to </w:t>
      </w:r>
      <w:r w:rsidR="00D521C8" w:rsidRPr="00385FE9">
        <w:rPr>
          <w:rStyle w:val="Strong"/>
          <w:rFonts w:asciiTheme="majorBidi" w:hAnsiTheme="majorBidi" w:cstheme="majorBidi"/>
        </w:rPr>
        <w:t xml:space="preserve">Hu </w:t>
      </w:r>
      <w:r w:rsidR="00D521C8" w:rsidRPr="00385FE9">
        <w:rPr>
          <w:rStyle w:val="Strong"/>
          <w:rFonts w:asciiTheme="majorBidi" w:hAnsiTheme="majorBidi" w:cstheme="majorBidi"/>
          <w:i/>
          <w:iCs/>
        </w:rPr>
        <w:t>et al.</w:t>
      </w:r>
      <w:r w:rsidR="00D521C8" w:rsidRPr="00385FE9">
        <w:rPr>
          <w:rStyle w:val="Strong"/>
          <w:rFonts w:asciiTheme="majorBidi" w:hAnsiTheme="majorBidi" w:cstheme="majorBidi"/>
        </w:rPr>
        <w:t xml:space="preserve"> (2014b),</w:t>
      </w:r>
      <w:r w:rsidR="00D521C8" w:rsidRPr="00385FE9">
        <w:rPr>
          <w:rStyle w:val="Strong"/>
          <w:rFonts w:asciiTheme="majorBidi" w:hAnsiTheme="majorBidi" w:cstheme="majorBidi"/>
          <w:b w:val="0"/>
          <w:bCs w:val="0"/>
        </w:rPr>
        <w:t xml:space="preserve"> exposure to GO changed the chloroplasts' ultrastructure in wheat leaves. The application of high-concentration GO markedly disrupted the cell wall structure of wheat roots </w:t>
      </w:r>
      <w:r w:rsidR="00D521C8" w:rsidRPr="00385FE9">
        <w:rPr>
          <w:rStyle w:val="Strong"/>
          <w:rFonts w:asciiTheme="majorBidi" w:hAnsiTheme="majorBidi" w:cstheme="majorBidi"/>
        </w:rPr>
        <w:t>(Chen et al., 2018)</w:t>
      </w:r>
      <w:r w:rsidR="00D521C8" w:rsidRPr="00385FE9">
        <w:rPr>
          <w:rStyle w:val="Strong"/>
          <w:rFonts w:asciiTheme="majorBidi" w:hAnsiTheme="majorBidi" w:cstheme="majorBidi"/>
          <w:b w:val="0"/>
          <w:bCs w:val="0"/>
        </w:rPr>
        <w:t xml:space="preserve"> due to elevated ROS generation, corroborating our results. Further research has shown that GO inhibits photosynthesis </w:t>
      </w:r>
      <w:r w:rsidR="00D521C8" w:rsidRPr="00385FE9">
        <w:rPr>
          <w:rStyle w:val="Strong"/>
          <w:rFonts w:asciiTheme="majorBidi" w:hAnsiTheme="majorBidi" w:cstheme="majorBidi"/>
        </w:rPr>
        <w:t xml:space="preserve">(Zhao </w:t>
      </w:r>
      <w:r w:rsidR="00D521C8" w:rsidRPr="00385FE9">
        <w:rPr>
          <w:rStyle w:val="Strong"/>
          <w:rFonts w:asciiTheme="majorBidi" w:hAnsiTheme="majorBidi" w:cstheme="majorBidi"/>
          <w:i/>
          <w:iCs/>
        </w:rPr>
        <w:t>et al.,</w:t>
      </w:r>
      <w:r w:rsidR="00D521C8" w:rsidRPr="00385FE9">
        <w:rPr>
          <w:rStyle w:val="Strong"/>
          <w:rFonts w:asciiTheme="majorBidi" w:hAnsiTheme="majorBidi" w:cstheme="majorBidi"/>
        </w:rPr>
        <w:t xml:space="preserve"> 2022</w:t>
      </w:r>
      <w:r w:rsidR="00D521C8" w:rsidRPr="00385FE9">
        <w:rPr>
          <w:rStyle w:val="Strong"/>
          <w:rFonts w:asciiTheme="majorBidi" w:hAnsiTheme="majorBidi" w:cstheme="majorBidi"/>
          <w:b w:val="0"/>
          <w:bCs w:val="0"/>
        </w:rPr>
        <w:t>). The reduction in chlorophyll content may stem from the inhibition of chlorophyll synthesis or the degradation of chloroplasts. The application of GO by various techniques and concentrations significantly enhanced the fresh and dry weight of wheat plant organs, including shoots and roots, relative to control treatments.</w:t>
      </w:r>
      <w:r w:rsidR="00AC474B" w:rsidRPr="00385FE9">
        <w:rPr>
          <w:rFonts w:asciiTheme="majorBidi" w:hAnsiTheme="majorBidi" w:cstheme="majorBidi"/>
        </w:rPr>
        <w:t xml:space="preserve"> </w:t>
      </w:r>
      <w:r w:rsidR="00AC474B" w:rsidRPr="00385FE9">
        <w:rPr>
          <w:rStyle w:val="Strong"/>
          <w:rFonts w:asciiTheme="majorBidi" w:hAnsiTheme="majorBidi" w:cstheme="majorBidi"/>
        </w:rPr>
        <w:t xml:space="preserve">Guo </w:t>
      </w:r>
      <w:r w:rsidR="00AC474B" w:rsidRPr="00385FE9">
        <w:rPr>
          <w:rStyle w:val="Strong"/>
          <w:rFonts w:asciiTheme="majorBidi" w:hAnsiTheme="majorBidi" w:cstheme="majorBidi"/>
          <w:i/>
          <w:iCs/>
        </w:rPr>
        <w:t>et al.</w:t>
      </w:r>
      <w:r w:rsidR="00AC474B" w:rsidRPr="00385FE9">
        <w:rPr>
          <w:rStyle w:val="Strong"/>
          <w:rFonts w:asciiTheme="majorBidi" w:hAnsiTheme="majorBidi" w:cstheme="majorBidi"/>
        </w:rPr>
        <w:t xml:space="preserve"> (2021)</w:t>
      </w:r>
      <w:r w:rsidR="00AC474B" w:rsidRPr="00385FE9">
        <w:rPr>
          <w:rStyle w:val="Strong"/>
          <w:rFonts w:asciiTheme="majorBidi" w:hAnsiTheme="majorBidi" w:cstheme="majorBidi"/>
          <w:b w:val="0"/>
          <w:bCs w:val="0"/>
        </w:rPr>
        <w:t xml:space="preserve"> discovered that moderate doses of graphene oxide (50 mg L</w:t>
      </w:r>
      <w:r w:rsidR="00AC474B" w:rsidRPr="00385FE9">
        <w:rPr>
          <w:rStyle w:val="Strong"/>
          <w:rFonts w:ascii="Cambria Math" w:hAnsi="Cambria Math" w:cs="Cambria Math"/>
          <w:b w:val="0"/>
          <w:bCs w:val="0"/>
        </w:rPr>
        <w:t>⁻</w:t>
      </w:r>
      <w:r w:rsidR="00AC474B" w:rsidRPr="00385FE9">
        <w:rPr>
          <w:rStyle w:val="Strong"/>
          <w:rFonts w:asciiTheme="majorBidi" w:hAnsiTheme="majorBidi" w:cstheme="majorBidi"/>
          <w:b w:val="0"/>
          <w:bCs w:val="0"/>
        </w:rPr>
        <w:t>¹ and 100 mg L</w:t>
      </w:r>
      <w:r w:rsidR="00AC474B" w:rsidRPr="00385FE9">
        <w:rPr>
          <w:rStyle w:val="Strong"/>
          <w:rFonts w:ascii="Cambria Math" w:hAnsi="Cambria Math" w:cs="Cambria Math"/>
          <w:b w:val="0"/>
          <w:bCs w:val="0"/>
        </w:rPr>
        <w:t>⁻</w:t>
      </w:r>
      <w:r w:rsidR="00AC474B" w:rsidRPr="00385FE9">
        <w:rPr>
          <w:rStyle w:val="Strong"/>
          <w:rFonts w:asciiTheme="majorBidi" w:hAnsiTheme="majorBidi" w:cstheme="majorBidi"/>
          <w:b w:val="0"/>
          <w:bCs w:val="0"/>
        </w:rPr>
        <w:t>¹) enhanced root biomass retention and morphological development in tomato seedlings.</w:t>
      </w:r>
    </w:p>
    <w:p w:rsidR="00790430" w:rsidRPr="00385FE9" w:rsidRDefault="00D521C8" w:rsidP="00103785">
      <w:pPr>
        <w:pStyle w:val="NormalWeb"/>
        <w:spacing w:before="0" w:beforeAutospacing="0" w:after="0" w:afterAutospacing="0"/>
        <w:ind w:firstLine="426"/>
        <w:jc w:val="both"/>
        <w:rPr>
          <w:rStyle w:val="Strong"/>
          <w:rFonts w:asciiTheme="majorBidi" w:hAnsiTheme="majorBidi" w:cstheme="majorBidi"/>
          <w:b w:val="0"/>
          <w:bCs w:val="0"/>
        </w:rPr>
      </w:pPr>
      <w:r w:rsidRPr="00385FE9">
        <w:rPr>
          <w:rStyle w:val="Strong"/>
          <w:rFonts w:asciiTheme="majorBidi" w:hAnsiTheme="majorBidi" w:cstheme="majorBidi"/>
          <w:b w:val="0"/>
          <w:bCs w:val="0"/>
        </w:rPr>
        <w:t xml:space="preserve"> </w:t>
      </w:r>
      <w:r w:rsidR="009F03B9" w:rsidRPr="00385FE9">
        <w:rPr>
          <w:rStyle w:val="Strong"/>
          <w:rFonts w:asciiTheme="majorBidi" w:hAnsiTheme="majorBidi" w:cstheme="majorBidi"/>
          <w:b w:val="0"/>
          <w:bCs w:val="0"/>
        </w:rPr>
        <w:t>This was achieved by upregulating genes associated with root growth and increasing the levels of indole-3-acetic acid (IAA).</w:t>
      </w:r>
      <w:r w:rsidRPr="00385FE9">
        <w:rPr>
          <w:rStyle w:val="Strong"/>
          <w:rFonts w:asciiTheme="majorBidi" w:hAnsiTheme="majorBidi" w:cstheme="majorBidi"/>
          <w:b w:val="0"/>
          <w:bCs w:val="0"/>
        </w:rPr>
        <w:t xml:space="preserve"> </w:t>
      </w:r>
      <w:r w:rsidR="00340DF8" w:rsidRPr="00385FE9">
        <w:rPr>
          <w:rStyle w:val="Strong"/>
          <w:rFonts w:asciiTheme="majorBidi" w:hAnsiTheme="majorBidi" w:cstheme="majorBidi"/>
          <w:b w:val="0"/>
          <w:bCs w:val="0"/>
        </w:rPr>
        <w:t xml:space="preserve">A notable quantity of graphene oxide was observed to enhance plant growth by promoting </w:t>
      </w:r>
      <w:r w:rsidR="00AC474B" w:rsidRPr="00385FE9">
        <w:rPr>
          <w:rStyle w:val="Strong"/>
          <w:rFonts w:asciiTheme="majorBidi" w:hAnsiTheme="majorBidi" w:cstheme="majorBidi"/>
          <w:b w:val="0"/>
          <w:bCs w:val="0"/>
        </w:rPr>
        <w:t>root length, leaf area and</w:t>
      </w:r>
      <w:r w:rsidR="00340DF8" w:rsidRPr="00385FE9">
        <w:rPr>
          <w:rStyle w:val="Strong"/>
          <w:rFonts w:asciiTheme="majorBidi" w:hAnsiTheme="majorBidi" w:cstheme="majorBidi"/>
          <w:b w:val="0"/>
          <w:bCs w:val="0"/>
        </w:rPr>
        <w:t xml:space="preserve"> count, and flower bud development </w:t>
      </w:r>
      <w:r w:rsidR="00340DF8" w:rsidRPr="00385FE9">
        <w:rPr>
          <w:rStyle w:val="Strong"/>
          <w:rFonts w:asciiTheme="majorBidi" w:hAnsiTheme="majorBidi" w:cstheme="majorBidi"/>
        </w:rPr>
        <w:t xml:space="preserve">(Park </w:t>
      </w:r>
      <w:r w:rsidR="00340DF8" w:rsidRPr="00385FE9">
        <w:rPr>
          <w:rStyle w:val="Strong"/>
          <w:rFonts w:asciiTheme="majorBidi" w:hAnsiTheme="majorBidi" w:cstheme="majorBidi"/>
          <w:i/>
          <w:iCs/>
        </w:rPr>
        <w:t>et al.,</w:t>
      </w:r>
      <w:r w:rsidR="00340DF8" w:rsidRPr="00385FE9">
        <w:rPr>
          <w:rStyle w:val="Strong"/>
          <w:rFonts w:asciiTheme="majorBidi" w:hAnsiTheme="majorBidi" w:cstheme="majorBidi"/>
        </w:rPr>
        <w:t xml:space="preserve"> 2020).</w:t>
      </w:r>
      <w:r w:rsidR="00340DF8" w:rsidRPr="00385FE9">
        <w:rPr>
          <w:rStyle w:val="Strong"/>
          <w:rFonts w:asciiTheme="majorBidi" w:hAnsiTheme="majorBidi" w:cstheme="majorBidi"/>
          <w:b w:val="0"/>
          <w:bCs w:val="0"/>
        </w:rPr>
        <w:t xml:space="preserve"> Additionally, graphene oxide influenced the maturation of watermelon, resulting in an increase in both the fruit's diameter and sugar content.</w:t>
      </w:r>
      <w:r w:rsidR="006B354A" w:rsidRPr="00385FE9">
        <w:rPr>
          <w:rStyle w:val="Strong"/>
          <w:rFonts w:asciiTheme="majorBidi" w:hAnsiTheme="majorBidi" w:cstheme="majorBidi"/>
          <w:b w:val="0"/>
          <w:bCs w:val="0"/>
        </w:rPr>
        <w:t xml:space="preserve"> </w:t>
      </w:r>
      <w:r w:rsidR="00B47CBF" w:rsidRPr="00385FE9">
        <w:rPr>
          <w:rFonts w:asciiTheme="majorBidi" w:hAnsiTheme="majorBidi" w:cstheme="majorBidi"/>
        </w:rPr>
        <w:t xml:space="preserve">Our findings suggest that graphene oxide has the potential to enhance plant growth and accelerate the ripening process of fruits. </w:t>
      </w:r>
      <w:r w:rsidR="00B47CBF" w:rsidRPr="00385FE9">
        <w:rPr>
          <w:rFonts w:asciiTheme="majorBidi" w:hAnsiTheme="majorBidi" w:cstheme="majorBidi"/>
          <w:b/>
          <w:bCs/>
        </w:rPr>
        <w:t xml:space="preserve">Chakravarty </w:t>
      </w:r>
      <w:r w:rsidR="00B47CBF" w:rsidRPr="00385FE9">
        <w:rPr>
          <w:rFonts w:asciiTheme="majorBidi" w:hAnsiTheme="majorBidi" w:cstheme="majorBidi"/>
          <w:b/>
          <w:bCs/>
          <w:i/>
          <w:iCs/>
        </w:rPr>
        <w:t>et al.</w:t>
      </w:r>
      <w:r w:rsidR="00B47CBF" w:rsidRPr="00385FE9">
        <w:rPr>
          <w:rFonts w:asciiTheme="majorBidi" w:hAnsiTheme="majorBidi" w:cstheme="majorBidi"/>
          <w:b/>
          <w:bCs/>
        </w:rPr>
        <w:t xml:space="preserve"> (2015)</w:t>
      </w:r>
      <w:r w:rsidR="00B47CBF" w:rsidRPr="00385FE9">
        <w:rPr>
          <w:rFonts w:asciiTheme="majorBidi" w:hAnsiTheme="majorBidi" w:cstheme="majorBidi"/>
        </w:rPr>
        <w:t xml:space="preserve"> utilized 0.2 g L</w:t>
      </w:r>
      <w:r w:rsidR="00B47CBF" w:rsidRPr="00385FE9">
        <w:rPr>
          <w:rFonts w:asciiTheme="majorBidi" w:hAnsiTheme="majorBidi" w:cstheme="majorBidi"/>
          <w:vertAlign w:val="superscript"/>
        </w:rPr>
        <w:t>-1</w:t>
      </w:r>
      <w:r w:rsidR="00B47CBF" w:rsidRPr="00385FE9">
        <w:rPr>
          <w:rFonts w:asciiTheme="majorBidi" w:hAnsiTheme="majorBidi" w:cstheme="majorBidi"/>
        </w:rPr>
        <w:t xml:space="preserve"> graphene in a seed soak pretreatment to enhance the growth of coriander and garlic plants.</w:t>
      </w:r>
      <w:r w:rsidR="00B47CBF" w:rsidRPr="00385FE9">
        <w:rPr>
          <w:rStyle w:val="Strong"/>
          <w:rFonts w:asciiTheme="majorBidi" w:hAnsiTheme="majorBidi" w:cstheme="majorBidi"/>
        </w:rPr>
        <w:t xml:space="preserve"> </w:t>
      </w:r>
      <w:r w:rsidRPr="00385FE9">
        <w:rPr>
          <w:rStyle w:val="Strong"/>
          <w:rFonts w:asciiTheme="majorBidi" w:hAnsiTheme="majorBidi" w:cstheme="majorBidi"/>
        </w:rPr>
        <w:t xml:space="preserve">Zhao </w:t>
      </w:r>
      <w:r w:rsidRPr="00385FE9">
        <w:rPr>
          <w:rStyle w:val="Strong"/>
          <w:rFonts w:asciiTheme="majorBidi" w:hAnsiTheme="majorBidi" w:cstheme="majorBidi"/>
          <w:i/>
          <w:iCs/>
        </w:rPr>
        <w:t>et al.</w:t>
      </w:r>
      <w:r w:rsidRPr="00385FE9">
        <w:rPr>
          <w:rStyle w:val="Strong"/>
          <w:rFonts w:asciiTheme="majorBidi" w:hAnsiTheme="majorBidi" w:cstheme="majorBidi"/>
        </w:rPr>
        <w:t xml:space="preserve"> (2023)</w:t>
      </w:r>
      <w:r w:rsidRPr="00385FE9">
        <w:rPr>
          <w:rStyle w:val="Strong"/>
          <w:rFonts w:asciiTheme="majorBidi" w:hAnsiTheme="majorBidi" w:cstheme="majorBidi"/>
          <w:b w:val="0"/>
          <w:bCs w:val="0"/>
        </w:rPr>
        <w:t xml:space="preserve"> </w:t>
      </w:r>
      <w:r w:rsidR="004141F6" w:rsidRPr="00385FE9">
        <w:rPr>
          <w:rStyle w:val="Strong"/>
          <w:rFonts w:asciiTheme="majorBidi" w:hAnsiTheme="majorBidi" w:cstheme="majorBidi"/>
          <w:b w:val="0"/>
          <w:bCs w:val="0"/>
        </w:rPr>
        <w:t>found</w:t>
      </w:r>
      <w:r w:rsidRPr="00385FE9">
        <w:rPr>
          <w:rStyle w:val="Strong"/>
          <w:rFonts w:asciiTheme="majorBidi" w:hAnsiTheme="majorBidi" w:cstheme="majorBidi"/>
          <w:b w:val="0"/>
          <w:bCs w:val="0"/>
        </w:rPr>
        <w:t xml:space="preserve"> that graphene oxide significantly affected the growth and shape of Lucerne roots, with the impact dependent on the amount of graphene oxide utilized. </w:t>
      </w:r>
      <w:r w:rsidR="00B47CBF" w:rsidRPr="00385FE9">
        <w:rPr>
          <w:rStyle w:val="Strong"/>
          <w:rFonts w:asciiTheme="majorBidi" w:hAnsiTheme="majorBidi" w:cstheme="majorBidi"/>
          <w:b w:val="0"/>
          <w:bCs w:val="0"/>
        </w:rPr>
        <w:t xml:space="preserve">The root length, diameter, volume, dry weight, lateral root </w:t>
      </w:r>
      <w:r w:rsidR="00B47CBF" w:rsidRPr="00385FE9">
        <w:rPr>
          <w:rStyle w:val="Strong"/>
          <w:rFonts w:asciiTheme="majorBidi" w:hAnsiTheme="majorBidi" w:cstheme="majorBidi"/>
          <w:b w:val="0"/>
          <w:bCs w:val="0"/>
        </w:rPr>
        <w:lastRenderedPageBreak/>
        <w:t xml:space="preserve">count, and root activity were all reduced by the highest concentration of GO (0.6%). Conversely, the periderm and </w:t>
      </w:r>
      <w:proofErr w:type="spellStart"/>
      <w:r w:rsidR="00B47CBF" w:rsidRPr="00385FE9">
        <w:rPr>
          <w:rStyle w:val="Strong"/>
          <w:rFonts w:asciiTheme="majorBidi" w:hAnsiTheme="majorBidi" w:cstheme="majorBidi"/>
          <w:b w:val="0"/>
          <w:bCs w:val="0"/>
        </w:rPr>
        <w:t>phellem's</w:t>
      </w:r>
      <w:proofErr w:type="spellEnd"/>
      <w:r w:rsidR="00B47CBF" w:rsidRPr="00385FE9">
        <w:rPr>
          <w:rStyle w:val="Strong"/>
          <w:rFonts w:asciiTheme="majorBidi" w:hAnsiTheme="majorBidi" w:cstheme="majorBidi"/>
          <w:b w:val="0"/>
          <w:bCs w:val="0"/>
        </w:rPr>
        <w:t xml:space="preserve"> thicknesses, as well as the diameters of the vascular cylinder and arteries, all decreased. </w:t>
      </w:r>
      <w:r w:rsidR="00103785" w:rsidRPr="00385FE9">
        <w:rPr>
          <w:rStyle w:val="Strong"/>
          <w:rFonts w:asciiTheme="majorBidi" w:hAnsiTheme="majorBidi" w:cstheme="majorBidi"/>
          <w:b w:val="0"/>
          <w:bCs w:val="0"/>
        </w:rPr>
        <w:t>The results could be linked to the oxidative damage caused by GO.</w:t>
      </w:r>
      <w:r w:rsidR="00103785" w:rsidRPr="00385FE9">
        <w:rPr>
          <w:rStyle w:val="Strong"/>
          <w:rFonts w:asciiTheme="majorBidi" w:hAnsiTheme="majorBidi" w:cstheme="majorBidi"/>
        </w:rPr>
        <w:t xml:space="preserve"> </w:t>
      </w:r>
      <w:r w:rsidR="00B47CBF" w:rsidRPr="00385FE9">
        <w:rPr>
          <w:rStyle w:val="Strong"/>
          <w:rFonts w:asciiTheme="majorBidi" w:hAnsiTheme="majorBidi" w:cstheme="majorBidi"/>
        </w:rPr>
        <w:t xml:space="preserve">Zhang </w:t>
      </w:r>
      <w:r w:rsidR="00B47CBF" w:rsidRPr="00385FE9">
        <w:rPr>
          <w:rStyle w:val="Strong"/>
          <w:rFonts w:asciiTheme="majorBidi" w:hAnsiTheme="majorBidi" w:cstheme="majorBidi"/>
          <w:i/>
          <w:iCs/>
        </w:rPr>
        <w:t>et al.</w:t>
      </w:r>
      <w:r w:rsidR="00B47CBF" w:rsidRPr="00385FE9">
        <w:rPr>
          <w:rStyle w:val="Strong"/>
          <w:rFonts w:asciiTheme="majorBidi" w:hAnsiTheme="majorBidi" w:cstheme="majorBidi"/>
        </w:rPr>
        <w:t xml:space="preserve"> (2016) </w:t>
      </w:r>
      <w:r w:rsidR="00B47CBF" w:rsidRPr="00385FE9">
        <w:rPr>
          <w:rStyle w:val="Strong"/>
          <w:rFonts w:asciiTheme="majorBidi" w:hAnsiTheme="majorBidi" w:cstheme="majorBidi"/>
          <w:b w:val="0"/>
          <w:bCs w:val="0"/>
        </w:rPr>
        <w:t>observed that a concentration of 500 mg L</w:t>
      </w:r>
      <w:r w:rsidR="00B47CBF" w:rsidRPr="00385FE9">
        <w:rPr>
          <w:rStyle w:val="Strong"/>
          <w:rFonts w:asciiTheme="majorBidi" w:hAnsiTheme="majorBidi" w:cstheme="majorBidi"/>
          <w:b w:val="0"/>
          <w:bCs w:val="0"/>
          <w:vertAlign w:val="superscript"/>
        </w:rPr>
        <w:t>-1</w:t>
      </w:r>
      <w:r w:rsidR="00B47CBF" w:rsidRPr="00385FE9">
        <w:rPr>
          <w:rStyle w:val="Strong"/>
          <w:rFonts w:asciiTheme="majorBidi" w:hAnsiTheme="majorBidi" w:cstheme="majorBidi"/>
          <w:b w:val="0"/>
          <w:bCs w:val="0"/>
        </w:rPr>
        <w:t xml:space="preserve"> of graphene had a negative impact on the growth of wheat plants. The phytotoxic effects of graphene appear to be linked to compromised root hair development, heightened oxidative stress, nutritional deficiencies, and the inhibition of photosynthesis.</w:t>
      </w:r>
      <w:r w:rsidR="00832FED" w:rsidRPr="00385FE9">
        <w:rPr>
          <w:rStyle w:val="Strong"/>
          <w:rFonts w:asciiTheme="majorBidi" w:hAnsiTheme="majorBidi" w:cstheme="majorBidi"/>
          <w:b w:val="0"/>
          <w:bCs w:val="0"/>
        </w:rPr>
        <w:t xml:space="preserve"> </w:t>
      </w:r>
      <w:r w:rsidR="00832FED" w:rsidRPr="00385FE9">
        <w:rPr>
          <w:rStyle w:val="Strong"/>
          <w:rFonts w:asciiTheme="majorBidi" w:hAnsiTheme="majorBidi" w:cstheme="majorBidi"/>
        </w:rPr>
        <w:t xml:space="preserve">Hu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(2014a)</w:t>
      </w:r>
      <w:r w:rsidR="00832FED" w:rsidRPr="00385FE9">
        <w:rPr>
          <w:rStyle w:val="Strong"/>
          <w:rFonts w:asciiTheme="majorBidi" w:hAnsiTheme="majorBidi" w:cstheme="majorBidi"/>
          <w:b w:val="0"/>
          <w:bCs w:val="0"/>
        </w:rPr>
        <w:t xml:space="preserve"> determined that decreasing graphene content to 200 mg L</w:t>
      </w:r>
      <w:r w:rsidR="00832FED" w:rsidRPr="00385FE9">
        <w:rPr>
          <w:rStyle w:val="Strong"/>
          <w:rFonts w:asciiTheme="majorBidi" w:hAnsiTheme="majorBidi" w:cstheme="majorBidi"/>
          <w:b w:val="0"/>
          <w:bCs w:val="0"/>
          <w:vertAlign w:val="superscript"/>
        </w:rPr>
        <w:t>−1</w:t>
      </w:r>
      <w:r w:rsidR="00832FED" w:rsidRPr="00385FE9">
        <w:rPr>
          <w:rStyle w:val="Strong"/>
          <w:rFonts w:asciiTheme="majorBidi" w:hAnsiTheme="majorBidi" w:cstheme="majorBidi"/>
          <w:b w:val="0"/>
          <w:bCs w:val="0"/>
        </w:rPr>
        <w:t xml:space="preserve"> for 5 days did not substantially affect wheat </w:t>
      </w:r>
      <w:r w:rsidR="00804AD6" w:rsidRPr="00385FE9">
        <w:rPr>
          <w:rStyle w:val="Strong"/>
          <w:rFonts w:asciiTheme="majorBidi" w:hAnsiTheme="majorBidi" w:cstheme="majorBidi"/>
          <w:b w:val="0"/>
          <w:bCs w:val="0"/>
        </w:rPr>
        <w:t>grain</w:t>
      </w:r>
      <w:r w:rsidR="00832FED" w:rsidRPr="00385FE9">
        <w:rPr>
          <w:rStyle w:val="Strong"/>
          <w:rFonts w:asciiTheme="majorBidi" w:hAnsiTheme="majorBidi" w:cstheme="majorBidi"/>
          <w:b w:val="0"/>
          <w:bCs w:val="0"/>
        </w:rPr>
        <w:t xml:space="preserve"> germination, root length, or fresh weight. </w:t>
      </w:r>
      <w:r w:rsidR="00804AD6" w:rsidRPr="00385FE9">
        <w:rPr>
          <w:rFonts w:asciiTheme="majorBidi" w:hAnsiTheme="majorBidi" w:cstheme="majorBidi"/>
          <w:b/>
          <w:bCs/>
        </w:rPr>
        <w:t xml:space="preserve">Yu </w:t>
      </w:r>
      <w:r w:rsidR="00804AD6" w:rsidRPr="00385FE9">
        <w:rPr>
          <w:rFonts w:asciiTheme="majorBidi" w:hAnsiTheme="majorBidi" w:cstheme="majorBidi"/>
          <w:b/>
          <w:bCs/>
          <w:i/>
          <w:iCs/>
        </w:rPr>
        <w:t>et al.</w:t>
      </w:r>
      <w:r w:rsidR="00804AD6" w:rsidRPr="00385FE9">
        <w:rPr>
          <w:rFonts w:asciiTheme="majorBidi" w:hAnsiTheme="majorBidi" w:cstheme="majorBidi"/>
          <w:b/>
          <w:bCs/>
        </w:rPr>
        <w:t xml:space="preserve"> (2016)</w:t>
      </w:r>
      <w:r w:rsidR="00804AD6" w:rsidRPr="00385FE9">
        <w:rPr>
          <w:rFonts w:asciiTheme="majorBidi" w:hAnsiTheme="majorBidi" w:cstheme="majorBidi"/>
        </w:rPr>
        <w:t xml:space="preserve"> demonstrated that the incorporation of GO into the soil enhanced root development. The impact of GO is essential for plant development and resilience to stress in agricultural and forestry contexts. Initially, an increase in total root length and surface area improved water and mineral nutrient availability for plant growth, thereby enhancing biomass when associated with higher pigment content and photosynthetic efficiency.</w:t>
      </w:r>
      <w:r w:rsidR="00804AD6" w:rsidRPr="00385FE9">
        <w:rPr>
          <w:rStyle w:val="Strong"/>
          <w:rFonts w:asciiTheme="majorBidi" w:hAnsiTheme="majorBidi" w:cstheme="majorBidi"/>
          <w:b w:val="0"/>
          <w:bCs w:val="0"/>
        </w:rPr>
        <w:t xml:space="preserve"> </w:t>
      </w:r>
      <w:r w:rsidR="00832FED" w:rsidRPr="00385FE9">
        <w:rPr>
          <w:rStyle w:val="Strong"/>
          <w:rFonts w:asciiTheme="majorBidi" w:hAnsiTheme="majorBidi" w:cstheme="majorBidi"/>
          <w:b w:val="0"/>
          <w:bCs w:val="0"/>
        </w:rPr>
        <w:t xml:space="preserve">Secondly, enhanced root systems and elevated total amino acid and protein levels confer onto plants stronger osmotic management abilities, allowing them to endure various adverse conditions. </w:t>
      </w:r>
      <w:r w:rsidR="00832FED" w:rsidRPr="00385FE9">
        <w:rPr>
          <w:rStyle w:val="Strong"/>
          <w:rFonts w:asciiTheme="majorBidi" w:hAnsiTheme="majorBidi" w:cstheme="majorBidi"/>
        </w:rPr>
        <w:t xml:space="preserve">Zhang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(2021a)</w:t>
      </w:r>
      <w:r w:rsidR="00832FED" w:rsidRPr="00385FE9">
        <w:rPr>
          <w:rStyle w:val="Strong"/>
          <w:rFonts w:asciiTheme="majorBidi" w:hAnsiTheme="majorBidi" w:cstheme="majorBidi"/>
          <w:b w:val="0"/>
          <w:bCs w:val="0"/>
        </w:rPr>
        <w:t xml:space="preserve"> validated the enhancement of leaf and root development subsequent to the application of GO to the soil. This led to a substantial improvement in fresh weight and morphological characteristics, such as average maximum leaf length, width, total root length, surface area, and volume. The GO treatment elevated overall amino acid and protein concentrations while preserving the leaf's water content. This signifies that GO promotes plant growth by increasing water absorption and total physical activity. </w:t>
      </w:r>
      <w:r w:rsidR="0024724C" w:rsidRPr="00385FE9">
        <w:rPr>
          <w:rFonts w:asciiTheme="majorBidi" w:hAnsiTheme="majorBidi" w:cstheme="majorBidi"/>
        </w:rPr>
        <w:t xml:space="preserve">Oxidative stress and damage to cell membranes may be caused by high doses of GO therapy, according to research conducted by </w:t>
      </w:r>
      <w:r w:rsidR="0024724C" w:rsidRPr="00385FE9">
        <w:rPr>
          <w:rFonts w:asciiTheme="majorBidi" w:hAnsiTheme="majorBidi" w:cstheme="majorBidi"/>
          <w:b/>
          <w:bCs/>
        </w:rPr>
        <w:t xml:space="preserve">Chen </w:t>
      </w:r>
      <w:r w:rsidR="0024724C" w:rsidRPr="00385FE9">
        <w:rPr>
          <w:rFonts w:asciiTheme="majorBidi" w:hAnsiTheme="majorBidi" w:cstheme="majorBidi"/>
          <w:b/>
          <w:bCs/>
          <w:i/>
          <w:iCs/>
        </w:rPr>
        <w:t>et al</w:t>
      </w:r>
      <w:r w:rsidR="0024724C" w:rsidRPr="00385FE9">
        <w:rPr>
          <w:rFonts w:asciiTheme="majorBidi" w:hAnsiTheme="majorBidi" w:cstheme="majorBidi"/>
          <w:b/>
          <w:bCs/>
        </w:rPr>
        <w:t xml:space="preserve">. (2018). </w:t>
      </w:r>
      <w:r w:rsidR="00170008" w:rsidRPr="00385FE9">
        <w:rPr>
          <w:rFonts w:asciiTheme="majorBidi" w:hAnsiTheme="majorBidi" w:cstheme="majorBidi"/>
          <w:b/>
          <w:bCs/>
        </w:rPr>
        <w:t xml:space="preserve">Weng </w:t>
      </w:r>
      <w:r w:rsidR="00170008" w:rsidRPr="00385FE9">
        <w:rPr>
          <w:rFonts w:asciiTheme="majorBidi" w:hAnsiTheme="majorBidi" w:cstheme="majorBidi"/>
          <w:b/>
          <w:bCs/>
          <w:i/>
          <w:iCs/>
        </w:rPr>
        <w:t>et al. (</w:t>
      </w:r>
      <w:r w:rsidR="00170008" w:rsidRPr="00385FE9">
        <w:rPr>
          <w:rFonts w:asciiTheme="majorBidi" w:hAnsiTheme="majorBidi" w:cstheme="majorBidi"/>
          <w:b/>
          <w:bCs/>
        </w:rPr>
        <w:t xml:space="preserve">2020) </w:t>
      </w:r>
      <w:r w:rsidR="00170008" w:rsidRPr="00385FE9">
        <w:rPr>
          <w:rFonts w:asciiTheme="majorBidi" w:hAnsiTheme="majorBidi" w:cstheme="majorBidi"/>
        </w:rPr>
        <w:t>noted that increased quantities of GO can be retained in root vacuoles, resulting in a marked decrease in both the maximum root length and the number of lateral roots. Furthermore, observations indicated a whitening of the root tips, the presence of wrinkles, signs of oxidative stress, and a decrease in respiration rates. The findings indicate that GO plays a role in inhibiting significant root growth and limiting the area available for root absorption.</w:t>
      </w:r>
      <w:r w:rsidR="00E459B1" w:rsidRPr="00385FE9">
        <w:rPr>
          <w:rStyle w:val="Strong"/>
          <w:rFonts w:asciiTheme="majorBidi" w:hAnsiTheme="majorBidi" w:cstheme="majorBidi"/>
          <w:b w:val="0"/>
          <w:bCs w:val="0"/>
        </w:rPr>
        <w:t xml:space="preserve"> </w:t>
      </w:r>
      <w:r w:rsidR="00170008" w:rsidRPr="00385FE9">
        <w:rPr>
          <w:rStyle w:val="Strong"/>
          <w:rFonts w:asciiTheme="majorBidi" w:hAnsiTheme="majorBidi" w:cstheme="majorBidi"/>
          <w:b w:val="0"/>
          <w:bCs w:val="0"/>
        </w:rPr>
        <w:t xml:space="preserve">Additionally, </w:t>
      </w:r>
      <w:r w:rsidR="00170008" w:rsidRPr="00385FE9">
        <w:rPr>
          <w:rStyle w:val="Strong"/>
          <w:rFonts w:asciiTheme="majorBidi" w:hAnsiTheme="majorBidi" w:cstheme="majorBidi"/>
        </w:rPr>
        <w:t xml:space="preserve">Ren </w:t>
      </w:r>
      <w:r w:rsidR="00170008" w:rsidRPr="00385FE9">
        <w:rPr>
          <w:rStyle w:val="Strong"/>
          <w:rFonts w:asciiTheme="majorBidi" w:hAnsiTheme="majorBidi" w:cstheme="majorBidi"/>
          <w:i/>
          <w:iCs/>
        </w:rPr>
        <w:t>et al.</w:t>
      </w:r>
      <w:r w:rsidR="00170008" w:rsidRPr="00385FE9">
        <w:rPr>
          <w:rStyle w:val="Strong"/>
          <w:rFonts w:asciiTheme="majorBidi" w:hAnsiTheme="majorBidi" w:cstheme="majorBidi"/>
        </w:rPr>
        <w:t xml:space="preserve"> (2020) </w:t>
      </w:r>
      <w:r w:rsidR="00170008" w:rsidRPr="00385FE9">
        <w:rPr>
          <w:rStyle w:val="Strong"/>
          <w:rFonts w:asciiTheme="majorBidi" w:hAnsiTheme="majorBidi" w:cstheme="majorBidi"/>
          <w:b w:val="0"/>
          <w:bCs w:val="0"/>
        </w:rPr>
        <w:t xml:space="preserve">observed that plants react to xenobiotic stress by engaging various physiological processes, such as antioxidant systems, ion pumps, and membrane potential, to safeguard themselves from stressors and sustain normal metabolic functions. This study demonstrated that oxidative stress serves as the primary mechanism underlying the reduced growth of wheat seedlings when exposed to elevated GO concentrations. </w:t>
      </w:r>
      <w:r w:rsidR="00D156FC" w:rsidRPr="00385FE9">
        <w:rPr>
          <w:rStyle w:val="Strong"/>
          <w:rFonts w:asciiTheme="majorBidi" w:hAnsiTheme="majorBidi" w:cstheme="majorBidi"/>
          <w:b w:val="0"/>
          <w:bCs w:val="0"/>
        </w:rPr>
        <w:t xml:space="preserve">According to </w:t>
      </w:r>
      <w:proofErr w:type="spellStart"/>
      <w:r w:rsidR="00D156FC" w:rsidRPr="00385FE9">
        <w:rPr>
          <w:rStyle w:val="Strong"/>
          <w:rFonts w:asciiTheme="majorBidi" w:hAnsiTheme="majorBidi" w:cstheme="majorBidi"/>
        </w:rPr>
        <w:t>He</w:t>
      </w:r>
      <w:proofErr w:type="spellEnd"/>
      <w:r w:rsidR="00D156FC" w:rsidRPr="00385FE9">
        <w:rPr>
          <w:rStyle w:val="Strong"/>
          <w:rFonts w:asciiTheme="majorBidi" w:hAnsiTheme="majorBidi" w:cstheme="majorBidi"/>
        </w:rPr>
        <w:t xml:space="preserve"> </w:t>
      </w:r>
      <w:r w:rsidR="00D156FC" w:rsidRPr="00385FE9">
        <w:rPr>
          <w:rStyle w:val="Strong"/>
          <w:rFonts w:asciiTheme="majorBidi" w:hAnsiTheme="majorBidi" w:cstheme="majorBidi"/>
          <w:i/>
          <w:iCs/>
        </w:rPr>
        <w:t>et al.</w:t>
      </w:r>
      <w:r w:rsidR="00D156FC" w:rsidRPr="00385FE9">
        <w:rPr>
          <w:rStyle w:val="Strong"/>
          <w:rFonts w:asciiTheme="majorBidi" w:hAnsiTheme="majorBidi" w:cstheme="majorBidi"/>
        </w:rPr>
        <w:t xml:space="preserve"> (2018),</w:t>
      </w:r>
      <w:r w:rsidR="00D156FC" w:rsidRPr="00385FE9">
        <w:rPr>
          <w:rStyle w:val="Strong"/>
          <w:rFonts w:asciiTheme="majorBidi" w:hAnsiTheme="majorBidi" w:cstheme="majorBidi"/>
          <w:b w:val="0"/>
          <w:bCs w:val="0"/>
        </w:rPr>
        <w:t xml:space="preserve"> who found significantly increased moisture content in the GO-treated zone compared to the GO-free area, the obtained data were in agreement with their findings. As a result, GO's hydrophilic oxygen-containing functional groups probably explain its extraordinary capacity to absorb and hold soil moisture.</w:t>
      </w:r>
      <w:r w:rsidR="003556E8" w:rsidRPr="00385FE9">
        <w:rPr>
          <w:rStyle w:val="Strong"/>
          <w:rFonts w:asciiTheme="majorBidi" w:hAnsiTheme="majorBidi" w:cstheme="majorBidi"/>
          <w:b w:val="0"/>
          <w:bCs w:val="0"/>
        </w:rPr>
        <w:t xml:space="preserve"> </w:t>
      </w:r>
      <w:r w:rsidR="00D156FC" w:rsidRPr="00385FE9">
        <w:rPr>
          <w:rStyle w:val="Strong"/>
          <w:rFonts w:asciiTheme="majorBidi" w:hAnsiTheme="majorBidi" w:cstheme="majorBidi"/>
          <w:b w:val="0"/>
          <w:bCs w:val="0"/>
        </w:rPr>
        <w:t>In addition to increased concentrations of foliar applications</w:t>
      </w:r>
      <w:r w:rsidR="00832FED" w:rsidRPr="00385FE9">
        <w:rPr>
          <w:rStyle w:val="Strong"/>
          <w:rFonts w:asciiTheme="majorBidi" w:hAnsiTheme="majorBidi" w:cstheme="majorBidi"/>
          <w:b w:val="0"/>
          <w:bCs w:val="0"/>
        </w:rPr>
        <w:t xml:space="preserve">, the study revealed that varying concentrations and techniques of GO markedly enhanced the absorption of macronutrients and micronutrients by </w:t>
      </w:r>
      <w:r w:rsidR="00E57FA9" w:rsidRPr="00385FE9">
        <w:rPr>
          <w:rStyle w:val="Strong"/>
          <w:rFonts w:asciiTheme="majorBidi" w:hAnsiTheme="majorBidi" w:cstheme="majorBidi"/>
          <w:b w:val="0"/>
          <w:bCs w:val="0"/>
        </w:rPr>
        <w:t>wheat plants (</w:t>
      </w:r>
      <w:r w:rsidR="00832FED" w:rsidRPr="00385FE9">
        <w:rPr>
          <w:rStyle w:val="Strong"/>
          <w:rFonts w:asciiTheme="majorBidi" w:hAnsiTheme="majorBidi" w:cstheme="majorBidi"/>
          <w:b w:val="0"/>
          <w:bCs w:val="0"/>
        </w:rPr>
        <w:t>shoots and roots</w:t>
      </w:r>
      <w:r w:rsidR="00E57FA9" w:rsidRPr="00385FE9">
        <w:rPr>
          <w:rStyle w:val="Strong"/>
          <w:rFonts w:asciiTheme="majorBidi" w:hAnsiTheme="majorBidi" w:cstheme="majorBidi"/>
          <w:b w:val="0"/>
          <w:bCs w:val="0"/>
        </w:rPr>
        <w:t>)</w:t>
      </w:r>
      <w:r w:rsidR="00832FED" w:rsidRPr="00385FE9">
        <w:rPr>
          <w:rStyle w:val="Strong"/>
          <w:rFonts w:asciiTheme="majorBidi" w:hAnsiTheme="majorBidi" w:cstheme="majorBidi"/>
          <w:b w:val="0"/>
          <w:bCs w:val="0"/>
        </w:rPr>
        <w:t xml:space="preserve"> throughout the booting growth stage. </w:t>
      </w:r>
      <w:r w:rsidR="00D156FC" w:rsidRPr="00385FE9">
        <w:rPr>
          <w:rStyle w:val="Strong"/>
          <w:rFonts w:asciiTheme="majorBidi" w:hAnsiTheme="majorBidi" w:cstheme="majorBidi"/>
          <w:b w:val="0"/>
          <w:bCs w:val="0"/>
        </w:rPr>
        <w:t xml:space="preserve">Additional factors influencing diminished nutrient absorption encompass the effect of GO on root surface chemistry </w:t>
      </w:r>
      <w:r w:rsidR="00D156FC" w:rsidRPr="00385FE9">
        <w:rPr>
          <w:rStyle w:val="Strong"/>
          <w:rFonts w:asciiTheme="majorBidi" w:hAnsiTheme="majorBidi" w:cstheme="majorBidi"/>
        </w:rPr>
        <w:t xml:space="preserve">(Zhang </w:t>
      </w:r>
      <w:r w:rsidR="00D156FC" w:rsidRPr="00385FE9">
        <w:rPr>
          <w:rStyle w:val="Strong"/>
          <w:rFonts w:asciiTheme="majorBidi" w:hAnsiTheme="majorBidi" w:cstheme="majorBidi"/>
          <w:i/>
          <w:iCs/>
        </w:rPr>
        <w:t>et al.,</w:t>
      </w:r>
      <w:r w:rsidR="00D156FC" w:rsidRPr="00385FE9">
        <w:rPr>
          <w:rStyle w:val="Strong"/>
          <w:rFonts w:asciiTheme="majorBidi" w:hAnsiTheme="majorBidi" w:cstheme="majorBidi"/>
        </w:rPr>
        <w:t xml:space="preserve"> 2016), </w:t>
      </w:r>
      <w:r w:rsidR="00D156FC" w:rsidRPr="00385FE9">
        <w:rPr>
          <w:rStyle w:val="Strong"/>
          <w:rFonts w:asciiTheme="majorBidi" w:hAnsiTheme="majorBidi" w:cstheme="majorBidi"/>
          <w:b w:val="0"/>
          <w:bCs w:val="0"/>
        </w:rPr>
        <w:t>the decrease in NO</w:t>
      </w:r>
      <w:r w:rsidR="00D156FC" w:rsidRPr="00385FE9">
        <w:rPr>
          <w:rStyle w:val="Strong"/>
          <w:rFonts w:ascii="Cambria Math" w:hAnsi="Cambria Math" w:cs="Cambria Math"/>
          <w:b w:val="0"/>
          <w:bCs w:val="0"/>
        </w:rPr>
        <w:t>₃⁻</w:t>
      </w:r>
      <w:r w:rsidR="00D156FC" w:rsidRPr="00385FE9">
        <w:rPr>
          <w:rStyle w:val="Strong"/>
          <w:rFonts w:asciiTheme="majorBidi" w:hAnsiTheme="majorBidi" w:cstheme="majorBidi"/>
          <w:b w:val="0"/>
          <w:bCs w:val="0"/>
        </w:rPr>
        <w:t xml:space="preserve"> </w:t>
      </w:r>
      <w:r w:rsidR="00E57FA9" w:rsidRPr="00385FE9">
        <w:rPr>
          <w:rStyle w:val="Strong"/>
          <w:rFonts w:asciiTheme="majorBidi" w:hAnsiTheme="majorBidi" w:cstheme="majorBidi"/>
          <w:b w:val="0"/>
          <w:bCs w:val="0"/>
        </w:rPr>
        <w:t>absorption,</w:t>
      </w:r>
      <w:r w:rsidR="00D156FC" w:rsidRPr="00385FE9">
        <w:rPr>
          <w:rStyle w:val="Strong"/>
          <w:rFonts w:asciiTheme="majorBidi" w:hAnsiTheme="majorBidi" w:cstheme="majorBidi"/>
          <w:b w:val="0"/>
          <w:bCs w:val="0"/>
        </w:rPr>
        <w:t xml:space="preserve"> and the inhibition of transporter gene expression </w:t>
      </w:r>
      <w:r w:rsidR="00D156FC" w:rsidRPr="00385FE9">
        <w:rPr>
          <w:rStyle w:val="Strong"/>
          <w:rFonts w:asciiTheme="majorBidi" w:hAnsiTheme="majorBidi" w:cstheme="majorBidi"/>
        </w:rPr>
        <w:t xml:space="preserve">(Weng </w:t>
      </w:r>
      <w:r w:rsidR="00D156FC" w:rsidRPr="00385FE9">
        <w:rPr>
          <w:rStyle w:val="Strong"/>
          <w:rFonts w:asciiTheme="majorBidi" w:hAnsiTheme="majorBidi" w:cstheme="majorBidi"/>
          <w:i/>
          <w:iCs/>
        </w:rPr>
        <w:t>et al.,</w:t>
      </w:r>
      <w:r w:rsidR="00D156FC" w:rsidRPr="00385FE9">
        <w:rPr>
          <w:rStyle w:val="Strong"/>
          <w:rFonts w:asciiTheme="majorBidi" w:hAnsiTheme="majorBidi" w:cstheme="majorBidi"/>
        </w:rPr>
        <w:t xml:space="preserve"> 2020; Zhu </w:t>
      </w:r>
      <w:r w:rsidR="00D156FC" w:rsidRPr="00385FE9">
        <w:rPr>
          <w:rStyle w:val="Strong"/>
          <w:rFonts w:asciiTheme="majorBidi" w:hAnsiTheme="majorBidi" w:cstheme="majorBidi"/>
          <w:i/>
          <w:iCs/>
        </w:rPr>
        <w:t>et al.,</w:t>
      </w:r>
      <w:r w:rsidR="00D156FC" w:rsidRPr="00385FE9">
        <w:rPr>
          <w:rStyle w:val="Strong"/>
          <w:rFonts w:asciiTheme="majorBidi" w:hAnsiTheme="majorBidi" w:cstheme="majorBidi"/>
        </w:rPr>
        <w:t xml:space="preserve"> 2022).</w:t>
      </w:r>
      <w:r w:rsidR="00E57FA9" w:rsidRPr="00385FE9">
        <w:rPr>
          <w:rStyle w:val="Strong"/>
          <w:rFonts w:asciiTheme="majorBidi" w:hAnsiTheme="majorBidi" w:cstheme="majorBidi"/>
        </w:rPr>
        <w:t xml:space="preserve"> </w:t>
      </w:r>
      <w:r w:rsidR="00832FED" w:rsidRPr="00385FE9">
        <w:rPr>
          <w:rStyle w:val="Strong"/>
          <w:rFonts w:asciiTheme="majorBidi" w:hAnsiTheme="majorBidi" w:cstheme="majorBidi"/>
        </w:rPr>
        <w:t xml:space="preserve">Hu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(2014a) </w:t>
      </w:r>
      <w:r w:rsidR="00832FED" w:rsidRPr="00385FE9">
        <w:rPr>
          <w:rStyle w:val="Strong"/>
          <w:rFonts w:asciiTheme="majorBidi" w:hAnsiTheme="majorBidi" w:cstheme="majorBidi"/>
          <w:b w:val="0"/>
          <w:bCs w:val="0"/>
        </w:rPr>
        <w:t>and</w:t>
      </w:r>
      <w:r w:rsidR="00832FED" w:rsidRPr="00385FE9">
        <w:rPr>
          <w:rStyle w:val="Strong"/>
          <w:rFonts w:asciiTheme="majorBidi" w:hAnsiTheme="majorBidi" w:cstheme="majorBidi"/>
        </w:rPr>
        <w:t xml:space="preserve"> Zhang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(2016)</w:t>
      </w:r>
      <w:r w:rsidR="00832FED" w:rsidRPr="00385FE9">
        <w:rPr>
          <w:rStyle w:val="Strong"/>
          <w:rFonts w:asciiTheme="majorBidi" w:hAnsiTheme="majorBidi" w:cstheme="majorBidi"/>
          <w:b w:val="0"/>
          <w:bCs w:val="0"/>
        </w:rPr>
        <w:t xml:space="preserve"> contend that GO can adhere to root surfaces, obstruct nutrient uptake, harm root hairs, and provoke oxidative stress, hence limiting nutrient absorption. Moreover, the findings corresponded with those of </w:t>
      </w:r>
      <w:r w:rsidR="00832FED" w:rsidRPr="00385FE9">
        <w:rPr>
          <w:rStyle w:val="Strong"/>
          <w:rFonts w:asciiTheme="majorBidi" w:hAnsiTheme="majorBidi" w:cstheme="majorBidi"/>
        </w:rPr>
        <w:t xml:space="preserve">Zhang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(2016),</w:t>
      </w:r>
      <w:r w:rsidR="00832FED" w:rsidRPr="00385FE9">
        <w:rPr>
          <w:rStyle w:val="Strong"/>
          <w:rFonts w:asciiTheme="majorBidi" w:hAnsiTheme="majorBidi" w:cstheme="majorBidi"/>
          <w:b w:val="0"/>
          <w:bCs w:val="0"/>
        </w:rPr>
        <w:t xml:space="preserve"> who demonstrated that 500 mg L</w:t>
      </w:r>
      <w:r w:rsidR="00832FED" w:rsidRPr="00385FE9">
        <w:rPr>
          <w:rStyle w:val="Strong"/>
          <w:rFonts w:asciiTheme="majorBidi" w:hAnsiTheme="majorBidi" w:cstheme="majorBidi"/>
          <w:b w:val="0"/>
          <w:bCs w:val="0"/>
          <w:vertAlign w:val="superscript"/>
        </w:rPr>
        <w:t>-1</w:t>
      </w:r>
      <w:r w:rsidR="00832FED" w:rsidRPr="00385FE9">
        <w:rPr>
          <w:rStyle w:val="Strong"/>
          <w:rFonts w:asciiTheme="majorBidi" w:hAnsiTheme="majorBidi" w:cstheme="majorBidi"/>
          <w:b w:val="0"/>
          <w:bCs w:val="0"/>
        </w:rPr>
        <w:t xml:space="preserve"> graphene significantly diminished the contents of two macronutrients, nitrogen and potassium. Furthermore, graphene impeded the accumulation of Ca, Mg, Fe, Zn, and Cu compared to the </w:t>
      </w:r>
      <w:r w:rsidR="00832FED" w:rsidRPr="00385FE9">
        <w:rPr>
          <w:rStyle w:val="Strong"/>
          <w:rFonts w:asciiTheme="majorBidi" w:hAnsiTheme="majorBidi" w:cstheme="majorBidi"/>
          <w:b w:val="0"/>
          <w:bCs w:val="0"/>
        </w:rPr>
        <w:lastRenderedPageBreak/>
        <w:t xml:space="preserve">control group. However, the supply of graphene did not affect the concentrations of phosphorus and sodium. The studies demonstrate that graphene modified the concentrations of key nutritional constituents in shoots. </w:t>
      </w:r>
      <w:r w:rsidR="00D156FC" w:rsidRPr="00385FE9">
        <w:rPr>
          <w:rStyle w:val="Strong"/>
          <w:rFonts w:asciiTheme="majorBidi" w:hAnsiTheme="majorBidi" w:cstheme="majorBidi"/>
          <w:b w:val="0"/>
          <w:bCs w:val="0"/>
        </w:rPr>
        <w:t xml:space="preserve">The reduction in amounts of nitrogen, potassium, calcium, magnesium, iron, zinc, and copper in shoots </w:t>
      </w:r>
      <w:r w:rsidR="00832FED" w:rsidRPr="00385FE9">
        <w:rPr>
          <w:rStyle w:val="Strong"/>
          <w:rFonts w:asciiTheme="majorBidi" w:hAnsiTheme="majorBidi" w:cstheme="majorBidi"/>
          <w:b w:val="0"/>
          <w:bCs w:val="0"/>
        </w:rPr>
        <w:t xml:space="preserve">may be linked to the process by which graphene modifies the surface chemistry of roots, subsequently influencing their environmental interactions; root injury was observed in plants subjected to graphene exposure. The findings correspond with those of </w:t>
      </w:r>
      <w:r w:rsidR="00832FED" w:rsidRPr="00385FE9">
        <w:rPr>
          <w:rStyle w:val="Strong"/>
          <w:rFonts w:asciiTheme="majorBidi" w:hAnsiTheme="majorBidi" w:cstheme="majorBidi"/>
        </w:rPr>
        <w:t xml:space="preserve">Weng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(2020),</w:t>
      </w:r>
      <w:r w:rsidR="00832FED" w:rsidRPr="00385FE9">
        <w:rPr>
          <w:rStyle w:val="Strong"/>
          <w:rFonts w:asciiTheme="majorBidi" w:hAnsiTheme="majorBidi" w:cstheme="majorBidi"/>
          <w:b w:val="0"/>
          <w:bCs w:val="0"/>
        </w:rPr>
        <w:t xml:space="preserve"> who noted a substantial decrease in nitrate levels in the roots of wheat plants treated with 200-800 mg L</w:t>
      </w:r>
      <w:r w:rsidR="00832FED" w:rsidRPr="00385FE9">
        <w:rPr>
          <w:rStyle w:val="Strong"/>
          <w:rFonts w:asciiTheme="majorBidi" w:hAnsiTheme="majorBidi" w:cstheme="majorBidi"/>
          <w:b w:val="0"/>
          <w:bCs w:val="0"/>
          <w:vertAlign w:val="superscript"/>
        </w:rPr>
        <w:t>-1</w:t>
      </w:r>
      <w:r w:rsidR="00832FED" w:rsidRPr="00385FE9">
        <w:rPr>
          <w:rStyle w:val="Strong"/>
          <w:rFonts w:asciiTheme="majorBidi" w:hAnsiTheme="majorBidi" w:cstheme="majorBidi"/>
          <w:b w:val="0"/>
          <w:bCs w:val="0"/>
        </w:rPr>
        <w:t xml:space="preserve"> graphene oxide. They also demonstrated that GO may substantially reduce the net influx of NO</w:t>
      </w:r>
      <w:r w:rsidR="00832FED" w:rsidRPr="00385FE9">
        <w:rPr>
          <w:rStyle w:val="Strong"/>
          <w:rFonts w:asciiTheme="majorBidi" w:hAnsiTheme="majorBidi" w:cstheme="majorBidi"/>
          <w:b w:val="0"/>
          <w:bCs w:val="0"/>
          <w:vertAlign w:val="superscript"/>
        </w:rPr>
        <w:t>-</w:t>
      </w:r>
      <w:r w:rsidR="00832FED" w:rsidRPr="00385FE9">
        <w:rPr>
          <w:rStyle w:val="Strong"/>
          <w:rFonts w:asciiTheme="majorBidi" w:hAnsiTheme="majorBidi" w:cstheme="majorBidi"/>
          <w:b w:val="0"/>
          <w:bCs w:val="0"/>
          <w:vertAlign w:val="subscript"/>
        </w:rPr>
        <w:t>3</w:t>
      </w:r>
      <w:r w:rsidR="00832FED" w:rsidRPr="00385FE9">
        <w:rPr>
          <w:rStyle w:val="Strong"/>
          <w:rFonts w:asciiTheme="majorBidi" w:hAnsiTheme="majorBidi" w:cstheme="majorBidi"/>
          <w:b w:val="0"/>
          <w:bCs w:val="0"/>
        </w:rPr>
        <w:t xml:space="preserve"> into the meristematic, elongation, and maturation zones of wheat roots. </w:t>
      </w:r>
      <w:r w:rsidR="00832FED" w:rsidRPr="00385FE9">
        <w:rPr>
          <w:rStyle w:val="Strong"/>
          <w:rFonts w:asciiTheme="majorBidi" w:hAnsiTheme="majorBidi" w:cstheme="majorBidi"/>
        </w:rPr>
        <w:t xml:space="preserve">Zhao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(2022) </w:t>
      </w:r>
      <w:r w:rsidR="00832FED" w:rsidRPr="00385FE9">
        <w:rPr>
          <w:rStyle w:val="Strong"/>
          <w:rFonts w:asciiTheme="majorBidi" w:hAnsiTheme="majorBidi" w:cstheme="majorBidi"/>
          <w:b w:val="0"/>
          <w:bCs w:val="0"/>
        </w:rPr>
        <w:t xml:space="preserve">discovered that GO at the B and Si sites enhanced the activities of antioxidant enzymes, lipid peroxidation, reactive oxygen species, and electrolyte leakage, particularly with extended exposure to elevated concentrations. Research indicates that GO can reduce photosynthesis, provoke oxidative stress, and create nutritional imbalances, so impeding plant growth. Our findings indicate that elevated levels of GO impede root growth and development by inducing structural damage, </w:t>
      </w:r>
      <w:r w:rsidR="00E57FA9" w:rsidRPr="00385FE9">
        <w:rPr>
          <w:rStyle w:val="Strong"/>
          <w:rFonts w:asciiTheme="majorBidi" w:hAnsiTheme="majorBidi" w:cstheme="majorBidi"/>
          <w:b w:val="0"/>
          <w:bCs w:val="0"/>
        </w:rPr>
        <w:t>nutritional imbalance and oxidative stress.</w:t>
      </w:r>
      <w:r w:rsidR="00832FED" w:rsidRPr="00385FE9">
        <w:rPr>
          <w:rStyle w:val="Strong"/>
          <w:rFonts w:asciiTheme="majorBidi" w:hAnsiTheme="majorBidi" w:cstheme="majorBidi"/>
          <w:b w:val="0"/>
          <w:bCs w:val="0"/>
        </w:rPr>
        <w:t xml:space="preserve"> Prioritizing the precise control of soil GO is crucial. Additionally, </w:t>
      </w:r>
      <w:r w:rsidR="00832FED" w:rsidRPr="00385FE9">
        <w:rPr>
          <w:rStyle w:val="Strong"/>
          <w:rFonts w:asciiTheme="majorBidi" w:hAnsiTheme="majorBidi" w:cstheme="majorBidi"/>
        </w:rPr>
        <w:t xml:space="preserve">Hu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(2014c)</w:t>
      </w:r>
      <w:r w:rsidR="00832FED" w:rsidRPr="00385FE9">
        <w:rPr>
          <w:rStyle w:val="Strong"/>
          <w:rFonts w:asciiTheme="majorBidi" w:hAnsiTheme="majorBidi" w:cstheme="majorBidi"/>
          <w:b w:val="0"/>
          <w:bCs w:val="0"/>
        </w:rPr>
        <w:t xml:space="preserve"> discovered that graphene significantly modified the quantity of metabolites (fatty acids, amino acids, and carbs) in wheat shoots. We assert that graphene-induced nutrient deprivation interferes with these metabolites, hence reducing biomass production, as nutritional elements are essential for plant growth and productivity </w:t>
      </w:r>
      <w:r w:rsidR="00832FED" w:rsidRPr="00385FE9">
        <w:rPr>
          <w:rStyle w:val="Strong"/>
          <w:rFonts w:asciiTheme="majorBidi" w:hAnsiTheme="majorBidi" w:cstheme="majorBidi"/>
        </w:rPr>
        <w:t>(López-</w:t>
      </w:r>
      <w:r w:rsidR="003556E8" w:rsidRPr="00385FE9">
        <w:rPr>
          <w:rStyle w:val="Strong"/>
          <w:rFonts w:asciiTheme="majorBidi" w:hAnsiTheme="majorBidi" w:cstheme="majorBidi"/>
        </w:rPr>
        <w:t xml:space="preserve"> </w:t>
      </w:r>
      <w:proofErr w:type="spellStart"/>
      <w:r w:rsidR="00832FED" w:rsidRPr="00385FE9">
        <w:rPr>
          <w:rStyle w:val="Strong"/>
          <w:rFonts w:asciiTheme="majorBidi" w:hAnsiTheme="majorBidi" w:cstheme="majorBidi"/>
        </w:rPr>
        <w:t>Buico</w:t>
      </w:r>
      <w:proofErr w:type="spellEnd"/>
      <w:r w:rsidR="00832FED" w:rsidRPr="00385FE9">
        <w:rPr>
          <w:rStyle w:val="Strong"/>
          <w:rFonts w:asciiTheme="majorBidi" w:hAnsiTheme="majorBidi" w:cstheme="majorBidi"/>
        </w:rPr>
        <w:t xml:space="preserve">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2003)</w:t>
      </w:r>
      <w:r w:rsidR="00832FED" w:rsidRPr="00385FE9">
        <w:rPr>
          <w:rStyle w:val="Strong"/>
          <w:rFonts w:asciiTheme="majorBidi" w:hAnsiTheme="majorBidi" w:cstheme="majorBidi"/>
          <w:b w:val="0"/>
          <w:bCs w:val="0"/>
        </w:rPr>
        <w:t xml:space="preserve"> and act as precursors for certain metabolites</w:t>
      </w:r>
      <w:r w:rsidR="00832FED" w:rsidRPr="00385FE9">
        <w:rPr>
          <w:rStyle w:val="Strong"/>
          <w:rFonts w:asciiTheme="majorBidi" w:hAnsiTheme="majorBidi" w:cstheme="majorBidi"/>
        </w:rPr>
        <w:t xml:space="preserve"> (Rasmussen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2008)</w:t>
      </w:r>
      <w:r w:rsidR="00832FED" w:rsidRPr="00385FE9">
        <w:rPr>
          <w:rStyle w:val="Strong"/>
          <w:rFonts w:asciiTheme="majorBidi" w:hAnsiTheme="majorBidi" w:cstheme="majorBidi"/>
          <w:b w:val="0"/>
          <w:bCs w:val="0"/>
        </w:rPr>
        <w:t>.</w:t>
      </w:r>
      <w:r w:rsidR="00FB3DA2" w:rsidRPr="00385FE9">
        <w:rPr>
          <w:rStyle w:val="Strong"/>
          <w:rFonts w:asciiTheme="majorBidi" w:hAnsiTheme="majorBidi" w:cstheme="majorBidi"/>
          <w:b w:val="0"/>
          <w:bCs w:val="0"/>
        </w:rPr>
        <w:t xml:space="preserve"> </w:t>
      </w:r>
      <w:r w:rsidR="00832FED" w:rsidRPr="00385FE9">
        <w:rPr>
          <w:rStyle w:val="Strong"/>
          <w:rFonts w:asciiTheme="majorBidi" w:hAnsiTheme="majorBidi" w:cstheme="majorBidi"/>
          <w:b w:val="0"/>
          <w:bCs w:val="0"/>
        </w:rPr>
        <w:t xml:space="preserve">Moreover, following a 30-day exposure to graphene, wheat growth was impeded, and the levels of many important elements (N, K, Ca, Mg, Fe, Zn, and Cu) decreased, leading to a nutritional imbalance </w:t>
      </w:r>
      <w:r w:rsidR="00832FED" w:rsidRPr="00385FE9">
        <w:rPr>
          <w:rStyle w:val="Strong"/>
          <w:rFonts w:asciiTheme="majorBidi" w:hAnsiTheme="majorBidi" w:cstheme="majorBidi"/>
        </w:rPr>
        <w:t xml:space="preserve">(Zhang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2016).</w:t>
      </w:r>
      <w:r w:rsidR="00832FED" w:rsidRPr="00385FE9">
        <w:rPr>
          <w:rStyle w:val="Strong"/>
          <w:rFonts w:asciiTheme="majorBidi" w:hAnsiTheme="majorBidi" w:cstheme="majorBidi"/>
          <w:b w:val="0"/>
          <w:bCs w:val="0"/>
        </w:rPr>
        <w:t xml:space="preserve"> </w:t>
      </w:r>
      <w:r w:rsidR="00DF2DEB" w:rsidRPr="00385FE9">
        <w:rPr>
          <w:rStyle w:val="Strong"/>
          <w:rFonts w:asciiTheme="majorBidi" w:hAnsiTheme="majorBidi" w:cstheme="majorBidi"/>
          <w:b w:val="0"/>
          <w:bCs w:val="0"/>
          <w:sz w:val="22"/>
          <w:szCs w:val="22"/>
        </w:rPr>
        <w:t xml:space="preserve">Thus, the impact of graphene on plant growth varied according to the dosage and length of exposure. </w:t>
      </w:r>
      <w:r w:rsidR="00DF2DEB" w:rsidRPr="00385FE9">
        <w:rPr>
          <w:rStyle w:val="Strong"/>
          <w:rFonts w:asciiTheme="majorBidi" w:hAnsiTheme="majorBidi" w:cstheme="majorBidi"/>
          <w:b w:val="0"/>
          <w:bCs w:val="0"/>
        </w:rPr>
        <w:t>Using graphene oxide in different methods and amounts greatly affected the availability of macronutrients (nitrogen, phosphorus, and potassium) compared to the untreated group.</w:t>
      </w:r>
      <w:r w:rsidR="00C35783" w:rsidRPr="00385FE9">
        <w:rPr>
          <w:rStyle w:val="Strong"/>
          <w:rFonts w:asciiTheme="majorBidi" w:hAnsiTheme="majorBidi" w:cstheme="majorBidi"/>
        </w:rPr>
        <w:t xml:space="preserve"> </w:t>
      </w:r>
      <w:r w:rsidR="00832FED" w:rsidRPr="00385FE9">
        <w:rPr>
          <w:rStyle w:val="Strong"/>
          <w:rFonts w:asciiTheme="majorBidi" w:hAnsiTheme="majorBidi" w:cstheme="majorBidi"/>
        </w:rPr>
        <w:t xml:space="preserve">Zhang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(2022)</w:t>
      </w:r>
      <w:r w:rsidR="00832FED" w:rsidRPr="00385FE9">
        <w:rPr>
          <w:rStyle w:val="Strong"/>
          <w:rFonts w:asciiTheme="majorBidi" w:hAnsiTheme="majorBidi" w:cstheme="majorBidi"/>
          <w:b w:val="0"/>
          <w:bCs w:val="0"/>
        </w:rPr>
        <w:t xml:space="preserve"> delineate the principal applications of GFN as in vivo injection, integration into solid or liquid media, and soil irrigation. The method of integrating chemicals into aqueous solutions or growth media is extensively employed in research due to its simplicity, high absorption efficacy, and lack of interference complications. Nevertheless, owing to the similarity of soil treatments to the plants' natural growth conditions, a growing number of studies have utilized them in recent years. Furthermore, many direct injection and foliar treatments have been executed. </w:t>
      </w:r>
      <w:proofErr w:type="spellStart"/>
      <w:r w:rsidR="00832FED" w:rsidRPr="00385FE9">
        <w:rPr>
          <w:rStyle w:val="Strong"/>
          <w:rFonts w:asciiTheme="majorBidi" w:hAnsiTheme="majorBidi" w:cstheme="majorBidi"/>
        </w:rPr>
        <w:t>Feriancikova</w:t>
      </w:r>
      <w:proofErr w:type="spellEnd"/>
      <w:r w:rsidR="00832FED" w:rsidRPr="00385FE9">
        <w:rPr>
          <w:rStyle w:val="Strong"/>
          <w:rFonts w:asciiTheme="majorBidi" w:hAnsiTheme="majorBidi" w:cstheme="majorBidi"/>
        </w:rPr>
        <w:t xml:space="preserve"> and Xu (2012); Wu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(2013).</w:t>
      </w:r>
      <w:r w:rsidR="00832FED" w:rsidRPr="00385FE9">
        <w:rPr>
          <w:rStyle w:val="Strong"/>
          <w:rFonts w:asciiTheme="majorBidi" w:hAnsiTheme="majorBidi" w:cstheme="majorBidi"/>
          <w:b w:val="0"/>
          <w:bCs w:val="0"/>
        </w:rPr>
        <w:t xml:space="preserve"> GO is more challenging to maneuver on solid mediums than to liquid surroundings. Owing to its robust soil-binding characteristics, GO poses difficulties for plant roots to penetrate, potentially reducing its toxicity. Fewer GO sheets attached to the roots in soil culture than in hydroponic culture, possibly due to the interaction between graphene and soil</w:t>
      </w:r>
      <w:r w:rsidR="0009057B" w:rsidRPr="00385FE9">
        <w:rPr>
          <w:rStyle w:val="Strong"/>
          <w:rFonts w:asciiTheme="majorBidi" w:hAnsiTheme="majorBidi" w:cstheme="majorBidi"/>
          <w:b w:val="0"/>
          <w:bCs w:val="0"/>
        </w:rPr>
        <w:t xml:space="preserve">. According to </w:t>
      </w:r>
      <w:proofErr w:type="spellStart"/>
      <w:r w:rsidR="0009057B" w:rsidRPr="00385FE9">
        <w:rPr>
          <w:rStyle w:val="Strong"/>
          <w:rFonts w:asciiTheme="majorBidi" w:hAnsiTheme="majorBidi" w:cstheme="majorBidi"/>
        </w:rPr>
        <w:t>L'opez-Bucio</w:t>
      </w:r>
      <w:proofErr w:type="spellEnd"/>
      <w:r w:rsidR="0009057B" w:rsidRPr="00385FE9">
        <w:rPr>
          <w:rStyle w:val="Strong"/>
          <w:rFonts w:asciiTheme="majorBidi" w:hAnsiTheme="majorBidi" w:cstheme="majorBidi"/>
        </w:rPr>
        <w:t xml:space="preserve"> </w:t>
      </w:r>
      <w:r w:rsidR="0009057B" w:rsidRPr="00385FE9">
        <w:rPr>
          <w:rStyle w:val="Strong"/>
          <w:rFonts w:asciiTheme="majorBidi" w:hAnsiTheme="majorBidi" w:cstheme="majorBidi"/>
          <w:i/>
          <w:iCs/>
        </w:rPr>
        <w:t>et al</w:t>
      </w:r>
      <w:r w:rsidR="0009057B" w:rsidRPr="00385FE9">
        <w:rPr>
          <w:rStyle w:val="Strong"/>
          <w:rFonts w:asciiTheme="majorBidi" w:hAnsiTheme="majorBidi" w:cstheme="majorBidi"/>
        </w:rPr>
        <w:t>. (2003),</w:t>
      </w:r>
      <w:r w:rsidR="0009057B" w:rsidRPr="00385FE9">
        <w:rPr>
          <w:rStyle w:val="Strong"/>
          <w:rFonts w:asciiTheme="majorBidi" w:hAnsiTheme="majorBidi" w:cstheme="majorBidi"/>
          <w:b w:val="0"/>
          <w:bCs w:val="0"/>
        </w:rPr>
        <w:t xml:space="preserve"> </w:t>
      </w:r>
      <w:r w:rsidR="001664F2" w:rsidRPr="00385FE9">
        <w:rPr>
          <w:rStyle w:val="Strong"/>
          <w:rFonts w:asciiTheme="majorBidi" w:hAnsiTheme="majorBidi" w:cstheme="majorBidi"/>
          <w:b w:val="0"/>
          <w:bCs w:val="0"/>
        </w:rPr>
        <w:t>micronutrients and</w:t>
      </w:r>
      <w:r w:rsidR="0009057B" w:rsidRPr="00385FE9">
        <w:rPr>
          <w:rStyle w:val="Strong"/>
          <w:rFonts w:asciiTheme="majorBidi" w:hAnsiTheme="majorBidi" w:cstheme="majorBidi"/>
          <w:b w:val="0"/>
          <w:bCs w:val="0"/>
        </w:rPr>
        <w:t xml:space="preserve"> macronutrients were all negatively impacted by high concentrations of GO, indicating that GO disrupted the mineral nutritional composition of roots. </w:t>
      </w:r>
      <w:r w:rsidR="00832FED" w:rsidRPr="00385FE9">
        <w:rPr>
          <w:rStyle w:val="Strong"/>
          <w:rFonts w:asciiTheme="majorBidi" w:hAnsiTheme="majorBidi" w:cstheme="majorBidi"/>
          <w:b w:val="0"/>
          <w:bCs w:val="0"/>
        </w:rPr>
        <w:t xml:space="preserve">Thus, GO has demonstrated significant potential for improving agricultural output and soil system quality </w:t>
      </w:r>
      <w:r w:rsidR="00832FED" w:rsidRPr="00385FE9">
        <w:rPr>
          <w:rStyle w:val="Strong"/>
          <w:rFonts w:asciiTheme="majorBidi" w:hAnsiTheme="majorBidi" w:cstheme="majorBidi"/>
        </w:rPr>
        <w:t xml:space="preserve">(He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2019).</w:t>
      </w:r>
      <w:r w:rsidR="00832FED" w:rsidRPr="00385FE9">
        <w:rPr>
          <w:rStyle w:val="Strong"/>
          <w:rFonts w:asciiTheme="majorBidi" w:hAnsiTheme="majorBidi" w:cstheme="majorBidi"/>
          <w:b w:val="0"/>
          <w:bCs w:val="0"/>
        </w:rPr>
        <w:t xml:space="preserve"> Multiple studies have thoroughly examined the "indirect" </w:t>
      </w:r>
      <w:proofErr w:type="spellStart"/>
      <w:r w:rsidR="0009057B" w:rsidRPr="00385FE9">
        <w:rPr>
          <w:rStyle w:val="Strong"/>
          <w:rFonts w:asciiTheme="majorBidi" w:hAnsiTheme="majorBidi" w:cstheme="majorBidi"/>
          <w:b w:val="0"/>
          <w:bCs w:val="0"/>
        </w:rPr>
        <w:t>nano</w:t>
      </w:r>
      <w:proofErr w:type="spellEnd"/>
      <w:r w:rsidR="0009057B" w:rsidRPr="00385FE9">
        <w:rPr>
          <w:rStyle w:val="Strong"/>
          <w:rFonts w:asciiTheme="majorBidi" w:hAnsiTheme="majorBidi" w:cstheme="majorBidi"/>
          <w:b w:val="0"/>
          <w:bCs w:val="0"/>
        </w:rPr>
        <w:t xml:space="preserve"> toxicity</w:t>
      </w:r>
      <w:r w:rsidR="00832FED" w:rsidRPr="00385FE9">
        <w:rPr>
          <w:rStyle w:val="Strong"/>
          <w:rFonts w:asciiTheme="majorBidi" w:hAnsiTheme="majorBidi" w:cstheme="majorBidi"/>
          <w:b w:val="0"/>
          <w:bCs w:val="0"/>
        </w:rPr>
        <w:t xml:space="preserve"> of generally innocuous graphene oxide (GO), which increased phytotoxicity and is extensively distributed in wheat. Five variables have led to the indirect nanotoxicity of graphene oxide (GO). (i) Increasing oxidative stress and impeding growth; (ii) Modulating essential metabolic processes, encompassing secondary, amino, and carbohydrate metabolism; (iii) Amplifying cellular permeability and causing structural damage; (iv) Controlling uptake and transformation via chemical interactions, including cellular entry; and (v) </w:t>
      </w:r>
      <w:r w:rsidR="00832FED" w:rsidRPr="00385FE9">
        <w:rPr>
          <w:rStyle w:val="Strong"/>
          <w:rFonts w:asciiTheme="majorBidi" w:hAnsiTheme="majorBidi" w:cstheme="majorBidi"/>
          <w:b w:val="0"/>
          <w:bCs w:val="0"/>
        </w:rPr>
        <w:lastRenderedPageBreak/>
        <w:t xml:space="preserve">Governing uptake and transformation through biological mechanisms. </w:t>
      </w:r>
      <w:r w:rsidR="00832FED" w:rsidRPr="00385FE9">
        <w:rPr>
          <w:rStyle w:val="Strong"/>
          <w:rFonts w:asciiTheme="majorBidi" w:hAnsiTheme="majorBidi" w:cstheme="majorBidi"/>
        </w:rPr>
        <w:t xml:space="preserve">He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(2019)</w:t>
      </w:r>
      <w:r w:rsidR="00832FED" w:rsidRPr="00385FE9">
        <w:rPr>
          <w:rStyle w:val="Strong"/>
          <w:rFonts w:asciiTheme="majorBidi" w:hAnsiTheme="majorBidi" w:cstheme="majorBidi"/>
          <w:b w:val="0"/>
          <w:bCs w:val="0"/>
        </w:rPr>
        <w:t xml:space="preserve"> contend that GO acts as a soil conditioner, providing moisture and nutrients to enhance plant growth </w:t>
      </w:r>
      <w:r w:rsidR="00832FED" w:rsidRPr="00385FE9">
        <w:rPr>
          <w:rStyle w:val="Strong"/>
          <w:rFonts w:asciiTheme="majorBidi" w:hAnsiTheme="majorBidi" w:cstheme="majorBidi"/>
        </w:rPr>
        <w:t xml:space="preserve">(He </w:t>
      </w:r>
      <w:r w:rsidR="00832FED" w:rsidRPr="00385FE9">
        <w:rPr>
          <w:rStyle w:val="Strong"/>
          <w:rFonts w:asciiTheme="majorBidi" w:hAnsiTheme="majorBidi" w:cstheme="majorBidi"/>
          <w:i/>
          <w:iCs/>
        </w:rPr>
        <w:t xml:space="preserve">et al., </w:t>
      </w:r>
      <w:r w:rsidR="00832FED" w:rsidRPr="00385FE9">
        <w:rPr>
          <w:rStyle w:val="Strong"/>
          <w:rFonts w:asciiTheme="majorBidi" w:hAnsiTheme="majorBidi" w:cstheme="majorBidi"/>
        </w:rPr>
        <w:t>2018).</w:t>
      </w:r>
      <w:r w:rsidR="00832FED" w:rsidRPr="00385FE9">
        <w:rPr>
          <w:rStyle w:val="Strong"/>
          <w:rFonts w:asciiTheme="majorBidi" w:hAnsiTheme="majorBidi" w:cstheme="majorBidi"/>
          <w:b w:val="0"/>
          <w:bCs w:val="0"/>
        </w:rPr>
        <w:t xml:space="preserve"> The addition of GO resulted in a darker soil composition. In addition to functioning as an organic component that improves soil fertility and carbon content, GO can markedly diminish soil compaction. Furthermore, foliar spray increased the availability of phosphate and potassium compared to alternative treatment approaches. A significant trend was seen for micronutrient availability in soil; the average values in Table 5 indicated that soaking with GO improved the availability of both Fe and Zn in the soil. </w:t>
      </w:r>
      <w:r w:rsidR="00A131FA" w:rsidRPr="00385FE9">
        <w:rPr>
          <w:rStyle w:val="Strong"/>
          <w:rFonts w:asciiTheme="majorBidi" w:hAnsiTheme="majorBidi" w:cstheme="majorBidi"/>
          <w:b w:val="0"/>
          <w:bCs w:val="0"/>
        </w:rPr>
        <w:t xml:space="preserve">Compared to other treatment strategies, foliar spray most effectively enhanced the amount of manganese and copper that were available in the soil. </w:t>
      </w:r>
      <w:r w:rsidR="0020733C" w:rsidRPr="00385FE9">
        <w:rPr>
          <w:rStyle w:val="Strong"/>
          <w:rFonts w:asciiTheme="majorBidi" w:hAnsiTheme="majorBidi" w:cstheme="majorBidi"/>
          <w:b w:val="0"/>
          <w:bCs w:val="0"/>
        </w:rPr>
        <w:t>In contrast</w:t>
      </w:r>
      <w:r w:rsidR="0020733C" w:rsidRPr="00385FE9">
        <w:rPr>
          <w:rStyle w:val="Strong"/>
          <w:rFonts w:asciiTheme="majorBidi" w:hAnsiTheme="majorBidi" w:cstheme="majorBidi"/>
        </w:rPr>
        <w:t xml:space="preserve">, Guo </w:t>
      </w:r>
      <w:r w:rsidR="0020733C" w:rsidRPr="00385FE9">
        <w:rPr>
          <w:rStyle w:val="Strong"/>
          <w:rFonts w:asciiTheme="majorBidi" w:hAnsiTheme="majorBidi" w:cstheme="majorBidi"/>
          <w:i/>
          <w:iCs/>
        </w:rPr>
        <w:t>et al.</w:t>
      </w:r>
      <w:r w:rsidR="0020733C" w:rsidRPr="00385FE9">
        <w:rPr>
          <w:rStyle w:val="Strong"/>
          <w:rFonts w:asciiTheme="majorBidi" w:hAnsiTheme="majorBidi" w:cstheme="majorBidi"/>
        </w:rPr>
        <w:t xml:space="preserve"> (2021)</w:t>
      </w:r>
      <w:r w:rsidR="0020733C" w:rsidRPr="00385FE9">
        <w:rPr>
          <w:rStyle w:val="Strong"/>
          <w:rFonts w:asciiTheme="majorBidi" w:hAnsiTheme="majorBidi" w:cstheme="majorBidi"/>
          <w:b w:val="0"/>
          <w:bCs w:val="0"/>
        </w:rPr>
        <w:t xml:space="preserve"> demonstrated that graphene modifies the composition, diversity, and activity of soil bacteria essential for nutrient cycling and soil quality, depending on the duration of exposure </w:t>
      </w:r>
      <w:r w:rsidR="0020733C" w:rsidRPr="00385FE9">
        <w:rPr>
          <w:rStyle w:val="Strong"/>
          <w:rFonts w:asciiTheme="majorBidi" w:hAnsiTheme="majorBidi" w:cstheme="majorBidi"/>
        </w:rPr>
        <w:t xml:space="preserve">(Ren </w:t>
      </w:r>
      <w:r w:rsidR="0020733C" w:rsidRPr="00385FE9">
        <w:rPr>
          <w:rStyle w:val="Strong"/>
          <w:rFonts w:asciiTheme="majorBidi" w:hAnsiTheme="majorBidi" w:cstheme="majorBidi"/>
          <w:i/>
          <w:iCs/>
        </w:rPr>
        <w:t>et al.,</w:t>
      </w:r>
      <w:r w:rsidR="0020733C" w:rsidRPr="00385FE9">
        <w:rPr>
          <w:rStyle w:val="Strong"/>
          <w:rFonts w:asciiTheme="majorBidi" w:hAnsiTheme="majorBidi" w:cstheme="majorBidi"/>
        </w:rPr>
        <w:t xml:space="preserve"> 2015).</w:t>
      </w:r>
    </w:p>
    <w:p w:rsidR="003556E8" w:rsidRPr="00385FE9" w:rsidRDefault="003556E8" w:rsidP="00790430">
      <w:pPr>
        <w:pStyle w:val="NormalWeb"/>
        <w:spacing w:before="0" w:beforeAutospacing="0" w:after="0" w:afterAutospacing="0"/>
        <w:ind w:firstLine="426"/>
        <w:jc w:val="both"/>
        <w:rPr>
          <w:rFonts w:asciiTheme="majorBidi" w:eastAsia="Calibri" w:hAnsiTheme="majorBidi" w:cstheme="majorBidi"/>
          <w:b/>
          <w:bCs/>
          <w:lang w:bidi="ar-EG"/>
        </w:rPr>
      </w:pPr>
    </w:p>
    <w:p w:rsidR="0074785E" w:rsidRPr="00385FE9" w:rsidRDefault="00F63198" w:rsidP="003556E8">
      <w:pPr>
        <w:pStyle w:val="NormalWeb"/>
        <w:spacing w:before="0" w:beforeAutospacing="0" w:after="0" w:afterAutospacing="0"/>
        <w:jc w:val="both"/>
        <w:rPr>
          <w:rFonts w:asciiTheme="majorBidi" w:eastAsia="Calibri" w:hAnsiTheme="majorBidi" w:cstheme="majorBidi"/>
          <w:b/>
          <w:bCs/>
          <w:lang w:bidi="ar-EG"/>
        </w:rPr>
      </w:pPr>
      <w:r w:rsidRPr="00385FE9">
        <w:rPr>
          <w:rFonts w:asciiTheme="majorBidi" w:eastAsia="Calibri" w:hAnsiTheme="majorBidi" w:cstheme="majorBidi"/>
          <w:b/>
          <w:bCs/>
          <w:lang w:bidi="ar-EG"/>
        </w:rPr>
        <w:t>5.</w:t>
      </w:r>
      <w:r w:rsidR="0074785E" w:rsidRPr="00385FE9">
        <w:rPr>
          <w:rFonts w:asciiTheme="majorBidi" w:eastAsia="Calibri" w:hAnsiTheme="majorBidi" w:cstheme="majorBidi"/>
          <w:b/>
          <w:bCs/>
          <w:lang w:bidi="ar-EG"/>
        </w:rPr>
        <w:t>Conclusion</w:t>
      </w:r>
    </w:p>
    <w:p w:rsidR="00C470DE" w:rsidRPr="00385FE9" w:rsidRDefault="00C470DE" w:rsidP="0082102D">
      <w:pPr>
        <w:autoSpaceDE w:val="0"/>
        <w:autoSpaceDN w:val="0"/>
        <w:adjustRightInd w:val="0"/>
        <w:spacing w:after="0" w:line="240" w:lineRule="auto"/>
        <w:ind w:right="-270" w:firstLine="720"/>
        <w:jc w:val="both"/>
        <w:rPr>
          <w:rFonts w:asciiTheme="majorBidi" w:eastAsia="Calibri" w:hAnsiTheme="majorBidi" w:cstheme="majorBidi"/>
          <w:b/>
          <w:bCs/>
          <w:color w:val="C00000"/>
          <w:sz w:val="24"/>
          <w:szCs w:val="24"/>
          <w:lang w:bidi="ar-EG"/>
        </w:rPr>
      </w:pPr>
      <w:r w:rsidRPr="00385FE9">
        <w:rPr>
          <w:rFonts w:asciiTheme="majorBidi" w:hAnsiTheme="majorBidi" w:cstheme="majorBidi"/>
          <w:sz w:val="24"/>
          <w:szCs w:val="24"/>
        </w:rPr>
        <w:t xml:space="preserve">To summarize, soil nutrient components are critical for plant development and production because their bioavailability influences root growth and functional responses. However, soil factors like chemical composition, enzyme activity, and nutrient cycling have hardly been studied concerning graphene. Graphene oxide is a potential addition to stimulate plant development, particularly wheat, which is regarded as a strategic crop. </w:t>
      </w:r>
      <w:r w:rsidR="00A45053" w:rsidRPr="00385FE9">
        <w:rPr>
          <w:rFonts w:asciiTheme="majorBidi" w:hAnsiTheme="majorBidi" w:cstheme="majorBidi"/>
          <w:sz w:val="24"/>
          <w:szCs w:val="24"/>
        </w:rPr>
        <w:t xml:space="preserve">The addition method and concentrations employed in each technique affect graphene oxide's effect. </w:t>
      </w:r>
      <w:r w:rsidRPr="00385FE9">
        <w:rPr>
          <w:rFonts w:asciiTheme="majorBidi" w:hAnsiTheme="majorBidi" w:cstheme="majorBidi"/>
          <w:sz w:val="24"/>
          <w:szCs w:val="24"/>
        </w:rPr>
        <w:t>Soaking wheat seeds is considered safe, even in large numbers. While soil treatment is considered adequate, up to 400 mg L</w:t>
      </w:r>
      <w:r w:rsidRPr="00385FE9">
        <w:rPr>
          <w:rFonts w:asciiTheme="majorBidi" w:hAnsiTheme="majorBidi" w:cstheme="majorBidi"/>
          <w:sz w:val="24"/>
          <w:szCs w:val="24"/>
          <w:vertAlign w:val="superscript"/>
        </w:rPr>
        <w:t>-1</w:t>
      </w:r>
      <w:r w:rsidRPr="00385FE9">
        <w:rPr>
          <w:rFonts w:asciiTheme="majorBidi" w:hAnsiTheme="majorBidi" w:cstheme="majorBidi"/>
          <w:sz w:val="24"/>
          <w:szCs w:val="24"/>
        </w:rPr>
        <w:t>, increasing the dosage affects plant growth and element content in the soil. Adding GO as a foliar spray to the plant is applicable only at low concentrations of 10 mg L</w:t>
      </w:r>
      <w:r w:rsidRPr="00385FE9">
        <w:rPr>
          <w:rFonts w:asciiTheme="majorBidi" w:hAnsiTheme="majorBidi" w:cstheme="majorBidi"/>
          <w:sz w:val="24"/>
          <w:szCs w:val="24"/>
          <w:vertAlign w:val="superscript"/>
        </w:rPr>
        <w:t>-1</w:t>
      </w:r>
      <w:r w:rsidRPr="00385FE9">
        <w:rPr>
          <w:rFonts w:asciiTheme="majorBidi" w:hAnsiTheme="majorBidi" w:cstheme="majorBidi"/>
          <w:sz w:val="24"/>
          <w:szCs w:val="24"/>
        </w:rPr>
        <w:t>, while the other evaluated doses are considered damaging and toxic to wheat development. GO may affect nutritional homeostasis, as seen by the reduced levels of some nutrients in wheat leaves. Future studies should look into the mechanism of GO toxicity on root architecture and the consumption of nutrients using metabolomics approaches.</w:t>
      </w:r>
    </w:p>
    <w:p w:rsidR="00DF16D2" w:rsidRPr="00385FE9" w:rsidRDefault="00DF16D2" w:rsidP="0082102D">
      <w:pPr>
        <w:autoSpaceDE w:val="0"/>
        <w:autoSpaceDN w:val="0"/>
        <w:adjustRightInd w:val="0"/>
        <w:spacing w:after="0" w:line="240" w:lineRule="auto"/>
        <w:ind w:right="-270"/>
        <w:jc w:val="both"/>
        <w:rPr>
          <w:rFonts w:asciiTheme="majorBidi" w:eastAsia="Calibri" w:hAnsiTheme="majorBidi" w:cstheme="majorBidi"/>
          <w:b/>
          <w:bCs/>
          <w:color w:val="C00000"/>
          <w:sz w:val="24"/>
          <w:szCs w:val="24"/>
          <w:lang w:bidi="ar-EG"/>
        </w:rPr>
      </w:pPr>
    </w:p>
    <w:p w:rsidR="00F63198" w:rsidRPr="00385FE9" w:rsidRDefault="00F63198" w:rsidP="0082102D">
      <w:pPr>
        <w:autoSpaceDE w:val="0"/>
        <w:autoSpaceDN w:val="0"/>
        <w:adjustRightInd w:val="0"/>
        <w:spacing w:after="0" w:line="240" w:lineRule="auto"/>
        <w:ind w:right="-270"/>
        <w:jc w:val="both"/>
        <w:rPr>
          <w:rFonts w:asciiTheme="majorBidi" w:eastAsia="Calibri" w:hAnsiTheme="majorBidi" w:cstheme="majorBidi"/>
          <w:b/>
          <w:bCs/>
          <w:sz w:val="24"/>
          <w:szCs w:val="24"/>
          <w:lang w:bidi="ar-EG"/>
        </w:rPr>
      </w:pPr>
      <w:r w:rsidRPr="00385FE9">
        <w:rPr>
          <w:rFonts w:asciiTheme="majorBidi" w:eastAsia="Calibri" w:hAnsiTheme="majorBidi" w:cstheme="majorBidi"/>
          <w:b/>
          <w:bCs/>
          <w:sz w:val="24"/>
          <w:szCs w:val="24"/>
          <w:lang w:bidi="ar-EG"/>
        </w:rPr>
        <w:t xml:space="preserve">6. Conflicts of interest </w:t>
      </w:r>
    </w:p>
    <w:p w:rsidR="00F63198" w:rsidRPr="00385FE9" w:rsidRDefault="00F63198" w:rsidP="0082102D">
      <w:pPr>
        <w:tabs>
          <w:tab w:val="left" w:pos="2268"/>
        </w:tabs>
        <w:spacing w:after="0"/>
        <w:ind w:right="-270" w:firstLine="24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There are no conflicts to declare.</w:t>
      </w:r>
    </w:p>
    <w:p w:rsidR="00F63198" w:rsidRPr="00385FE9" w:rsidRDefault="00F63198" w:rsidP="0082102D">
      <w:pPr>
        <w:tabs>
          <w:tab w:val="left" w:pos="2268"/>
        </w:tabs>
        <w:spacing w:after="0"/>
        <w:ind w:right="-270" w:firstLine="240"/>
        <w:jc w:val="both"/>
        <w:rPr>
          <w:rFonts w:asciiTheme="majorBidi" w:eastAsia="Times New Roman" w:hAnsiTheme="majorBidi" w:cstheme="majorBidi"/>
          <w:sz w:val="24"/>
          <w:szCs w:val="24"/>
          <w:lang w:eastAsia="de-DE"/>
        </w:rPr>
      </w:pPr>
    </w:p>
    <w:p w:rsidR="00F63198" w:rsidRDefault="00F63198" w:rsidP="0082102D">
      <w:pPr>
        <w:autoSpaceDE w:val="0"/>
        <w:autoSpaceDN w:val="0"/>
        <w:adjustRightInd w:val="0"/>
        <w:spacing w:after="0" w:line="240" w:lineRule="auto"/>
        <w:ind w:right="-270"/>
        <w:jc w:val="both"/>
        <w:rPr>
          <w:rFonts w:asciiTheme="majorBidi" w:eastAsia="Calibri" w:hAnsiTheme="majorBidi" w:cstheme="majorBidi"/>
          <w:b/>
          <w:bCs/>
          <w:sz w:val="24"/>
          <w:szCs w:val="24"/>
          <w:lang w:bidi="ar-EG"/>
        </w:rPr>
      </w:pPr>
      <w:r w:rsidRPr="00385FE9">
        <w:rPr>
          <w:rFonts w:asciiTheme="majorBidi" w:eastAsia="Calibri" w:hAnsiTheme="majorBidi" w:cstheme="majorBidi"/>
          <w:b/>
          <w:bCs/>
          <w:sz w:val="24"/>
          <w:szCs w:val="24"/>
          <w:lang w:bidi="ar-EG"/>
        </w:rPr>
        <w:t>7. REFERENCES</w:t>
      </w:r>
    </w:p>
    <w:p w:rsidR="00BB4905" w:rsidRPr="00385FE9" w:rsidRDefault="00BB4905" w:rsidP="0082102D">
      <w:pPr>
        <w:autoSpaceDE w:val="0"/>
        <w:autoSpaceDN w:val="0"/>
        <w:adjustRightInd w:val="0"/>
        <w:spacing w:after="0" w:line="240" w:lineRule="auto"/>
        <w:ind w:right="-270"/>
        <w:jc w:val="both"/>
        <w:rPr>
          <w:rFonts w:asciiTheme="majorBidi" w:eastAsia="Calibri" w:hAnsiTheme="majorBidi" w:cstheme="majorBidi"/>
          <w:b/>
          <w:bCs/>
          <w:sz w:val="24"/>
          <w:szCs w:val="24"/>
          <w:lang w:bidi="ar-EG"/>
        </w:rPr>
      </w:pPr>
    </w:p>
    <w:p w:rsidR="0058421A" w:rsidRPr="00BF55B1" w:rsidRDefault="0058421A" w:rsidP="00BF55B1">
      <w:pPr>
        <w:autoSpaceDE w:val="0"/>
        <w:autoSpaceDN w:val="0"/>
        <w:adjustRightInd w:val="0"/>
        <w:spacing w:after="120"/>
        <w:ind w:left="720" w:right="-270" w:hanging="720"/>
        <w:jc w:val="both"/>
        <w:rPr>
          <w:rFonts w:asciiTheme="majorBidi" w:eastAsia="Times New Roman" w:hAnsiTheme="majorBidi" w:cstheme="majorBidi"/>
          <w:b/>
          <w:bCs/>
          <w:sz w:val="24"/>
          <w:szCs w:val="24"/>
        </w:rPr>
      </w:pPr>
      <w:proofErr w:type="spellStart"/>
      <w:r w:rsidRPr="00BF55B1">
        <w:rPr>
          <w:rFonts w:asciiTheme="majorBidi" w:eastAsia="Times New Roman" w:hAnsiTheme="majorBidi" w:cstheme="majorBidi"/>
          <w:b/>
          <w:bCs/>
          <w:sz w:val="24"/>
          <w:szCs w:val="24"/>
        </w:rPr>
        <w:t>Badgar</w:t>
      </w:r>
      <w:proofErr w:type="spellEnd"/>
      <w:r w:rsidRPr="00BF55B1">
        <w:rPr>
          <w:rFonts w:asciiTheme="majorBidi" w:eastAsia="Times New Roman" w:hAnsiTheme="majorBidi" w:cstheme="majorBidi"/>
          <w:b/>
          <w:bCs/>
          <w:sz w:val="24"/>
          <w:szCs w:val="24"/>
        </w:rPr>
        <w:t xml:space="preserve">, K., </w:t>
      </w:r>
      <w:proofErr w:type="spellStart"/>
      <w:r w:rsidRPr="00BF55B1">
        <w:rPr>
          <w:rFonts w:asciiTheme="majorBidi" w:eastAsia="Times New Roman" w:hAnsiTheme="majorBidi" w:cstheme="majorBidi"/>
          <w:b/>
          <w:bCs/>
          <w:sz w:val="24"/>
          <w:szCs w:val="24"/>
        </w:rPr>
        <w:t>Prokisch</w:t>
      </w:r>
      <w:proofErr w:type="spellEnd"/>
      <w:r w:rsidRPr="00BF55B1">
        <w:rPr>
          <w:rFonts w:asciiTheme="majorBidi" w:eastAsia="Times New Roman" w:hAnsiTheme="majorBidi" w:cstheme="majorBidi"/>
          <w:b/>
          <w:bCs/>
          <w:sz w:val="24"/>
          <w:szCs w:val="24"/>
        </w:rPr>
        <w:t>, J., and H. El-</w:t>
      </w:r>
      <w:proofErr w:type="spellStart"/>
      <w:r w:rsidRPr="00BF55B1">
        <w:rPr>
          <w:rFonts w:asciiTheme="majorBidi" w:eastAsia="Times New Roman" w:hAnsiTheme="majorBidi" w:cstheme="majorBidi"/>
          <w:b/>
          <w:bCs/>
          <w:sz w:val="24"/>
          <w:szCs w:val="24"/>
        </w:rPr>
        <w:t>Ramady</w:t>
      </w:r>
      <w:proofErr w:type="spellEnd"/>
      <w:r w:rsidRPr="00BF55B1">
        <w:rPr>
          <w:rFonts w:asciiTheme="majorBidi" w:eastAsia="Times New Roman" w:hAnsiTheme="majorBidi" w:cstheme="majorBidi"/>
          <w:b/>
          <w:bCs/>
          <w:sz w:val="24"/>
          <w:szCs w:val="24"/>
        </w:rPr>
        <w:t xml:space="preserve"> (2021). </w:t>
      </w:r>
      <w:r w:rsidRPr="00BF55B1">
        <w:rPr>
          <w:rFonts w:asciiTheme="majorBidi" w:eastAsia="Times New Roman" w:hAnsiTheme="majorBidi" w:cstheme="majorBidi"/>
          <w:sz w:val="24"/>
          <w:szCs w:val="24"/>
        </w:rPr>
        <w:t xml:space="preserve">Nanofibers for Sustainable Agriculture: A Short Communication. </w:t>
      </w:r>
      <w:bookmarkStart w:id="1" w:name="_Hlk195601823"/>
      <w:r w:rsidR="0032445B" w:rsidRPr="00BF55B1">
        <w:rPr>
          <w:rFonts w:asciiTheme="majorBidi" w:eastAsia="Times New Roman" w:hAnsiTheme="majorBidi" w:cstheme="majorBidi"/>
          <w:sz w:val="24"/>
          <w:szCs w:val="24"/>
        </w:rPr>
        <w:t>Egyptian</w:t>
      </w:r>
      <w:r w:rsidRPr="00BF55B1">
        <w:rPr>
          <w:rFonts w:asciiTheme="majorBidi" w:eastAsia="Times New Roman" w:hAnsiTheme="majorBidi" w:cstheme="majorBidi"/>
          <w:sz w:val="24"/>
          <w:szCs w:val="24"/>
        </w:rPr>
        <w:t xml:space="preserve"> J</w:t>
      </w:r>
      <w:r w:rsidR="0032445B" w:rsidRPr="00BF55B1">
        <w:rPr>
          <w:rFonts w:asciiTheme="majorBidi" w:eastAsia="Times New Roman" w:hAnsiTheme="majorBidi" w:cstheme="majorBidi"/>
          <w:sz w:val="24"/>
          <w:szCs w:val="24"/>
        </w:rPr>
        <w:t>our</w:t>
      </w:r>
      <w:r w:rsidR="00BF55B1">
        <w:rPr>
          <w:rFonts w:asciiTheme="majorBidi" w:eastAsia="Times New Roman" w:hAnsiTheme="majorBidi" w:cstheme="majorBidi"/>
          <w:sz w:val="24"/>
          <w:szCs w:val="24"/>
        </w:rPr>
        <w:t>.</w:t>
      </w:r>
      <w:r w:rsidR="0032445B" w:rsidRPr="00BF55B1">
        <w:rPr>
          <w:rFonts w:asciiTheme="majorBidi" w:eastAsia="Times New Roman" w:hAnsiTheme="majorBidi" w:cstheme="majorBidi"/>
          <w:sz w:val="24"/>
          <w:szCs w:val="24"/>
        </w:rPr>
        <w:t xml:space="preserve"> of</w:t>
      </w:r>
      <w:r w:rsidRPr="00BF55B1">
        <w:rPr>
          <w:rFonts w:asciiTheme="majorBidi" w:eastAsia="Times New Roman" w:hAnsiTheme="majorBidi" w:cstheme="majorBidi"/>
          <w:sz w:val="24"/>
          <w:szCs w:val="24"/>
        </w:rPr>
        <w:t xml:space="preserve"> Soil Sci</w:t>
      </w:r>
      <w:r w:rsidR="0032445B" w:rsidRPr="00BF55B1">
        <w:rPr>
          <w:rFonts w:asciiTheme="majorBidi" w:eastAsia="Times New Roman" w:hAnsiTheme="majorBidi" w:cstheme="majorBidi"/>
          <w:sz w:val="24"/>
          <w:szCs w:val="24"/>
        </w:rPr>
        <w:t>.</w:t>
      </w:r>
      <w:r w:rsidRPr="00BF55B1">
        <w:rPr>
          <w:rFonts w:asciiTheme="majorBidi" w:eastAsia="Times New Roman" w:hAnsiTheme="majorBidi" w:cstheme="majorBidi"/>
          <w:sz w:val="24"/>
          <w:szCs w:val="24"/>
        </w:rPr>
        <w:t xml:space="preserve"> </w:t>
      </w:r>
      <w:bookmarkEnd w:id="1"/>
      <w:r w:rsidRPr="00BF55B1">
        <w:rPr>
          <w:rFonts w:asciiTheme="majorBidi" w:eastAsia="Times New Roman" w:hAnsiTheme="majorBidi" w:cstheme="majorBidi"/>
          <w:sz w:val="24"/>
          <w:szCs w:val="24"/>
        </w:rPr>
        <w:t>61</w:t>
      </w:r>
      <w:r w:rsidR="0032445B" w:rsidRPr="00BF55B1">
        <w:rPr>
          <w:rFonts w:asciiTheme="majorBidi" w:eastAsia="Times New Roman" w:hAnsiTheme="majorBidi" w:cstheme="majorBidi"/>
          <w:sz w:val="24"/>
          <w:szCs w:val="24"/>
        </w:rPr>
        <w:t xml:space="preserve"> (</w:t>
      </w:r>
      <w:r w:rsidRPr="00BF55B1">
        <w:rPr>
          <w:rFonts w:asciiTheme="majorBidi" w:eastAsia="Times New Roman" w:hAnsiTheme="majorBidi" w:cstheme="majorBidi"/>
          <w:sz w:val="24"/>
          <w:szCs w:val="24"/>
        </w:rPr>
        <w:t>3</w:t>
      </w:r>
      <w:r w:rsidR="0032445B" w:rsidRPr="00BF55B1">
        <w:rPr>
          <w:rFonts w:asciiTheme="majorBidi" w:eastAsia="Times New Roman" w:hAnsiTheme="majorBidi" w:cstheme="majorBidi"/>
          <w:sz w:val="24"/>
          <w:szCs w:val="24"/>
        </w:rPr>
        <w:t>):</w:t>
      </w:r>
      <w:r w:rsidRPr="00BF55B1">
        <w:rPr>
          <w:rFonts w:asciiTheme="majorBidi" w:eastAsia="Times New Roman" w:hAnsiTheme="majorBidi" w:cstheme="majorBidi"/>
          <w:sz w:val="24"/>
          <w:szCs w:val="24"/>
        </w:rPr>
        <w:t xml:space="preserve"> 373 – 380 DOI: 10.21608/ejss.2021.105877.1477.</w:t>
      </w:r>
    </w:p>
    <w:p w:rsidR="00D65DE9" w:rsidRPr="00385FE9" w:rsidRDefault="00D65DE9" w:rsidP="00BF55B1">
      <w:pPr>
        <w:widowControl w:val="0"/>
        <w:tabs>
          <w:tab w:val="left" w:pos="721"/>
        </w:tabs>
        <w:autoSpaceDE w:val="0"/>
        <w:autoSpaceDN w:val="0"/>
        <w:spacing w:before="63" w:after="0"/>
        <w:ind w:left="720" w:right="-270" w:hanging="720"/>
        <w:jc w:val="both"/>
        <w:rPr>
          <w:rFonts w:asciiTheme="majorBidi" w:eastAsia="Calibri" w:hAnsiTheme="majorBidi" w:cstheme="majorBidi"/>
          <w:sz w:val="24"/>
          <w:szCs w:val="24"/>
        </w:rPr>
      </w:pPr>
      <w:r w:rsidRPr="00385FE9">
        <w:rPr>
          <w:rFonts w:asciiTheme="majorBidi" w:eastAsia="Calibri" w:hAnsiTheme="majorBidi" w:cstheme="majorBidi"/>
          <w:b/>
          <w:bCs/>
          <w:sz w:val="24"/>
          <w:szCs w:val="24"/>
        </w:rPr>
        <w:t xml:space="preserve">Chakravarty, D., </w:t>
      </w:r>
      <w:proofErr w:type="spellStart"/>
      <w:r w:rsidRPr="00385FE9">
        <w:rPr>
          <w:rFonts w:asciiTheme="majorBidi" w:eastAsia="Calibri" w:hAnsiTheme="majorBidi" w:cstheme="majorBidi"/>
          <w:b/>
          <w:bCs/>
          <w:sz w:val="24"/>
          <w:szCs w:val="24"/>
        </w:rPr>
        <w:t>Erande</w:t>
      </w:r>
      <w:proofErr w:type="spellEnd"/>
      <w:r w:rsidRPr="00385FE9">
        <w:rPr>
          <w:rFonts w:asciiTheme="majorBidi" w:eastAsia="Calibri" w:hAnsiTheme="majorBidi" w:cstheme="majorBidi"/>
          <w:b/>
          <w:bCs/>
          <w:sz w:val="24"/>
          <w:szCs w:val="24"/>
        </w:rPr>
        <w:t>, M. B. and D. J. Late (2015).</w:t>
      </w:r>
      <w:r w:rsidRPr="00385FE9">
        <w:rPr>
          <w:rFonts w:asciiTheme="majorBidi" w:eastAsia="Calibri" w:hAnsiTheme="majorBidi" w:cstheme="majorBidi"/>
          <w:sz w:val="24"/>
          <w:szCs w:val="24"/>
        </w:rPr>
        <w:t xml:space="preserve"> Graphene quantum dots as enhanced plant growth regulators: effects on coriander and garlic plants. Jour</w:t>
      </w:r>
      <w:r w:rsidR="00BF55B1">
        <w:rPr>
          <w:rFonts w:asciiTheme="majorBidi" w:eastAsia="Calibri" w:hAnsiTheme="majorBidi" w:cstheme="majorBidi"/>
          <w:sz w:val="24"/>
          <w:szCs w:val="24"/>
        </w:rPr>
        <w:t>.</w:t>
      </w:r>
      <w:r w:rsidRPr="00385FE9">
        <w:rPr>
          <w:rFonts w:asciiTheme="majorBidi" w:eastAsia="Calibri" w:hAnsiTheme="majorBidi" w:cstheme="majorBidi"/>
          <w:sz w:val="24"/>
          <w:szCs w:val="24"/>
        </w:rPr>
        <w:t xml:space="preserve"> of the </w:t>
      </w:r>
      <w:proofErr w:type="spellStart"/>
      <w:r w:rsidRPr="00385FE9">
        <w:rPr>
          <w:rFonts w:asciiTheme="majorBidi" w:eastAsia="Calibri" w:hAnsiTheme="majorBidi" w:cstheme="majorBidi"/>
          <w:sz w:val="24"/>
          <w:szCs w:val="24"/>
        </w:rPr>
        <w:t>Sci</w:t>
      </w:r>
      <w:r w:rsidR="00BF55B1">
        <w:rPr>
          <w:rFonts w:asciiTheme="majorBidi" w:eastAsia="Calibri" w:hAnsiTheme="majorBidi" w:cstheme="majorBidi"/>
          <w:sz w:val="24"/>
          <w:szCs w:val="24"/>
        </w:rPr>
        <w:t>.</w:t>
      </w:r>
      <w:r w:rsidRPr="00385FE9">
        <w:rPr>
          <w:rFonts w:asciiTheme="majorBidi" w:eastAsia="Calibri" w:hAnsiTheme="majorBidi" w:cstheme="majorBidi"/>
          <w:sz w:val="24"/>
          <w:szCs w:val="24"/>
        </w:rPr>
        <w:t>of</w:t>
      </w:r>
      <w:proofErr w:type="spellEnd"/>
      <w:r w:rsidRPr="00385FE9">
        <w:rPr>
          <w:rFonts w:asciiTheme="majorBidi" w:eastAsia="Calibri" w:hAnsiTheme="majorBidi" w:cstheme="majorBidi"/>
          <w:sz w:val="24"/>
          <w:szCs w:val="24"/>
        </w:rPr>
        <w:t xml:space="preserve"> Food and Agric</w:t>
      </w:r>
      <w:r w:rsidR="00BF55B1">
        <w:rPr>
          <w:rFonts w:asciiTheme="majorBidi" w:eastAsia="Calibri" w:hAnsiTheme="majorBidi" w:cstheme="majorBidi"/>
          <w:sz w:val="24"/>
          <w:szCs w:val="24"/>
        </w:rPr>
        <w:t>.</w:t>
      </w:r>
      <w:r w:rsidRPr="00385FE9">
        <w:rPr>
          <w:rFonts w:asciiTheme="majorBidi" w:eastAsia="Calibri" w:hAnsiTheme="majorBidi" w:cstheme="majorBidi"/>
          <w:sz w:val="24"/>
          <w:szCs w:val="24"/>
        </w:rPr>
        <w:t>, 95(13), 2772–2778.</w:t>
      </w:r>
    </w:p>
    <w:p w:rsidR="00D65DE9" w:rsidRPr="00385FE9" w:rsidRDefault="00D65DE9"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Chen, M., Zhou, S., Zhu, Y., Sun, Y., Zeng, G., Yang, C., Xu, P., Yan, M., Liu, Z. and W. Zhang (2018).</w:t>
      </w:r>
      <w:r w:rsidRPr="00385FE9">
        <w:rPr>
          <w:rFonts w:asciiTheme="majorBidi" w:eastAsia="Calibri" w:hAnsiTheme="majorBidi" w:cstheme="majorBidi"/>
          <w:sz w:val="24"/>
          <w:szCs w:val="24"/>
          <w:lang w:bidi="ar-EG"/>
        </w:rPr>
        <w:t xml:space="preserve"> Toxicity of carbon nanomaterials to plants, animals and microbes: Recent progress from 2015-present. Chemosphere 206, 255–264.</w:t>
      </w:r>
    </w:p>
    <w:p w:rsidR="00D65DE9" w:rsidRPr="00385FE9" w:rsidRDefault="00D65DE9" w:rsidP="0082102D">
      <w:pPr>
        <w:widowControl w:val="0"/>
        <w:tabs>
          <w:tab w:val="left" w:pos="721"/>
        </w:tabs>
        <w:autoSpaceDE w:val="0"/>
        <w:autoSpaceDN w:val="0"/>
        <w:spacing w:before="63" w:after="0"/>
        <w:ind w:left="720" w:right="-270" w:hanging="720"/>
        <w:jc w:val="both"/>
        <w:rPr>
          <w:rFonts w:asciiTheme="majorBidi" w:eastAsia="Calibri" w:hAnsiTheme="majorBidi" w:cstheme="majorBidi"/>
          <w:sz w:val="24"/>
          <w:szCs w:val="24"/>
        </w:rPr>
      </w:pPr>
      <w:proofErr w:type="spellStart"/>
      <w:r w:rsidRPr="00385FE9">
        <w:rPr>
          <w:rFonts w:asciiTheme="majorBidi" w:eastAsia="Calibri" w:hAnsiTheme="majorBidi" w:cstheme="majorBidi"/>
          <w:b/>
          <w:bCs/>
          <w:sz w:val="24"/>
          <w:szCs w:val="24"/>
        </w:rPr>
        <w:t>Chichiriccò</w:t>
      </w:r>
      <w:proofErr w:type="spellEnd"/>
      <w:r w:rsidRPr="00385FE9">
        <w:rPr>
          <w:rFonts w:asciiTheme="majorBidi" w:eastAsia="Calibri" w:hAnsiTheme="majorBidi" w:cstheme="majorBidi"/>
          <w:b/>
          <w:bCs/>
          <w:sz w:val="24"/>
          <w:szCs w:val="24"/>
        </w:rPr>
        <w:t>, G. and A. Poma (2015).</w:t>
      </w:r>
      <w:r w:rsidRPr="00385FE9">
        <w:rPr>
          <w:rFonts w:asciiTheme="majorBidi" w:eastAsia="Calibri" w:hAnsiTheme="majorBidi" w:cstheme="majorBidi"/>
          <w:sz w:val="24"/>
          <w:szCs w:val="24"/>
        </w:rPr>
        <w:t xml:space="preserve"> Penetration and toxicity of nanomaterials in higher plants. Nanomaterials 5 (2), 851–873. https://doi.org/10.3390/nano5020851.</w:t>
      </w:r>
    </w:p>
    <w:p w:rsidR="00D65DE9" w:rsidRPr="00385FE9" w:rsidRDefault="00D65DE9" w:rsidP="0082102D">
      <w:pPr>
        <w:spacing w:after="120"/>
        <w:ind w:left="720" w:right="-270" w:hanging="720"/>
        <w:jc w:val="both"/>
        <w:rPr>
          <w:rFonts w:asciiTheme="majorBidi" w:eastAsia="Calibri" w:hAnsiTheme="majorBidi" w:cstheme="majorBidi"/>
          <w:sz w:val="24"/>
          <w:szCs w:val="24"/>
          <w:lang w:bidi="ar-EG"/>
        </w:rPr>
      </w:pPr>
      <w:proofErr w:type="spellStart"/>
      <w:r w:rsidRPr="00385FE9">
        <w:rPr>
          <w:rFonts w:asciiTheme="majorBidi" w:eastAsia="Calibri" w:hAnsiTheme="majorBidi" w:cstheme="majorBidi"/>
          <w:b/>
          <w:bCs/>
          <w:sz w:val="24"/>
          <w:szCs w:val="24"/>
          <w:lang w:bidi="ar-EG"/>
        </w:rPr>
        <w:lastRenderedPageBreak/>
        <w:t>Cottenie</w:t>
      </w:r>
      <w:proofErr w:type="spellEnd"/>
      <w:r w:rsidRPr="00385FE9">
        <w:rPr>
          <w:rFonts w:asciiTheme="majorBidi" w:eastAsia="Calibri" w:hAnsiTheme="majorBidi" w:cstheme="majorBidi"/>
          <w:b/>
          <w:bCs/>
          <w:sz w:val="24"/>
          <w:szCs w:val="24"/>
          <w:lang w:bidi="ar-EG"/>
        </w:rPr>
        <w:t xml:space="preserve">, A. M., </w:t>
      </w:r>
      <w:proofErr w:type="spellStart"/>
      <w:r w:rsidRPr="00385FE9">
        <w:rPr>
          <w:rFonts w:asciiTheme="majorBidi" w:eastAsia="Calibri" w:hAnsiTheme="majorBidi" w:cstheme="majorBidi"/>
          <w:b/>
          <w:bCs/>
          <w:sz w:val="24"/>
          <w:szCs w:val="24"/>
          <w:lang w:bidi="ar-EG"/>
        </w:rPr>
        <w:t>Verloo</w:t>
      </w:r>
      <w:proofErr w:type="spellEnd"/>
      <w:r w:rsidRPr="00385FE9">
        <w:rPr>
          <w:rFonts w:asciiTheme="majorBidi" w:eastAsia="Calibri" w:hAnsiTheme="majorBidi" w:cstheme="majorBidi"/>
          <w:b/>
          <w:bCs/>
          <w:sz w:val="24"/>
          <w:szCs w:val="24"/>
          <w:lang w:bidi="ar-EG"/>
        </w:rPr>
        <w:t xml:space="preserve"> M. and R. </w:t>
      </w:r>
      <w:proofErr w:type="spellStart"/>
      <w:r w:rsidRPr="00385FE9">
        <w:rPr>
          <w:rFonts w:asciiTheme="majorBidi" w:eastAsia="Calibri" w:hAnsiTheme="majorBidi" w:cstheme="majorBidi"/>
          <w:b/>
          <w:bCs/>
          <w:sz w:val="24"/>
          <w:szCs w:val="24"/>
          <w:lang w:bidi="ar-EG"/>
        </w:rPr>
        <w:t>Camerlynck</w:t>
      </w:r>
      <w:proofErr w:type="spellEnd"/>
      <w:r w:rsidRPr="00385FE9">
        <w:rPr>
          <w:rFonts w:asciiTheme="majorBidi" w:eastAsia="Calibri" w:hAnsiTheme="majorBidi" w:cstheme="majorBidi"/>
          <w:b/>
          <w:bCs/>
          <w:sz w:val="24"/>
          <w:szCs w:val="24"/>
          <w:lang w:bidi="ar-EG"/>
        </w:rPr>
        <w:t xml:space="preserve"> (1982). </w:t>
      </w:r>
      <w:r w:rsidRPr="00385FE9">
        <w:rPr>
          <w:rFonts w:asciiTheme="majorBidi" w:eastAsia="Calibri" w:hAnsiTheme="majorBidi" w:cstheme="majorBidi"/>
          <w:sz w:val="24"/>
          <w:szCs w:val="24"/>
          <w:lang w:bidi="ar-EG"/>
        </w:rPr>
        <w:t xml:space="preserve">Chemical analysis of plant and soil. Laboratory of Analytical and </w:t>
      </w:r>
      <w:proofErr w:type="spellStart"/>
      <w:r w:rsidRPr="00385FE9">
        <w:rPr>
          <w:rFonts w:asciiTheme="majorBidi" w:eastAsia="Calibri" w:hAnsiTheme="majorBidi" w:cstheme="majorBidi"/>
          <w:sz w:val="24"/>
          <w:szCs w:val="24"/>
          <w:lang w:bidi="ar-EG"/>
        </w:rPr>
        <w:t>Agrochemistry</w:t>
      </w:r>
      <w:proofErr w:type="spellEnd"/>
      <w:r w:rsidRPr="00385FE9">
        <w:rPr>
          <w:rFonts w:asciiTheme="majorBidi" w:eastAsia="Calibri" w:hAnsiTheme="majorBidi" w:cstheme="majorBidi"/>
          <w:sz w:val="24"/>
          <w:szCs w:val="24"/>
          <w:lang w:bidi="ar-EG"/>
        </w:rPr>
        <w:t xml:space="preserve"> State Univ., Ghent. Belgium.</w:t>
      </w:r>
    </w:p>
    <w:p w:rsidR="00D65DE9" w:rsidRPr="00385FE9" w:rsidRDefault="00D65DE9"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Da Cunha Cruz, Y., Martins Scarpa, A. L., Pereira, M. P., de Castro, E. M. and F. J. Pereira (2020).</w:t>
      </w:r>
      <w:r w:rsidRPr="00385FE9">
        <w:rPr>
          <w:rFonts w:asciiTheme="majorBidi" w:eastAsia="Calibri" w:hAnsiTheme="majorBidi" w:cstheme="majorBidi"/>
          <w:sz w:val="24"/>
          <w:szCs w:val="24"/>
          <w:lang w:bidi="ar-EG"/>
        </w:rPr>
        <w:t xml:space="preserve"> Root anatomy and nutrient uptake of the cattail </w:t>
      </w:r>
      <w:r w:rsidRPr="00385FE9">
        <w:rPr>
          <w:rFonts w:asciiTheme="majorBidi" w:eastAsia="Calibri" w:hAnsiTheme="majorBidi" w:cstheme="majorBidi"/>
          <w:i/>
          <w:iCs/>
          <w:sz w:val="24"/>
          <w:szCs w:val="24"/>
          <w:lang w:bidi="ar-EG"/>
        </w:rPr>
        <w:t xml:space="preserve">Typha </w:t>
      </w:r>
      <w:proofErr w:type="spellStart"/>
      <w:r w:rsidRPr="00385FE9">
        <w:rPr>
          <w:rFonts w:asciiTheme="majorBidi" w:eastAsia="Calibri" w:hAnsiTheme="majorBidi" w:cstheme="majorBidi"/>
          <w:i/>
          <w:iCs/>
          <w:sz w:val="24"/>
          <w:szCs w:val="24"/>
          <w:lang w:bidi="ar-EG"/>
        </w:rPr>
        <w:t>domingensis</w:t>
      </w:r>
      <w:proofErr w:type="spellEnd"/>
      <w:r w:rsidRPr="00385FE9">
        <w:rPr>
          <w:rFonts w:asciiTheme="majorBidi" w:eastAsia="Calibri" w:hAnsiTheme="majorBidi" w:cstheme="majorBidi"/>
          <w:i/>
          <w:iCs/>
          <w:sz w:val="24"/>
          <w:szCs w:val="24"/>
          <w:lang w:bidi="ar-EG"/>
        </w:rPr>
        <w:t xml:space="preserve"> </w:t>
      </w:r>
      <w:r w:rsidRPr="00385FE9">
        <w:rPr>
          <w:rFonts w:asciiTheme="majorBidi" w:eastAsia="Calibri" w:hAnsiTheme="majorBidi" w:cstheme="majorBidi"/>
          <w:sz w:val="24"/>
          <w:szCs w:val="24"/>
          <w:lang w:bidi="ar-EG"/>
        </w:rPr>
        <w:t>Pers. (</w:t>
      </w:r>
      <w:proofErr w:type="spellStart"/>
      <w:r w:rsidRPr="00BF55B1">
        <w:rPr>
          <w:rFonts w:asciiTheme="majorBidi" w:eastAsia="Calibri" w:hAnsiTheme="majorBidi" w:cstheme="majorBidi"/>
          <w:i/>
          <w:iCs/>
          <w:sz w:val="24"/>
          <w:szCs w:val="24"/>
          <w:lang w:bidi="ar-EG"/>
        </w:rPr>
        <w:t>Typhaceae</w:t>
      </w:r>
      <w:proofErr w:type="spellEnd"/>
      <w:r w:rsidRPr="00385FE9">
        <w:rPr>
          <w:rFonts w:asciiTheme="majorBidi" w:eastAsia="Calibri" w:hAnsiTheme="majorBidi" w:cstheme="majorBidi"/>
          <w:sz w:val="24"/>
          <w:szCs w:val="24"/>
          <w:lang w:bidi="ar-EG"/>
        </w:rPr>
        <w:t>) grown under drought condition. Rhizosphere 16, 100253.</w:t>
      </w:r>
    </w:p>
    <w:p w:rsidR="00D65DE9" w:rsidRPr="00385FE9" w:rsidRDefault="00D65DE9" w:rsidP="0082102D">
      <w:pPr>
        <w:widowControl w:val="0"/>
        <w:tabs>
          <w:tab w:val="left" w:pos="721"/>
        </w:tabs>
        <w:autoSpaceDE w:val="0"/>
        <w:autoSpaceDN w:val="0"/>
        <w:spacing w:before="63" w:after="0"/>
        <w:ind w:left="720" w:right="-270" w:hanging="720"/>
        <w:jc w:val="both"/>
        <w:rPr>
          <w:rFonts w:asciiTheme="majorBidi" w:eastAsia="Calibri" w:hAnsiTheme="majorBidi" w:cstheme="majorBidi"/>
          <w:sz w:val="24"/>
          <w:szCs w:val="24"/>
        </w:rPr>
      </w:pPr>
      <w:r w:rsidRPr="00385FE9">
        <w:rPr>
          <w:rFonts w:asciiTheme="majorBidi" w:eastAsia="Calibri" w:hAnsiTheme="majorBidi" w:cstheme="majorBidi"/>
          <w:b/>
          <w:bCs/>
          <w:sz w:val="24"/>
          <w:szCs w:val="24"/>
        </w:rPr>
        <w:t>Du, S. T., Liu, Y., Zhang, P., Liu, H. J., Zhang, X. Q. and R. R. Zhang (2015).</w:t>
      </w:r>
      <w:r w:rsidRPr="00385FE9">
        <w:rPr>
          <w:rFonts w:asciiTheme="majorBidi" w:eastAsia="Calibri" w:hAnsiTheme="majorBidi" w:cstheme="majorBidi"/>
          <w:sz w:val="24"/>
          <w:szCs w:val="24"/>
        </w:rPr>
        <w:t xml:space="preserve"> Atmospheric application of trace amounts of nitric oxide enhances tolerance to salt stress and improves nutritional quality in spinach (</w:t>
      </w:r>
      <w:proofErr w:type="spellStart"/>
      <w:r w:rsidRPr="00385FE9">
        <w:rPr>
          <w:rFonts w:asciiTheme="majorBidi" w:eastAsia="Calibri" w:hAnsiTheme="majorBidi" w:cstheme="majorBidi"/>
          <w:sz w:val="24"/>
          <w:szCs w:val="24"/>
        </w:rPr>
        <w:t>Spinacia</w:t>
      </w:r>
      <w:proofErr w:type="spellEnd"/>
      <w:r w:rsidRPr="00385FE9">
        <w:rPr>
          <w:rFonts w:asciiTheme="majorBidi" w:eastAsia="Calibri" w:hAnsiTheme="majorBidi" w:cstheme="majorBidi"/>
          <w:sz w:val="24"/>
          <w:szCs w:val="24"/>
        </w:rPr>
        <w:t xml:space="preserve"> oleracea L.), Food Chem. 173 905–911.</w:t>
      </w:r>
    </w:p>
    <w:p w:rsidR="00830E57" w:rsidRPr="00385FE9" w:rsidRDefault="00830E57" w:rsidP="0082102D">
      <w:pPr>
        <w:autoSpaceDE w:val="0"/>
        <w:autoSpaceDN w:val="0"/>
        <w:adjustRightInd w:val="0"/>
        <w:spacing w:after="120"/>
        <w:ind w:left="720" w:right="-270" w:hanging="720"/>
        <w:jc w:val="both"/>
        <w:rPr>
          <w:rFonts w:asciiTheme="majorBidi" w:eastAsia="Times New Roman" w:hAnsiTheme="majorBidi" w:cstheme="majorBidi"/>
          <w:sz w:val="24"/>
          <w:szCs w:val="24"/>
        </w:rPr>
      </w:pPr>
      <w:r w:rsidRPr="00385FE9">
        <w:rPr>
          <w:rFonts w:asciiTheme="majorBidi" w:eastAsia="Times New Roman" w:hAnsiTheme="majorBidi" w:cstheme="majorBidi"/>
          <w:b/>
          <w:bCs/>
          <w:sz w:val="24"/>
          <w:szCs w:val="24"/>
        </w:rPr>
        <w:t xml:space="preserve">Duncan, D. B. (1955). </w:t>
      </w:r>
      <w:r w:rsidRPr="00385FE9">
        <w:rPr>
          <w:rFonts w:asciiTheme="majorBidi" w:eastAsia="Times New Roman" w:hAnsiTheme="majorBidi" w:cstheme="majorBidi"/>
          <w:sz w:val="24"/>
          <w:szCs w:val="24"/>
        </w:rPr>
        <w:t>Multiple range and multiple F. test. Biometrics. 11: 1-42.</w:t>
      </w:r>
    </w:p>
    <w:p w:rsidR="005B3C0C" w:rsidRPr="00BF55B1" w:rsidRDefault="005B3C0C" w:rsidP="00BF55B1">
      <w:pPr>
        <w:autoSpaceDE w:val="0"/>
        <w:autoSpaceDN w:val="0"/>
        <w:adjustRightInd w:val="0"/>
        <w:spacing w:after="120"/>
        <w:ind w:left="720" w:right="-270" w:hanging="720"/>
        <w:jc w:val="both"/>
        <w:rPr>
          <w:rFonts w:asciiTheme="majorBidi" w:eastAsia="Times New Roman" w:hAnsiTheme="majorBidi" w:cstheme="majorBidi"/>
          <w:b/>
          <w:bCs/>
          <w:sz w:val="24"/>
          <w:szCs w:val="24"/>
          <w:lang w:val="en-GB"/>
        </w:rPr>
      </w:pPr>
      <w:r w:rsidRPr="00BF55B1">
        <w:rPr>
          <w:rFonts w:asciiTheme="majorBidi" w:eastAsia="Times New Roman" w:hAnsiTheme="majorBidi" w:cstheme="majorBidi"/>
          <w:b/>
          <w:bCs/>
          <w:sz w:val="24"/>
          <w:szCs w:val="24"/>
          <w:lang w:val="en-GB"/>
        </w:rPr>
        <w:t xml:space="preserve">El </w:t>
      </w:r>
      <w:proofErr w:type="spellStart"/>
      <w:r w:rsidRPr="00BF55B1">
        <w:rPr>
          <w:rFonts w:asciiTheme="majorBidi" w:eastAsia="Times New Roman" w:hAnsiTheme="majorBidi" w:cstheme="majorBidi"/>
          <w:b/>
          <w:bCs/>
          <w:sz w:val="24"/>
          <w:szCs w:val="24"/>
          <w:lang w:val="en-GB"/>
        </w:rPr>
        <w:t>banna</w:t>
      </w:r>
      <w:proofErr w:type="spellEnd"/>
      <w:r w:rsidRPr="00BF55B1">
        <w:rPr>
          <w:rFonts w:asciiTheme="majorBidi" w:eastAsia="Times New Roman" w:hAnsiTheme="majorBidi" w:cstheme="majorBidi"/>
          <w:b/>
          <w:bCs/>
          <w:sz w:val="24"/>
          <w:szCs w:val="24"/>
          <w:lang w:val="en-GB"/>
        </w:rPr>
        <w:t xml:space="preserve"> B A, </w:t>
      </w:r>
      <w:proofErr w:type="spellStart"/>
      <w:r w:rsidRPr="00BF55B1">
        <w:rPr>
          <w:rFonts w:asciiTheme="majorBidi" w:eastAsia="Times New Roman" w:hAnsiTheme="majorBidi" w:cstheme="majorBidi"/>
          <w:b/>
          <w:bCs/>
          <w:sz w:val="24"/>
          <w:szCs w:val="24"/>
          <w:lang w:val="en-GB"/>
        </w:rPr>
        <w:t>Darweesh</w:t>
      </w:r>
      <w:proofErr w:type="spellEnd"/>
      <w:r w:rsidRPr="00BF55B1">
        <w:rPr>
          <w:rFonts w:asciiTheme="majorBidi" w:eastAsia="Times New Roman" w:hAnsiTheme="majorBidi" w:cstheme="majorBidi"/>
          <w:b/>
          <w:bCs/>
          <w:sz w:val="24"/>
          <w:szCs w:val="24"/>
          <w:lang w:val="en-GB"/>
        </w:rPr>
        <w:t xml:space="preserve"> M, </w:t>
      </w:r>
      <w:proofErr w:type="spellStart"/>
      <w:r w:rsidRPr="00BF55B1">
        <w:rPr>
          <w:rFonts w:asciiTheme="majorBidi" w:eastAsia="Times New Roman" w:hAnsiTheme="majorBidi" w:cstheme="majorBidi"/>
          <w:b/>
          <w:bCs/>
          <w:sz w:val="24"/>
          <w:szCs w:val="24"/>
          <w:lang w:val="en-GB"/>
        </w:rPr>
        <w:t>Elbltagy</w:t>
      </w:r>
      <w:proofErr w:type="spellEnd"/>
      <w:r w:rsidRPr="00BF55B1">
        <w:rPr>
          <w:rFonts w:asciiTheme="majorBidi" w:eastAsia="Times New Roman" w:hAnsiTheme="majorBidi" w:cstheme="majorBidi"/>
          <w:b/>
          <w:bCs/>
          <w:sz w:val="24"/>
          <w:szCs w:val="24"/>
          <w:lang w:val="en-GB"/>
        </w:rPr>
        <w:t xml:space="preserve"> H M, Al </w:t>
      </w:r>
      <w:proofErr w:type="spellStart"/>
      <w:r w:rsidRPr="00BF55B1">
        <w:rPr>
          <w:rFonts w:asciiTheme="majorBidi" w:eastAsia="Times New Roman" w:hAnsiTheme="majorBidi" w:cstheme="majorBidi"/>
          <w:b/>
          <w:bCs/>
          <w:sz w:val="24"/>
          <w:szCs w:val="24"/>
          <w:lang w:val="en-GB"/>
        </w:rPr>
        <w:t>Anany</w:t>
      </w:r>
      <w:proofErr w:type="spellEnd"/>
      <w:r w:rsidRPr="00BF55B1">
        <w:rPr>
          <w:rFonts w:asciiTheme="majorBidi" w:eastAsia="Times New Roman" w:hAnsiTheme="majorBidi" w:cstheme="majorBidi"/>
          <w:b/>
          <w:bCs/>
          <w:sz w:val="24"/>
          <w:szCs w:val="24"/>
          <w:lang w:val="en-GB"/>
        </w:rPr>
        <w:t xml:space="preserve"> F S, </w:t>
      </w:r>
      <w:proofErr w:type="spellStart"/>
      <w:r w:rsidRPr="00BF55B1">
        <w:rPr>
          <w:rFonts w:asciiTheme="majorBidi" w:eastAsia="Times New Roman" w:hAnsiTheme="majorBidi" w:cstheme="majorBidi"/>
          <w:b/>
          <w:bCs/>
          <w:sz w:val="24"/>
          <w:szCs w:val="24"/>
          <w:lang w:val="en-GB"/>
        </w:rPr>
        <w:t>Elbasiouny</w:t>
      </w:r>
      <w:proofErr w:type="spellEnd"/>
      <w:r w:rsidRPr="00BF55B1">
        <w:rPr>
          <w:rFonts w:asciiTheme="majorBidi" w:eastAsia="Times New Roman" w:hAnsiTheme="majorBidi" w:cstheme="majorBidi"/>
          <w:b/>
          <w:bCs/>
          <w:sz w:val="24"/>
          <w:szCs w:val="24"/>
          <w:lang w:val="en-GB"/>
        </w:rPr>
        <w:t xml:space="preserve"> H (2025). </w:t>
      </w:r>
      <w:r w:rsidRPr="00BF55B1">
        <w:rPr>
          <w:rFonts w:asciiTheme="majorBidi" w:eastAsia="Times New Roman" w:hAnsiTheme="majorBidi" w:cstheme="majorBidi"/>
          <w:sz w:val="24"/>
          <w:szCs w:val="24"/>
          <w:lang w:val="en-GB"/>
        </w:rPr>
        <w:t xml:space="preserve">Nature-Based Fertilizers for Sustainable Soil Fertility and Environmental Health. </w:t>
      </w:r>
      <w:r w:rsidRPr="00BF55B1">
        <w:rPr>
          <w:rFonts w:asciiTheme="majorBidi" w:eastAsia="Times New Roman" w:hAnsiTheme="majorBidi" w:cstheme="majorBidi"/>
          <w:b/>
          <w:bCs/>
          <w:sz w:val="24"/>
          <w:szCs w:val="24"/>
          <w:lang w:val="en-GB"/>
        </w:rPr>
        <w:t>Egypt Jour</w:t>
      </w:r>
      <w:r w:rsidR="00BF55B1">
        <w:rPr>
          <w:rFonts w:asciiTheme="majorBidi" w:eastAsia="Times New Roman" w:hAnsiTheme="majorBidi" w:cstheme="majorBidi"/>
          <w:b/>
          <w:bCs/>
          <w:sz w:val="24"/>
          <w:szCs w:val="24"/>
          <w:lang w:val="en-GB"/>
        </w:rPr>
        <w:t>.</w:t>
      </w:r>
      <w:r w:rsidRPr="00BF55B1">
        <w:rPr>
          <w:rFonts w:asciiTheme="majorBidi" w:eastAsia="Times New Roman" w:hAnsiTheme="majorBidi" w:cstheme="majorBidi"/>
          <w:b/>
          <w:bCs/>
          <w:sz w:val="24"/>
          <w:szCs w:val="24"/>
          <w:lang w:val="en-GB"/>
        </w:rPr>
        <w:t xml:space="preserve"> of Soil Sci. 65</w:t>
      </w:r>
      <w:r w:rsidR="00BF55B1">
        <w:rPr>
          <w:rFonts w:asciiTheme="majorBidi" w:eastAsia="Times New Roman" w:hAnsiTheme="majorBidi" w:cstheme="majorBidi"/>
          <w:b/>
          <w:bCs/>
          <w:sz w:val="24"/>
          <w:szCs w:val="24"/>
          <w:lang w:val="en-GB"/>
        </w:rPr>
        <w:t xml:space="preserve"> </w:t>
      </w:r>
      <w:r w:rsidRPr="00BF55B1">
        <w:rPr>
          <w:rFonts w:asciiTheme="majorBidi" w:eastAsia="Times New Roman" w:hAnsiTheme="majorBidi" w:cstheme="majorBidi"/>
          <w:b/>
          <w:bCs/>
          <w:sz w:val="24"/>
          <w:szCs w:val="24"/>
          <w:lang w:val="en-GB"/>
        </w:rPr>
        <w:t>(2).</w:t>
      </w:r>
    </w:p>
    <w:p w:rsidR="005B3C0C" w:rsidRPr="00BF55B1" w:rsidRDefault="005B3C0C" w:rsidP="00BF55B1">
      <w:pPr>
        <w:autoSpaceDE w:val="0"/>
        <w:autoSpaceDN w:val="0"/>
        <w:adjustRightInd w:val="0"/>
        <w:spacing w:after="120"/>
        <w:ind w:left="720" w:right="-270" w:hanging="720"/>
        <w:jc w:val="both"/>
        <w:rPr>
          <w:rFonts w:asciiTheme="majorBidi" w:eastAsia="Times New Roman" w:hAnsiTheme="majorBidi" w:cstheme="majorBidi"/>
          <w:sz w:val="24"/>
          <w:szCs w:val="24"/>
          <w:lang w:val="en-GB"/>
        </w:rPr>
      </w:pPr>
      <w:r w:rsidRPr="00BF55B1">
        <w:rPr>
          <w:rFonts w:asciiTheme="majorBidi" w:eastAsia="Times New Roman" w:hAnsiTheme="majorBidi" w:cstheme="majorBidi"/>
          <w:b/>
          <w:bCs/>
          <w:sz w:val="24"/>
          <w:szCs w:val="24"/>
          <w:lang w:val="en-GB"/>
        </w:rPr>
        <w:t>El-</w:t>
      </w:r>
      <w:proofErr w:type="spellStart"/>
      <w:r w:rsidRPr="00BF55B1">
        <w:rPr>
          <w:rFonts w:asciiTheme="majorBidi" w:eastAsia="Times New Roman" w:hAnsiTheme="majorBidi" w:cstheme="majorBidi"/>
          <w:b/>
          <w:bCs/>
          <w:sz w:val="24"/>
          <w:szCs w:val="24"/>
          <w:lang w:val="en-GB"/>
        </w:rPr>
        <w:t>Ramady</w:t>
      </w:r>
      <w:proofErr w:type="spellEnd"/>
      <w:r w:rsidRPr="00BF55B1">
        <w:rPr>
          <w:rFonts w:asciiTheme="majorBidi" w:eastAsia="Times New Roman" w:hAnsiTheme="majorBidi" w:cstheme="majorBidi"/>
          <w:b/>
          <w:bCs/>
          <w:sz w:val="24"/>
          <w:szCs w:val="24"/>
          <w:lang w:val="en-GB"/>
        </w:rPr>
        <w:t xml:space="preserve"> H, </w:t>
      </w:r>
      <w:proofErr w:type="spellStart"/>
      <w:r w:rsidRPr="00BF55B1">
        <w:rPr>
          <w:rFonts w:asciiTheme="majorBidi" w:eastAsia="Times New Roman" w:hAnsiTheme="majorBidi" w:cstheme="majorBidi"/>
          <w:b/>
          <w:bCs/>
          <w:sz w:val="24"/>
          <w:szCs w:val="24"/>
          <w:lang w:val="en-GB"/>
        </w:rPr>
        <w:t>Elbasiouny</w:t>
      </w:r>
      <w:proofErr w:type="spellEnd"/>
      <w:r w:rsidRPr="00BF55B1">
        <w:rPr>
          <w:rFonts w:asciiTheme="majorBidi" w:eastAsia="Times New Roman" w:hAnsiTheme="majorBidi" w:cstheme="majorBidi"/>
          <w:b/>
          <w:bCs/>
          <w:sz w:val="24"/>
          <w:szCs w:val="24"/>
          <w:lang w:val="en-GB"/>
        </w:rPr>
        <w:t xml:space="preserve"> H, </w:t>
      </w:r>
      <w:proofErr w:type="spellStart"/>
      <w:r w:rsidRPr="00BF55B1">
        <w:rPr>
          <w:rFonts w:asciiTheme="majorBidi" w:eastAsia="Times New Roman" w:hAnsiTheme="majorBidi" w:cstheme="majorBidi"/>
          <w:b/>
          <w:bCs/>
          <w:sz w:val="24"/>
          <w:szCs w:val="24"/>
          <w:lang w:val="en-GB"/>
        </w:rPr>
        <w:t>Elbehiry</w:t>
      </w:r>
      <w:proofErr w:type="spellEnd"/>
      <w:r w:rsidRPr="00BF55B1">
        <w:rPr>
          <w:rFonts w:asciiTheme="majorBidi" w:eastAsia="Times New Roman" w:hAnsiTheme="majorBidi" w:cstheme="majorBidi"/>
          <w:b/>
          <w:bCs/>
          <w:sz w:val="24"/>
          <w:szCs w:val="24"/>
          <w:lang w:val="en-GB"/>
        </w:rPr>
        <w:t xml:space="preserve"> F, Eid Y, Zia-</w:t>
      </w:r>
      <w:proofErr w:type="spellStart"/>
      <w:r w:rsidRPr="00BF55B1">
        <w:rPr>
          <w:rFonts w:asciiTheme="majorBidi" w:eastAsia="Times New Roman" w:hAnsiTheme="majorBidi" w:cstheme="majorBidi"/>
          <w:b/>
          <w:bCs/>
          <w:sz w:val="24"/>
          <w:szCs w:val="24"/>
          <w:lang w:val="en-GB"/>
        </w:rPr>
        <w:t>ur</w:t>
      </w:r>
      <w:proofErr w:type="spellEnd"/>
      <w:r w:rsidRPr="00BF55B1">
        <w:rPr>
          <w:rFonts w:asciiTheme="majorBidi" w:eastAsia="Times New Roman" w:hAnsiTheme="majorBidi" w:cstheme="majorBidi"/>
          <w:b/>
          <w:bCs/>
          <w:sz w:val="24"/>
          <w:szCs w:val="24"/>
          <w:lang w:val="en-GB"/>
        </w:rPr>
        <w:t xml:space="preserve">-Rehman M (2021). </w:t>
      </w:r>
      <w:r w:rsidRPr="00BF55B1">
        <w:rPr>
          <w:rFonts w:asciiTheme="majorBidi" w:eastAsia="Times New Roman" w:hAnsiTheme="majorBidi" w:cstheme="majorBidi"/>
          <w:sz w:val="24"/>
          <w:szCs w:val="24"/>
          <w:lang w:val="en-GB"/>
        </w:rPr>
        <w:t xml:space="preserve">Nano-Nutrients for Carbon Sequestration: A Short Communication. </w:t>
      </w:r>
      <w:bookmarkStart w:id="2" w:name="_Hlk195396040"/>
      <w:r w:rsidR="00BF55B1">
        <w:rPr>
          <w:rFonts w:asciiTheme="majorBidi" w:eastAsia="Times New Roman" w:hAnsiTheme="majorBidi" w:cstheme="majorBidi"/>
          <w:sz w:val="24"/>
          <w:szCs w:val="24"/>
          <w:lang w:val="en-GB"/>
        </w:rPr>
        <w:t>Egyptian Jour. of Soil Sci</w:t>
      </w:r>
      <w:r w:rsidRPr="00BF55B1">
        <w:rPr>
          <w:rFonts w:asciiTheme="majorBidi" w:eastAsia="Times New Roman" w:hAnsiTheme="majorBidi" w:cstheme="majorBidi"/>
          <w:sz w:val="24"/>
          <w:szCs w:val="24"/>
          <w:lang w:val="en-GB"/>
        </w:rPr>
        <w:t>. 61(4): 389-398.</w:t>
      </w:r>
      <w:bookmarkEnd w:id="2"/>
    </w:p>
    <w:p w:rsidR="00D65DE9" w:rsidRPr="00BF55B1" w:rsidRDefault="00D65DE9" w:rsidP="00BF55B1">
      <w:pPr>
        <w:autoSpaceDE w:val="0"/>
        <w:autoSpaceDN w:val="0"/>
        <w:adjustRightInd w:val="0"/>
        <w:spacing w:after="120"/>
        <w:ind w:left="720" w:right="-270" w:hanging="720"/>
        <w:jc w:val="both"/>
        <w:rPr>
          <w:rFonts w:asciiTheme="majorBidi" w:eastAsia="Times New Roman" w:hAnsiTheme="majorBidi" w:cstheme="majorBidi"/>
          <w:b/>
          <w:bCs/>
          <w:sz w:val="24"/>
          <w:szCs w:val="24"/>
        </w:rPr>
      </w:pPr>
      <w:r w:rsidRPr="00BF55B1">
        <w:rPr>
          <w:rFonts w:asciiTheme="majorBidi" w:eastAsia="Times New Roman" w:hAnsiTheme="majorBidi" w:cstheme="majorBidi"/>
          <w:b/>
          <w:bCs/>
          <w:sz w:val="24"/>
          <w:szCs w:val="24"/>
        </w:rPr>
        <w:t>El-</w:t>
      </w:r>
      <w:proofErr w:type="spellStart"/>
      <w:r w:rsidR="00B8350F" w:rsidRPr="00BF55B1">
        <w:rPr>
          <w:rFonts w:asciiTheme="majorBidi" w:eastAsia="Times New Roman" w:hAnsiTheme="majorBidi" w:cstheme="majorBidi"/>
          <w:b/>
          <w:bCs/>
          <w:sz w:val="24"/>
          <w:szCs w:val="24"/>
        </w:rPr>
        <w:t>S</w:t>
      </w:r>
      <w:r w:rsidRPr="00BF55B1">
        <w:rPr>
          <w:rFonts w:asciiTheme="majorBidi" w:eastAsia="Times New Roman" w:hAnsiTheme="majorBidi" w:cstheme="majorBidi"/>
          <w:b/>
          <w:bCs/>
          <w:sz w:val="24"/>
          <w:szCs w:val="24"/>
        </w:rPr>
        <w:t>hahawy</w:t>
      </w:r>
      <w:proofErr w:type="spellEnd"/>
      <w:r w:rsidRPr="00BF55B1">
        <w:rPr>
          <w:rFonts w:asciiTheme="majorBidi" w:eastAsia="Times New Roman" w:hAnsiTheme="majorBidi" w:cstheme="majorBidi"/>
          <w:b/>
          <w:bCs/>
          <w:sz w:val="24"/>
          <w:szCs w:val="24"/>
        </w:rPr>
        <w:t>, A., El-</w:t>
      </w:r>
      <w:proofErr w:type="spellStart"/>
      <w:r w:rsidRPr="00BF55B1">
        <w:rPr>
          <w:rFonts w:asciiTheme="majorBidi" w:eastAsia="Times New Roman" w:hAnsiTheme="majorBidi" w:cstheme="majorBidi"/>
          <w:b/>
          <w:bCs/>
          <w:sz w:val="24"/>
          <w:szCs w:val="24"/>
        </w:rPr>
        <w:t>Refaey</w:t>
      </w:r>
      <w:proofErr w:type="spellEnd"/>
      <w:r w:rsidRPr="00BF55B1">
        <w:rPr>
          <w:rFonts w:asciiTheme="majorBidi" w:eastAsia="Times New Roman" w:hAnsiTheme="majorBidi" w:cstheme="majorBidi"/>
          <w:b/>
          <w:bCs/>
          <w:sz w:val="24"/>
          <w:szCs w:val="24"/>
        </w:rPr>
        <w:t xml:space="preserve">, A., Ibrahim, M., Abd El-Halim, A., Talha, N. and E. Mahmoud (2022). </w:t>
      </w:r>
      <w:r w:rsidRPr="00BF55B1">
        <w:rPr>
          <w:rFonts w:asciiTheme="majorBidi" w:eastAsia="Times New Roman" w:hAnsiTheme="majorBidi" w:cstheme="majorBidi"/>
          <w:sz w:val="24"/>
          <w:szCs w:val="24"/>
        </w:rPr>
        <w:t>Effect of nanomaterials on Soil Quality and Yield of Canola (</w:t>
      </w:r>
      <w:r w:rsidRPr="00BF55B1">
        <w:rPr>
          <w:rFonts w:asciiTheme="majorBidi" w:eastAsia="Times New Roman" w:hAnsiTheme="majorBidi" w:cstheme="majorBidi"/>
          <w:i/>
          <w:iCs/>
          <w:sz w:val="24"/>
          <w:szCs w:val="24"/>
        </w:rPr>
        <w:t xml:space="preserve">Brassica </w:t>
      </w:r>
      <w:proofErr w:type="spellStart"/>
      <w:r w:rsidRPr="00BF55B1">
        <w:rPr>
          <w:rFonts w:asciiTheme="majorBidi" w:eastAsia="Times New Roman" w:hAnsiTheme="majorBidi" w:cstheme="majorBidi"/>
          <w:i/>
          <w:iCs/>
          <w:sz w:val="24"/>
          <w:szCs w:val="24"/>
        </w:rPr>
        <w:t>napus</w:t>
      </w:r>
      <w:proofErr w:type="spellEnd"/>
      <w:r w:rsidRPr="00BF55B1">
        <w:rPr>
          <w:rFonts w:asciiTheme="majorBidi" w:eastAsia="Times New Roman" w:hAnsiTheme="majorBidi" w:cstheme="majorBidi"/>
          <w:sz w:val="24"/>
          <w:szCs w:val="24"/>
        </w:rPr>
        <w:t xml:space="preserve"> L.) Grown in Heavy Clayey Soils. </w:t>
      </w:r>
      <w:r w:rsidR="0032445B" w:rsidRPr="00BF55B1">
        <w:rPr>
          <w:rFonts w:asciiTheme="majorBidi" w:eastAsia="Times New Roman" w:hAnsiTheme="majorBidi" w:cstheme="majorBidi"/>
          <w:sz w:val="24"/>
          <w:szCs w:val="24"/>
        </w:rPr>
        <w:t>Egyptian Jour</w:t>
      </w:r>
      <w:r w:rsidR="00BF55B1">
        <w:rPr>
          <w:rFonts w:asciiTheme="majorBidi" w:eastAsia="Times New Roman" w:hAnsiTheme="majorBidi" w:cstheme="majorBidi"/>
          <w:sz w:val="24"/>
          <w:szCs w:val="24"/>
        </w:rPr>
        <w:t>.</w:t>
      </w:r>
      <w:r w:rsidR="0032445B" w:rsidRPr="00BF55B1">
        <w:rPr>
          <w:rFonts w:asciiTheme="majorBidi" w:eastAsia="Times New Roman" w:hAnsiTheme="majorBidi" w:cstheme="majorBidi"/>
          <w:sz w:val="24"/>
          <w:szCs w:val="24"/>
        </w:rPr>
        <w:t xml:space="preserve"> of Soil Sci. </w:t>
      </w:r>
      <w:r w:rsidRPr="00BF55B1">
        <w:rPr>
          <w:rFonts w:asciiTheme="majorBidi" w:eastAsia="Times New Roman" w:hAnsiTheme="majorBidi" w:cstheme="majorBidi"/>
          <w:sz w:val="24"/>
          <w:szCs w:val="24"/>
        </w:rPr>
        <w:t>62</w:t>
      </w:r>
      <w:r w:rsidR="0032445B" w:rsidRPr="00BF55B1">
        <w:rPr>
          <w:rFonts w:asciiTheme="majorBidi" w:eastAsia="Times New Roman" w:hAnsiTheme="majorBidi" w:cstheme="majorBidi"/>
          <w:sz w:val="24"/>
          <w:szCs w:val="24"/>
        </w:rPr>
        <w:t>(</w:t>
      </w:r>
      <w:r w:rsidRPr="00BF55B1">
        <w:rPr>
          <w:rFonts w:asciiTheme="majorBidi" w:eastAsia="Times New Roman" w:hAnsiTheme="majorBidi" w:cstheme="majorBidi"/>
          <w:sz w:val="24"/>
          <w:szCs w:val="24"/>
        </w:rPr>
        <w:t>4</w:t>
      </w:r>
      <w:r w:rsidR="0032445B" w:rsidRPr="00BF55B1">
        <w:rPr>
          <w:rFonts w:asciiTheme="majorBidi" w:eastAsia="Times New Roman" w:hAnsiTheme="majorBidi" w:cstheme="majorBidi"/>
          <w:sz w:val="24"/>
          <w:szCs w:val="24"/>
        </w:rPr>
        <w:t>):</w:t>
      </w:r>
      <w:r w:rsidRPr="00BF55B1">
        <w:rPr>
          <w:rFonts w:asciiTheme="majorBidi" w:eastAsia="Times New Roman" w:hAnsiTheme="majorBidi" w:cstheme="majorBidi"/>
          <w:sz w:val="24"/>
          <w:szCs w:val="24"/>
        </w:rPr>
        <w:t xml:space="preserve"> 361 – 371</w:t>
      </w:r>
      <w:r w:rsidR="00BF55B1">
        <w:rPr>
          <w:rFonts w:asciiTheme="majorBidi" w:eastAsia="Times New Roman" w:hAnsiTheme="majorBidi" w:cstheme="majorBidi"/>
          <w:b/>
          <w:bCs/>
          <w:sz w:val="24"/>
          <w:szCs w:val="24"/>
        </w:rPr>
        <w:t>.</w:t>
      </w:r>
    </w:p>
    <w:p w:rsidR="00D65DE9" w:rsidRPr="00385FE9" w:rsidRDefault="00D65DE9" w:rsidP="0082102D">
      <w:pPr>
        <w:widowControl w:val="0"/>
        <w:tabs>
          <w:tab w:val="left" w:pos="721"/>
        </w:tabs>
        <w:autoSpaceDE w:val="0"/>
        <w:autoSpaceDN w:val="0"/>
        <w:spacing w:before="63" w:after="0"/>
        <w:ind w:left="720" w:right="-270" w:hanging="720"/>
        <w:jc w:val="both"/>
        <w:rPr>
          <w:rFonts w:asciiTheme="majorBidi" w:eastAsia="Calibri" w:hAnsiTheme="majorBidi" w:cstheme="majorBidi"/>
          <w:sz w:val="24"/>
          <w:szCs w:val="24"/>
        </w:rPr>
      </w:pPr>
      <w:proofErr w:type="spellStart"/>
      <w:r w:rsidRPr="00385FE9">
        <w:rPr>
          <w:rFonts w:asciiTheme="majorBidi" w:eastAsia="Calibri" w:hAnsiTheme="majorBidi" w:cstheme="majorBidi"/>
          <w:b/>
          <w:bCs/>
          <w:sz w:val="24"/>
          <w:szCs w:val="24"/>
        </w:rPr>
        <w:t>Feriancikova</w:t>
      </w:r>
      <w:proofErr w:type="spellEnd"/>
      <w:r w:rsidRPr="00385FE9">
        <w:rPr>
          <w:rFonts w:asciiTheme="majorBidi" w:eastAsia="Calibri" w:hAnsiTheme="majorBidi" w:cstheme="majorBidi"/>
          <w:b/>
          <w:bCs/>
          <w:sz w:val="24"/>
          <w:szCs w:val="24"/>
        </w:rPr>
        <w:t>, L. and S. Xu (2012).</w:t>
      </w:r>
      <w:r w:rsidRPr="00385FE9">
        <w:rPr>
          <w:rFonts w:asciiTheme="majorBidi" w:eastAsia="Calibri" w:hAnsiTheme="majorBidi" w:cstheme="majorBidi"/>
          <w:sz w:val="24"/>
          <w:szCs w:val="24"/>
        </w:rPr>
        <w:t xml:space="preserve"> Deposition and remobilization of graphene oxide within saturated sand packs J. Hazard. Mater, 194, 235–236.</w:t>
      </w:r>
    </w:p>
    <w:p w:rsidR="00D65DE9" w:rsidRPr="00385FE9" w:rsidRDefault="00D65DE9"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Guo, X., Zhao, J., Wang, R., Zhang, H. and J. Wu (2021).</w:t>
      </w:r>
      <w:r w:rsidRPr="00385FE9">
        <w:rPr>
          <w:rFonts w:asciiTheme="majorBidi" w:eastAsia="Calibri" w:hAnsiTheme="majorBidi" w:cstheme="majorBidi"/>
          <w:sz w:val="24"/>
          <w:szCs w:val="24"/>
          <w:lang w:bidi="ar-EG"/>
        </w:rPr>
        <w:t xml:space="preserve"> Effects of graphene oxide on tomato growth in different stages. Plant Physiol. </w:t>
      </w:r>
      <w:proofErr w:type="spellStart"/>
      <w:r w:rsidRPr="00385FE9">
        <w:rPr>
          <w:rFonts w:asciiTheme="majorBidi" w:eastAsia="Calibri" w:hAnsiTheme="majorBidi" w:cstheme="majorBidi"/>
          <w:sz w:val="24"/>
          <w:szCs w:val="24"/>
          <w:lang w:bidi="ar-EG"/>
        </w:rPr>
        <w:t>Biochem</w:t>
      </w:r>
      <w:proofErr w:type="spellEnd"/>
      <w:r w:rsidRPr="00385FE9">
        <w:rPr>
          <w:rFonts w:asciiTheme="majorBidi" w:eastAsia="Calibri" w:hAnsiTheme="majorBidi" w:cstheme="majorBidi"/>
          <w:sz w:val="24"/>
          <w:szCs w:val="24"/>
          <w:lang w:bidi="ar-EG"/>
        </w:rPr>
        <w:t>. 162, 447–455.</w:t>
      </w:r>
    </w:p>
    <w:p w:rsidR="00D65DE9" w:rsidRPr="00385FE9" w:rsidRDefault="00D65DE9" w:rsidP="0082102D">
      <w:pPr>
        <w:autoSpaceDE w:val="0"/>
        <w:autoSpaceDN w:val="0"/>
        <w:adjustRightInd w:val="0"/>
        <w:spacing w:after="120"/>
        <w:ind w:left="720" w:right="-270" w:hanging="72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He, G., Wang, C., Cao, J., Fan,</w:t>
      </w:r>
      <w:r w:rsidR="00C81828" w:rsidRPr="00385FE9">
        <w:rPr>
          <w:rFonts w:asciiTheme="majorBidi" w:eastAsia="Times New Roman" w:hAnsiTheme="majorBidi" w:cstheme="majorBidi"/>
          <w:b/>
          <w:bCs/>
          <w:sz w:val="24"/>
          <w:szCs w:val="24"/>
        </w:rPr>
        <w:t xml:space="preserve"> L., Zhao, S. and Y. Chai (2019</w:t>
      </w:r>
      <w:r w:rsidRPr="00385FE9">
        <w:rPr>
          <w:rFonts w:asciiTheme="majorBidi" w:eastAsia="Times New Roman" w:hAnsiTheme="majorBidi" w:cstheme="majorBidi"/>
          <w:b/>
          <w:bCs/>
          <w:sz w:val="24"/>
          <w:szCs w:val="24"/>
        </w:rPr>
        <w:t xml:space="preserve">). </w:t>
      </w:r>
      <w:r w:rsidRPr="00385FE9">
        <w:rPr>
          <w:rFonts w:asciiTheme="majorBidi" w:eastAsia="Times New Roman" w:hAnsiTheme="majorBidi" w:cstheme="majorBidi"/>
          <w:sz w:val="24"/>
          <w:szCs w:val="24"/>
        </w:rPr>
        <w:t>Carboxymethyl chitosan-kaolinite composite hydrogel for efficient copper ions trapping. J. Environ. Chem. Eng. 7, 102953. [</w:t>
      </w:r>
      <w:proofErr w:type="spellStart"/>
      <w:r w:rsidRPr="00385FE9">
        <w:rPr>
          <w:rFonts w:asciiTheme="majorBidi" w:eastAsia="Times New Roman" w:hAnsiTheme="majorBidi" w:cstheme="majorBidi"/>
          <w:sz w:val="24"/>
          <w:szCs w:val="24"/>
        </w:rPr>
        <w:t>CrossRef</w:t>
      </w:r>
      <w:proofErr w:type="spellEnd"/>
      <w:r w:rsidRPr="00385FE9">
        <w:rPr>
          <w:rFonts w:asciiTheme="majorBidi" w:eastAsia="Times New Roman" w:hAnsiTheme="majorBidi" w:cstheme="majorBidi"/>
          <w:sz w:val="24"/>
          <w:szCs w:val="24"/>
        </w:rPr>
        <w:t>]</w:t>
      </w:r>
    </w:p>
    <w:p w:rsidR="00D65DE9" w:rsidRPr="00385FE9" w:rsidRDefault="00D65DE9" w:rsidP="0082102D">
      <w:pPr>
        <w:autoSpaceDE w:val="0"/>
        <w:autoSpaceDN w:val="0"/>
        <w:adjustRightInd w:val="0"/>
        <w:spacing w:after="120"/>
        <w:ind w:left="720" w:right="-270" w:hanging="720"/>
        <w:jc w:val="both"/>
        <w:rPr>
          <w:rFonts w:asciiTheme="majorBidi" w:eastAsia="Times New Roman" w:hAnsiTheme="majorBidi" w:cstheme="majorBidi"/>
          <w:sz w:val="24"/>
          <w:szCs w:val="24"/>
        </w:rPr>
      </w:pPr>
      <w:r w:rsidRPr="00385FE9">
        <w:rPr>
          <w:rFonts w:asciiTheme="majorBidi" w:eastAsia="Times New Roman" w:hAnsiTheme="majorBidi" w:cstheme="majorBidi"/>
          <w:b/>
          <w:bCs/>
          <w:sz w:val="24"/>
          <w:szCs w:val="24"/>
        </w:rPr>
        <w:t xml:space="preserve">He, Y. J., Hu, R. R., Zhong, Y. J., Zhao, X. L., Chen, Q. and H. W. Zhu (2018). </w:t>
      </w:r>
      <w:r w:rsidRPr="00385FE9">
        <w:rPr>
          <w:rFonts w:asciiTheme="majorBidi" w:eastAsia="Times New Roman" w:hAnsiTheme="majorBidi" w:cstheme="majorBidi"/>
          <w:sz w:val="24"/>
          <w:szCs w:val="24"/>
        </w:rPr>
        <w:t>Graphene oxide as a water transporter promoting germination of plants in soil. Nano Res., 11, 1928–1937. [</w:t>
      </w:r>
      <w:proofErr w:type="spellStart"/>
      <w:r w:rsidRPr="00385FE9">
        <w:rPr>
          <w:rFonts w:asciiTheme="majorBidi" w:eastAsia="Times New Roman" w:hAnsiTheme="majorBidi" w:cstheme="majorBidi"/>
          <w:sz w:val="24"/>
          <w:szCs w:val="24"/>
        </w:rPr>
        <w:t>CrossRef</w:t>
      </w:r>
      <w:proofErr w:type="spellEnd"/>
      <w:r w:rsidRPr="00385FE9">
        <w:rPr>
          <w:rFonts w:asciiTheme="majorBidi" w:eastAsia="Times New Roman" w:hAnsiTheme="majorBidi" w:cstheme="majorBidi"/>
          <w:sz w:val="24"/>
          <w:szCs w:val="24"/>
        </w:rPr>
        <w:t>]</w:t>
      </w:r>
    </w:p>
    <w:p w:rsidR="00D65DE9" w:rsidRPr="00385FE9" w:rsidRDefault="00D65DE9" w:rsidP="0082102D">
      <w:pPr>
        <w:widowControl w:val="0"/>
        <w:tabs>
          <w:tab w:val="left" w:pos="721"/>
        </w:tabs>
        <w:autoSpaceDE w:val="0"/>
        <w:autoSpaceDN w:val="0"/>
        <w:spacing w:before="63" w:after="0"/>
        <w:ind w:left="720" w:right="-270" w:hanging="720"/>
        <w:jc w:val="both"/>
        <w:rPr>
          <w:rFonts w:asciiTheme="majorBidi" w:eastAsia="Calibri" w:hAnsiTheme="majorBidi" w:cstheme="majorBidi"/>
          <w:sz w:val="24"/>
          <w:szCs w:val="24"/>
        </w:rPr>
      </w:pPr>
      <w:r w:rsidRPr="00385FE9">
        <w:rPr>
          <w:rFonts w:asciiTheme="majorBidi" w:eastAsia="Calibri" w:hAnsiTheme="majorBidi" w:cstheme="majorBidi"/>
          <w:b/>
          <w:bCs/>
          <w:sz w:val="24"/>
          <w:szCs w:val="24"/>
        </w:rPr>
        <w:t>Hu, C., Liu, L., Li, X., Xu, Y., Ge, Z. and Y. Zhao (2018).</w:t>
      </w:r>
      <w:r w:rsidRPr="00385FE9">
        <w:rPr>
          <w:rFonts w:asciiTheme="majorBidi" w:eastAsia="Calibri" w:hAnsiTheme="majorBidi" w:cstheme="majorBidi"/>
          <w:sz w:val="24"/>
          <w:szCs w:val="24"/>
        </w:rPr>
        <w:t xml:space="preserve"> Effect of graphene oxide on copper stress in </w:t>
      </w:r>
      <w:proofErr w:type="spellStart"/>
      <w:r w:rsidRPr="00385FE9">
        <w:rPr>
          <w:rFonts w:asciiTheme="majorBidi" w:eastAsia="Calibri" w:hAnsiTheme="majorBidi" w:cstheme="majorBidi"/>
          <w:i/>
          <w:iCs/>
          <w:sz w:val="24"/>
          <w:szCs w:val="24"/>
        </w:rPr>
        <w:t>Lemna</w:t>
      </w:r>
      <w:proofErr w:type="spellEnd"/>
      <w:r w:rsidRPr="00385FE9">
        <w:rPr>
          <w:rFonts w:asciiTheme="majorBidi" w:eastAsia="Calibri" w:hAnsiTheme="majorBidi" w:cstheme="majorBidi"/>
          <w:i/>
          <w:iCs/>
          <w:sz w:val="24"/>
          <w:szCs w:val="24"/>
        </w:rPr>
        <w:t xml:space="preserve"> minor</w:t>
      </w:r>
      <w:r w:rsidRPr="00385FE9">
        <w:rPr>
          <w:rFonts w:asciiTheme="majorBidi" w:eastAsia="Calibri" w:hAnsiTheme="majorBidi" w:cstheme="majorBidi"/>
          <w:sz w:val="24"/>
          <w:szCs w:val="24"/>
        </w:rPr>
        <w:t xml:space="preserve"> L.: evaluating growth, biochemical responses, and nutrient uptake. J. Hazard. Mater. 341, 168–176.</w:t>
      </w:r>
    </w:p>
    <w:p w:rsidR="00D65DE9" w:rsidRPr="00385FE9" w:rsidRDefault="00D65DE9" w:rsidP="0082102D">
      <w:pPr>
        <w:widowControl w:val="0"/>
        <w:tabs>
          <w:tab w:val="left" w:pos="721"/>
        </w:tabs>
        <w:autoSpaceDE w:val="0"/>
        <w:autoSpaceDN w:val="0"/>
        <w:spacing w:before="63" w:after="0"/>
        <w:ind w:left="720" w:right="-270" w:hanging="720"/>
        <w:jc w:val="both"/>
        <w:rPr>
          <w:rFonts w:asciiTheme="majorBidi" w:eastAsia="Calibri" w:hAnsiTheme="majorBidi" w:cstheme="majorBidi"/>
          <w:sz w:val="24"/>
          <w:szCs w:val="24"/>
        </w:rPr>
      </w:pPr>
      <w:r w:rsidRPr="00385FE9">
        <w:rPr>
          <w:rFonts w:asciiTheme="majorBidi" w:eastAsia="Calibri" w:hAnsiTheme="majorBidi" w:cstheme="majorBidi"/>
          <w:b/>
          <w:bCs/>
          <w:sz w:val="24"/>
          <w:szCs w:val="24"/>
        </w:rPr>
        <w:t>Hu, X., Lu, K., Mu, L., Kang, J., Zhou, R. and Q. Zhou (2014a).</w:t>
      </w:r>
      <w:r w:rsidRPr="00385FE9">
        <w:rPr>
          <w:rFonts w:asciiTheme="majorBidi" w:eastAsia="Calibri" w:hAnsiTheme="majorBidi" w:cstheme="majorBidi"/>
          <w:sz w:val="24"/>
          <w:szCs w:val="24"/>
        </w:rPr>
        <w:t xml:space="preserve"> Interactions between graphene oxide and plant cells: regulation of cell morphology, uptake, organelle damage, oxidative effects and metabolic disorders. Carbon 80, 665–676.</w:t>
      </w:r>
    </w:p>
    <w:p w:rsidR="00D65DE9" w:rsidRPr="00385FE9" w:rsidRDefault="00D65DE9"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 xml:space="preserve">Hu, X., Mu, L., Kang, J., Lu, K., Zhou, R. and Q. Zhou (2014b). </w:t>
      </w:r>
      <w:proofErr w:type="spellStart"/>
      <w:r w:rsidRPr="00385FE9">
        <w:rPr>
          <w:rFonts w:asciiTheme="majorBidi" w:eastAsia="Calibri" w:hAnsiTheme="majorBidi" w:cstheme="majorBidi"/>
          <w:sz w:val="24"/>
          <w:szCs w:val="24"/>
          <w:lang w:bidi="ar-EG"/>
        </w:rPr>
        <w:t>Humic</w:t>
      </w:r>
      <w:proofErr w:type="spellEnd"/>
      <w:r w:rsidRPr="00385FE9">
        <w:rPr>
          <w:rFonts w:asciiTheme="majorBidi" w:eastAsia="Calibri" w:hAnsiTheme="majorBidi" w:cstheme="majorBidi"/>
          <w:sz w:val="24"/>
          <w:szCs w:val="24"/>
          <w:lang w:bidi="ar-EG"/>
        </w:rPr>
        <w:t xml:space="preserve"> acid acts as a natural antidote of graphene by regulating nanomaterial translocation and metabolic fluxes in vivo. Environ. Sci. Technol. 48, 6919–6927. </w:t>
      </w:r>
    </w:p>
    <w:p w:rsidR="00D65DE9" w:rsidRPr="00385FE9" w:rsidRDefault="00D65DE9"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lastRenderedPageBreak/>
        <w:t>Hu, X., Kang, J., Lu, K., Zhou, R., Mu, L. and Q. Zhou (2014c</w:t>
      </w:r>
      <w:r w:rsidRPr="00385FE9">
        <w:rPr>
          <w:rFonts w:asciiTheme="majorBidi" w:eastAsia="Calibri" w:hAnsiTheme="majorBidi" w:cstheme="majorBidi"/>
          <w:sz w:val="24"/>
          <w:szCs w:val="24"/>
          <w:lang w:bidi="ar-EG"/>
        </w:rPr>
        <w:t>). Graphene oxide amplifies the phytotoxicity of arsenic in wheat. Sci. Rep. 4, 6122. https://doi.org/10.1038/ srep06122</w:t>
      </w:r>
    </w:p>
    <w:p w:rsidR="00D65DE9" w:rsidRPr="00385FE9" w:rsidRDefault="00D65DE9"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Jiao, J., Yuan, C., Wang, J., Xia, Z. and B. Xu (2016).</w:t>
      </w:r>
      <w:r w:rsidRPr="00385FE9">
        <w:rPr>
          <w:rFonts w:asciiTheme="majorBidi" w:eastAsia="Calibri" w:hAnsiTheme="majorBidi" w:cstheme="majorBidi"/>
          <w:sz w:val="24"/>
          <w:szCs w:val="24"/>
          <w:lang w:bidi="ar-EG"/>
        </w:rPr>
        <w:t xml:space="preserve"> The role of graphene oxide on tobacco root growth and its preliminary mechanism. J. </w:t>
      </w:r>
      <w:proofErr w:type="spellStart"/>
      <w:r w:rsidRPr="00385FE9">
        <w:rPr>
          <w:rFonts w:asciiTheme="majorBidi" w:eastAsia="Calibri" w:hAnsiTheme="majorBidi" w:cstheme="majorBidi"/>
          <w:sz w:val="24"/>
          <w:szCs w:val="24"/>
          <w:lang w:bidi="ar-EG"/>
        </w:rPr>
        <w:t>Nanosci</w:t>
      </w:r>
      <w:proofErr w:type="spellEnd"/>
      <w:r w:rsidRPr="00385FE9">
        <w:rPr>
          <w:rFonts w:asciiTheme="majorBidi" w:eastAsia="Calibri" w:hAnsiTheme="majorBidi" w:cstheme="majorBidi"/>
          <w:sz w:val="24"/>
          <w:szCs w:val="24"/>
          <w:lang w:bidi="ar-EG"/>
        </w:rPr>
        <w:t xml:space="preserve">. </w:t>
      </w:r>
      <w:proofErr w:type="spellStart"/>
      <w:r w:rsidRPr="00385FE9">
        <w:rPr>
          <w:rFonts w:asciiTheme="majorBidi" w:eastAsia="Calibri" w:hAnsiTheme="majorBidi" w:cstheme="majorBidi"/>
          <w:sz w:val="24"/>
          <w:szCs w:val="24"/>
          <w:lang w:bidi="ar-EG"/>
        </w:rPr>
        <w:t>Nanotechnol</w:t>
      </w:r>
      <w:proofErr w:type="spellEnd"/>
      <w:r w:rsidRPr="00385FE9">
        <w:rPr>
          <w:rFonts w:asciiTheme="majorBidi" w:eastAsia="Calibri" w:hAnsiTheme="majorBidi" w:cstheme="majorBidi"/>
          <w:sz w:val="24"/>
          <w:szCs w:val="24"/>
          <w:lang w:bidi="ar-EG"/>
        </w:rPr>
        <w:t>. 16, 12449–12454.</w:t>
      </w:r>
    </w:p>
    <w:p w:rsidR="00D65DE9" w:rsidRPr="00385FE9" w:rsidRDefault="00D65DE9"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 xml:space="preserve">Kazlauskas, M., </w:t>
      </w:r>
      <w:proofErr w:type="spellStart"/>
      <w:r w:rsidRPr="00385FE9">
        <w:rPr>
          <w:rFonts w:asciiTheme="majorBidi" w:eastAsia="Calibri" w:hAnsiTheme="majorBidi" w:cstheme="majorBidi"/>
          <w:b/>
          <w:bCs/>
          <w:sz w:val="24"/>
          <w:szCs w:val="24"/>
          <w:lang w:bidi="ar-EG"/>
        </w:rPr>
        <w:t>Jurgel</w:t>
      </w:r>
      <w:proofErr w:type="spellEnd"/>
      <w:r w:rsidRPr="00385FE9">
        <w:rPr>
          <w:rFonts w:asciiTheme="majorBidi" w:eastAsia="Calibri" w:hAnsiTheme="majorBidi" w:cstheme="majorBidi"/>
          <w:b/>
          <w:bCs/>
          <w:sz w:val="24"/>
          <w:szCs w:val="24"/>
          <w:lang w:bidi="ar-EG"/>
        </w:rPr>
        <w:t xml:space="preserve">˙ </w:t>
      </w:r>
      <w:proofErr w:type="spellStart"/>
      <w:r w:rsidRPr="00385FE9">
        <w:rPr>
          <w:rFonts w:asciiTheme="majorBidi" w:eastAsia="Calibri" w:hAnsiTheme="majorBidi" w:cstheme="majorBidi"/>
          <w:b/>
          <w:bCs/>
          <w:sz w:val="24"/>
          <w:szCs w:val="24"/>
          <w:lang w:bidi="ar-EG"/>
        </w:rPr>
        <w:t>en</w:t>
      </w:r>
      <w:proofErr w:type="spellEnd"/>
      <w:r w:rsidRPr="00385FE9">
        <w:rPr>
          <w:rFonts w:asciiTheme="majorBidi" w:eastAsia="Calibri" w:hAnsiTheme="majorBidi" w:cstheme="majorBidi"/>
          <w:b/>
          <w:bCs/>
          <w:sz w:val="24"/>
          <w:szCs w:val="24"/>
          <w:lang w:bidi="ar-EG"/>
        </w:rPr>
        <w:t>, Z., ˇ</w:t>
      </w:r>
      <w:proofErr w:type="spellStart"/>
      <w:r w:rsidRPr="00385FE9">
        <w:rPr>
          <w:rFonts w:asciiTheme="majorBidi" w:eastAsia="Calibri" w:hAnsiTheme="majorBidi" w:cstheme="majorBidi"/>
          <w:b/>
          <w:bCs/>
          <w:sz w:val="24"/>
          <w:szCs w:val="24"/>
          <w:lang w:bidi="ar-EG"/>
        </w:rPr>
        <w:t>Semˇcuk</w:t>
      </w:r>
      <w:proofErr w:type="spellEnd"/>
      <w:r w:rsidRPr="00385FE9">
        <w:rPr>
          <w:rFonts w:asciiTheme="majorBidi" w:eastAsia="Calibri" w:hAnsiTheme="majorBidi" w:cstheme="majorBidi"/>
          <w:b/>
          <w:bCs/>
          <w:sz w:val="24"/>
          <w:szCs w:val="24"/>
          <w:lang w:bidi="ar-EG"/>
        </w:rPr>
        <w:t xml:space="preserve">, S., </w:t>
      </w:r>
      <w:proofErr w:type="spellStart"/>
      <w:r w:rsidRPr="00385FE9">
        <w:rPr>
          <w:rFonts w:asciiTheme="majorBidi" w:eastAsia="Calibri" w:hAnsiTheme="majorBidi" w:cstheme="majorBidi"/>
          <w:b/>
          <w:bCs/>
          <w:sz w:val="24"/>
          <w:szCs w:val="24"/>
          <w:lang w:bidi="ar-EG"/>
        </w:rPr>
        <w:t>Jokˇsas</w:t>
      </w:r>
      <w:proofErr w:type="spellEnd"/>
      <w:r w:rsidRPr="00385FE9">
        <w:rPr>
          <w:rFonts w:asciiTheme="majorBidi" w:eastAsia="Calibri" w:hAnsiTheme="majorBidi" w:cstheme="majorBidi"/>
          <w:b/>
          <w:bCs/>
          <w:sz w:val="24"/>
          <w:szCs w:val="24"/>
          <w:lang w:bidi="ar-EG"/>
        </w:rPr>
        <w:t xml:space="preserve">, K., </w:t>
      </w:r>
      <w:proofErr w:type="spellStart"/>
      <w:r w:rsidRPr="00385FE9">
        <w:rPr>
          <w:rFonts w:asciiTheme="majorBidi" w:eastAsia="Calibri" w:hAnsiTheme="majorBidi" w:cstheme="majorBidi"/>
          <w:b/>
          <w:bCs/>
          <w:sz w:val="24"/>
          <w:szCs w:val="24"/>
          <w:lang w:bidi="ar-EG"/>
        </w:rPr>
        <w:t>Kazlauskien</w:t>
      </w:r>
      <w:proofErr w:type="spellEnd"/>
      <w:r w:rsidRPr="00385FE9">
        <w:rPr>
          <w:rFonts w:asciiTheme="majorBidi" w:eastAsia="Calibri" w:hAnsiTheme="majorBidi" w:cstheme="majorBidi"/>
          <w:b/>
          <w:bCs/>
          <w:sz w:val="24"/>
          <w:szCs w:val="24"/>
          <w:lang w:bidi="ar-EG"/>
        </w:rPr>
        <w:t xml:space="preserve">, N. and D. </w:t>
      </w:r>
      <w:proofErr w:type="spellStart"/>
      <w:r w:rsidRPr="00385FE9">
        <w:rPr>
          <w:rFonts w:asciiTheme="majorBidi" w:eastAsia="Calibri" w:hAnsiTheme="majorBidi" w:cstheme="majorBidi"/>
          <w:b/>
          <w:bCs/>
          <w:sz w:val="24"/>
          <w:szCs w:val="24"/>
          <w:lang w:bidi="ar-EG"/>
        </w:rPr>
        <w:t>Montvydien</w:t>
      </w:r>
      <w:proofErr w:type="spellEnd"/>
      <w:r w:rsidRPr="00385FE9">
        <w:rPr>
          <w:rFonts w:asciiTheme="majorBidi" w:eastAsia="Calibri" w:hAnsiTheme="majorBidi" w:cstheme="majorBidi"/>
          <w:b/>
          <w:bCs/>
          <w:sz w:val="24"/>
          <w:szCs w:val="24"/>
          <w:lang w:bidi="ar-EG"/>
        </w:rPr>
        <w:t xml:space="preserve"> (2023).</w:t>
      </w:r>
      <w:r w:rsidRPr="00385FE9">
        <w:rPr>
          <w:rFonts w:asciiTheme="majorBidi" w:eastAsia="Calibri" w:hAnsiTheme="majorBidi" w:cstheme="majorBidi"/>
          <w:sz w:val="24"/>
          <w:szCs w:val="24"/>
          <w:lang w:bidi="ar-EG"/>
        </w:rPr>
        <w:t xml:space="preserve"> Effect of graphene oxide on the uptake, translocation and toxicity of metal mixture to </w:t>
      </w:r>
      <w:r w:rsidRPr="00385FE9">
        <w:rPr>
          <w:rFonts w:asciiTheme="majorBidi" w:eastAsia="Calibri" w:hAnsiTheme="majorBidi" w:cstheme="majorBidi"/>
          <w:i/>
          <w:iCs/>
          <w:sz w:val="24"/>
          <w:szCs w:val="24"/>
          <w:lang w:bidi="ar-EG"/>
        </w:rPr>
        <w:t xml:space="preserve">Lepidium sativum </w:t>
      </w:r>
      <w:r w:rsidRPr="00385FE9">
        <w:rPr>
          <w:rFonts w:asciiTheme="majorBidi" w:eastAsia="Calibri" w:hAnsiTheme="majorBidi" w:cstheme="majorBidi"/>
          <w:sz w:val="24"/>
          <w:szCs w:val="24"/>
          <w:lang w:bidi="ar-EG"/>
        </w:rPr>
        <w:t xml:space="preserve">L. plants: mitigation of metal phytotoxicity due to </w:t>
      </w:r>
      <w:proofErr w:type="spellStart"/>
      <w:r w:rsidRPr="00385FE9">
        <w:rPr>
          <w:rFonts w:asciiTheme="majorBidi" w:eastAsia="Calibri" w:hAnsiTheme="majorBidi" w:cstheme="majorBidi"/>
          <w:sz w:val="24"/>
          <w:szCs w:val="24"/>
          <w:lang w:bidi="ar-EG"/>
        </w:rPr>
        <w:t>nanosorption</w:t>
      </w:r>
      <w:proofErr w:type="spellEnd"/>
      <w:r w:rsidRPr="00385FE9">
        <w:rPr>
          <w:rFonts w:asciiTheme="majorBidi" w:eastAsia="Calibri" w:hAnsiTheme="majorBidi" w:cstheme="majorBidi"/>
          <w:sz w:val="24"/>
          <w:szCs w:val="24"/>
          <w:lang w:bidi="ar-EG"/>
        </w:rPr>
        <w:t>. Chemosphere 312, 137221.</w:t>
      </w:r>
    </w:p>
    <w:p w:rsidR="00D65DE9" w:rsidRPr="00385FE9" w:rsidRDefault="00D65DE9" w:rsidP="0082102D">
      <w:pPr>
        <w:widowControl w:val="0"/>
        <w:tabs>
          <w:tab w:val="left" w:pos="721"/>
        </w:tabs>
        <w:autoSpaceDE w:val="0"/>
        <w:autoSpaceDN w:val="0"/>
        <w:spacing w:before="63" w:after="0"/>
        <w:ind w:left="720" w:right="-270" w:hanging="720"/>
        <w:jc w:val="both"/>
        <w:rPr>
          <w:rFonts w:asciiTheme="majorBidi" w:eastAsia="Calibri" w:hAnsiTheme="majorBidi" w:cstheme="majorBidi"/>
          <w:sz w:val="24"/>
          <w:szCs w:val="24"/>
        </w:rPr>
      </w:pPr>
      <w:proofErr w:type="spellStart"/>
      <w:r w:rsidRPr="00385FE9">
        <w:rPr>
          <w:rFonts w:asciiTheme="majorBidi" w:eastAsia="Calibri" w:hAnsiTheme="majorBidi" w:cstheme="majorBidi"/>
          <w:b/>
          <w:bCs/>
          <w:sz w:val="24"/>
          <w:szCs w:val="24"/>
        </w:rPr>
        <w:t>Lammel</w:t>
      </w:r>
      <w:proofErr w:type="spellEnd"/>
      <w:r w:rsidRPr="00385FE9">
        <w:rPr>
          <w:rFonts w:asciiTheme="majorBidi" w:eastAsia="Calibri" w:hAnsiTheme="majorBidi" w:cstheme="majorBidi"/>
          <w:b/>
          <w:bCs/>
          <w:sz w:val="24"/>
          <w:szCs w:val="24"/>
        </w:rPr>
        <w:t xml:space="preserve">, T., </w:t>
      </w:r>
      <w:proofErr w:type="spellStart"/>
      <w:r w:rsidRPr="00385FE9">
        <w:rPr>
          <w:rFonts w:asciiTheme="majorBidi" w:eastAsia="Calibri" w:hAnsiTheme="majorBidi" w:cstheme="majorBidi"/>
          <w:b/>
          <w:bCs/>
          <w:sz w:val="24"/>
          <w:szCs w:val="24"/>
        </w:rPr>
        <w:t>Boisseaux</w:t>
      </w:r>
      <w:proofErr w:type="spellEnd"/>
      <w:r w:rsidRPr="00385FE9">
        <w:rPr>
          <w:rFonts w:asciiTheme="majorBidi" w:eastAsia="Calibri" w:hAnsiTheme="majorBidi" w:cstheme="majorBidi"/>
          <w:b/>
          <w:bCs/>
          <w:sz w:val="24"/>
          <w:szCs w:val="24"/>
        </w:rPr>
        <w:t xml:space="preserve">, P., Fernández-Cruz, M. L. and J. M. </w:t>
      </w:r>
      <w:proofErr w:type="spellStart"/>
      <w:r w:rsidRPr="00385FE9">
        <w:rPr>
          <w:rFonts w:asciiTheme="majorBidi" w:eastAsia="Calibri" w:hAnsiTheme="majorBidi" w:cstheme="majorBidi"/>
          <w:b/>
          <w:bCs/>
          <w:sz w:val="24"/>
          <w:szCs w:val="24"/>
        </w:rPr>
        <w:t>Navas</w:t>
      </w:r>
      <w:proofErr w:type="spellEnd"/>
      <w:r w:rsidRPr="00385FE9">
        <w:rPr>
          <w:rFonts w:asciiTheme="majorBidi" w:eastAsia="Calibri" w:hAnsiTheme="majorBidi" w:cstheme="majorBidi"/>
          <w:b/>
          <w:bCs/>
          <w:sz w:val="24"/>
          <w:szCs w:val="24"/>
        </w:rPr>
        <w:t xml:space="preserve"> (2013).</w:t>
      </w:r>
      <w:r w:rsidRPr="00385FE9">
        <w:rPr>
          <w:rFonts w:asciiTheme="majorBidi" w:eastAsia="Calibri" w:hAnsiTheme="majorBidi" w:cstheme="majorBidi"/>
          <w:sz w:val="24"/>
          <w:szCs w:val="24"/>
        </w:rPr>
        <w:t xml:space="preserve"> Internalization and cytotoxicity of grapheme oxide and carboxyl graphene nanoplatelets in the human hepatocellular carcinoma cell line HepG2. Part. </w:t>
      </w:r>
      <w:proofErr w:type="spellStart"/>
      <w:r w:rsidRPr="00385FE9">
        <w:rPr>
          <w:rFonts w:asciiTheme="majorBidi" w:eastAsia="Calibri" w:hAnsiTheme="majorBidi" w:cstheme="majorBidi"/>
          <w:sz w:val="24"/>
          <w:szCs w:val="24"/>
        </w:rPr>
        <w:t>Fibre</w:t>
      </w:r>
      <w:proofErr w:type="spellEnd"/>
      <w:r w:rsidRPr="00385FE9">
        <w:rPr>
          <w:rFonts w:asciiTheme="majorBidi" w:eastAsia="Calibri" w:hAnsiTheme="majorBidi" w:cstheme="majorBidi"/>
          <w:sz w:val="24"/>
          <w:szCs w:val="24"/>
        </w:rPr>
        <w:t xml:space="preserve"> </w:t>
      </w:r>
      <w:proofErr w:type="spellStart"/>
      <w:r w:rsidRPr="00385FE9">
        <w:rPr>
          <w:rFonts w:asciiTheme="majorBidi" w:eastAsia="Calibri" w:hAnsiTheme="majorBidi" w:cstheme="majorBidi"/>
          <w:sz w:val="24"/>
          <w:szCs w:val="24"/>
        </w:rPr>
        <w:t>Toxicol</w:t>
      </w:r>
      <w:proofErr w:type="spellEnd"/>
      <w:r w:rsidRPr="00385FE9">
        <w:rPr>
          <w:rFonts w:asciiTheme="majorBidi" w:eastAsia="Calibri" w:hAnsiTheme="majorBidi" w:cstheme="majorBidi"/>
          <w:sz w:val="24"/>
          <w:szCs w:val="24"/>
        </w:rPr>
        <w:t>. 10, 27.</w:t>
      </w:r>
    </w:p>
    <w:p w:rsidR="00D65DE9" w:rsidRPr="00385FE9" w:rsidRDefault="00D65DE9"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 xml:space="preserve">Lima, J. V., </w:t>
      </w:r>
      <w:proofErr w:type="spellStart"/>
      <w:r w:rsidRPr="00385FE9">
        <w:rPr>
          <w:rFonts w:asciiTheme="majorBidi" w:eastAsia="Calibri" w:hAnsiTheme="majorBidi" w:cstheme="majorBidi"/>
          <w:b/>
          <w:bCs/>
          <w:sz w:val="24"/>
          <w:szCs w:val="24"/>
          <w:lang w:bidi="ar-EG"/>
        </w:rPr>
        <w:t>Tinˆoco</w:t>
      </w:r>
      <w:proofErr w:type="spellEnd"/>
      <w:r w:rsidRPr="00385FE9">
        <w:rPr>
          <w:rFonts w:asciiTheme="majorBidi" w:eastAsia="Calibri" w:hAnsiTheme="majorBidi" w:cstheme="majorBidi"/>
          <w:b/>
          <w:bCs/>
          <w:sz w:val="24"/>
          <w:szCs w:val="24"/>
          <w:lang w:bidi="ar-EG"/>
        </w:rPr>
        <w:t>, R. S., Olivares, F. L., Chia, G. S., de Melo Júnior, J. A. G. and G. B. da Silva (2021).</w:t>
      </w:r>
      <w:r w:rsidRPr="00385FE9">
        <w:rPr>
          <w:rFonts w:asciiTheme="majorBidi" w:eastAsia="Calibri" w:hAnsiTheme="majorBidi" w:cstheme="majorBidi"/>
          <w:sz w:val="24"/>
          <w:szCs w:val="24"/>
          <w:lang w:bidi="ar-EG"/>
        </w:rPr>
        <w:t xml:space="preserve"> Rhizobacteria modify root architecture and improve nutrient uptake in oil palm seedlings despite reduced fertilizer. Rhizosphere 19, 100420.</w:t>
      </w:r>
    </w:p>
    <w:p w:rsidR="00D65DE9" w:rsidRPr="00385FE9" w:rsidRDefault="00D65DE9"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Liu, C., Sun, L., Sun, Y., You, X., Wan, Y., Wu, X., Tan, M., Wu, Q., Bai, X., Ye, X., Peng, L., Zhao, G., Xiang, D. and L. Zou (2022).</w:t>
      </w:r>
      <w:r w:rsidRPr="00385FE9">
        <w:rPr>
          <w:rFonts w:asciiTheme="majorBidi" w:eastAsia="Calibri" w:hAnsiTheme="majorBidi" w:cstheme="majorBidi"/>
          <w:sz w:val="24"/>
          <w:szCs w:val="24"/>
          <w:lang w:bidi="ar-EG"/>
        </w:rPr>
        <w:t xml:space="preserve"> Integrating transcriptome and physiological analyses to elucidate the molecular responses of buckwheat to graphene oxide. J. Hazard. Mater. 424, 127443.</w:t>
      </w:r>
    </w:p>
    <w:p w:rsidR="0074785E" w:rsidRPr="00385FE9" w:rsidRDefault="00D65DE9" w:rsidP="0082102D">
      <w:pPr>
        <w:ind w:left="720" w:right="-270" w:hanging="720"/>
        <w:jc w:val="both"/>
        <w:rPr>
          <w:rFonts w:asciiTheme="majorBidi" w:eastAsia="Times New Roman" w:hAnsiTheme="majorBidi" w:cstheme="majorBidi"/>
          <w:sz w:val="24"/>
          <w:szCs w:val="24"/>
        </w:rPr>
      </w:pPr>
      <w:r w:rsidRPr="00385FE9">
        <w:rPr>
          <w:rFonts w:asciiTheme="majorBidi" w:eastAsia="Calibri" w:hAnsiTheme="majorBidi" w:cstheme="majorBidi"/>
          <w:b/>
          <w:bCs/>
          <w:sz w:val="24"/>
          <w:szCs w:val="24"/>
          <w:lang w:bidi="ar-EG"/>
        </w:rPr>
        <w:t>Liu, S., Wei, H., Li, Z., Li, S., Yan, H., He, Y. and Z. Tian (2015).</w:t>
      </w:r>
      <w:r w:rsidRPr="00385FE9">
        <w:rPr>
          <w:rFonts w:asciiTheme="majorBidi" w:eastAsia="Calibri" w:hAnsiTheme="majorBidi" w:cstheme="majorBidi"/>
          <w:sz w:val="24"/>
          <w:szCs w:val="24"/>
          <w:lang w:bidi="ar-EG"/>
        </w:rPr>
        <w:t xml:space="preserve"> Effects of graphene on germination and seedling morphology in rice. J. </w:t>
      </w:r>
      <w:proofErr w:type="spellStart"/>
      <w:r w:rsidRPr="00385FE9">
        <w:rPr>
          <w:rFonts w:asciiTheme="majorBidi" w:eastAsia="Calibri" w:hAnsiTheme="majorBidi" w:cstheme="majorBidi"/>
          <w:sz w:val="24"/>
          <w:szCs w:val="24"/>
          <w:lang w:bidi="ar-EG"/>
        </w:rPr>
        <w:t>Nanosci</w:t>
      </w:r>
      <w:proofErr w:type="spellEnd"/>
      <w:r w:rsidRPr="00385FE9">
        <w:rPr>
          <w:rFonts w:asciiTheme="majorBidi" w:eastAsia="Calibri" w:hAnsiTheme="majorBidi" w:cstheme="majorBidi"/>
          <w:sz w:val="24"/>
          <w:szCs w:val="24"/>
          <w:lang w:bidi="ar-EG"/>
        </w:rPr>
        <w:t xml:space="preserve">. </w:t>
      </w:r>
      <w:proofErr w:type="spellStart"/>
      <w:r w:rsidRPr="00385FE9">
        <w:rPr>
          <w:rFonts w:asciiTheme="majorBidi" w:eastAsia="Calibri" w:hAnsiTheme="majorBidi" w:cstheme="majorBidi"/>
          <w:sz w:val="24"/>
          <w:szCs w:val="24"/>
          <w:lang w:bidi="ar-EG"/>
        </w:rPr>
        <w:t>Nanotechnol</w:t>
      </w:r>
      <w:proofErr w:type="spellEnd"/>
      <w:r w:rsidRPr="00385FE9">
        <w:rPr>
          <w:rFonts w:asciiTheme="majorBidi" w:eastAsia="Calibri" w:hAnsiTheme="majorBidi" w:cstheme="majorBidi"/>
          <w:sz w:val="24"/>
          <w:szCs w:val="24"/>
          <w:lang w:bidi="ar-EG"/>
        </w:rPr>
        <w:t>. 15, 2695–2701.</w:t>
      </w:r>
    </w:p>
    <w:p w:rsidR="00D65DE9" w:rsidRPr="00385FE9" w:rsidRDefault="00D65DE9" w:rsidP="0082102D">
      <w:pPr>
        <w:spacing w:after="160"/>
        <w:ind w:left="720" w:right="-270" w:hanging="720"/>
        <w:jc w:val="both"/>
        <w:rPr>
          <w:rFonts w:asciiTheme="majorBidi" w:eastAsia="Calibri" w:hAnsiTheme="majorBidi" w:cstheme="majorBidi"/>
          <w:sz w:val="24"/>
          <w:szCs w:val="24"/>
          <w:lang w:bidi="ar-EG"/>
        </w:rPr>
      </w:pPr>
      <w:proofErr w:type="spellStart"/>
      <w:r w:rsidRPr="00385FE9">
        <w:rPr>
          <w:rFonts w:asciiTheme="majorBidi" w:eastAsia="Calibri" w:hAnsiTheme="majorBidi" w:cstheme="majorBidi"/>
          <w:b/>
          <w:bCs/>
          <w:sz w:val="24"/>
          <w:szCs w:val="24"/>
          <w:lang w:bidi="ar-EG"/>
        </w:rPr>
        <w:t>L´opez-Bucio</w:t>
      </w:r>
      <w:proofErr w:type="spellEnd"/>
      <w:r w:rsidRPr="00385FE9">
        <w:rPr>
          <w:rFonts w:asciiTheme="majorBidi" w:eastAsia="Calibri" w:hAnsiTheme="majorBidi" w:cstheme="majorBidi"/>
          <w:b/>
          <w:bCs/>
          <w:sz w:val="24"/>
          <w:szCs w:val="24"/>
          <w:lang w:bidi="ar-EG"/>
        </w:rPr>
        <w:t>, J., Cruz-Ramírez, A. and L. Herrera-Estrella (2003).</w:t>
      </w:r>
      <w:r w:rsidRPr="00385FE9">
        <w:rPr>
          <w:rFonts w:asciiTheme="majorBidi" w:eastAsia="Calibri" w:hAnsiTheme="majorBidi" w:cstheme="majorBidi"/>
          <w:sz w:val="24"/>
          <w:szCs w:val="24"/>
          <w:lang w:bidi="ar-EG"/>
        </w:rPr>
        <w:t xml:space="preserve"> The role of nutrient availability in regulating root architecture. </w:t>
      </w:r>
      <w:proofErr w:type="spellStart"/>
      <w:r w:rsidRPr="00385FE9">
        <w:rPr>
          <w:rFonts w:asciiTheme="majorBidi" w:eastAsia="Calibri" w:hAnsiTheme="majorBidi" w:cstheme="majorBidi"/>
          <w:sz w:val="24"/>
          <w:szCs w:val="24"/>
          <w:lang w:bidi="ar-EG"/>
        </w:rPr>
        <w:t>Curr</w:t>
      </w:r>
      <w:proofErr w:type="spellEnd"/>
      <w:r w:rsidRPr="00385FE9">
        <w:rPr>
          <w:rFonts w:asciiTheme="majorBidi" w:eastAsia="Calibri" w:hAnsiTheme="majorBidi" w:cstheme="majorBidi"/>
          <w:sz w:val="24"/>
          <w:szCs w:val="24"/>
          <w:lang w:bidi="ar-EG"/>
        </w:rPr>
        <w:t xml:space="preserve">. </w:t>
      </w:r>
      <w:proofErr w:type="spellStart"/>
      <w:r w:rsidRPr="00385FE9">
        <w:rPr>
          <w:rFonts w:asciiTheme="majorBidi" w:eastAsia="Calibri" w:hAnsiTheme="majorBidi" w:cstheme="majorBidi"/>
          <w:sz w:val="24"/>
          <w:szCs w:val="24"/>
          <w:lang w:bidi="ar-EG"/>
        </w:rPr>
        <w:t>Opin</w:t>
      </w:r>
      <w:proofErr w:type="spellEnd"/>
      <w:r w:rsidRPr="00385FE9">
        <w:rPr>
          <w:rFonts w:asciiTheme="majorBidi" w:eastAsia="Calibri" w:hAnsiTheme="majorBidi" w:cstheme="majorBidi"/>
          <w:sz w:val="24"/>
          <w:szCs w:val="24"/>
          <w:lang w:bidi="ar-EG"/>
        </w:rPr>
        <w:t>. Plant Biol. 6, 280–287.</w:t>
      </w:r>
    </w:p>
    <w:p w:rsidR="003F2B6A" w:rsidRPr="00385FE9" w:rsidRDefault="003F2B6A" w:rsidP="0082102D">
      <w:pPr>
        <w:spacing w:after="120"/>
        <w:ind w:left="720" w:right="-270" w:hanging="720"/>
        <w:jc w:val="both"/>
        <w:rPr>
          <w:rFonts w:asciiTheme="majorBidi" w:eastAsia="Calibri" w:hAnsiTheme="majorBidi" w:cstheme="majorBidi"/>
          <w:sz w:val="24"/>
          <w:szCs w:val="24"/>
          <w:lang w:bidi="ar-EG"/>
        </w:rPr>
      </w:pPr>
      <w:bookmarkStart w:id="3" w:name="_Hlk16859137"/>
      <w:r w:rsidRPr="00385FE9">
        <w:rPr>
          <w:rFonts w:asciiTheme="majorBidi" w:eastAsia="Calibri" w:hAnsiTheme="majorBidi" w:cstheme="majorBidi"/>
          <w:b/>
          <w:bCs/>
          <w:sz w:val="24"/>
          <w:szCs w:val="24"/>
          <w:lang w:bidi="ar-EG"/>
        </w:rPr>
        <w:t xml:space="preserve">Page, A. I., Milner, M. and D. R. Kenny (1982). </w:t>
      </w:r>
      <w:r w:rsidRPr="00385FE9">
        <w:rPr>
          <w:rFonts w:asciiTheme="majorBidi" w:eastAsia="Calibri" w:hAnsiTheme="majorBidi" w:cstheme="majorBidi"/>
          <w:sz w:val="24"/>
          <w:szCs w:val="24"/>
          <w:lang w:bidi="ar-EG"/>
        </w:rPr>
        <w:t xml:space="preserve">Methods of Soil Analysis. Part 2: Chemical and mineral properties 2 </w:t>
      </w:r>
      <w:proofErr w:type="spellStart"/>
      <w:r w:rsidRPr="00385FE9">
        <w:rPr>
          <w:rFonts w:asciiTheme="majorBidi" w:eastAsia="Calibri" w:hAnsiTheme="majorBidi" w:cstheme="majorBidi"/>
          <w:sz w:val="24"/>
          <w:szCs w:val="24"/>
          <w:vertAlign w:val="superscript"/>
          <w:lang w:bidi="ar-EG"/>
        </w:rPr>
        <w:t>nd</w:t>
      </w:r>
      <w:proofErr w:type="spellEnd"/>
      <w:r w:rsidRPr="00385FE9">
        <w:rPr>
          <w:rFonts w:asciiTheme="majorBidi" w:eastAsia="Calibri" w:hAnsiTheme="majorBidi" w:cstheme="majorBidi"/>
          <w:sz w:val="24"/>
          <w:szCs w:val="24"/>
          <w:lang w:bidi="ar-EG"/>
        </w:rPr>
        <w:t xml:space="preserve"> Edition, Amer. Soc. Of Agronomy Series 9, SSA., Madison, Wisconsin, USA, 53711.</w:t>
      </w:r>
    </w:p>
    <w:bookmarkEnd w:id="3"/>
    <w:p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 xml:space="preserve">Park, S., Choi, K. S., Kim, S., </w:t>
      </w:r>
      <w:proofErr w:type="spellStart"/>
      <w:r w:rsidRPr="00385FE9">
        <w:rPr>
          <w:rFonts w:asciiTheme="majorBidi" w:eastAsia="Calibri" w:hAnsiTheme="majorBidi" w:cstheme="majorBidi"/>
          <w:b/>
          <w:bCs/>
          <w:sz w:val="24"/>
          <w:szCs w:val="24"/>
          <w:lang w:bidi="ar-EG"/>
        </w:rPr>
        <w:t>Gwon</w:t>
      </w:r>
      <w:proofErr w:type="spellEnd"/>
      <w:r w:rsidRPr="00385FE9">
        <w:rPr>
          <w:rFonts w:asciiTheme="majorBidi" w:eastAsia="Calibri" w:hAnsiTheme="majorBidi" w:cstheme="majorBidi"/>
          <w:b/>
          <w:bCs/>
          <w:sz w:val="24"/>
          <w:szCs w:val="24"/>
          <w:lang w:bidi="ar-EG"/>
        </w:rPr>
        <w:t>, Y. and J. Kim (2020).</w:t>
      </w:r>
      <w:r w:rsidRPr="00385FE9">
        <w:rPr>
          <w:rFonts w:asciiTheme="majorBidi" w:eastAsia="Calibri" w:hAnsiTheme="majorBidi" w:cstheme="majorBidi"/>
          <w:sz w:val="24"/>
          <w:szCs w:val="24"/>
          <w:lang w:bidi="ar-EG"/>
        </w:rPr>
        <w:t xml:space="preserve"> Graphene oxide-assisted promotion of plant growth and stability. Nanomaterials 10, 758.</w:t>
      </w:r>
      <w:r w:rsidRPr="00385FE9">
        <w:rPr>
          <w:rFonts w:asciiTheme="majorBidi" w:hAnsiTheme="majorBidi" w:cstheme="majorBidi"/>
          <w:sz w:val="24"/>
          <w:szCs w:val="24"/>
        </w:rPr>
        <w:t xml:space="preserve"> </w:t>
      </w:r>
      <w:r w:rsidRPr="00385FE9">
        <w:rPr>
          <w:rFonts w:asciiTheme="majorBidi" w:eastAsia="Calibri" w:hAnsiTheme="majorBidi" w:cstheme="majorBidi"/>
          <w:sz w:val="24"/>
          <w:szCs w:val="24"/>
          <w:lang w:bidi="ar-EG"/>
        </w:rPr>
        <w:t>doi:10.3390/nano10040758</w:t>
      </w:r>
    </w:p>
    <w:p w:rsidR="005B3C0C" w:rsidRPr="00BA12AB" w:rsidRDefault="005B3C0C" w:rsidP="00BA12AB">
      <w:pPr>
        <w:spacing w:after="160"/>
        <w:ind w:left="720" w:right="-270" w:hanging="720"/>
        <w:jc w:val="both"/>
        <w:rPr>
          <w:rFonts w:asciiTheme="majorBidi" w:eastAsia="Calibri" w:hAnsiTheme="majorBidi" w:cstheme="majorBidi"/>
          <w:sz w:val="24"/>
          <w:szCs w:val="24"/>
          <w:lang w:val="en-GB"/>
        </w:rPr>
      </w:pPr>
      <w:proofErr w:type="spellStart"/>
      <w:r w:rsidRPr="00BA12AB">
        <w:rPr>
          <w:rFonts w:asciiTheme="majorBidi" w:eastAsia="Calibri" w:hAnsiTheme="majorBidi" w:cstheme="majorBidi"/>
          <w:b/>
          <w:bCs/>
          <w:sz w:val="24"/>
          <w:szCs w:val="24"/>
          <w:lang w:val="en-GB"/>
        </w:rPr>
        <w:t>Prokisch</w:t>
      </w:r>
      <w:proofErr w:type="spellEnd"/>
      <w:r w:rsidRPr="00BA12AB">
        <w:rPr>
          <w:rFonts w:asciiTheme="majorBidi" w:eastAsia="Calibri" w:hAnsiTheme="majorBidi" w:cstheme="majorBidi"/>
          <w:b/>
          <w:bCs/>
          <w:sz w:val="24"/>
          <w:szCs w:val="24"/>
          <w:lang w:val="en-GB"/>
        </w:rPr>
        <w:t xml:space="preserve"> J, </w:t>
      </w:r>
      <w:proofErr w:type="spellStart"/>
      <w:r w:rsidRPr="00BA12AB">
        <w:rPr>
          <w:rFonts w:asciiTheme="majorBidi" w:eastAsia="Calibri" w:hAnsiTheme="majorBidi" w:cstheme="majorBidi"/>
          <w:b/>
          <w:bCs/>
          <w:sz w:val="24"/>
          <w:szCs w:val="24"/>
          <w:lang w:val="en-GB"/>
        </w:rPr>
        <w:t>Törős</w:t>
      </w:r>
      <w:proofErr w:type="spellEnd"/>
      <w:r w:rsidRPr="00BA12AB">
        <w:rPr>
          <w:rFonts w:asciiTheme="majorBidi" w:eastAsia="Calibri" w:hAnsiTheme="majorBidi" w:cstheme="majorBidi"/>
          <w:b/>
          <w:bCs/>
          <w:sz w:val="24"/>
          <w:szCs w:val="24"/>
          <w:lang w:val="en-GB"/>
        </w:rPr>
        <w:t xml:space="preserve"> G, Nguyen D H </w:t>
      </w:r>
      <w:proofErr w:type="spellStart"/>
      <w:r w:rsidRPr="00BA12AB">
        <w:rPr>
          <w:rFonts w:asciiTheme="majorBidi" w:eastAsia="Calibri" w:hAnsiTheme="majorBidi" w:cstheme="majorBidi"/>
          <w:b/>
          <w:bCs/>
          <w:sz w:val="24"/>
          <w:szCs w:val="24"/>
          <w:lang w:val="en-GB"/>
        </w:rPr>
        <w:t>H</w:t>
      </w:r>
      <w:proofErr w:type="spellEnd"/>
      <w:r w:rsidRPr="00BA12AB">
        <w:rPr>
          <w:rFonts w:asciiTheme="majorBidi" w:eastAsia="Calibri" w:hAnsiTheme="majorBidi" w:cstheme="majorBidi"/>
          <w:b/>
          <w:bCs/>
          <w:sz w:val="24"/>
          <w:szCs w:val="24"/>
          <w:lang w:val="en-GB"/>
        </w:rPr>
        <w:t xml:space="preserve">, Muthu A, </w:t>
      </w:r>
      <w:proofErr w:type="spellStart"/>
      <w:r w:rsidRPr="00BA12AB">
        <w:rPr>
          <w:rFonts w:asciiTheme="majorBidi" w:eastAsia="Calibri" w:hAnsiTheme="majorBidi" w:cstheme="majorBidi"/>
          <w:b/>
          <w:bCs/>
          <w:sz w:val="24"/>
          <w:szCs w:val="24"/>
          <w:lang w:val="en-GB"/>
        </w:rPr>
        <w:t>Labidi</w:t>
      </w:r>
      <w:proofErr w:type="spellEnd"/>
      <w:r w:rsidRPr="00BA12AB">
        <w:rPr>
          <w:rFonts w:asciiTheme="majorBidi" w:eastAsia="Calibri" w:hAnsiTheme="majorBidi" w:cstheme="majorBidi"/>
          <w:b/>
          <w:bCs/>
          <w:sz w:val="24"/>
          <w:szCs w:val="24"/>
          <w:lang w:val="en-GB"/>
        </w:rPr>
        <w:t xml:space="preserve"> S, </w:t>
      </w:r>
      <w:proofErr w:type="spellStart"/>
      <w:r w:rsidRPr="00BA12AB">
        <w:rPr>
          <w:rFonts w:asciiTheme="majorBidi" w:eastAsia="Calibri" w:hAnsiTheme="majorBidi" w:cstheme="majorBidi"/>
          <w:b/>
          <w:bCs/>
          <w:sz w:val="24"/>
          <w:szCs w:val="24"/>
          <w:lang w:val="en-GB"/>
        </w:rPr>
        <w:t>Sheta</w:t>
      </w:r>
      <w:proofErr w:type="spellEnd"/>
      <w:r w:rsidRPr="00BA12AB">
        <w:rPr>
          <w:rFonts w:asciiTheme="majorBidi" w:eastAsia="Calibri" w:hAnsiTheme="majorBidi" w:cstheme="majorBidi"/>
          <w:b/>
          <w:bCs/>
          <w:sz w:val="24"/>
          <w:szCs w:val="24"/>
          <w:lang w:val="en-GB"/>
        </w:rPr>
        <w:t xml:space="preserve"> M H, El-</w:t>
      </w:r>
      <w:proofErr w:type="spellStart"/>
      <w:r w:rsidRPr="00BA12AB">
        <w:rPr>
          <w:rFonts w:asciiTheme="majorBidi" w:eastAsia="Calibri" w:hAnsiTheme="majorBidi" w:cstheme="majorBidi"/>
          <w:b/>
          <w:bCs/>
          <w:sz w:val="24"/>
          <w:szCs w:val="24"/>
          <w:lang w:val="en-GB"/>
        </w:rPr>
        <w:t>Ramady</w:t>
      </w:r>
      <w:proofErr w:type="spellEnd"/>
      <w:r w:rsidRPr="00BA12AB">
        <w:rPr>
          <w:rFonts w:asciiTheme="majorBidi" w:eastAsia="Calibri" w:hAnsiTheme="majorBidi" w:cstheme="majorBidi"/>
          <w:b/>
          <w:bCs/>
          <w:sz w:val="24"/>
          <w:szCs w:val="24"/>
          <w:lang w:val="en-GB"/>
        </w:rPr>
        <w:t xml:space="preserve"> H (2025). </w:t>
      </w:r>
      <w:r w:rsidRPr="00BA12AB">
        <w:rPr>
          <w:rFonts w:asciiTheme="majorBidi" w:eastAsia="Calibri" w:hAnsiTheme="majorBidi" w:cstheme="majorBidi"/>
          <w:sz w:val="24"/>
          <w:szCs w:val="24"/>
          <w:lang w:val="en-GB"/>
        </w:rPr>
        <w:t xml:space="preserve">Sustainable Approach of Carbon Nanodots: </w:t>
      </w:r>
      <w:proofErr w:type="spellStart"/>
      <w:r w:rsidRPr="00BA12AB">
        <w:rPr>
          <w:rFonts w:asciiTheme="majorBidi" w:eastAsia="Calibri" w:hAnsiTheme="majorBidi" w:cstheme="majorBidi"/>
          <w:sz w:val="24"/>
          <w:szCs w:val="24"/>
          <w:lang w:val="en-GB"/>
        </w:rPr>
        <w:t>Agro</w:t>
      </w:r>
      <w:proofErr w:type="spellEnd"/>
      <w:r w:rsidRPr="00BA12AB">
        <w:rPr>
          <w:rFonts w:asciiTheme="majorBidi" w:eastAsia="Calibri" w:hAnsiTheme="majorBidi" w:cstheme="majorBidi"/>
          <w:sz w:val="24"/>
          <w:szCs w:val="24"/>
          <w:lang w:val="en-GB"/>
        </w:rPr>
        <w:t xml:space="preserve">-Applications for Soil Health. </w:t>
      </w:r>
      <w:bookmarkStart w:id="4" w:name="_Hlk195485059"/>
      <w:r w:rsidRPr="00BA12AB">
        <w:rPr>
          <w:rFonts w:asciiTheme="majorBidi" w:eastAsia="Calibri" w:hAnsiTheme="majorBidi" w:cstheme="majorBidi"/>
          <w:sz w:val="24"/>
          <w:szCs w:val="24"/>
          <w:lang w:val="en-GB"/>
        </w:rPr>
        <w:t>Egyptian Jour</w:t>
      </w:r>
      <w:r w:rsidR="00BA12AB">
        <w:rPr>
          <w:rFonts w:asciiTheme="majorBidi" w:eastAsia="Calibri" w:hAnsiTheme="majorBidi" w:cstheme="majorBidi"/>
          <w:sz w:val="24"/>
          <w:szCs w:val="24"/>
          <w:lang w:val="en-GB"/>
        </w:rPr>
        <w:t>.</w:t>
      </w:r>
      <w:r w:rsidRPr="00BA12AB">
        <w:rPr>
          <w:rFonts w:asciiTheme="majorBidi" w:eastAsia="Calibri" w:hAnsiTheme="majorBidi" w:cstheme="majorBidi"/>
          <w:sz w:val="24"/>
          <w:szCs w:val="24"/>
          <w:lang w:val="en-GB"/>
        </w:rPr>
        <w:t xml:space="preserve"> of Soil Sci. 65(1): 639-657.</w:t>
      </w:r>
    </w:p>
    <w:bookmarkEnd w:id="4"/>
    <w:p w:rsidR="003F2B6A" w:rsidRPr="00385FE9" w:rsidRDefault="003F2B6A" w:rsidP="0082102D">
      <w:pPr>
        <w:spacing w:after="160"/>
        <w:ind w:left="720" w:right="-270" w:hanging="720"/>
        <w:jc w:val="both"/>
        <w:rPr>
          <w:rFonts w:asciiTheme="majorBidi" w:eastAsia="Calibri" w:hAnsiTheme="majorBidi" w:cstheme="majorBidi"/>
          <w:sz w:val="24"/>
          <w:szCs w:val="24"/>
        </w:rPr>
      </w:pPr>
      <w:r w:rsidRPr="00385FE9">
        <w:rPr>
          <w:rFonts w:asciiTheme="majorBidi" w:eastAsia="Calibri" w:hAnsiTheme="majorBidi" w:cstheme="majorBidi"/>
          <w:b/>
          <w:bCs/>
          <w:sz w:val="24"/>
          <w:szCs w:val="24"/>
        </w:rPr>
        <w:t xml:space="preserve">Rasmussen, S., Parsons, A. J., Fraser, K., </w:t>
      </w:r>
      <w:proofErr w:type="spellStart"/>
      <w:r w:rsidRPr="00385FE9">
        <w:rPr>
          <w:rFonts w:asciiTheme="majorBidi" w:eastAsia="Calibri" w:hAnsiTheme="majorBidi" w:cstheme="majorBidi"/>
          <w:b/>
          <w:bCs/>
          <w:sz w:val="24"/>
          <w:szCs w:val="24"/>
        </w:rPr>
        <w:t>Xue</w:t>
      </w:r>
      <w:proofErr w:type="spellEnd"/>
      <w:r w:rsidRPr="00385FE9">
        <w:rPr>
          <w:rFonts w:asciiTheme="majorBidi" w:eastAsia="Calibri" w:hAnsiTheme="majorBidi" w:cstheme="majorBidi"/>
          <w:b/>
          <w:bCs/>
          <w:sz w:val="24"/>
          <w:szCs w:val="24"/>
        </w:rPr>
        <w:t>, H. and J.A. Newman (2008).</w:t>
      </w:r>
      <w:r w:rsidRPr="00385FE9">
        <w:rPr>
          <w:rFonts w:asciiTheme="majorBidi" w:eastAsia="Calibri" w:hAnsiTheme="majorBidi" w:cstheme="majorBidi"/>
          <w:sz w:val="24"/>
          <w:szCs w:val="24"/>
        </w:rPr>
        <w:t xml:space="preserve"> Metabolic profiles of </w:t>
      </w:r>
      <w:proofErr w:type="spellStart"/>
      <w:r w:rsidRPr="00385FE9">
        <w:rPr>
          <w:rFonts w:asciiTheme="majorBidi" w:eastAsia="Calibri" w:hAnsiTheme="majorBidi" w:cstheme="majorBidi"/>
          <w:sz w:val="24"/>
          <w:szCs w:val="24"/>
        </w:rPr>
        <w:t>Lolium</w:t>
      </w:r>
      <w:proofErr w:type="spellEnd"/>
      <w:r w:rsidRPr="00385FE9">
        <w:rPr>
          <w:rFonts w:asciiTheme="majorBidi" w:eastAsia="Calibri" w:hAnsiTheme="majorBidi" w:cstheme="majorBidi"/>
          <w:sz w:val="24"/>
          <w:szCs w:val="24"/>
        </w:rPr>
        <w:t xml:space="preserve"> </w:t>
      </w:r>
      <w:proofErr w:type="spellStart"/>
      <w:r w:rsidRPr="00385FE9">
        <w:rPr>
          <w:rFonts w:asciiTheme="majorBidi" w:eastAsia="Calibri" w:hAnsiTheme="majorBidi" w:cstheme="majorBidi"/>
          <w:sz w:val="24"/>
          <w:szCs w:val="24"/>
        </w:rPr>
        <w:t>perenne</w:t>
      </w:r>
      <w:proofErr w:type="spellEnd"/>
      <w:r w:rsidRPr="00385FE9">
        <w:rPr>
          <w:rFonts w:asciiTheme="majorBidi" w:eastAsia="Calibri" w:hAnsiTheme="majorBidi" w:cstheme="majorBidi"/>
          <w:sz w:val="24"/>
          <w:szCs w:val="24"/>
        </w:rPr>
        <w:t xml:space="preserve"> are differentially affected by nitrogen supply, carbohydrate content, and fungal endophyte infection, Plant Physiol. 146, 1440–1453.</w:t>
      </w:r>
    </w:p>
    <w:p w:rsidR="003F2B6A" w:rsidRPr="00385FE9" w:rsidRDefault="003F2B6A" w:rsidP="0082102D">
      <w:pPr>
        <w:spacing w:after="160"/>
        <w:ind w:left="720" w:right="-270" w:hanging="720"/>
        <w:jc w:val="both"/>
        <w:rPr>
          <w:rFonts w:asciiTheme="majorBidi" w:eastAsia="Calibri" w:hAnsiTheme="majorBidi" w:cstheme="majorBidi"/>
          <w:sz w:val="24"/>
          <w:szCs w:val="24"/>
        </w:rPr>
      </w:pPr>
      <w:r w:rsidRPr="00385FE9">
        <w:rPr>
          <w:rFonts w:asciiTheme="majorBidi" w:eastAsia="Calibri" w:hAnsiTheme="majorBidi" w:cstheme="majorBidi"/>
          <w:b/>
          <w:bCs/>
          <w:sz w:val="24"/>
          <w:szCs w:val="24"/>
        </w:rPr>
        <w:lastRenderedPageBreak/>
        <w:t>Ren, W., Ren, G., Teng, Y., Li, Z. and L. Li, (2015)</w:t>
      </w:r>
      <w:r w:rsidRPr="00385FE9">
        <w:rPr>
          <w:rFonts w:asciiTheme="majorBidi" w:eastAsia="Calibri" w:hAnsiTheme="majorBidi" w:cstheme="majorBidi"/>
          <w:sz w:val="24"/>
          <w:szCs w:val="24"/>
        </w:rPr>
        <w:t>. Time-dependent effect of graphene on the structure, abundance, and function of the soil bacterial community. J. Hazard Mater. 297, 286–294.</w:t>
      </w:r>
    </w:p>
    <w:p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Ren, W., Chang, H., Li, L. and Y. Teng (2020).</w:t>
      </w:r>
      <w:r w:rsidRPr="00385FE9">
        <w:rPr>
          <w:rFonts w:asciiTheme="majorBidi" w:eastAsia="Calibri" w:hAnsiTheme="majorBidi" w:cstheme="majorBidi"/>
          <w:sz w:val="24"/>
          <w:szCs w:val="24"/>
          <w:lang w:bidi="ar-EG"/>
        </w:rPr>
        <w:t xml:space="preserve"> Effect of graphene oxide on growth of wheat seedlings: Insights from oxidative stress and physiological flux. Bull. Environ. </w:t>
      </w:r>
      <w:proofErr w:type="spellStart"/>
      <w:r w:rsidRPr="00385FE9">
        <w:rPr>
          <w:rFonts w:asciiTheme="majorBidi" w:eastAsia="Calibri" w:hAnsiTheme="majorBidi" w:cstheme="majorBidi"/>
          <w:sz w:val="24"/>
          <w:szCs w:val="24"/>
          <w:lang w:bidi="ar-EG"/>
        </w:rPr>
        <w:t>Contam</w:t>
      </w:r>
      <w:proofErr w:type="spellEnd"/>
      <w:r w:rsidRPr="00385FE9">
        <w:rPr>
          <w:rFonts w:asciiTheme="majorBidi" w:eastAsia="Calibri" w:hAnsiTheme="majorBidi" w:cstheme="majorBidi"/>
          <w:sz w:val="24"/>
          <w:szCs w:val="24"/>
          <w:lang w:bidi="ar-EG"/>
        </w:rPr>
        <w:t xml:space="preserve">. </w:t>
      </w:r>
      <w:proofErr w:type="spellStart"/>
      <w:r w:rsidRPr="00385FE9">
        <w:rPr>
          <w:rFonts w:asciiTheme="majorBidi" w:eastAsia="Calibri" w:hAnsiTheme="majorBidi" w:cstheme="majorBidi"/>
          <w:sz w:val="24"/>
          <w:szCs w:val="24"/>
          <w:lang w:bidi="ar-EG"/>
        </w:rPr>
        <w:t>Toxicol</w:t>
      </w:r>
      <w:proofErr w:type="spellEnd"/>
      <w:r w:rsidRPr="00385FE9">
        <w:rPr>
          <w:rFonts w:asciiTheme="majorBidi" w:eastAsia="Calibri" w:hAnsiTheme="majorBidi" w:cstheme="majorBidi"/>
          <w:sz w:val="24"/>
          <w:szCs w:val="24"/>
          <w:lang w:bidi="ar-EG"/>
        </w:rPr>
        <w:t>. 105, 139–145.</w:t>
      </w:r>
    </w:p>
    <w:p w:rsidR="003F2B6A" w:rsidRPr="00385FE9" w:rsidRDefault="003F2B6A" w:rsidP="0082102D">
      <w:pPr>
        <w:spacing w:after="160"/>
        <w:ind w:left="720" w:right="-270" w:hanging="720"/>
        <w:jc w:val="both"/>
        <w:rPr>
          <w:rFonts w:asciiTheme="majorBidi" w:eastAsia="Calibri" w:hAnsiTheme="majorBidi" w:cstheme="majorBidi"/>
          <w:sz w:val="24"/>
          <w:szCs w:val="24"/>
        </w:rPr>
      </w:pPr>
      <w:r w:rsidRPr="00385FE9">
        <w:rPr>
          <w:rFonts w:asciiTheme="majorBidi" w:eastAsia="Calibri" w:hAnsiTheme="majorBidi" w:cstheme="majorBidi"/>
          <w:b/>
          <w:bCs/>
          <w:sz w:val="24"/>
          <w:szCs w:val="24"/>
        </w:rPr>
        <w:t xml:space="preserve">Shrestha, B., </w:t>
      </w:r>
      <w:proofErr w:type="spellStart"/>
      <w:r w:rsidRPr="00385FE9">
        <w:rPr>
          <w:rFonts w:asciiTheme="majorBidi" w:eastAsia="Calibri" w:hAnsiTheme="majorBidi" w:cstheme="majorBidi"/>
          <w:b/>
          <w:bCs/>
          <w:sz w:val="24"/>
          <w:szCs w:val="24"/>
        </w:rPr>
        <w:t>Martinezb</w:t>
      </w:r>
      <w:proofErr w:type="spellEnd"/>
      <w:r w:rsidRPr="00385FE9">
        <w:rPr>
          <w:rFonts w:asciiTheme="majorBidi" w:eastAsia="Calibri" w:hAnsiTheme="majorBidi" w:cstheme="majorBidi"/>
          <w:b/>
          <w:bCs/>
          <w:sz w:val="24"/>
          <w:szCs w:val="24"/>
        </w:rPr>
        <w:t xml:space="preserve">, V. A., Cox, S. B., Green, M. J., Li, S. and J.E. </w:t>
      </w:r>
      <w:proofErr w:type="spellStart"/>
      <w:r w:rsidRPr="00385FE9">
        <w:rPr>
          <w:rFonts w:asciiTheme="majorBidi" w:eastAsia="Calibri" w:hAnsiTheme="majorBidi" w:cstheme="majorBidi"/>
          <w:b/>
          <w:bCs/>
          <w:sz w:val="24"/>
          <w:szCs w:val="24"/>
        </w:rPr>
        <w:t>Cañas</w:t>
      </w:r>
      <w:proofErr w:type="spellEnd"/>
      <w:r w:rsidRPr="00385FE9">
        <w:rPr>
          <w:rFonts w:asciiTheme="majorBidi" w:eastAsia="Calibri" w:hAnsiTheme="majorBidi" w:cstheme="majorBidi"/>
          <w:b/>
          <w:bCs/>
          <w:sz w:val="24"/>
          <w:szCs w:val="24"/>
        </w:rPr>
        <w:t>-Carrell (2013).</w:t>
      </w:r>
      <w:r w:rsidRPr="00385FE9">
        <w:rPr>
          <w:rFonts w:asciiTheme="majorBidi" w:eastAsia="Calibri" w:hAnsiTheme="majorBidi" w:cstheme="majorBidi"/>
          <w:sz w:val="24"/>
          <w:szCs w:val="24"/>
        </w:rPr>
        <w:t xml:space="preserve"> An evaluation of the impact of multiwalled carbon nanotubes on Soil microbial community structure and functioning. J. Hazard. Mater. 261, 188–197.</w:t>
      </w:r>
    </w:p>
    <w:p w:rsidR="003F2B6A" w:rsidRPr="00385FE9" w:rsidRDefault="003F2B6A" w:rsidP="0082102D">
      <w:pPr>
        <w:autoSpaceDE w:val="0"/>
        <w:autoSpaceDN w:val="0"/>
        <w:adjustRightInd w:val="0"/>
        <w:spacing w:after="120"/>
        <w:ind w:left="720" w:right="-270" w:hanging="720"/>
        <w:jc w:val="both"/>
        <w:rPr>
          <w:rFonts w:asciiTheme="majorBidi" w:eastAsia="Times New Roman" w:hAnsiTheme="majorBidi" w:cstheme="majorBidi"/>
          <w:sz w:val="24"/>
          <w:szCs w:val="24"/>
        </w:rPr>
      </w:pPr>
      <w:r w:rsidRPr="00385FE9">
        <w:rPr>
          <w:rFonts w:asciiTheme="majorBidi" w:eastAsia="Times New Roman" w:hAnsiTheme="majorBidi" w:cstheme="majorBidi"/>
          <w:b/>
          <w:bCs/>
          <w:sz w:val="24"/>
          <w:szCs w:val="24"/>
        </w:rPr>
        <w:t xml:space="preserve">Siddiqui, Z. A., Parveen, A., Ahmad, L. and A. Hashem (2019). </w:t>
      </w:r>
      <w:r w:rsidRPr="00385FE9">
        <w:rPr>
          <w:rFonts w:asciiTheme="majorBidi" w:eastAsia="Times New Roman" w:hAnsiTheme="majorBidi" w:cstheme="majorBidi"/>
          <w:sz w:val="24"/>
          <w:szCs w:val="24"/>
        </w:rPr>
        <w:t xml:space="preserve">Effects of graphene oxide and zinc oxide nanoparticles on growth, chlorophyll, carotenoids, proline contents and diseases of carrot, Scientia </w:t>
      </w:r>
      <w:proofErr w:type="spellStart"/>
      <w:r w:rsidRPr="00385FE9">
        <w:rPr>
          <w:rFonts w:asciiTheme="majorBidi" w:eastAsia="Times New Roman" w:hAnsiTheme="majorBidi" w:cstheme="majorBidi"/>
          <w:sz w:val="24"/>
          <w:szCs w:val="24"/>
        </w:rPr>
        <w:t>Horticulturae</w:t>
      </w:r>
      <w:proofErr w:type="spellEnd"/>
      <w:r w:rsidRPr="00385FE9">
        <w:rPr>
          <w:rFonts w:asciiTheme="majorBidi" w:eastAsia="Times New Roman" w:hAnsiTheme="majorBidi" w:cstheme="majorBidi"/>
          <w:sz w:val="24"/>
          <w:szCs w:val="24"/>
        </w:rPr>
        <w:t>, Volume 249, Pages 374-382. https://doi.org/10.1016/j.scienta.2019.01.054.</w:t>
      </w:r>
    </w:p>
    <w:p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 xml:space="preserve">Song, J., Cao, K., </w:t>
      </w:r>
      <w:proofErr w:type="spellStart"/>
      <w:r w:rsidRPr="00385FE9">
        <w:rPr>
          <w:rFonts w:asciiTheme="majorBidi" w:eastAsia="Calibri" w:hAnsiTheme="majorBidi" w:cstheme="majorBidi"/>
          <w:b/>
          <w:bCs/>
          <w:sz w:val="24"/>
          <w:szCs w:val="24"/>
          <w:lang w:bidi="ar-EG"/>
        </w:rPr>
        <w:t>Duan</w:t>
      </w:r>
      <w:proofErr w:type="spellEnd"/>
      <w:r w:rsidRPr="00385FE9">
        <w:rPr>
          <w:rFonts w:asciiTheme="majorBidi" w:eastAsia="Calibri" w:hAnsiTheme="majorBidi" w:cstheme="majorBidi"/>
          <w:b/>
          <w:bCs/>
          <w:sz w:val="24"/>
          <w:szCs w:val="24"/>
          <w:lang w:bidi="ar-EG"/>
        </w:rPr>
        <w:t>, C., Luo, N. and X. Cui (2020).</w:t>
      </w:r>
      <w:r w:rsidRPr="00385FE9">
        <w:rPr>
          <w:rFonts w:asciiTheme="majorBidi" w:eastAsia="Calibri" w:hAnsiTheme="majorBidi" w:cstheme="majorBidi"/>
          <w:sz w:val="24"/>
          <w:szCs w:val="24"/>
          <w:lang w:bidi="ar-EG"/>
        </w:rPr>
        <w:t xml:space="preserve"> Effects of graphene on </w:t>
      </w:r>
      <w:proofErr w:type="spellStart"/>
      <w:r w:rsidRPr="00385FE9">
        <w:rPr>
          <w:rFonts w:asciiTheme="majorBidi" w:eastAsia="Calibri" w:hAnsiTheme="majorBidi" w:cstheme="majorBidi"/>
          <w:i/>
          <w:iCs/>
          <w:sz w:val="24"/>
          <w:szCs w:val="24"/>
          <w:lang w:bidi="ar-EG"/>
        </w:rPr>
        <w:t>Larix</w:t>
      </w:r>
      <w:proofErr w:type="spellEnd"/>
      <w:r w:rsidRPr="00385FE9">
        <w:rPr>
          <w:rFonts w:asciiTheme="majorBidi" w:eastAsia="Calibri" w:hAnsiTheme="majorBidi" w:cstheme="majorBidi"/>
          <w:i/>
          <w:iCs/>
          <w:sz w:val="24"/>
          <w:szCs w:val="24"/>
          <w:lang w:bidi="ar-EG"/>
        </w:rPr>
        <w:t xml:space="preserve"> </w:t>
      </w:r>
      <w:proofErr w:type="spellStart"/>
      <w:r w:rsidRPr="00385FE9">
        <w:rPr>
          <w:rFonts w:asciiTheme="majorBidi" w:eastAsia="Calibri" w:hAnsiTheme="majorBidi" w:cstheme="majorBidi"/>
          <w:i/>
          <w:iCs/>
          <w:sz w:val="24"/>
          <w:szCs w:val="24"/>
          <w:lang w:bidi="ar-EG"/>
        </w:rPr>
        <w:t>olgensis</w:t>
      </w:r>
      <w:proofErr w:type="spellEnd"/>
      <w:r w:rsidRPr="00385FE9">
        <w:rPr>
          <w:rFonts w:asciiTheme="majorBidi" w:eastAsia="Calibri" w:hAnsiTheme="majorBidi" w:cstheme="majorBidi"/>
          <w:i/>
          <w:iCs/>
          <w:sz w:val="24"/>
          <w:szCs w:val="24"/>
          <w:lang w:bidi="ar-EG"/>
        </w:rPr>
        <w:t xml:space="preserve"> </w:t>
      </w:r>
      <w:r w:rsidRPr="00385FE9">
        <w:rPr>
          <w:rFonts w:asciiTheme="majorBidi" w:eastAsia="Calibri" w:hAnsiTheme="majorBidi" w:cstheme="majorBidi"/>
          <w:sz w:val="24"/>
          <w:szCs w:val="24"/>
          <w:lang w:bidi="ar-EG"/>
        </w:rPr>
        <w:t xml:space="preserve">seedlings and soil properties of haplic </w:t>
      </w:r>
      <w:proofErr w:type="spellStart"/>
      <w:r w:rsidRPr="00385FE9">
        <w:rPr>
          <w:rFonts w:asciiTheme="majorBidi" w:eastAsia="Calibri" w:hAnsiTheme="majorBidi" w:cstheme="majorBidi"/>
          <w:sz w:val="24"/>
          <w:szCs w:val="24"/>
          <w:lang w:bidi="ar-EG"/>
        </w:rPr>
        <w:t>cambisols</w:t>
      </w:r>
      <w:proofErr w:type="spellEnd"/>
      <w:r w:rsidRPr="00385FE9">
        <w:rPr>
          <w:rFonts w:asciiTheme="majorBidi" w:eastAsia="Calibri" w:hAnsiTheme="majorBidi" w:cstheme="majorBidi"/>
          <w:sz w:val="24"/>
          <w:szCs w:val="24"/>
          <w:lang w:bidi="ar-EG"/>
        </w:rPr>
        <w:t xml:space="preserve"> in Northeast China. Forests 11 (3), 258.</w:t>
      </w:r>
    </w:p>
    <w:p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proofErr w:type="spellStart"/>
      <w:r w:rsidRPr="00385FE9">
        <w:rPr>
          <w:rFonts w:asciiTheme="majorBidi" w:eastAsia="Calibri" w:hAnsiTheme="majorBidi" w:cstheme="majorBidi"/>
          <w:b/>
          <w:bCs/>
          <w:sz w:val="24"/>
          <w:szCs w:val="24"/>
          <w:lang w:bidi="ar-EG"/>
        </w:rPr>
        <w:t>Vochita</w:t>
      </w:r>
      <w:proofErr w:type="spellEnd"/>
      <w:r w:rsidRPr="00385FE9">
        <w:rPr>
          <w:rFonts w:asciiTheme="majorBidi" w:eastAsia="Calibri" w:hAnsiTheme="majorBidi" w:cstheme="majorBidi"/>
          <w:b/>
          <w:bCs/>
          <w:sz w:val="24"/>
          <w:szCs w:val="24"/>
          <w:lang w:bidi="ar-EG"/>
        </w:rPr>
        <w:t xml:space="preserve">, G., </w:t>
      </w:r>
      <w:proofErr w:type="spellStart"/>
      <w:r w:rsidRPr="00385FE9">
        <w:rPr>
          <w:rFonts w:asciiTheme="majorBidi" w:eastAsia="Calibri" w:hAnsiTheme="majorBidi" w:cstheme="majorBidi"/>
          <w:b/>
          <w:bCs/>
          <w:sz w:val="24"/>
          <w:szCs w:val="24"/>
          <w:lang w:bidi="ar-EG"/>
        </w:rPr>
        <w:t>Oprica</w:t>
      </w:r>
      <w:proofErr w:type="spellEnd"/>
      <w:r w:rsidRPr="00385FE9">
        <w:rPr>
          <w:rFonts w:asciiTheme="majorBidi" w:eastAsia="Calibri" w:hAnsiTheme="majorBidi" w:cstheme="majorBidi"/>
          <w:b/>
          <w:bCs/>
          <w:sz w:val="24"/>
          <w:szCs w:val="24"/>
          <w:lang w:bidi="ar-EG"/>
        </w:rPr>
        <w:t xml:space="preserve">, L., </w:t>
      </w:r>
      <w:proofErr w:type="spellStart"/>
      <w:r w:rsidRPr="00385FE9">
        <w:rPr>
          <w:rFonts w:asciiTheme="majorBidi" w:eastAsia="Calibri" w:hAnsiTheme="majorBidi" w:cstheme="majorBidi"/>
          <w:b/>
          <w:bCs/>
          <w:sz w:val="24"/>
          <w:szCs w:val="24"/>
          <w:lang w:bidi="ar-EG"/>
        </w:rPr>
        <w:t>Gherghel</w:t>
      </w:r>
      <w:proofErr w:type="spellEnd"/>
      <w:r w:rsidRPr="00385FE9">
        <w:rPr>
          <w:rFonts w:asciiTheme="majorBidi" w:eastAsia="Calibri" w:hAnsiTheme="majorBidi" w:cstheme="majorBidi"/>
          <w:b/>
          <w:bCs/>
          <w:sz w:val="24"/>
          <w:szCs w:val="24"/>
          <w:lang w:bidi="ar-EG"/>
        </w:rPr>
        <w:t xml:space="preserve">, D., Mihai, C. T., </w:t>
      </w:r>
      <w:proofErr w:type="spellStart"/>
      <w:r w:rsidRPr="00385FE9">
        <w:rPr>
          <w:rFonts w:asciiTheme="majorBidi" w:eastAsia="Calibri" w:hAnsiTheme="majorBidi" w:cstheme="majorBidi"/>
          <w:b/>
          <w:bCs/>
          <w:sz w:val="24"/>
          <w:szCs w:val="24"/>
          <w:lang w:bidi="ar-EG"/>
        </w:rPr>
        <w:t>Boukherroub</w:t>
      </w:r>
      <w:proofErr w:type="spellEnd"/>
      <w:r w:rsidRPr="00385FE9">
        <w:rPr>
          <w:rFonts w:asciiTheme="majorBidi" w:eastAsia="Calibri" w:hAnsiTheme="majorBidi" w:cstheme="majorBidi"/>
          <w:b/>
          <w:bCs/>
          <w:sz w:val="24"/>
          <w:szCs w:val="24"/>
          <w:lang w:bidi="ar-EG"/>
        </w:rPr>
        <w:t xml:space="preserve">, R. and A. </w:t>
      </w:r>
      <w:proofErr w:type="spellStart"/>
      <w:r w:rsidRPr="00385FE9">
        <w:rPr>
          <w:rFonts w:asciiTheme="majorBidi" w:eastAsia="Calibri" w:hAnsiTheme="majorBidi" w:cstheme="majorBidi"/>
          <w:b/>
          <w:bCs/>
          <w:sz w:val="24"/>
          <w:szCs w:val="24"/>
          <w:lang w:bidi="ar-EG"/>
        </w:rPr>
        <w:t>Lobiuc</w:t>
      </w:r>
      <w:proofErr w:type="spellEnd"/>
      <w:r w:rsidRPr="00385FE9">
        <w:rPr>
          <w:rFonts w:asciiTheme="majorBidi" w:eastAsia="Calibri" w:hAnsiTheme="majorBidi" w:cstheme="majorBidi"/>
          <w:b/>
          <w:bCs/>
          <w:sz w:val="24"/>
          <w:szCs w:val="24"/>
          <w:lang w:bidi="ar-EG"/>
        </w:rPr>
        <w:t xml:space="preserve"> (2019).</w:t>
      </w:r>
      <w:r w:rsidRPr="00385FE9">
        <w:rPr>
          <w:rFonts w:asciiTheme="majorBidi" w:eastAsia="Calibri" w:hAnsiTheme="majorBidi" w:cstheme="majorBidi"/>
          <w:sz w:val="24"/>
          <w:szCs w:val="24"/>
          <w:lang w:bidi="ar-EG"/>
        </w:rPr>
        <w:t xml:space="preserve"> Graphene oxide effects in early ontogenetic stages of </w:t>
      </w:r>
      <w:r w:rsidRPr="00385FE9">
        <w:rPr>
          <w:rFonts w:asciiTheme="majorBidi" w:eastAsia="Calibri" w:hAnsiTheme="majorBidi" w:cstheme="majorBidi"/>
          <w:i/>
          <w:iCs/>
          <w:sz w:val="24"/>
          <w:szCs w:val="24"/>
          <w:lang w:bidi="ar-EG"/>
        </w:rPr>
        <w:t xml:space="preserve">Triticum </w:t>
      </w:r>
      <w:proofErr w:type="spellStart"/>
      <w:r w:rsidRPr="00385FE9">
        <w:rPr>
          <w:rFonts w:asciiTheme="majorBidi" w:eastAsia="Calibri" w:hAnsiTheme="majorBidi" w:cstheme="majorBidi"/>
          <w:i/>
          <w:iCs/>
          <w:sz w:val="24"/>
          <w:szCs w:val="24"/>
          <w:lang w:bidi="ar-EG"/>
        </w:rPr>
        <w:t>aestivum</w:t>
      </w:r>
      <w:proofErr w:type="spellEnd"/>
      <w:r w:rsidRPr="00385FE9">
        <w:rPr>
          <w:rFonts w:asciiTheme="majorBidi" w:eastAsia="Calibri" w:hAnsiTheme="majorBidi" w:cstheme="majorBidi"/>
          <w:i/>
          <w:iCs/>
          <w:sz w:val="24"/>
          <w:szCs w:val="24"/>
          <w:lang w:bidi="ar-EG"/>
        </w:rPr>
        <w:t xml:space="preserve"> </w:t>
      </w:r>
      <w:r w:rsidRPr="00385FE9">
        <w:rPr>
          <w:rFonts w:asciiTheme="majorBidi" w:eastAsia="Calibri" w:hAnsiTheme="majorBidi" w:cstheme="majorBidi"/>
          <w:sz w:val="24"/>
          <w:szCs w:val="24"/>
          <w:lang w:bidi="ar-EG"/>
        </w:rPr>
        <w:t xml:space="preserve">L. seedlings. </w:t>
      </w:r>
      <w:proofErr w:type="spellStart"/>
      <w:r w:rsidRPr="00385FE9">
        <w:rPr>
          <w:rFonts w:asciiTheme="majorBidi" w:eastAsia="Calibri" w:hAnsiTheme="majorBidi" w:cstheme="majorBidi"/>
          <w:sz w:val="24"/>
          <w:szCs w:val="24"/>
          <w:lang w:bidi="ar-EG"/>
        </w:rPr>
        <w:t>Ecotoxicol</w:t>
      </w:r>
      <w:proofErr w:type="spellEnd"/>
      <w:r w:rsidRPr="00385FE9">
        <w:rPr>
          <w:rFonts w:asciiTheme="majorBidi" w:eastAsia="Calibri" w:hAnsiTheme="majorBidi" w:cstheme="majorBidi"/>
          <w:sz w:val="24"/>
          <w:szCs w:val="24"/>
          <w:lang w:bidi="ar-EG"/>
        </w:rPr>
        <w:t xml:space="preserve">. Environ. </w:t>
      </w:r>
      <w:proofErr w:type="spellStart"/>
      <w:r w:rsidRPr="00385FE9">
        <w:rPr>
          <w:rFonts w:asciiTheme="majorBidi" w:eastAsia="Calibri" w:hAnsiTheme="majorBidi" w:cstheme="majorBidi"/>
          <w:sz w:val="24"/>
          <w:szCs w:val="24"/>
          <w:lang w:bidi="ar-EG"/>
        </w:rPr>
        <w:t>Saf</w:t>
      </w:r>
      <w:proofErr w:type="spellEnd"/>
      <w:r w:rsidRPr="00385FE9">
        <w:rPr>
          <w:rFonts w:asciiTheme="majorBidi" w:eastAsia="Calibri" w:hAnsiTheme="majorBidi" w:cstheme="majorBidi"/>
          <w:sz w:val="24"/>
          <w:szCs w:val="24"/>
          <w:lang w:bidi="ar-EG"/>
        </w:rPr>
        <w:t>. 181, 345–352.</w:t>
      </w:r>
    </w:p>
    <w:p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Wang, W., Duo, L. A. and S. L. Zhao, (2020).</w:t>
      </w:r>
      <w:r w:rsidRPr="00385FE9">
        <w:rPr>
          <w:rFonts w:asciiTheme="majorBidi" w:eastAsia="Calibri" w:hAnsiTheme="majorBidi" w:cstheme="majorBidi"/>
          <w:sz w:val="24"/>
          <w:szCs w:val="24"/>
          <w:lang w:bidi="ar-EG"/>
        </w:rPr>
        <w:t xml:space="preserve"> Effects of Graphene Oxide on Seed Germination and seedling Growth of Medicago sativa. Seed 39, 1–4. (In Chinese)</w:t>
      </w:r>
    </w:p>
    <w:p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Wang, X. J., Zhao, S. L. and L. A. Duo (2018).</w:t>
      </w:r>
      <w:r w:rsidRPr="00385FE9">
        <w:rPr>
          <w:rFonts w:asciiTheme="majorBidi" w:eastAsia="Calibri" w:hAnsiTheme="majorBidi" w:cstheme="majorBidi"/>
          <w:sz w:val="24"/>
          <w:szCs w:val="24"/>
          <w:lang w:bidi="ar-EG"/>
        </w:rPr>
        <w:t xml:space="preserve"> Effect of Seed Dressing with Graphene Oxide on Seed Germination and Seedling Growth of </w:t>
      </w:r>
      <w:r w:rsidRPr="00BA12AB">
        <w:rPr>
          <w:rFonts w:asciiTheme="majorBidi" w:eastAsia="Calibri" w:hAnsiTheme="majorBidi" w:cstheme="majorBidi"/>
          <w:i/>
          <w:iCs/>
          <w:sz w:val="24"/>
          <w:szCs w:val="24"/>
          <w:lang w:bidi="ar-EG"/>
        </w:rPr>
        <w:t xml:space="preserve">Festuca </w:t>
      </w:r>
      <w:proofErr w:type="spellStart"/>
      <w:r w:rsidRPr="00BA12AB">
        <w:rPr>
          <w:rFonts w:asciiTheme="majorBidi" w:eastAsia="Calibri" w:hAnsiTheme="majorBidi" w:cstheme="majorBidi"/>
          <w:i/>
          <w:iCs/>
          <w:sz w:val="24"/>
          <w:szCs w:val="24"/>
          <w:lang w:bidi="ar-EG"/>
        </w:rPr>
        <w:t>arundinacea</w:t>
      </w:r>
      <w:proofErr w:type="spellEnd"/>
      <w:r w:rsidRPr="00385FE9">
        <w:rPr>
          <w:rFonts w:asciiTheme="majorBidi" w:eastAsia="Calibri" w:hAnsiTheme="majorBidi" w:cstheme="majorBidi"/>
          <w:sz w:val="24"/>
          <w:szCs w:val="24"/>
          <w:lang w:bidi="ar-EG"/>
        </w:rPr>
        <w:t>. Seed 37, 1–4. (In Chinese)</w:t>
      </w:r>
    </w:p>
    <w:p w:rsidR="003F2B6A" w:rsidRPr="00385FE9" w:rsidRDefault="003F2B6A" w:rsidP="0082102D">
      <w:pPr>
        <w:spacing w:after="160"/>
        <w:ind w:left="720" w:right="-270" w:hanging="720"/>
        <w:jc w:val="both"/>
        <w:rPr>
          <w:rFonts w:asciiTheme="majorBidi" w:eastAsia="Calibri" w:hAnsiTheme="majorBidi" w:cstheme="majorBidi"/>
          <w:sz w:val="24"/>
          <w:szCs w:val="24"/>
        </w:rPr>
      </w:pPr>
      <w:r w:rsidRPr="00385FE9">
        <w:rPr>
          <w:rFonts w:asciiTheme="majorBidi" w:eastAsia="Calibri" w:hAnsiTheme="majorBidi" w:cstheme="majorBidi"/>
          <w:b/>
          <w:bCs/>
          <w:sz w:val="24"/>
          <w:szCs w:val="24"/>
        </w:rPr>
        <w:t xml:space="preserve">Weng, Y., You, Y., Lu, Q., Zhong, A., Liu, S., Liu, H. and S. Du (2020). </w:t>
      </w:r>
      <w:r w:rsidRPr="00385FE9">
        <w:rPr>
          <w:rFonts w:asciiTheme="majorBidi" w:eastAsia="Calibri" w:hAnsiTheme="majorBidi" w:cstheme="majorBidi"/>
          <w:sz w:val="24"/>
          <w:szCs w:val="24"/>
        </w:rPr>
        <w:t xml:space="preserve">Graphene oxide exposure suppresses nitrate uptake by roots of wheat seedlings. Environ. </w:t>
      </w:r>
      <w:proofErr w:type="spellStart"/>
      <w:r w:rsidRPr="00385FE9">
        <w:rPr>
          <w:rFonts w:asciiTheme="majorBidi" w:eastAsia="Calibri" w:hAnsiTheme="majorBidi" w:cstheme="majorBidi"/>
          <w:sz w:val="24"/>
          <w:szCs w:val="24"/>
        </w:rPr>
        <w:t>Pollut</w:t>
      </w:r>
      <w:proofErr w:type="spellEnd"/>
      <w:r w:rsidRPr="00385FE9">
        <w:rPr>
          <w:rFonts w:asciiTheme="majorBidi" w:eastAsia="Calibri" w:hAnsiTheme="majorBidi" w:cstheme="majorBidi"/>
          <w:sz w:val="24"/>
          <w:szCs w:val="24"/>
        </w:rPr>
        <w:t>. 262, 114224.</w:t>
      </w:r>
    </w:p>
    <w:p w:rsidR="003F2B6A" w:rsidRPr="00385FE9" w:rsidRDefault="003F2B6A" w:rsidP="0082102D">
      <w:pPr>
        <w:spacing w:after="120"/>
        <w:ind w:left="720" w:right="-270" w:hanging="720"/>
        <w:jc w:val="both"/>
        <w:rPr>
          <w:rFonts w:asciiTheme="majorBidi" w:eastAsia="Times New Roman" w:hAnsiTheme="majorBidi" w:cstheme="majorBidi"/>
          <w:b/>
          <w:bCs/>
          <w:sz w:val="24"/>
          <w:szCs w:val="24"/>
        </w:rPr>
      </w:pPr>
      <w:bookmarkStart w:id="5" w:name="_Hlk94715764"/>
      <w:r w:rsidRPr="00385FE9">
        <w:rPr>
          <w:rFonts w:asciiTheme="majorBidi" w:eastAsia="Times New Roman" w:hAnsiTheme="majorBidi" w:cstheme="majorBidi"/>
          <w:b/>
          <w:bCs/>
          <w:sz w:val="24"/>
          <w:szCs w:val="24"/>
        </w:rPr>
        <w:t>Wu</w:t>
      </w:r>
      <w:bookmarkEnd w:id="5"/>
      <w:r w:rsidRPr="00385FE9">
        <w:rPr>
          <w:rFonts w:asciiTheme="majorBidi" w:eastAsia="Times New Roman" w:hAnsiTheme="majorBidi" w:cstheme="majorBidi"/>
          <w:b/>
          <w:bCs/>
          <w:sz w:val="24"/>
          <w:szCs w:val="24"/>
        </w:rPr>
        <w:t>, L., Liu, L., Gao, B., Munoz-</w:t>
      </w:r>
      <w:proofErr w:type="spellStart"/>
      <w:r w:rsidRPr="00385FE9">
        <w:rPr>
          <w:rFonts w:asciiTheme="majorBidi" w:eastAsia="Times New Roman" w:hAnsiTheme="majorBidi" w:cstheme="majorBidi"/>
          <w:b/>
          <w:bCs/>
          <w:sz w:val="24"/>
          <w:szCs w:val="24"/>
        </w:rPr>
        <w:t>Carpena</w:t>
      </w:r>
      <w:proofErr w:type="spellEnd"/>
      <w:r w:rsidRPr="00385FE9">
        <w:rPr>
          <w:rFonts w:asciiTheme="majorBidi" w:eastAsia="Times New Roman" w:hAnsiTheme="majorBidi" w:cstheme="majorBidi"/>
          <w:b/>
          <w:bCs/>
          <w:sz w:val="24"/>
          <w:szCs w:val="24"/>
        </w:rPr>
        <w:t xml:space="preserve">, R., Zhang, M., Chen, H., Zhou, Z. H. and H. Wang (2013). </w:t>
      </w:r>
      <w:r w:rsidRPr="00385FE9">
        <w:rPr>
          <w:rFonts w:asciiTheme="majorBidi" w:eastAsia="Times New Roman" w:hAnsiTheme="majorBidi" w:cstheme="majorBidi"/>
          <w:sz w:val="24"/>
          <w:szCs w:val="24"/>
        </w:rPr>
        <w:t>Aggregation kinetics of graphene oxides in aqueous solutions: Experiments, mechanisms, and modeling, Langmuir, 29: 15174-15181.</w:t>
      </w:r>
    </w:p>
    <w:p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Xiao, X., Wang, X., Liu, L., Chen, C., Sha, A. and J. Li (2022).</w:t>
      </w:r>
      <w:r w:rsidRPr="00385FE9">
        <w:rPr>
          <w:rFonts w:asciiTheme="majorBidi" w:eastAsia="Calibri" w:hAnsiTheme="majorBidi" w:cstheme="majorBidi"/>
          <w:sz w:val="24"/>
          <w:szCs w:val="24"/>
          <w:lang w:bidi="ar-EG"/>
        </w:rPr>
        <w:t xml:space="preserve"> Effects of three graphene-based materials on the growth and photosynthesis of </w:t>
      </w:r>
      <w:r w:rsidRPr="00385FE9">
        <w:rPr>
          <w:rFonts w:asciiTheme="majorBidi" w:eastAsia="Calibri" w:hAnsiTheme="majorBidi" w:cstheme="majorBidi"/>
          <w:i/>
          <w:iCs/>
          <w:sz w:val="24"/>
          <w:szCs w:val="24"/>
          <w:lang w:bidi="ar-EG"/>
        </w:rPr>
        <w:t xml:space="preserve">Brassica </w:t>
      </w:r>
      <w:proofErr w:type="spellStart"/>
      <w:r w:rsidRPr="00385FE9">
        <w:rPr>
          <w:rFonts w:asciiTheme="majorBidi" w:eastAsia="Calibri" w:hAnsiTheme="majorBidi" w:cstheme="majorBidi"/>
          <w:i/>
          <w:iCs/>
          <w:sz w:val="24"/>
          <w:szCs w:val="24"/>
          <w:lang w:bidi="ar-EG"/>
        </w:rPr>
        <w:t>napus</w:t>
      </w:r>
      <w:proofErr w:type="spellEnd"/>
      <w:r w:rsidRPr="00385FE9">
        <w:rPr>
          <w:rFonts w:asciiTheme="majorBidi" w:eastAsia="Calibri" w:hAnsiTheme="majorBidi" w:cstheme="majorBidi"/>
          <w:i/>
          <w:iCs/>
          <w:sz w:val="24"/>
          <w:szCs w:val="24"/>
          <w:lang w:bidi="ar-EG"/>
        </w:rPr>
        <w:t xml:space="preserve"> </w:t>
      </w:r>
      <w:r w:rsidRPr="00385FE9">
        <w:rPr>
          <w:rFonts w:asciiTheme="majorBidi" w:eastAsia="Calibri" w:hAnsiTheme="majorBidi" w:cstheme="majorBidi"/>
          <w:sz w:val="24"/>
          <w:szCs w:val="24"/>
          <w:lang w:bidi="ar-EG"/>
        </w:rPr>
        <w:t>L.</w:t>
      </w:r>
      <w:r w:rsidRPr="00385FE9">
        <w:rPr>
          <w:rFonts w:asciiTheme="majorBidi" w:eastAsia="Calibri" w:hAnsiTheme="majorBidi" w:cstheme="majorBidi"/>
          <w:sz w:val="24"/>
          <w:szCs w:val="24"/>
        </w:rPr>
        <w:t xml:space="preserve"> </w:t>
      </w:r>
      <w:r w:rsidRPr="00385FE9">
        <w:rPr>
          <w:rFonts w:asciiTheme="majorBidi" w:eastAsia="Calibri" w:hAnsiTheme="majorBidi" w:cstheme="majorBidi"/>
          <w:sz w:val="24"/>
          <w:szCs w:val="24"/>
          <w:lang w:bidi="ar-EG"/>
        </w:rPr>
        <w:t>Ecotoxicology and Environmental Safety 234 ,113383.</w:t>
      </w:r>
    </w:p>
    <w:p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Yang, Y., Zhang, R., Zhang, X., Chen, Z., Wang, H. and P. C. H. Li (2022).</w:t>
      </w:r>
      <w:r w:rsidRPr="00385FE9">
        <w:rPr>
          <w:rFonts w:asciiTheme="majorBidi" w:eastAsia="Calibri" w:hAnsiTheme="majorBidi" w:cstheme="majorBidi"/>
          <w:sz w:val="24"/>
          <w:szCs w:val="24"/>
          <w:lang w:bidi="ar-EG"/>
        </w:rPr>
        <w:t xml:space="preserve"> Effects of Graphene Oxide on Plant Growth: A Review. Plants, 11, 2826. </w:t>
      </w:r>
      <w:hyperlink r:id="rId14" w:history="1">
        <w:r w:rsidRPr="00385FE9">
          <w:rPr>
            <w:rFonts w:asciiTheme="majorBidi" w:eastAsia="Calibri" w:hAnsiTheme="majorBidi" w:cstheme="majorBidi"/>
            <w:sz w:val="24"/>
            <w:szCs w:val="24"/>
            <w:u w:val="single"/>
            <w:lang w:bidi="ar-EG"/>
          </w:rPr>
          <w:t>https://doi.org/10.3390/</w:t>
        </w:r>
      </w:hyperlink>
      <w:r w:rsidRPr="00385FE9">
        <w:rPr>
          <w:rFonts w:asciiTheme="majorBidi" w:eastAsia="Calibri" w:hAnsiTheme="majorBidi" w:cstheme="majorBidi"/>
          <w:sz w:val="24"/>
          <w:szCs w:val="24"/>
          <w:lang w:bidi="ar-EG"/>
        </w:rPr>
        <w:t xml:space="preserve"> plants11212826.</w:t>
      </w:r>
    </w:p>
    <w:p w:rsidR="003F2B6A" w:rsidRPr="00385FE9" w:rsidRDefault="003F2B6A" w:rsidP="0082102D">
      <w:pPr>
        <w:autoSpaceDE w:val="0"/>
        <w:autoSpaceDN w:val="0"/>
        <w:adjustRightInd w:val="0"/>
        <w:spacing w:after="120"/>
        <w:ind w:left="720" w:right="-270" w:hanging="720"/>
        <w:jc w:val="both"/>
        <w:rPr>
          <w:rFonts w:asciiTheme="majorBidi" w:eastAsia="Times New Roman" w:hAnsiTheme="majorBidi" w:cstheme="majorBidi"/>
          <w:sz w:val="24"/>
          <w:szCs w:val="24"/>
        </w:rPr>
      </w:pPr>
      <w:r w:rsidRPr="00385FE9">
        <w:rPr>
          <w:rFonts w:asciiTheme="majorBidi" w:eastAsia="Times New Roman" w:hAnsiTheme="majorBidi" w:cstheme="majorBidi"/>
          <w:b/>
          <w:bCs/>
          <w:sz w:val="24"/>
          <w:szCs w:val="24"/>
        </w:rPr>
        <w:lastRenderedPageBreak/>
        <w:t xml:space="preserve">Yu, H., Zhang, B., </w:t>
      </w:r>
      <w:proofErr w:type="spellStart"/>
      <w:r w:rsidRPr="00385FE9">
        <w:rPr>
          <w:rFonts w:asciiTheme="majorBidi" w:eastAsia="Times New Roman" w:hAnsiTheme="majorBidi" w:cstheme="majorBidi"/>
          <w:b/>
          <w:bCs/>
          <w:sz w:val="24"/>
          <w:szCs w:val="24"/>
        </w:rPr>
        <w:t>Bulin</w:t>
      </w:r>
      <w:proofErr w:type="spellEnd"/>
      <w:r w:rsidRPr="00385FE9">
        <w:rPr>
          <w:rFonts w:asciiTheme="majorBidi" w:eastAsia="Times New Roman" w:hAnsiTheme="majorBidi" w:cstheme="majorBidi"/>
          <w:b/>
          <w:bCs/>
          <w:sz w:val="24"/>
          <w:szCs w:val="24"/>
        </w:rPr>
        <w:t xml:space="preserve">, C., Li, R. and R. Xing (2016). </w:t>
      </w:r>
      <w:r w:rsidRPr="00385FE9">
        <w:rPr>
          <w:rFonts w:asciiTheme="majorBidi" w:eastAsia="Times New Roman" w:hAnsiTheme="majorBidi" w:cstheme="majorBidi"/>
          <w:sz w:val="24"/>
          <w:szCs w:val="24"/>
        </w:rPr>
        <w:t>High-efficient Synthesis of Graphene Oxide Based on Improved Hummers Method. Scientific Reports, 6 No (36143).</w:t>
      </w:r>
    </w:p>
    <w:p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 xml:space="preserve">Yuan, H., Hu, S., Huang, P., Song, H., Wang, K., </w:t>
      </w:r>
      <w:proofErr w:type="spellStart"/>
      <w:r w:rsidRPr="00385FE9">
        <w:rPr>
          <w:rFonts w:asciiTheme="majorBidi" w:eastAsia="Calibri" w:hAnsiTheme="majorBidi" w:cstheme="majorBidi"/>
          <w:b/>
          <w:bCs/>
          <w:sz w:val="24"/>
          <w:szCs w:val="24"/>
          <w:lang w:bidi="ar-EG"/>
        </w:rPr>
        <w:t>Ruan</w:t>
      </w:r>
      <w:proofErr w:type="spellEnd"/>
      <w:r w:rsidRPr="00385FE9">
        <w:rPr>
          <w:rFonts w:asciiTheme="majorBidi" w:eastAsia="Calibri" w:hAnsiTheme="majorBidi" w:cstheme="majorBidi"/>
          <w:b/>
          <w:bCs/>
          <w:sz w:val="24"/>
          <w:szCs w:val="24"/>
          <w:lang w:bidi="ar-EG"/>
        </w:rPr>
        <w:t>, J., He, R. and D. Cui (2011).</w:t>
      </w:r>
      <w:r w:rsidRPr="00385FE9">
        <w:rPr>
          <w:rFonts w:asciiTheme="majorBidi" w:eastAsia="Calibri" w:hAnsiTheme="majorBidi" w:cstheme="majorBidi"/>
          <w:sz w:val="24"/>
          <w:szCs w:val="24"/>
          <w:lang w:bidi="ar-EG"/>
        </w:rPr>
        <w:t xml:space="preserve"> Single walled Carbon Nanotubes Exhibit Dual-Phase Regulation to Exposed Arabidopsis Mesophyll Cells. Nanoscale Res. Lett. 6, 44.</w:t>
      </w:r>
    </w:p>
    <w:p w:rsidR="003F2B6A" w:rsidRPr="00385FE9" w:rsidRDefault="003F2B6A" w:rsidP="0082102D">
      <w:pPr>
        <w:autoSpaceDE w:val="0"/>
        <w:autoSpaceDN w:val="0"/>
        <w:adjustRightInd w:val="0"/>
        <w:spacing w:after="120"/>
        <w:ind w:left="720" w:right="-270" w:hanging="720"/>
        <w:jc w:val="both"/>
        <w:rPr>
          <w:rFonts w:asciiTheme="majorBidi" w:eastAsia="Times New Roman" w:hAnsiTheme="majorBidi" w:cstheme="majorBidi"/>
          <w:sz w:val="24"/>
          <w:szCs w:val="24"/>
        </w:rPr>
      </w:pPr>
      <w:r w:rsidRPr="00385FE9">
        <w:rPr>
          <w:rFonts w:asciiTheme="majorBidi" w:eastAsia="Times New Roman" w:hAnsiTheme="majorBidi" w:cstheme="majorBidi"/>
          <w:b/>
          <w:bCs/>
          <w:sz w:val="24"/>
          <w:szCs w:val="24"/>
        </w:rPr>
        <w:t>Zhang, P., Zhang, R., Fang, X., Song, T., Cai, X., Liu, H. and S. Du (2016).</w:t>
      </w:r>
      <w:r w:rsidRPr="00385FE9">
        <w:rPr>
          <w:rFonts w:asciiTheme="majorBidi" w:eastAsia="Times New Roman" w:hAnsiTheme="majorBidi" w:cstheme="majorBidi"/>
          <w:sz w:val="24"/>
          <w:szCs w:val="24"/>
        </w:rPr>
        <w:t xml:space="preserve"> Toxic effects of graphene on the growth and nutritional levels of wheat </w:t>
      </w:r>
      <w:r w:rsidRPr="00BA12AB">
        <w:rPr>
          <w:rFonts w:asciiTheme="majorBidi" w:eastAsia="Times New Roman" w:hAnsiTheme="majorBidi" w:cstheme="majorBidi"/>
          <w:i/>
          <w:iCs/>
          <w:sz w:val="24"/>
          <w:szCs w:val="24"/>
        </w:rPr>
        <w:t xml:space="preserve">(Triticum </w:t>
      </w:r>
      <w:proofErr w:type="spellStart"/>
      <w:r w:rsidRPr="00BA12AB">
        <w:rPr>
          <w:rFonts w:asciiTheme="majorBidi" w:eastAsia="Times New Roman" w:hAnsiTheme="majorBidi" w:cstheme="majorBidi"/>
          <w:i/>
          <w:iCs/>
          <w:sz w:val="24"/>
          <w:szCs w:val="24"/>
        </w:rPr>
        <w:t>aestivum</w:t>
      </w:r>
      <w:proofErr w:type="spellEnd"/>
      <w:r w:rsidRPr="00385FE9">
        <w:rPr>
          <w:rFonts w:asciiTheme="majorBidi" w:eastAsia="Times New Roman" w:hAnsiTheme="majorBidi" w:cstheme="majorBidi"/>
          <w:sz w:val="24"/>
          <w:szCs w:val="24"/>
        </w:rPr>
        <w:t xml:space="preserve"> L.): short- and long-term exposure studies, Journal of Hazardous Materials, Volume 317, Pages 543-551. https://doi.org/10.1016/j.jhazmat.2016.06.019.</w:t>
      </w:r>
    </w:p>
    <w:p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 xml:space="preserve">Zhang, P., Guo, Z., Luo, W., </w:t>
      </w:r>
      <w:proofErr w:type="spellStart"/>
      <w:r w:rsidRPr="00385FE9">
        <w:rPr>
          <w:rFonts w:asciiTheme="majorBidi" w:eastAsia="Calibri" w:hAnsiTheme="majorBidi" w:cstheme="majorBidi"/>
          <w:b/>
          <w:bCs/>
          <w:sz w:val="24"/>
          <w:szCs w:val="24"/>
          <w:lang w:bidi="ar-EG"/>
        </w:rPr>
        <w:t>Monikh</w:t>
      </w:r>
      <w:proofErr w:type="spellEnd"/>
      <w:r w:rsidRPr="00385FE9">
        <w:rPr>
          <w:rFonts w:asciiTheme="majorBidi" w:eastAsia="Calibri" w:hAnsiTheme="majorBidi" w:cstheme="majorBidi"/>
          <w:b/>
          <w:bCs/>
          <w:sz w:val="24"/>
          <w:szCs w:val="24"/>
          <w:lang w:bidi="ar-EG"/>
        </w:rPr>
        <w:t xml:space="preserve">, F. A., </w:t>
      </w:r>
      <w:proofErr w:type="spellStart"/>
      <w:r w:rsidRPr="00385FE9">
        <w:rPr>
          <w:rFonts w:asciiTheme="majorBidi" w:eastAsia="Calibri" w:hAnsiTheme="majorBidi" w:cstheme="majorBidi"/>
          <w:b/>
          <w:bCs/>
          <w:sz w:val="24"/>
          <w:szCs w:val="24"/>
          <w:lang w:bidi="ar-EG"/>
        </w:rPr>
        <w:t>Xie</w:t>
      </w:r>
      <w:proofErr w:type="spellEnd"/>
      <w:r w:rsidRPr="00385FE9">
        <w:rPr>
          <w:rFonts w:asciiTheme="majorBidi" w:eastAsia="Calibri" w:hAnsiTheme="majorBidi" w:cstheme="majorBidi"/>
          <w:b/>
          <w:bCs/>
          <w:sz w:val="24"/>
          <w:szCs w:val="24"/>
          <w:lang w:bidi="ar-EG"/>
        </w:rPr>
        <w:t xml:space="preserve">, C., </w:t>
      </w:r>
      <w:proofErr w:type="spellStart"/>
      <w:r w:rsidRPr="00385FE9">
        <w:rPr>
          <w:rFonts w:asciiTheme="majorBidi" w:eastAsia="Calibri" w:hAnsiTheme="majorBidi" w:cstheme="majorBidi"/>
          <w:b/>
          <w:bCs/>
          <w:sz w:val="24"/>
          <w:szCs w:val="24"/>
          <w:lang w:bidi="ar-EG"/>
        </w:rPr>
        <w:t>Valsami</w:t>
      </w:r>
      <w:proofErr w:type="spellEnd"/>
      <w:r w:rsidRPr="00385FE9">
        <w:rPr>
          <w:rFonts w:asciiTheme="majorBidi" w:eastAsia="Calibri" w:hAnsiTheme="majorBidi" w:cstheme="majorBidi"/>
          <w:b/>
          <w:bCs/>
          <w:sz w:val="24"/>
          <w:szCs w:val="24"/>
          <w:lang w:bidi="ar-EG"/>
        </w:rPr>
        <w:t>-Jones, E., Lynch, I. and Z. Zhang (2020).</w:t>
      </w:r>
      <w:r w:rsidRPr="00385FE9">
        <w:rPr>
          <w:rFonts w:asciiTheme="majorBidi" w:eastAsia="Calibri" w:hAnsiTheme="majorBidi" w:cstheme="majorBidi"/>
          <w:sz w:val="24"/>
          <w:szCs w:val="24"/>
          <w:lang w:bidi="ar-EG"/>
        </w:rPr>
        <w:t xml:space="preserve"> Graphene oxide-induced pH alteration, iron overload, and subsequent oxidative damage in rice (</w:t>
      </w:r>
      <w:r w:rsidRPr="00BA12AB">
        <w:rPr>
          <w:rFonts w:asciiTheme="majorBidi" w:eastAsia="Calibri" w:hAnsiTheme="majorBidi" w:cstheme="majorBidi"/>
          <w:i/>
          <w:iCs/>
          <w:sz w:val="24"/>
          <w:szCs w:val="24"/>
          <w:lang w:bidi="ar-EG"/>
        </w:rPr>
        <w:t>Oryza sativa</w:t>
      </w:r>
      <w:r w:rsidRPr="00385FE9">
        <w:rPr>
          <w:rFonts w:asciiTheme="majorBidi" w:eastAsia="Calibri" w:hAnsiTheme="majorBidi" w:cstheme="majorBidi"/>
          <w:sz w:val="24"/>
          <w:szCs w:val="24"/>
          <w:lang w:bidi="ar-EG"/>
        </w:rPr>
        <w:t xml:space="preserve"> L.): A new mechanism of nanomaterial phytotoxicity. Environ. Sci. Technol. 54, 3181–3190.</w:t>
      </w:r>
    </w:p>
    <w:p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Zhang, X., Cao, H., Wang, H., Zhang, R., Jia, H., Huang, J., Zhao, J. and J. Yao, (2021a).</w:t>
      </w:r>
      <w:r w:rsidRPr="00385FE9">
        <w:rPr>
          <w:rFonts w:asciiTheme="majorBidi" w:eastAsia="Calibri" w:hAnsiTheme="majorBidi" w:cstheme="majorBidi"/>
          <w:sz w:val="24"/>
          <w:szCs w:val="24"/>
          <w:lang w:bidi="ar-EG"/>
        </w:rPr>
        <w:t xml:space="preserve"> Effects of graphene on morphology, microstructure and transcriptomic profiling of Pinus </w:t>
      </w:r>
      <w:proofErr w:type="spellStart"/>
      <w:r w:rsidRPr="00385FE9">
        <w:rPr>
          <w:rFonts w:asciiTheme="majorBidi" w:eastAsia="Calibri" w:hAnsiTheme="majorBidi" w:cstheme="majorBidi"/>
          <w:sz w:val="24"/>
          <w:szCs w:val="24"/>
          <w:lang w:bidi="ar-EG"/>
        </w:rPr>
        <w:t>tabuliformis</w:t>
      </w:r>
      <w:proofErr w:type="spellEnd"/>
      <w:r w:rsidRPr="00385FE9">
        <w:rPr>
          <w:rFonts w:asciiTheme="majorBidi" w:eastAsia="Calibri" w:hAnsiTheme="majorBidi" w:cstheme="majorBidi"/>
          <w:sz w:val="24"/>
          <w:szCs w:val="24"/>
          <w:lang w:bidi="ar-EG"/>
        </w:rPr>
        <w:t xml:space="preserve"> </w:t>
      </w:r>
      <w:proofErr w:type="spellStart"/>
      <w:r w:rsidRPr="00385FE9">
        <w:rPr>
          <w:rFonts w:asciiTheme="majorBidi" w:eastAsia="Calibri" w:hAnsiTheme="majorBidi" w:cstheme="majorBidi"/>
          <w:sz w:val="24"/>
          <w:szCs w:val="24"/>
          <w:lang w:bidi="ar-EG"/>
        </w:rPr>
        <w:t>Carr</w:t>
      </w:r>
      <w:proofErr w:type="spellEnd"/>
      <w:r w:rsidRPr="00385FE9">
        <w:rPr>
          <w:rFonts w:asciiTheme="majorBidi" w:eastAsia="Calibri" w:hAnsiTheme="majorBidi" w:cstheme="majorBidi"/>
          <w:sz w:val="24"/>
          <w:szCs w:val="24"/>
          <w:lang w:bidi="ar-EG"/>
        </w:rPr>
        <w:t xml:space="preserve">. roots. </w:t>
      </w:r>
      <w:proofErr w:type="spellStart"/>
      <w:r w:rsidRPr="00385FE9">
        <w:rPr>
          <w:rFonts w:asciiTheme="majorBidi" w:eastAsia="Calibri" w:hAnsiTheme="majorBidi" w:cstheme="majorBidi"/>
          <w:sz w:val="24"/>
          <w:szCs w:val="24"/>
          <w:lang w:bidi="ar-EG"/>
        </w:rPr>
        <w:t>PLoS</w:t>
      </w:r>
      <w:proofErr w:type="spellEnd"/>
      <w:r w:rsidRPr="00385FE9">
        <w:rPr>
          <w:rFonts w:asciiTheme="majorBidi" w:eastAsia="Calibri" w:hAnsiTheme="majorBidi" w:cstheme="majorBidi"/>
          <w:sz w:val="24"/>
          <w:szCs w:val="24"/>
          <w:lang w:bidi="ar-EG"/>
        </w:rPr>
        <w:t xml:space="preserve"> ONE, 16, e0253812.</w:t>
      </w:r>
    </w:p>
    <w:p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Zhang, X., Cao, H., Zhao, J., Wang, H. and J. Zhang (2021b).</w:t>
      </w:r>
      <w:r w:rsidRPr="00385FE9">
        <w:rPr>
          <w:rFonts w:asciiTheme="majorBidi" w:eastAsia="Calibri" w:hAnsiTheme="majorBidi" w:cstheme="majorBidi"/>
          <w:sz w:val="24"/>
          <w:szCs w:val="24"/>
          <w:lang w:bidi="ar-EG"/>
        </w:rPr>
        <w:t xml:space="preserve"> Graphene oxide exhibited positive effects on the growth of Aloe </w:t>
      </w:r>
      <w:proofErr w:type="spellStart"/>
      <w:r w:rsidRPr="00385FE9">
        <w:rPr>
          <w:rFonts w:asciiTheme="majorBidi" w:eastAsia="Calibri" w:hAnsiTheme="majorBidi" w:cstheme="majorBidi"/>
          <w:sz w:val="24"/>
          <w:szCs w:val="24"/>
          <w:lang w:bidi="ar-EG"/>
        </w:rPr>
        <w:t>vera</w:t>
      </w:r>
      <w:proofErr w:type="spellEnd"/>
      <w:r w:rsidRPr="00385FE9">
        <w:rPr>
          <w:rFonts w:asciiTheme="majorBidi" w:eastAsia="Calibri" w:hAnsiTheme="majorBidi" w:cstheme="majorBidi"/>
          <w:sz w:val="24"/>
          <w:szCs w:val="24"/>
          <w:lang w:bidi="ar-EG"/>
        </w:rPr>
        <w:t xml:space="preserve"> L. Physiol. Mol. Biol. Plants 27, 815–824.</w:t>
      </w:r>
    </w:p>
    <w:p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 xml:space="preserve">Zhang, X., Cao, H., Wang, H., Zhao, J., Gao, K., </w:t>
      </w:r>
      <w:proofErr w:type="spellStart"/>
      <w:r w:rsidRPr="00385FE9">
        <w:rPr>
          <w:rFonts w:asciiTheme="majorBidi" w:eastAsia="Calibri" w:hAnsiTheme="majorBidi" w:cstheme="majorBidi"/>
          <w:b/>
          <w:bCs/>
          <w:sz w:val="24"/>
          <w:szCs w:val="24"/>
          <w:lang w:bidi="ar-EG"/>
        </w:rPr>
        <w:t>Qiao</w:t>
      </w:r>
      <w:proofErr w:type="spellEnd"/>
      <w:r w:rsidRPr="00385FE9">
        <w:rPr>
          <w:rFonts w:asciiTheme="majorBidi" w:eastAsia="Calibri" w:hAnsiTheme="majorBidi" w:cstheme="majorBidi"/>
          <w:b/>
          <w:bCs/>
          <w:sz w:val="24"/>
          <w:szCs w:val="24"/>
          <w:lang w:bidi="ar-EG"/>
        </w:rPr>
        <w:t xml:space="preserve">, J., Li, J. and S. Ge (2022). </w:t>
      </w:r>
      <w:r w:rsidRPr="00385FE9">
        <w:rPr>
          <w:rFonts w:asciiTheme="majorBidi" w:eastAsia="Calibri" w:hAnsiTheme="majorBidi" w:cstheme="majorBidi"/>
          <w:sz w:val="24"/>
          <w:szCs w:val="24"/>
          <w:lang w:bidi="ar-EG"/>
        </w:rPr>
        <w:t xml:space="preserve">The Effects of Graphene-Family Nanomaterials on Plant Growth: A Review. Nanomaterials, 12, 936.  </w:t>
      </w:r>
      <w:hyperlink r:id="rId15" w:history="1">
        <w:r w:rsidRPr="00385FE9">
          <w:rPr>
            <w:rFonts w:asciiTheme="majorBidi" w:eastAsia="Calibri" w:hAnsiTheme="majorBidi" w:cstheme="majorBidi"/>
            <w:sz w:val="24"/>
            <w:szCs w:val="24"/>
            <w:u w:val="single"/>
            <w:lang w:bidi="ar-EG"/>
          </w:rPr>
          <w:t>https://doi.org/10.3390/</w:t>
        </w:r>
      </w:hyperlink>
      <w:r w:rsidRPr="00385FE9">
        <w:rPr>
          <w:rFonts w:asciiTheme="majorBidi" w:eastAsia="Calibri" w:hAnsiTheme="majorBidi" w:cstheme="majorBidi"/>
          <w:sz w:val="24"/>
          <w:szCs w:val="24"/>
          <w:lang w:bidi="ar-EG"/>
        </w:rPr>
        <w:t xml:space="preserve"> nano12060936</w:t>
      </w:r>
    </w:p>
    <w:p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 xml:space="preserve">Zhao, S., Zhu, X., </w:t>
      </w:r>
      <w:proofErr w:type="spellStart"/>
      <w:r w:rsidRPr="00385FE9">
        <w:rPr>
          <w:rFonts w:asciiTheme="majorBidi" w:eastAsia="Calibri" w:hAnsiTheme="majorBidi" w:cstheme="majorBidi"/>
          <w:b/>
          <w:bCs/>
          <w:sz w:val="24"/>
          <w:szCs w:val="24"/>
          <w:lang w:bidi="ar-EG"/>
        </w:rPr>
        <w:t>Mou</w:t>
      </w:r>
      <w:proofErr w:type="spellEnd"/>
      <w:r w:rsidRPr="00385FE9">
        <w:rPr>
          <w:rFonts w:asciiTheme="majorBidi" w:eastAsia="Calibri" w:hAnsiTheme="majorBidi" w:cstheme="majorBidi"/>
          <w:b/>
          <w:bCs/>
          <w:sz w:val="24"/>
          <w:szCs w:val="24"/>
          <w:lang w:bidi="ar-EG"/>
        </w:rPr>
        <w:t>, M., Wang, Z. and L. Duo (2022).</w:t>
      </w:r>
      <w:r w:rsidRPr="00385FE9">
        <w:rPr>
          <w:rFonts w:asciiTheme="majorBidi" w:eastAsia="Calibri" w:hAnsiTheme="majorBidi" w:cstheme="majorBidi"/>
          <w:sz w:val="24"/>
          <w:szCs w:val="24"/>
          <w:lang w:bidi="ar-EG"/>
        </w:rPr>
        <w:t xml:space="preserve"> Assessment of graphene oxide toxicity on the growth and nutrient levels of white clover (</w:t>
      </w:r>
      <w:proofErr w:type="spellStart"/>
      <w:r w:rsidRPr="00BA12AB">
        <w:rPr>
          <w:rFonts w:asciiTheme="majorBidi" w:eastAsia="Calibri" w:hAnsiTheme="majorBidi" w:cstheme="majorBidi"/>
          <w:i/>
          <w:iCs/>
          <w:sz w:val="24"/>
          <w:szCs w:val="24"/>
          <w:lang w:bidi="ar-EG"/>
        </w:rPr>
        <w:t>Trifolium</w:t>
      </w:r>
      <w:proofErr w:type="spellEnd"/>
      <w:r w:rsidRPr="00BA12AB">
        <w:rPr>
          <w:rFonts w:asciiTheme="majorBidi" w:eastAsia="Calibri" w:hAnsiTheme="majorBidi" w:cstheme="majorBidi"/>
          <w:i/>
          <w:iCs/>
          <w:sz w:val="24"/>
          <w:szCs w:val="24"/>
          <w:lang w:bidi="ar-EG"/>
        </w:rPr>
        <w:t xml:space="preserve"> </w:t>
      </w:r>
      <w:proofErr w:type="spellStart"/>
      <w:r w:rsidRPr="00BA12AB">
        <w:rPr>
          <w:rFonts w:asciiTheme="majorBidi" w:eastAsia="Calibri" w:hAnsiTheme="majorBidi" w:cstheme="majorBidi"/>
          <w:i/>
          <w:iCs/>
          <w:sz w:val="24"/>
          <w:szCs w:val="24"/>
          <w:lang w:bidi="ar-EG"/>
        </w:rPr>
        <w:t>repens</w:t>
      </w:r>
      <w:proofErr w:type="spellEnd"/>
      <w:r w:rsidRPr="00385FE9">
        <w:rPr>
          <w:rFonts w:asciiTheme="majorBidi" w:eastAsia="Calibri" w:hAnsiTheme="majorBidi" w:cstheme="majorBidi"/>
          <w:sz w:val="24"/>
          <w:szCs w:val="24"/>
          <w:lang w:bidi="ar-EG"/>
        </w:rPr>
        <w:t xml:space="preserve"> L.), Ecotoxicology and Environmental Safety, Volume 234.</w:t>
      </w:r>
    </w:p>
    <w:p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sz w:val="24"/>
          <w:szCs w:val="24"/>
          <w:lang w:bidi="ar-EG"/>
        </w:rPr>
        <w:t xml:space="preserve">           https://doi.org/10.1016/j.ecoenv.2022.113399.</w:t>
      </w:r>
    </w:p>
    <w:p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Zhao, S., Wang, W., Chen, X., Gao, Y., We, X., Ding, M. and L. Duo (2023).</w:t>
      </w:r>
      <w:r w:rsidRPr="00385FE9">
        <w:rPr>
          <w:rFonts w:asciiTheme="majorBidi" w:eastAsia="Calibri" w:hAnsiTheme="majorBidi" w:cstheme="majorBidi"/>
          <w:sz w:val="24"/>
          <w:szCs w:val="24"/>
        </w:rPr>
        <w:t xml:space="preserve"> </w:t>
      </w:r>
      <w:r w:rsidRPr="00385FE9">
        <w:rPr>
          <w:rFonts w:asciiTheme="majorBidi" w:eastAsia="Calibri" w:hAnsiTheme="majorBidi" w:cstheme="majorBidi"/>
          <w:sz w:val="24"/>
          <w:szCs w:val="24"/>
          <w:lang w:bidi="ar-EG"/>
        </w:rPr>
        <w:t>Graphene oxide affected root growth, anatomy, and nutrient uptake in alfalfa.</w:t>
      </w:r>
      <w:r w:rsidRPr="00385FE9">
        <w:rPr>
          <w:rFonts w:asciiTheme="majorBidi" w:eastAsia="Calibri" w:hAnsiTheme="majorBidi" w:cstheme="majorBidi"/>
          <w:sz w:val="24"/>
          <w:szCs w:val="24"/>
        </w:rPr>
        <w:t xml:space="preserve"> </w:t>
      </w:r>
      <w:r w:rsidRPr="00385FE9">
        <w:rPr>
          <w:rFonts w:asciiTheme="majorBidi" w:eastAsia="Calibri" w:hAnsiTheme="majorBidi" w:cstheme="majorBidi"/>
          <w:sz w:val="24"/>
          <w:szCs w:val="24"/>
          <w:lang w:bidi="ar-EG"/>
        </w:rPr>
        <w:t>Ecotoxicology and Environmental Safety 250, 114483.</w:t>
      </w:r>
    </w:p>
    <w:p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Zhu, X. G., Zhao, S. L. and L.A. Duo (2020).</w:t>
      </w:r>
      <w:r w:rsidRPr="00385FE9">
        <w:rPr>
          <w:rFonts w:asciiTheme="majorBidi" w:eastAsia="Calibri" w:hAnsiTheme="majorBidi" w:cstheme="majorBidi"/>
          <w:sz w:val="24"/>
          <w:szCs w:val="24"/>
          <w:lang w:bidi="ar-EG"/>
        </w:rPr>
        <w:t xml:space="preserve"> Effects of graphene oxide on the physiological and ecological characteristics of Medicago sativa. J. Tianjin Norm. Univ. (Nat. Sci. Ed.) 40, 33–37. </w:t>
      </w:r>
    </w:p>
    <w:p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Zhu, Y., Weng, Y., Zhang, S., Liu, L. and S. Du (2022)</w:t>
      </w:r>
      <w:r w:rsidRPr="00385FE9">
        <w:rPr>
          <w:rFonts w:asciiTheme="majorBidi" w:eastAsia="Calibri" w:hAnsiTheme="majorBidi" w:cstheme="majorBidi"/>
          <w:sz w:val="24"/>
          <w:szCs w:val="24"/>
          <w:lang w:bidi="ar-EG"/>
        </w:rPr>
        <w:t xml:space="preserve">. The nitrate uptake and growth of wheat were more inhibited under single-layer graphene oxide stress compared to multi-layer graphene oxide. </w:t>
      </w:r>
      <w:proofErr w:type="spellStart"/>
      <w:r w:rsidRPr="00385FE9">
        <w:rPr>
          <w:rFonts w:asciiTheme="majorBidi" w:eastAsia="Calibri" w:hAnsiTheme="majorBidi" w:cstheme="majorBidi"/>
          <w:sz w:val="24"/>
          <w:szCs w:val="24"/>
          <w:lang w:bidi="ar-EG"/>
        </w:rPr>
        <w:t>Ecotoxicol</w:t>
      </w:r>
      <w:proofErr w:type="spellEnd"/>
      <w:r w:rsidRPr="00385FE9">
        <w:rPr>
          <w:rFonts w:asciiTheme="majorBidi" w:eastAsia="Calibri" w:hAnsiTheme="majorBidi" w:cstheme="majorBidi"/>
          <w:sz w:val="24"/>
          <w:szCs w:val="24"/>
          <w:lang w:bidi="ar-EG"/>
        </w:rPr>
        <w:t xml:space="preserve">. Environ. </w:t>
      </w:r>
      <w:proofErr w:type="spellStart"/>
      <w:r w:rsidRPr="00385FE9">
        <w:rPr>
          <w:rFonts w:asciiTheme="majorBidi" w:eastAsia="Calibri" w:hAnsiTheme="majorBidi" w:cstheme="majorBidi"/>
          <w:sz w:val="24"/>
          <w:szCs w:val="24"/>
          <w:lang w:bidi="ar-EG"/>
        </w:rPr>
        <w:t>Saf</w:t>
      </w:r>
      <w:proofErr w:type="spellEnd"/>
      <w:r w:rsidRPr="00385FE9">
        <w:rPr>
          <w:rFonts w:asciiTheme="majorBidi" w:eastAsia="Calibri" w:hAnsiTheme="majorBidi" w:cstheme="majorBidi"/>
          <w:sz w:val="24"/>
          <w:szCs w:val="24"/>
          <w:lang w:bidi="ar-EG"/>
        </w:rPr>
        <w:t>. 247, 114229.</w:t>
      </w:r>
    </w:p>
    <w:p w:rsidR="001702F8" w:rsidRPr="00385FE9" w:rsidRDefault="001702F8" w:rsidP="00446DFB">
      <w:pPr>
        <w:spacing w:after="160"/>
        <w:ind w:right="-270"/>
        <w:jc w:val="both"/>
        <w:rPr>
          <w:rFonts w:asciiTheme="majorBidi" w:eastAsia="Calibri" w:hAnsiTheme="majorBidi" w:cstheme="majorBidi"/>
          <w:color w:val="C00000"/>
          <w:sz w:val="24"/>
          <w:szCs w:val="24"/>
          <w:lang w:bidi="ar-EG"/>
        </w:rPr>
      </w:pPr>
    </w:p>
    <w:sectPr w:rsidR="001702F8" w:rsidRPr="00385FE9" w:rsidSect="008E1B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FF2" w:rsidRDefault="00815FF2" w:rsidP="00E00C77">
      <w:pPr>
        <w:spacing w:after="0" w:line="240" w:lineRule="auto"/>
      </w:pPr>
      <w:r>
        <w:separator/>
      </w:r>
    </w:p>
  </w:endnote>
  <w:endnote w:type="continuationSeparator" w:id="0">
    <w:p w:rsidR="00815FF2" w:rsidRDefault="00815FF2" w:rsidP="00E00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F81" w:rsidRDefault="00150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639676"/>
      <w:docPartObj>
        <w:docPartGallery w:val="Page Numbers (Bottom of Page)"/>
        <w:docPartUnique/>
      </w:docPartObj>
    </w:sdtPr>
    <w:sdtEndPr>
      <w:rPr>
        <w:noProof/>
      </w:rPr>
    </w:sdtEndPr>
    <w:sdtContent>
      <w:p w:rsidR="006647D9" w:rsidRDefault="006647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647D9" w:rsidRDefault="00664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F81" w:rsidRDefault="00150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FF2" w:rsidRDefault="00815FF2" w:rsidP="00E00C77">
      <w:pPr>
        <w:spacing w:after="0" w:line="240" w:lineRule="auto"/>
      </w:pPr>
      <w:r>
        <w:separator/>
      </w:r>
    </w:p>
  </w:footnote>
  <w:footnote w:type="continuationSeparator" w:id="0">
    <w:p w:rsidR="00815FF2" w:rsidRDefault="00815FF2" w:rsidP="00E00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F81" w:rsidRDefault="00150F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548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F81" w:rsidRDefault="00150F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548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F81" w:rsidRDefault="00150F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548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234"/>
    <w:multiLevelType w:val="hybridMultilevel"/>
    <w:tmpl w:val="F664203A"/>
    <w:lvl w:ilvl="0" w:tplc="4344D556">
      <w:start w:val="7"/>
      <w:numFmt w:val="bullet"/>
      <w:lvlText w:val=""/>
      <w:lvlJc w:val="left"/>
      <w:pPr>
        <w:ind w:left="927" w:hanging="360"/>
      </w:pPr>
      <w:rPr>
        <w:rFonts w:ascii="Symbol" w:eastAsia="Calibri" w:hAnsi="Symbol" w:cstheme="maj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4DE4052"/>
    <w:multiLevelType w:val="hybridMultilevel"/>
    <w:tmpl w:val="283A95EE"/>
    <w:lvl w:ilvl="0" w:tplc="C778D9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A76F5"/>
    <w:multiLevelType w:val="multilevel"/>
    <w:tmpl w:val="CAC6AB7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31E24FD"/>
    <w:multiLevelType w:val="multilevel"/>
    <w:tmpl w:val="8F82117E"/>
    <w:lvl w:ilvl="0">
      <w:start w:val="4"/>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3955A7E"/>
    <w:multiLevelType w:val="multilevel"/>
    <w:tmpl w:val="D6E6F864"/>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465901"/>
    <w:multiLevelType w:val="hybridMultilevel"/>
    <w:tmpl w:val="14FEDCFC"/>
    <w:lvl w:ilvl="0" w:tplc="69B6C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413EE7"/>
    <w:multiLevelType w:val="hybridMultilevel"/>
    <w:tmpl w:val="9BF46A38"/>
    <w:lvl w:ilvl="0" w:tplc="6B483BAC">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72C542EA"/>
    <w:multiLevelType w:val="multilevel"/>
    <w:tmpl w:val="ECF88B1C"/>
    <w:lvl w:ilvl="0">
      <w:start w:val="1"/>
      <w:numFmt w:val="decimal"/>
      <w:lvlText w:val="%1."/>
      <w:lvlJc w:val="left"/>
      <w:pPr>
        <w:ind w:left="786" w:hanging="360"/>
      </w:pPr>
      <w:rPr>
        <w:rFonts w:hint="default"/>
        <w:b/>
        <w:bCs/>
        <w:color w:val="FF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79BC78E5"/>
    <w:multiLevelType w:val="hybridMultilevel"/>
    <w:tmpl w:val="3806C3F4"/>
    <w:lvl w:ilvl="0" w:tplc="110EA19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7"/>
  </w:num>
  <w:num w:numId="2">
    <w:abstractNumId w:val="2"/>
  </w:num>
  <w:num w:numId="3">
    <w:abstractNumId w:val="4"/>
  </w:num>
  <w:num w:numId="4">
    <w:abstractNumId w:val="3"/>
  </w:num>
  <w:num w:numId="5">
    <w:abstractNumId w:val="8"/>
  </w:num>
  <w:num w:numId="6">
    <w:abstractNumId w:val="5"/>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BB8"/>
    <w:rsid w:val="00002169"/>
    <w:rsid w:val="00007064"/>
    <w:rsid w:val="00011D0C"/>
    <w:rsid w:val="000143CB"/>
    <w:rsid w:val="000156E5"/>
    <w:rsid w:val="000224A1"/>
    <w:rsid w:val="00023DE3"/>
    <w:rsid w:val="0003212D"/>
    <w:rsid w:val="00033C34"/>
    <w:rsid w:val="00042D62"/>
    <w:rsid w:val="00044E4B"/>
    <w:rsid w:val="00052509"/>
    <w:rsid w:val="0006672B"/>
    <w:rsid w:val="000773DE"/>
    <w:rsid w:val="000860DF"/>
    <w:rsid w:val="0009057B"/>
    <w:rsid w:val="000927DC"/>
    <w:rsid w:val="000963AF"/>
    <w:rsid w:val="000A2F64"/>
    <w:rsid w:val="000B1505"/>
    <w:rsid w:val="000C44B5"/>
    <w:rsid w:val="000D279F"/>
    <w:rsid w:val="000D6FA0"/>
    <w:rsid w:val="000E4235"/>
    <w:rsid w:val="000E54B2"/>
    <w:rsid w:val="000F410F"/>
    <w:rsid w:val="000F7FFD"/>
    <w:rsid w:val="001017EE"/>
    <w:rsid w:val="00103785"/>
    <w:rsid w:val="00124765"/>
    <w:rsid w:val="00132C02"/>
    <w:rsid w:val="00134614"/>
    <w:rsid w:val="00136772"/>
    <w:rsid w:val="00137577"/>
    <w:rsid w:val="00141161"/>
    <w:rsid w:val="00141A37"/>
    <w:rsid w:val="00150F81"/>
    <w:rsid w:val="00151D92"/>
    <w:rsid w:val="00151E95"/>
    <w:rsid w:val="001664F2"/>
    <w:rsid w:val="00170008"/>
    <w:rsid w:val="001702F8"/>
    <w:rsid w:val="001732C7"/>
    <w:rsid w:val="00183C98"/>
    <w:rsid w:val="00186802"/>
    <w:rsid w:val="0019321E"/>
    <w:rsid w:val="00194964"/>
    <w:rsid w:val="001A1A82"/>
    <w:rsid w:val="001A3215"/>
    <w:rsid w:val="001A340D"/>
    <w:rsid w:val="001C1D13"/>
    <w:rsid w:val="001C69FF"/>
    <w:rsid w:val="001D27F8"/>
    <w:rsid w:val="001E17C2"/>
    <w:rsid w:val="001E2925"/>
    <w:rsid w:val="001E50C9"/>
    <w:rsid w:val="001E517D"/>
    <w:rsid w:val="001E6558"/>
    <w:rsid w:val="001E6BAD"/>
    <w:rsid w:val="001F2C30"/>
    <w:rsid w:val="001F4505"/>
    <w:rsid w:val="001F755B"/>
    <w:rsid w:val="00205BCB"/>
    <w:rsid w:val="00205C44"/>
    <w:rsid w:val="0020733C"/>
    <w:rsid w:val="00210E21"/>
    <w:rsid w:val="00216E88"/>
    <w:rsid w:val="002200D7"/>
    <w:rsid w:val="00221F5A"/>
    <w:rsid w:val="00225D6E"/>
    <w:rsid w:val="00243048"/>
    <w:rsid w:val="0024724C"/>
    <w:rsid w:val="00255E13"/>
    <w:rsid w:val="00256A1F"/>
    <w:rsid w:val="0025795A"/>
    <w:rsid w:val="0026376D"/>
    <w:rsid w:val="00265296"/>
    <w:rsid w:val="0026540B"/>
    <w:rsid w:val="00266DD3"/>
    <w:rsid w:val="00270294"/>
    <w:rsid w:val="00274AB8"/>
    <w:rsid w:val="002808CD"/>
    <w:rsid w:val="00290EB6"/>
    <w:rsid w:val="0029269C"/>
    <w:rsid w:val="002A2144"/>
    <w:rsid w:val="002A252D"/>
    <w:rsid w:val="002A2FC2"/>
    <w:rsid w:val="002A67DF"/>
    <w:rsid w:val="002A6D18"/>
    <w:rsid w:val="002B3FFC"/>
    <w:rsid w:val="002B584B"/>
    <w:rsid w:val="002B7A6F"/>
    <w:rsid w:val="002C68F0"/>
    <w:rsid w:val="002D4049"/>
    <w:rsid w:val="002D7F1C"/>
    <w:rsid w:val="002E29A8"/>
    <w:rsid w:val="002F44EA"/>
    <w:rsid w:val="00306C3F"/>
    <w:rsid w:val="003072D2"/>
    <w:rsid w:val="00322B4D"/>
    <w:rsid w:val="0032445B"/>
    <w:rsid w:val="00325DA7"/>
    <w:rsid w:val="00331BB2"/>
    <w:rsid w:val="00336768"/>
    <w:rsid w:val="00337BB4"/>
    <w:rsid w:val="00340DF8"/>
    <w:rsid w:val="00344157"/>
    <w:rsid w:val="0034722A"/>
    <w:rsid w:val="003556E8"/>
    <w:rsid w:val="00362DA1"/>
    <w:rsid w:val="003667F9"/>
    <w:rsid w:val="003749DA"/>
    <w:rsid w:val="00384376"/>
    <w:rsid w:val="00385FE9"/>
    <w:rsid w:val="003944E5"/>
    <w:rsid w:val="003954B1"/>
    <w:rsid w:val="003A050D"/>
    <w:rsid w:val="003A19F5"/>
    <w:rsid w:val="003A2AF7"/>
    <w:rsid w:val="003B55FB"/>
    <w:rsid w:val="003C258F"/>
    <w:rsid w:val="003C2C3C"/>
    <w:rsid w:val="003C340D"/>
    <w:rsid w:val="003C6353"/>
    <w:rsid w:val="003F03D8"/>
    <w:rsid w:val="003F2B6A"/>
    <w:rsid w:val="003F66EB"/>
    <w:rsid w:val="003F7BBC"/>
    <w:rsid w:val="004113A5"/>
    <w:rsid w:val="0041375C"/>
    <w:rsid w:val="004141F6"/>
    <w:rsid w:val="00423BB0"/>
    <w:rsid w:val="00426BB8"/>
    <w:rsid w:val="00446DFB"/>
    <w:rsid w:val="0045026D"/>
    <w:rsid w:val="004545FA"/>
    <w:rsid w:val="004547D7"/>
    <w:rsid w:val="004602B8"/>
    <w:rsid w:val="0046221F"/>
    <w:rsid w:val="0047487D"/>
    <w:rsid w:val="00481854"/>
    <w:rsid w:val="004914A5"/>
    <w:rsid w:val="00491D52"/>
    <w:rsid w:val="0049646C"/>
    <w:rsid w:val="00496FB1"/>
    <w:rsid w:val="0049714F"/>
    <w:rsid w:val="004A077D"/>
    <w:rsid w:val="004A2EB9"/>
    <w:rsid w:val="004A4B03"/>
    <w:rsid w:val="004B04E4"/>
    <w:rsid w:val="004B05A4"/>
    <w:rsid w:val="004B68A0"/>
    <w:rsid w:val="004C3B7C"/>
    <w:rsid w:val="004C534F"/>
    <w:rsid w:val="004C561C"/>
    <w:rsid w:val="004D0EFD"/>
    <w:rsid w:val="004D31C3"/>
    <w:rsid w:val="004E00B2"/>
    <w:rsid w:val="004E7004"/>
    <w:rsid w:val="004F4340"/>
    <w:rsid w:val="005043FB"/>
    <w:rsid w:val="005050E0"/>
    <w:rsid w:val="00512A4E"/>
    <w:rsid w:val="00513262"/>
    <w:rsid w:val="00513E7C"/>
    <w:rsid w:val="0051560D"/>
    <w:rsid w:val="00516459"/>
    <w:rsid w:val="00522B09"/>
    <w:rsid w:val="005256E5"/>
    <w:rsid w:val="0052588B"/>
    <w:rsid w:val="00525BF4"/>
    <w:rsid w:val="00530AAC"/>
    <w:rsid w:val="0053228F"/>
    <w:rsid w:val="005367CB"/>
    <w:rsid w:val="00544C10"/>
    <w:rsid w:val="00544CEC"/>
    <w:rsid w:val="00545A17"/>
    <w:rsid w:val="005477AA"/>
    <w:rsid w:val="00547A62"/>
    <w:rsid w:val="00547D41"/>
    <w:rsid w:val="00550901"/>
    <w:rsid w:val="00553824"/>
    <w:rsid w:val="0055457F"/>
    <w:rsid w:val="00562B14"/>
    <w:rsid w:val="00563C01"/>
    <w:rsid w:val="00566BE4"/>
    <w:rsid w:val="00572E95"/>
    <w:rsid w:val="00577345"/>
    <w:rsid w:val="0058421A"/>
    <w:rsid w:val="00592A1D"/>
    <w:rsid w:val="005932A0"/>
    <w:rsid w:val="00596556"/>
    <w:rsid w:val="005A31EA"/>
    <w:rsid w:val="005A7FF9"/>
    <w:rsid w:val="005B010C"/>
    <w:rsid w:val="005B0982"/>
    <w:rsid w:val="005B3C0C"/>
    <w:rsid w:val="005B492F"/>
    <w:rsid w:val="005C4D71"/>
    <w:rsid w:val="005C5891"/>
    <w:rsid w:val="005C700C"/>
    <w:rsid w:val="005D4304"/>
    <w:rsid w:val="005E4618"/>
    <w:rsid w:val="005E6DEB"/>
    <w:rsid w:val="005F79D0"/>
    <w:rsid w:val="0060090E"/>
    <w:rsid w:val="006016F2"/>
    <w:rsid w:val="00602082"/>
    <w:rsid w:val="006044AD"/>
    <w:rsid w:val="00612BE7"/>
    <w:rsid w:val="0061760D"/>
    <w:rsid w:val="006254D3"/>
    <w:rsid w:val="00625EAE"/>
    <w:rsid w:val="006312FA"/>
    <w:rsid w:val="0063650A"/>
    <w:rsid w:val="00644E5D"/>
    <w:rsid w:val="00645726"/>
    <w:rsid w:val="00646575"/>
    <w:rsid w:val="00650307"/>
    <w:rsid w:val="00652D94"/>
    <w:rsid w:val="00660456"/>
    <w:rsid w:val="006647D9"/>
    <w:rsid w:val="00665CF2"/>
    <w:rsid w:val="00666538"/>
    <w:rsid w:val="0066799E"/>
    <w:rsid w:val="006705E0"/>
    <w:rsid w:val="00670A13"/>
    <w:rsid w:val="006779AD"/>
    <w:rsid w:val="0068038E"/>
    <w:rsid w:val="00685B1F"/>
    <w:rsid w:val="00686A1A"/>
    <w:rsid w:val="00687F79"/>
    <w:rsid w:val="006936C2"/>
    <w:rsid w:val="006941B8"/>
    <w:rsid w:val="00694402"/>
    <w:rsid w:val="006A2DB3"/>
    <w:rsid w:val="006A4E4F"/>
    <w:rsid w:val="006A7987"/>
    <w:rsid w:val="006B2F55"/>
    <w:rsid w:val="006B31E1"/>
    <w:rsid w:val="006B354A"/>
    <w:rsid w:val="006B35A1"/>
    <w:rsid w:val="006B446D"/>
    <w:rsid w:val="006D2C4E"/>
    <w:rsid w:val="006D727F"/>
    <w:rsid w:val="006E2581"/>
    <w:rsid w:val="006E6035"/>
    <w:rsid w:val="006E63E9"/>
    <w:rsid w:val="006E63FF"/>
    <w:rsid w:val="006F2193"/>
    <w:rsid w:val="006F6674"/>
    <w:rsid w:val="00701085"/>
    <w:rsid w:val="007012EC"/>
    <w:rsid w:val="007131DD"/>
    <w:rsid w:val="00716D33"/>
    <w:rsid w:val="00725FDB"/>
    <w:rsid w:val="00727F0B"/>
    <w:rsid w:val="00731B4D"/>
    <w:rsid w:val="007338F1"/>
    <w:rsid w:val="00733A0C"/>
    <w:rsid w:val="00743257"/>
    <w:rsid w:val="00744E3C"/>
    <w:rsid w:val="0074785E"/>
    <w:rsid w:val="00756DC8"/>
    <w:rsid w:val="00761564"/>
    <w:rsid w:val="00764424"/>
    <w:rsid w:val="00770CE8"/>
    <w:rsid w:val="00775BA4"/>
    <w:rsid w:val="0078026C"/>
    <w:rsid w:val="00780300"/>
    <w:rsid w:val="00785265"/>
    <w:rsid w:val="00790430"/>
    <w:rsid w:val="00794BFA"/>
    <w:rsid w:val="007958F5"/>
    <w:rsid w:val="007A1B13"/>
    <w:rsid w:val="007A482D"/>
    <w:rsid w:val="007A6E03"/>
    <w:rsid w:val="007B2E7C"/>
    <w:rsid w:val="007B463C"/>
    <w:rsid w:val="007C08AA"/>
    <w:rsid w:val="007C207D"/>
    <w:rsid w:val="007C7A38"/>
    <w:rsid w:val="007D077F"/>
    <w:rsid w:val="007D5BBB"/>
    <w:rsid w:val="007D759B"/>
    <w:rsid w:val="007E35CF"/>
    <w:rsid w:val="007E4509"/>
    <w:rsid w:val="007F3AD1"/>
    <w:rsid w:val="007F52B9"/>
    <w:rsid w:val="007F57E4"/>
    <w:rsid w:val="00804AD6"/>
    <w:rsid w:val="008144D8"/>
    <w:rsid w:val="0081494E"/>
    <w:rsid w:val="00815FF2"/>
    <w:rsid w:val="00817314"/>
    <w:rsid w:val="00817C72"/>
    <w:rsid w:val="0082102D"/>
    <w:rsid w:val="00822E44"/>
    <w:rsid w:val="008279DA"/>
    <w:rsid w:val="00830E57"/>
    <w:rsid w:val="00832DEC"/>
    <w:rsid w:val="00832FED"/>
    <w:rsid w:val="00835753"/>
    <w:rsid w:val="00835BA5"/>
    <w:rsid w:val="0084148E"/>
    <w:rsid w:val="00841C56"/>
    <w:rsid w:val="00842B17"/>
    <w:rsid w:val="00844005"/>
    <w:rsid w:val="00844D78"/>
    <w:rsid w:val="008475EE"/>
    <w:rsid w:val="008500DE"/>
    <w:rsid w:val="00853064"/>
    <w:rsid w:val="00853546"/>
    <w:rsid w:val="00856761"/>
    <w:rsid w:val="008844FC"/>
    <w:rsid w:val="008943BF"/>
    <w:rsid w:val="00895B6D"/>
    <w:rsid w:val="00895DF5"/>
    <w:rsid w:val="008A2253"/>
    <w:rsid w:val="008B0839"/>
    <w:rsid w:val="008B1B82"/>
    <w:rsid w:val="008C2BFD"/>
    <w:rsid w:val="008D5CA1"/>
    <w:rsid w:val="008D67BA"/>
    <w:rsid w:val="008E1B65"/>
    <w:rsid w:val="008E3924"/>
    <w:rsid w:val="008F0E4E"/>
    <w:rsid w:val="008F3755"/>
    <w:rsid w:val="008F7724"/>
    <w:rsid w:val="009012FE"/>
    <w:rsid w:val="0092422B"/>
    <w:rsid w:val="00930100"/>
    <w:rsid w:val="00933B6A"/>
    <w:rsid w:val="00935B52"/>
    <w:rsid w:val="00943083"/>
    <w:rsid w:val="009675D2"/>
    <w:rsid w:val="00971CA8"/>
    <w:rsid w:val="009769D3"/>
    <w:rsid w:val="00976F15"/>
    <w:rsid w:val="00977221"/>
    <w:rsid w:val="00981E18"/>
    <w:rsid w:val="00982105"/>
    <w:rsid w:val="009850AC"/>
    <w:rsid w:val="00990C03"/>
    <w:rsid w:val="00991D74"/>
    <w:rsid w:val="0099262A"/>
    <w:rsid w:val="009A18E5"/>
    <w:rsid w:val="009A23B7"/>
    <w:rsid w:val="009A4044"/>
    <w:rsid w:val="009B5D39"/>
    <w:rsid w:val="009D353A"/>
    <w:rsid w:val="009D3659"/>
    <w:rsid w:val="009D4CF7"/>
    <w:rsid w:val="009D66F9"/>
    <w:rsid w:val="009E52ED"/>
    <w:rsid w:val="009F03B9"/>
    <w:rsid w:val="009F68F1"/>
    <w:rsid w:val="00A07CDF"/>
    <w:rsid w:val="00A131FA"/>
    <w:rsid w:val="00A1457C"/>
    <w:rsid w:val="00A15F10"/>
    <w:rsid w:val="00A16BAD"/>
    <w:rsid w:val="00A173F1"/>
    <w:rsid w:val="00A2420F"/>
    <w:rsid w:val="00A24366"/>
    <w:rsid w:val="00A41BD6"/>
    <w:rsid w:val="00A423BC"/>
    <w:rsid w:val="00A45053"/>
    <w:rsid w:val="00A45A29"/>
    <w:rsid w:val="00A548DF"/>
    <w:rsid w:val="00A61709"/>
    <w:rsid w:val="00A617B8"/>
    <w:rsid w:val="00A676AF"/>
    <w:rsid w:val="00A67CC0"/>
    <w:rsid w:val="00A70504"/>
    <w:rsid w:val="00A82FB6"/>
    <w:rsid w:val="00A84C72"/>
    <w:rsid w:val="00A90A1F"/>
    <w:rsid w:val="00A91183"/>
    <w:rsid w:val="00AA36B6"/>
    <w:rsid w:val="00AA3C0E"/>
    <w:rsid w:val="00AA69D2"/>
    <w:rsid w:val="00AB0FDA"/>
    <w:rsid w:val="00AB3AA4"/>
    <w:rsid w:val="00AB697B"/>
    <w:rsid w:val="00AB74EC"/>
    <w:rsid w:val="00AC474B"/>
    <w:rsid w:val="00AC6A3F"/>
    <w:rsid w:val="00AF025C"/>
    <w:rsid w:val="00AF2D7B"/>
    <w:rsid w:val="00AF3FE2"/>
    <w:rsid w:val="00B03C68"/>
    <w:rsid w:val="00B075B7"/>
    <w:rsid w:val="00B15606"/>
    <w:rsid w:val="00B17317"/>
    <w:rsid w:val="00B33859"/>
    <w:rsid w:val="00B44543"/>
    <w:rsid w:val="00B468E2"/>
    <w:rsid w:val="00B47CBF"/>
    <w:rsid w:val="00B510A3"/>
    <w:rsid w:val="00B56034"/>
    <w:rsid w:val="00B57372"/>
    <w:rsid w:val="00B707F0"/>
    <w:rsid w:val="00B71322"/>
    <w:rsid w:val="00B73192"/>
    <w:rsid w:val="00B8350F"/>
    <w:rsid w:val="00B849DF"/>
    <w:rsid w:val="00B87F4C"/>
    <w:rsid w:val="00B93C6C"/>
    <w:rsid w:val="00B965A3"/>
    <w:rsid w:val="00BA12AB"/>
    <w:rsid w:val="00BA58E1"/>
    <w:rsid w:val="00BB23E2"/>
    <w:rsid w:val="00BB4905"/>
    <w:rsid w:val="00BB5EEE"/>
    <w:rsid w:val="00BC2314"/>
    <w:rsid w:val="00BC63DB"/>
    <w:rsid w:val="00BC6F27"/>
    <w:rsid w:val="00BC703A"/>
    <w:rsid w:val="00BD709F"/>
    <w:rsid w:val="00BE33B4"/>
    <w:rsid w:val="00BE3ACE"/>
    <w:rsid w:val="00BE47D6"/>
    <w:rsid w:val="00BF55B1"/>
    <w:rsid w:val="00C04CB3"/>
    <w:rsid w:val="00C14167"/>
    <w:rsid w:val="00C17C50"/>
    <w:rsid w:val="00C33503"/>
    <w:rsid w:val="00C337E2"/>
    <w:rsid w:val="00C35783"/>
    <w:rsid w:val="00C40ABB"/>
    <w:rsid w:val="00C451EB"/>
    <w:rsid w:val="00C470DE"/>
    <w:rsid w:val="00C607B1"/>
    <w:rsid w:val="00C61777"/>
    <w:rsid w:val="00C61A61"/>
    <w:rsid w:val="00C6234E"/>
    <w:rsid w:val="00C67057"/>
    <w:rsid w:val="00C81828"/>
    <w:rsid w:val="00C85D95"/>
    <w:rsid w:val="00C86ECA"/>
    <w:rsid w:val="00CA29D7"/>
    <w:rsid w:val="00CA5586"/>
    <w:rsid w:val="00CC2FD9"/>
    <w:rsid w:val="00CC6EB9"/>
    <w:rsid w:val="00CD0BD8"/>
    <w:rsid w:val="00CD13E4"/>
    <w:rsid w:val="00CE15B0"/>
    <w:rsid w:val="00CE4D4E"/>
    <w:rsid w:val="00CE7A62"/>
    <w:rsid w:val="00CF3E08"/>
    <w:rsid w:val="00CF42F5"/>
    <w:rsid w:val="00CF6F8A"/>
    <w:rsid w:val="00CF7214"/>
    <w:rsid w:val="00D102C2"/>
    <w:rsid w:val="00D156FC"/>
    <w:rsid w:val="00D27DBD"/>
    <w:rsid w:val="00D36B3D"/>
    <w:rsid w:val="00D434A1"/>
    <w:rsid w:val="00D46A6A"/>
    <w:rsid w:val="00D47FD7"/>
    <w:rsid w:val="00D501E4"/>
    <w:rsid w:val="00D510C4"/>
    <w:rsid w:val="00D521C8"/>
    <w:rsid w:val="00D52ED7"/>
    <w:rsid w:val="00D54DEE"/>
    <w:rsid w:val="00D64570"/>
    <w:rsid w:val="00D65DE9"/>
    <w:rsid w:val="00D678F6"/>
    <w:rsid w:val="00D766C7"/>
    <w:rsid w:val="00D827CE"/>
    <w:rsid w:val="00DA3960"/>
    <w:rsid w:val="00DB0329"/>
    <w:rsid w:val="00DB4E32"/>
    <w:rsid w:val="00DB5710"/>
    <w:rsid w:val="00DB57AF"/>
    <w:rsid w:val="00DC1F9E"/>
    <w:rsid w:val="00DC5F78"/>
    <w:rsid w:val="00DC6CE3"/>
    <w:rsid w:val="00DD2506"/>
    <w:rsid w:val="00DF16D2"/>
    <w:rsid w:val="00DF2DEB"/>
    <w:rsid w:val="00DF404D"/>
    <w:rsid w:val="00DF7EAC"/>
    <w:rsid w:val="00E00889"/>
    <w:rsid w:val="00E00C77"/>
    <w:rsid w:val="00E02A23"/>
    <w:rsid w:val="00E032CE"/>
    <w:rsid w:val="00E043EC"/>
    <w:rsid w:val="00E15CF1"/>
    <w:rsid w:val="00E21BB1"/>
    <w:rsid w:val="00E238A9"/>
    <w:rsid w:val="00E2492A"/>
    <w:rsid w:val="00E319D8"/>
    <w:rsid w:val="00E3437F"/>
    <w:rsid w:val="00E344E2"/>
    <w:rsid w:val="00E44ACB"/>
    <w:rsid w:val="00E44D9B"/>
    <w:rsid w:val="00E45971"/>
    <w:rsid w:val="00E459B1"/>
    <w:rsid w:val="00E519C4"/>
    <w:rsid w:val="00E5227E"/>
    <w:rsid w:val="00E532C2"/>
    <w:rsid w:val="00E53F05"/>
    <w:rsid w:val="00E54D18"/>
    <w:rsid w:val="00E57145"/>
    <w:rsid w:val="00E57FA9"/>
    <w:rsid w:val="00E73649"/>
    <w:rsid w:val="00E74930"/>
    <w:rsid w:val="00E77837"/>
    <w:rsid w:val="00E8194B"/>
    <w:rsid w:val="00E82F2E"/>
    <w:rsid w:val="00E85BD1"/>
    <w:rsid w:val="00E91CEB"/>
    <w:rsid w:val="00E929A1"/>
    <w:rsid w:val="00E92CC1"/>
    <w:rsid w:val="00E936FD"/>
    <w:rsid w:val="00E937D3"/>
    <w:rsid w:val="00E96656"/>
    <w:rsid w:val="00EC0BB4"/>
    <w:rsid w:val="00EC734F"/>
    <w:rsid w:val="00ED1ADE"/>
    <w:rsid w:val="00ED2993"/>
    <w:rsid w:val="00EE080E"/>
    <w:rsid w:val="00EE2984"/>
    <w:rsid w:val="00EE6D1C"/>
    <w:rsid w:val="00EF1586"/>
    <w:rsid w:val="00EF4B62"/>
    <w:rsid w:val="00F039D1"/>
    <w:rsid w:val="00F067A9"/>
    <w:rsid w:val="00F06FC3"/>
    <w:rsid w:val="00F165B0"/>
    <w:rsid w:val="00F22D03"/>
    <w:rsid w:val="00F238AD"/>
    <w:rsid w:val="00F2443F"/>
    <w:rsid w:val="00F24E63"/>
    <w:rsid w:val="00F425CD"/>
    <w:rsid w:val="00F42990"/>
    <w:rsid w:val="00F434CF"/>
    <w:rsid w:val="00F436A3"/>
    <w:rsid w:val="00F463D6"/>
    <w:rsid w:val="00F5487E"/>
    <w:rsid w:val="00F572A0"/>
    <w:rsid w:val="00F60182"/>
    <w:rsid w:val="00F62404"/>
    <w:rsid w:val="00F63198"/>
    <w:rsid w:val="00F632E5"/>
    <w:rsid w:val="00F71ED3"/>
    <w:rsid w:val="00F71F38"/>
    <w:rsid w:val="00F73235"/>
    <w:rsid w:val="00F739D6"/>
    <w:rsid w:val="00F765AD"/>
    <w:rsid w:val="00F80297"/>
    <w:rsid w:val="00F8083B"/>
    <w:rsid w:val="00F817B6"/>
    <w:rsid w:val="00F82BB9"/>
    <w:rsid w:val="00F9561A"/>
    <w:rsid w:val="00F9757C"/>
    <w:rsid w:val="00FA17A5"/>
    <w:rsid w:val="00FA2348"/>
    <w:rsid w:val="00FA2A79"/>
    <w:rsid w:val="00FA576F"/>
    <w:rsid w:val="00FA5C69"/>
    <w:rsid w:val="00FA76E6"/>
    <w:rsid w:val="00FB2F99"/>
    <w:rsid w:val="00FB3259"/>
    <w:rsid w:val="00FB3DA2"/>
    <w:rsid w:val="00FE2F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872143"/>
  <w15:docId w15:val="{F849B579-4C57-41DA-A117-253C49D3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7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5EE"/>
    <w:rPr>
      <w:rFonts w:ascii="Tahoma" w:hAnsi="Tahoma" w:cs="Tahoma"/>
      <w:sz w:val="16"/>
      <w:szCs w:val="16"/>
    </w:rPr>
  </w:style>
  <w:style w:type="paragraph" w:styleId="ListParagraph">
    <w:name w:val="List Paragraph"/>
    <w:basedOn w:val="Normal"/>
    <w:uiPriority w:val="34"/>
    <w:qFormat/>
    <w:rsid w:val="006779AD"/>
    <w:pPr>
      <w:bidi/>
      <w:ind w:left="720"/>
      <w:contextualSpacing/>
    </w:pPr>
  </w:style>
  <w:style w:type="table" w:customStyle="1" w:styleId="TableGrid13">
    <w:name w:val="Table Grid13"/>
    <w:basedOn w:val="TableNormal"/>
    <w:next w:val="TableGrid"/>
    <w:uiPriority w:val="59"/>
    <w:rsid w:val="00677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77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77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677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677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0C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C77"/>
  </w:style>
  <w:style w:type="paragraph" w:styleId="Footer">
    <w:name w:val="footer"/>
    <w:basedOn w:val="Normal"/>
    <w:link w:val="FooterChar"/>
    <w:uiPriority w:val="99"/>
    <w:unhideWhenUsed/>
    <w:rsid w:val="00E00C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C77"/>
  </w:style>
  <w:style w:type="character" w:styleId="Hyperlink">
    <w:name w:val="Hyperlink"/>
    <w:basedOn w:val="DefaultParagraphFont"/>
    <w:rsid w:val="0058421A"/>
    <w:rPr>
      <w:color w:val="0000FF"/>
      <w:u w:val="single"/>
    </w:rPr>
  </w:style>
  <w:style w:type="character" w:styleId="Strong">
    <w:name w:val="Strong"/>
    <w:basedOn w:val="DefaultParagraphFont"/>
    <w:uiPriority w:val="22"/>
    <w:qFormat/>
    <w:rsid w:val="00E937D3"/>
    <w:rPr>
      <w:b/>
      <w:bCs/>
    </w:rPr>
  </w:style>
  <w:style w:type="character" w:styleId="Emphasis">
    <w:name w:val="Emphasis"/>
    <w:basedOn w:val="DefaultParagraphFont"/>
    <w:uiPriority w:val="20"/>
    <w:qFormat/>
    <w:rsid w:val="00E937D3"/>
    <w:rPr>
      <w:i/>
      <w:iCs/>
    </w:rPr>
  </w:style>
  <w:style w:type="paragraph" w:styleId="NormalWeb">
    <w:name w:val="Normal (Web)"/>
    <w:basedOn w:val="Normal"/>
    <w:uiPriority w:val="99"/>
    <w:unhideWhenUsed/>
    <w:rsid w:val="001702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4759">
      <w:bodyDiv w:val="1"/>
      <w:marLeft w:val="0"/>
      <w:marRight w:val="0"/>
      <w:marTop w:val="0"/>
      <w:marBottom w:val="0"/>
      <w:divBdr>
        <w:top w:val="none" w:sz="0" w:space="0" w:color="auto"/>
        <w:left w:val="none" w:sz="0" w:space="0" w:color="auto"/>
        <w:bottom w:val="none" w:sz="0" w:space="0" w:color="auto"/>
        <w:right w:val="none" w:sz="0" w:space="0" w:color="auto"/>
      </w:divBdr>
    </w:div>
    <w:div w:id="70008650">
      <w:bodyDiv w:val="1"/>
      <w:marLeft w:val="0"/>
      <w:marRight w:val="0"/>
      <w:marTop w:val="0"/>
      <w:marBottom w:val="0"/>
      <w:divBdr>
        <w:top w:val="none" w:sz="0" w:space="0" w:color="auto"/>
        <w:left w:val="none" w:sz="0" w:space="0" w:color="auto"/>
        <w:bottom w:val="none" w:sz="0" w:space="0" w:color="auto"/>
        <w:right w:val="none" w:sz="0" w:space="0" w:color="auto"/>
      </w:divBdr>
    </w:div>
    <w:div w:id="216357627">
      <w:bodyDiv w:val="1"/>
      <w:marLeft w:val="0"/>
      <w:marRight w:val="0"/>
      <w:marTop w:val="0"/>
      <w:marBottom w:val="0"/>
      <w:divBdr>
        <w:top w:val="none" w:sz="0" w:space="0" w:color="auto"/>
        <w:left w:val="none" w:sz="0" w:space="0" w:color="auto"/>
        <w:bottom w:val="none" w:sz="0" w:space="0" w:color="auto"/>
        <w:right w:val="none" w:sz="0" w:space="0" w:color="auto"/>
      </w:divBdr>
    </w:div>
    <w:div w:id="219177912">
      <w:bodyDiv w:val="1"/>
      <w:marLeft w:val="0"/>
      <w:marRight w:val="0"/>
      <w:marTop w:val="0"/>
      <w:marBottom w:val="0"/>
      <w:divBdr>
        <w:top w:val="none" w:sz="0" w:space="0" w:color="auto"/>
        <w:left w:val="none" w:sz="0" w:space="0" w:color="auto"/>
        <w:bottom w:val="none" w:sz="0" w:space="0" w:color="auto"/>
        <w:right w:val="none" w:sz="0" w:space="0" w:color="auto"/>
      </w:divBdr>
    </w:div>
    <w:div w:id="231551959">
      <w:bodyDiv w:val="1"/>
      <w:marLeft w:val="0"/>
      <w:marRight w:val="0"/>
      <w:marTop w:val="0"/>
      <w:marBottom w:val="0"/>
      <w:divBdr>
        <w:top w:val="none" w:sz="0" w:space="0" w:color="auto"/>
        <w:left w:val="none" w:sz="0" w:space="0" w:color="auto"/>
        <w:bottom w:val="none" w:sz="0" w:space="0" w:color="auto"/>
        <w:right w:val="none" w:sz="0" w:space="0" w:color="auto"/>
      </w:divBdr>
    </w:div>
    <w:div w:id="233662436">
      <w:bodyDiv w:val="1"/>
      <w:marLeft w:val="0"/>
      <w:marRight w:val="0"/>
      <w:marTop w:val="0"/>
      <w:marBottom w:val="0"/>
      <w:divBdr>
        <w:top w:val="none" w:sz="0" w:space="0" w:color="auto"/>
        <w:left w:val="none" w:sz="0" w:space="0" w:color="auto"/>
        <w:bottom w:val="none" w:sz="0" w:space="0" w:color="auto"/>
        <w:right w:val="none" w:sz="0" w:space="0" w:color="auto"/>
      </w:divBdr>
    </w:div>
    <w:div w:id="257756486">
      <w:bodyDiv w:val="1"/>
      <w:marLeft w:val="0"/>
      <w:marRight w:val="0"/>
      <w:marTop w:val="0"/>
      <w:marBottom w:val="0"/>
      <w:divBdr>
        <w:top w:val="none" w:sz="0" w:space="0" w:color="auto"/>
        <w:left w:val="none" w:sz="0" w:space="0" w:color="auto"/>
        <w:bottom w:val="none" w:sz="0" w:space="0" w:color="auto"/>
        <w:right w:val="none" w:sz="0" w:space="0" w:color="auto"/>
      </w:divBdr>
    </w:div>
    <w:div w:id="297996537">
      <w:bodyDiv w:val="1"/>
      <w:marLeft w:val="0"/>
      <w:marRight w:val="0"/>
      <w:marTop w:val="0"/>
      <w:marBottom w:val="0"/>
      <w:divBdr>
        <w:top w:val="none" w:sz="0" w:space="0" w:color="auto"/>
        <w:left w:val="none" w:sz="0" w:space="0" w:color="auto"/>
        <w:bottom w:val="none" w:sz="0" w:space="0" w:color="auto"/>
        <w:right w:val="none" w:sz="0" w:space="0" w:color="auto"/>
      </w:divBdr>
    </w:div>
    <w:div w:id="311369526">
      <w:bodyDiv w:val="1"/>
      <w:marLeft w:val="0"/>
      <w:marRight w:val="0"/>
      <w:marTop w:val="0"/>
      <w:marBottom w:val="0"/>
      <w:divBdr>
        <w:top w:val="none" w:sz="0" w:space="0" w:color="auto"/>
        <w:left w:val="none" w:sz="0" w:space="0" w:color="auto"/>
        <w:bottom w:val="none" w:sz="0" w:space="0" w:color="auto"/>
        <w:right w:val="none" w:sz="0" w:space="0" w:color="auto"/>
      </w:divBdr>
    </w:div>
    <w:div w:id="312834450">
      <w:bodyDiv w:val="1"/>
      <w:marLeft w:val="0"/>
      <w:marRight w:val="0"/>
      <w:marTop w:val="0"/>
      <w:marBottom w:val="0"/>
      <w:divBdr>
        <w:top w:val="none" w:sz="0" w:space="0" w:color="auto"/>
        <w:left w:val="none" w:sz="0" w:space="0" w:color="auto"/>
        <w:bottom w:val="none" w:sz="0" w:space="0" w:color="auto"/>
        <w:right w:val="none" w:sz="0" w:space="0" w:color="auto"/>
      </w:divBdr>
    </w:div>
    <w:div w:id="336544998">
      <w:bodyDiv w:val="1"/>
      <w:marLeft w:val="0"/>
      <w:marRight w:val="0"/>
      <w:marTop w:val="0"/>
      <w:marBottom w:val="0"/>
      <w:divBdr>
        <w:top w:val="none" w:sz="0" w:space="0" w:color="auto"/>
        <w:left w:val="none" w:sz="0" w:space="0" w:color="auto"/>
        <w:bottom w:val="none" w:sz="0" w:space="0" w:color="auto"/>
        <w:right w:val="none" w:sz="0" w:space="0" w:color="auto"/>
      </w:divBdr>
    </w:div>
    <w:div w:id="348070230">
      <w:bodyDiv w:val="1"/>
      <w:marLeft w:val="0"/>
      <w:marRight w:val="0"/>
      <w:marTop w:val="0"/>
      <w:marBottom w:val="0"/>
      <w:divBdr>
        <w:top w:val="none" w:sz="0" w:space="0" w:color="auto"/>
        <w:left w:val="none" w:sz="0" w:space="0" w:color="auto"/>
        <w:bottom w:val="none" w:sz="0" w:space="0" w:color="auto"/>
        <w:right w:val="none" w:sz="0" w:space="0" w:color="auto"/>
      </w:divBdr>
    </w:div>
    <w:div w:id="389888056">
      <w:bodyDiv w:val="1"/>
      <w:marLeft w:val="0"/>
      <w:marRight w:val="0"/>
      <w:marTop w:val="0"/>
      <w:marBottom w:val="0"/>
      <w:divBdr>
        <w:top w:val="none" w:sz="0" w:space="0" w:color="auto"/>
        <w:left w:val="none" w:sz="0" w:space="0" w:color="auto"/>
        <w:bottom w:val="none" w:sz="0" w:space="0" w:color="auto"/>
        <w:right w:val="none" w:sz="0" w:space="0" w:color="auto"/>
      </w:divBdr>
    </w:div>
    <w:div w:id="426580934">
      <w:bodyDiv w:val="1"/>
      <w:marLeft w:val="0"/>
      <w:marRight w:val="0"/>
      <w:marTop w:val="0"/>
      <w:marBottom w:val="0"/>
      <w:divBdr>
        <w:top w:val="none" w:sz="0" w:space="0" w:color="auto"/>
        <w:left w:val="none" w:sz="0" w:space="0" w:color="auto"/>
        <w:bottom w:val="none" w:sz="0" w:space="0" w:color="auto"/>
        <w:right w:val="none" w:sz="0" w:space="0" w:color="auto"/>
      </w:divBdr>
    </w:div>
    <w:div w:id="440418953">
      <w:bodyDiv w:val="1"/>
      <w:marLeft w:val="0"/>
      <w:marRight w:val="0"/>
      <w:marTop w:val="0"/>
      <w:marBottom w:val="0"/>
      <w:divBdr>
        <w:top w:val="none" w:sz="0" w:space="0" w:color="auto"/>
        <w:left w:val="none" w:sz="0" w:space="0" w:color="auto"/>
        <w:bottom w:val="none" w:sz="0" w:space="0" w:color="auto"/>
        <w:right w:val="none" w:sz="0" w:space="0" w:color="auto"/>
      </w:divBdr>
    </w:div>
    <w:div w:id="440927329">
      <w:bodyDiv w:val="1"/>
      <w:marLeft w:val="0"/>
      <w:marRight w:val="0"/>
      <w:marTop w:val="0"/>
      <w:marBottom w:val="0"/>
      <w:divBdr>
        <w:top w:val="none" w:sz="0" w:space="0" w:color="auto"/>
        <w:left w:val="none" w:sz="0" w:space="0" w:color="auto"/>
        <w:bottom w:val="none" w:sz="0" w:space="0" w:color="auto"/>
        <w:right w:val="none" w:sz="0" w:space="0" w:color="auto"/>
      </w:divBdr>
    </w:div>
    <w:div w:id="455804871">
      <w:bodyDiv w:val="1"/>
      <w:marLeft w:val="0"/>
      <w:marRight w:val="0"/>
      <w:marTop w:val="0"/>
      <w:marBottom w:val="0"/>
      <w:divBdr>
        <w:top w:val="none" w:sz="0" w:space="0" w:color="auto"/>
        <w:left w:val="none" w:sz="0" w:space="0" w:color="auto"/>
        <w:bottom w:val="none" w:sz="0" w:space="0" w:color="auto"/>
        <w:right w:val="none" w:sz="0" w:space="0" w:color="auto"/>
      </w:divBdr>
    </w:div>
    <w:div w:id="516431104">
      <w:bodyDiv w:val="1"/>
      <w:marLeft w:val="0"/>
      <w:marRight w:val="0"/>
      <w:marTop w:val="0"/>
      <w:marBottom w:val="0"/>
      <w:divBdr>
        <w:top w:val="none" w:sz="0" w:space="0" w:color="auto"/>
        <w:left w:val="none" w:sz="0" w:space="0" w:color="auto"/>
        <w:bottom w:val="none" w:sz="0" w:space="0" w:color="auto"/>
        <w:right w:val="none" w:sz="0" w:space="0" w:color="auto"/>
      </w:divBdr>
    </w:div>
    <w:div w:id="593055305">
      <w:bodyDiv w:val="1"/>
      <w:marLeft w:val="0"/>
      <w:marRight w:val="0"/>
      <w:marTop w:val="0"/>
      <w:marBottom w:val="0"/>
      <w:divBdr>
        <w:top w:val="none" w:sz="0" w:space="0" w:color="auto"/>
        <w:left w:val="none" w:sz="0" w:space="0" w:color="auto"/>
        <w:bottom w:val="none" w:sz="0" w:space="0" w:color="auto"/>
        <w:right w:val="none" w:sz="0" w:space="0" w:color="auto"/>
      </w:divBdr>
    </w:div>
    <w:div w:id="615910185">
      <w:bodyDiv w:val="1"/>
      <w:marLeft w:val="0"/>
      <w:marRight w:val="0"/>
      <w:marTop w:val="0"/>
      <w:marBottom w:val="0"/>
      <w:divBdr>
        <w:top w:val="none" w:sz="0" w:space="0" w:color="auto"/>
        <w:left w:val="none" w:sz="0" w:space="0" w:color="auto"/>
        <w:bottom w:val="none" w:sz="0" w:space="0" w:color="auto"/>
        <w:right w:val="none" w:sz="0" w:space="0" w:color="auto"/>
      </w:divBdr>
    </w:div>
    <w:div w:id="623730174">
      <w:bodyDiv w:val="1"/>
      <w:marLeft w:val="0"/>
      <w:marRight w:val="0"/>
      <w:marTop w:val="0"/>
      <w:marBottom w:val="0"/>
      <w:divBdr>
        <w:top w:val="none" w:sz="0" w:space="0" w:color="auto"/>
        <w:left w:val="none" w:sz="0" w:space="0" w:color="auto"/>
        <w:bottom w:val="none" w:sz="0" w:space="0" w:color="auto"/>
        <w:right w:val="none" w:sz="0" w:space="0" w:color="auto"/>
      </w:divBdr>
    </w:div>
    <w:div w:id="627123606">
      <w:bodyDiv w:val="1"/>
      <w:marLeft w:val="0"/>
      <w:marRight w:val="0"/>
      <w:marTop w:val="0"/>
      <w:marBottom w:val="0"/>
      <w:divBdr>
        <w:top w:val="none" w:sz="0" w:space="0" w:color="auto"/>
        <w:left w:val="none" w:sz="0" w:space="0" w:color="auto"/>
        <w:bottom w:val="none" w:sz="0" w:space="0" w:color="auto"/>
        <w:right w:val="none" w:sz="0" w:space="0" w:color="auto"/>
      </w:divBdr>
    </w:div>
    <w:div w:id="636110852">
      <w:bodyDiv w:val="1"/>
      <w:marLeft w:val="0"/>
      <w:marRight w:val="0"/>
      <w:marTop w:val="0"/>
      <w:marBottom w:val="0"/>
      <w:divBdr>
        <w:top w:val="none" w:sz="0" w:space="0" w:color="auto"/>
        <w:left w:val="none" w:sz="0" w:space="0" w:color="auto"/>
        <w:bottom w:val="none" w:sz="0" w:space="0" w:color="auto"/>
        <w:right w:val="none" w:sz="0" w:space="0" w:color="auto"/>
      </w:divBdr>
    </w:div>
    <w:div w:id="647827307">
      <w:bodyDiv w:val="1"/>
      <w:marLeft w:val="0"/>
      <w:marRight w:val="0"/>
      <w:marTop w:val="0"/>
      <w:marBottom w:val="0"/>
      <w:divBdr>
        <w:top w:val="none" w:sz="0" w:space="0" w:color="auto"/>
        <w:left w:val="none" w:sz="0" w:space="0" w:color="auto"/>
        <w:bottom w:val="none" w:sz="0" w:space="0" w:color="auto"/>
        <w:right w:val="none" w:sz="0" w:space="0" w:color="auto"/>
      </w:divBdr>
    </w:div>
    <w:div w:id="725686640">
      <w:bodyDiv w:val="1"/>
      <w:marLeft w:val="0"/>
      <w:marRight w:val="0"/>
      <w:marTop w:val="0"/>
      <w:marBottom w:val="0"/>
      <w:divBdr>
        <w:top w:val="none" w:sz="0" w:space="0" w:color="auto"/>
        <w:left w:val="none" w:sz="0" w:space="0" w:color="auto"/>
        <w:bottom w:val="none" w:sz="0" w:space="0" w:color="auto"/>
        <w:right w:val="none" w:sz="0" w:space="0" w:color="auto"/>
      </w:divBdr>
    </w:div>
    <w:div w:id="732700703">
      <w:bodyDiv w:val="1"/>
      <w:marLeft w:val="0"/>
      <w:marRight w:val="0"/>
      <w:marTop w:val="0"/>
      <w:marBottom w:val="0"/>
      <w:divBdr>
        <w:top w:val="none" w:sz="0" w:space="0" w:color="auto"/>
        <w:left w:val="none" w:sz="0" w:space="0" w:color="auto"/>
        <w:bottom w:val="none" w:sz="0" w:space="0" w:color="auto"/>
        <w:right w:val="none" w:sz="0" w:space="0" w:color="auto"/>
      </w:divBdr>
    </w:div>
    <w:div w:id="739139059">
      <w:bodyDiv w:val="1"/>
      <w:marLeft w:val="0"/>
      <w:marRight w:val="0"/>
      <w:marTop w:val="0"/>
      <w:marBottom w:val="0"/>
      <w:divBdr>
        <w:top w:val="none" w:sz="0" w:space="0" w:color="auto"/>
        <w:left w:val="none" w:sz="0" w:space="0" w:color="auto"/>
        <w:bottom w:val="none" w:sz="0" w:space="0" w:color="auto"/>
        <w:right w:val="none" w:sz="0" w:space="0" w:color="auto"/>
      </w:divBdr>
    </w:div>
    <w:div w:id="753933621">
      <w:bodyDiv w:val="1"/>
      <w:marLeft w:val="0"/>
      <w:marRight w:val="0"/>
      <w:marTop w:val="0"/>
      <w:marBottom w:val="0"/>
      <w:divBdr>
        <w:top w:val="none" w:sz="0" w:space="0" w:color="auto"/>
        <w:left w:val="none" w:sz="0" w:space="0" w:color="auto"/>
        <w:bottom w:val="none" w:sz="0" w:space="0" w:color="auto"/>
        <w:right w:val="none" w:sz="0" w:space="0" w:color="auto"/>
      </w:divBdr>
    </w:div>
    <w:div w:id="823012220">
      <w:bodyDiv w:val="1"/>
      <w:marLeft w:val="0"/>
      <w:marRight w:val="0"/>
      <w:marTop w:val="0"/>
      <w:marBottom w:val="0"/>
      <w:divBdr>
        <w:top w:val="none" w:sz="0" w:space="0" w:color="auto"/>
        <w:left w:val="none" w:sz="0" w:space="0" w:color="auto"/>
        <w:bottom w:val="none" w:sz="0" w:space="0" w:color="auto"/>
        <w:right w:val="none" w:sz="0" w:space="0" w:color="auto"/>
      </w:divBdr>
    </w:div>
    <w:div w:id="838010456">
      <w:bodyDiv w:val="1"/>
      <w:marLeft w:val="0"/>
      <w:marRight w:val="0"/>
      <w:marTop w:val="0"/>
      <w:marBottom w:val="0"/>
      <w:divBdr>
        <w:top w:val="none" w:sz="0" w:space="0" w:color="auto"/>
        <w:left w:val="none" w:sz="0" w:space="0" w:color="auto"/>
        <w:bottom w:val="none" w:sz="0" w:space="0" w:color="auto"/>
        <w:right w:val="none" w:sz="0" w:space="0" w:color="auto"/>
      </w:divBdr>
    </w:div>
    <w:div w:id="911696746">
      <w:bodyDiv w:val="1"/>
      <w:marLeft w:val="0"/>
      <w:marRight w:val="0"/>
      <w:marTop w:val="0"/>
      <w:marBottom w:val="0"/>
      <w:divBdr>
        <w:top w:val="none" w:sz="0" w:space="0" w:color="auto"/>
        <w:left w:val="none" w:sz="0" w:space="0" w:color="auto"/>
        <w:bottom w:val="none" w:sz="0" w:space="0" w:color="auto"/>
        <w:right w:val="none" w:sz="0" w:space="0" w:color="auto"/>
      </w:divBdr>
    </w:div>
    <w:div w:id="924067642">
      <w:bodyDiv w:val="1"/>
      <w:marLeft w:val="0"/>
      <w:marRight w:val="0"/>
      <w:marTop w:val="0"/>
      <w:marBottom w:val="0"/>
      <w:divBdr>
        <w:top w:val="none" w:sz="0" w:space="0" w:color="auto"/>
        <w:left w:val="none" w:sz="0" w:space="0" w:color="auto"/>
        <w:bottom w:val="none" w:sz="0" w:space="0" w:color="auto"/>
        <w:right w:val="none" w:sz="0" w:space="0" w:color="auto"/>
      </w:divBdr>
    </w:div>
    <w:div w:id="957495337">
      <w:bodyDiv w:val="1"/>
      <w:marLeft w:val="0"/>
      <w:marRight w:val="0"/>
      <w:marTop w:val="0"/>
      <w:marBottom w:val="0"/>
      <w:divBdr>
        <w:top w:val="none" w:sz="0" w:space="0" w:color="auto"/>
        <w:left w:val="none" w:sz="0" w:space="0" w:color="auto"/>
        <w:bottom w:val="none" w:sz="0" w:space="0" w:color="auto"/>
        <w:right w:val="none" w:sz="0" w:space="0" w:color="auto"/>
      </w:divBdr>
    </w:div>
    <w:div w:id="980843435">
      <w:bodyDiv w:val="1"/>
      <w:marLeft w:val="0"/>
      <w:marRight w:val="0"/>
      <w:marTop w:val="0"/>
      <w:marBottom w:val="0"/>
      <w:divBdr>
        <w:top w:val="none" w:sz="0" w:space="0" w:color="auto"/>
        <w:left w:val="none" w:sz="0" w:space="0" w:color="auto"/>
        <w:bottom w:val="none" w:sz="0" w:space="0" w:color="auto"/>
        <w:right w:val="none" w:sz="0" w:space="0" w:color="auto"/>
      </w:divBdr>
    </w:div>
    <w:div w:id="1087308646">
      <w:bodyDiv w:val="1"/>
      <w:marLeft w:val="0"/>
      <w:marRight w:val="0"/>
      <w:marTop w:val="0"/>
      <w:marBottom w:val="0"/>
      <w:divBdr>
        <w:top w:val="none" w:sz="0" w:space="0" w:color="auto"/>
        <w:left w:val="none" w:sz="0" w:space="0" w:color="auto"/>
        <w:bottom w:val="none" w:sz="0" w:space="0" w:color="auto"/>
        <w:right w:val="none" w:sz="0" w:space="0" w:color="auto"/>
      </w:divBdr>
    </w:div>
    <w:div w:id="1123187942">
      <w:bodyDiv w:val="1"/>
      <w:marLeft w:val="0"/>
      <w:marRight w:val="0"/>
      <w:marTop w:val="0"/>
      <w:marBottom w:val="0"/>
      <w:divBdr>
        <w:top w:val="none" w:sz="0" w:space="0" w:color="auto"/>
        <w:left w:val="none" w:sz="0" w:space="0" w:color="auto"/>
        <w:bottom w:val="none" w:sz="0" w:space="0" w:color="auto"/>
        <w:right w:val="none" w:sz="0" w:space="0" w:color="auto"/>
      </w:divBdr>
    </w:div>
    <w:div w:id="1136335266">
      <w:bodyDiv w:val="1"/>
      <w:marLeft w:val="0"/>
      <w:marRight w:val="0"/>
      <w:marTop w:val="0"/>
      <w:marBottom w:val="0"/>
      <w:divBdr>
        <w:top w:val="none" w:sz="0" w:space="0" w:color="auto"/>
        <w:left w:val="none" w:sz="0" w:space="0" w:color="auto"/>
        <w:bottom w:val="none" w:sz="0" w:space="0" w:color="auto"/>
        <w:right w:val="none" w:sz="0" w:space="0" w:color="auto"/>
      </w:divBdr>
    </w:div>
    <w:div w:id="1140806481">
      <w:bodyDiv w:val="1"/>
      <w:marLeft w:val="0"/>
      <w:marRight w:val="0"/>
      <w:marTop w:val="0"/>
      <w:marBottom w:val="0"/>
      <w:divBdr>
        <w:top w:val="none" w:sz="0" w:space="0" w:color="auto"/>
        <w:left w:val="none" w:sz="0" w:space="0" w:color="auto"/>
        <w:bottom w:val="none" w:sz="0" w:space="0" w:color="auto"/>
        <w:right w:val="none" w:sz="0" w:space="0" w:color="auto"/>
      </w:divBdr>
    </w:div>
    <w:div w:id="1161115256">
      <w:bodyDiv w:val="1"/>
      <w:marLeft w:val="0"/>
      <w:marRight w:val="0"/>
      <w:marTop w:val="0"/>
      <w:marBottom w:val="0"/>
      <w:divBdr>
        <w:top w:val="none" w:sz="0" w:space="0" w:color="auto"/>
        <w:left w:val="none" w:sz="0" w:space="0" w:color="auto"/>
        <w:bottom w:val="none" w:sz="0" w:space="0" w:color="auto"/>
        <w:right w:val="none" w:sz="0" w:space="0" w:color="auto"/>
      </w:divBdr>
    </w:div>
    <w:div w:id="1161504342">
      <w:bodyDiv w:val="1"/>
      <w:marLeft w:val="0"/>
      <w:marRight w:val="0"/>
      <w:marTop w:val="0"/>
      <w:marBottom w:val="0"/>
      <w:divBdr>
        <w:top w:val="none" w:sz="0" w:space="0" w:color="auto"/>
        <w:left w:val="none" w:sz="0" w:space="0" w:color="auto"/>
        <w:bottom w:val="none" w:sz="0" w:space="0" w:color="auto"/>
        <w:right w:val="none" w:sz="0" w:space="0" w:color="auto"/>
      </w:divBdr>
    </w:div>
    <w:div w:id="1169952239">
      <w:bodyDiv w:val="1"/>
      <w:marLeft w:val="0"/>
      <w:marRight w:val="0"/>
      <w:marTop w:val="0"/>
      <w:marBottom w:val="0"/>
      <w:divBdr>
        <w:top w:val="none" w:sz="0" w:space="0" w:color="auto"/>
        <w:left w:val="none" w:sz="0" w:space="0" w:color="auto"/>
        <w:bottom w:val="none" w:sz="0" w:space="0" w:color="auto"/>
        <w:right w:val="none" w:sz="0" w:space="0" w:color="auto"/>
      </w:divBdr>
    </w:div>
    <w:div w:id="1316371272">
      <w:bodyDiv w:val="1"/>
      <w:marLeft w:val="0"/>
      <w:marRight w:val="0"/>
      <w:marTop w:val="0"/>
      <w:marBottom w:val="0"/>
      <w:divBdr>
        <w:top w:val="none" w:sz="0" w:space="0" w:color="auto"/>
        <w:left w:val="none" w:sz="0" w:space="0" w:color="auto"/>
        <w:bottom w:val="none" w:sz="0" w:space="0" w:color="auto"/>
        <w:right w:val="none" w:sz="0" w:space="0" w:color="auto"/>
      </w:divBdr>
    </w:div>
    <w:div w:id="1337344835">
      <w:bodyDiv w:val="1"/>
      <w:marLeft w:val="0"/>
      <w:marRight w:val="0"/>
      <w:marTop w:val="0"/>
      <w:marBottom w:val="0"/>
      <w:divBdr>
        <w:top w:val="none" w:sz="0" w:space="0" w:color="auto"/>
        <w:left w:val="none" w:sz="0" w:space="0" w:color="auto"/>
        <w:bottom w:val="none" w:sz="0" w:space="0" w:color="auto"/>
        <w:right w:val="none" w:sz="0" w:space="0" w:color="auto"/>
      </w:divBdr>
    </w:div>
    <w:div w:id="1356078107">
      <w:bodyDiv w:val="1"/>
      <w:marLeft w:val="0"/>
      <w:marRight w:val="0"/>
      <w:marTop w:val="0"/>
      <w:marBottom w:val="0"/>
      <w:divBdr>
        <w:top w:val="none" w:sz="0" w:space="0" w:color="auto"/>
        <w:left w:val="none" w:sz="0" w:space="0" w:color="auto"/>
        <w:bottom w:val="none" w:sz="0" w:space="0" w:color="auto"/>
        <w:right w:val="none" w:sz="0" w:space="0" w:color="auto"/>
      </w:divBdr>
    </w:div>
    <w:div w:id="1374647839">
      <w:bodyDiv w:val="1"/>
      <w:marLeft w:val="0"/>
      <w:marRight w:val="0"/>
      <w:marTop w:val="0"/>
      <w:marBottom w:val="0"/>
      <w:divBdr>
        <w:top w:val="none" w:sz="0" w:space="0" w:color="auto"/>
        <w:left w:val="none" w:sz="0" w:space="0" w:color="auto"/>
        <w:bottom w:val="none" w:sz="0" w:space="0" w:color="auto"/>
        <w:right w:val="none" w:sz="0" w:space="0" w:color="auto"/>
      </w:divBdr>
    </w:div>
    <w:div w:id="1380469616">
      <w:bodyDiv w:val="1"/>
      <w:marLeft w:val="0"/>
      <w:marRight w:val="0"/>
      <w:marTop w:val="0"/>
      <w:marBottom w:val="0"/>
      <w:divBdr>
        <w:top w:val="none" w:sz="0" w:space="0" w:color="auto"/>
        <w:left w:val="none" w:sz="0" w:space="0" w:color="auto"/>
        <w:bottom w:val="none" w:sz="0" w:space="0" w:color="auto"/>
        <w:right w:val="none" w:sz="0" w:space="0" w:color="auto"/>
      </w:divBdr>
    </w:div>
    <w:div w:id="1409961975">
      <w:bodyDiv w:val="1"/>
      <w:marLeft w:val="0"/>
      <w:marRight w:val="0"/>
      <w:marTop w:val="0"/>
      <w:marBottom w:val="0"/>
      <w:divBdr>
        <w:top w:val="none" w:sz="0" w:space="0" w:color="auto"/>
        <w:left w:val="none" w:sz="0" w:space="0" w:color="auto"/>
        <w:bottom w:val="none" w:sz="0" w:space="0" w:color="auto"/>
        <w:right w:val="none" w:sz="0" w:space="0" w:color="auto"/>
      </w:divBdr>
    </w:div>
    <w:div w:id="1417288447">
      <w:bodyDiv w:val="1"/>
      <w:marLeft w:val="0"/>
      <w:marRight w:val="0"/>
      <w:marTop w:val="0"/>
      <w:marBottom w:val="0"/>
      <w:divBdr>
        <w:top w:val="none" w:sz="0" w:space="0" w:color="auto"/>
        <w:left w:val="none" w:sz="0" w:space="0" w:color="auto"/>
        <w:bottom w:val="none" w:sz="0" w:space="0" w:color="auto"/>
        <w:right w:val="none" w:sz="0" w:space="0" w:color="auto"/>
      </w:divBdr>
    </w:div>
    <w:div w:id="1417937179">
      <w:bodyDiv w:val="1"/>
      <w:marLeft w:val="0"/>
      <w:marRight w:val="0"/>
      <w:marTop w:val="0"/>
      <w:marBottom w:val="0"/>
      <w:divBdr>
        <w:top w:val="none" w:sz="0" w:space="0" w:color="auto"/>
        <w:left w:val="none" w:sz="0" w:space="0" w:color="auto"/>
        <w:bottom w:val="none" w:sz="0" w:space="0" w:color="auto"/>
        <w:right w:val="none" w:sz="0" w:space="0" w:color="auto"/>
      </w:divBdr>
    </w:div>
    <w:div w:id="1419404280">
      <w:bodyDiv w:val="1"/>
      <w:marLeft w:val="0"/>
      <w:marRight w:val="0"/>
      <w:marTop w:val="0"/>
      <w:marBottom w:val="0"/>
      <w:divBdr>
        <w:top w:val="none" w:sz="0" w:space="0" w:color="auto"/>
        <w:left w:val="none" w:sz="0" w:space="0" w:color="auto"/>
        <w:bottom w:val="none" w:sz="0" w:space="0" w:color="auto"/>
        <w:right w:val="none" w:sz="0" w:space="0" w:color="auto"/>
      </w:divBdr>
    </w:div>
    <w:div w:id="1489321599">
      <w:bodyDiv w:val="1"/>
      <w:marLeft w:val="0"/>
      <w:marRight w:val="0"/>
      <w:marTop w:val="0"/>
      <w:marBottom w:val="0"/>
      <w:divBdr>
        <w:top w:val="none" w:sz="0" w:space="0" w:color="auto"/>
        <w:left w:val="none" w:sz="0" w:space="0" w:color="auto"/>
        <w:bottom w:val="none" w:sz="0" w:space="0" w:color="auto"/>
        <w:right w:val="none" w:sz="0" w:space="0" w:color="auto"/>
      </w:divBdr>
    </w:div>
    <w:div w:id="1509830467">
      <w:bodyDiv w:val="1"/>
      <w:marLeft w:val="0"/>
      <w:marRight w:val="0"/>
      <w:marTop w:val="0"/>
      <w:marBottom w:val="0"/>
      <w:divBdr>
        <w:top w:val="none" w:sz="0" w:space="0" w:color="auto"/>
        <w:left w:val="none" w:sz="0" w:space="0" w:color="auto"/>
        <w:bottom w:val="none" w:sz="0" w:space="0" w:color="auto"/>
        <w:right w:val="none" w:sz="0" w:space="0" w:color="auto"/>
      </w:divBdr>
    </w:div>
    <w:div w:id="1604341964">
      <w:bodyDiv w:val="1"/>
      <w:marLeft w:val="0"/>
      <w:marRight w:val="0"/>
      <w:marTop w:val="0"/>
      <w:marBottom w:val="0"/>
      <w:divBdr>
        <w:top w:val="none" w:sz="0" w:space="0" w:color="auto"/>
        <w:left w:val="none" w:sz="0" w:space="0" w:color="auto"/>
        <w:bottom w:val="none" w:sz="0" w:space="0" w:color="auto"/>
        <w:right w:val="none" w:sz="0" w:space="0" w:color="auto"/>
      </w:divBdr>
    </w:div>
    <w:div w:id="1653438251">
      <w:bodyDiv w:val="1"/>
      <w:marLeft w:val="0"/>
      <w:marRight w:val="0"/>
      <w:marTop w:val="0"/>
      <w:marBottom w:val="0"/>
      <w:divBdr>
        <w:top w:val="none" w:sz="0" w:space="0" w:color="auto"/>
        <w:left w:val="none" w:sz="0" w:space="0" w:color="auto"/>
        <w:bottom w:val="none" w:sz="0" w:space="0" w:color="auto"/>
        <w:right w:val="none" w:sz="0" w:space="0" w:color="auto"/>
      </w:divBdr>
    </w:div>
    <w:div w:id="1687898508">
      <w:bodyDiv w:val="1"/>
      <w:marLeft w:val="0"/>
      <w:marRight w:val="0"/>
      <w:marTop w:val="0"/>
      <w:marBottom w:val="0"/>
      <w:divBdr>
        <w:top w:val="none" w:sz="0" w:space="0" w:color="auto"/>
        <w:left w:val="none" w:sz="0" w:space="0" w:color="auto"/>
        <w:bottom w:val="none" w:sz="0" w:space="0" w:color="auto"/>
        <w:right w:val="none" w:sz="0" w:space="0" w:color="auto"/>
      </w:divBdr>
    </w:div>
    <w:div w:id="1688680843">
      <w:bodyDiv w:val="1"/>
      <w:marLeft w:val="0"/>
      <w:marRight w:val="0"/>
      <w:marTop w:val="0"/>
      <w:marBottom w:val="0"/>
      <w:divBdr>
        <w:top w:val="none" w:sz="0" w:space="0" w:color="auto"/>
        <w:left w:val="none" w:sz="0" w:space="0" w:color="auto"/>
        <w:bottom w:val="none" w:sz="0" w:space="0" w:color="auto"/>
        <w:right w:val="none" w:sz="0" w:space="0" w:color="auto"/>
      </w:divBdr>
    </w:div>
    <w:div w:id="1715930334">
      <w:bodyDiv w:val="1"/>
      <w:marLeft w:val="0"/>
      <w:marRight w:val="0"/>
      <w:marTop w:val="0"/>
      <w:marBottom w:val="0"/>
      <w:divBdr>
        <w:top w:val="none" w:sz="0" w:space="0" w:color="auto"/>
        <w:left w:val="none" w:sz="0" w:space="0" w:color="auto"/>
        <w:bottom w:val="none" w:sz="0" w:space="0" w:color="auto"/>
        <w:right w:val="none" w:sz="0" w:space="0" w:color="auto"/>
      </w:divBdr>
    </w:div>
    <w:div w:id="1821195861">
      <w:bodyDiv w:val="1"/>
      <w:marLeft w:val="0"/>
      <w:marRight w:val="0"/>
      <w:marTop w:val="0"/>
      <w:marBottom w:val="0"/>
      <w:divBdr>
        <w:top w:val="none" w:sz="0" w:space="0" w:color="auto"/>
        <w:left w:val="none" w:sz="0" w:space="0" w:color="auto"/>
        <w:bottom w:val="none" w:sz="0" w:space="0" w:color="auto"/>
        <w:right w:val="none" w:sz="0" w:space="0" w:color="auto"/>
      </w:divBdr>
    </w:div>
    <w:div w:id="1821269521">
      <w:bodyDiv w:val="1"/>
      <w:marLeft w:val="0"/>
      <w:marRight w:val="0"/>
      <w:marTop w:val="0"/>
      <w:marBottom w:val="0"/>
      <w:divBdr>
        <w:top w:val="none" w:sz="0" w:space="0" w:color="auto"/>
        <w:left w:val="none" w:sz="0" w:space="0" w:color="auto"/>
        <w:bottom w:val="none" w:sz="0" w:space="0" w:color="auto"/>
        <w:right w:val="none" w:sz="0" w:space="0" w:color="auto"/>
      </w:divBdr>
    </w:div>
    <w:div w:id="1822623323">
      <w:bodyDiv w:val="1"/>
      <w:marLeft w:val="0"/>
      <w:marRight w:val="0"/>
      <w:marTop w:val="0"/>
      <w:marBottom w:val="0"/>
      <w:divBdr>
        <w:top w:val="none" w:sz="0" w:space="0" w:color="auto"/>
        <w:left w:val="none" w:sz="0" w:space="0" w:color="auto"/>
        <w:bottom w:val="none" w:sz="0" w:space="0" w:color="auto"/>
        <w:right w:val="none" w:sz="0" w:space="0" w:color="auto"/>
      </w:divBdr>
    </w:div>
    <w:div w:id="1882397326">
      <w:bodyDiv w:val="1"/>
      <w:marLeft w:val="0"/>
      <w:marRight w:val="0"/>
      <w:marTop w:val="0"/>
      <w:marBottom w:val="0"/>
      <w:divBdr>
        <w:top w:val="none" w:sz="0" w:space="0" w:color="auto"/>
        <w:left w:val="none" w:sz="0" w:space="0" w:color="auto"/>
        <w:bottom w:val="none" w:sz="0" w:space="0" w:color="auto"/>
        <w:right w:val="none" w:sz="0" w:space="0" w:color="auto"/>
      </w:divBdr>
    </w:div>
    <w:div w:id="1986204342">
      <w:bodyDiv w:val="1"/>
      <w:marLeft w:val="0"/>
      <w:marRight w:val="0"/>
      <w:marTop w:val="0"/>
      <w:marBottom w:val="0"/>
      <w:divBdr>
        <w:top w:val="none" w:sz="0" w:space="0" w:color="auto"/>
        <w:left w:val="none" w:sz="0" w:space="0" w:color="auto"/>
        <w:bottom w:val="none" w:sz="0" w:space="0" w:color="auto"/>
        <w:right w:val="none" w:sz="0" w:space="0" w:color="auto"/>
      </w:divBdr>
    </w:div>
    <w:div w:id="2030837860">
      <w:bodyDiv w:val="1"/>
      <w:marLeft w:val="0"/>
      <w:marRight w:val="0"/>
      <w:marTop w:val="0"/>
      <w:marBottom w:val="0"/>
      <w:divBdr>
        <w:top w:val="none" w:sz="0" w:space="0" w:color="auto"/>
        <w:left w:val="none" w:sz="0" w:space="0" w:color="auto"/>
        <w:bottom w:val="none" w:sz="0" w:space="0" w:color="auto"/>
        <w:right w:val="none" w:sz="0" w:space="0" w:color="auto"/>
      </w:divBdr>
      <w:divsChild>
        <w:div w:id="1312714162">
          <w:marLeft w:val="0"/>
          <w:marRight w:val="0"/>
          <w:marTop w:val="0"/>
          <w:marBottom w:val="0"/>
          <w:divBdr>
            <w:top w:val="none" w:sz="0" w:space="0" w:color="auto"/>
            <w:left w:val="none" w:sz="0" w:space="0" w:color="auto"/>
            <w:bottom w:val="none" w:sz="0" w:space="0" w:color="auto"/>
            <w:right w:val="none" w:sz="0" w:space="0" w:color="auto"/>
          </w:divBdr>
          <w:divsChild>
            <w:div w:id="875387776">
              <w:marLeft w:val="0"/>
              <w:marRight w:val="0"/>
              <w:marTop w:val="0"/>
              <w:marBottom w:val="0"/>
              <w:divBdr>
                <w:top w:val="none" w:sz="0" w:space="0" w:color="auto"/>
                <w:left w:val="none" w:sz="0" w:space="0" w:color="auto"/>
                <w:bottom w:val="none" w:sz="0" w:space="0" w:color="auto"/>
                <w:right w:val="none" w:sz="0" w:space="0" w:color="auto"/>
              </w:divBdr>
              <w:divsChild>
                <w:div w:id="1597518669">
                  <w:marLeft w:val="0"/>
                  <w:marRight w:val="0"/>
                  <w:marTop w:val="0"/>
                  <w:marBottom w:val="0"/>
                  <w:divBdr>
                    <w:top w:val="none" w:sz="0" w:space="0" w:color="auto"/>
                    <w:left w:val="none" w:sz="0" w:space="0" w:color="auto"/>
                    <w:bottom w:val="none" w:sz="0" w:space="0" w:color="auto"/>
                    <w:right w:val="none" w:sz="0" w:space="0" w:color="auto"/>
                  </w:divBdr>
                  <w:divsChild>
                    <w:div w:id="1519545314">
                      <w:marLeft w:val="0"/>
                      <w:marRight w:val="0"/>
                      <w:marTop w:val="0"/>
                      <w:marBottom w:val="0"/>
                      <w:divBdr>
                        <w:top w:val="none" w:sz="0" w:space="0" w:color="auto"/>
                        <w:left w:val="none" w:sz="0" w:space="0" w:color="auto"/>
                        <w:bottom w:val="none" w:sz="0" w:space="0" w:color="auto"/>
                        <w:right w:val="none" w:sz="0" w:space="0" w:color="auto"/>
                      </w:divBdr>
                      <w:divsChild>
                        <w:div w:id="1426220678">
                          <w:marLeft w:val="0"/>
                          <w:marRight w:val="0"/>
                          <w:marTop w:val="0"/>
                          <w:marBottom w:val="0"/>
                          <w:divBdr>
                            <w:top w:val="none" w:sz="0" w:space="0" w:color="auto"/>
                            <w:left w:val="none" w:sz="0" w:space="0" w:color="auto"/>
                            <w:bottom w:val="none" w:sz="0" w:space="0" w:color="auto"/>
                            <w:right w:val="none" w:sz="0" w:space="0" w:color="auto"/>
                          </w:divBdr>
                          <w:divsChild>
                            <w:div w:id="38631111">
                              <w:marLeft w:val="0"/>
                              <w:marRight w:val="0"/>
                              <w:marTop w:val="0"/>
                              <w:marBottom w:val="0"/>
                              <w:divBdr>
                                <w:top w:val="none" w:sz="0" w:space="0" w:color="auto"/>
                                <w:left w:val="none" w:sz="0" w:space="0" w:color="auto"/>
                                <w:bottom w:val="none" w:sz="0" w:space="0" w:color="auto"/>
                                <w:right w:val="none" w:sz="0" w:space="0" w:color="auto"/>
                              </w:divBdr>
                              <w:divsChild>
                                <w:div w:id="2245183">
                                  <w:marLeft w:val="0"/>
                                  <w:marRight w:val="0"/>
                                  <w:marTop w:val="0"/>
                                  <w:marBottom w:val="0"/>
                                  <w:divBdr>
                                    <w:top w:val="none" w:sz="0" w:space="0" w:color="auto"/>
                                    <w:left w:val="none" w:sz="0" w:space="0" w:color="auto"/>
                                    <w:bottom w:val="none" w:sz="0" w:space="0" w:color="auto"/>
                                    <w:right w:val="none" w:sz="0" w:space="0" w:color="auto"/>
                                  </w:divBdr>
                                  <w:divsChild>
                                    <w:div w:id="1139228803">
                                      <w:marLeft w:val="0"/>
                                      <w:marRight w:val="0"/>
                                      <w:marTop w:val="0"/>
                                      <w:marBottom w:val="0"/>
                                      <w:divBdr>
                                        <w:top w:val="none" w:sz="0" w:space="0" w:color="auto"/>
                                        <w:left w:val="none" w:sz="0" w:space="0" w:color="auto"/>
                                        <w:bottom w:val="none" w:sz="0" w:space="0" w:color="auto"/>
                                        <w:right w:val="none" w:sz="0" w:space="0" w:color="auto"/>
                                      </w:divBdr>
                                      <w:divsChild>
                                        <w:div w:id="1094858464">
                                          <w:marLeft w:val="0"/>
                                          <w:marRight w:val="0"/>
                                          <w:marTop w:val="0"/>
                                          <w:marBottom w:val="0"/>
                                          <w:divBdr>
                                            <w:top w:val="none" w:sz="0" w:space="0" w:color="auto"/>
                                            <w:left w:val="none" w:sz="0" w:space="0" w:color="auto"/>
                                            <w:bottom w:val="none" w:sz="0" w:space="0" w:color="auto"/>
                                            <w:right w:val="none" w:sz="0" w:space="0" w:color="auto"/>
                                          </w:divBdr>
                                          <w:divsChild>
                                            <w:div w:id="2120441711">
                                              <w:marLeft w:val="0"/>
                                              <w:marRight w:val="0"/>
                                              <w:marTop w:val="0"/>
                                              <w:marBottom w:val="0"/>
                                              <w:divBdr>
                                                <w:top w:val="none" w:sz="0" w:space="0" w:color="auto"/>
                                                <w:left w:val="none" w:sz="0" w:space="0" w:color="auto"/>
                                                <w:bottom w:val="none" w:sz="0" w:space="0" w:color="auto"/>
                                                <w:right w:val="none" w:sz="0" w:space="0" w:color="auto"/>
                                              </w:divBdr>
                                              <w:divsChild>
                                                <w:div w:id="998997561">
                                                  <w:marLeft w:val="0"/>
                                                  <w:marRight w:val="0"/>
                                                  <w:marTop w:val="0"/>
                                                  <w:marBottom w:val="0"/>
                                                  <w:divBdr>
                                                    <w:top w:val="none" w:sz="0" w:space="0" w:color="auto"/>
                                                    <w:left w:val="none" w:sz="0" w:space="0" w:color="auto"/>
                                                    <w:bottom w:val="none" w:sz="0" w:space="0" w:color="auto"/>
                                                    <w:right w:val="none" w:sz="0" w:space="0" w:color="auto"/>
                                                  </w:divBdr>
                                                  <w:divsChild>
                                                    <w:div w:id="101267695">
                                                      <w:marLeft w:val="0"/>
                                                      <w:marRight w:val="0"/>
                                                      <w:marTop w:val="0"/>
                                                      <w:marBottom w:val="0"/>
                                                      <w:divBdr>
                                                        <w:top w:val="none" w:sz="0" w:space="0" w:color="auto"/>
                                                        <w:left w:val="none" w:sz="0" w:space="0" w:color="auto"/>
                                                        <w:bottom w:val="none" w:sz="0" w:space="0" w:color="auto"/>
                                                        <w:right w:val="none" w:sz="0" w:space="0" w:color="auto"/>
                                                      </w:divBdr>
                                                      <w:divsChild>
                                                        <w:div w:id="212561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5954967">
      <w:bodyDiv w:val="1"/>
      <w:marLeft w:val="0"/>
      <w:marRight w:val="0"/>
      <w:marTop w:val="0"/>
      <w:marBottom w:val="0"/>
      <w:divBdr>
        <w:top w:val="none" w:sz="0" w:space="0" w:color="auto"/>
        <w:left w:val="none" w:sz="0" w:space="0" w:color="auto"/>
        <w:bottom w:val="none" w:sz="0" w:space="0" w:color="auto"/>
        <w:right w:val="none" w:sz="0" w:space="0" w:color="auto"/>
      </w:divBdr>
    </w:div>
    <w:div w:id="205588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865B0-C8F5-493E-9F32-1A2B9C56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20</Pages>
  <Words>9337</Words>
  <Characters>53227</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Wafaa</dc:creator>
  <cp:lastModifiedBy>SDI 1084</cp:lastModifiedBy>
  <cp:revision>9</cp:revision>
  <cp:lastPrinted>2011-12-31T15:50:00Z</cp:lastPrinted>
  <dcterms:created xsi:type="dcterms:W3CDTF">2025-06-11T09:46:00Z</dcterms:created>
  <dcterms:modified xsi:type="dcterms:W3CDTF">2025-08-19T13:55:00Z</dcterms:modified>
</cp:coreProperties>
</file>