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46EC" w14:textId="7972B36A" w:rsidR="004202EE" w:rsidRPr="00D648D9" w:rsidRDefault="004202EE" w:rsidP="00D648D9">
      <w:pPr>
        <w:pStyle w:val="ListParagraph"/>
        <w:spacing w:line="276" w:lineRule="auto"/>
        <w:jc w:val="right"/>
        <w:rPr>
          <w:rFonts w:ascii="Arial" w:hAnsi="Arial" w:cs="Arial"/>
          <w:b/>
          <w:bCs/>
          <w:sz w:val="72"/>
          <w:szCs w:val="72"/>
          <w:lang w:val="en-US"/>
        </w:rPr>
      </w:pPr>
      <w:r w:rsidRPr="00D648D9">
        <w:rPr>
          <w:rFonts w:ascii="Arial" w:hAnsi="Arial" w:cs="Arial"/>
          <w:b/>
          <w:bCs/>
          <w:sz w:val="72"/>
          <w:szCs w:val="72"/>
          <w:lang w:val="en-US"/>
        </w:rPr>
        <w:t>Growth and morphology of grape rootstock</w:t>
      </w:r>
      <w:r w:rsidR="008E28BE" w:rsidRPr="00D648D9">
        <w:rPr>
          <w:rFonts w:ascii="Arial" w:hAnsi="Arial" w:cs="Arial"/>
          <w:b/>
          <w:bCs/>
          <w:sz w:val="72"/>
          <w:szCs w:val="72"/>
          <w:lang w:val="en-US"/>
        </w:rPr>
        <w:t xml:space="preserve"> cuttings</w:t>
      </w:r>
      <w:r w:rsidR="005A3806" w:rsidRPr="00D648D9">
        <w:rPr>
          <w:rFonts w:ascii="Arial" w:hAnsi="Arial" w:cs="Arial"/>
          <w:b/>
          <w:bCs/>
          <w:sz w:val="72"/>
          <w:szCs w:val="72"/>
          <w:lang w:val="en-US"/>
        </w:rPr>
        <w:t xml:space="preserve"> </w:t>
      </w:r>
      <w:r w:rsidRPr="00D648D9">
        <w:rPr>
          <w:rFonts w:ascii="Arial" w:hAnsi="Arial" w:cs="Arial"/>
          <w:b/>
          <w:bCs/>
          <w:sz w:val="72"/>
          <w:szCs w:val="72"/>
          <w:lang w:val="en-US"/>
        </w:rPr>
        <w:t>in root trainer and polybag</w:t>
      </w:r>
    </w:p>
    <w:p w14:paraId="39A4F362" w14:textId="77777777" w:rsidR="009C2CD3" w:rsidRDefault="009C2CD3" w:rsidP="00D7152F">
      <w:pPr>
        <w:spacing w:line="360" w:lineRule="auto"/>
        <w:jc w:val="both"/>
        <w:rPr>
          <w:rFonts w:ascii="Arial" w:hAnsi="Arial" w:cs="Arial"/>
          <w:b/>
          <w:bCs/>
          <w:sz w:val="22"/>
          <w:szCs w:val="22"/>
          <w:lang w:val="en-US"/>
        </w:rPr>
      </w:pPr>
    </w:p>
    <w:p w14:paraId="5FA68482" w14:textId="77777777" w:rsidR="009C2CD3" w:rsidRDefault="009C2CD3" w:rsidP="00D7152F">
      <w:pPr>
        <w:spacing w:line="360" w:lineRule="auto"/>
        <w:jc w:val="both"/>
        <w:rPr>
          <w:rFonts w:ascii="Arial" w:hAnsi="Arial" w:cs="Arial"/>
          <w:b/>
          <w:bCs/>
          <w:sz w:val="22"/>
          <w:szCs w:val="22"/>
          <w:lang w:val="en-US"/>
        </w:rPr>
      </w:pPr>
    </w:p>
    <w:p w14:paraId="0602550A" w14:textId="0819C4FB" w:rsidR="00EC5A51" w:rsidRPr="008E28BE" w:rsidRDefault="00EC5A51" w:rsidP="00D7152F">
      <w:pPr>
        <w:spacing w:line="360" w:lineRule="auto"/>
        <w:jc w:val="both"/>
        <w:rPr>
          <w:rFonts w:ascii="Arial" w:hAnsi="Arial" w:cs="Arial"/>
          <w:b/>
          <w:bCs/>
          <w:sz w:val="22"/>
          <w:szCs w:val="22"/>
          <w:lang w:val="en-US"/>
        </w:rPr>
      </w:pPr>
      <w:r w:rsidRPr="008E28BE">
        <w:rPr>
          <w:rFonts w:ascii="Arial" w:hAnsi="Arial" w:cs="Arial"/>
          <w:b/>
          <w:bCs/>
          <w:sz w:val="22"/>
          <w:szCs w:val="22"/>
          <w:lang w:val="en-US"/>
        </w:rPr>
        <w:t>Abstract</w:t>
      </w:r>
    </w:p>
    <w:p w14:paraId="75E262AF" w14:textId="23853BC8" w:rsidR="00EC5A51" w:rsidRPr="006206A9" w:rsidRDefault="00EC5A51" w:rsidP="00D7152F">
      <w:pPr>
        <w:spacing w:line="360" w:lineRule="auto"/>
        <w:jc w:val="both"/>
        <w:rPr>
          <w:rFonts w:ascii="Arial" w:eastAsia="Calibri" w:hAnsi="Arial" w:cs="Arial"/>
          <w:sz w:val="20"/>
          <w:szCs w:val="20"/>
        </w:rPr>
      </w:pPr>
      <w:r w:rsidRPr="006206A9">
        <w:rPr>
          <w:rFonts w:ascii="Arial" w:hAnsi="Arial" w:cs="Arial"/>
          <w:sz w:val="20"/>
          <w:szCs w:val="20"/>
          <w:lang w:val="en-US"/>
        </w:rPr>
        <w:t xml:space="preserve">The </w:t>
      </w:r>
      <w:r w:rsidR="00652FFC" w:rsidRPr="006206A9">
        <w:rPr>
          <w:rFonts w:ascii="Arial" w:hAnsi="Arial" w:cs="Arial"/>
          <w:sz w:val="20"/>
          <w:szCs w:val="20"/>
          <w:lang w:val="en-US"/>
        </w:rPr>
        <w:t xml:space="preserve">shoot and root growth </w:t>
      </w:r>
      <w:r w:rsidRPr="006206A9">
        <w:rPr>
          <w:rFonts w:ascii="Arial" w:hAnsi="Arial" w:cs="Arial"/>
          <w:sz w:val="20"/>
          <w:szCs w:val="20"/>
          <w:lang w:val="en-US"/>
        </w:rPr>
        <w:t xml:space="preserve">of nine grape rootstocks </w:t>
      </w:r>
      <w:r w:rsidR="00652FFC" w:rsidRPr="006206A9">
        <w:rPr>
          <w:rFonts w:ascii="Arial" w:hAnsi="Arial" w:cs="Arial"/>
          <w:sz w:val="20"/>
          <w:szCs w:val="20"/>
          <w:lang w:val="en-US"/>
        </w:rPr>
        <w:t>in terms of</w:t>
      </w:r>
      <w:r w:rsidRPr="006206A9">
        <w:rPr>
          <w:rFonts w:ascii="Arial" w:hAnsi="Arial" w:cs="Arial"/>
          <w:sz w:val="20"/>
          <w:szCs w:val="20"/>
          <w:lang w:val="en-US"/>
        </w:rPr>
        <w:t xml:space="preserve"> parameter</w:t>
      </w:r>
      <w:r w:rsidR="004C5EC7" w:rsidRPr="006206A9">
        <w:rPr>
          <w:rFonts w:ascii="Arial" w:hAnsi="Arial" w:cs="Arial"/>
          <w:sz w:val="20"/>
          <w:szCs w:val="20"/>
          <w:lang w:val="en-US"/>
        </w:rPr>
        <w:t xml:space="preserve"> was evaluated</w:t>
      </w:r>
      <w:r w:rsidRPr="006206A9">
        <w:rPr>
          <w:rFonts w:ascii="Arial" w:hAnsi="Arial" w:cs="Arial"/>
          <w:sz w:val="20"/>
          <w:szCs w:val="20"/>
          <w:lang w:val="en-US"/>
        </w:rPr>
        <w:t xml:space="preserve"> during the year 2024-25</w:t>
      </w:r>
      <w:r w:rsidR="004C5EC7" w:rsidRPr="006206A9">
        <w:rPr>
          <w:rFonts w:ascii="Arial" w:hAnsi="Arial" w:cs="Arial"/>
          <w:sz w:val="20"/>
          <w:szCs w:val="20"/>
          <w:lang w:val="en-US"/>
        </w:rPr>
        <w:t xml:space="preserve">. </w:t>
      </w:r>
      <w:r w:rsidR="004C5EC7" w:rsidRPr="006206A9">
        <w:rPr>
          <w:rFonts w:ascii="Arial" w:eastAsia="Calibri" w:hAnsi="Arial" w:cs="Arial"/>
          <w:sz w:val="20"/>
          <w:szCs w:val="20"/>
        </w:rPr>
        <w:t>The present investigation evaluated the performance of different grape rootstocks under semi-arid condition. T</w:t>
      </w:r>
      <w:r w:rsidR="004C5EC7" w:rsidRPr="006206A9">
        <w:rPr>
          <w:rFonts w:ascii="Arial" w:eastAsia="Calibri" w:hAnsi="Arial" w:cs="Arial"/>
          <w:sz w:val="20"/>
          <w:szCs w:val="20"/>
          <w:vertAlign w:val="subscript"/>
        </w:rPr>
        <w:t>3</w:t>
      </w:r>
      <w:r w:rsidR="004C5EC7" w:rsidRPr="006206A9">
        <w:rPr>
          <w:rFonts w:ascii="Arial" w:eastAsia="Calibri" w:hAnsi="Arial" w:cs="Arial"/>
          <w:sz w:val="20"/>
          <w:szCs w:val="20"/>
        </w:rPr>
        <w:t xml:space="preserve"> - 140Ru exhibited most promising features in terms of vigour and growth. It recorded the earliest bud sprout</w:t>
      </w:r>
      <w:r w:rsidR="00652FFC" w:rsidRPr="006206A9">
        <w:rPr>
          <w:rFonts w:ascii="Arial" w:eastAsia="Calibri" w:hAnsi="Arial" w:cs="Arial"/>
          <w:sz w:val="20"/>
          <w:szCs w:val="20"/>
        </w:rPr>
        <w:t xml:space="preserve"> (</w:t>
      </w:r>
      <w:r w:rsidR="00652FFC" w:rsidRPr="006206A9">
        <w:rPr>
          <w:rFonts w:ascii="Arial" w:hAnsi="Arial" w:cs="Arial"/>
          <w:sz w:val="20"/>
          <w:szCs w:val="20"/>
        </w:rPr>
        <w:t>10.76 days)</w:t>
      </w:r>
      <w:r w:rsidR="004C5EC7" w:rsidRPr="006206A9">
        <w:rPr>
          <w:rFonts w:ascii="Arial" w:eastAsia="Calibri" w:hAnsi="Arial" w:cs="Arial"/>
          <w:sz w:val="20"/>
          <w:szCs w:val="20"/>
        </w:rPr>
        <w:t>, highest success rate after 30 days of planting (87.78%), and the maximum survival percentage at 120 days (75.56%). In terms of vegetative traits, T</w:t>
      </w:r>
      <w:r w:rsidR="004C5EC7" w:rsidRPr="006206A9">
        <w:rPr>
          <w:rFonts w:ascii="Arial" w:eastAsia="Calibri" w:hAnsi="Arial" w:cs="Arial"/>
          <w:sz w:val="20"/>
          <w:szCs w:val="20"/>
          <w:vertAlign w:val="subscript"/>
        </w:rPr>
        <w:t xml:space="preserve">3 </w:t>
      </w:r>
      <w:r w:rsidR="004C5EC7" w:rsidRPr="006206A9">
        <w:rPr>
          <w:rFonts w:ascii="Arial" w:eastAsia="Calibri" w:hAnsi="Arial" w:cs="Arial"/>
          <w:sz w:val="20"/>
          <w:szCs w:val="20"/>
        </w:rPr>
        <w:t xml:space="preserve">- 140Ru </w:t>
      </w:r>
      <w:r w:rsidR="00652FFC" w:rsidRPr="006206A9">
        <w:rPr>
          <w:rFonts w:ascii="Arial" w:eastAsia="Calibri" w:hAnsi="Arial" w:cs="Arial"/>
          <w:sz w:val="20"/>
          <w:szCs w:val="20"/>
        </w:rPr>
        <w:t>recorded</w:t>
      </w:r>
      <w:r w:rsidR="004C5EC7" w:rsidRPr="006206A9">
        <w:rPr>
          <w:rFonts w:ascii="Arial" w:eastAsia="Calibri" w:hAnsi="Arial" w:cs="Arial"/>
          <w:sz w:val="20"/>
          <w:szCs w:val="20"/>
        </w:rPr>
        <w:t xml:space="preserve"> </w:t>
      </w:r>
      <w:r w:rsidR="00652FFC" w:rsidRPr="006206A9">
        <w:rPr>
          <w:rFonts w:ascii="Arial" w:eastAsia="Calibri" w:hAnsi="Arial" w:cs="Arial"/>
          <w:sz w:val="20"/>
          <w:szCs w:val="20"/>
        </w:rPr>
        <w:t xml:space="preserve">highest </w:t>
      </w:r>
      <w:r w:rsidR="004C5EC7" w:rsidRPr="006206A9">
        <w:rPr>
          <w:rFonts w:ascii="Arial" w:eastAsia="Calibri" w:hAnsi="Arial" w:cs="Arial"/>
          <w:sz w:val="20"/>
          <w:szCs w:val="20"/>
        </w:rPr>
        <w:t xml:space="preserve">shoot length (25.16 cm), internodal length (3.70 cm), shoot diameter (3.37 mm). </w:t>
      </w:r>
      <w:r w:rsidR="004C5EC7" w:rsidRPr="006206A9">
        <w:rPr>
          <w:rFonts w:ascii="Arial" w:eastAsia="Calibri" w:hAnsi="Arial" w:cs="Arial"/>
          <w:i/>
          <w:iCs/>
          <w:sz w:val="20"/>
          <w:szCs w:val="20"/>
        </w:rPr>
        <w:t xml:space="preserve">V. </w:t>
      </w:r>
      <w:proofErr w:type="spellStart"/>
      <w:r w:rsidR="004C5EC7" w:rsidRPr="006206A9">
        <w:rPr>
          <w:rFonts w:ascii="Arial" w:eastAsia="Calibri" w:hAnsi="Arial" w:cs="Arial"/>
          <w:i/>
          <w:iCs/>
          <w:sz w:val="20"/>
          <w:szCs w:val="20"/>
        </w:rPr>
        <w:t>longii</w:t>
      </w:r>
      <w:proofErr w:type="spellEnd"/>
      <w:r w:rsidR="004C5EC7" w:rsidRPr="006206A9">
        <w:rPr>
          <w:rFonts w:ascii="Arial" w:eastAsia="Calibri" w:hAnsi="Arial" w:cs="Arial"/>
          <w:sz w:val="20"/>
          <w:szCs w:val="20"/>
        </w:rPr>
        <w:t xml:space="preserve"> recorded the highest root length (2528.94 mm), T</w:t>
      </w:r>
      <w:r w:rsidR="004C5EC7" w:rsidRPr="006206A9">
        <w:rPr>
          <w:rFonts w:ascii="Arial" w:eastAsia="Calibri" w:hAnsi="Arial" w:cs="Arial"/>
          <w:sz w:val="20"/>
          <w:szCs w:val="20"/>
          <w:vertAlign w:val="subscript"/>
        </w:rPr>
        <w:t>9</w:t>
      </w:r>
      <w:r w:rsidR="004C5EC7" w:rsidRPr="006206A9">
        <w:rPr>
          <w:rFonts w:ascii="Arial" w:eastAsia="Calibri" w:hAnsi="Arial" w:cs="Arial"/>
          <w:sz w:val="20"/>
          <w:szCs w:val="20"/>
        </w:rPr>
        <w:t xml:space="preserve"> - 1613C had the maximum number of roots (60.00), and T</w:t>
      </w:r>
      <w:r w:rsidR="004C5EC7" w:rsidRPr="006206A9">
        <w:rPr>
          <w:rFonts w:ascii="Arial" w:eastAsia="Calibri" w:hAnsi="Arial" w:cs="Arial"/>
          <w:sz w:val="20"/>
          <w:szCs w:val="20"/>
          <w:vertAlign w:val="subscript"/>
        </w:rPr>
        <w:t>2</w:t>
      </w:r>
      <w:r w:rsidR="004C5EC7" w:rsidRPr="006206A9">
        <w:rPr>
          <w:rFonts w:ascii="Arial" w:eastAsia="Calibri" w:hAnsi="Arial" w:cs="Arial"/>
          <w:sz w:val="20"/>
          <w:szCs w:val="20"/>
        </w:rPr>
        <w:t xml:space="preserve"> - 110R showed the highest root diameter (1.82 mm). T</w:t>
      </w:r>
      <w:r w:rsidR="004C5EC7" w:rsidRPr="006206A9">
        <w:rPr>
          <w:rFonts w:ascii="Arial" w:eastAsia="Calibri" w:hAnsi="Arial" w:cs="Arial"/>
          <w:sz w:val="20"/>
          <w:szCs w:val="20"/>
          <w:vertAlign w:val="subscript"/>
        </w:rPr>
        <w:t>3</w:t>
      </w:r>
      <w:r w:rsidR="004C5EC7" w:rsidRPr="006206A9">
        <w:rPr>
          <w:rFonts w:ascii="Arial" w:eastAsia="Calibri" w:hAnsi="Arial" w:cs="Arial"/>
          <w:sz w:val="20"/>
          <w:szCs w:val="20"/>
        </w:rPr>
        <w:t xml:space="preserve"> - 140Ru exhibited the highest root volume (517.59 mm³).</w:t>
      </w:r>
    </w:p>
    <w:p w14:paraId="1E6804EF" w14:textId="0207CA31" w:rsidR="004C5EC7" w:rsidRPr="006206A9" w:rsidRDefault="004C5EC7" w:rsidP="00D7152F">
      <w:pPr>
        <w:spacing w:line="360" w:lineRule="auto"/>
        <w:jc w:val="both"/>
        <w:rPr>
          <w:rFonts w:ascii="Arial" w:hAnsi="Arial" w:cs="Arial"/>
          <w:sz w:val="20"/>
          <w:szCs w:val="20"/>
          <w:lang w:val="en-US"/>
        </w:rPr>
      </w:pPr>
      <w:r w:rsidRPr="006206A9">
        <w:rPr>
          <w:rFonts w:ascii="Arial" w:eastAsia="Calibri" w:hAnsi="Arial" w:cs="Arial"/>
          <w:b/>
          <w:bCs/>
          <w:sz w:val="22"/>
          <w:szCs w:val="22"/>
        </w:rPr>
        <w:t>Keywords</w:t>
      </w:r>
      <w:r w:rsidRPr="006206A9">
        <w:rPr>
          <w:rFonts w:ascii="Arial" w:eastAsia="Calibri" w:hAnsi="Arial" w:cs="Arial"/>
          <w:sz w:val="20"/>
          <w:szCs w:val="20"/>
        </w:rPr>
        <w:t>: Rootstock, Cuttings, Shoot growth, Bud sprout, Root development</w:t>
      </w:r>
    </w:p>
    <w:p w14:paraId="4560A9B1" w14:textId="7963D57F" w:rsidR="008B100A" w:rsidRPr="006206A9" w:rsidRDefault="00FD64FA" w:rsidP="00D7152F">
      <w:pPr>
        <w:spacing w:line="360" w:lineRule="auto"/>
        <w:jc w:val="both"/>
        <w:rPr>
          <w:rFonts w:ascii="Arial" w:hAnsi="Arial" w:cs="Arial"/>
          <w:b/>
          <w:bCs/>
          <w:sz w:val="22"/>
          <w:szCs w:val="22"/>
          <w:lang w:val="en-US"/>
        </w:rPr>
      </w:pPr>
      <w:r w:rsidRPr="006206A9">
        <w:rPr>
          <w:rFonts w:ascii="Arial" w:hAnsi="Arial" w:cs="Arial"/>
          <w:b/>
          <w:bCs/>
          <w:sz w:val="22"/>
          <w:szCs w:val="22"/>
          <w:lang w:val="en-US"/>
        </w:rPr>
        <w:t>Introduction</w:t>
      </w:r>
    </w:p>
    <w:p w14:paraId="1894875D" w14:textId="631A50E1" w:rsidR="00652FFC" w:rsidRPr="006206A9" w:rsidRDefault="00FD64FA" w:rsidP="00D7152F">
      <w:pPr>
        <w:pStyle w:val="BodyText"/>
        <w:spacing w:before="0" w:line="360" w:lineRule="auto"/>
        <w:ind w:left="0" w:right="4" w:firstLine="720"/>
        <w:jc w:val="both"/>
        <w:rPr>
          <w:rFonts w:ascii="Arial" w:hAnsi="Arial" w:cs="Arial"/>
          <w:spacing w:val="-2"/>
          <w:sz w:val="20"/>
          <w:szCs w:val="20"/>
        </w:rPr>
      </w:pPr>
      <w:r w:rsidRPr="006206A9">
        <w:rPr>
          <w:rFonts w:ascii="Arial" w:hAnsi="Arial" w:cs="Arial"/>
          <w:sz w:val="20"/>
          <w:szCs w:val="20"/>
        </w:rPr>
        <w:t>Grape (</w:t>
      </w:r>
      <w:r w:rsidRPr="006206A9">
        <w:rPr>
          <w:rFonts w:ascii="Arial" w:hAnsi="Arial" w:cs="Arial"/>
          <w:i/>
          <w:iCs/>
          <w:sz w:val="20"/>
          <w:szCs w:val="20"/>
        </w:rPr>
        <w:t>Vitis vinifera</w:t>
      </w:r>
      <w:r w:rsidRPr="006206A9">
        <w:rPr>
          <w:rFonts w:ascii="Arial" w:hAnsi="Arial" w:cs="Arial"/>
          <w:sz w:val="20"/>
          <w:szCs w:val="20"/>
        </w:rPr>
        <w:t xml:space="preserve"> L.) belongs to family Vitaceae. It has its own history from the time of antiquity. Grape</w:t>
      </w:r>
      <w:r w:rsidRPr="006206A9">
        <w:rPr>
          <w:rFonts w:ascii="Arial" w:hAnsi="Arial" w:cs="Arial"/>
          <w:spacing w:val="-4"/>
          <w:sz w:val="20"/>
          <w:szCs w:val="20"/>
        </w:rPr>
        <w:t xml:space="preserve"> </w:t>
      </w:r>
      <w:r w:rsidRPr="006206A9">
        <w:rPr>
          <w:rFonts w:ascii="Arial" w:hAnsi="Arial" w:cs="Arial"/>
          <w:sz w:val="20"/>
          <w:szCs w:val="20"/>
        </w:rPr>
        <w:t>introduced</w:t>
      </w:r>
      <w:r w:rsidRPr="006206A9">
        <w:rPr>
          <w:rFonts w:ascii="Arial" w:hAnsi="Arial" w:cs="Arial"/>
          <w:spacing w:val="-4"/>
          <w:sz w:val="20"/>
          <w:szCs w:val="20"/>
        </w:rPr>
        <w:t xml:space="preserve"> </w:t>
      </w:r>
      <w:r w:rsidRPr="006206A9">
        <w:rPr>
          <w:rFonts w:ascii="Arial" w:hAnsi="Arial" w:cs="Arial"/>
          <w:sz w:val="20"/>
          <w:szCs w:val="20"/>
        </w:rPr>
        <w:t>into</w:t>
      </w:r>
      <w:r w:rsidRPr="006206A9">
        <w:rPr>
          <w:rFonts w:ascii="Arial" w:hAnsi="Arial" w:cs="Arial"/>
          <w:spacing w:val="-4"/>
          <w:sz w:val="20"/>
          <w:szCs w:val="20"/>
        </w:rPr>
        <w:t xml:space="preserve"> </w:t>
      </w:r>
      <w:r w:rsidRPr="006206A9">
        <w:rPr>
          <w:rFonts w:ascii="Arial" w:hAnsi="Arial" w:cs="Arial"/>
          <w:sz w:val="20"/>
          <w:szCs w:val="20"/>
        </w:rPr>
        <w:t>India</w:t>
      </w:r>
      <w:r w:rsidRPr="006206A9">
        <w:rPr>
          <w:rFonts w:ascii="Arial" w:hAnsi="Arial" w:cs="Arial"/>
          <w:spacing w:val="-4"/>
          <w:sz w:val="20"/>
          <w:szCs w:val="20"/>
        </w:rPr>
        <w:t xml:space="preserve"> </w:t>
      </w:r>
      <w:r w:rsidRPr="006206A9">
        <w:rPr>
          <w:rFonts w:ascii="Arial" w:hAnsi="Arial" w:cs="Arial"/>
          <w:sz w:val="20"/>
          <w:szCs w:val="20"/>
        </w:rPr>
        <w:t>in 1300</w:t>
      </w:r>
      <w:r w:rsidRPr="006206A9">
        <w:rPr>
          <w:rFonts w:ascii="Arial" w:hAnsi="Arial" w:cs="Arial"/>
          <w:spacing w:val="-8"/>
          <w:sz w:val="20"/>
          <w:szCs w:val="20"/>
        </w:rPr>
        <w:t xml:space="preserve"> </w:t>
      </w:r>
      <w:r w:rsidRPr="006206A9">
        <w:rPr>
          <w:rFonts w:ascii="Arial" w:hAnsi="Arial" w:cs="Arial"/>
          <w:sz w:val="20"/>
          <w:szCs w:val="20"/>
        </w:rPr>
        <w:t xml:space="preserve">AD by Muslim invaders. </w:t>
      </w:r>
      <w:r w:rsidRPr="006206A9">
        <w:rPr>
          <w:rFonts w:ascii="Arial" w:hAnsi="Arial" w:cs="Arial"/>
          <w:spacing w:val="-2"/>
          <w:sz w:val="20"/>
          <w:szCs w:val="20"/>
        </w:rPr>
        <w:t>The diversity of grapes spread across various regions of Asia, Europe and North America. There is a lot of desirable and exploitable diversity observed in grapes in aspects of tolerance, resistance and adaptability of vines (</w:t>
      </w:r>
      <w:r w:rsidRPr="006206A9">
        <w:rPr>
          <w:rFonts w:ascii="Arial" w:hAnsi="Arial" w:cs="Arial"/>
          <w:sz w:val="20"/>
          <w:szCs w:val="20"/>
        </w:rPr>
        <w:t xml:space="preserve">Ferreira </w:t>
      </w:r>
      <w:r w:rsidRPr="006206A9">
        <w:rPr>
          <w:rFonts w:ascii="Arial" w:hAnsi="Arial" w:cs="Arial"/>
          <w:i/>
          <w:iCs/>
          <w:sz w:val="20"/>
          <w:szCs w:val="20"/>
        </w:rPr>
        <w:t xml:space="preserve">et al., </w:t>
      </w:r>
      <w:r w:rsidRPr="006206A9">
        <w:rPr>
          <w:rFonts w:ascii="Arial" w:hAnsi="Arial" w:cs="Arial"/>
          <w:sz w:val="20"/>
          <w:szCs w:val="20"/>
        </w:rPr>
        <w:t>2018)</w:t>
      </w:r>
      <w:r w:rsidRPr="006206A9">
        <w:rPr>
          <w:rFonts w:ascii="Arial" w:hAnsi="Arial" w:cs="Arial"/>
          <w:spacing w:val="-2"/>
          <w:sz w:val="20"/>
          <w:szCs w:val="20"/>
        </w:rPr>
        <w:t>.</w:t>
      </w:r>
    </w:p>
    <w:p w14:paraId="73B9678D" w14:textId="01FCD4E4" w:rsidR="00652FFC" w:rsidRPr="006206A9" w:rsidRDefault="00FD64FA" w:rsidP="00652FFC">
      <w:pPr>
        <w:pStyle w:val="BodyText"/>
        <w:spacing w:before="0" w:line="360" w:lineRule="auto"/>
        <w:ind w:left="0" w:right="4" w:firstLine="720"/>
        <w:jc w:val="both"/>
        <w:rPr>
          <w:rFonts w:ascii="Arial" w:hAnsi="Arial" w:cs="Arial"/>
          <w:sz w:val="20"/>
          <w:szCs w:val="20"/>
        </w:rPr>
      </w:pPr>
      <w:r w:rsidRPr="006206A9">
        <w:rPr>
          <w:rFonts w:ascii="Arial" w:hAnsi="Arial" w:cs="Arial"/>
          <w:sz w:val="20"/>
          <w:szCs w:val="20"/>
        </w:rPr>
        <w:t>Major grape-growing states are Maharashtra,</w:t>
      </w:r>
      <w:r w:rsidRPr="006206A9">
        <w:rPr>
          <w:rFonts w:ascii="Arial" w:hAnsi="Arial" w:cs="Arial"/>
          <w:spacing w:val="-11"/>
          <w:sz w:val="20"/>
          <w:szCs w:val="20"/>
        </w:rPr>
        <w:t xml:space="preserve"> </w:t>
      </w:r>
      <w:r w:rsidRPr="006206A9">
        <w:rPr>
          <w:rFonts w:ascii="Arial" w:hAnsi="Arial" w:cs="Arial"/>
          <w:sz w:val="20"/>
          <w:szCs w:val="20"/>
        </w:rPr>
        <w:t>Karnataka, Tamil Nadu, and</w:t>
      </w:r>
      <w:r w:rsidRPr="006206A9">
        <w:rPr>
          <w:rFonts w:ascii="Arial" w:hAnsi="Arial" w:cs="Arial"/>
          <w:spacing w:val="-3"/>
          <w:sz w:val="20"/>
          <w:szCs w:val="20"/>
        </w:rPr>
        <w:t xml:space="preserve"> </w:t>
      </w:r>
      <w:r w:rsidRPr="006206A9">
        <w:rPr>
          <w:rFonts w:ascii="Arial" w:hAnsi="Arial" w:cs="Arial"/>
          <w:sz w:val="20"/>
          <w:szCs w:val="20"/>
        </w:rPr>
        <w:t>Andhra Pradesh. Punjab, Haryana, and Uttar Pradesh, located in Northern India also has mentionable amount of area and production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2025).</w:t>
      </w:r>
      <w:r w:rsidR="00652FFC" w:rsidRPr="006206A9">
        <w:rPr>
          <w:rFonts w:ascii="Arial" w:hAnsi="Arial" w:cs="Arial"/>
          <w:sz w:val="20"/>
          <w:szCs w:val="20"/>
        </w:rPr>
        <w:t xml:space="preserve"> </w:t>
      </w:r>
      <w:r w:rsidRPr="006206A9">
        <w:rPr>
          <w:rFonts w:ascii="Arial" w:hAnsi="Arial" w:cs="Arial"/>
          <w:sz w:val="20"/>
          <w:szCs w:val="20"/>
        </w:rPr>
        <w:t>Maharashtra produces more than 70 percent of domestic grape production. Grape production also contributed by Karnataka (24.49%), Tamil Nadu (1.43%), Andhra Pradesh (1.34%), Madhya Pradesh (1.02%) and Mizoram (0.50%) accounting to nearly 90 % of the total production (Anon. 2022). Grapes are consumed as fresh grapes as well as raisins, juice and wines. As per the world consumption pattern, 71% of grapes produced is utilized for wines preparation, 27% as fresh fruit and 2% as dried fruit. However, in India, 90% of the total grape production is utilized as table grapes while the remaining major portion is utilized for raisin preparation.</w:t>
      </w:r>
    </w:p>
    <w:p w14:paraId="047968DD" w14:textId="2203085F" w:rsidR="00FD64FA" w:rsidRPr="006206A9" w:rsidRDefault="00FD64FA" w:rsidP="006206A9">
      <w:pPr>
        <w:pStyle w:val="BodyText"/>
        <w:spacing w:before="0" w:after="240" w:line="360" w:lineRule="auto"/>
        <w:ind w:left="0" w:right="4" w:firstLine="720"/>
        <w:jc w:val="both"/>
        <w:rPr>
          <w:rFonts w:ascii="Arial" w:hAnsi="Arial" w:cs="Arial"/>
          <w:sz w:val="20"/>
          <w:szCs w:val="20"/>
        </w:rPr>
      </w:pPr>
      <w:r w:rsidRPr="006206A9">
        <w:rPr>
          <w:rFonts w:ascii="Arial" w:hAnsi="Arial" w:cs="Arial"/>
          <w:sz w:val="20"/>
          <w:szCs w:val="20"/>
        </w:rPr>
        <w:t>Grapes is a self-pollinating crop that is commercially propagated asexually.</w:t>
      </w:r>
      <w:r w:rsidRPr="006206A9">
        <w:rPr>
          <w:rFonts w:ascii="Arial" w:hAnsi="Arial" w:cs="Arial"/>
          <w:spacing w:val="-9"/>
          <w:sz w:val="20"/>
          <w:szCs w:val="20"/>
        </w:rPr>
        <w:t xml:space="preserve"> </w:t>
      </w:r>
      <w:r w:rsidRPr="006206A9">
        <w:rPr>
          <w:rFonts w:ascii="Arial" w:hAnsi="Arial" w:cs="Arial"/>
          <w:sz w:val="20"/>
          <w:szCs w:val="20"/>
        </w:rPr>
        <w:t>Vegetative</w:t>
      </w:r>
      <w:r w:rsidRPr="006206A9">
        <w:rPr>
          <w:rFonts w:ascii="Arial" w:hAnsi="Arial" w:cs="Arial"/>
          <w:spacing w:val="-8"/>
          <w:sz w:val="20"/>
          <w:szCs w:val="20"/>
        </w:rPr>
        <w:t xml:space="preserve"> </w:t>
      </w:r>
      <w:r w:rsidRPr="006206A9">
        <w:rPr>
          <w:rFonts w:ascii="Arial" w:hAnsi="Arial" w:cs="Arial"/>
          <w:sz w:val="20"/>
          <w:szCs w:val="20"/>
        </w:rPr>
        <w:t>propagation</w:t>
      </w:r>
      <w:r w:rsidRPr="006206A9">
        <w:rPr>
          <w:rFonts w:ascii="Arial" w:hAnsi="Arial" w:cs="Arial"/>
          <w:spacing w:val="-8"/>
          <w:sz w:val="20"/>
          <w:szCs w:val="20"/>
        </w:rPr>
        <w:t xml:space="preserve"> </w:t>
      </w:r>
      <w:r w:rsidRPr="006206A9">
        <w:rPr>
          <w:rFonts w:ascii="Arial" w:hAnsi="Arial" w:cs="Arial"/>
          <w:sz w:val="20"/>
          <w:szCs w:val="20"/>
        </w:rPr>
        <w:t>like</w:t>
      </w:r>
      <w:r w:rsidRPr="006206A9">
        <w:rPr>
          <w:rFonts w:ascii="Arial" w:hAnsi="Arial" w:cs="Arial"/>
          <w:spacing w:val="-8"/>
          <w:sz w:val="20"/>
          <w:szCs w:val="20"/>
        </w:rPr>
        <w:t xml:space="preserve"> </w:t>
      </w:r>
      <w:r w:rsidRPr="006206A9">
        <w:rPr>
          <w:rFonts w:ascii="Arial" w:hAnsi="Arial" w:cs="Arial"/>
          <w:sz w:val="20"/>
          <w:szCs w:val="20"/>
        </w:rPr>
        <w:t>cuttings</w:t>
      </w:r>
      <w:r w:rsidRPr="006206A9">
        <w:rPr>
          <w:rFonts w:ascii="Arial" w:hAnsi="Arial" w:cs="Arial"/>
          <w:spacing w:val="-8"/>
          <w:sz w:val="20"/>
          <w:szCs w:val="20"/>
        </w:rPr>
        <w:t xml:space="preserve"> </w:t>
      </w:r>
      <w:r w:rsidRPr="006206A9">
        <w:rPr>
          <w:rFonts w:ascii="Arial" w:hAnsi="Arial" w:cs="Arial"/>
          <w:sz w:val="20"/>
          <w:szCs w:val="20"/>
        </w:rPr>
        <w:t>and</w:t>
      </w:r>
      <w:r w:rsidRPr="006206A9">
        <w:rPr>
          <w:rFonts w:ascii="Arial" w:hAnsi="Arial" w:cs="Arial"/>
          <w:spacing w:val="-8"/>
          <w:sz w:val="20"/>
          <w:szCs w:val="20"/>
        </w:rPr>
        <w:t xml:space="preserve"> </w:t>
      </w:r>
      <w:r w:rsidRPr="006206A9">
        <w:rPr>
          <w:rFonts w:ascii="Arial" w:hAnsi="Arial" w:cs="Arial"/>
          <w:sz w:val="20"/>
          <w:szCs w:val="20"/>
        </w:rPr>
        <w:t>grafting</w:t>
      </w:r>
      <w:r w:rsidRPr="006206A9">
        <w:rPr>
          <w:rFonts w:ascii="Arial" w:hAnsi="Arial" w:cs="Arial"/>
          <w:spacing w:val="-5"/>
          <w:sz w:val="20"/>
          <w:szCs w:val="20"/>
        </w:rPr>
        <w:t xml:space="preserve"> </w:t>
      </w:r>
      <w:r w:rsidRPr="006206A9">
        <w:rPr>
          <w:rFonts w:ascii="Arial" w:hAnsi="Arial" w:cs="Arial"/>
          <w:sz w:val="20"/>
          <w:szCs w:val="20"/>
        </w:rPr>
        <w:t>were</w:t>
      </w:r>
      <w:r w:rsidRPr="006206A9">
        <w:rPr>
          <w:rFonts w:ascii="Arial" w:hAnsi="Arial" w:cs="Arial"/>
          <w:spacing w:val="-9"/>
          <w:sz w:val="20"/>
          <w:szCs w:val="20"/>
        </w:rPr>
        <w:t xml:space="preserve"> </w:t>
      </w:r>
      <w:r w:rsidRPr="006206A9">
        <w:rPr>
          <w:rFonts w:ascii="Arial" w:hAnsi="Arial" w:cs="Arial"/>
          <w:sz w:val="20"/>
          <w:szCs w:val="20"/>
        </w:rPr>
        <w:t xml:space="preserve">practiced commercially in grapes. Vegetative propagation makes true-to-type and uniform growth for development.  Hardwood cutting </w:t>
      </w:r>
      <w:r w:rsidR="0002690E" w:rsidRPr="006206A9">
        <w:rPr>
          <w:rFonts w:ascii="Arial" w:hAnsi="Arial" w:cs="Arial"/>
          <w:sz w:val="20"/>
          <w:szCs w:val="20"/>
        </w:rPr>
        <w:t>was</w:t>
      </w:r>
      <w:r w:rsidRPr="006206A9">
        <w:rPr>
          <w:rFonts w:ascii="Arial" w:hAnsi="Arial" w:cs="Arial"/>
          <w:sz w:val="20"/>
          <w:szCs w:val="20"/>
        </w:rPr>
        <w:t xml:space="preserve"> used to propagate grapes. Success percentage in hardwood cuttings was increased by using IBA, which enhances the rooting ability and results higher success rate of rooted cuttings. The rootstock </w:t>
      </w:r>
      <w:proofErr w:type="spellStart"/>
      <w:r w:rsidRPr="006206A9">
        <w:rPr>
          <w:rFonts w:ascii="Arial" w:hAnsi="Arial" w:cs="Arial"/>
          <w:sz w:val="20"/>
          <w:szCs w:val="20"/>
        </w:rPr>
        <w:t>Dogridge</w:t>
      </w:r>
      <w:proofErr w:type="spellEnd"/>
      <w:r w:rsidRPr="006206A9">
        <w:rPr>
          <w:rFonts w:ascii="Arial" w:hAnsi="Arial" w:cs="Arial"/>
          <w:sz w:val="20"/>
          <w:szCs w:val="20"/>
        </w:rPr>
        <w:t xml:space="preserve"> imparted highest </w:t>
      </w:r>
      <w:proofErr w:type="spellStart"/>
      <w:r w:rsidRPr="006206A9">
        <w:rPr>
          <w:rFonts w:ascii="Arial" w:hAnsi="Arial" w:cs="Arial"/>
          <w:sz w:val="20"/>
          <w:szCs w:val="20"/>
        </w:rPr>
        <w:t>vigour</w:t>
      </w:r>
      <w:proofErr w:type="spellEnd"/>
      <w:r w:rsidRPr="006206A9">
        <w:rPr>
          <w:rFonts w:ascii="Arial" w:hAnsi="Arial" w:cs="Arial"/>
          <w:sz w:val="20"/>
          <w:szCs w:val="20"/>
        </w:rPr>
        <w:t xml:space="preserve"> and reduces bud fruitfulness in the vine. After </w:t>
      </w:r>
      <w:proofErr w:type="spellStart"/>
      <w:r w:rsidRPr="006206A9">
        <w:rPr>
          <w:rFonts w:ascii="Arial" w:hAnsi="Arial" w:cs="Arial"/>
          <w:sz w:val="20"/>
          <w:szCs w:val="20"/>
        </w:rPr>
        <w:lastRenderedPageBreak/>
        <w:t>Dogridge</w:t>
      </w:r>
      <w:proofErr w:type="spellEnd"/>
      <w:r w:rsidRPr="006206A9">
        <w:rPr>
          <w:rFonts w:ascii="Arial" w:hAnsi="Arial" w:cs="Arial"/>
          <w:sz w:val="20"/>
          <w:szCs w:val="20"/>
        </w:rPr>
        <w:t>, Salt Creek and 1613C were used as salt tolerant rootstock. The rootstocks 110R, 140RU and 1103P has more drought tolerant capacity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2023). Most</w:t>
      </w:r>
      <w:r w:rsidRPr="006206A9">
        <w:rPr>
          <w:rFonts w:ascii="Arial" w:hAnsi="Arial" w:cs="Arial"/>
          <w:spacing w:val="-8"/>
          <w:sz w:val="20"/>
          <w:szCs w:val="20"/>
        </w:rPr>
        <w:t xml:space="preserve"> </w:t>
      </w:r>
      <w:r w:rsidRPr="006206A9">
        <w:rPr>
          <w:rFonts w:ascii="Arial" w:hAnsi="Arial" w:cs="Arial"/>
          <w:sz w:val="20"/>
          <w:szCs w:val="20"/>
        </w:rPr>
        <w:t>of</w:t>
      </w:r>
      <w:r w:rsidRPr="006206A9">
        <w:rPr>
          <w:rFonts w:ascii="Arial" w:hAnsi="Arial" w:cs="Arial"/>
          <w:spacing w:val="-6"/>
          <w:sz w:val="20"/>
          <w:szCs w:val="20"/>
        </w:rPr>
        <w:t xml:space="preserve"> the </w:t>
      </w:r>
      <w:r w:rsidRPr="006206A9">
        <w:rPr>
          <w:rFonts w:ascii="Arial" w:hAnsi="Arial" w:cs="Arial"/>
          <w:sz w:val="20"/>
          <w:szCs w:val="20"/>
        </w:rPr>
        <w:t>rootstocks</w:t>
      </w:r>
      <w:r w:rsidRPr="006206A9">
        <w:rPr>
          <w:rFonts w:ascii="Arial" w:hAnsi="Arial" w:cs="Arial"/>
          <w:spacing w:val="-7"/>
          <w:sz w:val="20"/>
          <w:szCs w:val="20"/>
        </w:rPr>
        <w:t xml:space="preserve"> </w:t>
      </w:r>
      <w:r w:rsidRPr="006206A9">
        <w:rPr>
          <w:rFonts w:ascii="Arial" w:hAnsi="Arial" w:cs="Arial"/>
          <w:sz w:val="20"/>
          <w:szCs w:val="20"/>
        </w:rPr>
        <w:t>were</w:t>
      </w:r>
      <w:r w:rsidRPr="006206A9">
        <w:rPr>
          <w:rFonts w:ascii="Arial" w:hAnsi="Arial" w:cs="Arial"/>
          <w:spacing w:val="-6"/>
          <w:sz w:val="20"/>
          <w:szCs w:val="20"/>
        </w:rPr>
        <w:t xml:space="preserve"> </w:t>
      </w:r>
      <w:r w:rsidRPr="006206A9">
        <w:rPr>
          <w:rFonts w:ascii="Arial" w:hAnsi="Arial" w:cs="Arial"/>
          <w:sz w:val="20"/>
          <w:szCs w:val="20"/>
        </w:rPr>
        <w:t>developed</w:t>
      </w:r>
      <w:r w:rsidRPr="006206A9">
        <w:rPr>
          <w:rFonts w:ascii="Arial" w:hAnsi="Arial" w:cs="Arial"/>
          <w:spacing w:val="-6"/>
          <w:sz w:val="20"/>
          <w:szCs w:val="20"/>
        </w:rPr>
        <w:t xml:space="preserve"> </w:t>
      </w:r>
      <w:r w:rsidRPr="006206A9">
        <w:rPr>
          <w:rFonts w:ascii="Arial" w:hAnsi="Arial" w:cs="Arial"/>
          <w:sz w:val="20"/>
          <w:szCs w:val="20"/>
        </w:rPr>
        <w:t>from</w:t>
      </w:r>
      <w:r w:rsidRPr="006206A9">
        <w:rPr>
          <w:rFonts w:ascii="Arial" w:hAnsi="Arial" w:cs="Arial"/>
          <w:spacing w:val="-6"/>
          <w:sz w:val="20"/>
          <w:szCs w:val="20"/>
        </w:rPr>
        <w:t xml:space="preserve"> </w:t>
      </w:r>
      <w:r w:rsidRPr="006206A9">
        <w:rPr>
          <w:rFonts w:ascii="Arial" w:hAnsi="Arial" w:cs="Arial"/>
          <w:i/>
          <w:sz w:val="20"/>
          <w:szCs w:val="20"/>
        </w:rPr>
        <w:t>Vitis</w:t>
      </w:r>
      <w:r w:rsidRPr="006206A9">
        <w:rPr>
          <w:rFonts w:ascii="Arial" w:hAnsi="Arial" w:cs="Arial"/>
          <w:i/>
          <w:spacing w:val="-7"/>
          <w:sz w:val="20"/>
          <w:szCs w:val="20"/>
        </w:rPr>
        <w:t xml:space="preserve"> </w:t>
      </w:r>
      <w:r w:rsidRPr="006206A9">
        <w:rPr>
          <w:rFonts w:ascii="Arial" w:hAnsi="Arial" w:cs="Arial"/>
          <w:i/>
          <w:sz w:val="20"/>
          <w:szCs w:val="20"/>
        </w:rPr>
        <w:t>sp</w:t>
      </w:r>
      <w:r w:rsidRPr="006206A9">
        <w:rPr>
          <w:rFonts w:ascii="Arial" w:hAnsi="Arial" w:cs="Arial"/>
          <w:sz w:val="20"/>
          <w:szCs w:val="20"/>
        </w:rPr>
        <w:t>.</w:t>
      </w:r>
      <w:r w:rsidRPr="006206A9">
        <w:rPr>
          <w:rFonts w:ascii="Arial" w:hAnsi="Arial" w:cs="Arial"/>
          <w:spacing w:val="-6"/>
          <w:sz w:val="20"/>
          <w:szCs w:val="20"/>
        </w:rPr>
        <w:t xml:space="preserve"> </w:t>
      </w:r>
      <w:r w:rsidRPr="006206A9">
        <w:rPr>
          <w:rFonts w:ascii="Arial" w:hAnsi="Arial" w:cs="Arial"/>
          <w:sz w:val="20"/>
          <w:szCs w:val="20"/>
        </w:rPr>
        <w:t>like</w:t>
      </w:r>
      <w:r w:rsidRPr="006206A9">
        <w:rPr>
          <w:rFonts w:ascii="Arial" w:hAnsi="Arial" w:cs="Arial"/>
          <w:spacing w:val="-7"/>
          <w:sz w:val="20"/>
          <w:szCs w:val="20"/>
        </w:rPr>
        <w:t xml:space="preserve"> </w:t>
      </w:r>
      <w:r w:rsidRPr="006206A9">
        <w:rPr>
          <w:rFonts w:ascii="Arial" w:hAnsi="Arial" w:cs="Arial"/>
          <w:i/>
          <w:sz w:val="20"/>
          <w:szCs w:val="20"/>
        </w:rPr>
        <w:t>V.</w:t>
      </w:r>
      <w:r w:rsidRPr="006206A9">
        <w:rPr>
          <w:rFonts w:ascii="Arial" w:hAnsi="Arial" w:cs="Arial"/>
          <w:i/>
          <w:spacing w:val="-7"/>
          <w:sz w:val="20"/>
          <w:szCs w:val="20"/>
        </w:rPr>
        <w:t xml:space="preserve"> </w:t>
      </w:r>
      <w:r w:rsidRPr="006206A9">
        <w:rPr>
          <w:rFonts w:ascii="Arial" w:hAnsi="Arial" w:cs="Arial"/>
          <w:i/>
          <w:sz w:val="20"/>
          <w:szCs w:val="20"/>
        </w:rPr>
        <w:t>berlandieri,</w:t>
      </w:r>
      <w:r w:rsidRPr="006206A9">
        <w:rPr>
          <w:rFonts w:ascii="Arial" w:hAnsi="Arial" w:cs="Arial"/>
          <w:i/>
          <w:spacing w:val="-8"/>
          <w:sz w:val="20"/>
          <w:szCs w:val="20"/>
        </w:rPr>
        <w:t xml:space="preserve"> </w:t>
      </w:r>
      <w:r w:rsidRPr="006206A9">
        <w:rPr>
          <w:rFonts w:ascii="Arial" w:hAnsi="Arial" w:cs="Arial"/>
          <w:i/>
          <w:sz w:val="20"/>
          <w:szCs w:val="20"/>
        </w:rPr>
        <w:t>V.</w:t>
      </w:r>
      <w:r w:rsidRPr="006206A9">
        <w:rPr>
          <w:rFonts w:ascii="Arial" w:hAnsi="Arial" w:cs="Arial"/>
          <w:i/>
          <w:spacing w:val="-5"/>
          <w:sz w:val="20"/>
          <w:szCs w:val="20"/>
        </w:rPr>
        <w:t xml:space="preserve"> </w:t>
      </w:r>
      <w:proofErr w:type="spellStart"/>
      <w:r w:rsidRPr="006206A9">
        <w:rPr>
          <w:rFonts w:ascii="Arial" w:hAnsi="Arial" w:cs="Arial"/>
          <w:i/>
          <w:spacing w:val="-2"/>
          <w:sz w:val="20"/>
          <w:szCs w:val="20"/>
        </w:rPr>
        <w:t>riperia</w:t>
      </w:r>
      <w:proofErr w:type="spellEnd"/>
      <w:r w:rsidRPr="006206A9">
        <w:rPr>
          <w:rFonts w:ascii="Arial" w:hAnsi="Arial" w:cs="Arial"/>
          <w:i/>
          <w:spacing w:val="-2"/>
          <w:sz w:val="20"/>
          <w:szCs w:val="20"/>
        </w:rPr>
        <w:t xml:space="preserve">, </w:t>
      </w:r>
      <w:proofErr w:type="spellStart"/>
      <w:proofErr w:type="gramStart"/>
      <w:r w:rsidRPr="006206A9">
        <w:rPr>
          <w:rFonts w:ascii="Arial" w:hAnsi="Arial" w:cs="Arial"/>
          <w:i/>
          <w:sz w:val="20"/>
          <w:szCs w:val="20"/>
        </w:rPr>
        <w:t>V.rupestris</w:t>
      </w:r>
      <w:proofErr w:type="spellEnd"/>
      <w:proofErr w:type="gramEnd"/>
      <w:r w:rsidRPr="006206A9">
        <w:rPr>
          <w:rFonts w:ascii="Arial" w:hAnsi="Arial" w:cs="Arial"/>
          <w:i/>
          <w:sz w:val="20"/>
          <w:szCs w:val="20"/>
        </w:rPr>
        <w:t xml:space="preserve"> </w:t>
      </w:r>
      <w:r w:rsidRPr="006206A9">
        <w:rPr>
          <w:rFonts w:ascii="Arial" w:hAnsi="Arial" w:cs="Arial"/>
          <w:sz w:val="20"/>
          <w:szCs w:val="20"/>
        </w:rPr>
        <w:t xml:space="preserve">through hybridization, clonal selection and selection (Seira </w:t>
      </w:r>
      <w:r w:rsidRPr="006206A9">
        <w:rPr>
          <w:rFonts w:ascii="Arial" w:hAnsi="Arial" w:cs="Arial"/>
          <w:i/>
          <w:iCs/>
          <w:sz w:val="20"/>
          <w:szCs w:val="20"/>
        </w:rPr>
        <w:t>et al.,</w:t>
      </w:r>
      <w:r w:rsidRPr="006206A9">
        <w:rPr>
          <w:rFonts w:ascii="Arial" w:hAnsi="Arial" w:cs="Arial"/>
          <w:sz w:val="20"/>
          <w:szCs w:val="20"/>
        </w:rPr>
        <w:t xml:space="preserve"> 2014). Rootstocks play a major role in improving pest resistance and adaptation to abiotic stresses (</w:t>
      </w:r>
      <w:proofErr w:type="spellStart"/>
      <w:r w:rsidRPr="006206A9">
        <w:rPr>
          <w:rFonts w:ascii="Arial" w:hAnsi="Arial" w:cs="Arial"/>
          <w:sz w:val="20"/>
          <w:szCs w:val="20"/>
        </w:rPr>
        <w:t>Olatt</w:t>
      </w:r>
      <w:proofErr w:type="spellEnd"/>
      <w:r w:rsidRPr="006206A9">
        <w:rPr>
          <w:rFonts w:ascii="Arial" w:hAnsi="Arial" w:cs="Arial"/>
          <w:sz w:val="20"/>
          <w:szCs w:val="20"/>
        </w:rPr>
        <w:t xml:space="preserve"> </w:t>
      </w:r>
      <w:r w:rsidRPr="006206A9">
        <w:rPr>
          <w:rFonts w:ascii="Arial" w:hAnsi="Arial" w:cs="Arial"/>
          <w:i/>
          <w:iCs/>
          <w:sz w:val="20"/>
          <w:szCs w:val="20"/>
        </w:rPr>
        <w:t>et al.,</w:t>
      </w:r>
      <w:r w:rsidRPr="006206A9">
        <w:rPr>
          <w:rFonts w:ascii="Arial" w:hAnsi="Arial" w:cs="Arial"/>
          <w:sz w:val="20"/>
          <w:szCs w:val="20"/>
        </w:rPr>
        <w:t xml:space="preserve"> 2014). Rootstock like</w:t>
      </w:r>
      <w:r w:rsidRPr="006206A9">
        <w:rPr>
          <w:rFonts w:ascii="Arial" w:hAnsi="Arial" w:cs="Arial"/>
          <w:spacing w:val="-9"/>
          <w:sz w:val="20"/>
          <w:szCs w:val="20"/>
        </w:rPr>
        <w:t xml:space="preserve"> </w:t>
      </w:r>
      <w:r w:rsidRPr="006206A9">
        <w:rPr>
          <w:rFonts w:ascii="Arial" w:hAnsi="Arial" w:cs="Arial"/>
          <w:sz w:val="20"/>
          <w:szCs w:val="20"/>
        </w:rPr>
        <w:t>1103</w:t>
      </w:r>
      <w:r w:rsidR="0002690E" w:rsidRPr="006206A9">
        <w:rPr>
          <w:rFonts w:ascii="Arial" w:hAnsi="Arial" w:cs="Arial"/>
          <w:sz w:val="20"/>
          <w:szCs w:val="20"/>
        </w:rPr>
        <w:t>P</w:t>
      </w:r>
      <w:r w:rsidRPr="006206A9">
        <w:rPr>
          <w:rFonts w:ascii="Arial" w:hAnsi="Arial" w:cs="Arial"/>
          <w:spacing w:val="-8"/>
          <w:sz w:val="20"/>
          <w:szCs w:val="20"/>
        </w:rPr>
        <w:t xml:space="preserve"> </w:t>
      </w:r>
      <w:r w:rsidRPr="006206A9">
        <w:rPr>
          <w:rFonts w:ascii="Arial" w:hAnsi="Arial" w:cs="Arial"/>
          <w:sz w:val="20"/>
          <w:szCs w:val="20"/>
        </w:rPr>
        <w:t>was</w:t>
      </w:r>
      <w:r w:rsidRPr="006206A9">
        <w:rPr>
          <w:rFonts w:ascii="Arial" w:hAnsi="Arial" w:cs="Arial"/>
          <w:spacing w:val="-8"/>
          <w:sz w:val="20"/>
          <w:szCs w:val="20"/>
        </w:rPr>
        <w:t xml:space="preserve"> </w:t>
      </w:r>
      <w:r w:rsidRPr="006206A9">
        <w:rPr>
          <w:rFonts w:ascii="Arial" w:hAnsi="Arial" w:cs="Arial"/>
          <w:sz w:val="20"/>
          <w:szCs w:val="20"/>
        </w:rPr>
        <w:t>selected</w:t>
      </w:r>
      <w:r w:rsidRPr="006206A9">
        <w:rPr>
          <w:rFonts w:ascii="Arial" w:hAnsi="Arial" w:cs="Arial"/>
          <w:spacing w:val="-8"/>
          <w:sz w:val="20"/>
          <w:szCs w:val="20"/>
        </w:rPr>
        <w:t xml:space="preserve"> </w:t>
      </w:r>
      <w:r w:rsidRPr="006206A9">
        <w:rPr>
          <w:rFonts w:ascii="Arial" w:hAnsi="Arial" w:cs="Arial"/>
          <w:sz w:val="20"/>
          <w:szCs w:val="20"/>
        </w:rPr>
        <w:t>by</w:t>
      </w:r>
      <w:r w:rsidRPr="006206A9">
        <w:rPr>
          <w:rFonts w:ascii="Arial" w:hAnsi="Arial" w:cs="Arial"/>
          <w:spacing w:val="-8"/>
          <w:sz w:val="20"/>
          <w:szCs w:val="20"/>
        </w:rPr>
        <w:t xml:space="preserve"> </w:t>
      </w:r>
      <w:r w:rsidRPr="006206A9">
        <w:rPr>
          <w:rFonts w:ascii="Arial" w:hAnsi="Arial" w:cs="Arial"/>
          <w:sz w:val="20"/>
          <w:szCs w:val="20"/>
        </w:rPr>
        <w:t>Paulsen</w:t>
      </w:r>
      <w:r w:rsidRPr="006206A9">
        <w:rPr>
          <w:rFonts w:ascii="Arial" w:hAnsi="Arial" w:cs="Arial"/>
          <w:spacing w:val="-8"/>
          <w:sz w:val="20"/>
          <w:szCs w:val="20"/>
        </w:rPr>
        <w:t xml:space="preserve"> </w:t>
      </w:r>
      <w:r w:rsidRPr="006206A9">
        <w:rPr>
          <w:rFonts w:ascii="Arial" w:hAnsi="Arial" w:cs="Arial"/>
          <w:sz w:val="20"/>
          <w:szCs w:val="20"/>
        </w:rPr>
        <w:t>and</w:t>
      </w:r>
      <w:r w:rsidRPr="006206A9">
        <w:rPr>
          <w:rFonts w:ascii="Arial" w:hAnsi="Arial" w:cs="Arial"/>
          <w:spacing w:val="-8"/>
          <w:sz w:val="20"/>
          <w:szCs w:val="20"/>
        </w:rPr>
        <w:t xml:space="preserve"> </w:t>
      </w:r>
      <w:r w:rsidRPr="006206A9">
        <w:rPr>
          <w:rFonts w:ascii="Arial" w:hAnsi="Arial" w:cs="Arial"/>
          <w:sz w:val="20"/>
          <w:szCs w:val="20"/>
        </w:rPr>
        <w:t>Ruggeri</w:t>
      </w:r>
      <w:r w:rsidRPr="006206A9">
        <w:rPr>
          <w:rFonts w:ascii="Arial" w:hAnsi="Arial" w:cs="Arial"/>
          <w:spacing w:val="-8"/>
          <w:sz w:val="20"/>
          <w:szCs w:val="20"/>
        </w:rPr>
        <w:t xml:space="preserve"> </w:t>
      </w:r>
      <w:r w:rsidRPr="006206A9">
        <w:rPr>
          <w:rFonts w:ascii="Arial" w:hAnsi="Arial" w:cs="Arial"/>
          <w:sz w:val="20"/>
          <w:szCs w:val="20"/>
        </w:rPr>
        <w:t>selected</w:t>
      </w:r>
      <w:r w:rsidRPr="006206A9">
        <w:rPr>
          <w:rFonts w:ascii="Arial" w:hAnsi="Arial" w:cs="Arial"/>
          <w:spacing w:val="-8"/>
          <w:sz w:val="20"/>
          <w:szCs w:val="20"/>
        </w:rPr>
        <w:t xml:space="preserve"> </w:t>
      </w:r>
      <w:r w:rsidRPr="006206A9">
        <w:rPr>
          <w:rFonts w:ascii="Arial" w:hAnsi="Arial" w:cs="Arial"/>
          <w:sz w:val="20"/>
          <w:szCs w:val="20"/>
        </w:rPr>
        <w:t>140</w:t>
      </w:r>
      <w:r w:rsidRPr="006206A9">
        <w:rPr>
          <w:rFonts w:ascii="Arial" w:hAnsi="Arial" w:cs="Arial"/>
          <w:spacing w:val="-8"/>
          <w:sz w:val="20"/>
          <w:szCs w:val="20"/>
        </w:rPr>
        <w:t xml:space="preserve"> </w:t>
      </w:r>
      <w:r w:rsidRPr="006206A9">
        <w:rPr>
          <w:rFonts w:ascii="Arial" w:hAnsi="Arial" w:cs="Arial"/>
          <w:sz w:val="20"/>
          <w:szCs w:val="20"/>
        </w:rPr>
        <w:t>from</w:t>
      </w:r>
      <w:r w:rsidRPr="006206A9">
        <w:rPr>
          <w:rFonts w:ascii="Arial" w:hAnsi="Arial" w:cs="Arial"/>
          <w:spacing w:val="-10"/>
          <w:sz w:val="20"/>
          <w:szCs w:val="20"/>
        </w:rPr>
        <w:t xml:space="preserve"> </w:t>
      </w:r>
      <w:r w:rsidRPr="006206A9">
        <w:rPr>
          <w:rFonts w:ascii="Arial" w:hAnsi="Arial" w:cs="Arial"/>
          <w:i/>
          <w:iCs/>
          <w:sz w:val="20"/>
          <w:szCs w:val="20"/>
        </w:rPr>
        <w:t>V.</w:t>
      </w:r>
      <w:r w:rsidRPr="006206A9">
        <w:rPr>
          <w:rFonts w:ascii="Arial" w:hAnsi="Arial" w:cs="Arial"/>
          <w:i/>
          <w:iCs/>
          <w:spacing w:val="-8"/>
          <w:sz w:val="20"/>
          <w:szCs w:val="20"/>
        </w:rPr>
        <w:t xml:space="preserve"> </w:t>
      </w:r>
      <w:r w:rsidRPr="006206A9">
        <w:rPr>
          <w:rFonts w:ascii="Arial" w:hAnsi="Arial" w:cs="Arial"/>
          <w:i/>
          <w:iCs/>
          <w:sz w:val="20"/>
          <w:szCs w:val="20"/>
        </w:rPr>
        <w:t>berlandieri</w:t>
      </w:r>
      <w:r w:rsidRPr="006206A9">
        <w:rPr>
          <w:rFonts w:ascii="Arial" w:hAnsi="Arial" w:cs="Arial"/>
          <w:i/>
          <w:iCs/>
          <w:spacing w:val="-8"/>
          <w:sz w:val="20"/>
          <w:szCs w:val="20"/>
        </w:rPr>
        <w:t xml:space="preserve"> </w:t>
      </w:r>
      <w:r w:rsidRPr="006206A9">
        <w:rPr>
          <w:rFonts w:ascii="Arial" w:hAnsi="Arial" w:cs="Arial"/>
          <w:i/>
          <w:iCs/>
          <w:sz w:val="20"/>
          <w:szCs w:val="20"/>
        </w:rPr>
        <w:t>×</w:t>
      </w:r>
      <w:r w:rsidRPr="006206A9">
        <w:rPr>
          <w:rFonts w:ascii="Arial" w:hAnsi="Arial" w:cs="Arial"/>
          <w:i/>
          <w:iCs/>
          <w:spacing w:val="-13"/>
          <w:sz w:val="20"/>
          <w:szCs w:val="20"/>
        </w:rPr>
        <w:t xml:space="preserve"> </w:t>
      </w:r>
      <w:r w:rsidRPr="006206A9">
        <w:rPr>
          <w:rFonts w:ascii="Arial" w:hAnsi="Arial" w:cs="Arial"/>
          <w:i/>
          <w:iCs/>
          <w:sz w:val="20"/>
          <w:szCs w:val="20"/>
        </w:rPr>
        <w:t>V.</w:t>
      </w:r>
      <w:r w:rsidRPr="006206A9">
        <w:rPr>
          <w:rFonts w:ascii="Arial" w:hAnsi="Arial" w:cs="Arial"/>
          <w:i/>
          <w:iCs/>
          <w:spacing w:val="-6"/>
          <w:sz w:val="20"/>
          <w:szCs w:val="20"/>
        </w:rPr>
        <w:t xml:space="preserve"> </w:t>
      </w:r>
      <w:r w:rsidRPr="006206A9">
        <w:rPr>
          <w:rFonts w:ascii="Arial" w:hAnsi="Arial" w:cs="Arial"/>
          <w:i/>
          <w:iCs/>
          <w:sz w:val="20"/>
          <w:szCs w:val="20"/>
        </w:rPr>
        <w:t>rupestris</w:t>
      </w:r>
      <w:r w:rsidRPr="006206A9">
        <w:rPr>
          <w:rFonts w:ascii="Arial" w:hAnsi="Arial" w:cs="Arial"/>
          <w:sz w:val="20"/>
          <w:szCs w:val="20"/>
        </w:rPr>
        <w:t xml:space="preserve"> cross.</w:t>
      </w:r>
      <w:r w:rsidRPr="006206A9">
        <w:rPr>
          <w:rFonts w:ascii="Arial" w:hAnsi="Arial" w:cs="Arial"/>
          <w:spacing w:val="-3"/>
          <w:sz w:val="20"/>
          <w:szCs w:val="20"/>
        </w:rPr>
        <w:t xml:space="preserve"> </w:t>
      </w:r>
      <w:r w:rsidRPr="006206A9">
        <w:rPr>
          <w:rFonts w:ascii="Arial" w:hAnsi="Arial" w:cs="Arial"/>
          <w:sz w:val="20"/>
          <w:szCs w:val="20"/>
        </w:rPr>
        <w:t xml:space="preserve">If proper rootstock identified for approaching problems like soil salinity and drought, the rootstock unleashes potential production capacity, ability to grow on adverse condition, overcome negative growth factors and uniform growth and yield. Most of the grape growing area needs adaptable rootstocks </w:t>
      </w:r>
      <w:r w:rsidR="0002690E" w:rsidRPr="006206A9">
        <w:rPr>
          <w:rFonts w:ascii="Arial" w:hAnsi="Arial" w:cs="Arial"/>
          <w:sz w:val="20"/>
          <w:szCs w:val="20"/>
        </w:rPr>
        <w:t xml:space="preserve">as a </w:t>
      </w:r>
      <w:r w:rsidRPr="006206A9">
        <w:rPr>
          <w:rFonts w:ascii="Arial" w:hAnsi="Arial" w:cs="Arial"/>
          <w:sz w:val="20"/>
          <w:szCs w:val="20"/>
        </w:rPr>
        <w:t>feasible solution for future problems.</w:t>
      </w:r>
    </w:p>
    <w:p w14:paraId="7A547EBC" w14:textId="7BB59404" w:rsidR="00FD64FA" w:rsidRPr="006206A9" w:rsidRDefault="00FD64FA" w:rsidP="006206A9">
      <w:pPr>
        <w:spacing w:after="0" w:line="360" w:lineRule="auto"/>
        <w:jc w:val="both"/>
        <w:rPr>
          <w:rFonts w:ascii="Arial" w:hAnsi="Arial" w:cs="Arial"/>
          <w:b/>
          <w:bCs/>
          <w:sz w:val="22"/>
          <w:szCs w:val="22"/>
        </w:rPr>
      </w:pPr>
      <w:r w:rsidRPr="006206A9">
        <w:rPr>
          <w:rFonts w:ascii="Arial" w:hAnsi="Arial" w:cs="Arial"/>
          <w:b/>
          <w:bCs/>
          <w:sz w:val="22"/>
          <w:szCs w:val="22"/>
        </w:rPr>
        <w:t>Materials and Methods</w:t>
      </w:r>
    </w:p>
    <w:p w14:paraId="5CC51314" w14:textId="401508BB" w:rsidR="005A2251" w:rsidRPr="006206A9" w:rsidRDefault="00E02F4A" w:rsidP="006206A9">
      <w:pPr>
        <w:spacing w:after="0" w:line="360" w:lineRule="auto"/>
        <w:jc w:val="both"/>
        <w:rPr>
          <w:rFonts w:ascii="Arial" w:hAnsi="Arial" w:cs="Arial"/>
          <w:sz w:val="20"/>
          <w:szCs w:val="20"/>
          <w:lang w:val="en-US"/>
        </w:rPr>
      </w:pPr>
      <w:r w:rsidRPr="006206A9">
        <w:rPr>
          <w:rFonts w:ascii="Arial" w:hAnsi="Arial" w:cs="Arial"/>
          <w:sz w:val="20"/>
          <w:szCs w:val="20"/>
        </w:rPr>
        <w:t>The study was carried out at National Research Centre for Grapes, Pune (latitude 18°32</w:t>
      </w:r>
      <w:r w:rsidRPr="006206A9">
        <w:rPr>
          <w:rFonts w:ascii="Arial" w:hAnsi="Arial" w:cs="Arial"/>
          <w:sz w:val="20"/>
          <w:szCs w:val="20"/>
        </w:rPr>
        <w:sym w:font="Symbol" w:char="F0A2"/>
      </w:r>
      <w:r w:rsidRPr="006206A9">
        <w:rPr>
          <w:rFonts w:ascii="Arial" w:hAnsi="Arial" w:cs="Arial"/>
          <w:sz w:val="20"/>
          <w:szCs w:val="20"/>
        </w:rPr>
        <w:t>N and longitude 73°51</w:t>
      </w:r>
      <w:r w:rsidRPr="006206A9">
        <w:rPr>
          <w:rFonts w:ascii="Arial" w:hAnsi="Arial" w:cs="Arial"/>
          <w:sz w:val="20"/>
          <w:szCs w:val="20"/>
        </w:rPr>
        <w:sym w:font="Symbol" w:char="F0A2"/>
      </w:r>
      <w:r w:rsidRPr="006206A9">
        <w:rPr>
          <w:rFonts w:ascii="Arial" w:hAnsi="Arial" w:cs="Arial"/>
          <w:sz w:val="20"/>
          <w:szCs w:val="20"/>
        </w:rPr>
        <w:t>E) during 2024-25</w:t>
      </w:r>
      <w:r w:rsidR="00465242" w:rsidRPr="006206A9">
        <w:rPr>
          <w:rFonts w:ascii="Arial" w:hAnsi="Arial" w:cs="Arial"/>
          <w:sz w:val="20"/>
          <w:szCs w:val="20"/>
        </w:rPr>
        <w:t>.</w:t>
      </w:r>
      <w:r w:rsidR="005A2251" w:rsidRPr="006206A9">
        <w:rPr>
          <w:rFonts w:ascii="Arial" w:hAnsi="Arial" w:cs="Arial"/>
          <w:sz w:val="20"/>
          <w:szCs w:val="20"/>
        </w:rPr>
        <w:t xml:space="preserve"> The experiment statistically analysed by Factorial Completely Randomized Design (FCRD) with three replications and nine treatments. </w:t>
      </w:r>
      <w:r w:rsidRPr="006206A9">
        <w:rPr>
          <w:rFonts w:ascii="Arial" w:hAnsi="Arial" w:cs="Arial"/>
          <w:sz w:val="20"/>
          <w:szCs w:val="20"/>
        </w:rPr>
        <w:t xml:space="preserve">Nine treatments were nine rootstocks used in the experiment. </w:t>
      </w:r>
      <w:r w:rsidR="005A2251" w:rsidRPr="006206A9">
        <w:rPr>
          <w:rFonts w:ascii="Arial" w:hAnsi="Arial" w:cs="Arial"/>
          <w:sz w:val="20"/>
          <w:szCs w:val="20"/>
        </w:rPr>
        <w:t>The uniform 4 node cuttings of pencil thickness were selected for planting.</w:t>
      </w:r>
      <w:r w:rsidR="0002690E" w:rsidRPr="006206A9">
        <w:rPr>
          <w:rFonts w:ascii="Arial" w:hAnsi="Arial" w:cs="Arial"/>
          <w:sz w:val="20"/>
          <w:szCs w:val="20"/>
        </w:rPr>
        <w:t xml:space="preserve"> The hardwood cuttings from selected vines in the nursery with a diameter from 8 to 10 mm should be selected in September/October.</w:t>
      </w:r>
      <w:r w:rsidR="005A2251" w:rsidRPr="006206A9">
        <w:rPr>
          <w:rFonts w:ascii="Arial" w:hAnsi="Arial" w:cs="Arial"/>
          <w:sz w:val="20"/>
          <w:szCs w:val="20"/>
        </w:rPr>
        <w:t xml:space="preserve"> </w:t>
      </w:r>
      <w:r w:rsidR="0002690E" w:rsidRPr="006206A9">
        <w:rPr>
          <w:rFonts w:ascii="Arial" w:hAnsi="Arial" w:cs="Arial"/>
          <w:sz w:val="20"/>
          <w:szCs w:val="20"/>
        </w:rPr>
        <w:t>The removed cuttings were separated from mother plants and dipped in water for 24 hrs to remove rooting inhibitors. C</w:t>
      </w:r>
      <w:r w:rsidR="005A2251" w:rsidRPr="006206A9">
        <w:rPr>
          <w:rFonts w:ascii="Arial" w:hAnsi="Arial" w:cs="Arial"/>
          <w:sz w:val="20"/>
          <w:szCs w:val="20"/>
        </w:rPr>
        <w:t>uttings</w:t>
      </w:r>
      <w:r w:rsidR="005A2251" w:rsidRPr="006206A9">
        <w:rPr>
          <w:rFonts w:ascii="Arial" w:hAnsi="Arial" w:cs="Arial"/>
          <w:spacing w:val="-3"/>
          <w:sz w:val="20"/>
          <w:szCs w:val="20"/>
        </w:rPr>
        <w:t xml:space="preserve"> </w:t>
      </w:r>
      <w:r w:rsidR="005A2251" w:rsidRPr="006206A9">
        <w:rPr>
          <w:rFonts w:ascii="Arial" w:hAnsi="Arial" w:cs="Arial"/>
          <w:sz w:val="20"/>
          <w:szCs w:val="20"/>
        </w:rPr>
        <w:t>were dipped in a solution of</w:t>
      </w:r>
      <w:r w:rsidR="005A2251" w:rsidRPr="006206A9">
        <w:rPr>
          <w:rFonts w:ascii="Arial" w:hAnsi="Arial" w:cs="Arial"/>
          <w:spacing w:val="-3"/>
          <w:sz w:val="20"/>
          <w:szCs w:val="20"/>
        </w:rPr>
        <w:t xml:space="preserve"> </w:t>
      </w:r>
      <w:r w:rsidR="005A2251" w:rsidRPr="006206A9">
        <w:rPr>
          <w:rFonts w:ascii="Arial" w:hAnsi="Arial" w:cs="Arial"/>
          <w:sz w:val="20"/>
          <w:szCs w:val="20"/>
        </w:rPr>
        <w:t>IBA @</w:t>
      </w:r>
      <w:r w:rsidR="005A2251" w:rsidRPr="006206A9">
        <w:rPr>
          <w:rFonts w:ascii="Arial" w:hAnsi="Arial" w:cs="Arial"/>
          <w:spacing w:val="-15"/>
          <w:sz w:val="20"/>
          <w:szCs w:val="20"/>
        </w:rPr>
        <w:t xml:space="preserve"> </w:t>
      </w:r>
      <w:r w:rsidR="005A2251" w:rsidRPr="006206A9">
        <w:rPr>
          <w:rFonts w:ascii="Arial" w:hAnsi="Arial" w:cs="Arial"/>
          <w:sz w:val="20"/>
          <w:szCs w:val="20"/>
        </w:rPr>
        <w:t>2000</w:t>
      </w:r>
      <w:r w:rsidR="005A2251" w:rsidRPr="006206A9">
        <w:rPr>
          <w:rFonts w:ascii="Arial" w:hAnsi="Arial" w:cs="Arial"/>
          <w:spacing w:val="-3"/>
          <w:sz w:val="20"/>
          <w:szCs w:val="20"/>
        </w:rPr>
        <w:t xml:space="preserve"> </w:t>
      </w:r>
      <w:r w:rsidR="005A2251" w:rsidRPr="006206A9">
        <w:rPr>
          <w:rFonts w:ascii="Arial" w:hAnsi="Arial" w:cs="Arial"/>
          <w:sz w:val="20"/>
          <w:szCs w:val="20"/>
        </w:rPr>
        <w:t>ppm</w:t>
      </w:r>
      <w:r w:rsidR="005A2251" w:rsidRPr="006206A9">
        <w:rPr>
          <w:rFonts w:ascii="Arial" w:hAnsi="Arial" w:cs="Arial"/>
          <w:spacing w:val="-3"/>
          <w:sz w:val="20"/>
          <w:szCs w:val="20"/>
        </w:rPr>
        <w:t xml:space="preserve"> </w:t>
      </w:r>
      <w:r w:rsidR="005A2251" w:rsidRPr="006206A9">
        <w:rPr>
          <w:rFonts w:ascii="Arial" w:hAnsi="Arial" w:cs="Arial"/>
          <w:sz w:val="20"/>
          <w:szCs w:val="20"/>
        </w:rPr>
        <w:t>for</w:t>
      </w:r>
      <w:r w:rsidR="005A2251" w:rsidRPr="006206A9">
        <w:rPr>
          <w:rFonts w:ascii="Arial" w:hAnsi="Arial" w:cs="Arial"/>
          <w:spacing w:val="-3"/>
          <w:sz w:val="20"/>
          <w:szCs w:val="20"/>
        </w:rPr>
        <w:t xml:space="preserve"> </w:t>
      </w:r>
      <w:r w:rsidR="005A2251" w:rsidRPr="006206A9">
        <w:rPr>
          <w:rFonts w:ascii="Arial" w:hAnsi="Arial" w:cs="Arial"/>
          <w:sz w:val="20"/>
          <w:szCs w:val="20"/>
        </w:rPr>
        <w:t>1</w:t>
      </w:r>
      <w:r w:rsidR="005A2251" w:rsidRPr="006206A9">
        <w:rPr>
          <w:rFonts w:ascii="Arial" w:hAnsi="Arial" w:cs="Arial"/>
          <w:spacing w:val="-3"/>
          <w:sz w:val="20"/>
          <w:szCs w:val="20"/>
        </w:rPr>
        <w:t xml:space="preserve"> </w:t>
      </w:r>
      <w:r w:rsidR="005A2251" w:rsidRPr="006206A9">
        <w:rPr>
          <w:rFonts w:ascii="Arial" w:hAnsi="Arial" w:cs="Arial"/>
          <w:sz w:val="20"/>
          <w:szCs w:val="20"/>
        </w:rPr>
        <w:t>minute</w:t>
      </w:r>
      <w:r w:rsidR="005A2251" w:rsidRPr="006206A9">
        <w:rPr>
          <w:rFonts w:ascii="Arial" w:hAnsi="Arial" w:cs="Arial"/>
          <w:spacing w:val="-3"/>
          <w:sz w:val="20"/>
          <w:szCs w:val="20"/>
        </w:rPr>
        <w:t xml:space="preserve"> </w:t>
      </w:r>
      <w:r w:rsidR="005A2251" w:rsidRPr="006206A9">
        <w:rPr>
          <w:rFonts w:ascii="Arial" w:hAnsi="Arial" w:cs="Arial"/>
          <w:sz w:val="20"/>
          <w:szCs w:val="20"/>
        </w:rPr>
        <w:t>to</w:t>
      </w:r>
      <w:r w:rsidR="005A2251" w:rsidRPr="006206A9">
        <w:rPr>
          <w:rFonts w:ascii="Arial" w:hAnsi="Arial" w:cs="Arial"/>
          <w:spacing w:val="-3"/>
          <w:sz w:val="20"/>
          <w:szCs w:val="20"/>
        </w:rPr>
        <w:t xml:space="preserve"> </w:t>
      </w:r>
      <w:r w:rsidR="005A2251" w:rsidRPr="006206A9">
        <w:rPr>
          <w:rFonts w:ascii="Arial" w:hAnsi="Arial" w:cs="Arial"/>
          <w:sz w:val="20"/>
          <w:szCs w:val="20"/>
        </w:rPr>
        <w:t>induce</w:t>
      </w:r>
      <w:r w:rsidR="005A2251" w:rsidRPr="006206A9">
        <w:rPr>
          <w:rFonts w:ascii="Arial" w:hAnsi="Arial" w:cs="Arial"/>
          <w:spacing w:val="-4"/>
          <w:sz w:val="20"/>
          <w:szCs w:val="20"/>
        </w:rPr>
        <w:t xml:space="preserve"> </w:t>
      </w:r>
      <w:r w:rsidR="005A2251" w:rsidRPr="006206A9">
        <w:rPr>
          <w:rFonts w:ascii="Arial" w:hAnsi="Arial" w:cs="Arial"/>
          <w:sz w:val="20"/>
          <w:szCs w:val="20"/>
        </w:rPr>
        <w:t>rooting</w:t>
      </w:r>
      <w:r w:rsidR="005A2251" w:rsidRPr="006206A9">
        <w:rPr>
          <w:rFonts w:ascii="Arial" w:hAnsi="Arial" w:cs="Arial"/>
          <w:spacing w:val="-3"/>
          <w:sz w:val="20"/>
          <w:szCs w:val="20"/>
        </w:rPr>
        <w:t xml:space="preserve"> </w:t>
      </w:r>
      <w:r w:rsidR="005A2251" w:rsidRPr="006206A9">
        <w:rPr>
          <w:rFonts w:ascii="Arial" w:hAnsi="Arial" w:cs="Arial"/>
          <w:sz w:val="20"/>
          <w:szCs w:val="20"/>
        </w:rPr>
        <w:t>of</w:t>
      </w:r>
      <w:r w:rsidR="005A2251" w:rsidRPr="006206A9">
        <w:rPr>
          <w:rFonts w:ascii="Arial" w:hAnsi="Arial" w:cs="Arial"/>
          <w:spacing w:val="-3"/>
          <w:sz w:val="20"/>
          <w:szCs w:val="20"/>
        </w:rPr>
        <w:t xml:space="preserve"> </w:t>
      </w:r>
      <w:r w:rsidR="005A2251" w:rsidRPr="006206A9">
        <w:rPr>
          <w:rFonts w:ascii="Arial" w:hAnsi="Arial" w:cs="Arial"/>
          <w:sz w:val="20"/>
          <w:szCs w:val="20"/>
        </w:rPr>
        <w:t>cuttings.</w:t>
      </w:r>
      <w:r w:rsidRPr="006206A9">
        <w:rPr>
          <w:rFonts w:ascii="Arial" w:hAnsi="Arial" w:cs="Arial"/>
          <w:sz w:val="20"/>
          <w:szCs w:val="20"/>
        </w:rPr>
        <w:t xml:space="preserve"> The uniform 4 node cuttings of pencil thickness were selected for planting. cuttings</w:t>
      </w:r>
      <w:r w:rsidRPr="006206A9">
        <w:rPr>
          <w:rFonts w:ascii="Arial" w:hAnsi="Arial" w:cs="Arial"/>
          <w:spacing w:val="-3"/>
          <w:sz w:val="20"/>
          <w:szCs w:val="20"/>
        </w:rPr>
        <w:t xml:space="preserve"> </w:t>
      </w:r>
      <w:r w:rsidRPr="006206A9">
        <w:rPr>
          <w:rFonts w:ascii="Arial" w:hAnsi="Arial" w:cs="Arial"/>
          <w:sz w:val="20"/>
          <w:szCs w:val="20"/>
        </w:rPr>
        <w:t>were dipped in a solution of</w:t>
      </w:r>
      <w:r w:rsidRPr="006206A9">
        <w:rPr>
          <w:rFonts w:ascii="Arial" w:hAnsi="Arial" w:cs="Arial"/>
          <w:spacing w:val="-3"/>
          <w:sz w:val="20"/>
          <w:szCs w:val="20"/>
        </w:rPr>
        <w:t xml:space="preserve"> </w:t>
      </w:r>
      <w:r w:rsidRPr="006206A9">
        <w:rPr>
          <w:rFonts w:ascii="Arial" w:hAnsi="Arial" w:cs="Arial"/>
          <w:sz w:val="20"/>
          <w:szCs w:val="20"/>
        </w:rPr>
        <w:t>IBA @</w:t>
      </w:r>
      <w:r w:rsidRPr="006206A9">
        <w:rPr>
          <w:rFonts w:ascii="Arial" w:hAnsi="Arial" w:cs="Arial"/>
          <w:spacing w:val="-15"/>
          <w:sz w:val="20"/>
          <w:szCs w:val="20"/>
        </w:rPr>
        <w:t xml:space="preserve"> </w:t>
      </w:r>
      <w:r w:rsidRPr="006206A9">
        <w:rPr>
          <w:rFonts w:ascii="Arial" w:hAnsi="Arial" w:cs="Arial"/>
          <w:sz w:val="20"/>
          <w:szCs w:val="20"/>
        </w:rPr>
        <w:t>2000</w:t>
      </w:r>
      <w:r w:rsidRPr="006206A9">
        <w:rPr>
          <w:rFonts w:ascii="Arial" w:hAnsi="Arial" w:cs="Arial"/>
          <w:spacing w:val="-3"/>
          <w:sz w:val="20"/>
          <w:szCs w:val="20"/>
        </w:rPr>
        <w:t xml:space="preserve"> </w:t>
      </w:r>
      <w:r w:rsidRPr="006206A9">
        <w:rPr>
          <w:rFonts w:ascii="Arial" w:hAnsi="Arial" w:cs="Arial"/>
          <w:sz w:val="20"/>
          <w:szCs w:val="20"/>
        </w:rPr>
        <w:t>ppm</w:t>
      </w:r>
      <w:r w:rsidRPr="006206A9">
        <w:rPr>
          <w:rFonts w:ascii="Arial" w:hAnsi="Arial" w:cs="Arial"/>
          <w:spacing w:val="-3"/>
          <w:sz w:val="20"/>
          <w:szCs w:val="20"/>
        </w:rPr>
        <w:t xml:space="preserve"> </w:t>
      </w:r>
      <w:r w:rsidRPr="006206A9">
        <w:rPr>
          <w:rFonts w:ascii="Arial" w:hAnsi="Arial" w:cs="Arial"/>
          <w:sz w:val="20"/>
          <w:szCs w:val="20"/>
        </w:rPr>
        <w:t>for</w:t>
      </w:r>
      <w:r w:rsidRPr="006206A9">
        <w:rPr>
          <w:rFonts w:ascii="Arial" w:hAnsi="Arial" w:cs="Arial"/>
          <w:spacing w:val="-3"/>
          <w:sz w:val="20"/>
          <w:szCs w:val="20"/>
        </w:rPr>
        <w:t xml:space="preserve"> </w:t>
      </w:r>
      <w:r w:rsidRPr="006206A9">
        <w:rPr>
          <w:rFonts w:ascii="Arial" w:hAnsi="Arial" w:cs="Arial"/>
          <w:sz w:val="20"/>
          <w:szCs w:val="20"/>
        </w:rPr>
        <w:t>1</w:t>
      </w:r>
      <w:r w:rsidRPr="006206A9">
        <w:rPr>
          <w:rFonts w:ascii="Arial" w:hAnsi="Arial" w:cs="Arial"/>
          <w:spacing w:val="-3"/>
          <w:sz w:val="20"/>
          <w:szCs w:val="20"/>
        </w:rPr>
        <w:t xml:space="preserve"> </w:t>
      </w:r>
      <w:r w:rsidRPr="006206A9">
        <w:rPr>
          <w:rFonts w:ascii="Arial" w:hAnsi="Arial" w:cs="Arial"/>
          <w:sz w:val="20"/>
          <w:szCs w:val="20"/>
        </w:rPr>
        <w:t>minute</w:t>
      </w:r>
      <w:r w:rsidRPr="006206A9">
        <w:rPr>
          <w:rFonts w:ascii="Arial" w:hAnsi="Arial" w:cs="Arial"/>
          <w:spacing w:val="-3"/>
          <w:sz w:val="20"/>
          <w:szCs w:val="20"/>
        </w:rPr>
        <w:t xml:space="preserve"> </w:t>
      </w:r>
      <w:r w:rsidRPr="006206A9">
        <w:rPr>
          <w:rFonts w:ascii="Arial" w:hAnsi="Arial" w:cs="Arial"/>
          <w:sz w:val="20"/>
          <w:szCs w:val="20"/>
        </w:rPr>
        <w:t>to</w:t>
      </w:r>
      <w:r w:rsidRPr="006206A9">
        <w:rPr>
          <w:rFonts w:ascii="Arial" w:hAnsi="Arial" w:cs="Arial"/>
          <w:spacing w:val="-3"/>
          <w:sz w:val="20"/>
          <w:szCs w:val="20"/>
        </w:rPr>
        <w:t xml:space="preserve"> </w:t>
      </w:r>
      <w:r w:rsidRPr="006206A9">
        <w:rPr>
          <w:rFonts w:ascii="Arial" w:hAnsi="Arial" w:cs="Arial"/>
          <w:sz w:val="20"/>
          <w:szCs w:val="20"/>
        </w:rPr>
        <w:t>induce</w:t>
      </w:r>
      <w:r w:rsidRPr="006206A9">
        <w:rPr>
          <w:rFonts w:ascii="Arial" w:hAnsi="Arial" w:cs="Arial"/>
          <w:spacing w:val="-4"/>
          <w:sz w:val="20"/>
          <w:szCs w:val="20"/>
        </w:rPr>
        <w:t xml:space="preserve"> </w:t>
      </w:r>
      <w:r w:rsidRPr="006206A9">
        <w:rPr>
          <w:rFonts w:ascii="Arial" w:hAnsi="Arial" w:cs="Arial"/>
          <w:sz w:val="20"/>
          <w:szCs w:val="20"/>
        </w:rPr>
        <w:t>rooting</w:t>
      </w:r>
      <w:r w:rsidRPr="006206A9">
        <w:rPr>
          <w:rFonts w:ascii="Arial" w:hAnsi="Arial" w:cs="Arial"/>
          <w:spacing w:val="-3"/>
          <w:sz w:val="20"/>
          <w:szCs w:val="20"/>
        </w:rPr>
        <w:t xml:space="preserve"> </w:t>
      </w:r>
      <w:r w:rsidRPr="006206A9">
        <w:rPr>
          <w:rFonts w:ascii="Arial" w:hAnsi="Arial" w:cs="Arial"/>
          <w:sz w:val="20"/>
          <w:szCs w:val="20"/>
        </w:rPr>
        <w:t>of</w:t>
      </w:r>
      <w:r w:rsidRPr="006206A9">
        <w:rPr>
          <w:rFonts w:ascii="Arial" w:hAnsi="Arial" w:cs="Arial"/>
          <w:spacing w:val="-3"/>
          <w:sz w:val="20"/>
          <w:szCs w:val="20"/>
        </w:rPr>
        <w:t xml:space="preserve"> </w:t>
      </w:r>
      <w:r w:rsidRPr="006206A9">
        <w:rPr>
          <w:rFonts w:ascii="Arial" w:hAnsi="Arial" w:cs="Arial"/>
          <w:sz w:val="20"/>
          <w:szCs w:val="20"/>
        </w:rPr>
        <w:t>cuttings. The growth parameters like success percentage</w:t>
      </w:r>
      <w:r w:rsidR="00954A81" w:rsidRPr="006206A9">
        <w:rPr>
          <w:rFonts w:ascii="Arial" w:hAnsi="Arial" w:cs="Arial"/>
          <w:sz w:val="20"/>
          <w:szCs w:val="20"/>
        </w:rPr>
        <w:t xml:space="preserve"> (%)</w:t>
      </w:r>
      <w:r w:rsidR="005C565A" w:rsidRPr="006206A9">
        <w:rPr>
          <w:rFonts w:ascii="Arial" w:hAnsi="Arial" w:cs="Arial"/>
          <w:sz w:val="20"/>
          <w:szCs w:val="20"/>
        </w:rPr>
        <w:t xml:space="preserve"> (30 DAP)</w:t>
      </w:r>
      <w:r w:rsidRPr="006206A9">
        <w:rPr>
          <w:rFonts w:ascii="Arial" w:hAnsi="Arial" w:cs="Arial"/>
          <w:sz w:val="20"/>
          <w:szCs w:val="20"/>
        </w:rPr>
        <w:t>, survival percentage</w:t>
      </w:r>
      <w:r w:rsidR="00954A81" w:rsidRPr="006206A9">
        <w:rPr>
          <w:rFonts w:ascii="Arial" w:hAnsi="Arial" w:cs="Arial"/>
          <w:sz w:val="20"/>
          <w:szCs w:val="20"/>
        </w:rPr>
        <w:t xml:space="preserve"> (%)</w:t>
      </w:r>
      <w:r w:rsidR="005C565A" w:rsidRPr="006206A9">
        <w:rPr>
          <w:rFonts w:ascii="Arial" w:hAnsi="Arial" w:cs="Arial"/>
          <w:sz w:val="20"/>
          <w:szCs w:val="20"/>
        </w:rPr>
        <w:t xml:space="preserve"> (120 DAP)</w:t>
      </w:r>
      <w:r w:rsidRPr="006206A9">
        <w:rPr>
          <w:rFonts w:ascii="Arial" w:hAnsi="Arial" w:cs="Arial"/>
          <w:sz w:val="20"/>
          <w:szCs w:val="20"/>
        </w:rPr>
        <w:t>, days to bud sprout</w:t>
      </w:r>
      <w:r w:rsidR="00954A81" w:rsidRPr="006206A9">
        <w:rPr>
          <w:rFonts w:ascii="Arial" w:hAnsi="Arial" w:cs="Arial"/>
          <w:sz w:val="20"/>
          <w:szCs w:val="20"/>
        </w:rPr>
        <w:t xml:space="preserve">, </w:t>
      </w:r>
      <w:r w:rsidRPr="006206A9">
        <w:rPr>
          <w:rFonts w:ascii="Arial" w:hAnsi="Arial" w:cs="Arial"/>
          <w:sz w:val="20"/>
          <w:szCs w:val="20"/>
        </w:rPr>
        <w:t>number of shoots per cutting</w:t>
      </w:r>
      <w:r w:rsidR="00954A81" w:rsidRPr="006206A9">
        <w:rPr>
          <w:rFonts w:ascii="Arial" w:hAnsi="Arial" w:cs="Arial"/>
          <w:sz w:val="20"/>
          <w:szCs w:val="20"/>
        </w:rPr>
        <w:t xml:space="preserve"> and Root count (Primary + secondary roots) were measured by visual observations.</w:t>
      </w:r>
      <w:r w:rsidRPr="006206A9">
        <w:rPr>
          <w:rFonts w:ascii="Arial" w:hAnsi="Arial" w:cs="Arial"/>
          <w:sz w:val="20"/>
          <w:szCs w:val="20"/>
        </w:rPr>
        <w:t xml:space="preserve"> </w:t>
      </w:r>
      <w:r w:rsidR="00954A81" w:rsidRPr="006206A9">
        <w:rPr>
          <w:rFonts w:ascii="Arial" w:hAnsi="Arial" w:cs="Arial"/>
          <w:sz w:val="20"/>
          <w:szCs w:val="20"/>
        </w:rPr>
        <w:t>S</w:t>
      </w:r>
      <w:r w:rsidRPr="006206A9">
        <w:rPr>
          <w:rFonts w:ascii="Arial" w:hAnsi="Arial" w:cs="Arial"/>
          <w:sz w:val="20"/>
          <w:szCs w:val="20"/>
        </w:rPr>
        <w:t>hoot length (cm), Internodal length (cm)</w:t>
      </w:r>
      <w:r w:rsidR="00954A81" w:rsidRPr="006206A9">
        <w:rPr>
          <w:rFonts w:ascii="Arial" w:hAnsi="Arial" w:cs="Arial"/>
          <w:sz w:val="20"/>
          <w:szCs w:val="20"/>
        </w:rPr>
        <w:t xml:space="preserve"> and</w:t>
      </w:r>
      <w:r w:rsidRPr="006206A9">
        <w:rPr>
          <w:rFonts w:ascii="Arial" w:hAnsi="Arial" w:cs="Arial"/>
          <w:sz w:val="20"/>
          <w:szCs w:val="20"/>
        </w:rPr>
        <w:t xml:space="preserve"> </w:t>
      </w:r>
      <w:r w:rsidR="00954A81" w:rsidRPr="006206A9">
        <w:rPr>
          <w:rFonts w:ascii="Arial" w:hAnsi="Arial" w:cs="Arial"/>
          <w:sz w:val="20"/>
          <w:szCs w:val="20"/>
        </w:rPr>
        <w:t xml:space="preserve">Root length (mm) were recorded by measuring scale. Shoot diameter (mm) and </w:t>
      </w:r>
      <w:r w:rsidRPr="006206A9">
        <w:rPr>
          <w:rFonts w:ascii="Arial" w:hAnsi="Arial" w:cs="Arial"/>
          <w:sz w:val="20"/>
          <w:szCs w:val="20"/>
        </w:rPr>
        <w:t>root diameter (mm)</w:t>
      </w:r>
      <w:r w:rsidR="00954A81" w:rsidRPr="006206A9">
        <w:rPr>
          <w:rFonts w:ascii="Arial" w:hAnsi="Arial" w:cs="Arial"/>
          <w:sz w:val="20"/>
          <w:szCs w:val="20"/>
        </w:rPr>
        <w:t xml:space="preserve"> were measured by </w:t>
      </w:r>
      <w:proofErr w:type="spellStart"/>
      <w:r w:rsidR="005C565A" w:rsidRPr="006206A9">
        <w:rPr>
          <w:rFonts w:ascii="Arial" w:hAnsi="Arial" w:cs="Arial"/>
          <w:sz w:val="20"/>
          <w:szCs w:val="20"/>
        </w:rPr>
        <w:t>vernier</w:t>
      </w:r>
      <w:proofErr w:type="spellEnd"/>
      <w:r w:rsidR="005C565A" w:rsidRPr="006206A9">
        <w:rPr>
          <w:rFonts w:ascii="Arial" w:hAnsi="Arial" w:cs="Arial"/>
          <w:sz w:val="20"/>
          <w:szCs w:val="20"/>
        </w:rPr>
        <w:t xml:space="preserve"> </w:t>
      </w:r>
      <w:proofErr w:type="spellStart"/>
      <w:r w:rsidR="005C565A" w:rsidRPr="006206A9">
        <w:rPr>
          <w:rFonts w:ascii="Arial" w:hAnsi="Arial" w:cs="Arial"/>
          <w:sz w:val="20"/>
          <w:szCs w:val="20"/>
        </w:rPr>
        <w:t>caliper</w:t>
      </w:r>
      <w:proofErr w:type="spellEnd"/>
      <w:r w:rsidRPr="006206A9">
        <w:rPr>
          <w:rFonts w:ascii="Arial" w:hAnsi="Arial" w:cs="Arial"/>
          <w:sz w:val="20"/>
          <w:szCs w:val="20"/>
        </w:rPr>
        <w:t>.</w:t>
      </w:r>
      <w:r w:rsidR="00954A81" w:rsidRPr="006206A9">
        <w:rPr>
          <w:rFonts w:ascii="Arial" w:hAnsi="Arial" w:cs="Arial"/>
          <w:sz w:val="20"/>
          <w:szCs w:val="20"/>
        </w:rPr>
        <w:t xml:space="preserve"> Root volume (mm</w:t>
      </w:r>
      <w:r w:rsidR="00954A81" w:rsidRPr="006206A9">
        <w:rPr>
          <w:rFonts w:ascii="Arial" w:hAnsi="Arial" w:cs="Arial"/>
          <w:sz w:val="20"/>
          <w:szCs w:val="20"/>
          <w:vertAlign w:val="superscript"/>
        </w:rPr>
        <w:t>3</w:t>
      </w:r>
      <w:r w:rsidR="00954A81" w:rsidRPr="006206A9">
        <w:rPr>
          <w:rFonts w:ascii="Arial" w:hAnsi="Arial" w:cs="Arial"/>
          <w:sz w:val="20"/>
          <w:szCs w:val="20"/>
        </w:rPr>
        <w:t>)</w:t>
      </w:r>
      <w:r w:rsidR="005C565A" w:rsidRPr="006206A9">
        <w:rPr>
          <w:rFonts w:ascii="Arial" w:hAnsi="Arial" w:cs="Arial"/>
          <w:sz w:val="20"/>
          <w:szCs w:val="20"/>
        </w:rPr>
        <w:t xml:space="preserve"> was measured by </w:t>
      </w:r>
      <w:proofErr w:type="spellStart"/>
      <w:r w:rsidR="005C565A" w:rsidRPr="006206A9">
        <w:rPr>
          <w:rFonts w:ascii="Arial" w:hAnsi="Arial" w:cs="Arial"/>
          <w:sz w:val="20"/>
          <w:szCs w:val="20"/>
        </w:rPr>
        <w:t>WINRhizo</w:t>
      </w:r>
      <w:proofErr w:type="spellEnd"/>
      <w:r w:rsidR="005C565A" w:rsidRPr="006206A9">
        <w:rPr>
          <w:rFonts w:ascii="Arial" w:hAnsi="Arial" w:cs="Arial"/>
          <w:sz w:val="20"/>
          <w:szCs w:val="20"/>
        </w:rPr>
        <w:t xml:space="preserve"> software.</w:t>
      </w: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2835"/>
      </w:tblGrid>
      <w:tr w:rsidR="005A2251" w:rsidRPr="006206A9" w14:paraId="7F64C571" w14:textId="77777777" w:rsidTr="005C565A">
        <w:trPr>
          <w:trHeight w:val="397"/>
        </w:trPr>
        <w:tc>
          <w:tcPr>
            <w:tcW w:w="1952" w:type="dxa"/>
          </w:tcPr>
          <w:p w14:paraId="0F79BD1C" w14:textId="77777777" w:rsidR="005A2251" w:rsidRPr="006206A9" w:rsidRDefault="005A2251" w:rsidP="0002690E">
            <w:pPr>
              <w:pStyle w:val="TableParagraph"/>
              <w:spacing w:before="0" w:line="360" w:lineRule="auto"/>
              <w:ind w:left="0" w:right="4" w:firstLine="0"/>
              <w:rPr>
                <w:rFonts w:ascii="Arial" w:hAnsi="Arial" w:cs="Arial"/>
                <w:b/>
                <w:sz w:val="20"/>
                <w:szCs w:val="20"/>
              </w:rPr>
            </w:pPr>
            <w:r w:rsidRPr="006206A9">
              <w:rPr>
                <w:rFonts w:ascii="Arial" w:hAnsi="Arial" w:cs="Arial"/>
                <w:b/>
                <w:spacing w:val="-2"/>
                <w:sz w:val="20"/>
                <w:szCs w:val="20"/>
              </w:rPr>
              <w:t>Treatments</w:t>
            </w:r>
          </w:p>
        </w:tc>
        <w:tc>
          <w:tcPr>
            <w:tcW w:w="2835" w:type="dxa"/>
          </w:tcPr>
          <w:p w14:paraId="4C58A2A7" w14:textId="77777777" w:rsidR="005A2251" w:rsidRPr="006206A9" w:rsidRDefault="005A2251" w:rsidP="0002690E">
            <w:pPr>
              <w:pStyle w:val="TableParagraph"/>
              <w:spacing w:before="0" w:line="360" w:lineRule="auto"/>
              <w:ind w:left="0" w:right="4" w:firstLine="0"/>
              <w:rPr>
                <w:rFonts w:ascii="Arial" w:hAnsi="Arial" w:cs="Arial"/>
                <w:b/>
                <w:sz w:val="20"/>
                <w:szCs w:val="20"/>
              </w:rPr>
            </w:pPr>
            <w:r w:rsidRPr="006206A9">
              <w:rPr>
                <w:rFonts w:ascii="Arial" w:hAnsi="Arial" w:cs="Arial"/>
                <w:b/>
                <w:spacing w:val="-2"/>
                <w:sz w:val="20"/>
                <w:szCs w:val="20"/>
              </w:rPr>
              <w:t>Treatment</w:t>
            </w:r>
            <w:r w:rsidRPr="006206A9">
              <w:rPr>
                <w:rFonts w:ascii="Arial" w:hAnsi="Arial" w:cs="Arial"/>
                <w:b/>
                <w:spacing w:val="-8"/>
                <w:sz w:val="20"/>
                <w:szCs w:val="20"/>
              </w:rPr>
              <w:t xml:space="preserve"> </w:t>
            </w:r>
            <w:r w:rsidRPr="006206A9">
              <w:rPr>
                <w:rFonts w:ascii="Arial" w:hAnsi="Arial" w:cs="Arial"/>
                <w:b/>
                <w:spacing w:val="-2"/>
                <w:sz w:val="20"/>
                <w:szCs w:val="20"/>
              </w:rPr>
              <w:t>Details</w:t>
            </w:r>
          </w:p>
        </w:tc>
      </w:tr>
      <w:tr w:rsidR="005A2251" w:rsidRPr="006206A9" w14:paraId="37862DBE" w14:textId="77777777" w:rsidTr="005C565A">
        <w:trPr>
          <w:trHeight w:val="397"/>
        </w:trPr>
        <w:tc>
          <w:tcPr>
            <w:tcW w:w="1952" w:type="dxa"/>
          </w:tcPr>
          <w:p w14:paraId="57F78C0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1</w:t>
            </w:r>
          </w:p>
        </w:tc>
        <w:tc>
          <w:tcPr>
            <w:tcW w:w="2835" w:type="dxa"/>
          </w:tcPr>
          <w:p w14:paraId="4EC35AFB"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2"/>
                <w:sz w:val="20"/>
                <w:szCs w:val="20"/>
              </w:rPr>
              <w:t>Freedom</w:t>
            </w:r>
          </w:p>
        </w:tc>
      </w:tr>
      <w:tr w:rsidR="005A2251" w:rsidRPr="006206A9" w14:paraId="2392757E" w14:textId="77777777" w:rsidTr="005C565A">
        <w:trPr>
          <w:trHeight w:val="397"/>
        </w:trPr>
        <w:tc>
          <w:tcPr>
            <w:tcW w:w="1952" w:type="dxa"/>
          </w:tcPr>
          <w:p w14:paraId="3195B4B5"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2</w:t>
            </w:r>
          </w:p>
        </w:tc>
        <w:tc>
          <w:tcPr>
            <w:tcW w:w="2835" w:type="dxa"/>
          </w:tcPr>
          <w:p w14:paraId="57423FB2"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4"/>
                <w:sz w:val="20"/>
                <w:szCs w:val="20"/>
              </w:rPr>
              <w:t>110R</w:t>
            </w:r>
          </w:p>
        </w:tc>
      </w:tr>
      <w:tr w:rsidR="005A2251" w:rsidRPr="006206A9" w14:paraId="7B7B338F" w14:textId="77777777" w:rsidTr="005C565A">
        <w:trPr>
          <w:trHeight w:val="397"/>
        </w:trPr>
        <w:tc>
          <w:tcPr>
            <w:tcW w:w="1952" w:type="dxa"/>
          </w:tcPr>
          <w:p w14:paraId="44B236D8"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3</w:t>
            </w:r>
          </w:p>
        </w:tc>
        <w:tc>
          <w:tcPr>
            <w:tcW w:w="2835" w:type="dxa"/>
          </w:tcPr>
          <w:p w14:paraId="03EECEAB"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z w:val="20"/>
                <w:szCs w:val="20"/>
              </w:rPr>
              <w:t xml:space="preserve">140 </w:t>
            </w:r>
            <w:r w:rsidRPr="006206A9">
              <w:rPr>
                <w:rFonts w:ascii="Arial" w:hAnsi="Arial" w:cs="Arial"/>
                <w:spacing w:val="-5"/>
                <w:sz w:val="20"/>
                <w:szCs w:val="20"/>
              </w:rPr>
              <w:t>RU</w:t>
            </w:r>
          </w:p>
        </w:tc>
      </w:tr>
      <w:tr w:rsidR="005A2251" w:rsidRPr="006206A9" w14:paraId="23D81E6E" w14:textId="77777777" w:rsidTr="005C565A">
        <w:trPr>
          <w:trHeight w:val="397"/>
        </w:trPr>
        <w:tc>
          <w:tcPr>
            <w:tcW w:w="1952" w:type="dxa"/>
          </w:tcPr>
          <w:p w14:paraId="4075F30E"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4</w:t>
            </w:r>
          </w:p>
        </w:tc>
        <w:tc>
          <w:tcPr>
            <w:tcW w:w="2835" w:type="dxa"/>
          </w:tcPr>
          <w:p w14:paraId="07FA2E8A"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z w:val="20"/>
                <w:szCs w:val="20"/>
              </w:rPr>
              <w:t>1103</w:t>
            </w:r>
            <w:r w:rsidRPr="006206A9">
              <w:rPr>
                <w:rFonts w:ascii="Arial" w:hAnsi="Arial" w:cs="Arial"/>
                <w:spacing w:val="-10"/>
                <w:sz w:val="20"/>
                <w:szCs w:val="20"/>
              </w:rPr>
              <w:t xml:space="preserve"> P</w:t>
            </w:r>
          </w:p>
        </w:tc>
      </w:tr>
      <w:tr w:rsidR="005A2251" w:rsidRPr="006206A9" w14:paraId="4D8C1419" w14:textId="77777777" w:rsidTr="005C565A">
        <w:trPr>
          <w:trHeight w:val="397"/>
        </w:trPr>
        <w:tc>
          <w:tcPr>
            <w:tcW w:w="1952" w:type="dxa"/>
          </w:tcPr>
          <w:p w14:paraId="35142193"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5</w:t>
            </w:r>
          </w:p>
        </w:tc>
        <w:tc>
          <w:tcPr>
            <w:tcW w:w="2835" w:type="dxa"/>
          </w:tcPr>
          <w:p w14:paraId="6058E668"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sz w:val="20"/>
                <w:szCs w:val="20"/>
              </w:rPr>
              <w:t>SO4</w:t>
            </w:r>
          </w:p>
        </w:tc>
      </w:tr>
      <w:tr w:rsidR="005A2251" w:rsidRPr="006206A9" w14:paraId="1388648A" w14:textId="77777777" w:rsidTr="005C565A">
        <w:trPr>
          <w:trHeight w:val="397"/>
        </w:trPr>
        <w:tc>
          <w:tcPr>
            <w:tcW w:w="1952" w:type="dxa"/>
          </w:tcPr>
          <w:p w14:paraId="11EBE7A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6</w:t>
            </w:r>
          </w:p>
        </w:tc>
        <w:tc>
          <w:tcPr>
            <w:tcW w:w="2835" w:type="dxa"/>
          </w:tcPr>
          <w:p w14:paraId="222228EA" w14:textId="77777777" w:rsidR="005A2251" w:rsidRPr="006206A9" w:rsidRDefault="005A2251" w:rsidP="00D7152F">
            <w:pPr>
              <w:pStyle w:val="TableParagraph"/>
              <w:spacing w:before="0" w:line="360" w:lineRule="auto"/>
              <w:ind w:left="0" w:right="4"/>
              <w:jc w:val="both"/>
              <w:rPr>
                <w:rFonts w:ascii="Arial" w:hAnsi="Arial" w:cs="Arial"/>
                <w:i/>
                <w:sz w:val="20"/>
                <w:szCs w:val="20"/>
              </w:rPr>
            </w:pPr>
            <w:r w:rsidRPr="006206A9">
              <w:rPr>
                <w:rFonts w:ascii="Arial" w:hAnsi="Arial" w:cs="Arial"/>
                <w:i/>
                <w:spacing w:val="-2"/>
                <w:sz w:val="20"/>
                <w:szCs w:val="20"/>
              </w:rPr>
              <w:t>Vitis</w:t>
            </w:r>
            <w:r w:rsidRPr="006206A9">
              <w:rPr>
                <w:rFonts w:ascii="Arial" w:hAnsi="Arial" w:cs="Arial"/>
                <w:i/>
                <w:spacing w:val="-9"/>
                <w:sz w:val="20"/>
                <w:szCs w:val="20"/>
              </w:rPr>
              <w:t xml:space="preserve"> </w:t>
            </w:r>
            <w:r w:rsidRPr="006206A9">
              <w:rPr>
                <w:rFonts w:ascii="Arial" w:hAnsi="Arial" w:cs="Arial"/>
                <w:i/>
                <w:spacing w:val="-2"/>
                <w:sz w:val="20"/>
                <w:szCs w:val="20"/>
              </w:rPr>
              <w:t>Longi</w:t>
            </w:r>
          </w:p>
        </w:tc>
      </w:tr>
      <w:tr w:rsidR="005A2251" w:rsidRPr="006206A9" w14:paraId="307C2B43" w14:textId="77777777" w:rsidTr="005C565A">
        <w:trPr>
          <w:trHeight w:val="397"/>
        </w:trPr>
        <w:tc>
          <w:tcPr>
            <w:tcW w:w="1952" w:type="dxa"/>
          </w:tcPr>
          <w:p w14:paraId="7285B93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7</w:t>
            </w:r>
          </w:p>
        </w:tc>
        <w:tc>
          <w:tcPr>
            <w:tcW w:w="2835" w:type="dxa"/>
          </w:tcPr>
          <w:p w14:paraId="0F1EED2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z w:val="20"/>
                <w:szCs w:val="20"/>
              </w:rPr>
              <w:t>Salt</w:t>
            </w:r>
            <w:r w:rsidRPr="006206A9">
              <w:rPr>
                <w:rFonts w:ascii="Arial" w:hAnsi="Arial" w:cs="Arial"/>
                <w:spacing w:val="-3"/>
                <w:sz w:val="20"/>
                <w:szCs w:val="20"/>
              </w:rPr>
              <w:t xml:space="preserve"> </w:t>
            </w:r>
            <w:r w:rsidRPr="006206A9">
              <w:rPr>
                <w:rFonts w:ascii="Arial" w:hAnsi="Arial" w:cs="Arial"/>
                <w:spacing w:val="-2"/>
                <w:sz w:val="20"/>
                <w:szCs w:val="20"/>
              </w:rPr>
              <w:t>Creek</w:t>
            </w:r>
          </w:p>
        </w:tc>
      </w:tr>
      <w:tr w:rsidR="005A2251" w:rsidRPr="006206A9" w14:paraId="3A50D258" w14:textId="77777777" w:rsidTr="005C565A">
        <w:trPr>
          <w:trHeight w:val="397"/>
        </w:trPr>
        <w:tc>
          <w:tcPr>
            <w:tcW w:w="1952" w:type="dxa"/>
          </w:tcPr>
          <w:p w14:paraId="2694711F"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8</w:t>
            </w:r>
          </w:p>
        </w:tc>
        <w:tc>
          <w:tcPr>
            <w:tcW w:w="2835" w:type="dxa"/>
          </w:tcPr>
          <w:p w14:paraId="27C48C8D"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2"/>
                <w:sz w:val="20"/>
                <w:szCs w:val="20"/>
              </w:rPr>
              <w:t>B2/56</w:t>
            </w:r>
          </w:p>
        </w:tc>
      </w:tr>
      <w:tr w:rsidR="005A2251" w:rsidRPr="006206A9" w14:paraId="542E3223" w14:textId="77777777" w:rsidTr="005C565A">
        <w:trPr>
          <w:trHeight w:val="397"/>
        </w:trPr>
        <w:tc>
          <w:tcPr>
            <w:tcW w:w="1952" w:type="dxa"/>
          </w:tcPr>
          <w:p w14:paraId="49A23AA2"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9</w:t>
            </w:r>
          </w:p>
        </w:tc>
        <w:tc>
          <w:tcPr>
            <w:tcW w:w="2835" w:type="dxa"/>
          </w:tcPr>
          <w:p w14:paraId="6FB02952"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4"/>
                <w:sz w:val="20"/>
                <w:szCs w:val="20"/>
              </w:rPr>
              <w:t>1613 C</w:t>
            </w:r>
          </w:p>
        </w:tc>
      </w:tr>
    </w:tbl>
    <w:p w14:paraId="06B3F79A" w14:textId="7EA360CA" w:rsidR="00465242" w:rsidRPr="006206A9" w:rsidRDefault="00465242" w:rsidP="00D7152F">
      <w:pPr>
        <w:pStyle w:val="BodyText"/>
        <w:spacing w:before="122" w:line="360" w:lineRule="auto"/>
        <w:ind w:left="0" w:right="4"/>
        <w:jc w:val="both"/>
        <w:rPr>
          <w:rFonts w:ascii="Arial" w:hAnsi="Arial" w:cs="Arial"/>
          <w:sz w:val="20"/>
          <w:szCs w:val="20"/>
        </w:rPr>
      </w:pPr>
    </w:p>
    <w:p w14:paraId="1A61D7A6" w14:textId="6F4F9911" w:rsidR="00C02DB6" w:rsidRPr="006206A9" w:rsidRDefault="00C02DB6" w:rsidP="00D7152F">
      <w:pPr>
        <w:pStyle w:val="BodyText"/>
        <w:spacing w:before="122" w:line="360" w:lineRule="auto"/>
        <w:ind w:left="0" w:right="4"/>
        <w:jc w:val="both"/>
        <w:rPr>
          <w:rFonts w:ascii="Arial" w:hAnsi="Arial" w:cs="Arial"/>
          <w:b/>
          <w:bCs/>
          <w:sz w:val="22"/>
          <w:szCs w:val="22"/>
        </w:rPr>
      </w:pPr>
      <w:r w:rsidRPr="006206A9">
        <w:rPr>
          <w:rFonts w:ascii="Arial" w:hAnsi="Arial" w:cs="Arial"/>
          <w:b/>
          <w:bCs/>
          <w:sz w:val="22"/>
          <w:szCs w:val="22"/>
        </w:rPr>
        <w:t>Result and Discussion</w:t>
      </w:r>
    </w:p>
    <w:p w14:paraId="677111EE" w14:textId="12365954" w:rsidR="005C565A" w:rsidRDefault="005C565A" w:rsidP="00D7152F">
      <w:pPr>
        <w:spacing w:after="0" w:line="360" w:lineRule="auto"/>
        <w:ind w:firstLine="720"/>
        <w:jc w:val="both"/>
        <w:rPr>
          <w:rFonts w:ascii="Arial" w:hAnsi="Arial" w:cs="Arial"/>
          <w:sz w:val="20"/>
          <w:szCs w:val="20"/>
        </w:rPr>
      </w:pPr>
      <w:r w:rsidRPr="006206A9">
        <w:rPr>
          <w:rFonts w:ascii="Arial" w:hAnsi="Arial" w:cs="Arial"/>
          <w:sz w:val="20"/>
          <w:szCs w:val="20"/>
        </w:rPr>
        <w:t>The highest success percentage was recorded in T</w:t>
      </w:r>
      <w:r w:rsidRPr="006206A9">
        <w:rPr>
          <w:rFonts w:ascii="Arial" w:hAnsi="Arial" w:cs="Arial"/>
          <w:sz w:val="20"/>
          <w:szCs w:val="20"/>
          <w:vertAlign w:val="subscript"/>
        </w:rPr>
        <w:t>3</w:t>
      </w:r>
      <w:r w:rsidRPr="006206A9">
        <w:rPr>
          <w:rFonts w:ascii="Arial" w:hAnsi="Arial" w:cs="Arial"/>
          <w:sz w:val="20"/>
          <w:szCs w:val="20"/>
        </w:rPr>
        <w:t xml:space="preserve"> i.e., 140Ru rootstock (87.78 %) which was on par with T</w:t>
      </w:r>
      <w:r w:rsidRPr="006206A9">
        <w:rPr>
          <w:rFonts w:ascii="Arial" w:hAnsi="Arial" w:cs="Arial"/>
          <w:sz w:val="20"/>
          <w:szCs w:val="20"/>
          <w:vertAlign w:val="subscript"/>
        </w:rPr>
        <w:t xml:space="preserve">2 </w:t>
      </w:r>
      <w:r w:rsidRPr="006206A9">
        <w:rPr>
          <w:rFonts w:ascii="Arial" w:hAnsi="Arial" w:cs="Arial"/>
          <w:sz w:val="20"/>
          <w:szCs w:val="20"/>
        </w:rPr>
        <w:t>- 110R (81.67 %) and T</w:t>
      </w:r>
      <w:r w:rsidRPr="006206A9">
        <w:rPr>
          <w:rFonts w:ascii="Arial" w:hAnsi="Arial" w:cs="Arial"/>
          <w:sz w:val="20"/>
          <w:szCs w:val="20"/>
          <w:vertAlign w:val="subscript"/>
        </w:rPr>
        <w:t>1</w:t>
      </w:r>
      <w:r w:rsidRPr="006206A9">
        <w:rPr>
          <w:rFonts w:ascii="Arial" w:hAnsi="Arial" w:cs="Arial"/>
          <w:sz w:val="20"/>
          <w:szCs w:val="20"/>
        </w:rPr>
        <w:t xml:space="preserve"> - Freedom (71.1%) rootstocks</w:t>
      </w:r>
      <w:r w:rsidR="003D4E30" w:rsidRPr="006206A9">
        <w:rPr>
          <w:rFonts w:ascii="Arial" w:hAnsi="Arial" w:cs="Arial"/>
          <w:sz w:val="20"/>
          <w:szCs w:val="20"/>
        </w:rPr>
        <w:t xml:space="preserve"> (Table 1)</w:t>
      </w:r>
      <w:r w:rsidRPr="006206A9">
        <w:rPr>
          <w:rFonts w:ascii="Arial" w:hAnsi="Arial" w:cs="Arial"/>
          <w:sz w:val="20"/>
          <w:szCs w:val="20"/>
        </w:rPr>
        <w:t>. Lowest percentage of success was recorded in T</w:t>
      </w:r>
      <w:r w:rsidRPr="006206A9">
        <w:rPr>
          <w:rFonts w:ascii="Arial" w:hAnsi="Arial" w:cs="Arial"/>
          <w:sz w:val="20"/>
          <w:szCs w:val="20"/>
          <w:vertAlign w:val="subscript"/>
        </w:rPr>
        <w:t>8</w:t>
      </w:r>
      <w:r w:rsidRPr="006206A9">
        <w:rPr>
          <w:rFonts w:ascii="Arial" w:hAnsi="Arial" w:cs="Arial"/>
          <w:sz w:val="20"/>
          <w:szCs w:val="20"/>
        </w:rPr>
        <w:t xml:space="preserve"> - B2/56 rootstock (</w:t>
      </w:r>
      <w:r w:rsidRPr="006206A9">
        <w:rPr>
          <w:rFonts w:ascii="Arial" w:eastAsia="Times New Roman" w:hAnsi="Arial" w:cs="Arial"/>
          <w:kern w:val="0"/>
          <w:sz w:val="20"/>
          <w:szCs w:val="20"/>
          <w:lang w:eastAsia="en-IN" w:bidi="mr-IN"/>
          <w14:ligatures w14:val="none"/>
        </w:rPr>
        <w:t>56.1</w:t>
      </w:r>
      <w:r w:rsidRPr="006206A9">
        <w:rPr>
          <w:rFonts w:ascii="Arial" w:hAnsi="Arial" w:cs="Arial"/>
          <w:sz w:val="20"/>
          <w:szCs w:val="20"/>
        </w:rPr>
        <w:t xml:space="preserve">%). Similar results were reported by </w:t>
      </w:r>
      <w:proofErr w:type="spellStart"/>
      <w:r w:rsidRPr="006206A9">
        <w:rPr>
          <w:rFonts w:ascii="Arial" w:hAnsi="Arial" w:cs="Arial"/>
          <w:sz w:val="20"/>
          <w:szCs w:val="20"/>
        </w:rPr>
        <w:t>campanella</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(2023) highest bud break (92.5%) in 140Ru rootstock cuttings after 40 days of planting. (Table 1)</w:t>
      </w:r>
    </w:p>
    <w:p w14:paraId="4A0DA6C9" w14:textId="08C43A80" w:rsidR="009C2CD3" w:rsidRDefault="009C2CD3" w:rsidP="00D7152F">
      <w:pPr>
        <w:spacing w:after="0" w:line="360" w:lineRule="auto"/>
        <w:ind w:firstLine="720"/>
        <w:jc w:val="both"/>
        <w:rPr>
          <w:rFonts w:ascii="Arial" w:hAnsi="Arial" w:cs="Arial"/>
          <w:sz w:val="20"/>
          <w:szCs w:val="20"/>
        </w:rPr>
      </w:pPr>
    </w:p>
    <w:p w14:paraId="6B04ECEE" w14:textId="37025BA6" w:rsidR="009C2CD3" w:rsidRDefault="009C2CD3" w:rsidP="00D7152F">
      <w:pPr>
        <w:spacing w:after="0" w:line="360" w:lineRule="auto"/>
        <w:ind w:firstLine="720"/>
        <w:jc w:val="both"/>
        <w:rPr>
          <w:rFonts w:ascii="Arial" w:hAnsi="Arial" w:cs="Arial"/>
          <w:sz w:val="20"/>
          <w:szCs w:val="20"/>
        </w:rPr>
      </w:pPr>
    </w:p>
    <w:p w14:paraId="7082CC70" w14:textId="64E9DC6C" w:rsidR="009C2CD3" w:rsidRDefault="009C2CD3" w:rsidP="00D7152F">
      <w:pPr>
        <w:spacing w:after="0" w:line="360" w:lineRule="auto"/>
        <w:ind w:firstLine="720"/>
        <w:jc w:val="both"/>
        <w:rPr>
          <w:rFonts w:ascii="Arial" w:hAnsi="Arial" w:cs="Arial"/>
          <w:sz w:val="20"/>
          <w:szCs w:val="20"/>
        </w:rPr>
      </w:pPr>
    </w:p>
    <w:p w14:paraId="7AB9FF43" w14:textId="77777777" w:rsidR="009C2CD3" w:rsidRPr="006206A9" w:rsidRDefault="009C2CD3" w:rsidP="00D7152F">
      <w:pPr>
        <w:spacing w:after="0" w:line="360" w:lineRule="auto"/>
        <w:ind w:firstLine="720"/>
        <w:jc w:val="both"/>
        <w:rPr>
          <w:rFonts w:ascii="Arial" w:hAnsi="Arial" w:cs="Arial"/>
          <w:sz w:val="20"/>
          <w:szCs w:val="20"/>
        </w:rPr>
      </w:pPr>
    </w:p>
    <w:p w14:paraId="27332D65" w14:textId="77777777" w:rsidR="005C565A" w:rsidRPr="006206A9" w:rsidRDefault="005C565A" w:rsidP="00D7152F">
      <w:pPr>
        <w:spacing w:after="0" w:line="360" w:lineRule="auto"/>
        <w:ind w:left="851" w:hanging="851"/>
        <w:jc w:val="both"/>
        <w:rPr>
          <w:rFonts w:ascii="Arial" w:hAnsi="Arial" w:cs="Arial"/>
          <w:b/>
          <w:bCs/>
          <w:sz w:val="20"/>
          <w:szCs w:val="20"/>
        </w:rPr>
      </w:pPr>
      <w:r w:rsidRPr="006206A9">
        <w:rPr>
          <w:rFonts w:ascii="Arial" w:hAnsi="Arial" w:cs="Arial"/>
          <w:b/>
          <w:bCs/>
          <w:sz w:val="20"/>
          <w:szCs w:val="20"/>
        </w:rPr>
        <w:t>Table 1: Effect of root trainer and polybag on success percentage (%) of rootstock cuttings      after 30 days of planting.</w:t>
      </w:r>
    </w:p>
    <w:tbl>
      <w:tblPr>
        <w:tblW w:w="5000" w:type="pct"/>
        <w:tblLook w:val="04A0" w:firstRow="1" w:lastRow="0" w:firstColumn="1" w:lastColumn="0" w:noHBand="0" w:noVBand="1"/>
      </w:tblPr>
      <w:tblGrid>
        <w:gridCol w:w="1437"/>
        <w:gridCol w:w="895"/>
        <w:gridCol w:w="895"/>
        <w:gridCol w:w="894"/>
        <w:gridCol w:w="894"/>
        <w:gridCol w:w="894"/>
        <w:gridCol w:w="896"/>
        <w:gridCol w:w="896"/>
        <w:gridCol w:w="896"/>
        <w:gridCol w:w="896"/>
        <w:gridCol w:w="927"/>
      </w:tblGrid>
      <w:tr w:rsidR="005C565A" w:rsidRPr="006206A9" w14:paraId="5DC0EB7F" w14:textId="77777777" w:rsidTr="00A327B0">
        <w:trPr>
          <w:trHeight w:val="312"/>
        </w:trPr>
        <w:tc>
          <w:tcPr>
            <w:tcW w:w="689" w:type="pct"/>
            <w:tcBorders>
              <w:top w:val="single" w:sz="4" w:space="0" w:color="auto"/>
              <w:left w:val="single" w:sz="4" w:space="0" w:color="auto"/>
              <w:bottom w:val="single" w:sz="4" w:space="0" w:color="auto"/>
              <w:right w:val="single" w:sz="4" w:space="0" w:color="auto"/>
            </w:tcBorders>
            <w:noWrap/>
            <w:vAlign w:val="bottom"/>
            <w:hideMark/>
          </w:tcPr>
          <w:p w14:paraId="7161562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left w:val="nil"/>
              <w:bottom w:val="single" w:sz="4" w:space="0" w:color="auto"/>
              <w:right w:val="single" w:sz="4" w:space="0" w:color="auto"/>
            </w:tcBorders>
            <w:noWrap/>
            <w:vAlign w:val="bottom"/>
            <w:hideMark/>
          </w:tcPr>
          <w:p w14:paraId="3E32130B"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left w:val="nil"/>
              <w:bottom w:val="single" w:sz="4" w:space="0" w:color="auto"/>
              <w:right w:val="single" w:sz="4" w:space="0" w:color="auto"/>
            </w:tcBorders>
            <w:noWrap/>
            <w:vAlign w:val="bottom"/>
            <w:hideMark/>
          </w:tcPr>
          <w:p w14:paraId="22116BEF"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left w:val="nil"/>
              <w:bottom w:val="single" w:sz="4" w:space="0" w:color="auto"/>
              <w:right w:val="single" w:sz="4" w:space="0" w:color="auto"/>
            </w:tcBorders>
            <w:noWrap/>
            <w:vAlign w:val="bottom"/>
            <w:hideMark/>
          </w:tcPr>
          <w:p w14:paraId="1166689F"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left w:val="nil"/>
              <w:bottom w:val="single" w:sz="4" w:space="0" w:color="auto"/>
              <w:right w:val="single" w:sz="4" w:space="0" w:color="auto"/>
            </w:tcBorders>
            <w:noWrap/>
            <w:vAlign w:val="bottom"/>
            <w:hideMark/>
          </w:tcPr>
          <w:p w14:paraId="20C86977"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left w:val="nil"/>
              <w:bottom w:val="single" w:sz="4" w:space="0" w:color="auto"/>
              <w:right w:val="single" w:sz="4" w:space="0" w:color="auto"/>
            </w:tcBorders>
            <w:noWrap/>
            <w:vAlign w:val="bottom"/>
            <w:hideMark/>
          </w:tcPr>
          <w:p w14:paraId="4382BB9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left w:val="nil"/>
              <w:bottom w:val="single" w:sz="4" w:space="0" w:color="auto"/>
              <w:right w:val="single" w:sz="4" w:space="0" w:color="auto"/>
            </w:tcBorders>
            <w:noWrap/>
            <w:vAlign w:val="bottom"/>
            <w:hideMark/>
          </w:tcPr>
          <w:p w14:paraId="0962928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left w:val="nil"/>
              <w:bottom w:val="single" w:sz="4" w:space="0" w:color="auto"/>
              <w:right w:val="single" w:sz="4" w:space="0" w:color="auto"/>
            </w:tcBorders>
            <w:noWrap/>
            <w:vAlign w:val="bottom"/>
            <w:hideMark/>
          </w:tcPr>
          <w:p w14:paraId="259B16C3"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left w:val="nil"/>
              <w:bottom w:val="single" w:sz="4" w:space="0" w:color="auto"/>
              <w:right w:val="single" w:sz="4" w:space="0" w:color="auto"/>
            </w:tcBorders>
            <w:noWrap/>
            <w:vAlign w:val="bottom"/>
            <w:hideMark/>
          </w:tcPr>
          <w:p w14:paraId="49C4FDA6"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left w:val="nil"/>
              <w:bottom w:val="single" w:sz="4" w:space="0" w:color="auto"/>
              <w:right w:val="single" w:sz="4" w:space="0" w:color="auto"/>
            </w:tcBorders>
            <w:noWrap/>
            <w:vAlign w:val="bottom"/>
            <w:hideMark/>
          </w:tcPr>
          <w:p w14:paraId="254395BC"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left w:val="nil"/>
              <w:bottom w:val="single" w:sz="4" w:space="0" w:color="auto"/>
              <w:right w:val="single" w:sz="4" w:space="0" w:color="auto"/>
            </w:tcBorders>
            <w:noWrap/>
            <w:vAlign w:val="bottom"/>
            <w:hideMark/>
          </w:tcPr>
          <w:p w14:paraId="2CD40B4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5C565A" w:rsidRPr="006206A9" w14:paraId="40050343"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4D173F07"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nil"/>
              <w:left w:val="nil"/>
              <w:bottom w:val="single" w:sz="4" w:space="0" w:color="auto"/>
              <w:right w:val="single" w:sz="4" w:space="0" w:color="auto"/>
            </w:tcBorders>
            <w:noWrap/>
            <w:vAlign w:val="bottom"/>
            <w:hideMark/>
          </w:tcPr>
          <w:p w14:paraId="0FD9CBD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29" w:type="pct"/>
            <w:tcBorders>
              <w:top w:val="nil"/>
              <w:left w:val="nil"/>
              <w:bottom w:val="single" w:sz="4" w:space="0" w:color="auto"/>
              <w:right w:val="single" w:sz="4" w:space="0" w:color="auto"/>
            </w:tcBorders>
            <w:noWrap/>
            <w:vAlign w:val="bottom"/>
            <w:hideMark/>
          </w:tcPr>
          <w:p w14:paraId="316E620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83.33</w:t>
            </w:r>
          </w:p>
        </w:tc>
        <w:tc>
          <w:tcPr>
            <w:tcW w:w="429" w:type="pct"/>
            <w:tcBorders>
              <w:top w:val="nil"/>
              <w:left w:val="nil"/>
              <w:bottom w:val="single" w:sz="4" w:space="0" w:color="auto"/>
              <w:right w:val="single" w:sz="4" w:space="0" w:color="auto"/>
            </w:tcBorders>
            <w:noWrap/>
            <w:vAlign w:val="bottom"/>
            <w:hideMark/>
          </w:tcPr>
          <w:p w14:paraId="72B2AB3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88.89</w:t>
            </w:r>
          </w:p>
        </w:tc>
        <w:tc>
          <w:tcPr>
            <w:tcW w:w="429" w:type="pct"/>
            <w:tcBorders>
              <w:top w:val="nil"/>
              <w:left w:val="nil"/>
              <w:bottom w:val="single" w:sz="4" w:space="0" w:color="auto"/>
              <w:right w:val="single" w:sz="4" w:space="0" w:color="auto"/>
            </w:tcBorders>
            <w:noWrap/>
            <w:vAlign w:val="bottom"/>
            <w:hideMark/>
          </w:tcPr>
          <w:p w14:paraId="4B5F113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29" w:type="pct"/>
            <w:tcBorders>
              <w:top w:val="nil"/>
              <w:left w:val="nil"/>
              <w:bottom w:val="single" w:sz="4" w:space="0" w:color="auto"/>
              <w:right w:val="single" w:sz="4" w:space="0" w:color="auto"/>
            </w:tcBorders>
            <w:noWrap/>
            <w:vAlign w:val="bottom"/>
            <w:hideMark/>
          </w:tcPr>
          <w:p w14:paraId="1923E8F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30" w:type="pct"/>
            <w:tcBorders>
              <w:top w:val="nil"/>
              <w:left w:val="nil"/>
              <w:bottom w:val="single" w:sz="4" w:space="0" w:color="auto"/>
              <w:right w:val="single" w:sz="4" w:space="0" w:color="auto"/>
            </w:tcBorders>
            <w:noWrap/>
            <w:vAlign w:val="bottom"/>
            <w:hideMark/>
          </w:tcPr>
          <w:p w14:paraId="11ACDC84"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66.67</w:t>
            </w:r>
          </w:p>
        </w:tc>
        <w:tc>
          <w:tcPr>
            <w:tcW w:w="430" w:type="pct"/>
            <w:tcBorders>
              <w:top w:val="nil"/>
              <w:left w:val="nil"/>
              <w:bottom w:val="single" w:sz="4" w:space="0" w:color="auto"/>
              <w:right w:val="single" w:sz="4" w:space="0" w:color="auto"/>
            </w:tcBorders>
            <w:noWrap/>
            <w:vAlign w:val="bottom"/>
            <w:hideMark/>
          </w:tcPr>
          <w:p w14:paraId="2F9481C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50.00</w:t>
            </w:r>
          </w:p>
        </w:tc>
        <w:tc>
          <w:tcPr>
            <w:tcW w:w="430" w:type="pct"/>
            <w:tcBorders>
              <w:top w:val="nil"/>
              <w:left w:val="nil"/>
              <w:bottom w:val="single" w:sz="4" w:space="0" w:color="auto"/>
              <w:right w:val="single" w:sz="4" w:space="0" w:color="auto"/>
            </w:tcBorders>
            <w:noWrap/>
            <w:vAlign w:val="bottom"/>
            <w:hideMark/>
          </w:tcPr>
          <w:p w14:paraId="6F448B1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30" w:type="pct"/>
            <w:tcBorders>
              <w:top w:val="nil"/>
              <w:left w:val="nil"/>
              <w:bottom w:val="single" w:sz="4" w:space="0" w:color="auto"/>
              <w:right w:val="single" w:sz="4" w:space="0" w:color="auto"/>
            </w:tcBorders>
            <w:noWrap/>
            <w:vAlign w:val="bottom"/>
            <w:hideMark/>
          </w:tcPr>
          <w:p w14:paraId="339991C1"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45" w:type="pct"/>
            <w:tcBorders>
              <w:top w:val="nil"/>
              <w:left w:val="nil"/>
              <w:bottom w:val="single" w:sz="4" w:space="0" w:color="auto"/>
              <w:right w:val="single" w:sz="4" w:space="0" w:color="auto"/>
            </w:tcBorders>
            <w:noWrap/>
            <w:vAlign w:val="bottom"/>
            <w:hideMark/>
          </w:tcPr>
          <w:p w14:paraId="2579783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64.20</w:t>
            </w:r>
          </w:p>
        </w:tc>
      </w:tr>
      <w:tr w:rsidR="005C565A" w:rsidRPr="006206A9" w14:paraId="59C51C12"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1B5AE6CD"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nil"/>
              <w:left w:val="nil"/>
              <w:bottom w:val="single" w:sz="4" w:space="0" w:color="auto"/>
              <w:right w:val="single" w:sz="4" w:space="0" w:color="auto"/>
            </w:tcBorders>
            <w:noWrap/>
            <w:vAlign w:val="bottom"/>
            <w:hideMark/>
          </w:tcPr>
          <w:p w14:paraId="0955089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86.67</w:t>
            </w:r>
          </w:p>
        </w:tc>
        <w:tc>
          <w:tcPr>
            <w:tcW w:w="429" w:type="pct"/>
            <w:tcBorders>
              <w:top w:val="nil"/>
              <w:left w:val="nil"/>
              <w:bottom w:val="single" w:sz="4" w:space="0" w:color="auto"/>
              <w:right w:val="single" w:sz="4" w:space="0" w:color="auto"/>
            </w:tcBorders>
            <w:noWrap/>
            <w:vAlign w:val="bottom"/>
            <w:hideMark/>
          </w:tcPr>
          <w:p w14:paraId="1E3637B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80.00</w:t>
            </w:r>
          </w:p>
        </w:tc>
        <w:tc>
          <w:tcPr>
            <w:tcW w:w="429" w:type="pct"/>
            <w:tcBorders>
              <w:top w:val="nil"/>
              <w:left w:val="nil"/>
              <w:bottom w:val="single" w:sz="4" w:space="0" w:color="auto"/>
              <w:right w:val="single" w:sz="4" w:space="0" w:color="auto"/>
            </w:tcBorders>
            <w:noWrap/>
            <w:vAlign w:val="bottom"/>
            <w:hideMark/>
          </w:tcPr>
          <w:p w14:paraId="2104DC5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86.67</w:t>
            </w:r>
          </w:p>
        </w:tc>
        <w:tc>
          <w:tcPr>
            <w:tcW w:w="429" w:type="pct"/>
            <w:tcBorders>
              <w:top w:val="nil"/>
              <w:left w:val="nil"/>
              <w:bottom w:val="single" w:sz="4" w:space="0" w:color="auto"/>
              <w:right w:val="single" w:sz="4" w:space="0" w:color="auto"/>
            </w:tcBorders>
            <w:noWrap/>
            <w:vAlign w:val="bottom"/>
            <w:hideMark/>
          </w:tcPr>
          <w:p w14:paraId="52860CE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60.00</w:t>
            </w:r>
          </w:p>
        </w:tc>
        <w:tc>
          <w:tcPr>
            <w:tcW w:w="429" w:type="pct"/>
            <w:tcBorders>
              <w:top w:val="nil"/>
              <w:left w:val="nil"/>
              <w:bottom w:val="single" w:sz="4" w:space="0" w:color="auto"/>
              <w:right w:val="single" w:sz="4" w:space="0" w:color="auto"/>
            </w:tcBorders>
            <w:noWrap/>
            <w:vAlign w:val="bottom"/>
            <w:hideMark/>
          </w:tcPr>
          <w:p w14:paraId="7BA9300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66.67</w:t>
            </w:r>
          </w:p>
        </w:tc>
        <w:tc>
          <w:tcPr>
            <w:tcW w:w="430" w:type="pct"/>
            <w:tcBorders>
              <w:top w:val="nil"/>
              <w:left w:val="nil"/>
              <w:bottom w:val="single" w:sz="4" w:space="0" w:color="auto"/>
              <w:right w:val="single" w:sz="4" w:space="0" w:color="auto"/>
            </w:tcBorders>
            <w:noWrap/>
            <w:vAlign w:val="bottom"/>
            <w:hideMark/>
          </w:tcPr>
          <w:p w14:paraId="24A4C5B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53.33</w:t>
            </w:r>
          </w:p>
        </w:tc>
        <w:tc>
          <w:tcPr>
            <w:tcW w:w="430" w:type="pct"/>
            <w:tcBorders>
              <w:top w:val="nil"/>
              <w:left w:val="nil"/>
              <w:bottom w:val="single" w:sz="4" w:space="0" w:color="auto"/>
              <w:right w:val="single" w:sz="4" w:space="0" w:color="auto"/>
            </w:tcBorders>
            <w:noWrap/>
            <w:vAlign w:val="bottom"/>
            <w:hideMark/>
          </w:tcPr>
          <w:p w14:paraId="60423F2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80.00</w:t>
            </w:r>
          </w:p>
        </w:tc>
        <w:tc>
          <w:tcPr>
            <w:tcW w:w="430" w:type="pct"/>
            <w:tcBorders>
              <w:top w:val="nil"/>
              <w:left w:val="nil"/>
              <w:bottom w:val="single" w:sz="4" w:space="0" w:color="auto"/>
              <w:right w:val="single" w:sz="4" w:space="0" w:color="auto"/>
            </w:tcBorders>
            <w:noWrap/>
            <w:vAlign w:val="bottom"/>
            <w:hideMark/>
          </w:tcPr>
          <w:p w14:paraId="687E433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56.67</w:t>
            </w:r>
          </w:p>
        </w:tc>
        <w:tc>
          <w:tcPr>
            <w:tcW w:w="430" w:type="pct"/>
            <w:tcBorders>
              <w:top w:val="nil"/>
              <w:left w:val="nil"/>
              <w:bottom w:val="single" w:sz="4" w:space="0" w:color="auto"/>
              <w:right w:val="single" w:sz="4" w:space="0" w:color="auto"/>
            </w:tcBorders>
            <w:noWrap/>
            <w:vAlign w:val="bottom"/>
            <w:hideMark/>
          </w:tcPr>
          <w:p w14:paraId="4EE572B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73.33</w:t>
            </w:r>
          </w:p>
        </w:tc>
        <w:tc>
          <w:tcPr>
            <w:tcW w:w="445" w:type="pct"/>
            <w:tcBorders>
              <w:top w:val="nil"/>
              <w:left w:val="nil"/>
              <w:bottom w:val="single" w:sz="4" w:space="0" w:color="auto"/>
              <w:right w:val="single" w:sz="4" w:space="0" w:color="auto"/>
            </w:tcBorders>
            <w:noWrap/>
            <w:vAlign w:val="bottom"/>
            <w:hideMark/>
          </w:tcPr>
          <w:p w14:paraId="536EB93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71.48</w:t>
            </w:r>
          </w:p>
        </w:tc>
      </w:tr>
      <w:tr w:rsidR="005C565A" w:rsidRPr="006206A9" w14:paraId="27470329"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79D2C03E"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tcBorders>
              <w:top w:val="nil"/>
              <w:left w:val="nil"/>
              <w:bottom w:val="single" w:sz="4" w:space="0" w:color="auto"/>
              <w:right w:val="single" w:sz="4" w:space="0" w:color="auto"/>
            </w:tcBorders>
            <w:noWrap/>
            <w:vAlign w:val="bottom"/>
            <w:hideMark/>
          </w:tcPr>
          <w:p w14:paraId="2526055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71.11</w:t>
            </w:r>
          </w:p>
        </w:tc>
        <w:tc>
          <w:tcPr>
            <w:tcW w:w="429" w:type="pct"/>
            <w:tcBorders>
              <w:top w:val="nil"/>
              <w:left w:val="nil"/>
              <w:bottom w:val="single" w:sz="4" w:space="0" w:color="auto"/>
              <w:right w:val="single" w:sz="4" w:space="0" w:color="auto"/>
            </w:tcBorders>
            <w:noWrap/>
            <w:vAlign w:val="bottom"/>
            <w:hideMark/>
          </w:tcPr>
          <w:p w14:paraId="3EA75CA1"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81.67</w:t>
            </w:r>
          </w:p>
        </w:tc>
        <w:tc>
          <w:tcPr>
            <w:tcW w:w="429" w:type="pct"/>
            <w:tcBorders>
              <w:top w:val="nil"/>
              <w:left w:val="nil"/>
              <w:bottom w:val="single" w:sz="4" w:space="0" w:color="auto"/>
              <w:right w:val="single" w:sz="4" w:space="0" w:color="auto"/>
            </w:tcBorders>
            <w:noWrap/>
            <w:vAlign w:val="bottom"/>
            <w:hideMark/>
          </w:tcPr>
          <w:p w14:paraId="359962A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87.78</w:t>
            </w:r>
          </w:p>
        </w:tc>
        <w:tc>
          <w:tcPr>
            <w:tcW w:w="429" w:type="pct"/>
            <w:tcBorders>
              <w:top w:val="nil"/>
              <w:left w:val="nil"/>
              <w:bottom w:val="single" w:sz="4" w:space="0" w:color="auto"/>
              <w:right w:val="single" w:sz="4" w:space="0" w:color="auto"/>
            </w:tcBorders>
            <w:noWrap/>
            <w:vAlign w:val="bottom"/>
            <w:hideMark/>
          </w:tcPr>
          <w:p w14:paraId="586A9C8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57.78</w:t>
            </w:r>
          </w:p>
        </w:tc>
        <w:tc>
          <w:tcPr>
            <w:tcW w:w="429" w:type="pct"/>
            <w:tcBorders>
              <w:top w:val="nil"/>
              <w:left w:val="nil"/>
              <w:bottom w:val="single" w:sz="4" w:space="0" w:color="auto"/>
              <w:right w:val="single" w:sz="4" w:space="0" w:color="auto"/>
            </w:tcBorders>
            <w:noWrap/>
            <w:vAlign w:val="bottom"/>
            <w:hideMark/>
          </w:tcPr>
          <w:p w14:paraId="0D03A43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63.89</w:t>
            </w:r>
          </w:p>
        </w:tc>
        <w:tc>
          <w:tcPr>
            <w:tcW w:w="430" w:type="pct"/>
            <w:tcBorders>
              <w:top w:val="nil"/>
              <w:left w:val="nil"/>
              <w:bottom w:val="single" w:sz="4" w:space="0" w:color="auto"/>
              <w:right w:val="single" w:sz="4" w:space="0" w:color="auto"/>
            </w:tcBorders>
            <w:noWrap/>
            <w:vAlign w:val="bottom"/>
            <w:hideMark/>
          </w:tcPr>
          <w:p w14:paraId="5FBE814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60.00</w:t>
            </w:r>
          </w:p>
        </w:tc>
        <w:tc>
          <w:tcPr>
            <w:tcW w:w="430" w:type="pct"/>
            <w:tcBorders>
              <w:top w:val="nil"/>
              <w:left w:val="nil"/>
              <w:bottom w:val="single" w:sz="4" w:space="0" w:color="auto"/>
              <w:right w:val="single" w:sz="4" w:space="0" w:color="auto"/>
            </w:tcBorders>
            <w:noWrap/>
            <w:vAlign w:val="bottom"/>
            <w:hideMark/>
          </w:tcPr>
          <w:p w14:paraId="2A736C3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65.00</w:t>
            </w:r>
          </w:p>
        </w:tc>
        <w:tc>
          <w:tcPr>
            <w:tcW w:w="430" w:type="pct"/>
            <w:tcBorders>
              <w:top w:val="nil"/>
              <w:left w:val="nil"/>
              <w:bottom w:val="single" w:sz="4" w:space="0" w:color="auto"/>
              <w:right w:val="single" w:sz="4" w:space="0" w:color="auto"/>
            </w:tcBorders>
            <w:noWrap/>
            <w:vAlign w:val="bottom"/>
            <w:hideMark/>
          </w:tcPr>
          <w:p w14:paraId="290A925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56.11</w:t>
            </w:r>
          </w:p>
        </w:tc>
        <w:tc>
          <w:tcPr>
            <w:tcW w:w="430" w:type="pct"/>
            <w:tcBorders>
              <w:top w:val="nil"/>
              <w:left w:val="nil"/>
              <w:bottom w:val="single" w:sz="4" w:space="0" w:color="auto"/>
              <w:right w:val="single" w:sz="4" w:space="0" w:color="auto"/>
            </w:tcBorders>
            <w:noWrap/>
            <w:vAlign w:val="bottom"/>
            <w:hideMark/>
          </w:tcPr>
          <w:p w14:paraId="159D7EE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67.22</w:t>
            </w:r>
          </w:p>
        </w:tc>
        <w:tc>
          <w:tcPr>
            <w:tcW w:w="445" w:type="pct"/>
            <w:tcBorders>
              <w:top w:val="nil"/>
              <w:left w:val="nil"/>
              <w:bottom w:val="single" w:sz="4" w:space="0" w:color="auto"/>
              <w:right w:val="single" w:sz="4" w:space="0" w:color="auto"/>
            </w:tcBorders>
            <w:noWrap/>
            <w:vAlign w:val="bottom"/>
            <w:hideMark/>
          </w:tcPr>
          <w:p w14:paraId="5619651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67.84</w:t>
            </w:r>
          </w:p>
        </w:tc>
      </w:tr>
      <w:tr w:rsidR="005C565A" w:rsidRPr="006206A9" w14:paraId="3F056046"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6A510865"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p>
        </w:tc>
        <w:tc>
          <w:tcPr>
            <w:tcW w:w="429" w:type="pct"/>
            <w:tcBorders>
              <w:top w:val="nil"/>
              <w:left w:val="nil"/>
              <w:bottom w:val="single" w:sz="4" w:space="0" w:color="auto"/>
              <w:right w:val="single" w:sz="4" w:space="0" w:color="auto"/>
            </w:tcBorders>
            <w:noWrap/>
            <w:vAlign w:val="bottom"/>
            <w:hideMark/>
          </w:tcPr>
          <w:p w14:paraId="41BBF5FD"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tcBorders>
              <w:top w:val="nil"/>
              <w:left w:val="nil"/>
              <w:bottom w:val="single" w:sz="4" w:space="0" w:color="auto"/>
              <w:right w:val="single" w:sz="4" w:space="0" w:color="auto"/>
            </w:tcBorders>
            <w:noWrap/>
            <w:vAlign w:val="bottom"/>
            <w:hideMark/>
          </w:tcPr>
          <w:p w14:paraId="62D8C8F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tcBorders>
              <w:top w:val="nil"/>
              <w:left w:val="nil"/>
              <w:bottom w:val="single" w:sz="4" w:space="0" w:color="auto"/>
              <w:right w:val="single" w:sz="4" w:space="0" w:color="auto"/>
            </w:tcBorders>
            <w:noWrap/>
            <w:vAlign w:val="bottom"/>
            <w:hideMark/>
          </w:tcPr>
          <w:p w14:paraId="31A1C42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tcBorders>
              <w:top w:val="nil"/>
              <w:left w:val="nil"/>
              <w:bottom w:val="nil"/>
              <w:right w:val="nil"/>
            </w:tcBorders>
            <w:noWrap/>
            <w:vAlign w:val="bottom"/>
            <w:hideMark/>
          </w:tcPr>
          <w:p w14:paraId="25EFF181"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01109EB6"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75A54C1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165BD84"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7245330"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79810E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4FCE7904"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3B6D0282"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4C4B44C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tcBorders>
              <w:top w:val="nil"/>
              <w:left w:val="nil"/>
              <w:bottom w:val="single" w:sz="4" w:space="0" w:color="auto"/>
              <w:right w:val="single" w:sz="4" w:space="0" w:color="auto"/>
            </w:tcBorders>
            <w:noWrap/>
            <w:vAlign w:val="bottom"/>
            <w:hideMark/>
          </w:tcPr>
          <w:p w14:paraId="7E998C7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2.93</w:t>
            </w:r>
          </w:p>
        </w:tc>
        <w:tc>
          <w:tcPr>
            <w:tcW w:w="429" w:type="pct"/>
            <w:tcBorders>
              <w:top w:val="nil"/>
              <w:left w:val="nil"/>
              <w:bottom w:val="single" w:sz="4" w:space="0" w:color="auto"/>
              <w:right w:val="single" w:sz="4" w:space="0" w:color="auto"/>
            </w:tcBorders>
            <w:noWrap/>
            <w:vAlign w:val="bottom"/>
            <w:hideMark/>
          </w:tcPr>
          <w:p w14:paraId="63AE575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6.22</w:t>
            </w:r>
          </w:p>
        </w:tc>
        <w:tc>
          <w:tcPr>
            <w:tcW w:w="429" w:type="pct"/>
            <w:tcBorders>
              <w:top w:val="nil"/>
              <w:left w:val="nil"/>
              <w:bottom w:val="single" w:sz="4" w:space="0" w:color="auto"/>
              <w:right w:val="single" w:sz="4" w:space="0" w:color="auto"/>
            </w:tcBorders>
            <w:noWrap/>
            <w:vAlign w:val="bottom"/>
            <w:hideMark/>
          </w:tcPr>
          <w:p w14:paraId="325A9C8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8.80</w:t>
            </w:r>
          </w:p>
        </w:tc>
        <w:tc>
          <w:tcPr>
            <w:tcW w:w="429" w:type="pct"/>
            <w:tcBorders>
              <w:top w:val="nil"/>
              <w:left w:val="nil"/>
              <w:bottom w:val="nil"/>
              <w:right w:val="nil"/>
            </w:tcBorders>
            <w:noWrap/>
            <w:vAlign w:val="bottom"/>
            <w:hideMark/>
          </w:tcPr>
          <w:p w14:paraId="59337F5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27A840EF"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7CCFE9F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F506E98"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BAF9568"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7A03AEF7"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7A5C210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3177039C"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600608C5"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tcBorders>
              <w:top w:val="nil"/>
              <w:left w:val="nil"/>
              <w:bottom w:val="single" w:sz="4" w:space="0" w:color="auto"/>
              <w:right w:val="single" w:sz="4" w:space="0" w:color="auto"/>
            </w:tcBorders>
            <w:noWrap/>
            <w:vAlign w:val="bottom"/>
            <w:hideMark/>
          </w:tcPr>
          <w:p w14:paraId="628B5BB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single" w:sz="4" w:space="0" w:color="auto"/>
              <w:right w:val="single" w:sz="4" w:space="0" w:color="auto"/>
            </w:tcBorders>
            <w:noWrap/>
            <w:vAlign w:val="bottom"/>
            <w:hideMark/>
          </w:tcPr>
          <w:p w14:paraId="174A2F6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17.84</w:t>
            </w:r>
          </w:p>
        </w:tc>
        <w:tc>
          <w:tcPr>
            <w:tcW w:w="429" w:type="pct"/>
            <w:tcBorders>
              <w:top w:val="nil"/>
              <w:left w:val="nil"/>
              <w:bottom w:val="single" w:sz="4" w:space="0" w:color="auto"/>
              <w:right w:val="single" w:sz="4" w:space="0" w:color="auto"/>
            </w:tcBorders>
            <w:noWrap/>
            <w:vAlign w:val="bottom"/>
            <w:hideMark/>
          </w:tcPr>
          <w:p w14:paraId="14097DE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nil"/>
              <w:right w:val="nil"/>
            </w:tcBorders>
            <w:noWrap/>
            <w:vAlign w:val="bottom"/>
            <w:hideMark/>
          </w:tcPr>
          <w:p w14:paraId="4B2FC79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03086F9B"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75AE43E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970EB43"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BFE462D"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24D70836"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6862CD9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bl>
    <w:p w14:paraId="0F2B55EB" w14:textId="6C2B118A" w:rsidR="00C02DB6" w:rsidRPr="006206A9" w:rsidRDefault="005C565A"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t>The highest survival percentage was recorded in T</w:t>
      </w:r>
      <w:r w:rsidRPr="006206A9">
        <w:rPr>
          <w:rFonts w:ascii="Arial" w:hAnsi="Arial" w:cs="Arial"/>
          <w:sz w:val="20"/>
          <w:szCs w:val="20"/>
          <w:vertAlign w:val="subscript"/>
        </w:rPr>
        <w:t>3</w:t>
      </w:r>
      <w:r w:rsidRPr="006206A9">
        <w:rPr>
          <w:rFonts w:ascii="Arial" w:hAnsi="Arial" w:cs="Arial"/>
          <w:sz w:val="20"/>
          <w:szCs w:val="20"/>
        </w:rPr>
        <w:t xml:space="preserve"> </w:t>
      </w:r>
      <w:proofErr w:type="spellStart"/>
      <w:r w:rsidRPr="006206A9">
        <w:rPr>
          <w:rFonts w:ascii="Arial" w:hAnsi="Arial" w:cs="Arial"/>
          <w:sz w:val="20"/>
          <w:szCs w:val="20"/>
        </w:rPr>
        <w:t>ie</w:t>
      </w:r>
      <w:proofErr w:type="spellEnd"/>
      <w:r w:rsidRPr="006206A9">
        <w:rPr>
          <w:rFonts w:ascii="Arial" w:hAnsi="Arial" w:cs="Arial"/>
          <w:sz w:val="20"/>
          <w:szCs w:val="20"/>
        </w:rPr>
        <w:t>., 140Ru (75.56 %) which was on par with T</w:t>
      </w:r>
      <w:r w:rsidRPr="006206A9">
        <w:rPr>
          <w:rFonts w:ascii="Arial" w:hAnsi="Arial" w:cs="Arial"/>
          <w:sz w:val="20"/>
          <w:szCs w:val="20"/>
          <w:vertAlign w:val="subscript"/>
        </w:rPr>
        <w:t>2</w:t>
      </w:r>
      <w:r w:rsidRPr="006206A9">
        <w:rPr>
          <w:rFonts w:ascii="Arial" w:hAnsi="Arial" w:cs="Arial"/>
          <w:sz w:val="20"/>
          <w:szCs w:val="20"/>
        </w:rPr>
        <w:t xml:space="preserve"> – 110R (</w:t>
      </w:r>
      <w:r w:rsidRPr="006206A9">
        <w:rPr>
          <w:rFonts w:ascii="Arial" w:hAnsi="Arial" w:cs="Arial"/>
          <w:sz w:val="20"/>
          <w:szCs w:val="20"/>
          <w:lang w:eastAsia="en-IN" w:bidi="mr-IN"/>
          <w14:ligatures w14:val="none"/>
        </w:rPr>
        <w:t>69.4%</w:t>
      </w:r>
      <w:r w:rsidRPr="006206A9">
        <w:rPr>
          <w:rFonts w:ascii="Arial" w:hAnsi="Arial" w:cs="Arial"/>
          <w:sz w:val="20"/>
          <w:szCs w:val="20"/>
        </w:rPr>
        <w:t>) followed by T</w:t>
      </w:r>
      <w:r w:rsidRPr="006206A9">
        <w:rPr>
          <w:rFonts w:ascii="Arial" w:hAnsi="Arial" w:cs="Arial"/>
          <w:sz w:val="20"/>
          <w:szCs w:val="20"/>
          <w:vertAlign w:val="subscript"/>
        </w:rPr>
        <w:t>1</w:t>
      </w:r>
      <w:r w:rsidRPr="006206A9">
        <w:rPr>
          <w:rFonts w:ascii="Arial" w:hAnsi="Arial" w:cs="Arial"/>
          <w:sz w:val="20"/>
          <w:szCs w:val="20"/>
        </w:rPr>
        <w:t xml:space="preserve"> - Freedom (</w:t>
      </w:r>
      <w:r w:rsidRPr="006206A9">
        <w:rPr>
          <w:rFonts w:ascii="Arial" w:hAnsi="Arial" w:cs="Arial"/>
          <w:sz w:val="20"/>
          <w:szCs w:val="20"/>
          <w:lang w:eastAsia="en-IN" w:bidi="mr-IN"/>
          <w14:ligatures w14:val="none"/>
        </w:rPr>
        <w:t>67.2%</w:t>
      </w:r>
      <w:r w:rsidRPr="006206A9">
        <w:rPr>
          <w:rFonts w:ascii="Arial" w:hAnsi="Arial" w:cs="Arial"/>
          <w:sz w:val="20"/>
          <w:szCs w:val="20"/>
        </w:rPr>
        <w:t>), T</w:t>
      </w:r>
      <w:r w:rsidRPr="006206A9">
        <w:rPr>
          <w:rFonts w:ascii="Arial" w:hAnsi="Arial" w:cs="Arial"/>
          <w:sz w:val="20"/>
          <w:szCs w:val="20"/>
          <w:vertAlign w:val="subscript"/>
        </w:rPr>
        <w:t>5</w:t>
      </w:r>
      <w:r w:rsidRPr="006206A9">
        <w:rPr>
          <w:rFonts w:ascii="Arial" w:hAnsi="Arial" w:cs="Arial"/>
          <w:sz w:val="20"/>
          <w:szCs w:val="20"/>
        </w:rPr>
        <w:t xml:space="preserve"> - SO4 (</w:t>
      </w:r>
      <w:r w:rsidRPr="006206A9">
        <w:rPr>
          <w:rFonts w:ascii="Arial" w:hAnsi="Arial" w:cs="Arial"/>
          <w:sz w:val="20"/>
          <w:szCs w:val="20"/>
          <w:lang w:eastAsia="en-IN" w:bidi="mr-IN"/>
          <w14:ligatures w14:val="none"/>
        </w:rPr>
        <w:t>62.2%</w:t>
      </w:r>
      <w:r w:rsidRPr="006206A9">
        <w:rPr>
          <w:rFonts w:ascii="Arial" w:hAnsi="Arial" w:cs="Arial"/>
          <w:sz w:val="20"/>
          <w:szCs w:val="20"/>
        </w:rPr>
        <w:t>), T</w:t>
      </w:r>
      <w:r w:rsidRPr="006206A9">
        <w:rPr>
          <w:rFonts w:ascii="Arial" w:hAnsi="Arial" w:cs="Arial"/>
          <w:sz w:val="20"/>
          <w:szCs w:val="20"/>
          <w:vertAlign w:val="subscript"/>
        </w:rPr>
        <w:t>4</w:t>
      </w:r>
      <w:r w:rsidRPr="006206A9">
        <w:rPr>
          <w:rFonts w:ascii="Arial" w:hAnsi="Arial" w:cs="Arial"/>
          <w:sz w:val="20"/>
          <w:szCs w:val="20"/>
        </w:rPr>
        <w:t xml:space="preserve"> -1103P (</w:t>
      </w:r>
      <w:r w:rsidRPr="006206A9">
        <w:rPr>
          <w:rFonts w:ascii="Arial" w:hAnsi="Arial" w:cs="Arial"/>
          <w:sz w:val="20"/>
          <w:szCs w:val="20"/>
          <w:lang w:eastAsia="en-IN" w:bidi="mr-IN"/>
          <w14:ligatures w14:val="none"/>
        </w:rPr>
        <w:t>61.1%</w:t>
      </w:r>
      <w:r w:rsidRPr="006206A9">
        <w:rPr>
          <w:rFonts w:ascii="Arial" w:hAnsi="Arial" w:cs="Arial"/>
          <w:sz w:val="20"/>
          <w:szCs w:val="20"/>
        </w:rPr>
        <w:t>). while, lowest survival percentage was recorded in T</w:t>
      </w:r>
      <w:r w:rsidRPr="006206A9">
        <w:rPr>
          <w:rFonts w:ascii="Arial" w:hAnsi="Arial" w:cs="Arial"/>
          <w:sz w:val="20"/>
          <w:szCs w:val="20"/>
          <w:vertAlign w:val="subscript"/>
        </w:rPr>
        <w:t>9</w:t>
      </w:r>
      <w:r w:rsidRPr="006206A9">
        <w:rPr>
          <w:rFonts w:ascii="Arial" w:hAnsi="Arial" w:cs="Arial"/>
          <w:sz w:val="20"/>
          <w:szCs w:val="20"/>
        </w:rPr>
        <w:t xml:space="preserve"> - 1613C (45.56 %)</w:t>
      </w:r>
      <w:r w:rsidR="003D4E30" w:rsidRPr="006206A9">
        <w:rPr>
          <w:rFonts w:ascii="Arial" w:hAnsi="Arial" w:cs="Arial"/>
          <w:sz w:val="20"/>
          <w:szCs w:val="20"/>
        </w:rPr>
        <w:t xml:space="preserve"> (Table 2)</w:t>
      </w:r>
      <w:r w:rsidRPr="006206A9">
        <w:rPr>
          <w:rFonts w:ascii="Arial" w:hAnsi="Arial" w:cs="Arial"/>
          <w:sz w:val="20"/>
          <w:szCs w:val="20"/>
        </w:rPr>
        <w:t xml:space="preserve">. Similar results were reported by Satisha </w:t>
      </w:r>
      <w:r w:rsidRPr="006206A9">
        <w:rPr>
          <w:rFonts w:ascii="Arial" w:hAnsi="Arial" w:cs="Arial"/>
          <w:i/>
          <w:iCs/>
          <w:sz w:val="20"/>
          <w:szCs w:val="20"/>
        </w:rPr>
        <w:t xml:space="preserve">et al., </w:t>
      </w:r>
      <w:r w:rsidRPr="006206A9">
        <w:rPr>
          <w:rFonts w:ascii="Arial" w:hAnsi="Arial" w:cs="Arial"/>
          <w:sz w:val="20"/>
          <w:szCs w:val="20"/>
        </w:rPr>
        <w:t xml:space="preserve">(2007) and Shah </w:t>
      </w:r>
      <w:r w:rsidRPr="006206A9">
        <w:rPr>
          <w:rFonts w:ascii="Arial" w:hAnsi="Arial" w:cs="Arial"/>
          <w:i/>
          <w:iCs/>
          <w:sz w:val="20"/>
          <w:szCs w:val="20"/>
        </w:rPr>
        <w:t xml:space="preserve">et al., </w:t>
      </w:r>
      <w:r w:rsidRPr="006206A9">
        <w:rPr>
          <w:rFonts w:ascii="Arial" w:hAnsi="Arial" w:cs="Arial"/>
          <w:sz w:val="20"/>
          <w:szCs w:val="20"/>
        </w:rPr>
        <w:t xml:space="preserve">(2007). </w:t>
      </w:r>
    </w:p>
    <w:p w14:paraId="39A4BAF3" w14:textId="77777777" w:rsidR="005C565A" w:rsidRPr="006206A9" w:rsidRDefault="005C565A" w:rsidP="00D7152F">
      <w:pPr>
        <w:spacing w:after="0" w:line="360" w:lineRule="auto"/>
        <w:ind w:left="993" w:hanging="993"/>
        <w:jc w:val="both"/>
        <w:rPr>
          <w:rFonts w:ascii="Arial" w:hAnsi="Arial" w:cs="Arial"/>
          <w:b/>
          <w:bCs/>
          <w:sz w:val="20"/>
          <w:szCs w:val="20"/>
        </w:rPr>
      </w:pPr>
      <w:r w:rsidRPr="006206A9">
        <w:rPr>
          <w:rFonts w:ascii="Arial" w:hAnsi="Arial" w:cs="Arial"/>
          <w:b/>
          <w:bCs/>
          <w:sz w:val="20"/>
          <w:szCs w:val="20"/>
        </w:rPr>
        <w:t>Table 2: Effect of root trainer and polybag on Survival percentage (%) of rootstock cuttings after 120 days of planting.</w:t>
      </w:r>
    </w:p>
    <w:tbl>
      <w:tblPr>
        <w:tblW w:w="5000" w:type="pct"/>
        <w:tblLook w:val="04A0" w:firstRow="1" w:lastRow="0" w:firstColumn="1" w:lastColumn="0" w:noHBand="0" w:noVBand="1"/>
      </w:tblPr>
      <w:tblGrid>
        <w:gridCol w:w="1439"/>
        <w:gridCol w:w="894"/>
        <w:gridCol w:w="894"/>
        <w:gridCol w:w="894"/>
        <w:gridCol w:w="894"/>
        <w:gridCol w:w="894"/>
        <w:gridCol w:w="896"/>
        <w:gridCol w:w="896"/>
        <w:gridCol w:w="896"/>
        <w:gridCol w:w="896"/>
        <w:gridCol w:w="927"/>
      </w:tblGrid>
      <w:tr w:rsidR="005C565A" w:rsidRPr="006206A9" w14:paraId="7A0E7448" w14:textId="77777777" w:rsidTr="0002690E">
        <w:trPr>
          <w:trHeight w:val="312"/>
        </w:trPr>
        <w:tc>
          <w:tcPr>
            <w:tcW w:w="690" w:type="pct"/>
            <w:tcBorders>
              <w:top w:val="single" w:sz="4" w:space="0" w:color="auto"/>
              <w:left w:val="single" w:sz="4" w:space="0" w:color="auto"/>
              <w:bottom w:val="single" w:sz="4" w:space="0" w:color="auto"/>
              <w:right w:val="single" w:sz="4" w:space="0" w:color="auto"/>
            </w:tcBorders>
            <w:noWrap/>
            <w:vAlign w:val="bottom"/>
            <w:hideMark/>
          </w:tcPr>
          <w:p w14:paraId="7FA4D3B7"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left w:val="nil"/>
              <w:bottom w:val="single" w:sz="4" w:space="0" w:color="auto"/>
              <w:right w:val="single" w:sz="4" w:space="0" w:color="auto"/>
            </w:tcBorders>
            <w:noWrap/>
            <w:vAlign w:val="bottom"/>
            <w:hideMark/>
          </w:tcPr>
          <w:p w14:paraId="715B12B5"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left w:val="nil"/>
              <w:bottom w:val="single" w:sz="4" w:space="0" w:color="auto"/>
              <w:right w:val="single" w:sz="4" w:space="0" w:color="auto"/>
            </w:tcBorders>
            <w:noWrap/>
            <w:vAlign w:val="bottom"/>
            <w:hideMark/>
          </w:tcPr>
          <w:p w14:paraId="4DE9941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left w:val="nil"/>
              <w:bottom w:val="single" w:sz="4" w:space="0" w:color="auto"/>
              <w:right w:val="single" w:sz="4" w:space="0" w:color="auto"/>
            </w:tcBorders>
            <w:noWrap/>
            <w:vAlign w:val="bottom"/>
            <w:hideMark/>
          </w:tcPr>
          <w:p w14:paraId="14E2938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left w:val="nil"/>
              <w:bottom w:val="single" w:sz="4" w:space="0" w:color="auto"/>
              <w:right w:val="single" w:sz="4" w:space="0" w:color="auto"/>
            </w:tcBorders>
            <w:noWrap/>
            <w:vAlign w:val="bottom"/>
            <w:hideMark/>
          </w:tcPr>
          <w:p w14:paraId="5341F709"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left w:val="nil"/>
              <w:bottom w:val="single" w:sz="4" w:space="0" w:color="auto"/>
              <w:right w:val="single" w:sz="4" w:space="0" w:color="auto"/>
            </w:tcBorders>
            <w:noWrap/>
            <w:vAlign w:val="bottom"/>
            <w:hideMark/>
          </w:tcPr>
          <w:p w14:paraId="24AEE412"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left w:val="nil"/>
              <w:bottom w:val="single" w:sz="4" w:space="0" w:color="auto"/>
              <w:right w:val="single" w:sz="4" w:space="0" w:color="auto"/>
            </w:tcBorders>
            <w:noWrap/>
            <w:vAlign w:val="bottom"/>
            <w:hideMark/>
          </w:tcPr>
          <w:p w14:paraId="64704B2C"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left w:val="nil"/>
              <w:bottom w:val="single" w:sz="4" w:space="0" w:color="auto"/>
              <w:right w:val="single" w:sz="4" w:space="0" w:color="auto"/>
            </w:tcBorders>
            <w:noWrap/>
            <w:vAlign w:val="bottom"/>
            <w:hideMark/>
          </w:tcPr>
          <w:p w14:paraId="4300BF82"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left w:val="nil"/>
              <w:bottom w:val="single" w:sz="4" w:space="0" w:color="auto"/>
              <w:right w:val="single" w:sz="4" w:space="0" w:color="auto"/>
            </w:tcBorders>
            <w:noWrap/>
            <w:vAlign w:val="bottom"/>
            <w:hideMark/>
          </w:tcPr>
          <w:p w14:paraId="0EBFC6FB"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left w:val="nil"/>
              <w:bottom w:val="single" w:sz="4" w:space="0" w:color="auto"/>
              <w:right w:val="single" w:sz="4" w:space="0" w:color="auto"/>
            </w:tcBorders>
            <w:noWrap/>
            <w:vAlign w:val="bottom"/>
            <w:hideMark/>
          </w:tcPr>
          <w:p w14:paraId="6E413C1C"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left w:val="nil"/>
              <w:bottom w:val="single" w:sz="4" w:space="0" w:color="auto"/>
              <w:right w:val="single" w:sz="4" w:space="0" w:color="auto"/>
            </w:tcBorders>
            <w:noWrap/>
            <w:vAlign w:val="bottom"/>
            <w:hideMark/>
          </w:tcPr>
          <w:p w14:paraId="57ABEF76"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5C565A" w:rsidRPr="006206A9" w14:paraId="2C8ED375" w14:textId="77777777" w:rsidTr="0002690E">
        <w:trPr>
          <w:trHeight w:val="312"/>
        </w:trPr>
        <w:tc>
          <w:tcPr>
            <w:tcW w:w="690" w:type="pct"/>
            <w:tcBorders>
              <w:top w:val="nil"/>
              <w:left w:val="single" w:sz="4" w:space="0" w:color="auto"/>
              <w:bottom w:val="single" w:sz="4" w:space="0" w:color="auto"/>
              <w:right w:val="single" w:sz="4" w:space="0" w:color="auto"/>
            </w:tcBorders>
            <w:noWrap/>
            <w:vAlign w:val="bottom"/>
            <w:hideMark/>
          </w:tcPr>
          <w:p w14:paraId="178FD602"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nil"/>
              <w:left w:val="nil"/>
              <w:bottom w:val="single" w:sz="4" w:space="0" w:color="auto"/>
              <w:right w:val="single" w:sz="4" w:space="0" w:color="auto"/>
            </w:tcBorders>
            <w:noWrap/>
            <w:vAlign w:val="bottom"/>
            <w:hideMark/>
          </w:tcPr>
          <w:p w14:paraId="0411DB4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71.00</w:t>
            </w:r>
          </w:p>
        </w:tc>
        <w:tc>
          <w:tcPr>
            <w:tcW w:w="429" w:type="pct"/>
            <w:tcBorders>
              <w:top w:val="nil"/>
              <w:left w:val="nil"/>
              <w:bottom w:val="single" w:sz="4" w:space="0" w:color="auto"/>
              <w:right w:val="single" w:sz="4" w:space="0" w:color="auto"/>
            </w:tcBorders>
            <w:noWrap/>
            <w:vAlign w:val="bottom"/>
            <w:hideMark/>
          </w:tcPr>
          <w:p w14:paraId="3C15F06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72.22</w:t>
            </w:r>
          </w:p>
        </w:tc>
        <w:tc>
          <w:tcPr>
            <w:tcW w:w="429" w:type="pct"/>
            <w:tcBorders>
              <w:top w:val="nil"/>
              <w:left w:val="nil"/>
              <w:bottom w:val="single" w:sz="4" w:space="0" w:color="auto"/>
              <w:right w:val="single" w:sz="4" w:space="0" w:color="auto"/>
            </w:tcBorders>
            <w:noWrap/>
            <w:vAlign w:val="bottom"/>
            <w:hideMark/>
          </w:tcPr>
          <w:p w14:paraId="30B3C54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81.11</w:t>
            </w:r>
          </w:p>
        </w:tc>
        <w:tc>
          <w:tcPr>
            <w:tcW w:w="429" w:type="pct"/>
            <w:tcBorders>
              <w:top w:val="nil"/>
              <w:left w:val="nil"/>
              <w:bottom w:val="single" w:sz="4" w:space="0" w:color="auto"/>
              <w:right w:val="single" w:sz="4" w:space="0" w:color="auto"/>
            </w:tcBorders>
            <w:noWrap/>
            <w:vAlign w:val="bottom"/>
            <w:hideMark/>
          </w:tcPr>
          <w:p w14:paraId="7BA4214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72.22</w:t>
            </w:r>
          </w:p>
        </w:tc>
        <w:tc>
          <w:tcPr>
            <w:tcW w:w="429" w:type="pct"/>
            <w:tcBorders>
              <w:top w:val="nil"/>
              <w:left w:val="nil"/>
              <w:bottom w:val="single" w:sz="4" w:space="0" w:color="auto"/>
              <w:right w:val="single" w:sz="4" w:space="0" w:color="auto"/>
            </w:tcBorders>
            <w:noWrap/>
            <w:vAlign w:val="bottom"/>
            <w:hideMark/>
          </w:tcPr>
          <w:p w14:paraId="629DEE5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30" w:type="pct"/>
            <w:tcBorders>
              <w:top w:val="nil"/>
              <w:left w:val="nil"/>
              <w:bottom w:val="single" w:sz="4" w:space="0" w:color="auto"/>
              <w:right w:val="single" w:sz="4" w:space="0" w:color="auto"/>
            </w:tcBorders>
            <w:noWrap/>
            <w:vAlign w:val="bottom"/>
            <w:hideMark/>
          </w:tcPr>
          <w:p w14:paraId="5FCCA2E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44.44</w:t>
            </w:r>
          </w:p>
        </w:tc>
        <w:tc>
          <w:tcPr>
            <w:tcW w:w="430" w:type="pct"/>
            <w:tcBorders>
              <w:top w:val="nil"/>
              <w:left w:val="nil"/>
              <w:bottom w:val="single" w:sz="4" w:space="0" w:color="auto"/>
              <w:right w:val="single" w:sz="4" w:space="0" w:color="auto"/>
            </w:tcBorders>
            <w:noWrap/>
            <w:vAlign w:val="bottom"/>
            <w:hideMark/>
          </w:tcPr>
          <w:p w14:paraId="4892F72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52.22</w:t>
            </w:r>
          </w:p>
        </w:tc>
        <w:tc>
          <w:tcPr>
            <w:tcW w:w="430" w:type="pct"/>
            <w:tcBorders>
              <w:top w:val="nil"/>
              <w:left w:val="nil"/>
              <w:bottom w:val="single" w:sz="4" w:space="0" w:color="auto"/>
              <w:right w:val="single" w:sz="4" w:space="0" w:color="auto"/>
            </w:tcBorders>
            <w:noWrap/>
            <w:vAlign w:val="bottom"/>
            <w:hideMark/>
          </w:tcPr>
          <w:p w14:paraId="491F53B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30" w:type="pct"/>
            <w:tcBorders>
              <w:top w:val="nil"/>
              <w:left w:val="nil"/>
              <w:bottom w:val="single" w:sz="4" w:space="0" w:color="auto"/>
              <w:right w:val="single" w:sz="4" w:space="0" w:color="auto"/>
            </w:tcBorders>
            <w:noWrap/>
            <w:vAlign w:val="bottom"/>
            <w:hideMark/>
          </w:tcPr>
          <w:p w14:paraId="51DBDCE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44.44</w:t>
            </w:r>
          </w:p>
        </w:tc>
        <w:tc>
          <w:tcPr>
            <w:tcW w:w="445" w:type="pct"/>
            <w:tcBorders>
              <w:top w:val="nil"/>
              <w:left w:val="nil"/>
              <w:bottom w:val="single" w:sz="4" w:space="0" w:color="auto"/>
              <w:right w:val="single" w:sz="4" w:space="0" w:color="auto"/>
            </w:tcBorders>
            <w:noWrap/>
            <w:vAlign w:val="bottom"/>
            <w:hideMark/>
          </w:tcPr>
          <w:p w14:paraId="7AB5D3E4"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62.21</w:t>
            </w:r>
          </w:p>
        </w:tc>
      </w:tr>
      <w:tr w:rsidR="005C565A" w:rsidRPr="006206A9" w14:paraId="44E8C789" w14:textId="77777777" w:rsidTr="0002690E">
        <w:trPr>
          <w:trHeight w:val="312"/>
        </w:trPr>
        <w:tc>
          <w:tcPr>
            <w:tcW w:w="690" w:type="pct"/>
            <w:tcBorders>
              <w:top w:val="nil"/>
              <w:left w:val="single" w:sz="4" w:space="0" w:color="auto"/>
              <w:bottom w:val="single" w:sz="4" w:space="0" w:color="auto"/>
              <w:right w:val="single" w:sz="4" w:space="0" w:color="auto"/>
            </w:tcBorders>
            <w:noWrap/>
            <w:vAlign w:val="bottom"/>
            <w:hideMark/>
          </w:tcPr>
          <w:p w14:paraId="7E52EC4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nil"/>
              <w:left w:val="nil"/>
              <w:bottom w:val="single" w:sz="4" w:space="0" w:color="auto"/>
              <w:right w:val="single" w:sz="4" w:space="0" w:color="auto"/>
            </w:tcBorders>
            <w:noWrap/>
            <w:vAlign w:val="bottom"/>
            <w:hideMark/>
          </w:tcPr>
          <w:p w14:paraId="4E3EF8D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63.33</w:t>
            </w:r>
          </w:p>
        </w:tc>
        <w:tc>
          <w:tcPr>
            <w:tcW w:w="429" w:type="pct"/>
            <w:tcBorders>
              <w:top w:val="nil"/>
              <w:left w:val="nil"/>
              <w:bottom w:val="single" w:sz="4" w:space="0" w:color="auto"/>
              <w:right w:val="single" w:sz="4" w:space="0" w:color="auto"/>
            </w:tcBorders>
            <w:noWrap/>
            <w:vAlign w:val="bottom"/>
            <w:hideMark/>
          </w:tcPr>
          <w:p w14:paraId="60DC5D8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66.67</w:t>
            </w:r>
          </w:p>
        </w:tc>
        <w:tc>
          <w:tcPr>
            <w:tcW w:w="429" w:type="pct"/>
            <w:tcBorders>
              <w:top w:val="nil"/>
              <w:left w:val="nil"/>
              <w:bottom w:val="single" w:sz="4" w:space="0" w:color="auto"/>
              <w:right w:val="single" w:sz="4" w:space="0" w:color="auto"/>
            </w:tcBorders>
            <w:noWrap/>
            <w:vAlign w:val="bottom"/>
            <w:hideMark/>
          </w:tcPr>
          <w:p w14:paraId="00FD5B64"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70.00</w:t>
            </w:r>
          </w:p>
        </w:tc>
        <w:tc>
          <w:tcPr>
            <w:tcW w:w="429" w:type="pct"/>
            <w:tcBorders>
              <w:top w:val="nil"/>
              <w:left w:val="nil"/>
              <w:bottom w:val="single" w:sz="4" w:space="0" w:color="auto"/>
              <w:right w:val="single" w:sz="4" w:space="0" w:color="auto"/>
            </w:tcBorders>
            <w:noWrap/>
            <w:vAlign w:val="bottom"/>
            <w:hideMark/>
          </w:tcPr>
          <w:p w14:paraId="12A7C02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50.00</w:t>
            </w:r>
          </w:p>
        </w:tc>
        <w:tc>
          <w:tcPr>
            <w:tcW w:w="429" w:type="pct"/>
            <w:tcBorders>
              <w:top w:val="nil"/>
              <w:left w:val="nil"/>
              <w:bottom w:val="single" w:sz="4" w:space="0" w:color="auto"/>
              <w:right w:val="single" w:sz="4" w:space="0" w:color="auto"/>
            </w:tcBorders>
            <w:noWrap/>
            <w:vAlign w:val="bottom"/>
            <w:hideMark/>
          </w:tcPr>
          <w:p w14:paraId="4883742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63.33</w:t>
            </w:r>
          </w:p>
        </w:tc>
        <w:tc>
          <w:tcPr>
            <w:tcW w:w="430" w:type="pct"/>
            <w:tcBorders>
              <w:top w:val="nil"/>
              <w:left w:val="nil"/>
              <w:bottom w:val="single" w:sz="4" w:space="0" w:color="auto"/>
              <w:right w:val="single" w:sz="4" w:space="0" w:color="auto"/>
            </w:tcBorders>
            <w:noWrap/>
            <w:vAlign w:val="bottom"/>
            <w:hideMark/>
          </w:tcPr>
          <w:p w14:paraId="760CF02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56.67</w:t>
            </w:r>
          </w:p>
        </w:tc>
        <w:tc>
          <w:tcPr>
            <w:tcW w:w="430" w:type="pct"/>
            <w:tcBorders>
              <w:top w:val="nil"/>
              <w:left w:val="nil"/>
              <w:bottom w:val="single" w:sz="4" w:space="0" w:color="auto"/>
              <w:right w:val="single" w:sz="4" w:space="0" w:color="auto"/>
            </w:tcBorders>
            <w:noWrap/>
            <w:vAlign w:val="bottom"/>
            <w:hideMark/>
          </w:tcPr>
          <w:p w14:paraId="6965C57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60.00</w:t>
            </w:r>
          </w:p>
        </w:tc>
        <w:tc>
          <w:tcPr>
            <w:tcW w:w="430" w:type="pct"/>
            <w:tcBorders>
              <w:top w:val="nil"/>
              <w:left w:val="nil"/>
              <w:bottom w:val="single" w:sz="4" w:space="0" w:color="auto"/>
              <w:right w:val="single" w:sz="4" w:space="0" w:color="auto"/>
            </w:tcBorders>
            <w:noWrap/>
            <w:vAlign w:val="bottom"/>
            <w:hideMark/>
          </w:tcPr>
          <w:p w14:paraId="005509D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50.00</w:t>
            </w:r>
          </w:p>
        </w:tc>
        <w:tc>
          <w:tcPr>
            <w:tcW w:w="430" w:type="pct"/>
            <w:tcBorders>
              <w:top w:val="nil"/>
              <w:left w:val="nil"/>
              <w:bottom w:val="single" w:sz="4" w:space="0" w:color="auto"/>
              <w:right w:val="single" w:sz="4" w:space="0" w:color="auto"/>
            </w:tcBorders>
            <w:noWrap/>
            <w:vAlign w:val="bottom"/>
            <w:hideMark/>
          </w:tcPr>
          <w:p w14:paraId="5966A1D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46.67</w:t>
            </w:r>
          </w:p>
        </w:tc>
        <w:tc>
          <w:tcPr>
            <w:tcW w:w="445" w:type="pct"/>
            <w:tcBorders>
              <w:top w:val="nil"/>
              <w:left w:val="nil"/>
              <w:bottom w:val="single" w:sz="4" w:space="0" w:color="auto"/>
              <w:right w:val="single" w:sz="4" w:space="0" w:color="auto"/>
            </w:tcBorders>
            <w:noWrap/>
            <w:vAlign w:val="bottom"/>
            <w:hideMark/>
          </w:tcPr>
          <w:p w14:paraId="515BAC2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58.52</w:t>
            </w:r>
          </w:p>
        </w:tc>
      </w:tr>
      <w:tr w:rsidR="005C565A" w:rsidRPr="006206A9" w14:paraId="3F8C0AA2" w14:textId="77777777" w:rsidTr="0002690E">
        <w:trPr>
          <w:trHeight w:val="312"/>
        </w:trPr>
        <w:tc>
          <w:tcPr>
            <w:tcW w:w="690" w:type="pct"/>
            <w:tcBorders>
              <w:top w:val="nil"/>
              <w:left w:val="single" w:sz="4" w:space="0" w:color="auto"/>
              <w:bottom w:val="single" w:sz="4" w:space="0" w:color="auto"/>
              <w:right w:val="single" w:sz="4" w:space="0" w:color="auto"/>
            </w:tcBorders>
            <w:noWrap/>
            <w:vAlign w:val="bottom"/>
            <w:hideMark/>
          </w:tcPr>
          <w:p w14:paraId="313BAB69"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tcBorders>
              <w:top w:val="nil"/>
              <w:left w:val="nil"/>
              <w:bottom w:val="single" w:sz="4" w:space="0" w:color="auto"/>
              <w:right w:val="single" w:sz="4" w:space="0" w:color="auto"/>
            </w:tcBorders>
            <w:noWrap/>
            <w:vAlign w:val="bottom"/>
            <w:hideMark/>
          </w:tcPr>
          <w:p w14:paraId="592BB06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67.17</w:t>
            </w:r>
          </w:p>
        </w:tc>
        <w:tc>
          <w:tcPr>
            <w:tcW w:w="429" w:type="pct"/>
            <w:tcBorders>
              <w:top w:val="nil"/>
              <w:left w:val="nil"/>
              <w:bottom w:val="single" w:sz="4" w:space="0" w:color="auto"/>
              <w:right w:val="single" w:sz="4" w:space="0" w:color="auto"/>
            </w:tcBorders>
            <w:noWrap/>
            <w:vAlign w:val="bottom"/>
            <w:hideMark/>
          </w:tcPr>
          <w:p w14:paraId="7C1BA11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69.44</w:t>
            </w:r>
          </w:p>
        </w:tc>
        <w:tc>
          <w:tcPr>
            <w:tcW w:w="429" w:type="pct"/>
            <w:tcBorders>
              <w:top w:val="nil"/>
              <w:left w:val="nil"/>
              <w:bottom w:val="single" w:sz="4" w:space="0" w:color="auto"/>
              <w:right w:val="single" w:sz="4" w:space="0" w:color="auto"/>
            </w:tcBorders>
            <w:noWrap/>
            <w:vAlign w:val="bottom"/>
            <w:hideMark/>
          </w:tcPr>
          <w:p w14:paraId="4B00776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75.56</w:t>
            </w:r>
          </w:p>
        </w:tc>
        <w:tc>
          <w:tcPr>
            <w:tcW w:w="429" w:type="pct"/>
            <w:tcBorders>
              <w:top w:val="nil"/>
              <w:left w:val="nil"/>
              <w:bottom w:val="single" w:sz="4" w:space="0" w:color="auto"/>
              <w:right w:val="single" w:sz="4" w:space="0" w:color="auto"/>
            </w:tcBorders>
            <w:noWrap/>
            <w:vAlign w:val="bottom"/>
            <w:hideMark/>
          </w:tcPr>
          <w:p w14:paraId="6BF1882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29" w:type="pct"/>
            <w:tcBorders>
              <w:top w:val="nil"/>
              <w:left w:val="nil"/>
              <w:bottom w:val="single" w:sz="4" w:space="0" w:color="auto"/>
              <w:right w:val="single" w:sz="4" w:space="0" w:color="auto"/>
            </w:tcBorders>
            <w:noWrap/>
            <w:vAlign w:val="bottom"/>
            <w:hideMark/>
          </w:tcPr>
          <w:p w14:paraId="2C0122ED"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62.22</w:t>
            </w:r>
          </w:p>
        </w:tc>
        <w:tc>
          <w:tcPr>
            <w:tcW w:w="430" w:type="pct"/>
            <w:tcBorders>
              <w:top w:val="nil"/>
              <w:left w:val="nil"/>
              <w:bottom w:val="single" w:sz="4" w:space="0" w:color="auto"/>
              <w:right w:val="single" w:sz="4" w:space="0" w:color="auto"/>
            </w:tcBorders>
            <w:noWrap/>
            <w:vAlign w:val="bottom"/>
            <w:hideMark/>
          </w:tcPr>
          <w:p w14:paraId="42A5A12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50.56</w:t>
            </w:r>
          </w:p>
        </w:tc>
        <w:tc>
          <w:tcPr>
            <w:tcW w:w="430" w:type="pct"/>
            <w:tcBorders>
              <w:top w:val="nil"/>
              <w:left w:val="nil"/>
              <w:bottom w:val="single" w:sz="4" w:space="0" w:color="auto"/>
              <w:right w:val="single" w:sz="4" w:space="0" w:color="auto"/>
            </w:tcBorders>
            <w:noWrap/>
            <w:vAlign w:val="bottom"/>
            <w:hideMark/>
          </w:tcPr>
          <w:p w14:paraId="67246B2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56.11</w:t>
            </w:r>
          </w:p>
        </w:tc>
        <w:tc>
          <w:tcPr>
            <w:tcW w:w="430" w:type="pct"/>
            <w:tcBorders>
              <w:top w:val="nil"/>
              <w:left w:val="nil"/>
              <w:bottom w:val="single" w:sz="4" w:space="0" w:color="auto"/>
              <w:right w:val="single" w:sz="4" w:space="0" w:color="auto"/>
            </w:tcBorders>
            <w:noWrap/>
            <w:vAlign w:val="bottom"/>
            <w:hideMark/>
          </w:tcPr>
          <w:p w14:paraId="7B30698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30" w:type="pct"/>
            <w:tcBorders>
              <w:top w:val="nil"/>
              <w:left w:val="nil"/>
              <w:bottom w:val="single" w:sz="4" w:space="0" w:color="auto"/>
              <w:right w:val="single" w:sz="4" w:space="0" w:color="auto"/>
            </w:tcBorders>
            <w:noWrap/>
            <w:vAlign w:val="bottom"/>
            <w:hideMark/>
          </w:tcPr>
          <w:p w14:paraId="0B4E15A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45.56</w:t>
            </w:r>
          </w:p>
        </w:tc>
        <w:tc>
          <w:tcPr>
            <w:tcW w:w="445" w:type="pct"/>
            <w:tcBorders>
              <w:top w:val="nil"/>
              <w:left w:val="nil"/>
              <w:bottom w:val="single" w:sz="4" w:space="0" w:color="auto"/>
              <w:right w:val="single" w:sz="4" w:space="0" w:color="auto"/>
            </w:tcBorders>
            <w:noWrap/>
            <w:vAlign w:val="bottom"/>
            <w:hideMark/>
          </w:tcPr>
          <w:p w14:paraId="4DA1497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60.36</w:t>
            </w:r>
          </w:p>
        </w:tc>
      </w:tr>
      <w:tr w:rsidR="005C565A" w:rsidRPr="006206A9" w14:paraId="3A09CF23" w14:textId="77777777" w:rsidTr="0002690E">
        <w:trPr>
          <w:trHeight w:val="312"/>
        </w:trPr>
        <w:tc>
          <w:tcPr>
            <w:tcW w:w="690" w:type="pct"/>
            <w:tcBorders>
              <w:top w:val="nil"/>
              <w:left w:val="single" w:sz="4" w:space="0" w:color="auto"/>
              <w:bottom w:val="single" w:sz="4" w:space="0" w:color="auto"/>
              <w:right w:val="single" w:sz="4" w:space="0" w:color="auto"/>
            </w:tcBorders>
            <w:noWrap/>
            <w:vAlign w:val="bottom"/>
            <w:hideMark/>
          </w:tcPr>
          <w:p w14:paraId="7A80CFBA"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p>
        </w:tc>
        <w:tc>
          <w:tcPr>
            <w:tcW w:w="429" w:type="pct"/>
            <w:tcBorders>
              <w:top w:val="nil"/>
              <w:left w:val="nil"/>
              <w:bottom w:val="single" w:sz="4" w:space="0" w:color="auto"/>
              <w:right w:val="single" w:sz="4" w:space="0" w:color="auto"/>
            </w:tcBorders>
            <w:noWrap/>
            <w:vAlign w:val="bottom"/>
            <w:hideMark/>
          </w:tcPr>
          <w:p w14:paraId="3AADFB7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tcBorders>
              <w:top w:val="nil"/>
              <w:left w:val="nil"/>
              <w:bottom w:val="single" w:sz="4" w:space="0" w:color="auto"/>
              <w:right w:val="single" w:sz="4" w:space="0" w:color="auto"/>
            </w:tcBorders>
            <w:noWrap/>
            <w:vAlign w:val="bottom"/>
            <w:hideMark/>
          </w:tcPr>
          <w:p w14:paraId="3F950FD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tcBorders>
              <w:top w:val="nil"/>
              <w:left w:val="nil"/>
              <w:bottom w:val="single" w:sz="4" w:space="0" w:color="auto"/>
              <w:right w:val="single" w:sz="4" w:space="0" w:color="auto"/>
            </w:tcBorders>
            <w:noWrap/>
            <w:vAlign w:val="bottom"/>
            <w:hideMark/>
          </w:tcPr>
          <w:p w14:paraId="548CD45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tcBorders>
              <w:top w:val="nil"/>
              <w:left w:val="nil"/>
              <w:bottom w:val="nil"/>
              <w:right w:val="nil"/>
            </w:tcBorders>
            <w:noWrap/>
            <w:vAlign w:val="bottom"/>
            <w:hideMark/>
          </w:tcPr>
          <w:p w14:paraId="39BADA6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5059A897"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AA57669"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8BC4D8B"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AF7BE90"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D5677D3"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193FA781"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43EE1FD5" w14:textId="77777777" w:rsidTr="0002690E">
        <w:trPr>
          <w:trHeight w:val="312"/>
        </w:trPr>
        <w:tc>
          <w:tcPr>
            <w:tcW w:w="690" w:type="pct"/>
            <w:tcBorders>
              <w:top w:val="nil"/>
              <w:left w:val="single" w:sz="4" w:space="0" w:color="auto"/>
              <w:bottom w:val="single" w:sz="4" w:space="0" w:color="auto"/>
              <w:right w:val="single" w:sz="4" w:space="0" w:color="auto"/>
            </w:tcBorders>
            <w:noWrap/>
            <w:vAlign w:val="bottom"/>
            <w:hideMark/>
          </w:tcPr>
          <w:p w14:paraId="255C524D"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tcBorders>
              <w:top w:val="nil"/>
              <w:left w:val="nil"/>
              <w:bottom w:val="single" w:sz="4" w:space="0" w:color="auto"/>
              <w:right w:val="single" w:sz="4" w:space="0" w:color="auto"/>
            </w:tcBorders>
            <w:noWrap/>
            <w:vAlign w:val="bottom"/>
            <w:hideMark/>
          </w:tcPr>
          <w:p w14:paraId="61CE0C9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2.75</w:t>
            </w:r>
          </w:p>
        </w:tc>
        <w:tc>
          <w:tcPr>
            <w:tcW w:w="429" w:type="pct"/>
            <w:tcBorders>
              <w:top w:val="nil"/>
              <w:left w:val="nil"/>
              <w:bottom w:val="single" w:sz="4" w:space="0" w:color="auto"/>
              <w:right w:val="single" w:sz="4" w:space="0" w:color="auto"/>
            </w:tcBorders>
            <w:noWrap/>
            <w:vAlign w:val="bottom"/>
            <w:hideMark/>
          </w:tcPr>
          <w:p w14:paraId="38C6EF8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5.83</w:t>
            </w:r>
          </w:p>
        </w:tc>
        <w:tc>
          <w:tcPr>
            <w:tcW w:w="429" w:type="pct"/>
            <w:tcBorders>
              <w:top w:val="nil"/>
              <w:left w:val="nil"/>
              <w:bottom w:val="single" w:sz="4" w:space="0" w:color="auto"/>
              <w:right w:val="single" w:sz="4" w:space="0" w:color="auto"/>
            </w:tcBorders>
            <w:noWrap/>
            <w:vAlign w:val="bottom"/>
            <w:hideMark/>
          </w:tcPr>
          <w:p w14:paraId="42DFD79F"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8.24</w:t>
            </w:r>
          </w:p>
        </w:tc>
        <w:tc>
          <w:tcPr>
            <w:tcW w:w="429" w:type="pct"/>
            <w:tcBorders>
              <w:top w:val="nil"/>
              <w:left w:val="nil"/>
              <w:bottom w:val="nil"/>
              <w:right w:val="nil"/>
            </w:tcBorders>
            <w:noWrap/>
            <w:vAlign w:val="bottom"/>
            <w:hideMark/>
          </w:tcPr>
          <w:p w14:paraId="205FD6D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17C1B50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7D4B5703"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E55FD22"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3DCE2AF"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BF12B8A"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4E20306A"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5D59346B" w14:textId="77777777" w:rsidTr="0002690E">
        <w:trPr>
          <w:trHeight w:val="312"/>
        </w:trPr>
        <w:tc>
          <w:tcPr>
            <w:tcW w:w="690" w:type="pct"/>
            <w:tcBorders>
              <w:top w:val="nil"/>
              <w:left w:val="single" w:sz="4" w:space="0" w:color="auto"/>
              <w:bottom w:val="single" w:sz="4" w:space="0" w:color="auto"/>
              <w:right w:val="single" w:sz="4" w:space="0" w:color="auto"/>
            </w:tcBorders>
            <w:noWrap/>
            <w:vAlign w:val="bottom"/>
            <w:hideMark/>
          </w:tcPr>
          <w:p w14:paraId="2148199A"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tcBorders>
              <w:top w:val="nil"/>
              <w:left w:val="nil"/>
              <w:bottom w:val="single" w:sz="4" w:space="0" w:color="auto"/>
              <w:right w:val="single" w:sz="4" w:space="0" w:color="auto"/>
            </w:tcBorders>
            <w:noWrap/>
            <w:vAlign w:val="bottom"/>
            <w:hideMark/>
          </w:tcPr>
          <w:p w14:paraId="660B000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single" w:sz="4" w:space="0" w:color="auto"/>
              <w:right w:val="single" w:sz="4" w:space="0" w:color="auto"/>
            </w:tcBorders>
            <w:noWrap/>
            <w:vAlign w:val="bottom"/>
            <w:hideMark/>
          </w:tcPr>
          <w:p w14:paraId="4F0C4F7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16.71</w:t>
            </w:r>
          </w:p>
        </w:tc>
        <w:tc>
          <w:tcPr>
            <w:tcW w:w="429" w:type="pct"/>
            <w:tcBorders>
              <w:top w:val="nil"/>
              <w:left w:val="nil"/>
              <w:bottom w:val="single" w:sz="4" w:space="0" w:color="auto"/>
              <w:right w:val="single" w:sz="4" w:space="0" w:color="auto"/>
            </w:tcBorders>
            <w:noWrap/>
            <w:vAlign w:val="bottom"/>
            <w:hideMark/>
          </w:tcPr>
          <w:p w14:paraId="2651D3BD"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nil"/>
              <w:right w:val="nil"/>
            </w:tcBorders>
            <w:noWrap/>
            <w:vAlign w:val="bottom"/>
            <w:hideMark/>
          </w:tcPr>
          <w:p w14:paraId="2C34BA0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7DD15324"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26F798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996D83B"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AF2509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D0B5035"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5610CB6F"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bl>
    <w:p w14:paraId="65E913AD" w14:textId="39A04237" w:rsidR="005C565A" w:rsidRPr="006206A9" w:rsidRDefault="00E568F6"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t>T</w:t>
      </w:r>
      <w:r w:rsidRPr="006206A9">
        <w:rPr>
          <w:rFonts w:ascii="Arial" w:hAnsi="Arial" w:cs="Arial"/>
          <w:sz w:val="20"/>
          <w:szCs w:val="20"/>
          <w:vertAlign w:val="subscript"/>
        </w:rPr>
        <w:t>3</w:t>
      </w:r>
      <w:r w:rsidRPr="006206A9">
        <w:rPr>
          <w:rFonts w:ascii="Arial" w:hAnsi="Arial" w:cs="Arial"/>
          <w:sz w:val="20"/>
          <w:szCs w:val="20"/>
        </w:rPr>
        <w:t xml:space="preserve"> - 140Ru recorded earlier bud sprout (10.76 days) followed by T</w:t>
      </w:r>
      <w:r w:rsidRPr="006206A9">
        <w:rPr>
          <w:rFonts w:ascii="Arial" w:hAnsi="Arial" w:cs="Arial"/>
          <w:sz w:val="20"/>
          <w:szCs w:val="20"/>
          <w:vertAlign w:val="subscript"/>
        </w:rPr>
        <w:t>2</w:t>
      </w:r>
      <w:r w:rsidRPr="006206A9">
        <w:rPr>
          <w:rFonts w:ascii="Arial" w:hAnsi="Arial" w:cs="Arial"/>
          <w:sz w:val="20"/>
          <w:szCs w:val="20"/>
        </w:rPr>
        <w:t xml:space="preserve"> - 110R (</w:t>
      </w:r>
      <w:r w:rsidRPr="006206A9">
        <w:rPr>
          <w:rFonts w:ascii="Arial" w:hAnsi="Arial" w:cs="Arial"/>
          <w:sz w:val="20"/>
          <w:szCs w:val="20"/>
          <w:lang w:eastAsia="en-IN" w:bidi="mr-IN"/>
          <w14:ligatures w14:val="none"/>
        </w:rPr>
        <w:t>11.6</w:t>
      </w:r>
      <w:r w:rsidRPr="006206A9">
        <w:rPr>
          <w:rFonts w:ascii="Arial" w:hAnsi="Arial" w:cs="Arial"/>
          <w:sz w:val="20"/>
          <w:szCs w:val="20"/>
        </w:rPr>
        <w:t>), T</w:t>
      </w:r>
      <w:r w:rsidRPr="006206A9">
        <w:rPr>
          <w:rFonts w:ascii="Arial" w:hAnsi="Arial" w:cs="Arial"/>
          <w:sz w:val="20"/>
          <w:szCs w:val="20"/>
          <w:vertAlign w:val="subscript"/>
        </w:rPr>
        <w:t>4</w:t>
      </w:r>
      <w:r w:rsidRPr="006206A9">
        <w:rPr>
          <w:rFonts w:ascii="Arial" w:hAnsi="Arial" w:cs="Arial"/>
          <w:sz w:val="20"/>
          <w:szCs w:val="20"/>
        </w:rPr>
        <w:t xml:space="preserve"> - 1103P (</w:t>
      </w:r>
      <w:r w:rsidRPr="006206A9">
        <w:rPr>
          <w:rFonts w:ascii="Arial" w:hAnsi="Arial" w:cs="Arial"/>
          <w:sz w:val="20"/>
          <w:szCs w:val="20"/>
          <w:lang w:eastAsia="en-IN" w:bidi="mr-IN"/>
          <w14:ligatures w14:val="none"/>
        </w:rPr>
        <w:t>12.5</w:t>
      </w:r>
      <w:r w:rsidRPr="006206A9">
        <w:rPr>
          <w:rFonts w:ascii="Arial" w:hAnsi="Arial" w:cs="Arial"/>
          <w:sz w:val="20"/>
          <w:szCs w:val="20"/>
        </w:rPr>
        <w:t>) and T</w:t>
      </w:r>
      <w:r w:rsidRPr="006206A9">
        <w:rPr>
          <w:rFonts w:ascii="Arial" w:hAnsi="Arial" w:cs="Arial"/>
          <w:sz w:val="20"/>
          <w:szCs w:val="20"/>
          <w:vertAlign w:val="subscript"/>
        </w:rPr>
        <w:t>5</w:t>
      </w:r>
      <w:r w:rsidRPr="006206A9">
        <w:rPr>
          <w:rFonts w:ascii="Arial" w:hAnsi="Arial" w:cs="Arial"/>
          <w:sz w:val="20"/>
          <w:szCs w:val="20"/>
        </w:rPr>
        <w:t xml:space="preserve"> - SO4 (12.54 days) rootstocks. Anandhi </w:t>
      </w:r>
      <w:r w:rsidRPr="006206A9">
        <w:rPr>
          <w:rFonts w:ascii="Arial" w:hAnsi="Arial" w:cs="Arial"/>
          <w:i/>
          <w:iCs/>
          <w:sz w:val="20"/>
          <w:szCs w:val="20"/>
        </w:rPr>
        <w:t xml:space="preserve">et al., </w:t>
      </w:r>
      <w:r w:rsidRPr="006206A9">
        <w:rPr>
          <w:rFonts w:ascii="Arial" w:hAnsi="Arial" w:cs="Arial"/>
          <w:sz w:val="20"/>
          <w:szCs w:val="20"/>
        </w:rPr>
        <w:t xml:space="preserve">(2020) reported that 140Ru rootstock recorded bud sprout in 7 -10 days after planting compared to that of 110R and </w:t>
      </w:r>
      <w:proofErr w:type="spellStart"/>
      <w:r w:rsidRPr="006206A9">
        <w:rPr>
          <w:rFonts w:ascii="Arial" w:hAnsi="Arial" w:cs="Arial"/>
          <w:sz w:val="20"/>
          <w:szCs w:val="20"/>
        </w:rPr>
        <w:t>Dogridge</w:t>
      </w:r>
      <w:proofErr w:type="spellEnd"/>
      <w:r w:rsidRPr="006206A9">
        <w:rPr>
          <w:rFonts w:ascii="Arial" w:hAnsi="Arial" w:cs="Arial"/>
          <w:sz w:val="20"/>
          <w:szCs w:val="20"/>
        </w:rPr>
        <w:t xml:space="preserve"> rootstocks</w:t>
      </w:r>
      <w:r w:rsidR="003D4E30" w:rsidRPr="006206A9">
        <w:rPr>
          <w:rFonts w:ascii="Arial" w:hAnsi="Arial" w:cs="Arial"/>
          <w:sz w:val="20"/>
          <w:szCs w:val="20"/>
        </w:rPr>
        <w:t xml:space="preserve"> (Table 3)</w:t>
      </w:r>
      <w:r w:rsidRPr="006206A9">
        <w:rPr>
          <w:rFonts w:ascii="Arial" w:hAnsi="Arial" w:cs="Arial"/>
          <w:sz w:val="20"/>
          <w:szCs w:val="20"/>
        </w:rPr>
        <w:t xml:space="preserve">.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 xml:space="preserve">(2024) reported that under semi-arid condition the earlier shoot development was reported in 140Ru rootstock with lesser number of days.  Kök </w:t>
      </w:r>
      <w:r w:rsidRPr="006206A9">
        <w:rPr>
          <w:rFonts w:ascii="Arial" w:hAnsi="Arial" w:cs="Arial"/>
          <w:i/>
          <w:iCs/>
          <w:sz w:val="20"/>
          <w:szCs w:val="20"/>
        </w:rPr>
        <w:t xml:space="preserve">et al., </w:t>
      </w:r>
      <w:r w:rsidRPr="006206A9">
        <w:rPr>
          <w:rFonts w:ascii="Arial" w:hAnsi="Arial" w:cs="Arial"/>
          <w:sz w:val="20"/>
          <w:szCs w:val="20"/>
        </w:rPr>
        <w:t>(2018) reported that 140Ru has early bud sprout and shoot development.</w:t>
      </w:r>
    </w:p>
    <w:p w14:paraId="20CF5EAF" w14:textId="77777777" w:rsidR="00E568F6" w:rsidRPr="006206A9" w:rsidRDefault="00E568F6" w:rsidP="00D7152F">
      <w:pPr>
        <w:spacing w:after="0" w:line="360" w:lineRule="auto"/>
        <w:ind w:left="851" w:hanging="851"/>
        <w:jc w:val="both"/>
        <w:rPr>
          <w:rFonts w:ascii="Arial" w:hAnsi="Arial" w:cs="Arial"/>
          <w:b/>
          <w:bCs/>
          <w:sz w:val="20"/>
          <w:szCs w:val="20"/>
        </w:rPr>
      </w:pPr>
      <w:r w:rsidRPr="006206A9">
        <w:rPr>
          <w:rFonts w:ascii="Arial" w:hAnsi="Arial" w:cs="Arial"/>
          <w:b/>
          <w:bCs/>
          <w:sz w:val="20"/>
          <w:szCs w:val="20"/>
        </w:rPr>
        <w:t>Table 3: Effect of root trainer and polybag on days to bud sprout in different rootstock cuttings.</w:t>
      </w:r>
    </w:p>
    <w:tbl>
      <w:tblPr>
        <w:tblW w:w="5000" w:type="pct"/>
        <w:tblLook w:val="04A0" w:firstRow="1" w:lastRow="0" w:firstColumn="1" w:lastColumn="0" w:noHBand="0" w:noVBand="1"/>
      </w:tblPr>
      <w:tblGrid>
        <w:gridCol w:w="1438"/>
        <w:gridCol w:w="917"/>
        <w:gridCol w:w="919"/>
        <w:gridCol w:w="919"/>
        <w:gridCol w:w="882"/>
        <w:gridCol w:w="882"/>
        <w:gridCol w:w="884"/>
        <w:gridCol w:w="884"/>
        <w:gridCol w:w="884"/>
        <w:gridCol w:w="884"/>
        <w:gridCol w:w="927"/>
      </w:tblGrid>
      <w:tr w:rsidR="00E568F6" w:rsidRPr="006206A9" w14:paraId="206EE9CB" w14:textId="77777777" w:rsidTr="00E568F6">
        <w:trPr>
          <w:trHeight w:val="312"/>
        </w:trPr>
        <w:tc>
          <w:tcPr>
            <w:tcW w:w="690" w:type="pct"/>
            <w:tcBorders>
              <w:top w:val="single" w:sz="4" w:space="0" w:color="auto"/>
              <w:left w:val="single" w:sz="4" w:space="0" w:color="auto"/>
              <w:bottom w:val="single" w:sz="4" w:space="0" w:color="auto"/>
              <w:right w:val="single" w:sz="4" w:space="0" w:color="auto"/>
            </w:tcBorders>
            <w:noWrap/>
            <w:vAlign w:val="bottom"/>
            <w:hideMark/>
          </w:tcPr>
          <w:p w14:paraId="4E703478"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40" w:type="pct"/>
            <w:tcBorders>
              <w:top w:val="single" w:sz="4" w:space="0" w:color="auto"/>
              <w:left w:val="nil"/>
              <w:bottom w:val="single" w:sz="4" w:space="0" w:color="auto"/>
              <w:right w:val="single" w:sz="4" w:space="0" w:color="auto"/>
            </w:tcBorders>
            <w:noWrap/>
            <w:vAlign w:val="bottom"/>
            <w:hideMark/>
          </w:tcPr>
          <w:p w14:paraId="4199B1B7"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41" w:type="pct"/>
            <w:tcBorders>
              <w:top w:val="single" w:sz="4" w:space="0" w:color="auto"/>
              <w:left w:val="nil"/>
              <w:bottom w:val="single" w:sz="4" w:space="0" w:color="auto"/>
              <w:right w:val="single" w:sz="4" w:space="0" w:color="auto"/>
            </w:tcBorders>
            <w:noWrap/>
            <w:vAlign w:val="bottom"/>
            <w:hideMark/>
          </w:tcPr>
          <w:p w14:paraId="40439651"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41" w:type="pct"/>
            <w:tcBorders>
              <w:top w:val="single" w:sz="4" w:space="0" w:color="auto"/>
              <w:left w:val="nil"/>
              <w:bottom w:val="single" w:sz="4" w:space="0" w:color="auto"/>
              <w:right w:val="single" w:sz="4" w:space="0" w:color="auto"/>
            </w:tcBorders>
            <w:noWrap/>
            <w:vAlign w:val="bottom"/>
            <w:hideMark/>
          </w:tcPr>
          <w:p w14:paraId="7BEA7D49"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3" w:type="pct"/>
            <w:tcBorders>
              <w:top w:val="single" w:sz="4" w:space="0" w:color="auto"/>
              <w:left w:val="nil"/>
              <w:bottom w:val="single" w:sz="4" w:space="0" w:color="auto"/>
              <w:right w:val="single" w:sz="4" w:space="0" w:color="auto"/>
            </w:tcBorders>
            <w:noWrap/>
            <w:vAlign w:val="bottom"/>
            <w:hideMark/>
          </w:tcPr>
          <w:p w14:paraId="6DD54DE1"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3" w:type="pct"/>
            <w:tcBorders>
              <w:top w:val="single" w:sz="4" w:space="0" w:color="auto"/>
              <w:left w:val="nil"/>
              <w:bottom w:val="single" w:sz="4" w:space="0" w:color="auto"/>
              <w:right w:val="single" w:sz="4" w:space="0" w:color="auto"/>
            </w:tcBorders>
            <w:noWrap/>
            <w:vAlign w:val="bottom"/>
            <w:hideMark/>
          </w:tcPr>
          <w:p w14:paraId="2B19B464"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24" w:type="pct"/>
            <w:tcBorders>
              <w:top w:val="single" w:sz="4" w:space="0" w:color="auto"/>
              <w:left w:val="nil"/>
              <w:bottom w:val="single" w:sz="4" w:space="0" w:color="auto"/>
              <w:right w:val="single" w:sz="4" w:space="0" w:color="auto"/>
            </w:tcBorders>
            <w:noWrap/>
            <w:vAlign w:val="bottom"/>
            <w:hideMark/>
          </w:tcPr>
          <w:p w14:paraId="142A195A"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24" w:type="pct"/>
            <w:tcBorders>
              <w:top w:val="single" w:sz="4" w:space="0" w:color="auto"/>
              <w:left w:val="nil"/>
              <w:bottom w:val="single" w:sz="4" w:space="0" w:color="auto"/>
              <w:right w:val="single" w:sz="4" w:space="0" w:color="auto"/>
            </w:tcBorders>
            <w:noWrap/>
            <w:vAlign w:val="bottom"/>
            <w:hideMark/>
          </w:tcPr>
          <w:p w14:paraId="2E1B4DF0"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24" w:type="pct"/>
            <w:tcBorders>
              <w:top w:val="single" w:sz="4" w:space="0" w:color="auto"/>
              <w:left w:val="nil"/>
              <w:bottom w:val="single" w:sz="4" w:space="0" w:color="auto"/>
              <w:right w:val="single" w:sz="4" w:space="0" w:color="auto"/>
            </w:tcBorders>
            <w:noWrap/>
            <w:vAlign w:val="bottom"/>
            <w:hideMark/>
          </w:tcPr>
          <w:p w14:paraId="6889CB86"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24" w:type="pct"/>
            <w:tcBorders>
              <w:top w:val="single" w:sz="4" w:space="0" w:color="auto"/>
              <w:left w:val="nil"/>
              <w:bottom w:val="single" w:sz="4" w:space="0" w:color="auto"/>
              <w:right w:val="single" w:sz="4" w:space="0" w:color="auto"/>
            </w:tcBorders>
            <w:noWrap/>
            <w:vAlign w:val="bottom"/>
            <w:hideMark/>
          </w:tcPr>
          <w:p w14:paraId="0951BDA2"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left w:val="nil"/>
              <w:bottom w:val="single" w:sz="4" w:space="0" w:color="auto"/>
              <w:right w:val="single" w:sz="4" w:space="0" w:color="auto"/>
            </w:tcBorders>
            <w:noWrap/>
            <w:vAlign w:val="bottom"/>
            <w:hideMark/>
          </w:tcPr>
          <w:p w14:paraId="1FE49D2F"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10B77719"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5A0BE2CB"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40" w:type="pct"/>
            <w:tcBorders>
              <w:top w:val="nil"/>
              <w:left w:val="nil"/>
              <w:bottom w:val="single" w:sz="4" w:space="0" w:color="auto"/>
              <w:right w:val="single" w:sz="4" w:space="0" w:color="auto"/>
            </w:tcBorders>
            <w:noWrap/>
            <w:vAlign w:val="bottom"/>
            <w:hideMark/>
          </w:tcPr>
          <w:p w14:paraId="15085B9E"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14.04</w:t>
            </w:r>
          </w:p>
        </w:tc>
        <w:tc>
          <w:tcPr>
            <w:tcW w:w="441" w:type="pct"/>
            <w:tcBorders>
              <w:top w:val="nil"/>
              <w:left w:val="nil"/>
              <w:bottom w:val="single" w:sz="4" w:space="0" w:color="auto"/>
              <w:right w:val="single" w:sz="4" w:space="0" w:color="auto"/>
            </w:tcBorders>
            <w:noWrap/>
            <w:vAlign w:val="bottom"/>
            <w:hideMark/>
          </w:tcPr>
          <w:p w14:paraId="7CAF760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11.09</w:t>
            </w:r>
          </w:p>
        </w:tc>
        <w:tc>
          <w:tcPr>
            <w:tcW w:w="441" w:type="pct"/>
            <w:tcBorders>
              <w:top w:val="nil"/>
              <w:left w:val="nil"/>
              <w:bottom w:val="single" w:sz="4" w:space="0" w:color="auto"/>
              <w:right w:val="single" w:sz="4" w:space="0" w:color="auto"/>
            </w:tcBorders>
            <w:noWrap/>
            <w:vAlign w:val="bottom"/>
            <w:hideMark/>
          </w:tcPr>
          <w:p w14:paraId="724F6B70"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10.21</w:t>
            </w:r>
          </w:p>
        </w:tc>
        <w:tc>
          <w:tcPr>
            <w:tcW w:w="423" w:type="pct"/>
            <w:tcBorders>
              <w:top w:val="nil"/>
              <w:left w:val="nil"/>
              <w:bottom w:val="single" w:sz="4" w:space="0" w:color="auto"/>
              <w:right w:val="single" w:sz="4" w:space="0" w:color="auto"/>
            </w:tcBorders>
            <w:noWrap/>
            <w:vAlign w:val="bottom"/>
            <w:hideMark/>
          </w:tcPr>
          <w:p w14:paraId="6BD9AEC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11.11</w:t>
            </w:r>
          </w:p>
        </w:tc>
        <w:tc>
          <w:tcPr>
            <w:tcW w:w="423" w:type="pct"/>
            <w:tcBorders>
              <w:top w:val="nil"/>
              <w:left w:val="nil"/>
              <w:bottom w:val="single" w:sz="4" w:space="0" w:color="auto"/>
              <w:right w:val="single" w:sz="4" w:space="0" w:color="auto"/>
            </w:tcBorders>
            <w:noWrap/>
            <w:vAlign w:val="bottom"/>
            <w:hideMark/>
          </w:tcPr>
          <w:p w14:paraId="19131BAE"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11.36</w:t>
            </w:r>
          </w:p>
        </w:tc>
        <w:tc>
          <w:tcPr>
            <w:tcW w:w="424" w:type="pct"/>
            <w:tcBorders>
              <w:top w:val="nil"/>
              <w:left w:val="nil"/>
              <w:bottom w:val="single" w:sz="4" w:space="0" w:color="auto"/>
              <w:right w:val="single" w:sz="4" w:space="0" w:color="auto"/>
            </w:tcBorders>
            <w:noWrap/>
            <w:vAlign w:val="bottom"/>
            <w:hideMark/>
          </w:tcPr>
          <w:p w14:paraId="0D19A0C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13.26</w:t>
            </w:r>
          </w:p>
        </w:tc>
        <w:tc>
          <w:tcPr>
            <w:tcW w:w="424" w:type="pct"/>
            <w:tcBorders>
              <w:top w:val="nil"/>
              <w:left w:val="nil"/>
              <w:bottom w:val="single" w:sz="4" w:space="0" w:color="auto"/>
              <w:right w:val="single" w:sz="4" w:space="0" w:color="auto"/>
            </w:tcBorders>
            <w:noWrap/>
            <w:vAlign w:val="bottom"/>
            <w:hideMark/>
          </w:tcPr>
          <w:p w14:paraId="2B39BF7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15.65</w:t>
            </w:r>
          </w:p>
        </w:tc>
        <w:tc>
          <w:tcPr>
            <w:tcW w:w="424" w:type="pct"/>
            <w:tcBorders>
              <w:top w:val="nil"/>
              <w:left w:val="nil"/>
              <w:bottom w:val="single" w:sz="4" w:space="0" w:color="auto"/>
              <w:right w:val="single" w:sz="4" w:space="0" w:color="auto"/>
            </w:tcBorders>
            <w:noWrap/>
            <w:vAlign w:val="bottom"/>
            <w:hideMark/>
          </w:tcPr>
          <w:p w14:paraId="61733BE1"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19.64</w:t>
            </w:r>
          </w:p>
        </w:tc>
        <w:tc>
          <w:tcPr>
            <w:tcW w:w="424" w:type="pct"/>
            <w:tcBorders>
              <w:top w:val="nil"/>
              <w:left w:val="nil"/>
              <w:bottom w:val="single" w:sz="4" w:space="0" w:color="auto"/>
              <w:right w:val="single" w:sz="4" w:space="0" w:color="auto"/>
            </w:tcBorders>
            <w:noWrap/>
            <w:vAlign w:val="bottom"/>
            <w:hideMark/>
          </w:tcPr>
          <w:p w14:paraId="1CCD060D"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12.86</w:t>
            </w:r>
          </w:p>
        </w:tc>
        <w:tc>
          <w:tcPr>
            <w:tcW w:w="445" w:type="pct"/>
            <w:tcBorders>
              <w:top w:val="nil"/>
              <w:left w:val="nil"/>
              <w:bottom w:val="single" w:sz="4" w:space="0" w:color="auto"/>
              <w:right w:val="single" w:sz="4" w:space="0" w:color="auto"/>
            </w:tcBorders>
            <w:noWrap/>
            <w:vAlign w:val="bottom"/>
            <w:hideMark/>
          </w:tcPr>
          <w:p w14:paraId="006DD600"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13.25</w:t>
            </w:r>
          </w:p>
        </w:tc>
      </w:tr>
      <w:tr w:rsidR="00E568F6" w:rsidRPr="006206A9" w14:paraId="2CBE5FF1"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6960BD4B"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40" w:type="pct"/>
            <w:tcBorders>
              <w:top w:val="nil"/>
              <w:left w:val="nil"/>
              <w:bottom w:val="single" w:sz="4" w:space="0" w:color="auto"/>
              <w:right w:val="single" w:sz="4" w:space="0" w:color="auto"/>
            </w:tcBorders>
            <w:noWrap/>
            <w:vAlign w:val="bottom"/>
            <w:hideMark/>
          </w:tcPr>
          <w:p w14:paraId="3F4AC8F7"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15.64</w:t>
            </w:r>
          </w:p>
        </w:tc>
        <w:tc>
          <w:tcPr>
            <w:tcW w:w="441" w:type="pct"/>
            <w:tcBorders>
              <w:top w:val="nil"/>
              <w:left w:val="nil"/>
              <w:bottom w:val="single" w:sz="4" w:space="0" w:color="auto"/>
              <w:right w:val="single" w:sz="4" w:space="0" w:color="auto"/>
            </w:tcBorders>
            <w:noWrap/>
            <w:vAlign w:val="bottom"/>
            <w:hideMark/>
          </w:tcPr>
          <w:p w14:paraId="330C7E4D"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12.11</w:t>
            </w:r>
          </w:p>
        </w:tc>
        <w:tc>
          <w:tcPr>
            <w:tcW w:w="441" w:type="pct"/>
            <w:tcBorders>
              <w:top w:val="nil"/>
              <w:left w:val="nil"/>
              <w:bottom w:val="single" w:sz="4" w:space="0" w:color="auto"/>
              <w:right w:val="single" w:sz="4" w:space="0" w:color="auto"/>
            </w:tcBorders>
            <w:noWrap/>
            <w:vAlign w:val="bottom"/>
            <w:hideMark/>
          </w:tcPr>
          <w:p w14:paraId="01563042"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11.31</w:t>
            </w:r>
          </w:p>
        </w:tc>
        <w:tc>
          <w:tcPr>
            <w:tcW w:w="423" w:type="pct"/>
            <w:tcBorders>
              <w:top w:val="nil"/>
              <w:left w:val="nil"/>
              <w:bottom w:val="single" w:sz="4" w:space="0" w:color="auto"/>
              <w:right w:val="single" w:sz="4" w:space="0" w:color="auto"/>
            </w:tcBorders>
            <w:noWrap/>
            <w:vAlign w:val="bottom"/>
            <w:hideMark/>
          </w:tcPr>
          <w:p w14:paraId="6286171C"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13.98</w:t>
            </w:r>
          </w:p>
        </w:tc>
        <w:tc>
          <w:tcPr>
            <w:tcW w:w="423" w:type="pct"/>
            <w:tcBorders>
              <w:top w:val="nil"/>
              <w:left w:val="nil"/>
              <w:bottom w:val="single" w:sz="4" w:space="0" w:color="auto"/>
              <w:right w:val="single" w:sz="4" w:space="0" w:color="auto"/>
            </w:tcBorders>
            <w:noWrap/>
            <w:vAlign w:val="bottom"/>
            <w:hideMark/>
          </w:tcPr>
          <w:p w14:paraId="4D3183C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13.72</w:t>
            </w:r>
          </w:p>
        </w:tc>
        <w:tc>
          <w:tcPr>
            <w:tcW w:w="424" w:type="pct"/>
            <w:tcBorders>
              <w:top w:val="nil"/>
              <w:left w:val="nil"/>
              <w:bottom w:val="single" w:sz="4" w:space="0" w:color="auto"/>
              <w:right w:val="single" w:sz="4" w:space="0" w:color="auto"/>
            </w:tcBorders>
            <w:noWrap/>
            <w:vAlign w:val="bottom"/>
            <w:hideMark/>
          </w:tcPr>
          <w:p w14:paraId="7F998990"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15.40</w:t>
            </w:r>
          </w:p>
        </w:tc>
        <w:tc>
          <w:tcPr>
            <w:tcW w:w="424" w:type="pct"/>
            <w:tcBorders>
              <w:top w:val="nil"/>
              <w:left w:val="nil"/>
              <w:bottom w:val="single" w:sz="4" w:space="0" w:color="auto"/>
              <w:right w:val="single" w:sz="4" w:space="0" w:color="auto"/>
            </w:tcBorders>
            <w:noWrap/>
            <w:vAlign w:val="bottom"/>
            <w:hideMark/>
          </w:tcPr>
          <w:p w14:paraId="403F4775"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16.73</w:t>
            </w:r>
          </w:p>
        </w:tc>
        <w:tc>
          <w:tcPr>
            <w:tcW w:w="424" w:type="pct"/>
            <w:tcBorders>
              <w:top w:val="nil"/>
              <w:left w:val="nil"/>
              <w:bottom w:val="single" w:sz="4" w:space="0" w:color="auto"/>
              <w:right w:val="single" w:sz="4" w:space="0" w:color="auto"/>
            </w:tcBorders>
            <w:noWrap/>
            <w:vAlign w:val="bottom"/>
            <w:hideMark/>
          </w:tcPr>
          <w:p w14:paraId="56A52DF1"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16.44</w:t>
            </w:r>
          </w:p>
        </w:tc>
        <w:tc>
          <w:tcPr>
            <w:tcW w:w="424" w:type="pct"/>
            <w:tcBorders>
              <w:top w:val="nil"/>
              <w:left w:val="nil"/>
              <w:bottom w:val="single" w:sz="4" w:space="0" w:color="auto"/>
              <w:right w:val="single" w:sz="4" w:space="0" w:color="auto"/>
            </w:tcBorders>
            <w:noWrap/>
            <w:vAlign w:val="bottom"/>
            <w:hideMark/>
          </w:tcPr>
          <w:p w14:paraId="19E0599C"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14.40</w:t>
            </w:r>
          </w:p>
        </w:tc>
        <w:tc>
          <w:tcPr>
            <w:tcW w:w="445" w:type="pct"/>
            <w:tcBorders>
              <w:top w:val="nil"/>
              <w:left w:val="nil"/>
              <w:bottom w:val="single" w:sz="4" w:space="0" w:color="auto"/>
              <w:right w:val="single" w:sz="4" w:space="0" w:color="auto"/>
            </w:tcBorders>
            <w:noWrap/>
            <w:vAlign w:val="bottom"/>
            <w:hideMark/>
          </w:tcPr>
          <w:p w14:paraId="4EDA6E1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14.41</w:t>
            </w:r>
          </w:p>
        </w:tc>
      </w:tr>
      <w:tr w:rsidR="00E568F6" w:rsidRPr="006206A9" w14:paraId="54341B02"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1E73767F"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40" w:type="pct"/>
            <w:tcBorders>
              <w:top w:val="nil"/>
              <w:left w:val="nil"/>
              <w:bottom w:val="single" w:sz="4" w:space="0" w:color="auto"/>
              <w:right w:val="single" w:sz="4" w:space="0" w:color="auto"/>
            </w:tcBorders>
            <w:noWrap/>
            <w:vAlign w:val="bottom"/>
            <w:hideMark/>
          </w:tcPr>
          <w:p w14:paraId="4E95A6B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14.84</w:t>
            </w:r>
          </w:p>
        </w:tc>
        <w:tc>
          <w:tcPr>
            <w:tcW w:w="441" w:type="pct"/>
            <w:tcBorders>
              <w:top w:val="nil"/>
              <w:left w:val="nil"/>
              <w:bottom w:val="single" w:sz="4" w:space="0" w:color="auto"/>
              <w:right w:val="single" w:sz="4" w:space="0" w:color="auto"/>
            </w:tcBorders>
            <w:noWrap/>
            <w:vAlign w:val="bottom"/>
            <w:hideMark/>
          </w:tcPr>
          <w:p w14:paraId="5E29F713"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11.60</w:t>
            </w:r>
          </w:p>
        </w:tc>
        <w:tc>
          <w:tcPr>
            <w:tcW w:w="441" w:type="pct"/>
            <w:tcBorders>
              <w:top w:val="nil"/>
              <w:left w:val="nil"/>
              <w:bottom w:val="single" w:sz="4" w:space="0" w:color="auto"/>
              <w:right w:val="single" w:sz="4" w:space="0" w:color="auto"/>
            </w:tcBorders>
            <w:noWrap/>
            <w:vAlign w:val="bottom"/>
            <w:hideMark/>
          </w:tcPr>
          <w:p w14:paraId="0AF87503"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10.76</w:t>
            </w:r>
          </w:p>
        </w:tc>
        <w:tc>
          <w:tcPr>
            <w:tcW w:w="423" w:type="pct"/>
            <w:tcBorders>
              <w:top w:val="nil"/>
              <w:left w:val="nil"/>
              <w:bottom w:val="single" w:sz="4" w:space="0" w:color="auto"/>
              <w:right w:val="single" w:sz="4" w:space="0" w:color="auto"/>
            </w:tcBorders>
            <w:noWrap/>
            <w:vAlign w:val="bottom"/>
            <w:hideMark/>
          </w:tcPr>
          <w:p w14:paraId="78ADB726"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12.54</w:t>
            </w:r>
          </w:p>
        </w:tc>
        <w:tc>
          <w:tcPr>
            <w:tcW w:w="423" w:type="pct"/>
            <w:tcBorders>
              <w:top w:val="nil"/>
              <w:left w:val="nil"/>
              <w:bottom w:val="single" w:sz="4" w:space="0" w:color="auto"/>
              <w:right w:val="single" w:sz="4" w:space="0" w:color="auto"/>
            </w:tcBorders>
            <w:noWrap/>
            <w:vAlign w:val="bottom"/>
            <w:hideMark/>
          </w:tcPr>
          <w:p w14:paraId="3B581C73"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12.54</w:t>
            </w:r>
          </w:p>
        </w:tc>
        <w:tc>
          <w:tcPr>
            <w:tcW w:w="424" w:type="pct"/>
            <w:tcBorders>
              <w:top w:val="nil"/>
              <w:left w:val="nil"/>
              <w:bottom w:val="single" w:sz="4" w:space="0" w:color="auto"/>
              <w:right w:val="single" w:sz="4" w:space="0" w:color="auto"/>
            </w:tcBorders>
            <w:noWrap/>
            <w:vAlign w:val="bottom"/>
            <w:hideMark/>
          </w:tcPr>
          <w:p w14:paraId="3E483421"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14.33</w:t>
            </w:r>
          </w:p>
        </w:tc>
        <w:tc>
          <w:tcPr>
            <w:tcW w:w="424" w:type="pct"/>
            <w:tcBorders>
              <w:top w:val="nil"/>
              <w:left w:val="nil"/>
              <w:bottom w:val="single" w:sz="4" w:space="0" w:color="auto"/>
              <w:right w:val="single" w:sz="4" w:space="0" w:color="auto"/>
            </w:tcBorders>
            <w:noWrap/>
            <w:vAlign w:val="bottom"/>
            <w:hideMark/>
          </w:tcPr>
          <w:p w14:paraId="7304B35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16.19</w:t>
            </w:r>
          </w:p>
        </w:tc>
        <w:tc>
          <w:tcPr>
            <w:tcW w:w="424" w:type="pct"/>
            <w:tcBorders>
              <w:top w:val="nil"/>
              <w:left w:val="nil"/>
              <w:bottom w:val="single" w:sz="4" w:space="0" w:color="auto"/>
              <w:right w:val="single" w:sz="4" w:space="0" w:color="auto"/>
            </w:tcBorders>
            <w:noWrap/>
            <w:vAlign w:val="bottom"/>
            <w:hideMark/>
          </w:tcPr>
          <w:p w14:paraId="1661439D"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18.04</w:t>
            </w:r>
          </w:p>
        </w:tc>
        <w:tc>
          <w:tcPr>
            <w:tcW w:w="424" w:type="pct"/>
            <w:tcBorders>
              <w:top w:val="nil"/>
              <w:left w:val="nil"/>
              <w:bottom w:val="single" w:sz="4" w:space="0" w:color="auto"/>
              <w:right w:val="single" w:sz="4" w:space="0" w:color="auto"/>
            </w:tcBorders>
            <w:noWrap/>
            <w:vAlign w:val="bottom"/>
            <w:hideMark/>
          </w:tcPr>
          <w:p w14:paraId="2C6B8F4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13.63</w:t>
            </w:r>
          </w:p>
        </w:tc>
        <w:tc>
          <w:tcPr>
            <w:tcW w:w="445" w:type="pct"/>
            <w:tcBorders>
              <w:top w:val="nil"/>
              <w:left w:val="nil"/>
              <w:bottom w:val="single" w:sz="4" w:space="0" w:color="auto"/>
              <w:right w:val="single" w:sz="4" w:space="0" w:color="auto"/>
            </w:tcBorders>
            <w:noWrap/>
            <w:vAlign w:val="bottom"/>
            <w:hideMark/>
          </w:tcPr>
          <w:p w14:paraId="3563E42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13.83</w:t>
            </w:r>
          </w:p>
        </w:tc>
      </w:tr>
      <w:tr w:rsidR="00E568F6" w:rsidRPr="006206A9" w14:paraId="16D6119D"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6DFD0513"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p>
        </w:tc>
        <w:tc>
          <w:tcPr>
            <w:tcW w:w="440" w:type="pct"/>
            <w:tcBorders>
              <w:top w:val="nil"/>
              <w:left w:val="nil"/>
              <w:bottom w:val="single" w:sz="4" w:space="0" w:color="auto"/>
              <w:right w:val="single" w:sz="4" w:space="0" w:color="auto"/>
            </w:tcBorders>
            <w:noWrap/>
            <w:vAlign w:val="bottom"/>
            <w:hideMark/>
          </w:tcPr>
          <w:p w14:paraId="1EB8929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41" w:type="pct"/>
            <w:tcBorders>
              <w:top w:val="nil"/>
              <w:left w:val="nil"/>
              <w:bottom w:val="single" w:sz="4" w:space="0" w:color="auto"/>
              <w:right w:val="single" w:sz="4" w:space="0" w:color="auto"/>
            </w:tcBorders>
            <w:noWrap/>
            <w:vAlign w:val="bottom"/>
            <w:hideMark/>
          </w:tcPr>
          <w:p w14:paraId="29DC082A"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41" w:type="pct"/>
            <w:tcBorders>
              <w:top w:val="nil"/>
              <w:left w:val="nil"/>
              <w:bottom w:val="single" w:sz="4" w:space="0" w:color="auto"/>
              <w:right w:val="single" w:sz="4" w:space="0" w:color="auto"/>
            </w:tcBorders>
            <w:noWrap/>
            <w:vAlign w:val="bottom"/>
            <w:hideMark/>
          </w:tcPr>
          <w:p w14:paraId="79320946"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3" w:type="pct"/>
            <w:tcBorders>
              <w:top w:val="nil"/>
              <w:left w:val="nil"/>
              <w:bottom w:val="nil"/>
              <w:right w:val="nil"/>
            </w:tcBorders>
            <w:noWrap/>
            <w:vAlign w:val="bottom"/>
            <w:hideMark/>
          </w:tcPr>
          <w:p w14:paraId="0F9AB05A"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3" w:type="pct"/>
            <w:tcBorders>
              <w:top w:val="nil"/>
              <w:left w:val="nil"/>
              <w:bottom w:val="nil"/>
              <w:right w:val="nil"/>
            </w:tcBorders>
            <w:noWrap/>
            <w:vAlign w:val="bottom"/>
            <w:hideMark/>
          </w:tcPr>
          <w:p w14:paraId="3C6C3228"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1DCCEA9F"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5951912E"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293B6D20"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67D62F2D"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1EDCC74A"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r w:rsidR="00E568F6" w:rsidRPr="006206A9" w14:paraId="439480BA"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2D6E8290"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40" w:type="pct"/>
            <w:tcBorders>
              <w:top w:val="nil"/>
              <w:left w:val="nil"/>
              <w:bottom w:val="single" w:sz="4" w:space="0" w:color="auto"/>
              <w:right w:val="single" w:sz="4" w:space="0" w:color="auto"/>
            </w:tcBorders>
            <w:noWrap/>
            <w:vAlign w:val="bottom"/>
            <w:hideMark/>
          </w:tcPr>
          <w:p w14:paraId="03938F9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0.50</w:t>
            </w:r>
          </w:p>
        </w:tc>
        <w:tc>
          <w:tcPr>
            <w:tcW w:w="441" w:type="pct"/>
            <w:tcBorders>
              <w:top w:val="nil"/>
              <w:left w:val="nil"/>
              <w:bottom w:val="single" w:sz="4" w:space="0" w:color="auto"/>
              <w:right w:val="single" w:sz="4" w:space="0" w:color="auto"/>
            </w:tcBorders>
            <w:noWrap/>
            <w:vAlign w:val="bottom"/>
            <w:hideMark/>
          </w:tcPr>
          <w:p w14:paraId="4EF7DC42"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1.07</w:t>
            </w:r>
          </w:p>
        </w:tc>
        <w:tc>
          <w:tcPr>
            <w:tcW w:w="441" w:type="pct"/>
            <w:tcBorders>
              <w:top w:val="nil"/>
              <w:left w:val="nil"/>
              <w:bottom w:val="single" w:sz="4" w:space="0" w:color="auto"/>
              <w:right w:val="single" w:sz="4" w:space="0" w:color="auto"/>
            </w:tcBorders>
            <w:noWrap/>
            <w:vAlign w:val="bottom"/>
            <w:hideMark/>
          </w:tcPr>
          <w:p w14:paraId="15C9B25C"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1.51</w:t>
            </w:r>
          </w:p>
        </w:tc>
        <w:tc>
          <w:tcPr>
            <w:tcW w:w="423" w:type="pct"/>
            <w:tcBorders>
              <w:top w:val="nil"/>
              <w:left w:val="nil"/>
              <w:bottom w:val="nil"/>
              <w:right w:val="nil"/>
            </w:tcBorders>
            <w:noWrap/>
            <w:vAlign w:val="bottom"/>
            <w:hideMark/>
          </w:tcPr>
          <w:p w14:paraId="75CC39DA"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3" w:type="pct"/>
            <w:tcBorders>
              <w:top w:val="nil"/>
              <w:left w:val="nil"/>
              <w:bottom w:val="nil"/>
              <w:right w:val="nil"/>
            </w:tcBorders>
            <w:noWrap/>
            <w:vAlign w:val="bottom"/>
            <w:hideMark/>
          </w:tcPr>
          <w:p w14:paraId="36D45682"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0B078BE0"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3B8DD143"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4AA1DCB8"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3E9D4F78"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33FE7327"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r w:rsidR="00E568F6" w:rsidRPr="006206A9" w14:paraId="5DCBE6AB"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331B2614"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40" w:type="pct"/>
            <w:tcBorders>
              <w:top w:val="nil"/>
              <w:left w:val="nil"/>
              <w:bottom w:val="single" w:sz="4" w:space="0" w:color="auto"/>
              <w:right w:val="single" w:sz="4" w:space="0" w:color="auto"/>
            </w:tcBorders>
            <w:noWrap/>
            <w:vAlign w:val="bottom"/>
            <w:hideMark/>
          </w:tcPr>
          <w:p w14:paraId="3390A42F"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41" w:type="pct"/>
            <w:tcBorders>
              <w:top w:val="nil"/>
              <w:left w:val="nil"/>
              <w:bottom w:val="single" w:sz="4" w:space="0" w:color="auto"/>
              <w:right w:val="single" w:sz="4" w:space="0" w:color="auto"/>
            </w:tcBorders>
            <w:noWrap/>
            <w:vAlign w:val="bottom"/>
            <w:hideMark/>
          </w:tcPr>
          <w:p w14:paraId="4EF76D86"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3.06</w:t>
            </w:r>
          </w:p>
        </w:tc>
        <w:tc>
          <w:tcPr>
            <w:tcW w:w="441" w:type="pct"/>
            <w:tcBorders>
              <w:top w:val="nil"/>
              <w:left w:val="nil"/>
              <w:bottom w:val="single" w:sz="4" w:space="0" w:color="auto"/>
              <w:right w:val="single" w:sz="4" w:space="0" w:color="auto"/>
            </w:tcBorders>
            <w:noWrap/>
            <w:vAlign w:val="bottom"/>
            <w:hideMark/>
          </w:tcPr>
          <w:p w14:paraId="05318E57"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3" w:type="pct"/>
            <w:tcBorders>
              <w:top w:val="nil"/>
              <w:left w:val="nil"/>
              <w:bottom w:val="nil"/>
              <w:right w:val="nil"/>
            </w:tcBorders>
            <w:noWrap/>
            <w:vAlign w:val="bottom"/>
            <w:hideMark/>
          </w:tcPr>
          <w:p w14:paraId="592E5F3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3" w:type="pct"/>
            <w:tcBorders>
              <w:top w:val="nil"/>
              <w:left w:val="nil"/>
              <w:bottom w:val="nil"/>
              <w:right w:val="nil"/>
            </w:tcBorders>
            <w:noWrap/>
            <w:vAlign w:val="bottom"/>
            <w:hideMark/>
          </w:tcPr>
          <w:p w14:paraId="6307C959"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3CC44BA6"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519703DC"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297BDF9F"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tcBorders>
              <w:top w:val="nil"/>
              <w:left w:val="nil"/>
              <w:bottom w:val="nil"/>
              <w:right w:val="nil"/>
            </w:tcBorders>
            <w:noWrap/>
            <w:vAlign w:val="bottom"/>
            <w:hideMark/>
          </w:tcPr>
          <w:p w14:paraId="103EA24B"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4DE4CE51"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bl>
    <w:p w14:paraId="77B00E55" w14:textId="4DC8F327" w:rsidR="00E568F6" w:rsidRPr="006206A9" w:rsidRDefault="00E568F6"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t>The highest number of shoots were recorded in T</w:t>
      </w:r>
      <w:r w:rsidRPr="006206A9">
        <w:rPr>
          <w:rFonts w:ascii="Arial" w:hAnsi="Arial" w:cs="Arial"/>
          <w:sz w:val="20"/>
          <w:szCs w:val="20"/>
          <w:vertAlign w:val="subscript"/>
        </w:rPr>
        <w:t>2</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- 110R (4.19) which was on par with T</w:t>
      </w:r>
      <w:r w:rsidRPr="006206A9">
        <w:rPr>
          <w:rFonts w:ascii="Arial" w:hAnsi="Arial" w:cs="Arial"/>
          <w:sz w:val="20"/>
          <w:szCs w:val="20"/>
          <w:vertAlign w:val="subscript"/>
        </w:rPr>
        <w:t>3</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- 140Ru (3.88), T</w:t>
      </w:r>
      <w:r w:rsidRPr="006206A9">
        <w:rPr>
          <w:rFonts w:ascii="Arial" w:hAnsi="Arial" w:cs="Arial"/>
          <w:sz w:val="20"/>
          <w:szCs w:val="20"/>
          <w:vertAlign w:val="subscript"/>
        </w:rPr>
        <w:t>5</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SO4 (</w:t>
      </w:r>
      <w:r w:rsidRPr="006206A9">
        <w:rPr>
          <w:rFonts w:ascii="Arial" w:hAnsi="Arial" w:cs="Arial"/>
          <w:sz w:val="20"/>
          <w:szCs w:val="20"/>
          <w:lang w:eastAsia="en-IN" w:bidi="mr-IN"/>
          <w14:ligatures w14:val="none"/>
        </w:rPr>
        <w:t>3.19</w:t>
      </w:r>
      <w:r w:rsidRPr="006206A9">
        <w:rPr>
          <w:rFonts w:ascii="Arial" w:hAnsi="Arial" w:cs="Arial"/>
          <w:sz w:val="20"/>
          <w:szCs w:val="20"/>
        </w:rPr>
        <w:t>), T</w:t>
      </w:r>
      <w:r w:rsidRPr="006206A9">
        <w:rPr>
          <w:rFonts w:ascii="Arial" w:hAnsi="Arial" w:cs="Arial"/>
          <w:sz w:val="20"/>
          <w:szCs w:val="20"/>
          <w:vertAlign w:val="subscript"/>
        </w:rPr>
        <w:t>8</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B2/56 (</w:t>
      </w:r>
      <w:r w:rsidRPr="006206A9">
        <w:rPr>
          <w:rFonts w:ascii="Arial" w:hAnsi="Arial" w:cs="Arial"/>
          <w:sz w:val="20"/>
          <w:szCs w:val="20"/>
          <w:lang w:eastAsia="en-IN" w:bidi="mr-IN"/>
          <w14:ligatures w14:val="none"/>
        </w:rPr>
        <w:t>3.21</w:t>
      </w:r>
      <w:r w:rsidRPr="006206A9">
        <w:rPr>
          <w:rFonts w:ascii="Arial" w:hAnsi="Arial" w:cs="Arial"/>
          <w:sz w:val="20"/>
          <w:szCs w:val="20"/>
        </w:rPr>
        <w:t>), T</w:t>
      </w:r>
      <w:r w:rsidRPr="006206A9">
        <w:rPr>
          <w:rFonts w:ascii="Arial" w:hAnsi="Arial" w:cs="Arial"/>
          <w:sz w:val="20"/>
          <w:szCs w:val="20"/>
          <w:vertAlign w:val="subscript"/>
        </w:rPr>
        <w:t>1</w:t>
      </w:r>
      <w:r w:rsidRPr="006206A9">
        <w:rPr>
          <w:rFonts w:ascii="Arial" w:hAnsi="Arial" w:cs="Arial"/>
          <w:sz w:val="20"/>
          <w:szCs w:val="20"/>
        </w:rPr>
        <w:t>P1 - Freedom (</w:t>
      </w:r>
      <w:r w:rsidRPr="006206A9">
        <w:rPr>
          <w:rFonts w:ascii="Arial" w:hAnsi="Arial" w:cs="Arial"/>
          <w:sz w:val="20"/>
          <w:szCs w:val="20"/>
          <w:lang w:eastAsia="en-IN" w:bidi="mr-IN"/>
          <w14:ligatures w14:val="none"/>
        </w:rPr>
        <w:t>3.57</w:t>
      </w:r>
      <w:r w:rsidRPr="006206A9">
        <w:rPr>
          <w:rFonts w:ascii="Arial" w:hAnsi="Arial" w:cs="Arial"/>
          <w:sz w:val="20"/>
          <w:szCs w:val="20"/>
        </w:rPr>
        <w:t>), T</w:t>
      </w:r>
      <w:r w:rsidRPr="006206A9">
        <w:rPr>
          <w:rFonts w:ascii="Arial" w:hAnsi="Arial" w:cs="Arial"/>
          <w:sz w:val="20"/>
          <w:szCs w:val="20"/>
          <w:vertAlign w:val="subscript"/>
        </w:rPr>
        <w:t>2</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110R (</w:t>
      </w:r>
      <w:r w:rsidRPr="006206A9">
        <w:rPr>
          <w:rFonts w:ascii="Arial" w:hAnsi="Arial" w:cs="Arial"/>
          <w:sz w:val="20"/>
          <w:szCs w:val="20"/>
          <w:lang w:eastAsia="en-IN" w:bidi="mr-IN"/>
          <w14:ligatures w14:val="none"/>
        </w:rPr>
        <w:t>3.57</w:t>
      </w:r>
      <w:r w:rsidRPr="006206A9">
        <w:rPr>
          <w:rFonts w:ascii="Arial" w:hAnsi="Arial" w:cs="Arial"/>
          <w:sz w:val="20"/>
          <w:szCs w:val="20"/>
        </w:rPr>
        <w:t>), T</w:t>
      </w:r>
      <w:r w:rsidRPr="006206A9">
        <w:rPr>
          <w:rFonts w:ascii="Arial" w:hAnsi="Arial" w:cs="Arial"/>
          <w:sz w:val="20"/>
          <w:szCs w:val="20"/>
          <w:vertAlign w:val="subscript"/>
        </w:rPr>
        <w:t>3</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- 140Ru (</w:t>
      </w:r>
      <w:r w:rsidRPr="006206A9">
        <w:rPr>
          <w:rFonts w:ascii="Arial" w:hAnsi="Arial" w:cs="Arial"/>
          <w:sz w:val="20"/>
          <w:szCs w:val="20"/>
          <w:lang w:eastAsia="en-IN" w:bidi="mr-IN"/>
          <w14:ligatures w14:val="none"/>
        </w:rPr>
        <w:t>3.52</w:t>
      </w:r>
      <w:r w:rsidRPr="006206A9">
        <w:rPr>
          <w:rFonts w:ascii="Arial" w:hAnsi="Arial" w:cs="Arial"/>
          <w:sz w:val="20"/>
          <w:szCs w:val="20"/>
        </w:rPr>
        <w:t>) and T</w:t>
      </w:r>
      <w:r w:rsidRPr="006206A9">
        <w:rPr>
          <w:rFonts w:ascii="Arial" w:hAnsi="Arial" w:cs="Arial"/>
          <w:sz w:val="20"/>
          <w:szCs w:val="20"/>
          <w:vertAlign w:val="subscript"/>
        </w:rPr>
        <w:t>7</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B2/56 (</w:t>
      </w:r>
      <w:r w:rsidRPr="006206A9">
        <w:rPr>
          <w:rFonts w:ascii="Arial" w:hAnsi="Arial" w:cs="Arial"/>
          <w:sz w:val="20"/>
          <w:szCs w:val="20"/>
          <w:lang w:eastAsia="en-IN" w:bidi="mr-IN"/>
          <w14:ligatures w14:val="none"/>
        </w:rPr>
        <w:t>3.25</w:t>
      </w:r>
      <w:r w:rsidRPr="006206A9">
        <w:rPr>
          <w:rFonts w:ascii="Arial" w:hAnsi="Arial" w:cs="Arial"/>
          <w:sz w:val="20"/>
          <w:szCs w:val="20"/>
        </w:rPr>
        <w:t>). Lowest number of shoots was recorded in T</w:t>
      </w:r>
      <w:r w:rsidRPr="006206A9">
        <w:rPr>
          <w:rFonts w:ascii="Arial" w:hAnsi="Arial" w:cs="Arial"/>
          <w:sz w:val="20"/>
          <w:szCs w:val="20"/>
          <w:vertAlign w:val="subscript"/>
        </w:rPr>
        <w:t>8</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B2/56 (2.61). In case of treatments, highest number </w:t>
      </w:r>
      <w:r w:rsidRPr="006206A9">
        <w:rPr>
          <w:rFonts w:ascii="Arial" w:hAnsi="Arial" w:cs="Arial"/>
          <w:sz w:val="20"/>
          <w:szCs w:val="20"/>
        </w:rPr>
        <w:lastRenderedPageBreak/>
        <w:t>of shoots produced per cutting was reported in T</w:t>
      </w:r>
      <w:r w:rsidRPr="006206A9">
        <w:rPr>
          <w:rFonts w:ascii="Arial" w:hAnsi="Arial" w:cs="Arial"/>
          <w:sz w:val="20"/>
          <w:szCs w:val="20"/>
          <w:vertAlign w:val="subscript"/>
        </w:rPr>
        <w:t>2</w:t>
      </w:r>
      <w:r w:rsidRPr="006206A9">
        <w:rPr>
          <w:rFonts w:ascii="Arial" w:hAnsi="Arial" w:cs="Arial"/>
          <w:sz w:val="20"/>
          <w:szCs w:val="20"/>
        </w:rPr>
        <w:t xml:space="preserve"> - 110R rootstock (3.91) which was on par with T</w:t>
      </w:r>
      <w:r w:rsidRPr="006206A9">
        <w:rPr>
          <w:rFonts w:ascii="Arial" w:hAnsi="Arial" w:cs="Arial"/>
          <w:sz w:val="20"/>
          <w:szCs w:val="20"/>
          <w:vertAlign w:val="subscript"/>
        </w:rPr>
        <w:t>3</w:t>
      </w:r>
      <w:r w:rsidRPr="006206A9">
        <w:rPr>
          <w:rFonts w:ascii="Arial" w:hAnsi="Arial" w:cs="Arial"/>
          <w:sz w:val="20"/>
          <w:szCs w:val="20"/>
        </w:rPr>
        <w:t xml:space="preserve"> - 140Ru (3.70), while the least number of shoots produced per cutting was reported in T</w:t>
      </w:r>
      <w:r w:rsidRPr="006206A9">
        <w:rPr>
          <w:rFonts w:ascii="Arial" w:hAnsi="Arial" w:cs="Arial"/>
          <w:sz w:val="20"/>
          <w:szCs w:val="20"/>
          <w:vertAlign w:val="subscript"/>
        </w:rPr>
        <w:t>8</w:t>
      </w:r>
      <w:r w:rsidRPr="006206A9">
        <w:rPr>
          <w:rFonts w:ascii="Arial" w:hAnsi="Arial" w:cs="Arial"/>
          <w:sz w:val="20"/>
          <w:szCs w:val="20"/>
        </w:rPr>
        <w:t xml:space="preserve"> – B2/56 (2.61)</w:t>
      </w:r>
      <w:r w:rsidR="003D4E30" w:rsidRPr="006206A9">
        <w:rPr>
          <w:rFonts w:ascii="Arial" w:hAnsi="Arial" w:cs="Arial"/>
          <w:sz w:val="20"/>
          <w:szCs w:val="20"/>
        </w:rPr>
        <w:t xml:space="preserve"> (Table 4)</w:t>
      </w:r>
      <w:r w:rsidRPr="006206A9">
        <w:rPr>
          <w:rFonts w:ascii="Arial" w:hAnsi="Arial" w:cs="Arial"/>
          <w:sz w:val="20"/>
          <w:szCs w:val="20"/>
        </w:rPr>
        <w:t xml:space="preserve">. Similar results were reported by Ates </w:t>
      </w:r>
      <w:r w:rsidRPr="006206A9">
        <w:rPr>
          <w:rFonts w:ascii="Arial" w:hAnsi="Arial" w:cs="Arial"/>
          <w:i/>
          <w:iCs/>
          <w:sz w:val="20"/>
          <w:szCs w:val="20"/>
        </w:rPr>
        <w:t>et al.,</w:t>
      </w:r>
      <w:r w:rsidRPr="006206A9">
        <w:rPr>
          <w:rFonts w:ascii="Arial" w:hAnsi="Arial" w:cs="Arial"/>
          <w:sz w:val="20"/>
          <w:szCs w:val="20"/>
        </w:rPr>
        <w:t xml:space="preserve"> (2022) in 140Ru rootstock.</w:t>
      </w:r>
    </w:p>
    <w:p w14:paraId="5A325686" w14:textId="77777777" w:rsidR="00E568F6" w:rsidRPr="006206A9" w:rsidRDefault="00E568F6" w:rsidP="00313B06">
      <w:pPr>
        <w:spacing w:after="0" w:line="360" w:lineRule="auto"/>
        <w:rPr>
          <w:rFonts w:ascii="Arial" w:hAnsi="Arial" w:cs="Arial"/>
          <w:b/>
          <w:bCs/>
          <w:sz w:val="20"/>
          <w:szCs w:val="20"/>
        </w:rPr>
      </w:pPr>
      <w:r w:rsidRPr="006206A9">
        <w:rPr>
          <w:rFonts w:ascii="Arial" w:hAnsi="Arial" w:cs="Arial"/>
          <w:b/>
          <w:bCs/>
          <w:sz w:val="20"/>
          <w:szCs w:val="20"/>
        </w:rPr>
        <w:t>Table 4: Effect of root trainer and polybag on number of shoots per cuttings in different   rootstocks cuttings.</w:t>
      </w:r>
    </w:p>
    <w:tbl>
      <w:tblPr>
        <w:tblW w:w="5000" w:type="pct"/>
        <w:tblLook w:val="04A0" w:firstRow="1" w:lastRow="0" w:firstColumn="1" w:lastColumn="0" w:noHBand="0" w:noVBand="1"/>
      </w:tblPr>
      <w:tblGrid>
        <w:gridCol w:w="1389"/>
        <w:gridCol w:w="927"/>
        <w:gridCol w:w="929"/>
        <w:gridCol w:w="929"/>
        <w:gridCol w:w="892"/>
        <w:gridCol w:w="892"/>
        <w:gridCol w:w="892"/>
        <w:gridCol w:w="892"/>
        <w:gridCol w:w="892"/>
        <w:gridCol w:w="892"/>
        <w:gridCol w:w="894"/>
      </w:tblGrid>
      <w:tr w:rsidR="00E568F6" w:rsidRPr="006206A9" w14:paraId="7B92B4EB" w14:textId="77777777" w:rsidTr="00E568F6">
        <w:trPr>
          <w:trHeight w:val="312"/>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582E286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45" w:type="pct"/>
            <w:tcBorders>
              <w:top w:val="single" w:sz="4" w:space="0" w:color="auto"/>
              <w:left w:val="nil"/>
              <w:bottom w:val="single" w:sz="4" w:space="0" w:color="auto"/>
              <w:right w:val="single" w:sz="4" w:space="0" w:color="auto"/>
            </w:tcBorders>
            <w:noWrap/>
            <w:vAlign w:val="bottom"/>
            <w:hideMark/>
          </w:tcPr>
          <w:p w14:paraId="7DD0A319"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46" w:type="pct"/>
            <w:tcBorders>
              <w:top w:val="single" w:sz="4" w:space="0" w:color="auto"/>
              <w:left w:val="nil"/>
              <w:bottom w:val="single" w:sz="4" w:space="0" w:color="auto"/>
              <w:right w:val="single" w:sz="4" w:space="0" w:color="auto"/>
            </w:tcBorders>
            <w:noWrap/>
            <w:vAlign w:val="bottom"/>
            <w:hideMark/>
          </w:tcPr>
          <w:p w14:paraId="480DF25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46" w:type="pct"/>
            <w:tcBorders>
              <w:top w:val="single" w:sz="4" w:space="0" w:color="auto"/>
              <w:left w:val="nil"/>
              <w:bottom w:val="single" w:sz="4" w:space="0" w:color="auto"/>
              <w:right w:val="single" w:sz="4" w:space="0" w:color="auto"/>
            </w:tcBorders>
            <w:noWrap/>
            <w:vAlign w:val="bottom"/>
            <w:hideMark/>
          </w:tcPr>
          <w:p w14:paraId="5A15C73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8" w:type="pct"/>
            <w:tcBorders>
              <w:top w:val="single" w:sz="4" w:space="0" w:color="auto"/>
              <w:left w:val="nil"/>
              <w:bottom w:val="single" w:sz="4" w:space="0" w:color="auto"/>
              <w:right w:val="single" w:sz="4" w:space="0" w:color="auto"/>
            </w:tcBorders>
            <w:noWrap/>
            <w:vAlign w:val="bottom"/>
            <w:hideMark/>
          </w:tcPr>
          <w:p w14:paraId="1087A4BB"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8" w:type="pct"/>
            <w:tcBorders>
              <w:top w:val="single" w:sz="4" w:space="0" w:color="auto"/>
              <w:left w:val="nil"/>
              <w:bottom w:val="single" w:sz="4" w:space="0" w:color="auto"/>
              <w:right w:val="single" w:sz="4" w:space="0" w:color="auto"/>
            </w:tcBorders>
            <w:noWrap/>
            <w:vAlign w:val="bottom"/>
            <w:hideMark/>
          </w:tcPr>
          <w:p w14:paraId="3EC74C1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28" w:type="pct"/>
            <w:tcBorders>
              <w:top w:val="single" w:sz="4" w:space="0" w:color="auto"/>
              <w:left w:val="nil"/>
              <w:bottom w:val="single" w:sz="4" w:space="0" w:color="auto"/>
              <w:right w:val="single" w:sz="4" w:space="0" w:color="auto"/>
            </w:tcBorders>
            <w:noWrap/>
            <w:vAlign w:val="bottom"/>
            <w:hideMark/>
          </w:tcPr>
          <w:p w14:paraId="7EBDC92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28" w:type="pct"/>
            <w:tcBorders>
              <w:top w:val="single" w:sz="4" w:space="0" w:color="auto"/>
              <w:left w:val="nil"/>
              <w:bottom w:val="single" w:sz="4" w:space="0" w:color="auto"/>
              <w:right w:val="single" w:sz="4" w:space="0" w:color="auto"/>
            </w:tcBorders>
            <w:noWrap/>
            <w:vAlign w:val="bottom"/>
            <w:hideMark/>
          </w:tcPr>
          <w:p w14:paraId="51DA674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28" w:type="pct"/>
            <w:tcBorders>
              <w:top w:val="single" w:sz="4" w:space="0" w:color="auto"/>
              <w:left w:val="nil"/>
              <w:bottom w:val="single" w:sz="4" w:space="0" w:color="auto"/>
              <w:right w:val="single" w:sz="4" w:space="0" w:color="auto"/>
            </w:tcBorders>
            <w:noWrap/>
            <w:vAlign w:val="bottom"/>
            <w:hideMark/>
          </w:tcPr>
          <w:p w14:paraId="42B9231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28" w:type="pct"/>
            <w:tcBorders>
              <w:top w:val="single" w:sz="4" w:space="0" w:color="auto"/>
              <w:left w:val="nil"/>
              <w:bottom w:val="single" w:sz="4" w:space="0" w:color="auto"/>
              <w:right w:val="single" w:sz="4" w:space="0" w:color="auto"/>
            </w:tcBorders>
            <w:noWrap/>
            <w:vAlign w:val="bottom"/>
            <w:hideMark/>
          </w:tcPr>
          <w:p w14:paraId="53837BA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0" w:type="pct"/>
            <w:tcBorders>
              <w:top w:val="single" w:sz="4" w:space="0" w:color="auto"/>
              <w:left w:val="nil"/>
              <w:bottom w:val="single" w:sz="4" w:space="0" w:color="auto"/>
              <w:right w:val="single" w:sz="4" w:space="0" w:color="auto"/>
            </w:tcBorders>
            <w:noWrap/>
            <w:vAlign w:val="bottom"/>
            <w:hideMark/>
          </w:tcPr>
          <w:p w14:paraId="762B70C9"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730576AD"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46339CC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45" w:type="pct"/>
            <w:tcBorders>
              <w:top w:val="nil"/>
              <w:left w:val="nil"/>
              <w:bottom w:val="single" w:sz="4" w:space="0" w:color="auto"/>
              <w:right w:val="single" w:sz="4" w:space="0" w:color="auto"/>
            </w:tcBorders>
            <w:noWrap/>
            <w:vAlign w:val="bottom"/>
            <w:hideMark/>
          </w:tcPr>
          <w:p w14:paraId="451226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3.57</w:t>
            </w:r>
          </w:p>
        </w:tc>
        <w:tc>
          <w:tcPr>
            <w:tcW w:w="446" w:type="pct"/>
            <w:tcBorders>
              <w:top w:val="nil"/>
              <w:left w:val="nil"/>
              <w:bottom w:val="single" w:sz="4" w:space="0" w:color="auto"/>
              <w:right w:val="single" w:sz="4" w:space="0" w:color="auto"/>
            </w:tcBorders>
            <w:noWrap/>
            <w:vAlign w:val="bottom"/>
            <w:hideMark/>
          </w:tcPr>
          <w:p w14:paraId="644BB86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3.63</w:t>
            </w:r>
          </w:p>
        </w:tc>
        <w:tc>
          <w:tcPr>
            <w:tcW w:w="446" w:type="pct"/>
            <w:tcBorders>
              <w:top w:val="nil"/>
              <w:left w:val="nil"/>
              <w:bottom w:val="single" w:sz="4" w:space="0" w:color="auto"/>
              <w:right w:val="single" w:sz="4" w:space="0" w:color="auto"/>
            </w:tcBorders>
            <w:noWrap/>
            <w:vAlign w:val="bottom"/>
            <w:hideMark/>
          </w:tcPr>
          <w:p w14:paraId="47EE8A9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3.52</w:t>
            </w:r>
          </w:p>
        </w:tc>
        <w:tc>
          <w:tcPr>
            <w:tcW w:w="428" w:type="pct"/>
            <w:tcBorders>
              <w:top w:val="nil"/>
              <w:left w:val="nil"/>
              <w:bottom w:val="single" w:sz="4" w:space="0" w:color="auto"/>
              <w:right w:val="single" w:sz="4" w:space="0" w:color="auto"/>
            </w:tcBorders>
            <w:noWrap/>
            <w:vAlign w:val="bottom"/>
            <w:hideMark/>
          </w:tcPr>
          <w:p w14:paraId="25483CD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3.08</w:t>
            </w:r>
          </w:p>
        </w:tc>
        <w:tc>
          <w:tcPr>
            <w:tcW w:w="428" w:type="pct"/>
            <w:tcBorders>
              <w:top w:val="nil"/>
              <w:left w:val="nil"/>
              <w:bottom w:val="single" w:sz="4" w:space="0" w:color="auto"/>
              <w:right w:val="single" w:sz="4" w:space="0" w:color="auto"/>
            </w:tcBorders>
            <w:noWrap/>
            <w:vAlign w:val="bottom"/>
            <w:hideMark/>
          </w:tcPr>
          <w:p w14:paraId="5F51F5F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w:t>
            </w:r>
          </w:p>
        </w:tc>
        <w:tc>
          <w:tcPr>
            <w:tcW w:w="428" w:type="pct"/>
            <w:tcBorders>
              <w:top w:val="nil"/>
              <w:left w:val="nil"/>
              <w:bottom w:val="single" w:sz="4" w:space="0" w:color="auto"/>
              <w:right w:val="single" w:sz="4" w:space="0" w:color="auto"/>
            </w:tcBorders>
            <w:noWrap/>
            <w:vAlign w:val="bottom"/>
            <w:hideMark/>
          </w:tcPr>
          <w:p w14:paraId="6655EEF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3.18</w:t>
            </w:r>
          </w:p>
        </w:tc>
        <w:tc>
          <w:tcPr>
            <w:tcW w:w="428" w:type="pct"/>
            <w:tcBorders>
              <w:top w:val="nil"/>
              <w:left w:val="nil"/>
              <w:bottom w:val="single" w:sz="4" w:space="0" w:color="auto"/>
              <w:right w:val="single" w:sz="4" w:space="0" w:color="auto"/>
            </w:tcBorders>
            <w:noWrap/>
            <w:vAlign w:val="bottom"/>
            <w:hideMark/>
          </w:tcPr>
          <w:p w14:paraId="09BDDC6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3.25</w:t>
            </w:r>
          </w:p>
        </w:tc>
        <w:tc>
          <w:tcPr>
            <w:tcW w:w="428" w:type="pct"/>
            <w:tcBorders>
              <w:top w:val="nil"/>
              <w:left w:val="nil"/>
              <w:bottom w:val="single" w:sz="4" w:space="0" w:color="auto"/>
              <w:right w:val="single" w:sz="4" w:space="0" w:color="auto"/>
            </w:tcBorders>
            <w:noWrap/>
            <w:vAlign w:val="bottom"/>
            <w:hideMark/>
          </w:tcPr>
          <w:p w14:paraId="53BCAD9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2.00</w:t>
            </w:r>
          </w:p>
        </w:tc>
        <w:tc>
          <w:tcPr>
            <w:tcW w:w="428" w:type="pct"/>
            <w:tcBorders>
              <w:top w:val="nil"/>
              <w:left w:val="nil"/>
              <w:bottom w:val="single" w:sz="4" w:space="0" w:color="auto"/>
              <w:right w:val="single" w:sz="4" w:space="0" w:color="auto"/>
            </w:tcBorders>
            <w:noWrap/>
            <w:vAlign w:val="bottom"/>
            <w:hideMark/>
          </w:tcPr>
          <w:p w14:paraId="085B40DC"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2.75</w:t>
            </w:r>
          </w:p>
        </w:tc>
        <w:tc>
          <w:tcPr>
            <w:tcW w:w="430" w:type="pct"/>
            <w:tcBorders>
              <w:top w:val="nil"/>
              <w:left w:val="nil"/>
              <w:bottom w:val="single" w:sz="4" w:space="0" w:color="auto"/>
              <w:right w:val="single" w:sz="4" w:space="0" w:color="auto"/>
            </w:tcBorders>
            <w:noWrap/>
            <w:vAlign w:val="bottom"/>
            <w:hideMark/>
          </w:tcPr>
          <w:p w14:paraId="2FD3FFB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3.01</w:t>
            </w:r>
          </w:p>
        </w:tc>
      </w:tr>
      <w:tr w:rsidR="00E568F6" w:rsidRPr="006206A9" w14:paraId="6D7A903D"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33A6C655"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45" w:type="pct"/>
            <w:tcBorders>
              <w:top w:val="nil"/>
              <w:left w:val="nil"/>
              <w:bottom w:val="single" w:sz="4" w:space="0" w:color="auto"/>
              <w:right w:val="single" w:sz="4" w:space="0" w:color="auto"/>
            </w:tcBorders>
            <w:noWrap/>
            <w:vAlign w:val="bottom"/>
            <w:hideMark/>
          </w:tcPr>
          <w:p w14:paraId="20136B8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2.50</w:t>
            </w:r>
          </w:p>
        </w:tc>
        <w:tc>
          <w:tcPr>
            <w:tcW w:w="446" w:type="pct"/>
            <w:tcBorders>
              <w:top w:val="nil"/>
              <w:left w:val="nil"/>
              <w:bottom w:val="single" w:sz="4" w:space="0" w:color="auto"/>
              <w:right w:val="single" w:sz="4" w:space="0" w:color="auto"/>
            </w:tcBorders>
            <w:noWrap/>
            <w:vAlign w:val="bottom"/>
            <w:hideMark/>
          </w:tcPr>
          <w:p w14:paraId="241183F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4.19</w:t>
            </w:r>
          </w:p>
        </w:tc>
        <w:tc>
          <w:tcPr>
            <w:tcW w:w="446" w:type="pct"/>
            <w:tcBorders>
              <w:top w:val="nil"/>
              <w:left w:val="nil"/>
              <w:bottom w:val="single" w:sz="4" w:space="0" w:color="auto"/>
              <w:right w:val="single" w:sz="4" w:space="0" w:color="auto"/>
            </w:tcBorders>
            <w:noWrap/>
            <w:vAlign w:val="bottom"/>
            <w:hideMark/>
          </w:tcPr>
          <w:p w14:paraId="4F009E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3.88</w:t>
            </w:r>
          </w:p>
        </w:tc>
        <w:tc>
          <w:tcPr>
            <w:tcW w:w="428" w:type="pct"/>
            <w:tcBorders>
              <w:top w:val="nil"/>
              <w:left w:val="nil"/>
              <w:bottom w:val="single" w:sz="4" w:space="0" w:color="auto"/>
              <w:right w:val="single" w:sz="4" w:space="0" w:color="auto"/>
            </w:tcBorders>
            <w:noWrap/>
            <w:vAlign w:val="bottom"/>
            <w:hideMark/>
          </w:tcPr>
          <w:p w14:paraId="65BD4F1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2.66</w:t>
            </w:r>
          </w:p>
        </w:tc>
        <w:tc>
          <w:tcPr>
            <w:tcW w:w="428" w:type="pct"/>
            <w:tcBorders>
              <w:top w:val="nil"/>
              <w:left w:val="nil"/>
              <w:bottom w:val="single" w:sz="4" w:space="0" w:color="auto"/>
              <w:right w:val="single" w:sz="4" w:space="0" w:color="auto"/>
            </w:tcBorders>
            <w:noWrap/>
            <w:vAlign w:val="bottom"/>
            <w:hideMark/>
          </w:tcPr>
          <w:p w14:paraId="2A8F04F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3.19</w:t>
            </w:r>
          </w:p>
        </w:tc>
        <w:tc>
          <w:tcPr>
            <w:tcW w:w="428" w:type="pct"/>
            <w:tcBorders>
              <w:top w:val="nil"/>
              <w:left w:val="nil"/>
              <w:bottom w:val="single" w:sz="4" w:space="0" w:color="auto"/>
              <w:right w:val="single" w:sz="4" w:space="0" w:color="auto"/>
            </w:tcBorders>
            <w:noWrap/>
            <w:vAlign w:val="bottom"/>
            <w:hideMark/>
          </w:tcPr>
          <w:p w14:paraId="4BBD22C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2.93</w:t>
            </w:r>
          </w:p>
        </w:tc>
        <w:tc>
          <w:tcPr>
            <w:tcW w:w="428" w:type="pct"/>
            <w:tcBorders>
              <w:top w:val="nil"/>
              <w:left w:val="nil"/>
              <w:bottom w:val="single" w:sz="4" w:space="0" w:color="auto"/>
              <w:right w:val="single" w:sz="4" w:space="0" w:color="auto"/>
            </w:tcBorders>
            <w:noWrap/>
            <w:vAlign w:val="bottom"/>
            <w:hideMark/>
          </w:tcPr>
          <w:p w14:paraId="31EC4A5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2.93</w:t>
            </w:r>
          </w:p>
        </w:tc>
        <w:tc>
          <w:tcPr>
            <w:tcW w:w="428" w:type="pct"/>
            <w:tcBorders>
              <w:top w:val="nil"/>
              <w:left w:val="nil"/>
              <w:bottom w:val="single" w:sz="4" w:space="0" w:color="auto"/>
              <w:right w:val="single" w:sz="4" w:space="0" w:color="auto"/>
            </w:tcBorders>
            <w:noWrap/>
            <w:vAlign w:val="bottom"/>
            <w:hideMark/>
          </w:tcPr>
          <w:p w14:paraId="50EBE25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3.21</w:t>
            </w:r>
          </w:p>
        </w:tc>
        <w:tc>
          <w:tcPr>
            <w:tcW w:w="428" w:type="pct"/>
            <w:tcBorders>
              <w:top w:val="nil"/>
              <w:left w:val="nil"/>
              <w:bottom w:val="single" w:sz="4" w:space="0" w:color="auto"/>
              <w:right w:val="single" w:sz="4" w:space="0" w:color="auto"/>
            </w:tcBorders>
            <w:noWrap/>
            <w:vAlign w:val="bottom"/>
            <w:hideMark/>
          </w:tcPr>
          <w:p w14:paraId="0456E0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2.81</w:t>
            </w:r>
          </w:p>
        </w:tc>
        <w:tc>
          <w:tcPr>
            <w:tcW w:w="430" w:type="pct"/>
            <w:tcBorders>
              <w:top w:val="nil"/>
              <w:left w:val="nil"/>
              <w:bottom w:val="single" w:sz="4" w:space="0" w:color="auto"/>
              <w:right w:val="single" w:sz="4" w:space="0" w:color="auto"/>
            </w:tcBorders>
            <w:noWrap/>
            <w:vAlign w:val="bottom"/>
            <w:hideMark/>
          </w:tcPr>
          <w:p w14:paraId="13DF02C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3.14</w:t>
            </w:r>
          </w:p>
        </w:tc>
      </w:tr>
      <w:tr w:rsidR="00E568F6" w:rsidRPr="006206A9" w14:paraId="3701B3B0"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11FC6F5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45" w:type="pct"/>
            <w:tcBorders>
              <w:top w:val="nil"/>
              <w:left w:val="nil"/>
              <w:bottom w:val="single" w:sz="4" w:space="0" w:color="auto"/>
              <w:right w:val="single" w:sz="4" w:space="0" w:color="auto"/>
            </w:tcBorders>
            <w:noWrap/>
            <w:vAlign w:val="bottom"/>
            <w:hideMark/>
          </w:tcPr>
          <w:p w14:paraId="1C484E2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3.03</w:t>
            </w:r>
          </w:p>
        </w:tc>
        <w:tc>
          <w:tcPr>
            <w:tcW w:w="446" w:type="pct"/>
            <w:tcBorders>
              <w:top w:val="nil"/>
              <w:left w:val="nil"/>
              <w:bottom w:val="single" w:sz="4" w:space="0" w:color="auto"/>
              <w:right w:val="single" w:sz="4" w:space="0" w:color="auto"/>
            </w:tcBorders>
            <w:noWrap/>
            <w:vAlign w:val="bottom"/>
            <w:hideMark/>
          </w:tcPr>
          <w:p w14:paraId="1CE9DC3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3.91</w:t>
            </w:r>
          </w:p>
        </w:tc>
        <w:tc>
          <w:tcPr>
            <w:tcW w:w="446" w:type="pct"/>
            <w:tcBorders>
              <w:top w:val="nil"/>
              <w:left w:val="nil"/>
              <w:bottom w:val="single" w:sz="4" w:space="0" w:color="auto"/>
              <w:right w:val="single" w:sz="4" w:space="0" w:color="auto"/>
            </w:tcBorders>
            <w:noWrap/>
            <w:vAlign w:val="bottom"/>
            <w:hideMark/>
          </w:tcPr>
          <w:p w14:paraId="52B22BD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3.70</w:t>
            </w:r>
          </w:p>
        </w:tc>
        <w:tc>
          <w:tcPr>
            <w:tcW w:w="428" w:type="pct"/>
            <w:tcBorders>
              <w:top w:val="nil"/>
              <w:left w:val="nil"/>
              <w:bottom w:val="single" w:sz="4" w:space="0" w:color="auto"/>
              <w:right w:val="single" w:sz="4" w:space="0" w:color="auto"/>
            </w:tcBorders>
            <w:noWrap/>
            <w:vAlign w:val="bottom"/>
            <w:hideMark/>
          </w:tcPr>
          <w:p w14:paraId="18485BE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2.87</w:t>
            </w:r>
          </w:p>
        </w:tc>
        <w:tc>
          <w:tcPr>
            <w:tcW w:w="428" w:type="pct"/>
            <w:tcBorders>
              <w:top w:val="nil"/>
              <w:left w:val="nil"/>
              <w:bottom w:val="single" w:sz="4" w:space="0" w:color="auto"/>
              <w:right w:val="single" w:sz="4" w:space="0" w:color="auto"/>
            </w:tcBorders>
            <w:noWrap/>
            <w:vAlign w:val="bottom"/>
            <w:hideMark/>
          </w:tcPr>
          <w:p w14:paraId="2AFA785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2.68</w:t>
            </w:r>
          </w:p>
        </w:tc>
        <w:tc>
          <w:tcPr>
            <w:tcW w:w="428" w:type="pct"/>
            <w:tcBorders>
              <w:top w:val="nil"/>
              <w:left w:val="nil"/>
              <w:bottom w:val="single" w:sz="4" w:space="0" w:color="auto"/>
              <w:right w:val="single" w:sz="4" w:space="0" w:color="auto"/>
            </w:tcBorders>
            <w:noWrap/>
            <w:vAlign w:val="bottom"/>
            <w:hideMark/>
          </w:tcPr>
          <w:p w14:paraId="65E8AAF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3.05</w:t>
            </w:r>
          </w:p>
        </w:tc>
        <w:tc>
          <w:tcPr>
            <w:tcW w:w="428" w:type="pct"/>
            <w:tcBorders>
              <w:top w:val="nil"/>
              <w:left w:val="nil"/>
              <w:bottom w:val="single" w:sz="4" w:space="0" w:color="auto"/>
              <w:right w:val="single" w:sz="4" w:space="0" w:color="auto"/>
            </w:tcBorders>
            <w:noWrap/>
            <w:vAlign w:val="bottom"/>
            <w:hideMark/>
          </w:tcPr>
          <w:p w14:paraId="29F42A3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3.09</w:t>
            </w:r>
          </w:p>
        </w:tc>
        <w:tc>
          <w:tcPr>
            <w:tcW w:w="428" w:type="pct"/>
            <w:tcBorders>
              <w:top w:val="nil"/>
              <w:left w:val="nil"/>
              <w:bottom w:val="single" w:sz="4" w:space="0" w:color="auto"/>
              <w:right w:val="single" w:sz="4" w:space="0" w:color="auto"/>
            </w:tcBorders>
            <w:noWrap/>
            <w:vAlign w:val="bottom"/>
            <w:hideMark/>
          </w:tcPr>
          <w:p w14:paraId="1703467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2.61</w:t>
            </w:r>
          </w:p>
        </w:tc>
        <w:tc>
          <w:tcPr>
            <w:tcW w:w="428" w:type="pct"/>
            <w:tcBorders>
              <w:top w:val="nil"/>
              <w:left w:val="nil"/>
              <w:bottom w:val="single" w:sz="4" w:space="0" w:color="auto"/>
              <w:right w:val="single" w:sz="4" w:space="0" w:color="auto"/>
            </w:tcBorders>
            <w:noWrap/>
            <w:vAlign w:val="bottom"/>
            <w:hideMark/>
          </w:tcPr>
          <w:p w14:paraId="73B2DA3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2.78</w:t>
            </w:r>
          </w:p>
        </w:tc>
        <w:tc>
          <w:tcPr>
            <w:tcW w:w="430" w:type="pct"/>
            <w:tcBorders>
              <w:top w:val="nil"/>
              <w:left w:val="nil"/>
              <w:bottom w:val="single" w:sz="4" w:space="0" w:color="auto"/>
              <w:right w:val="single" w:sz="4" w:space="0" w:color="auto"/>
            </w:tcBorders>
            <w:noWrap/>
            <w:vAlign w:val="bottom"/>
            <w:hideMark/>
          </w:tcPr>
          <w:p w14:paraId="2F6B009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3.08</w:t>
            </w:r>
          </w:p>
        </w:tc>
      </w:tr>
      <w:tr w:rsidR="00E568F6" w:rsidRPr="006206A9" w14:paraId="2D017E77"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575727D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45" w:type="pct"/>
            <w:tcBorders>
              <w:top w:val="nil"/>
              <w:left w:val="nil"/>
              <w:bottom w:val="single" w:sz="4" w:space="0" w:color="auto"/>
              <w:right w:val="single" w:sz="4" w:space="0" w:color="auto"/>
            </w:tcBorders>
            <w:noWrap/>
            <w:vAlign w:val="bottom"/>
            <w:hideMark/>
          </w:tcPr>
          <w:p w14:paraId="459FAF0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46" w:type="pct"/>
            <w:tcBorders>
              <w:top w:val="nil"/>
              <w:left w:val="nil"/>
              <w:bottom w:val="single" w:sz="4" w:space="0" w:color="auto"/>
              <w:right w:val="single" w:sz="4" w:space="0" w:color="auto"/>
            </w:tcBorders>
            <w:noWrap/>
            <w:vAlign w:val="bottom"/>
            <w:hideMark/>
          </w:tcPr>
          <w:p w14:paraId="1A0A968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46" w:type="pct"/>
            <w:tcBorders>
              <w:top w:val="nil"/>
              <w:left w:val="nil"/>
              <w:bottom w:val="single" w:sz="4" w:space="0" w:color="auto"/>
              <w:right w:val="single" w:sz="4" w:space="0" w:color="auto"/>
            </w:tcBorders>
            <w:noWrap/>
            <w:vAlign w:val="bottom"/>
            <w:hideMark/>
          </w:tcPr>
          <w:p w14:paraId="233DA3F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28" w:type="pct"/>
            <w:tcBorders>
              <w:top w:val="nil"/>
              <w:left w:val="nil"/>
              <w:bottom w:val="nil"/>
              <w:right w:val="nil"/>
            </w:tcBorders>
            <w:noWrap/>
            <w:vAlign w:val="bottom"/>
            <w:hideMark/>
          </w:tcPr>
          <w:p w14:paraId="0EC81C4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2DF209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395F183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031F757"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7EA7EE6"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A13238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B46FA6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5D817EE1"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2D5D596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45" w:type="pct"/>
            <w:tcBorders>
              <w:top w:val="nil"/>
              <w:left w:val="nil"/>
              <w:bottom w:val="single" w:sz="4" w:space="0" w:color="auto"/>
              <w:right w:val="single" w:sz="4" w:space="0" w:color="auto"/>
            </w:tcBorders>
            <w:noWrap/>
            <w:vAlign w:val="bottom"/>
            <w:hideMark/>
          </w:tcPr>
          <w:p w14:paraId="713C54E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0.12</w:t>
            </w:r>
          </w:p>
        </w:tc>
        <w:tc>
          <w:tcPr>
            <w:tcW w:w="446" w:type="pct"/>
            <w:tcBorders>
              <w:top w:val="nil"/>
              <w:left w:val="nil"/>
              <w:bottom w:val="single" w:sz="4" w:space="0" w:color="auto"/>
              <w:right w:val="single" w:sz="4" w:space="0" w:color="auto"/>
            </w:tcBorders>
            <w:noWrap/>
            <w:vAlign w:val="bottom"/>
            <w:hideMark/>
          </w:tcPr>
          <w:p w14:paraId="3293205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0.25</w:t>
            </w:r>
          </w:p>
        </w:tc>
        <w:tc>
          <w:tcPr>
            <w:tcW w:w="446" w:type="pct"/>
            <w:tcBorders>
              <w:top w:val="nil"/>
              <w:left w:val="nil"/>
              <w:bottom w:val="single" w:sz="4" w:space="0" w:color="auto"/>
              <w:right w:val="single" w:sz="4" w:space="0" w:color="auto"/>
            </w:tcBorders>
            <w:noWrap/>
            <w:vAlign w:val="bottom"/>
            <w:hideMark/>
          </w:tcPr>
          <w:p w14:paraId="514CFA2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0.35</w:t>
            </w:r>
          </w:p>
        </w:tc>
        <w:tc>
          <w:tcPr>
            <w:tcW w:w="428" w:type="pct"/>
            <w:tcBorders>
              <w:top w:val="nil"/>
              <w:left w:val="nil"/>
              <w:bottom w:val="nil"/>
              <w:right w:val="nil"/>
            </w:tcBorders>
            <w:noWrap/>
            <w:vAlign w:val="bottom"/>
            <w:hideMark/>
          </w:tcPr>
          <w:p w14:paraId="1124B13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47B01E31"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4A831E0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323154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3F3595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9B7730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DC519F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02441CC8"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4BED646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45" w:type="pct"/>
            <w:tcBorders>
              <w:top w:val="nil"/>
              <w:left w:val="nil"/>
              <w:bottom w:val="single" w:sz="4" w:space="0" w:color="auto"/>
              <w:right w:val="single" w:sz="4" w:space="0" w:color="auto"/>
            </w:tcBorders>
            <w:noWrap/>
            <w:vAlign w:val="bottom"/>
            <w:hideMark/>
          </w:tcPr>
          <w:p w14:paraId="6D31245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46" w:type="pct"/>
            <w:tcBorders>
              <w:top w:val="nil"/>
              <w:left w:val="nil"/>
              <w:bottom w:val="single" w:sz="4" w:space="0" w:color="auto"/>
              <w:right w:val="single" w:sz="4" w:space="0" w:color="auto"/>
            </w:tcBorders>
            <w:noWrap/>
            <w:vAlign w:val="bottom"/>
            <w:hideMark/>
          </w:tcPr>
          <w:p w14:paraId="114B4F6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0.71</w:t>
            </w:r>
          </w:p>
        </w:tc>
        <w:tc>
          <w:tcPr>
            <w:tcW w:w="446" w:type="pct"/>
            <w:tcBorders>
              <w:top w:val="nil"/>
              <w:left w:val="nil"/>
              <w:bottom w:val="single" w:sz="4" w:space="0" w:color="auto"/>
              <w:right w:val="single" w:sz="4" w:space="0" w:color="auto"/>
            </w:tcBorders>
            <w:noWrap/>
            <w:vAlign w:val="bottom"/>
            <w:hideMark/>
          </w:tcPr>
          <w:p w14:paraId="1131242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1.00</w:t>
            </w:r>
          </w:p>
        </w:tc>
        <w:tc>
          <w:tcPr>
            <w:tcW w:w="428" w:type="pct"/>
            <w:tcBorders>
              <w:top w:val="nil"/>
              <w:left w:val="nil"/>
              <w:bottom w:val="nil"/>
              <w:right w:val="nil"/>
            </w:tcBorders>
            <w:noWrap/>
            <w:vAlign w:val="bottom"/>
            <w:hideMark/>
          </w:tcPr>
          <w:p w14:paraId="254536A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6B4D6A0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3E9301D"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3E78A6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4B537E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072F8D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64FE65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7A39A4DF" w14:textId="04783872" w:rsidR="00E568F6" w:rsidRPr="006206A9" w:rsidRDefault="00E568F6"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t>The higher shoot length was recorded in root trainer (22.24 cm) compared to polybag (16.88 cm). Highest shoot length was recorded in T</w:t>
      </w:r>
      <w:r w:rsidRPr="006206A9">
        <w:rPr>
          <w:rFonts w:ascii="Arial" w:hAnsi="Arial" w:cs="Arial"/>
          <w:sz w:val="20"/>
          <w:szCs w:val="20"/>
          <w:vertAlign w:val="subscript"/>
        </w:rPr>
        <w:t>3</w:t>
      </w:r>
      <w:r w:rsidRPr="006206A9">
        <w:rPr>
          <w:rFonts w:ascii="Arial" w:hAnsi="Arial" w:cs="Arial"/>
          <w:sz w:val="20"/>
          <w:szCs w:val="20"/>
        </w:rPr>
        <w:t xml:space="preserve"> - 140Ru rootstock cuttings (25.16 cm) which was on par with T</w:t>
      </w:r>
      <w:r w:rsidRPr="006206A9">
        <w:rPr>
          <w:rFonts w:ascii="Arial" w:hAnsi="Arial" w:cs="Arial"/>
          <w:sz w:val="20"/>
          <w:szCs w:val="20"/>
          <w:vertAlign w:val="subscript"/>
        </w:rPr>
        <w:t>6</w:t>
      </w:r>
      <w:r w:rsidRPr="006206A9">
        <w:rPr>
          <w:rFonts w:ascii="Arial" w:hAnsi="Arial" w:cs="Arial"/>
          <w:i/>
          <w:iCs/>
          <w:sz w:val="20"/>
          <w:szCs w:val="20"/>
        </w:rPr>
        <w:t xml:space="preserve"> - 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(22.24 cm), T</w:t>
      </w:r>
      <w:r w:rsidRPr="006206A9">
        <w:rPr>
          <w:rFonts w:ascii="Arial" w:hAnsi="Arial" w:cs="Arial"/>
          <w:sz w:val="20"/>
          <w:szCs w:val="20"/>
          <w:vertAlign w:val="subscript"/>
        </w:rPr>
        <w:t>1</w:t>
      </w:r>
      <w:r w:rsidRPr="006206A9">
        <w:rPr>
          <w:rFonts w:ascii="Arial" w:hAnsi="Arial" w:cs="Arial"/>
          <w:sz w:val="20"/>
          <w:szCs w:val="20"/>
        </w:rPr>
        <w:t xml:space="preserve"> - Freedom (20.8 cm) and T</w:t>
      </w:r>
      <w:r w:rsidRPr="006206A9">
        <w:rPr>
          <w:rFonts w:ascii="Arial" w:hAnsi="Arial" w:cs="Arial"/>
          <w:sz w:val="20"/>
          <w:szCs w:val="20"/>
          <w:vertAlign w:val="subscript"/>
        </w:rPr>
        <w:t>7</w:t>
      </w:r>
      <w:r w:rsidRPr="006206A9">
        <w:rPr>
          <w:rFonts w:ascii="Arial" w:hAnsi="Arial" w:cs="Arial"/>
          <w:sz w:val="20"/>
          <w:szCs w:val="20"/>
        </w:rPr>
        <w:t xml:space="preserve"> – Salt Creek (20.8 cm) while the least shoot length was recorded in T</w:t>
      </w:r>
      <w:r w:rsidRPr="006206A9">
        <w:rPr>
          <w:rFonts w:ascii="Arial" w:hAnsi="Arial" w:cs="Arial"/>
          <w:sz w:val="20"/>
          <w:szCs w:val="20"/>
          <w:vertAlign w:val="subscript"/>
        </w:rPr>
        <w:t>4</w:t>
      </w:r>
      <w:r w:rsidRPr="006206A9">
        <w:rPr>
          <w:rFonts w:ascii="Arial" w:hAnsi="Arial" w:cs="Arial"/>
          <w:sz w:val="20"/>
          <w:szCs w:val="20"/>
        </w:rPr>
        <w:t xml:space="preserve"> - 1103P cuttings (15.79 cm)</w:t>
      </w:r>
      <w:r w:rsidR="003D4E30" w:rsidRPr="006206A9">
        <w:rPr>
          <w:rFonts w:ascii="Arial" w:hAnsi="Arial" w:cs="Arial"/>
          <w:sz w:val="20"/>
          <w:szCs w:val="20"/>
        </w:rPr>
        <w:t xml:space="preserve"> (Table 5)</w:t>
      </w:r>
      <w:r w:rsidRPr="006206A9">
        <w:rPr>
          <w:rFonts w:ascii="Arial" w:hAnsi="Arial" w:cs="Arial"/>
          <w:sz w:val="20"/>
          <w:szCs w:val="20"/>
        </w:rPr>
        <w:t xml:space="preserve">. Results were supported by Köse </w:t>
      </w:r>
      <w:r w:rsidRPr="006206A9">
        <w:rPr>
          <w:rFonts w:ascii="Arial" w:hAnsi="Arial" w:cs="Arial"/>
          <w:i/>
          <w:iCs/>
          <w:sz w:val="20"/>
          <w:szCs w:val="20"/>
        </w:rPr>
        <w:t>et al.,</w:t>
      </w:r>
      <w:r w:rsidRPr="006206A9">
        <w:rPr>
          <w:rFonts w:ascii="Arial" w:hAnsi="Arial" w:cs="Arial"/>
          <w:sz w:val="20"/>
          <w:szCs w:val="20"/>
        </w:rPr>
        <w:t xml:space="preserve"> (201</w:t>
      </w:r>
      <w:r w:rsidR="00150A05" w:rsidRPr="006206A9">
        <w:rPr>
          <w:rFonts w:ascii="Arial" w:hAnsi="Arial" w:cs="Arial"/>
          <w:sz w:val="20"/>
          <w:szCs w:val="20"/>
        </w:rPr>
        <w:t>5</w:t>
      </w:r>
      <w:r w:rsidRPr="006206A9">
        <w:rPr>
          <w:rFonts w:ascii="Arial" w:hAnsi="Arial" w:cs="Arial"/>
          <w:sz w:val="20"/>
          <w:szCs w:val="20"/>
        </w:rPr>
        <w:t xml:space="preserve">) and Ates </w:t>
      </w:r>
      <w:r w:rsidRPr="006206A9">
        <w:rPr>
          <w:rFonts w:ascii="Arial" w:hAnsi="Arial" w:cs="Arial"/>
          <w:i/>
          <w:iCs/>
          <w:sz w:val="20"/>
          <w:szCs w:val="20"/>
        </w:rPr>
        <w:t>et al.,</w:t>
      </w:r>
      <w:r w:rsidRPr="006206A9">
        <w:rPr>
          <w:rFonts w:ascii="Arial" w:hAnsi="Arial" w:cs="Arial"/>
          <w:sz w:val="20"/>
          <w:szCs w:val="20"/>
        </w:rPr>
        <w:t xml:space="preserve"> (2002).</w:t>
      </w:r>
    </w:p>
    <w:p w14:paraId="26300CA7" w14:textId="77777777" w:rsidR="00E568F6" w:rsidRPr="006206A9" w:rsidRDefault="00E568F6" w:rsidP="00D7152F">
      <w:pPr>
        <w:spacing w:after="0" w:line="360" w:lineRule="auto"/>
        <w:ind w:left="851" w:hanging="851"/>
        <w:rPr>
          <w:rFonts w:ascii="Arial" w:hAnsi="Arial" w:cs="Arial"/>
          <w:b/>
          <w:bCs/>
          <w:sz w:val="20"/>
          <w:szCs w:val="20"/>
        </w:rPr>
      </w:pPr>
      <w:r w:rsidRPr="006206A9">
        <w:rPr>
          <w:rFonts w:ascii="Arial" w:hAnsi="Arial" w:cs="Arial"/>
          <w:b/>
          <w:bCs/>
          <w:sz w:val="20"/>
          <w:szCs w:val="20"/>
        </w:rPr>
        <w:t>Table 5: Effect of root trainer and polybag on shoot length (cm) of different rootstock cuttings.</w:t>
      </w:r>
    </w:p>
    <w:tbl>
      <w:tblPr>
        <w:tblW w:w="5000" w:type="pct"/>
        <w:tblLook w:val="04A0" w:firstRow="1" w:lastRow="0" w:firstColumn="1" w:lastColumn="0" w:noHBand="0" w:noVBand="1"/>
      </w:tblPr>
      <w:tblGrid>
        <w:gridCol w:w="1439"/>
        <w:gridCol w:w="894"/>
        <w:gridCol w:w="894"/>
        <w:gridCol w:w="894"/>
        <w:gridCol w:w="894"/>
        <w:gridCol w:w="894"/>
        <w:gridCol w:w="896"/>
        <w:gridCol w:w="896"/>
        <w:gridCol w:w="896"/>
        <w:gridCol w:w="896"/>
        <w:gridCol w:w="927"/>
      </w:tblGrid>
      <w:tr w:rsidR="00E568F6" w:rsidRPr="006206A9" w14:paraId="0CAF367F" w14:textId="77777777" w:rsidTr="00E568F6">
        <w:trPr>
          <w:trHeight w:val="312"/>
        </w:trPr>
        <w:tc>
          <w:tcPr>
            <w:tcW w:w="690" w:type="pct"/>
            <w:tcBorders>
              <w:top w:val="single" w:sz="4" w:space="0" w:color="auto"/>
              <w:left w:val="single" w:sz="4" w:space="0" w:color="auto"/>
              <w:bottom w:val="single" w:sz="4" w:space="0" w:color="auto"/>
              <w:right w:val="single" w:sz="4" w:space="0" w:color="auto"/>
            </w:tcBorders>
            <w:noWrap/>
            <w:vAlign w:val="bottom"/>
            <w:hideMark/>
          </w:tcPr>
          <w:p w14:paraId="1C6236B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left w:val="nil"/>
              <w:bottom w:val="single" w:sz="4" w:space="0" w:color="auto"/>
              <w:right w:val="single" w:sz="4" w:space="0" w:color="auto"/>
            </w:tcBorders>
            <w:noWrap/>
            <w:vAlign w:val="bottom"/>
            <w:hideMark/>
          </w:tcPr>
          <w:p w14:paraId="7EDAC2DA"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left w:val="nil"/>
              <w:bottom w:val="single" w:sz="4" w:space="0" w:color="auto"/>
              <w:right w:val="single" w:sz="4" w:space="0" w:color="auto"/>
            </w:tcBorders>
            <w:noWrap/>
            <w:vAlign w:val="bottom"/>
            <w:hideMark/>
          </w:tcPr>
          <w:p w14:paraId="29722F5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left w:val="nil"/>
              <w:bottom w:val="single" w:sz="4" w:space="0" w:color="auto"/>
              <w:right w:val="single" w:sz="4" w:space="0" w:color="auto"/>
            </w:tcBorders>
            <w:noWrap/>
            <w:vAlign w:val="bottom"/>
            <w:hideMark/>
          </w:tcPr>
          <w:p w14:paraId="1C8FDA87"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left w:val="nil"/>
              <w:bottom w:val="single" w:sz="4" w:space="0" w:color="auto"/>
              <w:right w:val="single" w:sz="4" w:space="0" w:color="auto"/>
            </w:tcBorders>
            <w:noWrap/>
            <w:vAlign w:val="bottom"/>
            <w:hideMark/>
          </w:tcPr>
          <w:p w14:paraId="55BF3B6B"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left w:val="nil"/>
              <w:bottom w:val="single" w:sz="4" w:space="0" w:color="auto"/>
              <w:right w:val="single" w:sz="4" w:space="0" w:color="auto"/>
            </w:tcBorders>
            <w:noWrap/>
            <w:vAlign w:val="bottom"/>
            <w:hideMark/>
          </w:tcPr>
          <w:p w14:paraId="2457519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left w:val="nil"/>
              <w:bottom w:val="single" w:sz="4" w:space="0" w:color="auto"/>
              <w:right w:val="single" w:sz="4" w:space="0" w:color="auto"/>
            </w:tcBorders>
            <w:noWrap/>
            <w:vAlign w:val="bottom"/>
            <w:hideMark/>
          </w:tcPr>
          <w:p w14:paraId="44E0C50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left w:val="nil"/>
              <w:bottom w:val="single" w:sz="4" w:space="0" w:color="auto"/>
              <w:right w:val="single" w:sz="4" w:space="0" w:color="auto"/>
            </w:tcBorders>
            <w:noWrap/>
            <w:vAlign w:val="bottom"/>
            <w:hideMark/>
          </w:tcPr>
          <w:p w14:paraId="7DF43EF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left w:val="nil"/>
              <w:bottom w:val="single" w:sz="4" w:space="0" w:color="auto"/>
              <w:right w:val="single" w:sz="4" w:space="0" w:color="auto"/>
            </w:tcBorders>
            <w:noWrap/>
            <w:vAlign w:val="bottom"/>
            <w:hideMark/>
          </w:tcPr>
          <w:p w14:paraId="1E2163C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left w:val="nil"/>
              <w:bottom w:val="single" w:sz="4" w:space="0" w:color="auto"/>
              <w:right w:val="single" w:sz="4" w:space="0" w:color="auto"/>
            </w:tcBorders>
            <w:noWrap/>
            <w:vAlign w:val="bottom"/>
            <w:hideMark/>
          </w:tcPr>
          <w:p w14:paraId="01FC8FB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left w:val="nil"/>
              <w:bottom w:val="single" w:sz="4" w:space="0" w:color="auto"/>
              <w:right w:val="single" w:sz="4" w:space="0" w:color="auto"/>
            </w:tcBorders>
            <w:noWrap/>
            <w:vAlign w:val="bottom"/>
            <w:hideMark/>
          </w:tcPr>
          <w:p w14:paraId="51217C6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660778E2"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38CA68E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nil"/>
              <w:left w:val="nil"/>
              <w:bottom w:val="single" w:sz="4" w:space="0" w:color="auto"/>
              <w:right w:val="single" w:sz="4" w:space="0" w:color="auto"/>
            </w:tcBorders>
            <w:noWrap/>
            <w:vAlign w:val="bottom"/>
            <w:hideMark/>
          </w:tcPr>
          <w:p w14:paraId="4827135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25.93</w:t>
            </w:r>
          </w:p>
        </w:tc>
        <w:tc>
          <w:tcPr>
            <w:tcW w:w="429" w:type="pct"/>
            <w:tcBorders>
              <w:top w:val="nil"/>
              <w:left w:val="nil"/>
              <w:bottom w:val="single" w:sz="4" w:space="0" w:color="auto"/>
              <w:right w:val="single" w:sz="4" w:space="0" w:color="auto"/>
            </w:tcBorders>
            <w:noWrap/>
            <w:vAlign w:val="bottom"/>
            <w:hideMark/>
          </w:tcPr>
          <w:p w14:paraId="1E1D33D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22.59</w:t>
            </w:r>
          </w:p>
        </w:tc>
        <w:tc>
          <w:tcPr>
            <w:tcW w:w="429" w:type="pct"/>
            <w:tcBorders>
              <w:top w:val="nil"/>
              <w:left w:val="nil"/>
              <w:bottom w:val="single" w:sz="4" w:space="0" w:color="auto"/>
              <w:right w:val="single" w:sz="4" w:space="0" w:color="auto"/>
            </w:tcBorders>
            <w:noWrap/>
            <w:vAlign w:val="bottom"/>
            <w:hideMark/>
          </w:tcPr>
          <w:p w14:paraId="615A8D0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25.29</w:t>
            </w:r>
          </w:p>
        </w:tc>
        <w:tc>
          <w:tcPr>
            <w:tcW w:w="429" w:type="pct"/>
            <w:tcBorders>
              <w:top w:val="nil"/>
              <w:left w:val="nil"/>
              <w:bottom w:val="single" w:sz="4" w:space="0" w:color="auto"/>
              <w:right w:val="single" w:sz="4" w:space="0" w:color="auto"/>
            </w:tcBorders>
            <w:noWrap/>
            <w:vAlign w:val="bottom"/>
            <w:hideMark/>
          </w:tcPr>
          <w:p w14:paraId="69E1422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16.71</w:t>
            </w:r>
          </w:p>
        </w:tc>
        <w:tc>
          <w:tcPr>
            <w:tcW w:w="429" w:type="pct"/>
            <w:tcBorders>
              <w:top w:val="nil"/>
              <w:left w:val="nil"/>
              <w:bottom w:val="single" w:sz="4" w:space="0" w:color="auto"/>
              <w:right w:val="single" w:sz="4" w:space="0" w:color="auto"/>
            </w:tcBorders>
            <w:noWrap/>
            <w:vAlign w:val="bottom"/>
            <w:hideMark/>
          </w:tcPr>
          <w:p w14:paraId="01B3884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19.37</w:t>
            </w:r>
          </w:p>
        </w:tc>
        <w:tc>
          <w:tcPr>
            <w:tcW w:w="430" w:type="pct"/>
            <w:tcBorders>
              <w:top w:val="nil"/>
              <w:left w:val="nil"/>
              <w:bottom w:val="single" w:sz="4" w:space="0" w:color="auto"/>
              <w:right w:val="single" w:sz="4" w:space="0" w:color="auto"/>
            </w:tcBorders>
            <w:noWrap/>
            <w:vAlign w:val="bottom"/>
            <w:hideMark/>
          </w:tcPr>
          <w:p w14:paraId="5F7F781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24.72</w:t>
            </w:r>
          </w:p>
        </w:tc>
        <w:tc>
          <w:tcPr>
            <w:tcW w:w="430" w:type="pct"/>
            <w:tcBorders>
              <w:top w:val="nil"/>
              <w:left w:val="nil"/>
              <w:bottom w:val="single" w:sz="4" w:space="0" w:color="auto"/>
              <w:right w:val="single" w:sz="4" w:space="0" w:color="auto"/>
            </w:tcBorders>
            <w:noWrap/>
            <w:vAlign w:val="bottom"/>
            <w:hideMark/>
          </w:tcPr>
          <w:p w14:paraId="382EC69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24.07</w:t>
            </w:r>
          </w:p>
        </w:tc>
        <w:tc>
          <w:tcPr>
            <w:tcW w:w="430" w:type="pct"/>
            <w:tcBorders>
              <w:top w:val="nil"/>
              <w:left w:val="nil"/>
              <w:bottom w:val="single" w:sz="4" w:space="0" w:color="auto"/>
              <w:right w:val="single" w:sz="4" w:space="0" w:color="auto"/>
            </w:tcBorders>
            <w:noWrap/>
            <w:vAlign w:val="bottom"/>
            <w:hideMark/>
          </w:tcPr>
          <w:p w14:paraId="7585CDE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19.80</w:t>
            </w:r>
          </w:p>
        </w:tc>
        <w:tc>
          <w:tcPr>
            <w:tcW w:w="430" w:type="pct"/>
            <w:tcBorders>
              <w:top w:val="nil"/>
              <w:left w:val="nil"/>
              <w:bottom w:val="single" w:sz="4" w:space="0" w:color="auto"/>
              <w:right w:val="single" w:sz="4" w:space="0" w:color="auto"/>
            </w:tcBorders>
            <w:noWrap/>
            <w:vAlign w:val="bottom"/>
            <w:hideMark/>
          </w:tcPr>
          <w:p w14:paraId="2939B79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21.66</w:t>
            </w:r>
          </w:p>
        </w:tc>
        <w:tc>
          <w:tcPr>
            <w:tcW w:w="445" w:type="pct"/>
            <w:tcBorders>
              <w:top w:val="nil"/>
              <w:left w:val="nil"/>
              <w:bottom w:val="single" w:sz="4" w:space="0" w:color="auto"/>
              <w:right w:val="single" w:sz="4" w:space="0" w:color="auto"/>
            </w:tcBorders>
            <w:noWrap/>
            <w:vAlign w:val="bottom"/>
            <w:hideMark/>
          </w:tcPr>
          <w:p w14:paraId="2645FCF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22.24</w:t>
            </w:r>
          </w:p>
        </w:tc>
      </w:tr>
      <w:tr w:rsidR="00E568F6" w:rsidRPr="006206A9" w14:paraId="4E1C0D59"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47B5636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nil"/>
              <w:left w:val="nil"/>
              <w:bottom w:val="single" w:sz="4" w:space="0" w:color="auto"/>
              <w:right w:val="single" w:sz="4" w:space="0" w:color="auto"/>
            </w:tcBorders>
            <w:noWrap/>
            <w:vAlign w:val="bottom"/>
            <w:hideMark/>
          </w:tcPr>
          <w:p w14:paraId="14B4009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15.60</w:t>
            </w:r>
          </w:p>
        </w:tc>
        <w:tc>
          <w:tcPr>
            <w:tcW w:w="429" w:type="pct"/>
            <w:tcBorders>
              <w:top w:val="nil"/>
              <w:left w:val="nil"/>
              <w:bottom w:val="single" w:sz="4" w:space="0" w:color="auto"/>
              <w:right w:val="single" w:sz="4" w:space="0" w:color="auto"/>
            </w:tcBorders>
            <w:noWrap/>
            <w:vAlign w:val="bottom"/>
            <w:hideMark/>
          </w:tcPr>
          <w:p w14:paraId="5887C9A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17.32</w:t>
            </w:r>
          </w:p>
        </w:tc>
        <w:tc>
          <w:tcPr>
            <w:tcW w:w="429" w:type="pct"/>
            <w:tcBorders>
              <w:top w:val="nil"/>
              <w:left w:val="nil"/>
              <w:bottom w:val="single" w:sz="4" w:space="0" w:color="auto"/>
              <w:right w:val="single" w:sz="4" w:space="0" w:color="auto"/>
            </w:tcBorders>
            <w:noWrap/>
            <w:vAlign w:val="bottom"/>
            <w:hideMark/>
          </w:tcPr>
          <w:p w14:paraId="6C50880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25.03</w:t>
            </w:r>
          </w:p>
        </w:tc>
        <w:tc>
          <w:tcPr>
            <w:tcW w:w="429" w:type="pct"/>
            <w:tcBorders>
              <w:top w:val="nil"/>
              <w:left w:val="nil"/>
              <w:bottom w:val="single" w:sz="4" w:space="0" w:color="auto"/>
              <w:right w:val="single" w:sz="4" w:space="0" w:color="auto"/>
            </w:tcBorders>
            <w:noWrap/>
            <w:vAlign w:val="bottom"/>
            <w:hideMark/>
          </w:tcPr>
          <w:p w14:paraId="687F456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14.86</w:t>
            </w:r>
          </w:p>
        </w:tc>
        <w:tc>
          <w:tcPr>
            <w:tcW w:w="429" w:type="pct"/>
            <w:tcBorders>
              <w:top w:val="nil"/>
              <w:left w:val="nil"/>
              <w:bottom w:val="single" w:sz="4" w:space="0" w:color="auto"/>
              <w:right w:val="single" w:sz="4" w:space="0" w:color="auto"/>
            </w:tcBorders>
            <w:noWrap/>
            <w:vAlign w:val="bottom"/>
            <w:hideMark/>
          </w:tcPr>
          <w:p w14:paraId="7595E6D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12.67</w:t>
            </w:r>
          </w:p>
        </w:tc>
        <w:tc>
          <w:tcPr>
            <w:tcW w:w="430" w:type="pct"/>
            <w:tcBorders>
              <w:top w:val="nil"/>
              <w:left w:val="nil"/>
              <w:bottom w:val="single" w:sz="4" w:space="0" w:color="auto"/>
              <w:right w:val="single" w:sz="4" w:space="0" w:color="auto"/>
            </w:tcBorders>
            <w:noWrap/>
            <w:vAlign w:val="bottom"/>
            <w:hideMark/>
          </w:tcPr>
          <w:p w14:paraId="12C6AED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19.75</w:t>
            </w:r>
          </w:p>
        </w:tc>
        <w:tc>
          <w:tcPr>
            <w:tcW w:w="430" w:type="pct"/>
            <w:tcBorders>
              <w:top w:val="nil"/>
              <w:left w:val="nil"/>
              <w:bottom w:val="single" w:sz="4" w:space="0" w:color="auto"/>
              <w:right w:val="single" w:sz="4" w:space="0" w:color="auto"/>
            </w:tcBorders>
            <w:noWrap/>
            <w:vAlign w:val="bottom"/>
            <w:hideMark/>
          </w:tcPr>
          <w:p w14:paraId="6B2D253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17.53</w:t>
            </w:r>
          </w:p>
        </w:tc>
        <w:tc>
          <w:tcPr>
            <w:tcW w:w="430" w:type="pct"/>
            <w:tcBorders>
              <w:top w:val="nil"/>
              <w:left w:val="nil"/>
              <w:bottom w:val="single" w:sz="4" w:space="0" w:color="auto"/>
              <w:right w:val="single" w:sz="4" w:space="0" w:color="auto"/>
            </w:tcBorders>
            <w:noWrap/>
            <w:vAlign w:val="bottom"/>
            <w:hideMark/>
          </w:tcPr>
          <w:p w14:paraId="3DF9D65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15.48</w:t>
            </w:r>
          </w:p>
        </w:tc>
        <w:tc>
          <w:tcPr>
            <w:tcW w:w="430" w:type="pct"/>
            <w:tcBorders>
              <w:top w:val="nil"/>
              <w:left w:val="nil"/>
              <w:bottom w:val="single" w:sz="4" w:space="0" w:color="auto"/>
              <w:right w:val="single" w:sz="4" w:space="0" w:color="auto"/>
            </w:tcBorders>
            <w:noWrap/>
            <w:vAlign w:val="bottom"/>
            <w:hideMark/>
          </w:tcPr>
          <w:p w14:paraId="34A1CC4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13.73</w:t>
            </w:r>
          </w:p>
        </w:tc>
        <w:tc>
          <w:tcPr>
            <w:tcW w:w="445" w:type="pct"/>
            <w:tcBorders>
              <w:top w:val="nil"/>
              <w:left w:val="nil"/>
              <w:bottom w:val="single" w:sz="4" w:space="0" w:color="auto"/>
              <w:right w:val="single" w:sz="4" w:space="0" w:color="auto"/>
            </w:tcBorders>
            <w:noWrap/>
            <w:vAlign w:val="bottom"/>
            <w:hideMark/>
          </w:tcPr>
          <w:p w14:paraId="3E25E05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16.88</w:t>
            </w:r>
          </w:p>
        </w:tc>
      </w:tr>
      <w:tr w:rsidR="00E568F6" w:rsidRPr="006206A9" w14:paraId="51A529A6"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2538DB7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tcBorders>
              <w:top w:val="nil"/>
              <w:left w:val="nil"/>
              <w:bottom w:val="single" w:sz="4" w:space="0" w:color="auto"/>
              <w:right w:val="single" w:sz="4" w:space="0" w:color="auto"/>
            </w:tcBorders>
            <w:noWrap/>
            <w:vAlign w:val="bottom"/>
            <w:hideMark/>
          </w:tcPr>
          <w:p w14:paraId="1148065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20.76</w:t>
            </w:r>
          </w:p>
        </w:tc>
        <w:tc>
          <w:tcPr>
            <w:tcW w:w="429" w:type="pct"/>
            <w:tcBorders>
              <w:top w:val="nil"/>
              <w:left w:val="nil"/>
              <w:bottom w:val="single" w:sz="4" w:space="0" w:color="auto"/>
              <w:right w:val="single" w:sz="4" w:space="0" w:color="auto"/>
            </w:tcBorders>
            <w:noWrap/>
            <w:vAlign w:val="bottom"/>
            <w:hideMark/>
          </w:tcPr>
          <w:p w14:paraId="13276A6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19.95</w:t>
            </w:r>
          </w:p>
        </w:tc>
        <w:tc>
          <w:tcPr>
            <w:tcW w:w="429" w:type="pct"/>
            <w:tcBorders>
              <w:top w:val="nil"/>
              <w:left w:val="nil"/>
              <w:bottom w:val="single" w:sz="4" w:space="0" w:color="auto"/>
              <w:right w:val="single" w:sz="4" w:space="0" w:color="auto"/>
            </w:tcBorders>
            <w:noWrap/>
            <w:vAlign w:val="bottom"/>
            <w:hideMark/>
          </w:tcPr>
          <w:p w14:paraId="6A2AD45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25.16</w:t>
            </w:r>
          </w:p>
        </w:tc>
        <w:tc>
          <w:tcPr>
            <w:tcW w:w="429" w:type="pct"/>
            <w:tcBorders>
              <w:top w:val="nil"/>
              <w:left w:val="nil"/>
              <w:bottom w:val="single" w:sz="4" w:space="0" w:color="auto"/>
              <w:right w:val="single" w:sz="4" w:space="0" w:color="auto"/>
            </w:tcBorders>
            <w:noWrap/>
            <w:vAlign w:val="bottom"/>
            <w:hideMark/>
          </w:tcPr>
          <w:p w14:paraId="08216B1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15.79</w:t>
            </w:r>
          </w:p>
        </w:tc>
        <w:tc>
          <w:tcPr>
            <w:tcW w:w="429" w:type="pct"/>
            <w:tcBorders>
              <w:top w:val="nil"/>
              <w:left w:val="nil"/>
              <w:bottom w:val="single" w:sz="4" w:space="0" w:color="auto"/>
              <w:right w:val="single" w:sz="4" w:space="0" w:color="auto"/>
            </w:tcBorders>
            <w:noWrap/>
            <w:vAlign w:val="bottom"/>
            <w:hideMark/>
          </w:tcPr>
          <w:p w14:paraId="05164ED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16.02</w:t>
            </w:r>
          </w:p>
        </w:tc>
        <w:tc>
          <w:tcPr>
            <w:tcW w:w="430" w:type="pct"/>
            <w:tcBorders>
              <w:top w:val="nil"/>
              <w:left w:val="nil"/>
              <w:bottom w:val="single" w:sz="4" w:space="0" w:color="auto"/>
              <w:right w:val="single" w:sz="4" w:space="0" w:color="auto"/>
            </w:tcBorders>
            <w:noWrap/>
            <w:vAlign w:val="bottom"/>
            <w:hideMark/>
          </w:tcPr>
          <w:p w14:paraId="43DC314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22.24</w:t>
            </w:r>
          </w:p>
        </w:tc>
        <w:tc>
          <w:tcPr>
            <w:tcW w:w="430" w:type="pct"/>
            <w:tcBorders>
              <w:top w:val="nil"/>
              <w:left w:val="nil"/>
              <w:bottom w:val="single" w:sz="4" w:space="0" w:color="auto"/>
              <w:right w:val="single" w:sz="4" w:space="0" w:color="auto"/>
            </w:tcBorders>
            <w:noWrap/>
            <w:vAlign w:val="bottom"/>
            <w:hideMark/>
          </w:tcPr>
          <w:p w14:paraId="715B451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20.80</w:t>
            </w:r>
          </w:p>
        </w:tc>
        <w:tc>
          <w:tcPr>
            <w:tcW w:w="430" w:type="pct"/>
            <w:tcBorders>
              <w:top w:val="nil"/>
              <w:left w:val="nil"/>
              <w:bottom w:val="single" w:sz="4" w:space="0" w:color="auto"/>
              <w:right w:val="single" w:sz="4" w:space="0" w:color="auto"/>
            </w:tcBorders>
            <w:noWrap/>
            <w:vAlign w:val="bottom"/>
            <w:hideMark/>
          </w:tcPr>
          <w:p w14:paraId="5576441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17.64</w:t>
            </w:r>
          </w:p>
        </w:tc>
        <w:tc>
          <w:tcPr>
            <w:tcW w:w="430" w:type="pct"/>
            <w:tcBorders>
              <w:top w:val="nil"/>
              <w:left w:val="nil"/>
              <w:bottom w:val="single" w:sz="4" w:space="0" w:color="auto"/>
              <w:right w:val="single" w:sz="4" w:space="0" w:color="auto"/>
            </w:tcBorders>
            <w:noWrap/>
            <w:vAlign w:val="bottom"/>
            <w:hideMark/>
          </w:tcPr>
          <w:p w14:paraId="351F242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17.69</w:t>
            </w:r>
          </w:p>
        </w:tc>
        <w:tc>
          <w:tcPr>
            <w:tcW w:w="445" w:type="pct"/>
            <w:tcBorders>
              <w:top w:val="nil"/>
              <w:left w:val="nil"/>
              <w:bottom w:val="single" w:sz="4" w:space="0" w:color="auto"/>
              <w:right w:val="single" w:sz="4" w:space="0" w:color="auto"/>
            </w:tcBorders>
            <w:noWrap/>
            <w:vAlign w:val="bottom"/>
            <w:hideMark/>
          </w:tcPr>
          <w:p w14:paraId="06BB11C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19.56</w:t>
            </w:r>
          </w:p>
        </w:tc>
      </w:tr>
      <w:tr w:rsidR="00E568F6" w:rsidRPr="006206A9" w14:paraId="7F311632"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483BADE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29" w:type="pct"/>
            <w:tcBorders>
              <w:top w:val="nil"/>
              <w:left w:val="nil"/>
              <w:bottom w:val="single" w:sz="4" w:space="0" w:color="auto"/>
              <w:right w:val="single" w:sz="4" w:space="0" w:color="auto"/>
            </w:tcBorders>
            <w:noWrap/>
            <w:vAlign w:val="bottom"/>
            <w:hideMark/>
          </w:tcPr>
          <w:p w14:paraId="348B66A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tcBorders>
              <w:top w:val="nil"/>
              <w:left w:val="nil"/>
              <w:bottom w:val="single" w:sz="4" w:space="0" w:color="auto"/>
              <w:right w:val="single" w:sz="4" w:space="0" w:color="auto"/>
            </w:tcBorders>
            <w:noWrap/>
            <w:vAlign w:val="bottom"/>
            <w:hideMark/>
          </w:tcPr>
          <w:p w14:paraId="62ED4E6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tcBorders>
              <w:top w:val="nil"/>
              <w:left w:val="nil"/>
              <w:bottom w:val="single" w:sz="4" w:space="0" w:color="auto"/>
              <w:right w:val="single" w:sz="4" w:space="0" w:color="auto"/>
            </w:tcBorders>
            <w:noWrap/>
            <w:vAlign w:val="bottom"/>
            <w:hideMark/>
          </w:tcPr>
          <w:p w14:paraId="44E4F74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tcBorders>
              <w:top w:val="nil"/>
              <w:left w:val="nil"/>
              <w:bottom w:val="nil"/>
              <w:right w:val="nil"/>
            </w:tcBorders>
            <w:noWrap/>
            <w:vAlign w:val="bottom"/>
            <w:hideMark/>
          </w:tcPr>
          <w:p w14:paraId="1EEEDA9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4C44F2D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C24814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F80B84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82AE8D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1345B6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30A32E3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70A7FD88"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192D8609"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tcBorders>
              <w:top w:val="nil"/>
              <w:left w:val="nil"/>
              <w:bottom w:val="single" w:sz="4" w:space="0" w:color="auto"/>
              <w:right w:val="single" w:sz="4" w:space="0" w:color="auto"/>
            </w:tcBorders>
            <w:noWrap/>
            <w:vAlign w:val="bottom"/>
            <w:hideMark/>
          </w:tcPr>
          <w:p w14:paraId="027BC32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0.74</w:t>
            </w:r>
          </w:p>
        </w:tc>
        <w:tc>
          <w:tcPr>
            <w:tcW w:w="429" w:type="pct"/>
            <w:tcBorders>
              <w:top w:val="nil"/>
              <w:left w:val="nil"/>
              <w:bottom w:val="single" w:sz="4" w:space="0" w:color="auto"/>
              <w:right w:val="single" w:sz="4" w:space="0" w:color="auto"/>
            </w:tcBorders>
            <w:noWrap/>
            <w:vAlign w:val="bottom"/>
            <w:hideMark/>
          </w:tcPr>
          <w:p w14:paraId="60F9F49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1.57</w:t>
            </w:r>
          </w:p>
        </w:tc>
        <w:tc>
          <w:tcPr>
            <w:tcW w:w="429" w:type="pct"/>
            <w:tcBorders>
              <w:top w:val="nil"/>
              <w:left w:val="nil"/>
              <w:bottom w:val="single" w:sz="4" w:space="0" w:color="auto"/>
              <w:right w:val="single" w:sz="4" w:space="0" w:color="auto"/>
            </w:tcBorders>
            <w:noWrap/>
            <w:vAlign w:val="bottom"/>
            <w:hideMark/>
          </w:tcPr>
          <w:p w14:paraId="7028839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w:t>
            </w:r>
          </w:p>
        </w:tc>
        <w:tc>
          <w:tcPr>
            <w:tcW w:w="429" w:type="pct"/>
            <w:tcBorders>
              <w:top w:val="nil"/>
              <w:left w:val="nil"/>
              <w:bottom w:val="nil"/>
              <w:right w:val="nil"/>
            </w:tcBorders>
            <w:noWrap/>
            <w:vAlign w:val="bottom"/>
            <w:hideMark/>
          </w:tcPr>
          <w:p w14:paraId="5D4D470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78AB4F5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F0F3DA7"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6BD1E7C"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0476DB1"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F47CF5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10E9B3EB"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39D69B8A"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77B64F5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tcBorders>
              <w:top w:val="nil"/>
              <w:left w:val="nil"/>
              <w:bottom w:val="single" w:sz="4" w:space="0" w:color="auto"/>
              <w:right w:val="single" w:sz="4" w:space="0" w:color="auto"/>
            </w:tcBorders>
            <w:noWrap/>
            <w:vAlign w:val="bottom"/>
            <w:hideMark/>
          </w:tcPr>
          <w:p w14:paraId="280E2C5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2.12</w:t>
            </w:r>
          </w:p>
        </w:tc>
        <w:tc>
          <w:tcPr>
            <w:tcW w:w="429" w:type="pct"/>
            <w:tcBorders>
              <w:top w:val="nil"/>
              <w:left w:val="nil"/>
              <w:bottom w:val="single" w:sz="4" w:space="0" w:color="auto"/>
              <w:right w:val="single" w:sz="4" w:space="0" w:color="auto"/>
            </w:tcBorders>
            <w:noWrap/>
            <w:vAlign w:val="bottom"/>
            <w:hideMark/>
          </w:tcPr>
          <w:p w14:paraId="42C81C4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4.50</w:t>
            </w:r>
          </w:p>
        </w:tc>
        <w:tc>
          <w:tcPr>
            <w:tcW w:w="429" w:type="pct"/>
            <w:tcBorders>
              <w:top w:val="nil"/>
              <w:left w:val="nil"/>
              <w:bottom w:val="single" w:sz="4" w:space="0" w:color="auto"/>
              <w:right w:val="single" w:sz="4" w:space="0" w:color="auto"/>
            </w:tcBorders>
            <w:noWrap/>
            <w:vAlign w:val="bottom"/>
            <w:hideMark/>
          </w:tcPr>
          <w:p w14:paraId="11F201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nil"/>
              <w:right w:val="nil"/>
            </w:tcBorders>
            <w:noWrap/>
            <w:vAlign w:val="bottom"/>
            <w:hideMark/>
          </w:tcPr>
          <w:p w14:paraId="0C20069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43AA0D7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DD3B8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E55C19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AEFF7F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307ED23"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322112A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60EC2679" w14:textId="4E352940" w:rsidR="0002690E" w:rsidRPr="006206A9" w:rsidRDefault="00E568F6" w:rsidP="006206A9">
      <w:pPr>
        <w:spacing w:before="240" w:line="360" w:lineRule="auto"/>
        <w:ind w:firstLine="720"/>
        <w:jc w:val="both"/>
        <w:rPr>
          <w:rFonts w:ascii="Arial" w:hAnsi="Arial" w:cs="Arial"/>
          <w:sz w:val="20"/>
          <w:szCs w:val="20"/>
        </w:rPr>
      </w:pPr>
      <w:r w:rsidRPr="006206A9">
        <w:rPr>
          <w:rFonts w:ascii="Arial" w:hAnsi="Arial" w:cs="Arial"/>
          <w:sz w:val="20"/>
          <w:szCs w:val="20"/>
        </w:rPr>
        <w:t>Highest internodal length was recorded in T</w:t>
      </w:r>
      <w:r w:rsidRPr="006206A9">
        <w:rPr>
          <w:rFonts w:ascii="Arial" w:hAnsi="Arial" w:cs="Arial"/>
          <w:sz w:val="20"/>
          <w:szCs w:val="20"/>
          <w:vertAlign w:val="subscript"/>
        </w:rPr>
        <w:t>3</w:t>
      </w:r>
      <w:r w:rsidRPr="006206A9">
        <w:rPr>
          <w:rFonts w:ascii="Arial" w:hAnsi="Arial" w:cs="Arial"/>
          <w:sz w:val="20"/>
          <w:szCs w:val="20"/>
        </w:rPr>
        <w:t xml:space="preserve"> - 140Ru rootstock cuttings (3.70 cm) followed by T</w:t>
      </w:r>
      <w:r w:rsidRPr="006206A9">
        <w:rPr>
          <w:rFonts w:ascii="Arial" w:hAnsi="Arial" w:cs="Arial"/>
          <w:sz w:val="20"/>
          <w:szCs w:val="20"/>
          <w:vertAlign w:val="subscript"/>
        </w:rPr>
        <w:t>4</w:t>
      </w:r>
      <w:r w:rsidRPr="006206A9">
        <w:rPr>
          <w:rFonts w:ascii="Arial" w:hAnsi="Arial" w:cs="Arial"/>
          <w:sz w:val="20"/>
          <w:szCs w:val="20"/>
        </w:rPr>
        <w:t xml:space="preserve"> - 1103P (3.37 cm) while the least internodal length was recorded in T</w:t>
      </w:r>
      <w:r w:rsidRPr="006206A9">
        <w:rPr>
          <w:rFonts w:ascii="Arial" w:hAnsi="Arial" w:cs="Arial"/>
          <w:sz w:val="20"/>
          <w:szCs w:val="20"/>
          <w:vertAlign w:val="subscript"/>
        </w:rPr>
        <w:t>1</w:t>
      </w:r>
      <w:r w:rsidRPr="006206A9">
        <w:rPr>
          <w:rFonts w:ascii="Arial" w:hAnsi="Arial" w:cs="Arial"/>
          <w:sz w:val="20"/>
          <w:szCs w:val="20"/>
        </w:rPr>
        <w:t xml:space="preserve"> - Freedom rootstock (2.35 cm). Internodal length of shoot was higher in root trainer (3.44 cm) as compared to polybag (2.52 cm)</w:t>
      </w:r>
      <w:r w:rsidR="003D4E30" w:rsidRPr="006206A9">
        <w:rPr>
          <w:rFonts w:ascii="Arial" w:hAnsi="Arial" w:cs="Arial"/>
          <w:sz w:val="20"/>
          <w:szCs w:val="20"/>
        </w:rPr>
        <w:t xml:space="preserve"> (Table 6)</w:t>
      </w:r>
      <w:r w:rsidRPr="006206A9">
        <w:rPr>
          <w:rFonts w:ascii="Arial" w:hAnsi="Arial" w:cs="Arial"/>
          <w:sz w:val="20"/>
          <w:szCs w:val="20"/>
        </w:rPr>
        <w:t xml:space="preserve">. The similar results were reported by Chadha and </w:t>
      </w:r>
      <w:proofErr w:type="spellStart"/>
      <w:r w:rsidRPr="006206A9">
        <w:rPr>
          <w:rFonts w:ascii="Arial" w:hAnsi="Arial" w:cs="Arial"/>
          <w:sz w:val="20"/>
          <w:szCs w:val="20"/>
        </w:rPr>
        <w:t>Shikhamany</w:t>
      </w:r>
      <w:proofErr w:type="spellEnd"/>
      <w:r w:rsidRPr="006206A9">
        <w:rPr>
          <w:rFonts w:ascii="Arial" w:hAnsi="Arial" w:cs="Arial"/>
          <w:sz w:val="20"/>
          <w:szCs w:val="20"/>
        </w:rPr>
        <w:t xml:space="preserve"> (1999) and Prakash and Reddy (1991).</w:t>
      </w:r>
    </w:p>
    <w:p w14:paraId="766142D5" w14:textId="77777777" w:rsidR="00E568F6" w:rsidRPr="006206A9" w:rsidRDefault="00E568F6" w:rsidP="00D7152F">
      <w:pPr>
        <w:spacing w:after="0" w:line="360" w:lineRule="auto"/>
        <w:ind w:left="851" w:hanging="851"/>
        <w:jc w:val="both"/>
        <w:rPr>
          <w:rFonts w:ascii="Arial" w:hAnsi="Arial" w:cs="Arial"/>
          <w:b/>
          <w:bCs/>
          <w:sz w:val="20"/>
          <w:szCs w:val="20"/>
        </w:rPr>
      </w:pPr>
      <w:r w:rsidRPr="006206A9">
        <w:rPr>
          <w:rFonts w:ascii="Arial" w:hAnsi="Arial" w:cs="Arial"/>
          <w:b/>
          <w:bCs/>
          <w:sz w:val="20"/>
          <w:szCs w:val="20"/>
        </w:rPr>
        <w:t>Table 6: Effect of root trainer and polybag on internodal length (cm) of different rootstock cuttings.</w:t>
      </w:r>
    </w:p>
    <w:tbl>
      <w:tblPr>
        <w:tblW w:w="5000" w:type="pct"/>
        <w:tblLook w:val="04A0" w:firstRow="1" w:lastRow="0" w:firstColumn="1" w:lastColumn="0" w:noHBand="0" w:noVBand="1"/>
      </w:tblPr>
      <w:tblGrid>
        <w:gridCol w:w="1437"/>
        <w:gridCol w:w="895"/>
        <w:gridCol w:w="895"/>
        <w:gridCol w:w="894"/>
        <w:gridCol w:w="894"/>
        <w:gridCol w:w="894"/>
        <w:gridCol w:w="896"/>
        <w:gridCol w:w="896"/>
        <w:gridCol w:w="896"/>
        <w:gridCol w:w="896"/>
        <w:gridCol w:w="927"/>
      </w:tblGrid>
      <w:tr w:rsidR="00E568F6" w:rsidRPr="006206A9" w14:paraId="42457484" w14:textId="77777777" w:rsidTr="00A327B0">
        <w:trPr>
          <w:trHeight w:val="312"/>
        </w:trPr>
        <w:tc>
          <w:tcPr>
            <w:tcW w:w="689" w:type="pct"/>
            <w:tcBorders>
              <w:top w:val="single" w:sz="4" w:space="0" w:color="auto"/>
              <w:left w:val="single" w:sz="4" w:space="0" w:color="auto"/>
              <w:bottom w:val="single" w:sz="4" w:space="0" w:color="auto"/>
              <w:right w:val="single" w:sz="4" w:space="0" w:color="auto"/>
            </w:tcBorders>
            <w:noWrap/>
            <w:vAlign w:val="bottom"/>
            <w:hideMark/>
          </w:tcPr>
          <w:p w14:paraId="0C4DCD9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left w:val="nil"/>
              <w:bottom w:val="single" w:sz="4" w:space="0" w:color="auto"/>
              <w:right w:val="single" w:sz="4" w:space="0" w:color="auto"/>
            </w:tcBorders>
            <w:noWrap/>
            <w:vAlign w:val="bottom"/>
            <w:hideMark/>
          </w:tcPr>
          <w:p w14:paraId="1FD5804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left w:val="nil"/>
              <w:bottom w:val="single" w:sz="4" w:space="0" w:color="auto"/>
              <w:right w:val="single" w:sz="4" w:space="0" w:color="auto"/>
            </w:tcBorders>
            <w:noWrap/>
            <w:vAlign w:val="bottom"/>
            <w:hideMark/>
          </w:tcPr>
          <w:p w14:paraId="5CA652B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left w:val="nil"/>
              <w:bottom w:val="single" w:sz="4" w:space="0" w:color="auto"/>
              <w:right w:val="single" w:sz="4" w:space="0" w:color="auto"/>
            </w:tcBorders>
            <w:noWrap/>
            <w:vAlign w:val="bottom"/>
            <w:hideMark/>
          </w:tcPr>
          <w:p w14:paraId="73C0488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left w:val="nil"/>
              <w:bottom w:val="single" w:sz="4" w:space="0" w:color="auto"/>
              <w:right w:val="single" w:sz="4" w:space="0" w:color="auto"/>
            </w:tcBorders>
            <w:noWrap/>
            <w:vAlign w:val="bottom"/>
            <w:hideMark/>
          </w:tcPr>
          <w:p w14:paraId="32AACA7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left w:val="nil"/>
              <w:bottom w:val="single" w:sz="4" w:space="0" w:color="auto"/>
              <w:right w:val="single" w:sz="4" w:space="0" w:color="auto"/>
            </w:tcBorders>
            <w:noWrap/>
            <w:vAlign w:val="bottom"/>
            <w:hideMark/>
          </w:tcPr>
          <w:p w14:paraId="5D262141"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left w:val="nil"/>
              <w:bottom w:val="single" w:sz="4" w:space="0" w:color="auto"/>
              <w:right w:val="single" w:sz="4" w:space="0" w:color="auto"/>
            </w:tcBorders>
            <w:noWrap/>
            <w:vAlign w:val="bottom"/>
            <w:hideMark/>
          </w:tcPr>
          <w:p w14:paraId="1AD69547"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left w:val="nil"/>
              <w:bottom w:val="single" w:sz="4" w:space="0" w:color="auto"/>
              <w:right w:val="single" w:sz="4" w:space="0" w:color="auto"/>
            </w:tcBorders>
            <w:noWrap/>
            <w:vAlign w:val="bottom"/>
            <w:hideMark/>
          </w:tcPr>
          <w:p w14:paraId="3529966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left w:val="nil"/>
              <w:bottom w:val="single" w:sz="4" w:space="0" w:color="auto"/>
              <w:right w:val="single" w:sz="4" w:space="0" w:color="auto"/>
            </w:tcBorders>
            <w:noWrap/>
            <w:vAlign w:val="bottom"/>
            <w:hideMark/>
          </w:tcPr>
          <w:p w14:paraId="177B4CC1"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left w:val="nil"/>
              <w:bottom w:val="single" w:sz="4" w:space="0" w:color="auto"/>
              <w:right w:val="single" w:sz="4" w:space="0" w:color="auto"/>
            </w:tcBorders>
            <w:noWrap/>
            <w:vAlign w:val="bottom"/>
            <w:hideMark/>
          </w:tcPr>
          <w:p w14:paraId="703C341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left w:val="nil"/>
              <w:bottom w:val="single" w:sz="4" w:space="0" w:color="auto"/>
              <w:right w:val="single" w:sz="4" w:space="0" w:color="auto"/>
            </w:tcBorders>
            <w:noWrap/>
            <w:vAlign w:val="bottom"/>
            <w:hideMark/>
          </w:tcPr>
          <w:p w14:paraId="50A76E7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076116D1"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7D93C90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nil"/>
              <w:left w:val="nil"/>
              <w:bottom w:val="single" w:sz="4" w:space="0" w:color="auto"/>
              <w:right w:val="single" w:sz="4" w:space="0" w:color="auto"/>
            </w:tcBorders>
            <w:noWrap/>
            <w:vAlign w:val="bottom"/>
            <w:hideMark/>
          </w:tcPr>
          <w:p w14:paraId="299368DC"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2.47</w:t>
            </w:r>
          </w:p>
        </w:tc>
        <w:tc>
          <w:tcPr>
            <w:tcW w:w="429" w:type="pct"/>
            <w:tcBorders>
              <w:top w:val="nil"/>
              <w:left w:val="nil"/>
              <w:bottom w:val="single" w:sz="4" w:space="0" w:color="auto"/>
              <w:right w:val="single" w:sz="4" w:space="0" w:color="auto"/>
            </w:tcBorders>
            <w:noWrap/>
            <w:vAlign w:val="bottom"/>
            <w:hideMark/>
          </w:tcPr>
          <w:p w14:paraId="172A81A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3.46</w:t>
            </w:r>
          </w:p>
        </w:tc>
        <w:tc>
          <w:tcPr>
            <w:tcW w:w="429" w:type="pct"/>
            <w:tcBorders>
              <w:top w:val="nil"/>
              <w:left w:val="nil"/>
              <w:bottom w:val="single" w:sz="4" w:space="0" w:color="auto"/>
              <w:right w:val="single" w:sz="4" w:space="0" w:color="auto"/>
            </w:tcBorders>
            <w:noWrap/>
            <w:vAlign w:val="bottom"/>
            <w:hideMark/>
          </w:tcPr>
          <w:p w14:paraId="54BC092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3.89</w:t>
            </w:r>
          </w:p>
        </w:tc>
        <w:tc>
          <w:tcPr>
            <w:tcW w:w="429" w:type="pct"/>
            <w:tcBorders>
              <w:top w:val="nil"/>
              <w:left w:val="nil"/>
              <w:bottom w:val="single" w:sz="4" w:space="0" w:color="auto"/>
              <w:right w:val="single" w:sz="4" w:space="0" w:color="auto"/>
            </w:tcBorders>
            <w:noWrap/>
            <w:vAlign w:val="bottom"/>
            <w:hideMark/>
          </w:tcPr>
          <w:p w14:paraId="4CB80D2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3.80</w:t>
            </w:r>
          </w:p>
        </w:tc>
        <w:tc>
          <w:tcPr>
            <w:tcW w:w="429" w:type="pct"/>
            <w:tcBorders>
              <w:top w:val="nil"/>
              <w:left w:val="nil"/>
              <w:bottom w:val="single" w:sz="4" w:space="0" w:color="auto"/>
              <w:right w:val="single" w:sz="4" w:space="0" w:color="auto"/>
            </w:tcBorders>
            <w:noWrap/>
            <w:vAlign w:val="bottom"/>
            <w:hideMark/>
          </w:tcPr>
          <w:p w14:paraId="4BDEB31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2.62</w:t>
            </w:r>
          </w:p>
        </w:tc>
        <w:tc>
          <w:tcPr>
            <w:tcW w:w="430" w:type="pct"/>
            <w:tcBorders>
              <w:top w:val="nil"/>
              <w:left w:val="nil"/>
              <w:bottom w:val="single" w:sz="4" w:space="0" w:color="auto"/>
              <w:right w:val="single" w:sz="4" w:space="0" w:color="auto"/>
            </w:tcBorders>
            <w:noWrap/>
            <w:vAlign w:val="bottom"/>
            <w:hideMark/>
          </w:tcPr>
          <w:p w14:paraId="398A671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4.94</w:t>
            </w:r>
          </w:p>
        </w:tc>
        <w:tc>
          <w:tcPr>
            <w:tcW w:w="430" w:type="pct"/>
            <w:tcBorders>
              <w:top w:val="nil"/>
              <w:left w:val="nil"/>
              <w:bottom w:val="single" w:sz="4" w:space="0" w:color="auto"/>
              <w:right w:val="single" w:sz="4" w:space="0" w:color="auto"/>
            </w:tcBorders>
            <w:noWrap/>
            <w:vAlign w:val="bottom"/>
            <w:hideMark/>
          </w:tcPr>
          <w:p w14:paraId="0DA15AA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2.99</w:t>
            </w:r>
          </w:p>
        </w:tc>
        <w:tc>
          <w:tcPr>
            <w:tcW w:w="430" w:type="pct"/>
            <w:tcBorders>
              <w:top w:val="nil"/>
              <w:left w:val="nil"/>
              <w:bottom w:val="single" w:sz="4" w:space="0" w:color="auto"/>
              <w:right w:val="single" w:sz="4" w:space="0" w:color="auto"/>
            </w:tcBorders>
            <w:noWrap/>
            <w:vAlign w:val="bottom"/>
            <w:hideMark/>
          </w:tcPr>
          <w:p w14:paraId="021FCA8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3.50</w:t>
            </w:r>
          </w:p>
        </w:tc>
        <w:tc>
          <w:tcPr>
            <w:tcW w:w="430" w:type="pct"/>
            <w:tcBorders>
              <w:top w:val="nil"/>
              <w:left w:val="nil"/>
              <w:bottom w:val="single" w:sz="4" w:space="0" w:color="auto"/>
              <w:right w:val="single" w:sz="4" w:space="0" w:color="auto"/>
            </w:tcBorders>
            <w:noWrap/>
            <w:vAlign w:val="bottom"/>
            <w:hideMark/>
          </w:tcPr>
          <w:p w14:paraId="18AA762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3.23</w:t>
            </w:r>
          </w:p>
        </w:tc>
        <w:tc>
          <w:tcPr>
            <w:tcW w:w="445" w:type="pct"/>
            <w:tcBorders>
              <w:top w:val="nil"/>
              <w:left w:val="nil"/>
              <w:bottom w:val="single" w:sz="4" w:space="0" w:color="auto"/>
              <w:right w:val="single" w:sz="4" w:space="0" w:color="auto"/>
            </w:tcBorders>
            <w:noWrap/>
            <w:vAlign w:val="bottom"/>
            <w:hideMark/>
          </w:tcPr>
          <w:p w14:paraId="5E83F52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3.44</w:t>
            </w:r>
          </w:p>
        </w:tc>
      </w:tr>
      <w:tr w:rsidR="00E568F6" w:rsidRPr="006206A9" w14:paraId="27B9C1C6"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32B4F92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nil"/>
              <w:left w:val="nil"/>
              <w:bottom w:val="single" w:sz="4" w:space="0" w:color="auto"/>
              <w:right w:val="single" w:sz="4" w:space="0" w:color="auto"/>
            </w:tcBorders>
            <w:noWrap/>
            <w:vAlign w:val="bottom"/>
            <w:hideMark/>
          </w:tcPr>
          <w:p w14:paraId="63C689C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w:t>
            </w:r>
          </w:p>
        </w:tc>
        <w:tc>
          <w:tcPr>
            <w:tcW w:w="429" w:type="pct"/>
            <w:tcBorders>
              <w:top w:val="nil"/>
              <w:left w:val="nil"/>
              <w:bottom w:val="single" w:sz="4" w:space="0" w:color="auto"/>
              <w:right w:val="single" w:sz="4" w:space="0" w:color="auto"/>
            </w:tcBorders>
            <w:noWrap/>
            <w:vAlign w:val="bottom"/>
            <w:hideMark/>
          </w:tcPr>
          <w:p w14:paraId="52A198B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2.35</w:t>
            </w:r>
          </w:p>
        </w:tc>
        <w:tc>
          <w:tcPr>
            <w:tcW w:w="429" w:type="pct"/>
            <w:tcBorders>
              <w:top w:val="nil"/>
              <w:left w:val="nil"/>
              <w:bottom w:val="single" w:sz="4" w:space="0" w:color="auto"/>
              <w:right w:val="single" w:sz="4" w:space="0" w:color="auto"/>
            </w:tcBorders>
            <w:noWrap/>
            <w:vAlign w:val="bottom"/>
            <w:hideMark/>
          </w:tcPr>
          <w:p w14:paraId="1C6CD8D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3.50</w:t>
            </w:r>
          </w:p>
        </w:tc>
        <w:tc>
          <w:tcPr>
            <w:tcW w:w="429" w:type="pct"/>
            <w:tcBorders>
              <w:top w:val="nil"/>
              <w:left w:val="nil"/>
              <w:bottom w:val="single" w:sz="4" w:space="0" w:color="auto"/>
              <w:right w:val="single" w:sz="4" w:space="0" w:color="auto"/>
            </w:tcBorders>
            <w:noWrap/>
            <w:vAlign w:val="bottom"/>
            <w:hideMark/>
          </w:tcPr>
          <w:p w14:paraId="16C7453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2.93</w:t>
            </w:r>
          </w:p>
        </w:tc>
        <w:tc>
          <w:tcPr>
            <w:tcW w:w="429" w:type="pct"/>
            <w:tcBorders>
              <w:top w:val="nil"/>
              <w:left w:val="nil"/>
              <w:bottom w:val="single" w:sz="4" w:space="0" w:color="auto"/>
              <w:right w:val="single" w:sz="4" w:space="0" w:color="auto"/>
            </w:tcBorders>
            <w:noWrap/>
            <w:vAlign w:val="bottom"/>
            <w:hideMark/>
          </w:tcPr>
          <w:p w14:paraId="75B7F12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2.47</w:t>
            </w:r>
          </w:p>
        </w:tc>
        <w:tc>
          <w:tcPr>
            <w:tcW w:w="430" w:type="pct"/>
            <w:tcBorders>
              <w:top w:val="nil"/>
              <w:left w:val="nil"/>
              <w:bottom w:val="single" w:sz="4" w:space="0" w:color="auto"/>
              <w:right w:val="single" w:sz="4" w:space="0" w:color="auto"/>
            </w:tcBorders>
            <w:noWrap/>
            <w:vAlign w:val="bottom"/>
            <w:hideMark/>
          </w:tcPr>
          <w:p w14:paraId="2CAC382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2.26</w:t>
            </w:r>
          </w:p>
        </w:tc>
        <w:tc>
          <w:tcPr>
            <w:tcW w:w="430" w:type="pct"/>
            <w:tcBorders>
              <w:top w:val="nil"/>
              <w:left w:val="nil"/>
              <w:bottom w:val="single" w:sz="4" w:space="0" w:color="auto"/>
              <w:right w:val="single" w:sz="4" w:space="0" w:color="auto"/>
            </w:tcBorders>
            <w:noWrap/>
            <w:vAlign w:val="bottom"/>
            <w:hideMark/>
          </w:tcPr>
          <w:p w14:paraId="65F2B36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1.93</w:t>
            </w:r>
          </w:p>
        </w:tc>
        <w:tc>
          <w:tcPr>
            <w:tcW w:w="430" w:type="pct"/>
            <w:tcBorders>
              <w:top w:val="nil"/>
              <w:left w:val="nil"/>
              <w:bottom w:val="single" w:sz="4" w:space="0" w:color="auto"/>
              <w:right w:val="single" w:sz="4" w:space="0" w:color="auto"/>
            </w:tcBorders>
            <w:noWrap/>
            <w:vAlign w:val="bottom"/>
            <w:hideMark/>
          </w:tcPr>
          <w:p w14:paraId="2AD8D5E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2.23</w:t>
            </w:r>
          </w:p>
        </w:tc>
        <w:tc>
          <w:tcPr>
            <w:tcW w:w="430" w:type="pct"/>
            <w:tcBorders>
              <w:top w:val="nil"/>
              <w:left w:val="nil"/>
              <w:bottom w:val="single" w:sz="4" w:space="0" w:color="auto"/>
              <w:right w:val="single" w:sz="4" w:space="0" w:color="auto"/>
            </w:tcBorders>
            <w:noWrap/>
            <w:vAlign w:val="bottom"/>
            <w:hideMark/>
          </w:tcPr>
          <w:p w14:paraId="5B92B8D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2.81</w:t>
            </w:r>
          </w:p>
        </w:tc>
        <w:tc>
          <w:tcPr>
            <w:tcW w:w="445" w:type="pct"/>
            <w:tcBorders>
              <w:top w:val="nil"/>
              <w:left w:val="nil"/>
              <w:bottom w:val="single" w:sz="4" w:space="0" w:color="auto"/>
              <w:right w:val="single" w:sz="4" w:space="0" w:color="auto"/>
            </w:tcBorders>
            <w:noWrap/>
            <w:vAlign w:val="bottom"/>
            <w:hideMark/>
          </w:tcPr>
          <w:p w14:paraId="26C9D33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2.52</w:t>
            </w:r>
          </w:p>
        </w:tc>
      </w:tr>
      <w:tr w:rsidR="00E568F6" w:rsidRPr="006206A9" w14:paraId="1CC1BA99"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1C4B910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tcBorders>
              <w:top w:val="nil"/>
              <w:left w:val="nil"/>
              <w:bottom w:val="single" w:sz="4" w:space="0" w:color="auto"/>
              <w:right w:val="single" w:sz="4" w:space="0" w:color="auto"/>
            </w:tcBorders>
            <w:noWrap/>
            <w:vAlign w:val="bottom"/>
            <w:hideMark/>
          </w:tcPr>
          <w:p w14:paraId="1A06EFE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2.35</w:t>
            </w:r>
          </w:p>
        </w:tc>
        <w:tc>
          <w:tcPr>
            <w:tcW w:w="429" w:type="pct"/>
            <w:tcBorders>
              <w:top w:val="nil"/>
              <w:left w:val="nil"/>
              <w:bottom w:val="single" w:sz="4" w:space="0" w:color="auto"/>
              <w:right w:val="single" w:sz="4" w:space="0" w:color="auto"/>
            </w:tcBorders>
            <w:noWrap/>
            <w:vAlign w:val="bottom"/>
            <w:hideMark/>
          </w:tcPr>
          <w:p w14:paraId="172DC27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2.91</w:t>
            </w:r>
          </w:p>
        </w:tc>
        <w:tc>
          <w:tcPr>
            <w:tcW w:w="429" w:type="pct"/>
            <w:tcBorders>
              <w:top w:val="nil"/>
              <w:left w:val="nil"/>
              <w:bottom w:val="single" w:sz="4" w:space="0" w:color="auto"/>
              <w:right w:val="single" w:sz="4" w:space="0" w:color="auto"/>
            </w:tcBorders>
            <w:noWrap/>
            <w:vAlign w:val="bottom"/>
            <w:hideMark/>
          </w:tcPr>
          <w:p w14:paraId="518A116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3.70</w:t>
            </w:r>
          </w:p>
        </w:tc>
        <w:tc>
          <w:tcPr>
            <w:tcW w:w="429" w:type="pct"/>
            <w:tcBorders>
              <w:top w:val="nil"/>
              <w:left w:val="nil"/>
              <w:bottom w:val="single" w:sz="4" w:space="0" w:color="auto"/>
              <w:right w:val="single" w:sz="4" w:space="0" w:color="auto"/>
            </w:tcBorders>
            <w:noWrap/>
            <w:vAlign w:val="bottom"/>
            <w:hideMark/>
          </w:tcPr>
          <w:p w14:paraId="38CA12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3.37</w:t>
            </w:r>
          </w:p>
        </w:tc>
        <w:tc>
          <w:tcPr>
            <w:tcW w:w="429" w:type="pct"/>
            <w:tcBorders>
              <w:top w:val="nil"/>
              <w:left w:val="nil"/>
              <w:bottom w:val="single" w:sz="4" w:space="0" w:color="auto"/>
              <w:right w:val="single" w:sz="4" w:space="0" w:color="auto"/>
            </w:tcBorders>
            <w:noWrap/>
            <w:vAlign w:val="bottom"/>
            <w:hideMark/>
          </w:tcPr>
          <w:p w14:paraId="3B24608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2.55</w:t>
            </w:r>
          </w:p>
        </w:tc>
        <w:tc>
          <w:tcPr>
            <w:tcW w:w="430" w:type="pct"/>
            <w:tcBorders>
              <w:top w:val="nil"/>
              <w:left w:val="nil"/>
              <w:bottom w:val="single" w:sz="4" w:space="0" w:color="auto"/>
              <w:right w:val="single" w:sz="4" w:space="0" w:color="auto"/>
            </w:tcBorders>
            <w:noWrap/>
            <w:vAlign w:val="bottom"/>
            <w:hideMark/>
          </w:tcPr>
          <w:p w14:paraId="7D9918E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3.60</w:t>
            </w:r>
          </w:p>
        </w:tc>
        <w:tc>
          <w:tcPr>
            <w:tcW w:w="430" w:type="pct"/>
            <w:tcBorders>
              <w:top w:val="nil"/>
              <w:left w:val="nil"/>
              <w:bottom w:val="single" w:sz="4" w:space="0" w:color="auto"/>
              <w:right w:val="single" w:sz="4" w:space="0" w:color="auto"/>
            </w:tcBorders>
            <w:noWrap/>
            <w:vAlign w:val="bottom"/>
            <w:hideMark/>
          </w:tcPr>
          <w:p w14:paraId="755C3BC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2.46</w:t>
            </w:r>
          </w:p>
        </w:tc>
        <w:tc>
          <w:tcPr>
            <w:tcW w:w="430" w:type="pct"/>
            <w:tcBorders>
              <w:top w:val="nil"/>
              <w:left w:val="nil"/>
              <w:bottom w:val="single" w:sz="4" w:space="0" w:color="auto"/>
              <w:right w:val="single" w:sz="4" w:space="0" w:color="auto"/>
            </w:tcBorders>
            <w:noWrap/>
            <w:vAlign w:val="bottom"/>
            <w:hideMark/>
          </w:tcPr>
          <w:p w14:paraId="6E6E9C4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2.87</w:t>
            </w:r>
          </w:p>
        </w:tc>
        <w:tc>
          <w:tcPr>
            <w:tcW w:w="430" w:type="pct"/>
            <w:tcBorders>
              <w:top w:val="nil"/>
              <w:left w:val="nil"/>
              <w:bottom w:val="single" w:sz="4" w:space="0" w:color="auto"/>
              <w:right w:val="single" w:sz="4" w:space="0" w:color="auto"/>
            </w:tcBorders>
            <w:noWrap/>
            <w:vAlign w:val="bottom"/>
            <w:hideMark/>
          </w:tcPr>
          <w:p w14:paraId="246F5A2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3.02</w:t>
            </w:r>
          </w:p>
        </w:tc>
        <w:tc>
          <w:tcPr>
            <w:tcW w:w="445" w:type="pct"/>
            <w:tcBorders>
              <w:top w:val="nil"/>
              <w:left w:val="nil"/>
              <w:bottom w:val="single" w:sz="4" w:space="0" w:color="auto"/>
              <w:right w:val="single" w:sz="4" w:space="0" w:color="auto"/>
            </w:tcBorders>
            <w:noWrap/>
            <w:vAlign w:val="bottom"/>
            <w:hideMark/>
          </w:tcPr>
          <w:p w14:paraId="5EE1F00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2.98</w:t>
            </w:r>
          </w:p>
        </w:tc>
      </w:tr>
      <w:tr w:rsidR="00E568F6" w:rsidRPr="006206A9" w14:paraId="53B3B3CF"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4F203DB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29" w:type="pct"/>
            <w:tcBorders>
              <w:top w:val="nil"/>
              <w:left w:val="nil"/>
              <w:bottom w:val="single" w:sz="4" w:space="0" w:color="auto"/>
              <w:right w:val="single" w:sz="4" w:space="0" w:color="auto"/>
            </w:tcBorders>
            <w:noWrap/>
            <w:vAlign w:val="bottom"/>
            <w:hideMark/>
          </w:tcPr>
          <w:p w14:paraId="22EBC5C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tcBorders>
              <w:top w:val="nil"/>
              <w:left w:val="nil"/>
              <w:bottom w:val="single" w:sz="4" w:space="0" w:color="auto"/>
              <w:right w:val="single" w:sz="4" w:space="0" w:color="auto"/>
            </w:tcBorders>
            <w:noWrap/>
            <w:vAlign w:val="bottom"/>
            <w:hideMark/>
          </w:tcPr>
          <w:p w14:paraId="4A0E732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tcBorders>
              <w:top w:val="nil"/>
              <w:left w:val="nil"/>
              <w:bottom w:val="single" w:sz="4" w:space="0" w:color="auto"/>
              <w:right w:val="single" w:sz="4" w:space="0" w:color="auto"/>
            </w:tcBorders>
            <w:noWrap/>
            <w:vAlign w:val="bottom"/>
            <w:hideMark/>
          </w:tcPr>
          <w:p w14:paraId="27636FB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tcBorders>
              <w:top w:val="nil"/>
              <w:left w:val="nil"/>
              <w:bottom w:val="nil"/>
              <w:right w:val="nil"/>
            </w:tcBorders>
            <w:noWrap/>
            <w:vAlign w:val="bottom"/>
            <w:hideMark/>
          </w:tcPr>
          <w:p w14:paraId="2CC07D5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6F955A9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FC1CAA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887E9C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7120E00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53F0067"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2CFF282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1913329D"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3005F80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tcBorders>
              <w:top w:val="nil"/>
              <w:left w:val="nil"/>
              <w:bottom w:val="single" w:sz="4" w:space="0" w:color="auto"/>
              <w:right w:val="single" w:sz="4" w:space="0" w:color="auto"/>
            </w:tcBorders>
            <w:noWrap/>
            <w:vAlign w:val="bottom"/>
            <w:hideMark/>
          </w:tcPr>
          <w:p w14:paraId="7008C04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0.24</w:t>
            </w:r>
          </w:p>
        </w:tc>
        <w:tc>
          <w:tcPr>
            <w:tcW w:w="429" w:type="pct"/>
            <w:tcBorders>
              <w:top w:val="nil"/>
              <w:left w:val="nil"/>
              <w:bottom w:val="single" w:sz="4" w:space="0" w:color="auto"/>
              <w:right w:val="single" w:sz="4" w:space="0" w:color="auto"/>
            </w:tcBorders>
            <w:noWrap/>
            <w:vAlign w:val="bottom"/>
            <w:hideMark/>
          </w:tcPr>
          <w:p w14:paraId="1AC4D27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0.52</w:t>
            </w:r>
          </w:p>
        </w:tc>
        <w:tc>
          <w:tcPr>
            <w:tcW w:w="429" w:type="pct"/>
            <w:tcBorders>
              <w:top w:val="nil"/>
              <w:left w:val="nil"/>
              <w:bottom w:val="single" w:sz="4" w:space="0" w:color="auto"/>
              <w:right w:val="single" w:sz="4" w:space="0" w:color="auto"/>
            </w:tcBorders>
            <w:noWrap/>
            <w:vAlign w:val="bottom"/>
            <w:hideMark/>
          </w:tcPr>
          <w:p w14:paraId="0BCBBA8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0.73</w:t>
            </w:r>
          </w:p>
        </w:tc>
        <w:tc>
          <w:tcPr>
            <w:tcW w:w="429" w:type="pct"/>
            <w:tcBorders>
              <w:top w:val="nil"/>
              <w:left w:val="nil"/>
              <w:bottom w:val="nil"/>
              <w:right w:val="nil"/>
            </w:tcBorders>
            <w:noWrap/>
            <w:vAlign w:val="bottom"/>
            <w:hideMark/>
          </w:tcPr>
          <w:p w14:paraId="21BFEB4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5AB267B3"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9411480"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20BC172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AD0931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EA809C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6F8D4168"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7819DA67"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10896005"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tcBorders>
              <w:top w:val="nil"/>
              <w:left w:val="nil"/>
              <w:bottom w:val="single" w:sz="4" w:space="0" w:color="auto"/>
              <w:right w:val="single" w:sz="4" w:space="0" w:color="auto"/>
            </w:tcBorders>
            <w:noWrap/>
            <w:vAlign w:val="bottom"/>
            <w:hideMark/>
          </w:tcPr>
          <w:p w14:paraId="01354F0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0.70</w:t>
            </w:r>
          </w:p>
        </w:tc>
        <w:tc>
          <w:tcPr>
            <w:tcW w:w="429" w:type="pct"/>
            <w:tcBorders>
              <w:top w:val="nil"/>
              <w:left w:val="nil"/>
              <w:bottom w:val="single" w:sz="4" w:space="0" w:color="auto"/>
              <w:right w:val="single" w:sz="4" w:space="0" w:color="auto"/>
            </w:tcBorders>
            <w:noWrap/>
            <w:vAlign w:val="bottom"/>
            <w:hideMark/>
          </w:tcPr>
          <w:p w14:paraId="75255D4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single" w:sz="4" w:space="0" w:color="auto"/>
              <w:right w:val="single" w:sz="4" w:space="0" w:color="auto"/>
            </w:tcBorders>
            <w:noWrap/>
            <w:vAlign w:val="bottom"/>
            <w:hideMark/>
          </w:tcPr>
          <w:p w14:paraId="3578BDF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nil"/>
              <w:right w:val="nil"/>
            </w:tcBorders>
            <w:noWrap/>
            <w:vAlign w:val="bottom"/>
            <w:hideMark/>
          </w:tcPr>
          <w:p w14:paraId="741DA40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302B33FB"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475F2F0"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BF590F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6C835C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9C383B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3CA098FC"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17857ECB" w14:textId="77777777" w:rsidR="00E568F6" w:rsidRPr="006206A9" w:rsidRDefault="00E568F6" w:rsidP="00D7152F">
      <w:pPr>
        <w:spacing w:after="0" w:line="360" w:lineRule="auto"/>
        <w:jc w:val="both"/>
        <w:rPr>
          <w:rFonts w:ascii="Arial" w:hAnsi="Arial" w:cs="Arial"/>
          <w:sz w:val="20"/>
          <w:szCs w:val="20"/>
        </w:rPr>
      </w:pPr>
    </w:p>
    <w:p w14:paraId="6B65A864" w14:textId="0DE1E3CB" w:rsidR="00E568F6" w:rsidRPr="006206A9" w:rsidRDefault="00E568F6" w:rsidP="00576ED7">
      <w:pPr>
        <w:spacing w:after="0" w:line="360" w:lineRule="auto"/>
        <w:jc w:val="both"/>
        <w:rPr>
          <w:rFonts w:ascii="Arial" w:hAnsi="Arial" w:cs="Arial"/>
          <w:sz w:val="20"/>
          <w:szCs w:val="20"/>
        </w:rPr>
      </w:pPr>
      <w:r w:rsidRPr="006206A9">
        <w:rPr>
          <w:rFonts w:ascii="Arial" w:hAnsi="Arial" w:cs="Arial"/>
          <w:sz w:val="20"/>
          <w:szCs w:val="20"/>
        </w:rPr>
        <w:t>Highest shoot diameter was recorded in T</w:t>
      </w:r>
      <w:r w:rsidRPr="006206A9">
        <w:rPr>
          <w:rFonts w:ascii="Arial" w:hAnsi="Arial" w:cs="Arial"/>
          <w:sz w:val="20"/>
          <w:szCs w:val="20"/>
          <w:vertAlign w:val="subscript"/>
        </w:rPr>
        <w:t>3</w:t>
      </w:r>
      <w:r w:rsidRPr="006206A9">
        <w:rPr>
          <w:rFonts w:ascii="Arial" w:hAnsi="Arial" w:cs="Arial"/>
          <w:sz w:val="20"/>
          <w:szCs w:val="20"/>
        </w:rPr>
        <w:t xml:space="preserve"> - 140Ru (3.37 mm) which was on par with T</w:t>
      </w:r>
      <w:r w:rsidRPr="006206A9">
        <w:rPr>
          <w:rFonts w:ascii="Arial" w:hAnsi="Arial" w:cs="Arial"/>
          <w:sz w:val="20"/>
          <w:szCs w:val="20"/>
          <w:vertAlign w:val="subscript"/>
        </w:rPr>
        <w:t>5</w:t>
      </w:r>
      <w:r w:rsidRPr="006206A9">
        <w:rPr>
          <w:rFonts w:ascii="Arial" w:hAnsi="Arial" w:cs="Arial"/>
          <w:sz w:val="20"/>
          <w:szCs w:val="20"/>
        </w:rPr>
        <w:t xml:space="preserve"> - SO4, T</w:t>
      </w:r>
      <w:r w:rsidRPr="006206A9">
        <w:rPr>
          <w:rFonts w:ascii="Arial" w:hAnsi="Arial" w:cs="Arial"/>
          <w:sz w:val="20"/>
          <w:szCs w:val="20"/>
          <w:vertAlign w:val="subscript"/>
        </w:rPr>
        <w:t>4</w:t>
      </w:r>
      <w:r w:rsidRPr="006206A9">
        <w:rPr>
          <w:rFonts w:ascii="Arial" w:hAnsi="Arial" w:cs="Arial"/>
          <w:sz w:val="20"/>
          <w:szCs w:val="20"/>
        </w:rPr>
        <w:t xml:space="preserve"> - 1103P and T</w:t>
      </w:r>
      <w:r w:rsidRPr="006206A9">
        <w:rPr>
          <w:rFonts w:ascii="Arial" w:hAnsi="Arial" w:cs="Arial"/>
          <w:sz w:val="20"/>
          <w:szCs w:val="20"/>
          <w:vertAlign w:val="subscript"/>
        </w:rPr>
        <w:t>9</w:t>
      </w:r>
      <w:r w:rsidRPr="006206A9">
        <w:rPr>
          <w:rFonts w:ascii="Arial" w:hAnsi="Arial" w:cs="Arial"/>
          <w:sz w:val="20"/>
          <w:szCs w:val="20"/>
        </w:rPr>
        <w:t xml:space="preserve"> - 1613C rootstocks (2.52 mm). The least shoot diameter was recorded in T</w:t>
      </w:r>
      <w:r w:rsidRPr="006206A9">
        <w:rPr>
          <w:rFonts w:ascii="Arial" w:hAnsi="Arial" w:cs="Arial"/>
          <w:sz w:val="20"/>
          <w:szCs w:val="20"/>
          <w:vertAlign w:val="subscript"/>
        </w:rPr>
        <w:t>7</w:t>
      </w:r>
      <w:r w:rsidRPr="006206A9">
        <w:rPr>
          <w:rFonts w:ascii="Arial" w:hAnsi="Arial" w:cs="Arial"/>
          <w:sz w:val="20"/>
          <w:szCs w:val="20"/>
        </w:rPr>
        <w:t xml:space="preserve"> – Salt Creek rootstock (2.47 mm)</w:t>
      </w:r>
      <w:r w:rsidR="003D4E30" w:rsidRPr="006206A9">
        <w:rPr>
          <w:rFonts w:ascii="Arial" w:hAnsi="Arial" w:cs="Arial"/>
          <w:sz w:val="20"/>
          <w:szCs w:val="20"/>
        </w:rPr>
        <w:t xml:space="preserve"> (Table 7)</w:t>
      </w:r>
      <w:r w:rsidRPr="006206A9">
        <w:rPr>
          <w:rFonts w:ascii="Arial" w:hAnsi="Arial" w:cs="Arial"/>
          <w:sz w:val="20"/>
          <w:szCs w:val="20"/>
        </w:rPr>
        <w:t xml:space="preserve">. The ability to produce thicker stem was similar in early stages of growth. Similar results were reported by Köse </w:t>
      </w:r>
      <w:r w:rsidRPr="006206A9">
        <w:rPr>
          <w:rFonts w:ascii="Arial" w:hAnsi="Arial" w:cs="Arial"/>
          <w:i/>
          <w:iCs/>
          <w:sz w:val="20"/>
          <w:szCs w:val="20"/>
        </w:rPr>
        <w:t>et al.,</w:t>
      </w:r>
      <w:r w:rsidRPr="006206A9">
        <w:rPr>
          <w:rFonts w:ascii="Arial" w:hAnsi="Arial" w:cs="Arial"/>
          <w:sz w:val="20"/>
          <w:szCs w:val="20"/>
        </w:rPr>
        <w:t xml:space="preserve"> (2015) and Verma </w:t>
      </w:r>
      <w:r w:rsidRPr="006206A9">
        <w:rPr>
          <w:rFonts w:ascii="Arial" w:hAnsi="Arial" w:cs="Arial"/>
          <w:i/>
          <w:iCs/>
          <w:sz w:val="20"/>
          <w:szCs w:val="20"/>
        </w:rPr>
        <w:t>et al.,</w:t>
      </w:r>
      <w:r w:rsidRPr="006206A9">
        <w:rPr>
          <w:rFonts w:ascii="Arial" w:hAnsi="Arial" w:cs="Arial"/>
          <w:sz w:val="20"/>
          <w:szCs w:val="20"/>
        </w:rPr>
        <w:t xml:space="preserve"> (2023).</w:t>
      </w:r>
    </w:p>
    <w:p w14:paraId="06C0DCD8" w14:textId="77777777" w:rsidR="00E568F6" w:rsidRPr="006206A9" w:rsidRDefault="00E568F6" w:rsidP="00576ED7">
      <w:pPr>
        <w:spacing w:before="240" w:after="0" w:line="360" w:lineRule="auto"/>
        <w:ind w:left="851" w:hanging="851"/>
        <w:jc w:val="both"/>
        <w:rPr>
          <w:rFonts w:ascii="Arial" w:hAnsi="Arial" w:cs="Arial"/>
          <w:b/>
          <w:bCs/>
          <w:sz w:val="20"/>
          <w:szCs w:val="20"/>
        </w:rPr>
      </w:pPr>
      <w:r w:rsidRPr="006206A9">
        <w:rPr>
          <w:rFonts w:ascii="Arial" w:hAnsi="Arial" w:cs="Arial"/>
          <w:b/>
          <w:bCs/>
          <w:sz w:val="20"/>
          <w:szCs w:val="20"/>
        </w:rPr>
        <w:lastRenderedPageBreak/>
        <w:t>Table 7: Effect of root trainer and polybag on shoot diameter (mm) of different rootstock   cuttings.</w:t>
      </w:r>
    </w:p>
    <w:tbl>
      <w:tblPr>
        <w:tblW w:w="5000" w:type="pct"/>
        <w:tblLook w:val="04A0" w:firstRow="1" w:lastRow="0" w:firstColumn="1" w:lastColumn="0" w:noHBand="0" w:noVBand="1"/>
      </w:tblPr>
      <w:tblGrid>
        <w:gridCol w:w="1387"/>
        <w:gridCol w:w="927"/>
        <w:gridCol w:w="929"/>
        <w:gridCol w:w="929"/>
        <w:gridCol w:w="892"/>
        <w:gridCol w:w="892"/>
        <w:gridCol w:w="892"/>
        <w:gridCol w:w="892"/>
        <w:gridCol w:w="892"/>
        <w:gridCol w:w="892"/>
        <w:gridCol w:w="896"/>
      </w:tblGrid>
      <w:tr w:rsidR="00E568F6" w:rsidRPr="006206A9" w14:paraId="6B5CA8E9" w14:textId="77777777" w:rsidTr="00A327B0">
        <w:trPr>
          <w:trHeight w:val="312"/>
        </w:trPr>
        <w:tc>
          <w:tcPr>
            <w:tcW w:w="665" w:type="pct"/>
            <w:tcBorders>
              <w:top w:val="single" w:sz="4" w:space="0" w:color="auto"/>
              <w:left w:val="single" w:sz="4" w:space="0" w:color="auto"/>
              <w:bottom w:val="single" w:sz="4" w:space="0" w:color="auto"/>
              <w:right w:val="single" w:sz="4" w:space="0" w:color="auto"/>
            </w:tcBorders>
            <w:noWrap/>
            <w:vAlign w:val="bottom"/>
            <w:hideMark/>
          </w:tcPr>
          <w:p w14:paraId="2FE4F92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45" w:type="pct"/>
            <w:tcBorders>
              <w:top w:val="single" w:sz="4" w:space="0" w:color="auto"/>
              <w:left w:val="nil"/>
              <w:bottom w:val="single" w:sz="4" w:space="0" w:color="auto"/>
              <w:right w:val="single" w:sz="4" w:space="0" w:color="auto"/>
            </w:tcBorders>
            <w:noWrap/>
            <w:vAlign w:val="bottom"/>
            <w:hideMark/>
          </w:tcPr>
          <w:p w14:paraId="7E3706D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46" w:type="pct"/>
            <w:tcBorders>
              <w:top w:val="single" w:sz="4" w:space="0" w:color="auto"/>
              <w:left w:val="nil"/>
              <w:bottom w:val="single" w:sz="4" w:space="0" w:color="auto"/>
              <w:right w:val="single" w:sz="4" w:space="0" w:color="auto"/>
            </w:tcBorders>
            <w:noWrap/>
            <w:vAlign w:val="bottom"/>
            <w:hideMark/>
          </w:tcPr>
          <w:p w14:paraId="200F20E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46" w:type="pct"/>
            <w:tcBorders>
              <w:top w:val="single" w:sz="4" w:space="0" w:color="auto"/>
              <w:left w:val="nil"/>
              <w:bottom w:val="single" w:sz="4" w:space="0" w:color="auto"/>
              <w:right w:val="single" w:sz="4" w:space="0" w:color="auto"/>
            </w:tcBorders>
            <w:noWrap/>
            <w:vAlign w:val="bottom"/>
            <w:hideMark/>
          </w:tcPr>
          <w:p w14:paraId="7F6D346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8" w:type="pct"/>
            <w:tcBorders>
              <w:top w:val="single" w:sz="4" w:space="0" w:color="auto"/>
              <w:left w:val="nil"/>
              <w:bottom w:val="single" w:sz="4" w:space="0" w:color="auto"/>
              <w:right w:val="single" w:sz="4" w:space="0" w:color="auto"/>
            </w:tcBorders>
            <w:noWrap/>
            <w:vAlign w:val="bottom"/>
            <w:hideMark/>
          </w:tcPr>
          <w:p w14:paraId="1B810787"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8" w:type="pct"/>
            <w:tcBorders>
              <w:top w:val="single" w:sz="4" w:space="0" w:color="auto"/>
              <w:left w:val="nil"/>
              <w:bottom w:val="single" w:sz="4" w:space="0" w:color="auto"/>
              <w:right w:val="single" w:sz="4" w:space="0" w:color="auto"/>
            </w:tcBorders>
            <w:noWrap/>
            <w:vAlign w:val="bottom"/>
            <w:hideMark/>
          </w:tcPr>
          <w:p w14:paraId="400A75E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28" w:type="pct"/>
            <w:tcBorders>
              <w:top w:val="single" w:sz="4" w:space="0" w:color="auto"/>
              <w:left w:val="nil"/>
              <w:bottom w:val="single" w:sz="4" w:space="0" w:color="auto"/>
              <w:right w:val="single" w:sz="4" w:space="0" w:color="auto"/>
            </w:tcBorders>
            <w:noWrap/>
            <w:vAlign w:val="bottom"/>
            <w:hideMark/>
          </w:tcPr>
          <w:p w14:paraId="6C5ABB3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28" w:type="pct"/>
            <w:tcBorders>
              <w:top w:val="single" w:sz="4" w:space="0" w:color="auto"/>
              <w:left w:val="nil"/>
              <w:bottom w:val="single" w:sz="4" w:space="0" w:color="auto"/>
              <w:right w:val="single" w:sz="4" w:space="0" w:color="auto"/>
            </w:tcBorders>
            <w:noWrap/>
            <w:vAlign w:val="bottom"/>
            <w:hideMark/>
          </w:tcPr>
          <w:p w14:paraId="6FCC4C8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28" w:type="pct"/>
            <w:tcBorders>
              <w:top w:val="single" w:sz="4" w:space="0" w:color="auto"/>
              <w:left w:val="nil"/>
              <w:bottom w:val="single" w:sz="4" w:space="0" w:color="auto"/>
              <w:right w:val="single" w:sz="4" w:space="0" w:color="auto"/>
            </w:tcBorders>
            <w:noWrap/>
            <w:vAlign w:val="bottom"/>
            <w:hideMark/>
          </w:tcPr>
          <w:p w14:paraId="0BA1798B"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28" w:type="pct"/>
            <w:tcBorders>
              <w:top w:val="single" w:sz="4" w:space="0" w:color="auto"/>
              <w:left w:val="nil"/>
              <w:bottom w:val="single" w:sz="4" w:space="0" w:color="auto"/>
              <w:right w:val="single" w:sz="4" w:space="0" w:color="auto"/>
            </w:tcBorders>
            <w:noWrap/>
            <w:vAlign w:val="bottom"/>
            <w:hideMark/>
          </w:tcPr>
          <w:p w14:paraId="4CC0858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0" w:type="pct"/>
            <w:tcBorders>
              <w:top w:val="single" w:sz="4" w:space="0" w:color="auto"/>
              <w:left w:val="nil"/>
              <w:bottom w:val="single" w:sz="4" w:space="0" w:color="auto"/>
              <w:right w:val="single" w:sz="4" w:space="0" w:color="auto"/>
            </w:tcBorders>
            <w:noWrap/>
            <w:vAlign w:val="bottom"/>
            <w:hideMark/>
          </w:tcPr>
          <w:p w14:paraId="10CEDF6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32B319F4"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5CC8EB9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45" w:type="pct"/>
            <w:tcBorders>
              <w:top w:val="nil"/>
              <w:left w:val="nil"/>
              <w:bottom w:val="single" w:sz="4" w:space="0" w:color="auto"/>
              <w:right w:val="single" w:sz="4" w:space="0" w:color="auto"/>
            </w:tcBorders>
            <w:noWrap/>
            <w:vAlign w:val="bottom"/>
            <w:hideMark/>
          </w:tcPr>
          <w:p w14:paraId="23026D3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2.45</w:t>
            </w:r>
          </w:p>
        </w:tc>
        <w:tc>
          <w:tcPr>
            <w:tcW w:w="446" w:type="pct"/>
            <w:tcBorders>
              <w:top w:val="nil"/>
              <w:left w:val="nil"/>
              <w:bottom w:val="single" w:sz="4" w:space="0" w:color="auto"/>
              <w:right w:val="single" w:sz="4" w:space="0" w:color="auto"/>
            </w:tcBorders>
            <w:noWrap/>
            <w:vAlign w:val="bottom"/>
            <w:hideMark/>
          </w:tcPr>
          <w:p w14:paraId="2F240E9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w:t>
            </w:r>
          </w:p>
        </w:tc>
        <w:tc>
          <w:tcPr>
            <w:tcW w:w="446" w:type="pct"/>
            <w:tcBorders>
              <w:top w:val="nil"/>
              <w:left w:val="nil"/>
              <w:bottom w:val="single" w:sz="4" w:space="0" w:color="auto"/>
              <w:right w:val="single" w:sz="4" w:space="0" w:color="auto"/>
            </w:tcBorders>
            <w:noWrap/>
            <w:vAlign w:val="bottom"/>
            <w:hideMark/>
          </w:tcPr>
          <w:p w14:paraId="1550F1F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3.67</w:t>
            </w:r>
          </w:p>
        </w:tc>
        <w:tc>
          <w:tcPr>
            <w:tcW w:w="428" w:type="pct"/>
            <w:tcBorders>
              <w:top w:val="nil"/>
              <w:left w:val="nil"/>
              <w:bottom w:val="single" w:sz="4" w:space="0" w:color="auto"/>
              <w:right w:val="single" w:sz="4" w:space="0" w:color="auto"/>
            </w:tcBorders>
            <w:noWrap/>
            <w:vAlign w:val="bottom"/>
            <w:hideMark/>
          </w:tcPr>
          <w:p w14:paraId="5D5EE67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2.66</w:t>
            </w:r>
          </w:p>
        </w:tc>
        <w:tc>
          <w:tcPr>
            <w:tcW w:w="428" w:type="pct"/>
            <w:tcBorders>
              <w:top w:val="nil"/>
              <w:left w:val="nil"/>
              <w:bottom w:val="single" w:sz="4" w:space="0" w:color="auto"/>
              <w:right w:val="single" w:sz="4" w:space="0" w:color="auto"/>
            </w:tcBorders>
            <w:noWrap/>
            <w:vAlign w:val="bottom"/>
            <w:hideMark/>
          </w:tcPr>
          <w:p w14:paraId="1CBC78B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2.45</w:t>
            </w:r>
          </w:p>
        </w:tc>
        <w:tc>
          <w:tcPr>
            <w:tcW w:w="428" w:type="pct"/>
            <w:tcBorders>
              <w:top w:val="nil"/>
              <w:left w:val="nil"/>
              <w:bottom w:val="single" w:sz="4" w:space="0" w:color="auto"/>
              <w:right w:val="single" w:sz="4" w:space="0" w:color="auto"/>
            </w:tcBorders>
            <w:noWrap/>
            <w:vAlign w:val="bottom"/>
            <w:hideMark/>
          </w:tcPr>
          <w:p w14:paraId="056FC64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2.34</w:t>
            </w:r>
          </w:p>
        </w:tc>
        <w:tc>
          <w:tcPr>
            <w:tcW w:w="428" w:type="pct"/>
            <w:tcBorders>
              <w:top w:val="nil"/>
              <w:left w:val="nil"/>
              <w:bottom w:val="single" w:sz="4" w:space="0" w:color="auto"/>
              <w:right w:val="single" w:sz="4" w:space="0" w:color="auto"/>
            </w:tcBorders>
            <w:noWrap/>
            <w:vAlign w:val="bottom"/>
            <w:hideMark/>
          </w:tcPr>
          <w:p w14:paraId="2C160AF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2.21</w:t>
            </w:r>
          </w:p>
        </w:tc>
        <w:tc>
          <w:tcPr>
            <w:tcW w:w="428" w:type="pct"/>
            <w:tcBorders>
              <w:top w:val="nil"/>
              <w:left w:val="nil"/>
              <w:bottom w:val="single" w:sz="4" w:space="0" w:color="auto"/>
              <w:right w:val="single" w:sz="4" w:space="0" w:color="auto"/>
            </w:tcBorders>
            <w:noWrap/>
            <w:vAlign w:val="bottom"/>
            <w:hideMark/>
          </w:tcPr>
          <w:p w14:paraId="64AFDE5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2.65</w:t>
            </w:r>
          </w:p>
        </w:tc>
        <w:tc>
          <w:tcPr>
            <w:tcW w:w="428" w:type="pct"/>
            <w:tcBorders>
              <w:top w:val="nil"/>
              <w:left w:val="nil"/>
              <w:bottom w:val="single" w:sz="4" w:space="0" w:color="auto"/>
              <w:right w:val="single" w:sz="4" w:space="0" w:color="auto"/>
            </w:tcBorders>
            <w:noWrap/>
            <w:vAlign w:val="bottom"/>
            <w:hideMark/>
          </w:tcPr>
          <w:p w14:paraId="49F2121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2.65</w:t>
            </w:r>
          </w:p>
        </w:tc>
        <w:tc>
          <w:tcPr>
            <w:tcW w:w="430" w:type="pct"/>
            <w:tcBorders>
              <w:top w:val="nil"/>
              <w:left w:val="nil"/>
              <w:bottom w:val="single" w:sz="4" w:space="0" w:color="auto"/>
              <w:right w:val="single" w:sz="4" w:space="0" w:color="auto"/>
            </w:tcBorders>
            <w:noWrap/>
            <w:vAlign w:val="bottom"/>
            <w:hideMark/>
          </w:tcPr>
          <w:p w14:paraId="66ADC03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2.58</w:t>
            </w:r>
          </w:p>
        </w:tc>
      </w:tr>
      <w:tr w:rsidR="00E568F6" w:rsidRPr="006206A9" w14:paraId="164DD5E0"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1BF76CA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45" w:type="pct"/>
            <w:tcBorders>
              <w:top w:val="nil"/>
              <w:left w:val="nil"/>
              <w:bottom w:val="single" w:sz="4" w:space="0" w:color="auto"/>
              <w:right w:val="single" w:sz="4" w:space="0" w:color="auto"/>
            </w:tcBorders>
            <w:noWrap/>
            <w:vAlign w:val="bottom"/>
            <w:hideMark/>
          </w:tcPr>
          <w:p w14:paraId="7E10E3D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2.54</w:t>
            </w:r>
          </w:p>
        </w:tc>
        <w:tc>
          <w:tcPr>
            <w:tcW w:w="446" w:type="pct"/>
            <w:tcBorders>
              <w:top w:val="nil"/>
              <w:left w:val="nil"/>
              <w:bottom w:val="single" w:sz="4" w:space="0" w:color="auto"/>
              <w:right w:val="single" w:sz="4" w:space="0" w:color="auto"/>
            </w:tcBorders>
            <w:noWrap/>
            <w:vAlign w:val="bottom"/>
            <w:hideMark/>
          </w:tcPr>
          <w:p w14:paraId="6900A0E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2.76</w:t>
            </w:r>
          </w:p>
        </w:tc>
        <w:tc>
          <w:tcPr>
            <w:tcW w:w="446" w:type="pct"/>
            <w:tcBorders>
              <w:top w:val="nil"/>
              <w:left w:val="nil"/>
              <w:bottom w:val="single" w:sz="4" w:space="0" w:color="auto"/>
              <w:right w:val="single" w:sz="4" w:space="0" w:color="auto"/>
            </w:tcBorders>
            <w:noWrap/>
            <w:vAlign w:val="bottom"/>
            <w:hideMark/>
          </w:tcPr>
          <w:p w14:paraId="58292E4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3.07</w:t>
            </w:r>
          </w:p>
        </w:tc>
        <w:tc>
          <w:tcPr>
            <w:tcW w:w="428" w:type="pct"/>
            <w:tcBorders>
              <w:top w:val="nil"/>
              <w:left w:val="nil"/>
              <w:bottom w:val="single" w:sz="4" w:space="0" w:color="auto"/>
              <w:right w:val="single" w:sz="4" w:space="0" w:color="auto"/>
            </w:tcBorders>
            <w:noWrap/>
            <w:vAlign w:val="bottom"/>
            <w:hideMark/>
          </w:tcPr>
          <w:p w14:paraId="3EE0753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2.38</w:t>
            </w:r>
          </w:p>
        </w:tc>
        <w:tc>
          <w:tcPr>
            <w:tcW w:w="428" w:type="pct"/>
            <w:tcBorders>
              <w:top w:val="nil"/>
              <w:left w:val="nil"/>
              <w:bottom w:val="single" w:sz="4" w:space="0" w:color="auto"/>
              <w:right w:val="single" w:sz="4" w:space="0" w:color="auto"/>
            </w:tcBorders>
            <w:noWrap/>
            <w:vAlign w:val="bottom"/>
            <w:hideMark/>
          </w:tcPr>
          <w:p w14:paraId="43FE882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2.60</w:t>
            </w:r>
          </w:p>
        </w:tc>
        <w:tc>
          <w:tcPr>
            <w:tcW w:w="428" w:type="pct"/>
            <w:tcBorders>
              <w:top w:val="nil"/>
              <w:left w:val="nil"/>
              <w:bottom w:val="single" w:sz="4" w:space="0" w:color="auto"/>
              <w:right w:val="single" w:sz="4" w:space="0" w:color="auto"/>
            </w:tcBorders>
            <w:noWrap/>
            <w:vAlign w:val="bottom"/>
            <w:hideMark/>
          </w:tcPr>
          <w:p w14:paraId="16B9A4E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2.96</w:t>
            </w:r>
          </w:p>
        </w:tc>
        <w:tc>
          <w:tcPr>
            <w:tcW w:w="428" w:type="pct"/>
            <w:tcBorders>
              <w:top w:val="nil"/>
              <w:left w:val="nil"/>
              <w:bottom w:val="single" w:sz="4" w:space="0" w:color="auto"/>
              <w:right w:val="single" w:sz="4" w:space="0" w:color="auto"/>
            </w:tcBorders>
            <w:noWrap/>
            <w:vAlign w:val="bottom"/>
            <w:hideMark/>
          </w:tcPr>
          <w:p w14:paraId="6AF7BA8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2.73</w:t>
            </w:r>
          </w:p>
        </w:tc>
        <w:tc>
          <w:tcPr>
            <w:tcW w:w="428" w:type="pct"/>
            <w:tcBorders>
              <w:top w:val="nil"/>
              <w:left w:val="nil"/>
              <w:bottom w:val="single" w:sz="4" w:space="0" w:color="auto"/>
              <w:right w:val="single" w:sz="4" w:space="0" w:color="auto"/>
            </w:tcBorders>
            <w:noWrap/>
            <w:vAlign w:val="bottom"/>
            <w:hideMark/>
          </w:tcPr>
          <w:p w14:paraId="3CBBEF5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2.33</w:t>
            </w:r>
          </w:p>
        </w:tc>
        <w:tc>
          <w:tcPr>
            <w:tcW w:w="428" w:type="pct"/>
            <w:tcBorders>
              <w:top w:val="nil"/>
              <w:left w:val="nil"/>
              <w:bottom w:val="single" w:sz="4" w:space="0" w:color="auto"/>
              <w:right w:val="single" w:sz="4" w:space="0" w:color="auto"/>
            </w:tcBorders>
            <w:noWrap/>
            <w:vAlign w:val="bottom"/>
            <w:hideMark/>
          </w:tcPr>
          <w:p w14:paraId="10D9A0D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2.40</w:t>
            </w:r>
          </w:p>
        </w:tc>
        <w:tc>
          <w:tcPr>
            <w:tcW w:w="430" w:type="pct"/>
            <w:tcBorders>
              <w:top w:val="nil"/>
              <w:left w:val="nil"/>
              <w:bottom w:val="single" w:sz="4" w:space="0" w:color="auto"/>
              <w:right w:val="single" w:sz="4" w:space="0" w:color="auto"/>
            </w:tcBorders>
            <w:noWrap/>
            <w:vAlign w:val="bottom"/>
            <w:hideMark/>
          </w:tcPr>
          <w:p w14:paraId="07FD2A5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2.64</w:t>
            </w:r>
          </w:p>
        </w:tc>
      </w:tr>
      <w:tr w:rsidR="00E568F6" w:rsidRPr="006206A9" w14:paraId="78081F0B"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4312A16E"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45" w:type="pct"/>
            <w:tcBorders>
              <w:top w:val="nil"/>
              <w:left w:val="nil"/>
              <w:bottom w:val="single" w:sz="4" w:space="0" w:color="auto"/>
              <w:right w:val="single" w:sz="4" w:space="0" w:color="auto"/>
            </w:tcBorders>
            <w:noWrap/>
            <w:vAlign w:val="bottom"/>
            <w:hideMark/>
          </w:tcPr>
          <w:p w14:paraId="3CC7D57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2.49</w:t>
            </w:r>
          </w:p>
        </w:tc>
        <w:tc>
          <w:tcPr>
            <w:tcW w:w="446" w:type="pct"/>
            <w:tcBorders>
              <w:top w:val="nil"/>
              <w:left w:val="nil"/>
              <w:bottom w:val="single" w:sz="4" w:space="0" w:color="auto"/>
              <w:right w:val="single" w:sz="4" w:space="0" w:color="auto"/>
            </w:tcBorders>
            <w:noWrap/>
            <w:vAlign w:val="bottom"/>
            <w:hideMark/>
          </w:tcPr>
          <w:p w14:paraId="59564F7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2.46</w:t>
            </w:r>
          </w:p>
        </w:tc>
        <w:tc>
          <w:tcPr>
            <w:tcW w:w="446" w:type="pct"/>
            <w:tcBorders>
              <w:top w:val="nil"/>
              <w:left w:val="nil"/>
              <w:bottom w:val="single" w:sz="4" w:space="0" w:color="auto"/>
              <w:right w:val="single" w:sz="4" w:space="0" w:color="auto"/>
            </w:tcBorders>
            <w:noWrap/>
            <w:vAlign w:val="bottom"/>
            <w:hideMark/>
          </w:tcPr>
          <w:p w14:paraId="5F344CE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3.37</w:t>
            </w:r>
          </w:p>
        </w:tc>
        <w:tc>
          <w:tcPr>
            <w:tcW w:w="428" w:type="pct"/>
            <w:tcBorders>
              <w:top w:val="nil"/>
              <w:left w:val="nil"/>
              <w:bottom w:val="single" w:sz="4" w:space="0" w:color="auto"/>
              <w:right w:val="single" w:sz="4" w:space="0" w:color="auto"/>
            </w:tcBorders>
            <w:noWrap/>
            <w:vAlign w:val="bottom"/>
            <w:hideMark/>
          </w:tcPr>
          <w:p w14:paraId="7476C8E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w:t>
            </w:r>
          </w:p>
        </w:tc>
        <w:tc>
          <w:tcPr>
            <w:tcW w:w="428" w:type="pct"/>
            <w:tcBorders>
              <w:top w:val="nil"/>
              <w:left w:val="nil"/>
              <w:bottom w:val="single" w:sz="4" w:space="0" w:color="auto"/>
              <w:right w:val="single" w:sz="4" w:space="0" w:color="auto"/>
            </w:tcBorders>
            <w:noWrap/>
            <w:vAlign w:val="bottom"/>
            <w:hideMark/>
          </w:tcPr>
          <w:p w14:paraId="0C062C5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w:t>
            </w:r>
          </w:p>
        </w:tc>
        <w:tc>
          <w:tcPr>
            <w:tcW w:w="428" w:type="pct"/>
            <w:tcBorders>
              <w:top w:val="nil"/>
              <w:left w:val="nil"/>
              <w:bottom w:val="single" w:sz="4" w:space="0" w:color="auto"/>
              <w:right w:val="single" w:sz="4" w:space="0" w:color="auto"/>
            </w:tcBorders>
            <w:noWrap/>
            <w:vAlign w:val="bottom"/>
            <w:hideMark/>
          </w:tcPr>
          <w:p w14:paraId="63E0117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2.65</w:t>
            </w:r>
          </w:p>
        </w:tc>
        <w:tc>
          <w:tcPr>
            <w:tcW w:w="428" w:type="pct"/>
            <w:tcBorders>
              <w:top w:val="nil"/>
              <w:left w:val="nil"/>
              <w:bottom w:val="single" w:sz="4" w:space="0" w:color="auto"/>
              <w:right w:val="single" w:sz="4" w:space="0" w:color="auto"/>
            </w:tcBorders>
            <w:noWrap/>
            <w:vAlign w:val="bottom"/>
            <w:hideMark/>
          </w:tcPr>
          <w:p w14:paraId="260C13B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2.47</w:t>
            </w:r>
          </w:p>
        </w:tc>
        <w:tc>
          <w:tcPr>
            <w:tcW w:w="428" w:type="pct"/>
            <w:tcBorders>
              <w:top w:val="nil"/>
              <w:left w:val="nil"/>
              <w:bottom w:val="single" w:sz="4" w:space="0" w:color="auto"/>
              <w:right w:val="single" w:sz="4" w:space="0" w:color="auto"/>
            </w:tcBorders>
            <w:noWrap/>
            <w:vAlign w:val="bottom"/>
            <w:hideMark/>
          </w:tcPr>
          <w:p w14:paraId="385C765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2.49</w:t>
            </w:r>
          </w:p>
        </w:tc>
        <w:tc>
          <w:tcPr>
            <w:tcW w:w="428" w:type="pct"/>
            <w:tcBorders>
              <w:top w:val="nil"/>
              <w:left w:val="nil"/>
              <w:bottom w:val="single" w:sz="4" w:space="0" w:color="auto"/>
              <w:right w:val="single" w:sz="4" w:space="0" w:color="auto"/>
            </w:tcBorders>
            <w:noWrap/>
            <w:vAlign w:val="bottom"/>
            <w:hideMark/>
          </w:tcPr>
          <w:p w14:paraId="4E34F04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w:t>
            </w:r>
          </w:p>
        </w:tc>
        <w:tc>
          <w:tcPr>
            <w:tcW w:w="430" w:type="pct"/>
            <w:tcBorders>
              <w:top w:val="nil"/>
              <w:left w:val="nil"/>
              <w:bottom w:val="single" w:sz="4" w:space="0" w:color="auto"/>
              <w:right w:val="single" w:sz="4" w:space="0" w:color="auto"/>
            </w:tcBorders>
            <w:noWrap/>
            <w:vAlign w:val="bottom"/>
            <w:hideMark/>
          </w:tcPr>
          <w:p w14:paraId="5FF2934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2.61</w:t>
            </w:r>
          </w:p>
        </w:tc>
      </w:tr>
      <w:tr w:rsidR="00E568F6" w:rsidRPr="006206A9" w14:paraId="504A13D3"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6A9BE18E"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45" w:type="pct"/>
            <w:tcBorders>
              <w:top w:val="nil"/>
              <w:left w:val="nil"/>
              <w:bottom w:val="single" w:sz="4" w:space="0" w:color="auto"/>
              <w:right w:val="single" w:sz="4" w:space="0" w:color="auto"/>
            </w:tcBorders>
            <w:noWrap/>
            <w:vAlign w:val="bottom"/>
            <w:hideMark/>
          </w:tcPr>
          <w:p w14:paraId="7928E87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46" w:type="pct"/>
            <w:tcBorders>
              <w:top w:val="nil"/>
              <w:left w:val="nil"/>
              <w:bottom w:val="single" w:sz="4" w:space="0" w:color="auto"/>
              <w:right w:val="single" w:sz="4" w:space="0" w:color="auto"/>
            </w:tcBorders>
            <w:noWrap/>
            <w:vAlign w:val="bottom"/>
            <w:hideMark/>
          </w:tcPr>
          <w:p w14:paraId="316AFBF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46" w:type="pct"/>
            <w:tcBorders>
              <w:top w:val="nil"/>
              <w:left w:val="nil"/>
              <w:bottom w:val="single" w:sz="4" w:space="0" w:color="auto"/>
              <w:right w:val="single" w:sz="4" w:space="0" w:color="auto"/>
            </w:tcBorders>
            <w:noWrap/>
            <w:vAlign w:val="bottom"/>
            <w:hideMark/>
          </w:tcPr>
          <w:p w14:paraId="705016C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28" w:type="pct"/>
            <w:tcBorders>
              <w:top w:val="nil"/>
              <w:left w:val="nil"/>
              <w:bottom w:val="nil"/>
              <w:right w:val="nil"/>
            </w:tcBorders>
            <w:noWrap/>
            <w:vAlign w:val="bottom"/>
            <w:hideMark/>
          </w:tcPr>
          <w:p w14:paraId="4B87B6E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30807C48"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4C2CB11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993B95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33B337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131969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66C356B"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246A46EF"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44E76A35"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45" w:type="pct"/>
            <w:tcBorders>
              <w:top w:val="nil"/>
              <w:left w:val="nil"/>
              <w:bottom w:val="single" w:sz="4" w:space="0" w:color="auto"/>
              <w:right w:val="single" w:sz="4" w:space="0" w:color="auto"/>
            </w:tcBorders>
            <w:noWrap/>
            <w:vAlign w:val="bottom"/>
            <w:hideMark/>
          </w:tcPr>
          <w:p w14:paraId="7CE243F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0.13</w:t>
            </w:r>
          </w:p>
        </w:tc>
        <w:tc>
          <w:tcPr>
            <w:tcW w:w="446" w:type="pct"/>
            <w:tcBorders>
              <w:top w:val="nil"/>
              <w:left w:val="nil"/>
              <w:bottom w:val="single" w:sz="4" w:space="0" w:color="auto"/>
              <w:right w:val="single" w:sz="4" w:space="0" w:color="auto"/>
            </w:tcBorders>
            <w:noWrap/>
            <w:vAlign w:val="bottom"/>
            <w:hideMark/>
          </w:tcPr>
          <w:p w14:paraId="0F55B32C"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0.27</w:t>
            </w:r>
          </w:p>
        </w:tc>
        <w:tc>
          <w:tcPr>
            <w:tcW w:w="446" w:type="pct"/>
            <w:tcBorders>
              <w:top w:val="nil"/>
              <w:left w:val="nil"/>
              <w:bottom w:val="single" w:sz="4" w:space="0" w:color="auto"/>
              <w:right w:val="single" w:sz="4" w:space="0" w:color="auto"/>
            </w:tcBorders>
            <w:noWrap/>
            <w:vAlign w:val="bottom"/>
            <w:hideMark/>
          </w:tcPr>
          <w:p w14:paraId="65C7560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0.38</w:t>
            </w:r>
          </w:p>
        </w:tc>
        <w:tc>
          <w:tcPr>
            <w:tcW w:w="428" w:type="pct"/>
            <w:tcBorders>
              <w:top w:val="nil"/>
              <w:left w:val="nil"/>
              <w:bottom w:val="nil"/>
              <w:right w:val="nil"/>
            </w:tcBorders>
            <w:noWrap/>
            <w:vAlign w:val="bottom"/>
            <w:hideMark/>
          </w:tcPr>
          <w:p w14:paraId="2B3D445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68734446"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90F11A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42247CB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0CD27FC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027BFD30"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9ACC7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10423DD7" w14:textId="77777777" w:rsidTr="00576ED7">
        <w:trPr>
          <w:trHeight w:val="262"/>
        </w:trPr>
        <w:tc>
          <w:tcPr>
            <w:tcW w:w="665" w:type="pct"/>
            <w:tcBorders>
              <w:top w:val="nil"/>
              <w:left w:val="single" w:sz="4" w:space="0" w:color="auto"/>
              <w:bottom w:val="single" w:sz="4" w:space="0" w:color="auto"/>
              <w:right w:val="single" w:sz="4" w:space="0" w:color="auto"/>
            </w:tcBorders>
            <w:noWrap/>
            <w:vAlign w:val="bottom"/>
            <w:hideMark/>
          </w:tcPr>
          <w:p w14:paraId="1C30161E"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5%</w:t>
            </w:r>
          </w:p>
        </w:tc>
        <w:tc>
          <w:tcPr>
            <w:tcW w:w="445" w:type="pct"/>
            <w:tcBorders>
              <w:top w:val="nil"/>
              <w:left w:val="nil"/>
              <w:bottom w:val="single" w:sz="4" w:space="0" w:color="auto"/>
              <w:right w:val="single" w:sz="4" w:space="0" w:color="auto"/>
            </w:tcBorders>
            <w:noWrap/>
            <w:vAlign w:val="bottom"/>
            <w:hideMark/>
          </w:tcPr>
          <w:p w14:paraId="7BCD47D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46" w:type="pct"/>
            <w:tcBorders>
              <w:top w:val="nil"/>
              <w:left w:val="nil"/>
              <w:bottom w:val="single" w:sz="4" w:space="0" w:color="auto"/>
              <w:right w:val="single" w:sz="4" w:space="0" w:color="auto"/>
            </w:tcBorders>
            <w:noWrap/>
            <w:vAlign w:val="bottom"/>
            <w:hideMark/>
          </w:tcPr>
          <w:p w14:paraId="0D495C1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46" w:type="pct"/>
            <w:tcBorders>
              <w:top w:val="nil"/>
              <w:left w:val="nil"/>
              <w:bottom w:val="single" w:sz="4" w:space="0" w:color="auto"/>
              <w:right w:val="single" w:sz="4" w:space="0" w:color="auto"/>
            </w:tcBorders>
            <w:noWrap/>
            <w:vAlign w:val="bottom"/>
            <w:hideMark/>
          </w:tcPr>
          <w:p w14:paraId="525DE01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28" w:type="pct"/>
            <w:tcBorders>
              <w:top w:val="nil"/>
              <w:left w:val="nil"/>
              <w:bottom w:val="nil"/>
              <w:right w:val="nil"/>
            </w:tcBorders>
            <w:noWrap/>
            <w:vAlign w:val="bottom"/>
            <w:hideMark/>
          </w:tcPr>
          <w:p w14:paraId="766B1CCF"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063D2977"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36C5BDF"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F0D6935"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089DF02"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43D37E1"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B9578A5"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bl>
    <w:p w14:paraId="5C95627C" w14:textId="130FB86E" w:rsidR="00E568F6" w:rsidRPr="006206A9" w:rsidRDefault="003D4E30" w:rsidP="00D7152F">
      <w:pPr>
        <w:spacing w:after="0" w:line="360" w:lineRule="auto"/>
        <w:jc w:val="both"/>
        <w:rPr>
          <w:rFonts w:ascii="Arial" w:hAnsi="Arial" w:cs="Arial"/>
          <w:sz w:val="20"/>
          <w:szCs w:val="20"/>
        </w:rPr>
      </w:pPr>
      <w:r w:rsidRPr="006206A9">
        <w:rPr>
          <w:rFonts w:ascii="Arial" w:hAnsi="Arial" w:cs="Arial"/>
          <w:sz w:val="20"/>
          <w:szCs w:val="20"/>
        </w:rPr>
        <w:t>The data on number of roots produced was presented in Table 8</w:t>
      </w:r>
      <w:r w:rsidR="00D7152F" w:rsidRPr="006206A9">
        <w:rPr>
          <w:rFonts w:ascii="Arial" w:hAnsi="Arial" w:cs="Arial"/>
          <w:sz w:val="20"/>
          <w:szCs w:val="20"/>
        </w:rPr>
        <w:t>The number of roots produced was non-significant. Highest number of roots were reported in T</w:t>
      </w:r>
      <w:r w:rsidR="00D7152F" w:rsidRPr="006206A9">
        <w:rPr>
          <w:rFonts w:ascii="Arial" w:hAnsi="Arial" w:cs="Arial"/>
          <w:sz w:val="20"/>
          <w:szCs w:val="20"/>
          <w:vertAlign w:val="subscript"/>
        </w:rPr>
        <w:t>9</w:t>
      </w:r>
      <w:r w:rsidR="00D7152F" w:rsidRPr="006206A9">
        <w:rPr>
          <w:rFonts w:ascii="Arial" w:hAnsi="Arial" w:cs="Arial"/>
          <w:sz w:val="20"/>
          <w:szCs w:val="20"/>
        </w:rPr>
        <w:t xml:space="preserve"> - 1613 C rootstock (60.0) followed by T</w:t>
      </w:r>
      <w:r w:rsidR="00D7152F" w:rsidRPr="006206A9">
        <w:rPr>
          <w:rFonts w:ascii="Arial" w:hAnsi="Arial" w:cs="Arial"/>
          <w:sz w:val="20"/>
          <w:szCs w:val="20"/>
          <w:vertAlign w:val="subscript"/>
        </w:rPr>
        <w:t>7</w:t>
      </w:r>
      <w:r w:rsidR="00D7152F" w:rsidRPr="006206A9">
        <w:rPr>
          <w:rFonts w:ascii="Arial" w:hAnsi="Arial" w:cs="Arial"/>
          <w:sz w:val="20"/>
          <w:szCs w:val="20"/>
        </w:rPr>
        <w:t xml:space="preserve"> - Salt Creek (55.0), T</w:t>
      </w:r>
      <w:r w:rsidR="00D7152F" w:rsidRPr="006206A9">
        <w:rPr>
          <w:rFonts w:ascii="Arial" w:hAnsi="Arial" w:cs="Arial"/>
          <w:sz w:val="20"/>
          <w:szCs w:val="20"/>
          <w:vertAlign w:val="subscript"/>
        </w:rPr>
        <w:t>5</w:t>
      </w:r>
      <w:r w:rsidR="00D7152F" w:rsidRPr="006206A9">
        <w:rPr>
          <w:rFonts w:ascii="Arial" w:hAnsi="Arial" w:cs="Arial"/>
          <w:sz w:val="20"/>
          <w:szCs w:val="20"/>
        </w:rPr>
        <w:t xml:space="preserve"> - SO4 (53.0), T</w:t>
      </w:r>
      <w:r w:rsidR="00D7152F" w:rsidRPr="006206A9">
        <w:rPr>
          <w:rFonts w:ascii="Arial" w:hAnsi="Arial" w:cs="Arial"/>
          <w:sz w:val="20"/>
          <w:szCs w:val="20"/>
          <w:vertAlign w:val="subscript"/>
        </w:rPr>
        <w:t>1</w:t>
      </w:r>
      <w:r w:rsidR="00D7152F" w:rsidRPr="006206A9">
        <w:rPr>
          <w:rFonts w:ascii="Arial" w:hAnsi="Arial" w:cs="Arial"/>
          <w:sz w:val="20"/>
          <w:szCs w:val="20"/>
        </w:rPr>
        <w:t xml:space="preserve"> - Freedom (46.5) and T</w:t>
      </w:r>
      <w:r w:rsidR="00D7152F" w:rsidRPr="006206A9">
        <w:rPr>
          <w:rFonts w:ascii="Arial" w:hAnsi="Arial" w:cs="Arial"/>
          <w:sz w:val="20"/>
          <w:szCs w:val="20"/>
          <w:vertAlign w:val="subscript"/>
        </w:rPr>
        <w:t>3</w:t>
      </w:r>
      <w:r w:rsidR="00D7152F" w:rsidRPr="006206A9">
        <w:rPr>
          <w:rFonts w:ascii="Arial" w:hAnsi="Arial" w:cs="Arial"/>
          <w:sz w:val="20"/>
          <w:szCs w:val="20"/>
        </w:rPr>
        <w:t xml:space="preserve"> - 140 Ru rootstock (46.2) while least number of roots were recorded in T</w:t>
      </w:r>
      <w:r w:rsidR="00D7152F" w:rsidRPr="006206A9">
        <w:rPr>
          <w:rFonts w:ascii="Arial" w:hAnsi="Arial" w:cs="Arial"/>
          <w:sz w:val="20"/>
          <w:szCs w:val="20"/>
          <w:vertAlign w:val="subscript"/>
        </w:rPr>
        <w:t>2</w:t>
      </w:r>
      <w:r w:rsidR="00D7152F" w:rsidRPr="006206A9">
        <w:rPr>
          <w:rFonts w:ascii="Arial" w:hAnsi="Arial" w:cs="Arial"/>
          <w:sz w:val="20"/>
          <w:szCs w:val="20"/>
        </w:rPr>
        <w:t xml:space="preserve"> - 110R rootstock (35.7).</w:t>
      </w:r>
    </w:p>
    <w:p w14:paraId="1306A156" w14:textId="2FA6D6C5" w:rsidR="00D7152F" w:rsidRPr="006206A9" w:rsidRDefault="00D7152F" w:rsidP="00D7152F">
      <w:pPr>
        <w:spacing w:after="0" w:line="360" w:lineRule="auto"/>
        <w:ind w:left="993" w:hanging="993"/>
        <w:jc w:val="both"/>
        <w:rPr>
          <w:rFonts w:ascii="Arial" w:hAnsi="Arial" w:cs="Arial"/>
          <w:b/>
          <w:bCs/>
          <w:sz w:val="20"/>
          <w:szCs w:val="20"/>
        </w:rPr>
      </w:pPr>
      <w:r w:rsidRPr="006206A9">
        <w:rPr>
          <w:rFonts w:ascii="Arial" w:hAnsi="Arial" w:cs="Arial"/>
          <w:b/>
          <w:bCs/>
          <w:sz w:val="20"/>
          <w:szCs w:val="20"/>
        </w:rPr>
        <w:t>Table 8: Effect of root trainer and polybag on total roots (primary + secondary roots) produced different rootstock cuttings.</w:t>
      </w:r>
    </w:p>
    <w:tbl>
      <w:tblPr>
        <w:tblW w:w="5000" w:type="pct"/>
        <w:tblLook w:val="04A0" w:firstRow="1" w:lastRow="0" w:firstColumn="1" w:lastColumn="0" w:noHBand="0" w:noVBand="1"/>
      </w:tblPr>
      <w:tblGrid>
        <w:gridCol w:w="1387"/>
        <w:gridCol w:w="903"/>
        <w:gridCol w:w="905"/>
        <w:gridCol w:w="905"/>
        <w:gridCol w:w="904"/>
        <w:gridCol w:w="904"/>
        <w:gridCol w:w="904"/>
        <w:gridCol w:w="904"/>
        <w:gridCol w:w="904"/>
        <w:gridCol w:w="904"/>
        <w:gridCol w:w="896"/>
      </w:tblGrid>
      <w:tr w:rsidR="00D7152F" w:rsidRPr="006206A9" w14:paraId="2E93C2FF" w14:textId="77777777" w:rsidTr="00A327B0">
        <w:trPr>
          <w:trHeight w:val="312"/>
        </w:trPr>
        <w:tc>
          <w:tcPr>
            <w:tcW w:w="665" w:type="pct"/>
            <w:tcBorders>
              <w:top w:val="single" w:sz="4" w:space="0" w:color="auto"/>
              <w:left w:val="single" w:sz="4" w:space="0" w:color="auto"/>
              <w:bottom w:val="single" w:sz="4" w:space="0" w:color="auto"/>
              <w:right w:val="single" w:sz="4" w:space="0" w:color="auto"/>
            </w:tcBorders>
            <w:noWrap/>
            <w:vAlign w:val="bottom"/>
            <w:hideMark/>
          </w:tcPr>
          <w:p w14:paraId="006829A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371385A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4" w:type="pct"/>
            <w:tcBorders>
              <w:top w:val="single" w:sz="4" w:space="0" w:color="auto"/>
              <w:left w:val="nil"/>
              <w:bottom w:val="single" w:sz="4" w:space="0" w:color="auto"/>
              <w:right w:val="single" w:sz="4" w:space="0" w:color="auto"/>
            </w:tcBorders>
            <w:noWrap/>
            <w:vAlign w:val="bottom"/>
            <w:hideMark/>
          </w:tcPr>
          <w:p w14:paraId="02FA125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4" w:type="pct"/>
            <w:tcBorders>
              <w:top w:val="single" w:sz="4" w:space="0" w:color="auto"/>
              <w:left w:val="nil"/>
              <w:bottom w:val="single" w:sz="4" w:space="0" w:color="auto"/>
              <w:right w:val="single" w:sz="4" w:space="0" w:color="auto"/>
            </w:tcBorders>
            <w:noWrap/>
            <w:vAlign w:val="bottom"/>
            <w:hideMark/>
          </w:tcPr>
          <w:p w14:paraId="4E9D37F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4" w:type="pct"/>
            <w:tcBorders>
              <w:top w:val="single" w:sz="4" w:space="0" w:color="auto"/>
              <w:left w:val="nil"/>
              <w:bottom w:val="single" w:sz="4" w:space="0" w:color="auto"/>
              <w:right w:val="single" w:sz="4" w:space="0" w:color="auto"/>
            </w:tcBorders>
            <w:noWrap/>
            <w:vAlign w:val="bottom"/>
            <w:hideMark/>
          </w:tcPr>
          <w:p w14:paraId="0079D63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4" w:type="pct"/>
            <w:tcBorders>
              <w:top w:val="single" w:sz="4" w:space="0" w:color="auto"/>
              <w:left w:val="nil"/>
              <w:bottom w:val="single" w:sz="4" w:space="0" w:color="auto"/>
              <w:right w:val="single" w:sz="4" w:space="0" w:color="auto"/>
            </w:tcBorders>
            <w:noWrap/>
            <w:vAlign w:val="bottom"/>
            <w:hideMark/>
          </w:tcPr>
          <w:p w14:paraId="5D1B6BF2"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4" w:type="pct"/>
            <w:tcBorders>
              <w:top w:val="single" w:sz="4" w:space="0" w:color="auto"/>
              <w:left w:val="nil"/>
              <w:bottom w:val="single" w:sz="4" w:space="0" w:color="auto"/>
              <w:right w:val="single" w:sz="4" w:space="0" w:color="auto"/>
            </w:tcBorders>
            <w:noWrap/>
            <w:vAlign w:val="bottom"/>
            <w:hideMark/>
          </w:tcPr>
          <w:p w14:paraId="000901B4"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4" w:type="pct"/>
            <w:tcBorders>
              <w:top w:val="single" w:sz="4" w:space="0" w:color="auto"/>
              <w:left w:val="nil"/>
              <w:bottom w:val="single" w:sz="4" w:space="0" w:color="auto"/>
              <w:right w:val="single" w:sz="4" w:space="0" w:color="auto"/>
            </w:tcBorders>
            <w:noWrap/>
            <w:vAlign w:val="bottom"/>
            <w:hideMark/>
          </w:tcPr>
          <w:p w14:paraId="74930CB6"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485B9668"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7CA5F7C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0" w:type="pct"/>
            <w:tcBorders>
              <w:top w:val="single" w:sz="4" w:space="0" w:color="auto"/>
              <w:left w:val="nil"/>
              <w:bottom w:val="single" w:sz="4" w:space="0" w:color="auto"/>
              <w:right w:val="single" w:sz="4" w:space="0" w:color="auto"/>
            </w:tcBorders>
            <w:noWrap/>
            <w:vAlign w:val="bottom"/>
            <w:hideMark/>
          </w:tcPr>
          <w:p w14:paraId="0620ACD9"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D7152F" w:rsidRPr="006206A9" w14:paraId="6EDE5805"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75AC730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73C5847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45.7</w:t>
            </w:r>
          </w:p>
        </w:tc>
        <w:tc>
          <w:tcPr>
            <w:tcW w:w="434" w:type="pct"/>
            <w:tcBorders>
              <w:top w:val="nil"/>
              <w:left w:val="nil"/>
              <w:bottom w:val="single" w:sz="4" w:space="0" w:color="auto"/>
              <w:right w:val="single" w:sz="4" w:space="0" w:color="auto"/>
            </w:tcBorders>
            <w:noWrap/>
            <w:vAlign w:val="bottom"/>
            <w:hideMark/>
          </w:tcPr>
          <w:p w14:paraId="7B77E0F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42.3</w:t>
            </w:r>
          </w:p>
        </w:tc>
        <w:tc>
          <w:tcPr>
            <w:tcW w:w="434" w:type="pct"/>
            <w:tcBorders>
              <w:top w:val="nil"/>
              <w:left w:val="nil"/>
              <w:bottom w:val="single" w:sz="4" w:space="0" w:color="auto"/>
              <w:right w:val="single" w:sz="4" w:space="0" w:color="auto"/>
            </w:tcBorders>
            <w:noWrap/>
            <w:vAlign w:val="bottom"/>
            <w:hideMark/>
          </w:tcPr>
          <w:p w14:paraId="40FE107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44.7</w:t>
            </w:r>
          </w:p>
        </w:tc>
        <w:tc>
          <w:tcPr>
            <w:tcW w:w="434" w:type="pct"/>
            <w:tcBorders>
              <w:top w:val="nil"/>
              <w:left w:val="nil"/>
              <w:bottom w:val="single" w:sz="4" w:space="0" w:color="auto"/>
              <w:right w:val="single" w:sz="4" w:space="0" w:color="auto"/>
            </w:tcBorders>
            <w:noWrap/>
            <w:vAlign w:val="bottom"/>
            <w:hideMark/>
          </w:tcPr>
          <w:p w14:paraId="6DCA69A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44.3</w:t>
            </w:r>
          </w:p>
        </w:tc>
        <w:tc>
          <w:tcPr>
            <w:tcW w:w="434" w:type="pct"/>
            <w:tcBorders>
              <w:top w:val="nil"/>
              <w:left w:val="nil"/>
              <w:bottom w:val="single" w:sz="4" w:space="0" w:color="auto"/>
              <w:right w:val="single" w:sz="4" w:space="0" w:color="auto"/>
            </w:tcBorders>
            <w:noWrap/>
            <w:vAlign w:val="bottom"/>
            <w:hideMark/>
          </w:tcPr>
          <w:p w14:paraId="09438C3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59.0</w:t>
            </w:r>
          </w:p>
        </w:tc>
        <w:tc>
          <w:tcPr>
            <w:tcW w:w="434" w:type="pct"/>
            <w:tcBorders>
              <w:top w:val="nil"/>
              <w:left w:val="nil"/>
              <w:bottom w:val="single" w:sz="4" w:space="0" w:color="auto"/>
              <w:right w:val="single" w:sz="4" w:space="0" w:color="auto"/>
            </w:tcBorders>
            <w:noWrap/>
            <w:vAlign w:val="bottom"/>
            <w:hideMark/>
          </w:tcPr>
          <w:p w14:paraId="7F664F4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51.7</w:t>
            </w:r>
          </w:p>
        </w:tc>
        <w:tc>
          <w:tcPr>
            <w:tcW w:w="434" w:type="pct"/>
            <w:tcBorders>
              <w:top w:val="nil"/>
              <w:left w:val="nil"/>
              <w:bottom w:val="single" w:sz="4" w:space="0" w:color="auto"/>
              <w:right w:val="single" w:sz="4" w:space="0" w:color="auto"/>
            </w:tcBorders>
            <w:noWrap/>
            <w:vAlign w:val="bottom"/>
            <w:hideMark/>
          </w:tcPr>
          <w:p w14:paraId="12FC2CF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53.3</w:t>
            </w:r>
          </w:p>
        </w:tc>
        <w:tc>
          <w:tcPr>
            <w:tcW w:w="434" w:type="pct"/>
            <w:tcBorders>
              <w:top w:val="nil"/>
              <w:left w:val="nil"/>
              <w:bottom w:val="single" w:sz="4" w:space="0" w:color="auto"/>
              <w:right w:val="single" w:sz="4" w:space="0" w:color="auto"/>
            </w:tcBorders>
            <w:noWrap/>
            <w:vAlign w:val="bottom"/>
            <w:hideMark/>
          </w:tcPr>
          <w:p w14:paraId="6F55AF0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47.3</w:t>
            </w:r>
          </w:p>
        </w:tc>
        <w:tc>
          <w:tcPr>
            <w:tcW w:w="434" w:type="pct"/>
            <w:tcBorders>
              <w:top w:val="nil"/>
              <w:left w:val="nil"/>
              <w:bottom w:val="single" w:sz="4" w:space="0" w:color="auto"/>
              <w:right w:val="single" w:sz="4" w:space="0" w:color="auto"/>
            </w:tcBorders>
            <w:noWrap/>
            <w:vAlign w:val="bottom"/>
            <w:hideMark/>
          </w:tcPr>
          <w:p w14:paraId="4527D12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61.7</w:t>
            </w:r>
          </w:p>
        </w:tc>
        <w:tc>
          <w:tcPr>
            <w:tcW w:w="430" w:type="pct"/>
            <w:tcBorders>
              <w:top w:val="nil"/>
              <w:left w:val="nil"/>
              <w:bottom w:val="single" w:sz="4" w:space="0" w:color="auto"/>
              <w:right w:val="single" w:sz="4" w:space="0" w:color="auto"/>
            </w:tcBorders>
            <w:noWrap/>
            <w:vAlign w:val="bottom"/>
            <w:hideMark/>
          </w:tcPr>
          <w:p w14:paraId="239038C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w:t>
            </w:r>
          </w:p>
        </w:tc>
      </w:tr>
      <w:tr w:rsidR="00D7152F" w:rsidRPr="006206A9" w14:paraId="129F8A61"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62E3A71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528DC6C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47.3</w:t>
            </w:r>
          </w:p>
        </w:tc>
        <w:tc>
          <w:tcPr>
            <w:tcW w:w="434" w:type="pct"/>
            <w:tcBorders>
              <w:top w:val="nil"/>
              <w:left w:val="nil"/>
              <w:bottom w:val="single" w:sz="4" w:space="0" w:color="auto"/>
              <w:right w:val="single" w:sz="4" w:space="0" w:color="auto"/>
            </w:tcBorders>
            <w:noWrap/>
            <w:vAlign w:val="bottom"/>
            <w:hideMark/>
          </w:tcPr>
          <w:p w14:paraId="24101E6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29.0</w:t>
            </w:r>
          </w:p>
        </w:tc>
        <w:tc>
          <w:tcPr>
            <w:tcW w:w="434" w:type="pct"/>
            <w:tcBorders>
              <w:top w:val="nil"/>
              <w:left w:val="nil"/>
              <w:bottom w:val="single" w:sz="4" w:space="0" w:color="auto"/>
              <w:right w:val="single" w:sz="4" w:space="0" w:color="auto"/>
            </w:tcBorders>
            <w:noWrap/>
            <w:vAlign w:val="bottom"/>
            <w:hideMark/>
          </w:tcPr>
          <w:p w14:paraId="196A57C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47.7</w:t>
            </w:r>
          </w:p>
        </w:tc>
        <w:tc>
          <w:tcPr>
            <w:tcW w:w="434" w:type="pct"/>
            <w:tcBorders>
              <w:top w:val="nil"/>
              <w:left w:val="nil"/>
              <w:bottom w:val="single" w:sz="4" w:space="0" w:color="auto"/>
              <w:right w:val="single" w:sz="4" w:space="0" w:color="auto"/>
            </w:tcBorders>
            <w:noWrap/>
            <w:vAlign w:val="bottom"/>
            <w:hideMark/>
          </w:tcPr>
          <w:p w14:paraId="1FB5BC9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41.3</w:t>
            </w:r>
          </w:p>
        </w:tc>
        <w:tc>
          <w:tcPr>
            <w:tcW w:w="434" w:type="pct"/>
            <w:tcBorders>
              <w:top w:val="nil"/>
              <w:left w:val="nil"/>
              <w:bottom w:val="single" w:sz="4" w:space="0" w:color="auto"/>
              <w:right w:val="single" w:sz="4" w:space="0" w:color="auto"/>
            </w:tcBorders>
            <w:noWrap/>
            <w:vAlign w:val="bottom"/>
            <w:hideMark/>
          </w:tcPr>
          <w:p w14:paraId="1A10C42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47.0</w:t>
            </w:r>
          </w:p>
        </w:tc>
        <w:tc>
          <w:tcPr>
            <w:tcW w:w="434" w:type="pct"/>
            <w:tcBorders>
              <w:top w:val="nil"/>
              <w:left w:val="nil"/>
              <w:bottom w:val="single" w:sz="4" w:space="0" w:color="auto"/>
              <w:right w:val="single" w:sz="4" w:space="0" w:color="auto"/>
            </w:tcBorders>
            <w:noWrap/>
            <w:vAlign w:val="bottom"/>
            <w:hideMark/>
          </w:tcPr>
          <w:p w14:paraId="1041B0B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51.0</w:t>
            </w:r>
          </w:p>
        </w:tc>
        <w:tc>
          <w:tcPr>
            <w:tcW w:w="434" w:type="pct"/>
            <w:tcBorders>
              <w:top w:val="nil"/>
              <w:left w:val="nil"/>
              <w:bottom w:val="single" w:sz="4" w:space="0" w:color="auto"/>
              <w:right w:val="single" w:sz="4" w:space="0" w:color="auto"/>
            </w:tcBorders>
            <w:noWrap/>
            <w:vAlign w:val="bottom"/>
            <w:hideMark/>
          </w:tcPr>
          <w:p w14:paraId="4325E85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56.7</w:t>
            </w:r>
          </w:p>
        </w:tc>
        <w:tc>
          <w:tcPr>
            <w:tcW w:w="434" w:type="pct"/>
            <w:tcBorders>
              <w:top w:val="nil"/>
              <w:left w:val="nil"/>
              <w:bottom w:val="single" w:sz="4" w:space="0" w:color="auto"/>
              <w:right w:val="single" w:sz="4" w:space="0" w:color="auto"/>
            </w:tcBorders>
            <w:noWrap/>
            <w:vAlign w:val="bottom"/>
            <w:hideMark/>
          </w:tcPr>
          <w:p w14:paraId="204F862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36.7</w:t>
            </w:r>
          </w:p>
        </w:tc>
        <w:tc>
          <w:tcPr>
            <w:tcW w:w="434" w:type="pct"/>
            <w:tcBorders>
              <w:top w:val="nil"/>
              <w:left w:val="nil"/>
              <w:bottom w:val="single" w:sz="4" w:space="0" w:color="auto"/>
              <w:right w:val="single" w:sz="4" w:space="0" w:color="auto"/>
            </w:tcBorders>
            <w:noWrap/>
            <w:vAlign w:val="bottom"/>
            <w:hideMark/>
          </w:tcPr>
          <w:p w14:paraId="25DB897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58.3</w:t>
            </w:r>
          </w:p>
        </w:tc>
        <w:tc>
          <w:tcPr>
            <w:tcW w:w="430" w:type="pct"/>
            <w:tcBorders>
              <w:top w:val="nil"/>
              <w:left w:val="nil"/>
              <w:bottom w:val="single" w:sz="4" w:space="0" w:color="auto"/>
              <w:right w:val="single" w:sz="4" w:space="0" w:color="auto"/>
            </w:tcBorders>
            <w:noWrap/>
            <w:vAlign w:val="bottom"/>
            <w:hideMark/>
          </w:tcPr>
          <w:p w14:paraId="7235BCF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46.1</w:t>
            </w:r>
          </w:p>
        </w:tc>
      </w:tr>
      <w:tr w:rsidR="00D7152F" w:rsidRPr="006206A9" w14:paraId="3B8912FB"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0D8C70B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5FCC451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46.5</w:t>
            </w:r>
          </w:p>
        </w:tc>
        <w:tc>
          <w:tcPr>
            <w:tcW w:w="434" w:type="pct"/>
            <w:tcBorders>
              <w:top w:val="nil"/>
              <w:left w:val="nil"/>
              <w:bottom w:val="single" w:sz="4" w:space="0" w:color="auto"/>
              <w:right w:val="single" w:sz="4" w:space="0" w:color="auto"/>
            </w:tcBorders>
            <w:noWrap/>
            <w:vAlign w:val="bottom"/>
            <w:hideMark/>
          </w:tcPr>
          <w:p w14:paraId="3A844B5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35.7</w:t>
            </w:r>
          </w:p>
        </w:tc>
        <w:tc>
          <w:tcPr>
            <w:tcW w:w="434" w:type="pct"/>
            <w:tcBorders>
              <w:top w:val="nil"/>
              <w:left w:val="nil"/>
              <w:bottom w:val="single" w:sz="4" w:space="0" w:color="auto"/>
              <w:right w:val="single" w:sz="4" w:space="0" w:color="auto"/>
            </w:tcBorders>
            <w:noWrap/>
            <w:vAlign w:val="bottom"/>
            <w:hideMark/>
          </w:tcPr>
          <w:p w14:paraId="004A3DD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46.2</w:t>
            </w:r>
          </w:p>
        </w:tc>
        <w:tc>
          <w:tcPr>
            <w:tcW w:w="434" w:type="pct"/>
            <w:tcBorders>
              <w:top w:val="nil"/>
              <w:left w:val="nil"/>
              <w:bottom w:val="single" w:sz="4" w:space="0" w:color="auto"/>
              <w:right w:val="single" w:sz="4" w:space="0" w:color="auto"/>
            </w:tcBorders>
            <w:noWrap/>
            <w:vAlign w:val="bottom"/>
            <w:hideMark/>
          </w:tcPr>
          <w:p w14:paraId="3B332BA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42.8</w:t>
            </w:r>
          </w:p>
        </w:tc>
        <w:tc>
          <w:tcPr>
            <w:tcW w:w="434" w:type="pct"/>
            <w:tcBorders>
              <w:top w:val="nil"/>
              <w:left w:val="nil"/>
              <w:bottom w:val="single" w:sz="4" w:space="0" w:color="auto"/>
              <w:right w:val="single" w:sz="4" w:space="0" w:color="auto"/>
            </w:tcBorders>
            <w:noWrap/>
            <w:vAlign w:val="bottom"/>
            <w:hideMark/>
          </w:tcPr>
          <w:p w14:paraId="351EC1F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53.0</w:t>
            </w:r>
          </w:p>
        </w:tc>
        <w:tc>
          <w:tcPr>
            <w:tcW w:w="434" w:type="pct"/>
            <w:tcBorders>
              <w:top w:val="nil"/>
              <w:left w:val="nil"/>
              <w:bottom w:val="single" w:sz="4" w:space="0" w:color="auto"/>
              <w:right w:val="single" w:sz="4" w:space="0" w:color="auto"/>
            </w:tcBorders>
            <w:noWrap/>
            <w:vAlign w:val="bottom"/>
            <w:hideMark/>
          </w:tcPr>
          <w:p w14:paraId="78042B9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51.3</w:t>
            </w:r>
          </w:p>
        </w:tc>
        <w:tc>
          <w:tcPr>
            <w:tcW w:w="434" w:type="pct"/>
            <w:tcBorders>
              <w:top w:val="nil"/>
              <w:left w:val="nil"/>
              <w:bottom w:val="single" w:sz="4" w:space="0" w:color="auto"/>
              <w:right w:val="single" w:sz="4" w:space="0" w:color="auto"/>
            </w:tcBorders>
            <w:noWrap/>
            <w:vAlign w:val="bottom"/>
            <w:hideMark/>
          </w:tcPr>
          <w:p w14:paraId="5308702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55.0</w:t>
            </w:r>
          </w:p>
        </w:tc>
        <w:tc>
          <w:tcPr>
            <w:tcW w:w="434" w:type="pct"/>
            <w:tcBorders>
              <w:top w:val="nil"/>
              <w:left w:val="nil"/>
              <w:bottom w:val="single" w:sz="4" w:space="0" w:color="auto"/>
              <w:right w:val="single" w:sz="4" w:space="0" w:color="auto"/>
            </w:tcBorders>
            <w:noWrap/>
            <w:vAlign w:val="bottom"/>
            <w:hideMark/>
          </w:tcPr>
          <w:p w14:paraId="05C2980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42.0</w:t>
            </w:r>
          </w:p>
        </w:tc>
        <w:tc>
          <w:tcPr>
            <w:tcW w:w="434" w:type="pct"/>
            <w:tcBorders>
              <w:top w:val="nil"/>
              <w:left w:val="nil"/>
              <w:bottom w:val="single" w:sz="4" w:space="0" w:color="auto"/>
              <w:right w:val="single" w:sz="4" w:space="0" w:color="auto"/>
            </w:tcBorders>
            <w:noWrap/>
            <w:vAlign w:val="bottom"/>
            <w:hideMark/>
          </w:tcPr>
          <w:p w14:paraId="154E151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w:t>
            </w:r>
          </w:p>
        </w:tc>
        <w:tc>
          <w:tcPr>
            <w:tcW w:w="430" w:type="pct"/>
            <w:tcBorders>
              <w:top w:val="nil"/>
              <w:left w:val="nil"/>
              <w:bottom w:val="single" w:sz="4" w:space="0" w:color="auto"/>
              <w:right w:val="single" w:sz="4" w:space="0" w:color="auto"/>
            </w:tcBorders>
            <w:noWrap/>
            <w:vAlign w:val="bottom"/>
            <w:hideMark/>
          </w:tcPr>
          <w:p w14:paraId="6F8AD13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48.1</w:t>
            </w:r>
          </w:p>
        </w:tc>
      </w:tr>
      <w:tr w:rsidR="00D7152F" w:rsidRPr="006206A9" w14:paraId="584466CC"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14AA058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59A28D1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34" w:type="pct"/>
            <w:tcBorders>
              <w:top w:val="nil"/>
              <w:left w:val="nil"/>
              <w:bottom w:val="single" w:sz="4" w:space="0" w:color="auto"/>
              <w:right w:val="single" w:sz="4" w:space="0" w:color="auto"/>
            </w:tcBorders>
            <w:noWrap/>
            <w:vAlign w:val="bottom"/>
            <w:hideMark/>
          </w:tcPr>
          <w:p w14:paraId="4C0B9A0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34" w:type="pct"/>
            <w:tcBorders>
              <w:top w:val="nil"/>
              <w:left w:val="nil"/>
              <w:bottom w:val="single" w:sz="4" w:space="0" w:color="auto"/>
              <w:right w:val="single" w:sz="4" w:space="0" w:color="auto"/>
            </w:tcBorders>
            <w:noWrap/>
            <w:vAlign w:val="bottom"/>
            <w:hideMark/>
          </w:tcPr>
          <w:p w14:paraId="7420BCE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34" w:type="pct"/>
            <w:tcBorders>
              <w:top w:val="nil"/>
              <w:left w:val="nil"/>
              <w:bottom w:val="nil"/>
              <w:right w:val="nil"/>
            </w:tcBorders>
            <w:noWrap/>
            <w:vAlign w:val="bottom"/>
            <w:hideMark/>
          </w:tcPr>
          <w:p w14:paraId="26FB08B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078AFE0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A3FEAF7"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1260E2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FAA55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9A6085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19BFCF8"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5DD5CB32"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53287C7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533CF80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2.6</w:t>
            </w:r>
          </w:p>
        </w:tc>
        <w:tc>
          <w:tcPr>
            <w:tcW w:w="434" w:type="pct"/>
            <w:tcBorders>
              <w:top w:val="nil"/>
              <w:left w:val="nil"/>
              <w:bottom w:val="single" w:sz="4" w:space="0" w:color="auto"/>
              <w:right w:val="single" w:sz="4" w:space="0" w:color="auto"/>
            </w:tcBorders>
            <w:noWrap/>
            <w:vAlign w:val="bottom"/>
            <w:hideMark/>
          </w:tcPr>
          <w:p w14:paraId="6503902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w:t>
            </w:r>
          </w:p>
        </w:tc>
        <w:tc>
          <w:tcPr>
            <w:tcW w:w="434" w:type="pct"/>
            <w:tcBorders>
              <w:top w:val="nil"/>
              <w:left w:val="nil"/>
              <w:bottom w:val="single" w:sz="4" w:space="0" w:color="auto"/>
              <w:right w:val="single" w:sz="4" w:space="0" w:color="auto"/>
            </w:tcBorders>
            <w:noWrap/>
            <w:vAlign w:val="bottom"/>
            <w:hideMark/>
          </w:tcPr>
          <w:p w14:paraId="54BE658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7.8</w:t>
            </w:r>
          </w:p>
        </w:tc>
        <w:tc>
          <w:tcPr>
            <w:tcW w:w="434" w:type="pct"/>
            <w:tcBorders>
              <w:top w:val="nil"/>
              <w:left w:val="nil"/>
              <w:bottom w:val="nil"/>
              <w:right w:val="nil"/>
            </w:tcBorders>
            <w:noWrap/>
            <w:vAlign w:val="bottom"/>
            <w:hideMark/>
          </w:tcPr>
          <w:p w14:paraId="27492CA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3D42E93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AFAE2EA"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15DFFA5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C945C9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2B1A78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2475FF74"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7495A0A1"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6DE136F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7407BBC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34" w:type="pct"/>
            <w:tcBorders>
              <w:top w:val="nil"/>
              <w:left w:val="nil"/>
              <w:bottom w:val="single" w:sz="4" w:space="0" w:color="auto"/>
              <w:right w:val="single" w:sz="4" w:space="0" w:color="auto"/>
            </w:tcBorders>
            <w:noWrap/>
            <w:vAlign w:val="bottom"/>
            <w:hideMark/>
          </w:tcPr>
          <w:p w14:paraId="67BCF90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34" w:type="pct"/>
            <w:tcBorders>
              <w:top w:val="nil"/>
              <w:left w:val="nil"/>
              <w:bottom w:val="single" w:sz="4" w:space="0" w:color="auto"/>
              <w:right w:val="single" w:sz="4" w:space="0" w:color="auto"/>
            </w:tcBorders>
            <w:noWrap/>
            <w:vAlign w:val="bottom"/>
            <w:hideMark/>
          </w:tcPr>
          <w:p w14:paraId="57AB1D2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34" w:type="pct"/>
            <w:tcBorders>
              <w:top w:val="nil"/>
              <w:left w:val="nil"/>
              <w:bottom w:val="nil"/>
              <w:right w:val="nil"/>
            </w:tcBorders>
            <w:noWrap/>
            <w:vAlign w:val="bottom"/>
            <w:hideMark/>
          </w:tcPr>
          <w:p w14:paraId="5A8A01D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7B75501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5E8DC0D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F2CE813"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8D0228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63C9782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31415D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5ADE08DB" w14:textId="77777777" w:rsidR="00D7152F" w:rsidRPr="006206A9" w:rsidRDefault="00D7152F" w:rsidP="00D7152F">
      <w:pPr>
        <w:spacing w:after="0" w:line="360" w:lineRule="auto"/>
        <w:jc w:val="both"/>
        <w:rPr>
          <w:rFonts w:ascii="Arial" w:hAnsi="Arial" w:cs="Arial"/>
          <w:sz w:val="20"/>
          <w:szCs w:val="20"/>
        </w:rPr>
      </w:pPr>
    </w:p>
    <w:p w14:paraId="73C388F8" w14:textId="62F03228" w:rsidR="00D7152F" w:rsidRPr="006206A9" w:rsidRDefault="00D7152F" w:rsidP="00D7152F">
      <w:pPr>
        <w:spacing w:after="0" w:line="360" w:lineRule="auto"/>
        <w:ind w:firstLine="720"/>
        <w:jc w:val="both"/>
        <w:rPr>
          <w:rFonts w:ascii="Arial" w:hAnsi="Arial" w:cs="Arial"/>
          <w:sz w:val="20"/>
          <w:szCs w:val="20"/>
        </w:rPr>
      </w:pPr>
      <w:r w:rsidRPr="006206A9">
        <w:rPr>
          <w:rFonts w:ascii="Arial" w:hAnsi="Arial" w:cs="Arial"/>
          <w:sz w:val="20"/>
          <w:szCs w:val="20"/>
        </w:rPr>
        <w:t>The treatment T</w:t>
      </w:r>
      <w:r w:rsidRPr="006206A9">
        <w:rPr>
          <w:rFonts w:ascii="Arial" w:hAnsi="Arial" w:cs="Arial"/>
          <w:sz w:val="20"/>
          <w:szCs w:val="20"/>
          <w:vertAlign w:val="subscript"/>
        </w:rPr>
        <w:t>6</w:t>
      </w:r>
      <w:r w:rsidRPr="006206A9">
        <w:rPr>
          <w:rFonts w:ascii="Arial" w:hAnsi="Arial" w:cs="Arial"/>
          <w:sz w:val="20"/>
          <w:szCs w:val="20"/>
        </w:rPr>
        <w:t xml:space="preserve"> - </w:t>
      </w:r>
      <w:r w:rsidRPr="006206A9">
        <w:rPr>
          <w:rFonts w:ascii="Arial" w:hAnsi="Arial" w:cs="Arial"/>
          <w:i/>
          <w:iCs/>
          <w:sz w:val="20"/>
          <w:szCs w:val="20"/>
        </w:rPr>
        <w:t xml:space="preserve">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has recorded with highest total root volume (</w:t>
      </w:r>
      <w:r w:rsidRPr="006206A9">
        <w:rPr>
          <w:rFonts w:ascii="Arial" w:eastAsia="Times New Roman" w:hAnsi="Arial" w:cs="Arial"/>
          <w:kern w:val="0"/>
          <w:sz w:val="20"/>
          <w:szCs w:val="20"/>
          <w:lang w:eastAsia="en-IN"/>
          <w14:ligatures w14:val="none"/>
        </w:rPr>
        <w:t>2528.94 mm) followed by that of T</w:t>
      </w:r>
      <w:r w:rsidRPr="006206A9">
        <w:rPr>
          <w:rFonts w:ascii="Arial" w:eastAsia="Times New Roman" w:hAnsi="Arial" w:cs="Arial"/>
          <w:kern w:val="0"/>
          <w:sz w:val="20"/>
          <w:szCs w:val="20"/>
          <w:vertAlign w:val="subscript"/>
          <w:lang w:eastAsia="en-IN"/>
          <w14:ligatures w14:val="none"/>
        </w:rPr>
        <w:t>3</w:t>
      </w:r>
      <w:r w:rsidRPr="006206A9">
        <w:rPr>
          <w:rFonts w:ascii="Arial" w:eastAsia="Times New Roman" w:hAnsi="Arial" w:cs="Arial"/>
          <w:kern w:val="0"/>
          <w:sz w:val="20"/>
          <w:szCs w:val="20"/>
          <w:lang w:eastAsia="en-IN"/>
          <w14:ligatures w14:val="none"/>
        </w:rPr>
        <w:t xml:space="preserve"> - 140Ru rootstock (1922.46 mm)</w:t>
      </w:r>
      <w:r w:rsidR="003D4E30" w:rsidRPr="006206A9">
        <w:rPr>
          <w:rFonts w:ascii="Arial" w:eastAsia="Times New Roman" w:hAnsi="Arial" w:cs="Arial"/>
          <w:kern w:val="0"/>
          <w:sz w:val="20"/>
          <w:szCs w:val="20"/>
          <w:lang w:eastAsia="en-IN"/>
          <w14:ligatures w14:val="none"/>
        </w:rPr>
        <w:t xml:space="preserve"> </w:t>
      </w:r>
      <w:r w:rsidR="003D4E30" w:rsidRPr="006206A9">
        <w:rPr>
          <w:rFonts w:ascii="Arial" w:hAnsi="Arial" w:cs="Arial"/>
          <w:sz w:val="20"/>
          <w:szCs w:val="20"/>
        </w:rPr>
        <w:t>(Table 9)</w:t>
      </w:r>
      <w:r w:rsidRPr="006206A9">
        <w:rPr>
          <w:rFonts w:ascii="Arial" w:eastAsia="Times New Roman" w:hAnsi="Arial" w:cs="Arial"/>
          <w:kern w:val="0"/>
          <w:sz w:val="20"/>
          <w:szCs w:val="20"/>
          <w:lang w:eastAsia="en-IN"/>
          <w14:ligatures w14:val="none"/>
        </w:rPr>
        <w:t>. Least root length was recorded in T</w:t>
      </w:r>
      <w:r w:rsidRPr="006206A9">
        <w:rPr>
          <w:rFonts w:ascii="Arial" w:eastAsia="Times New Roman" w:hAnsi="Arial" w:cs="Arial"/>
          <w:kern w:val="0"/>
          <w:sz w:val="20"/>
          <w:szCs w:val="20"/>
          <w:vertAlign w:val="subscript"/>
          <w:lang w:eastAsia="en-IN"/>
          <w14:ligatures w14:val="none"/>
        </w:rPr>
        <w:t>9</w:t>
      </w:r>
      <w:r w:rsidRPr="006206A9">
        <w:rPr>
          <w:rFonts w:ascii="Arial" w:eastAsia="Times New Roman" w:hAnsi="Arial" w:cs="Arial"/>
          <w:kern w:val="0"/>
          <w:sz w:val="20"/>
          <w:szCs w:val="20"/>
          <w:lang w:eastAsia="en-IN"/>
          <w14:ligatures w14:val="none"/>
        </w:rPr>
        <w:t xml:space="preserve"> - 1613C (998.56 mm).  </w:t>
      </w:r>
      <w:r w:rsidRPr="006206A9">
        <w:rPr>
          <w:rFonts w:ascii="Arial" w:hAnsi="Arial" w:cs="Arial"/>
          <w:sz w:val="20"/>
          <w:szCs w:val="20"/>
        </w:rPr>
        <w:t>The treatment T</w:t>
      </w:r>
      <w:r w:rsidRPr="006206A9">
        <w:rPr>
          <w:rFonts w:ascii="Arial" w:hAnsi="Arial" w:cs="Arial"/>
          <w:sz w:val="20"/>
          <w:szCs w:val="20"/>
          <w:vertAlign w:val="subscript"/>
        </w:rPr>
        <w:t>6</w:t>
      </w:r>
      <w:r w:rsidRPr="006206A9">
        <w:rPr>
          <w:rFonts w:ascii="Arial" w:hAnsi="Arial" w:cs="Arial"/>
          <w:sz w:val="20"/>
          <w:szCs w:val="20"/>
        </w:rPr>
        <w:t xml:space="preserve"> - </w:t>
      </w:r>
      <w:r w:rsidRPr="006206A9">
        <w:rPr>
          <w:rFonts w:ascii="Arial" w:hAnsi="Arial" w:cs="Arial"/>
          <w:i/>
          <w:iCs/>
          <w:sz w:val="20"/>
          <w:szCs w:val="20"/>
        </w:rPr>
        <w:t xml:space="preserve">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has recorded with highest total root volume (</w:t>
      </w:r>
      <w:r w:rsidRPr="006206A9">
        <w:rPr>
          <w:rFonts w:ascii="Arial" w:eastAsia="Times New Roman" w:hAnsi="Arial" w:cs="Arial"/>
          <w:kern w:val="0"/>
          <w:sz w:val="20"/>
          <w:szCs w:val="20"/>
          <w:lang w:eastAsia="en-IN"/>
          <w14:ligatures w14:val="none"/>
        </w:rPr>
        <w:t>2528.94 mm) followed by that of T</w:t>
      </w:r>
      <w:r w:rsidRPr="006206A9">
        <w:rPr>
          <w:rFonts w:ascii="Arial" w:eastAsia="Times New Roman" w:hAnsi="Arial" w:cs="Arial"/>
          <w:kern w:val="0"/>
          <w:sz w:val="20"/>
          <w:szCs w:val="20"/>
          <w:vertAlign w:val="subscript"/>
          <w:lang w:eastAsia="en-IN"/>
          <w14:ligatures w14:val="none"/>
        </w:rPr>
        <w:t>3</w:t>
      </w:r>
      <w:r w:rsidRPr="006206A9">
        <w:rPr>
          <w:rFonts w:ascii="Arial" w:eastAsia="Times New Roman" w:hAnsi="Arial" w:cs="Arial"/>
          <w:kern w:val="0"/>
          <w:sz w:val="20"/>
          <w:szCs w:val="20"/>
          <w:lang w:eastAsia="en-IN"/>
          <w14:ligatures w14:val="none"/>
        </w:rPr>
        <w:t xml:space="preserve"> - 140Ru rootstock (1922.46 mm). Least root length was recorded in T</w:t>
      </w:r>
      <w:r w:rsidRPr="006206A9">
        <w:rPr>
          <w:rFonts w:ascii="Arial" w:eastAsia="Times New Roman" w:hAnsi="Arial" w:cs="Arial"/>
          <w:kern w:val="0"/>
          <w:sz w:val="20"/>
          <w:szCs w:val="20"/>
          <w:vertAlign w:val="subscript"/>
          <w:lang w:eastAsia="en-IN"/>
          <w14:ligatures w14:val="none"/>
        </w:rPr>
        <w:t>9</w:t>
      </w:r>
      <w:r w:rsidRPr="006206A9">
        <w:rPr>
          <w:rFonts w:ascii="Arial" w:eastAsia="Times New Roman" w:hAnsi="Arial" w:cs="Arial"/>
          <w:kern w:val="0"/>
          <w:sz w:val="20"/>
          <w:szCs w:val="20"/>
          <w:lang w:eastAsia="en-IN"/>
          <w14:ligatures w14:val="none"/>
        </w:rPr>
        <w:t xml:space="preserve"> - 1613C (998.56 mm).  Similar results were reported by </w:t>
      </w:r>
      <w:r w:rsidRPr="006206A9">
        <w:rPr>
          <w:rFonts w:ascii="Arial" w:hAnsi="Arial" w:cs="Arial"/>
          <w:sz w:val="20"/>
          <w:szCs w:val="20"/>
        </w:rPr>
        <w:t xml:space="preserve">Satisha </w:t>
      </w:r>
      <w:r w:rsidRPr="006206A9">
        <w:rPr>
          <w:rFonts w:ascii="Arial" w:hAnsi="Arial" w:cs="Arial"/>
          <w:i/>
          <w:iCs/>
          <w:sz w:val="20"/>
          <w:szCs w:val="20"/>
        </w:rPr>
        <w:t>et al.,</w:t>
      </w:r>
      <w:r w:rsidRPr="006206A9">
        <w:rPr>
          <w:rFonts w:ascii="Arial" w:hAnsi="Arial" w:cs="Arial"/>
          <w:sz w:val="20"/>
          <w:szCs w:val="20"/>
        </w:rPr>
        <w:t xml:space="preserve"> (2007) and Kodur </w:t>
      </w:r>
      <w:r w:rsidRPr="006206A9">
        <w:rPr>
          <w:rFonts w:ascii="Arial" w:hAnsi="Arial" w:cs="Arial"/>
          <w:i/>
          <w:iCs/>
          <w:sz w:val="20"/>
          <w:szCs w:val="20"/>
        </w:rPr>
        <w:t>et al.,</w:t>
      </w:r>
      <w:r w:rsidRPr="006206A9">
        <w:rPr>
          <w:rFonts w:ascii="Arial" w:hAnsi="Arial" w:cs="Arial"/>
          <w:sz w:val="20"/>
          <w:szCs w:val="20"/>
        </w:rPr>
        <w:t xml:space="preserve"> (2010).</w:t>
      </w:r>
    </w:p>
    <w:p w14:paraId="3F7A97DF" w14:textId="18232FD8" w:rsidR="00D7152F" w:rsidRPr="006206A9" w:rsidRDefault="00D7152F" w:rsidP="00D7152F">
      <w:pPr>
        <w:spacing w:after="0" w:line="360" w:lineRule="auto"/>
        <w:ind w:left="1134" w:hanging="1134"/>
        <w:jc w:val="both"/>
        <w:rPr>
          <w:rFonts w:ascii="Arial" w:eastAsia="Times New Roman" w:hAnsi="Arial" w:cs="Arial"/>
          <w:b/>
          <w:bCs/>
          <w:kern w:val="0"/>
          <w:sz w:val="20"/>
          <w:szCs w:val="20"/>
          <w:lang w:eastAsia="en-IN"/>
          <w14:ligatures w14:val="none"/>
        </w:rPr>
      </w:pPr>
      <w:r w:rsidRPr="006206A9">
        <w:rPr>
          <w:rFonts w:ascii="Arial" w:eastAsia="Times New Roman" w:hAnsi="Arial" w:cs="Arial"/>
          <w:b/>
          <w:bCs/>
          <w:kern w:val="0"/>
          <w:sz w:val="20"/>
          <w:szCs w:val="20"/>
          <w:lang w:eastAsia="en-IN"/>
          <w14:ligatures w14:val="none"/>
        </w:rPr>
        <w:t xml:space="preserve">Table 9: </w:t>
      </w:r>
      <w:r w:rsidRPr="006206A9">
        <w:rPr>
          <w:rFonts w:ascii="Arial" w:hAnsi="Arial" w:cs="Arial"/>
          <w:b/>
          <w:bCs/>
          <w:sz w:val="20"/>
          <w:szCs w:val="20"/>
        </w:rPr>
        <w:t>Effect of root trainer and polybag on t</w:t>
      </w:r>
      <w:r w:rsidRPr="006206A9">
        <w:rPr>
          <w:rFonts w:ascii="Arial" w:eastAsia="Times New Roman" w:hAnsi="Arial" w:cs="Arial"/>
          <w:b/>
          <w:bCs/>
          <w:kern w:val="0"/>
          <w:sz w:val="20"/>
          <w:szCs w:val="20"/>
          <w:lang w:eastAsia="en-IN"/>
          <w14:ligatures w14:val="none"/>
        </w:rPr>
        <w:t>otal root length (mm) of different rootstock cuttings.</w:t>
      </w:r>
    </w:p>
    <w:tbl>
      <w:tblPr>
        <w:tblW w:w="5000" w:type="pct"/>
        <w:tblLook w:val="04A0" w:firstRow="1" w:lastRow="0" w:firstColumn="1" w:lastColumn="0" w:noHBand="0" w:noVBand="1"/>
      </w:tblPr>
      <w:tblGrid>
        <w:gridCol w:w="1389"/>
        <w:gridCol w:w="903"/>
        <w:gridCol w:w="903"/>
        <w:gridCol w:w="903"/>
        <w:gridCol w:w="903"/>
        <w:gridCol w:w="903"/>
        <w:gridCol w:w="903"/>
        <w:gridCol w:w="903"/>
        <w:gridCol w:w="904"/>
        <w:gridCol w:w="904"/>
        <w:gridCol w:w="902"/>
      </w:tblGrid>
      <w:tr w:rsidR="00D7152F" w:rsidRPr="006206A9" w14:paraId="4597CAB2" w14:textId="77777777" w:rsidTr="00A327B0">
        <w:trPr>
          <w:trHeight w:val="312"/>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5D211536"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5937923B"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single" w:sz="4" w:space="0" w:color="auto"/>
              <w:left w:val="nil"/>
              <w:bottom w:val="single" w:sz="4" w:space="0" w:color="auto"/>
              <w:right w:val="single" w:sz="4" w:space="0" w:color="auto"/>
            </w:tcBorders>
            <w:noWrap/>
            <w:vAlign w:val="bottom"/>
            <w:hideMark/>
          </w:tcPr>
          <w:p w14:paraId="43F1C49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single" w:sz="4" w:space="0" w:color="auto"/>
              <w:left w:val="nil"/>
              <w:bottom w:val="single" w:sz="4" w:space="0" w:color="auto"/>
              <w:right w:val="single" w:sz="4" w:space="0" w:color="auto"/>
            </w:tcBorders>
            <w:noWrap/>
            <w:vAlign w:val="bottom"/>
            <w:hideMark/>
          </w:tcPr>
          <w:p w14:paraId="2D0EAE11"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3" w:type="pct"/>
            <w:tcBorders>
              <w:top w:val="single" w:sz="4" w:space="0" w:color="auto"/>
              <w:left w:val="nil"/>
              <w:bottom w:val="single" w:sz="4" w:space="0" w:color="auto"/>
              <w:right w:val="single" w:sz="4" w:space="0" w:color="auto"/>
            </w:tcBorders>
            <w:noWrap/>
            <w:vAlign w:val="bottom"/>
            <w:hideMark/>
          </w:tcPr>
          <w:p w14:paraId="27388F47"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3" w:type="pct"/>
            <w:tcBorders>
              <w:top w:val="single" w:sz="4" w:space="0" w:color="auto"/>
              <w:left w:val="nil"/>
              <w:bottom w:val="single" w:sz="4" w:space="0" w:color="auto"/>
              <w:right w:val="single" w:sz="4" w:space="0" w:color="auto"/>
            </w:tcBorders>
            <w:noWrap/>
            <w:vAlign w:val="bottom"/>
            <w:hideMark/>
          </w:tcPr>
          <w:p w14:paraId="3FDD6D1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3" w:type="pct"/>
            <w:tcBorders>
              <w:top w:val="single" w:sz="4" w:space="0" w:color="auto"/>
              <w:left w:val="nil"/>
              <w:bottom w:val="single" w:sz="4" w:space="0" w:color="auto"/>
              <w:right w:val="single" w:sz="4" w:space="0" w:color="auto"/>
            </w:tcBorders>
            <w:noWrap/>
            <w:vAlign w:val="bottom"/>
            <w:hideMark/>
          </w:tcPr>
          <w:p w14:paraId="2CAFAE9A"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3" w:type="pct"/>
            <w:tcBorders>
              <w:top w:val="single" w:sz="4" w:space="0" w:color="auto"/>
              <w:left w:val="nil"/>
              <w:bottom w:val="single" w:sz="4" w:space="0" w:color="auto"/>
              <w:right w:val="single" w:sz="4" w:space="0" w:color="auto"/>
            </w:tcBorders>
            <w:noWrap/>
            <w:vAlign w:val="bottom"/>
            <w:hideMark/>
          </w:tcPr>
          <w:p w14:paraId="6ACA253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6802453B"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3A26E6B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3" w:type="pct"/>
            <w:tcBorders>
              <w:top w:val="single" w:sz="4" w:space="0" w:color="auto"/>
              <w:left w:val="nil"/>
              <w:bottom w:val="single" w:sz="4" w:space="0" w:color="auto"/>
              <w:right w:val="single" w:sz="4" w:space="0" w:color="auto"/>
            </w:tcBorders>
            <w:noWrap/>
            <w:vAlign w:val="bottom"/>
            <w:hideMark/>
          </w:tcPr>
          <w:p w14:paraId="016CCA41"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D7152F" w:rsidRPr="006206A9" w14:paraId="047D8DAF"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6B47F98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433BFCA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1496</w:t>
            </w:r>
          </w:p>
        </w:tc>
        <w:tc>
          <w:tcPr>
            <w:tcW w:w="433" w:type="pct"/>
            <w:tcBorders>
              <w:top w:val="nil"/>
              <w:left w:val="nil"/>
              <w:bottom w:val="single" w:sz="4" w:space="0" w:color="auto"/>
              <w:right w:val="single" w:sz="4" w:space="0" w:color="auto"/>
            </w:tcBorders>
            <w:noWrap/>
            <w:vAlign w:val="bottom"/>
            <w:hideMark/>
          </w:tcPr>
          <w:p w14:paraId="6F5808B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1281</w:t>
            </w:r>
          </w:p>
        </w:tc>
        <w:tc>
          <w:tcPr>
            <w:tcW w:w="433" w:type="pct"/>
            <w:tcBorders>
              <w:top w:val="nil"/>
              <w:left w:val="nil"/>
              <w:bottom w:val="single" w:sz="4" w:space="0" w:color="auto"/>
              <w:right w:val="single" w:sz="4" w:space="0" w:color="auto"/>
            </w:tcBorders>
            <w:noWrap/>
            <w:vAlign w:val="bottom"/>
            <w:hideMark/>
          </w:tcPr>
          <w:p w14:paraId="1F52B52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1860</w:t>
            </w:r>
          </w:p>
        </w:tc>
        <w:tc>
          <w:tcPr>
            <w:tcW w:w="433" w:type="pct"/>
            <w:tcBorders>
              <w:top w:val="nil"/>
              <w:left w:val="nil"/>
              <w:bottom w:val="single" w:sz="4" w:space="0" w:color="auto"/>
              <w:right w:val="single" w:sz="4" w:space="0" w:color="auto"/>
            </w:tcBorders>
            <w:noWrap/>
            <w:vAlign w:val="bottom"/>
            <w:hideMark/>
          </w:tcPr>
          <w:p w14:paraId="42FCC2B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1594</w:t>
            </w:r>
          </w:p>
        </w:tc>
        <w:tc>
          <w:tcPr>
            <w:tcW w:w="433" w:type="pct"/>
            <w:tcBorders>
              <w:top w:val="nil"/>
              <w:left w:val="nil"/>
              <w:bottom w:val="single" w:sz="4" w:space="0" w:color="auto"/>
              <w:right w:val="single" w:sz="4" w:space="0" w:color="auto"/>
            </w:tcBorders>
            <w:noWrap/>
            <w:vAlign w:val="bottom"/>
            <w:hideMark/>
          </w:tcPr>
          <w:p w14:paraId="75C75BC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1128</w:t>
            </w:r>
          </w:p>
        </w:tc>
        <w:tc>
          <w:tcPr>
            <w:tcW w:w="433" w:type="pct"/>
            <w:tcBorders>
              <w:top w:val="nil"/>
              <w:left w:val="nil"/>
              <w:bottom w:val="single" w:sz="4" w:space="0" w:color="auto"/>
              <w:right w:val="single" w:sz="4" w:space="0" w:color="auto"/>
            </w:tcBorders>
            <w:noWrap/>
            <w:vAlign w:val="bottom"/>
            <w:hideMark/>
          </w:tcPr>
          <w:p w14:paraId="7C196F1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2545</w:t>
            </w:r>
          </w:p>
        </w:tc>
        <w:tc>
          <w:tcPr>
            <w:tcW w:w="433" w:type="pct"/>
            <w:tcBorders>
              <w:top w:val="nil"/>
              <w:left w:val="nil"/>
              <w:bottom w:val="single" w:sz="4" w:space="0" w:color="auto"/>
              <w:right w:val="single" w:sz="4" w:space="0" w:color="auto"/>
            </w:tcBorders>
            <w:noWrap/>
            <w:vAlign w:val="bottom"/>
            <w:hideMark/>
          </w:tcPr>
          <w:p w14:paraId="76C8627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981</w:t>
            </w:r>
          </w:p>
        </w:tc>
        <w:tc>
          <w:tcPr>
            <w:tcW w:w="434" w:type="pct"/>
            <w:tcBorders>
              <w:top w:val="nil"/>
              <w:left w:val="nil"/>
              <w:bottom w:val="single" w:sz="4" w:space="0" w:color="auto"/>
              <w:right w:val="single" w:sz="4" w:space="0" w:color="auto"/>
            </w:tcBorders>
            <w:noWrap/>
            <w:vAlign w:val="bottom"/>
            <w:hideMark/>
          </w:tcPr>
          <w:p w14:paraId="007601E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1626</w:t>
            </w:r>
          </w:p>
        </w:tc>
        <w:tc>
          <w:tcPr>
            <w:tcW w:w="434" w:type="pct"/>
            <w:tcBorders>
              <w:top w:val="nil"/>
              <w:left w:val="nil"/>
              <w:bottom w:val="single" w:sz="4" w:space="0" w:color="auto"/>
              <w:right w:val="single" w:sz="4" w:space="0" w:color="auto"/>
            </w:tcBorders>
            <w:noWrap/>
            <w:vAlign w:val="bottom"/>
            <w:hideMark/>
          </w:tcPr>
          <w:p w14:paraId="4A33442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1026</w:t>
            </w:r>
          </w:p>
        </w:tc>
        <w:tc>
          <w:tcPr>
            <w:tcW w:w="433" w:type="pct"/>
            <w:tcBorders>
              <w:top w:val="nil"/>
              <w:left w:val="nil"/>
              <w:bottom w:val="single" w:sz="4" w:space="0" w:color="auto"/>
              <w:right w:val="single" w:sz="4" w:space="0" w:color="auto"/>
            </w:tcBorders>
            <w:noWrap/>
            <w:vAlign w:val="bottom"/>
            <w:hideMark/>
          </w:tcPr>
          <w:p w14:paraId="2BCA21C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1504</w:t>
            </w:r>
          </w:p>
        </w:tc>
      </w:tr>
      <w:tr w:rsidR="00D7152F" w:rsidRPr="006206A9" w14:paraId="4B5107DA"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5FB1184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27FCAA3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1551</w:t>
            </w:r>
          </w:p>
        </w:tc>
        <w:tc>
          <w:tcPr>
            <w:tcW w:w="433" w:type="pct"/>
            <w:tcBorders>
              <w:top w:val="nil"/>
              <w:left w:val="nil"/>
              <w:bottom w:val="single" w:sz="4" w:space="0" w:color="auto"/>
              <w:right w:val="single" w:sz="4" w:space="0" w:color="auto"/>
            </w:tcBorders>
            <w:noWrap/>
            <w:vAlign w:val="bottom"/>
            <w:hideMark/>
          </w:tcPr>
          <w:p w14:paraId="2319EA3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878</w:t>
            </w:r>
          </w:p>
        </w:tc>
        <w:tc>
          <w:tcPr>
            <w:tcW w:w="433" w:type="pct"/>
            <w:tcBorders>
              <w:top w:val="nil"/>
              <w:left w:val="nil"/>
              <w:bottom w:val="single" w:sz="4" w:space="0" w:color="auto"/>
              <w:right w:val="single" w:sz="4" w:space="0" w:color="auto"/>
            </w:tcBorders>
            <w:noWrap/>
            <w:vAlign w:val="bottom"/>
            <w:hideMark/>
          </w:tcPr>
          <w:p w14:paraId="343A7C8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1985</w:t>
            </w:r>
          </w:p>
        </w:tc>
        <w:tc>
          <w:tcPr>
            <w:tcW w:w="433" w:type="pct"/>
            <w:tcBorders>
              <w:top w:val="nil"/>
              <w:left w:val="nil"/>
              <w:bottom w:val="single" w:sz="4" w:space="0" w:color="auto"/>
              <w:right w:val="single" w:sz="4" w:space="0" w:color="auto"/>
            </w:tcBorders>
            <w:noWrap/>
            <w:vAlign w:val="bottom"/>
            <w:hideMark/>
          </w:tcPr>
          <w:p w14:paraId="42C8CE6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1486</w:t>
            </w:r>
          </w:p>
        </w:tc>
        <w:tc>
          <w:tcPr>
            <w:tcW w:w="433" w:type="pct"/>
            <w:tcBorders>
              <w:top w:val="nil"/>
              <w:left w:val="nil"/>
              <w:bottom w:val="single" w:sz="4" w:space="0" w:color="auto"/>
              <w:right w:val="single" w:sz="4" w:space="0" w:color="auto"/>
            </w:tcBorders>
            <w:noWrap/>
            <w:vAlign w:val="bottom"/>
            <w:hideMark/>
          </w:tcPr>
          <w:p w14:paraId="2CA3A44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898</w:t>
            </w:r>
          </w:p>
        </w:tc>
        <w:tc>
          <w:tcPr>
            <w:tcW w:w="433" w:type="pct"/>
            <w:tcBorders>
              <w:top w:val="nil"/>
              <w:left w:val="nil"/>
              <w:bottom w:val="single" w:sz="4" w:space="0" w:color="auto"/>
              <w:right w:val="single" w:sz="4" w:space="0" w:color="auto"/>
            </w:tcBorders>
            <w:noWrap/>
            <w:vAlign w:val="bottom"/>
            <w:hideMark/>
          </w:tcPr>
          <w:p w14:paraId="1CE1331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2513</w:t>
            </w:r>
          </w:p>
        </w:tc>
        <w:tc>
          <w:tcPr>
            <w:tcW w:w="433" w:type="pct"/>
            <w:tcBorders>
              <w:top w:val="nil"/>
              <w:left w:val="nil"/>
              <w:bottom w:val="single" w:sz="4" w:space="0" w:color="auto"/>
              <w:right w:val="single" w:sz="4" w:space="0" w:color="auto"/>
            </w:tcBorders>
            <w:noWrap/>
            <w:vAlign w:val="bottom"/>
            <w:hideMark/>
          </w:tcPr>
          <w:p w14:paraId="067205A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1042</w:t>
            </w:r>
          </w:p>
        </w:tc>
        <w:tc>
          <w:tcPr>
            <w:tcW w:w="434" w:type="pct"/>
            <w:tcBorders>
              <w:top w:val="nil"/>
              <w:left w:val="nil"/>
              <w:bottom w:val="single" w:sz="4" w:space="0" w:color="auto"/>
              <w:right w:val="single" w:sz="4" w:space="0" w:color="auto"/>
            </w:tcBorders>
            <w:noWrap/>
            <w:vAlign w:val="bottom"/>
            <w:hideMark/>
          </w:tcPr>
          <w:p w14:paraId="5F4E7FC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1260</w:t>
            </w:r>
          </w:p>
        </w:tc>
        <w:tc>
          <w:tcPr>
            <w:tcW w:w="434" w:type="pct"/>
            <w:tcBorders>
              <w:top w:val="nil"/>
              <w:left w:val="nil"/>
              <w:bottom w:val="single" w:sz="4" w:space="0" w:color="auto"/>
              <w:right w:val="single" w:sz="4" w:space="0" w:color="auto"/>
            </w:tcBorders>
            <w:noWrap/>
            <w:vAlign w:val="bottom"/>
            <w:hideMark/>
          </w:tcPr>
          <w:p w14:paraId="6189A98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971</w:t>
            </w:r>
          </w:p>
        </w:tc>
        <w:tc>
          <w:tcPr>
            <w:tcW w:w="433" w:type="pct"/>
            <w:tcBorders>
              <w:top w:val="nil"/>
              <w:left w:val="nil"/>
              <w:bottom w:val="single" w:sz="4" w:space="0" w:color="auto"/>
              <w:right w:val="single" w:sz="4" w:space="0" w:color="auto"/>
            </w:tcBorders>
            <w:noWrap/>
            <w:vAlign w:val="bottom"/>
            <w:hideMark/>
          </w:tcPr>
          <w:p w14:paraId="793A440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1398</w:t>
            </w:r>
          </w:p>
        </w:tc>
      </w:tr>
      <w:tr w:rsidR="00D7152F" w:rsidRPr="006206A9" w14:paraId="113363BD"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7EA7165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6B10701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1524</w:t>
            </w:r>
          </w:p>
        </w:tc>
        <w:tc>
          <w:tcPr>
            <w:tcW w:w="433" w:type="pct"/>
            <w:tcBorders>
              <w:top w:val="nil"/>
              <w:left w:val="nil"/>
              <w:bottom w:val="single" w:sz="4" w:space="0" w:color="auto"/>
              <w:right w:val="single" w:sz="4" w:space="0" w:color="auto"/>
            </w:tcBorders>
            <w:noWrap/>
            <w:vAlign w:val="bottom"/>
            <w:hideMark/>
          </w:tcPr>
          <w:p w14:paraId="70A887E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1080</w:t>
            </w:r>
          </w:p>
        </w:tc>
        <w:tc>
          <w:tcPr>
            <w:tcW w:w="433" w:type="pct"/>
            <w:tcBorders>
              <w:top w:val="nil"/>
              <w:left w:val="nil"/>
              <w:bottom w:val="single" w:sz="4" w:space="0" w:color="auto"/>
              <w:right w:val="single" w:sz="4" w:space="0" w:color="auto"/>
            </w:tcBorders>
            <w:noWrap/>
            <w:vAlign w:val="bottom"/>
            <w:hideMark/>
          </w:tcPr>
          <w:p w14:paraId="0C72A4A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1922</w:t>
            </w:r>
          </w:p>
        </w:tc>
        <w:tc>
          <w:tcPr>
            <w:tcW w:w="433" w:type="pct"/>
            <w:tcBorders>
              <w:top w:val="nil"/>
              <w:left w:val="nil"/>
              <w:bottom w:val="single" w:sz="4" w:space="0" w:color="auto"/>
              <w:right w:val="single" w:sz="4" w:space="0" w:color="auto"/>
            </w:tcBorders>
            <w:noWrap/>
            <w:vAlign w:val="bottom"/>
            <w:hideMark/>
          </w:tcPr>
          <w:p w14:paraId="252263C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1540</w:t>
            </w:r>
          </w:p>
        </w:tc>
        <w:tc>
          <w:tcPr>
            <w:tcW w:w="433" w:type="pct"/>
            <w:tcBorders>
              <w:top w:val="nil"/>
              <w:left w:val="nil"/>
              <w:bottom w:val="single" w:sz="4" w:space="0" w:color="auto"/>
              <w:right w:val="single" w:sz="4" w:space="0" w:color="auto"/>
            </w:tcBorders>
            <w:noWrap/>
            <w:vAlign w:val="bottom"/>
            <w:hideMark/>
          </w:tcPr>
          <w:p w14:paraId="335A47A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1013</w:t>
            </w:r>
          </w:p>
        </w:tc>
        <w:tc>
          <w:tcPr>
            <w:tcW w:w="433" w:type="pct"/>
            <w:tcBorders>
              <w:top w:val="nil"/>
              <w:left w:val="nil"/>
              <w:bottom w:val="single" w:sz="4" w:space="0" w:color="auto"/>
              <w:right w:val="single" w:sz="4" w:space="0" w:color="auto"/>
            </w:tcBorders>
            <w:noWrap/>
            <w:vAlign w:val="bottom"/>
            <w:hideMark/>
          </w:tcPr>
          <w:p w14:paraId="297B5EE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2529</w:t>
            </w:r>
          </w:p>
        </w:tc>
        <w:tc>
          <w:tcPr>
            <w:tcW w:w="433" w:type="pct"/>
            <w:tcBorders>
              <w:top w:val="nil"/>
              <w:left w:val="nil"/>
              <w:bottom w:val="single" w:sz="4" w:space="0" w:color="auto"/>
              <w:right w:val="single" w:sz="4" w:space="0" w:color="auto"/>
            </w:tcBorders>
            <w:noWrap/>
            <w:vAlign w:val="bottom"/>
            <w:hideMark/>
          </w:tcPr>
          <w:p w14:paraId="7CF5B01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1011</w:t>
            </w:r>
          </w:p>
        </w:tc>
        <w:tc>
          <w:tcPr>
            <w:tcW w:w="434" w:type="pct"/>
            <w:tcBorders>
              <w:top w:val="nil"/>
              <w:left w:val="nil"/>
              <w:bottom w:val="single" w:sz="4" w:space="0" w:color="auto"/>
              <w:right w:val="single" w:sz="4" w:space="0" w:color="auto"/>
            </w:tcBorders>
            <w:noWrap/>
            <w:vAlign w:val="bottom"/>
            <w:hideMark/>
          </w:tcPr>
          <w:p w14:paraId="787073A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1443</w:t>
            </w:r>
          </w:p>
        </w:tc>
        <w:tc>
          <w:tcPr>
            <w:tcW w:w="434" w:type="pct"/>
            <w:tcBorders>
              <w:top w:val="nil"/>
              <w:left w:val="nil"/>
              <w:bottom w:val="single" w:sz="4" w:space="0" w:color="auto"/>
              <w:right w:val="single" w:sz="4" w:space="0" w:color="auto"/>
            </w:tcBorders>
            <w:noWrap/>
            <w:vAlign w:val="bottom"/>
            <w:hideMark/>
          </w:tcPr>
          <w:p w14:paraId="0D12F5FE"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999</w:t>
            </w:r>
          </w:p>
        </w:tc>
        <w:tc>
          <w:tcPr>
            <w:tcW w:w="433" w:type="pct"/>
            <w:tcBorders>
              <w:top w:val="nil"/>
              <w:left w:val="nil"/>
              <w:bottom w:val="single" w:sz="4" w:space="0" w:color="auto"/>
              <w:right w:val="single" w:sz="4" w:space="0" w:color="auto"/>
            </w:tcBorders>
            <w:noWrap/>
            <w:vAlign w:val="bottom"/>
            <w:hideMark/>
          </w:tcPr>
          <w:p w14:paraId="2B73B6A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1451</w:t>
            </w:r>
          </w:p>
        </w:tc>
      </w:tr>
      <w:tr w:rsidR="00D7152F" w:rsidRPr="006206A9" w14:paraId="5122C22B"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7B86042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5F5B2D3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33" w:type="pct"/>
            <w:tcBorders>
              <w:top w:val="nil"/>
              <w:left w:val="nil"/>
              <w:bottom w:val="single" w:sz="4" w:space="0" w:color="auto"/>
              <w:right w:val="single" w:sz="4" w:space="0" w:color="auto"/>
            </w:tcBorders>
            <w:noWrap/>
            <w:vAlign w:val="bottom"/>
            <w:hideMark/>
          </w:tcPr>
          <w:p w14:paraId="47E3061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33" w:type="pct"/>
            <w:tcBorders>
              <w:top w:val="nil"/>
              <w:left w:val="nil"/>
              <w:bottom w:val="single" w:sz="4" w:space="0" w:color="auto"/>
              <w:right w:val="single" w:sz="4" w:space="0" w:color="auto"/>
            </w:tcBorders>
            <w:noWrap/>
            <w:vAlign w:val="bottom"/>
            <w:hideMark/>
          </w:tcPr>
          <w:p w14:paraId="6B6CF85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33" w:type="pct"/>
            <w:tcBorders>
              <w:top w:val="nil"/>
              <w:left w:val="nil"/>
              <w:bottom w:val="nil"/>
              <w:right w:val="nil"/>
            </w:tcBorders>
            <w:noWrap/>
            <w:vAlign w:val="bottom"/>
            <w:hideMark/>
          </w:tcPr>
          <w:p w14:paraId="4E8021F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24A393B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2659F0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7F93A6F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5E7830A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3EEA2F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4EF086B"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11CB056B"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3D7FC888"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6A3CEC3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91</w:t>
            </w:r>
          </w:p>
        </w:tc>
        <w:tc>
          <w:tcPr>
            <w:tcW w:w="433" w:type="pct"/>
            <w:tcBorders>
              <w:top w:val="nil"/>
              <w:left w:val="nil"/>
              <w:bottom w:val="single" w:sz="4" w:space="0" w:color="auto"/>
              <w:right w:val="single" w:sz="4" w:space="0" w:color="auto"/>
            </w:tcBorders>
            <w:noWrap/>
            <w:vAlign w:val="bottom"/>
            <w:hideMark/>
          </w:tcPr>
          <w:p w14:paraId="3E3FAA0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193</w:t>
            </w:r>
          </w:p>
        </w:tc>
        <w:tc>
          <w:tcPr>
            <w:tcW w:w="433" w:type="pct"/>
            <w:tcBorders>
              <w:top w:val="nil"/>
              <w:left w:val="nil"/>
              <w:bottom w:val="single" w:sz="4" w:space="0" w:color="auto"/>
              <w:right w:val="single" w:sz="4" w:space="0" w:color="auto"/>
            </w:tcBorders>
            <w:noWrap/>
            <w:vAlign w:val="bottom"/>
            <w:hideMark/>
          </w:tcPr>
          <w:p w14:paraId="2B6B1F3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273</w:t>
            </w:r>
          </w:p>
        </w:tc>
        <w:tc>
          <w:tcPr>
            <w:tcW w:w="433" w:type="pct"/>
            <w:tcBorders>
              <w:top w:val="nil"/>
              <w:left w:val="nil"/>
              <w:bottom w:val="nil"/>
              <w:right w:val="nil"/>
            </w:tcBorders>
            <w:noWrap/>
            <w:vAlign w:val="bottom"/>
            <w:hideMark/>
          </w:tcPr>
          <w:p w14:paraId="47997C2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663D226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525DF71A"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79DD7BE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0E8515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858EC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DC38B7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6113BB28"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349B8688"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4D84CCC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single" w:sz="4" w:space="0" w:color="auto"/>
              <w:right w:val="single" w:sz="4" w:space="0" w:color="auto"/>
            </w:tcBorders>
            <w:noWrap/>
            <w:vAlign w:val="bottom"/>
            <w:hideMark/>
          </w:tcPr>
          <w:p w14:paraId="7AB098B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554</w:t>
            </w:r>
          </w:p>
        </w:tc>
        <w:tc>
          <w:tcPr>
            <w:tcW w:w="433" w:type="pct"/>
            <w:tcBorders>
              <w:top w:val="nil"/>
              <w:left w:val="nil"/>
              <w:bottom w:val="single" w:sz="4" w:space="0" w:color="auto"/>
              <w:right w:val="single" w:sz="4" w:space="0" w:color="auto"/>
            </w:tcBorders>
            <w:noWrap/>
            <w:vAlign w:val="bottom"/>
            <w:hideMark/>
          </w:tcPr>
          <w:p w14:paraId="63DF03E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nil"/>
              <w:right w:val="nil"/>
            </w:tcBorders>
            <w:noWrap/>
            <w:vAlign w:val="bottom"/>
            <w:hideMark/>
          </w:tcPr>
          <w:p w14:paraId="7DA4F4D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3C5243C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AFF41C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6D8B14E8"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BADE92B"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9D6C4DB"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2F4ABBC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3EE8C5BE" w14:textId="2F6A7B25" w:rsidR="00D7152F" w:rsidRPr="006206A9" w:rsidRDefault="00D7152F" w:rsidP="00D7152F">
      <w:pPr>
        <w:spacing w:after="0" w:line="360" w:lineRule="auto"/>
        <w:jc w:val="both"/>
        <w:rPr>
          <w:rFonts w:ascii="Arial" w:hAnsi="Arial" w:cs="Arial"/>
          <w:sz w:val="20"/>
          <w:szCs w:val="20"/>
        </w:rPr>
      </w:pPr>
    </w:p>
    <w:p w14:paraId="28B6F19B" w14:textId="06E3ACA4" w:rsidR="00D7152F" w:rsidRPr="006206A9" w:rsidRDefault="003D4E30" w:rsidP="00D7152F">
      <w:pPr>
        <w:spacing w:after="0" w:line="360" w:lineRule="auto"/>
        <w:jc w:val="both"/>
        <w:rPr>
          <w:rFonts w:ascii="Arial" w:hAnsi="Arial" w:cs="Arial"/>
          <w:sz w:val="20"/>
          <w:szCs w:val="20"/>
        </w:rPr>
      </w:pPr>
      <w:r w:rsidRPr="006206A9">
        <w:rPr>
          <w:rFonts w:ascii="Arial" w:hAnsi="Arial" w:cs="Arial"/>
          <w:sz w:val="20"/>
          <w:szCs w:val="20"/>
        </w:rPr>
        <w:t xml:space="preserve">Table 10 presented with data on root diameter of different rootstock cuttings. </w:t>
      </w:r>
      <w:r w:rsidR="00D7152F" w:rsidRPr="006206A9">
        <w:rPr>
          <w:rFonts w:ascii="Arial" w:hAnsi="Arial" w:cs="Arial"/>
          <w:sz w:val="20"/>
          <w:szCs w:val="20"/>
        </w:rPr>
        <w:t>The highest root diameter was recorded in two rootstocks T</w:t>
      </w:r>
      <w:r w:rsidR="00D7152F" w:rsidRPr="006206A9">
        <w:rPr>
          <w:rFonts w:ascii="Arial" w:hAnsi="Arial" w:cs="Arial"/>
          <w:sz w:val="20"/>
          <w:szCs w:val="20"/>
          <w:vertAlign w:val="subscript"/>
        </w:rPr>
        <w:t>2</w:t>
      </w:r>
      <w:r w:rsidR="00D7152F" w:rsidRPr="006206A9">
        <w:rPr>
          <w:rFonts w:ascii="Arial" w:hAnsi="Arial" w:cs="Arial"/>
          <w:sz w:val="20"/>
          <w:szCs w:val="20"/>
        </w:rPr>
        <w:t xml:space="preserve"> - 110R (1.82 mm) and T</w:t>
      </w:r>
      <w:r w:rsidR="00D7152F" w:rsidRPr="006206A9">
        <w:rPr>
          <w:rFonts w:ascii="Arial" w:hAnsi="Arial" w:cs="Arial"/>
          <w:sz w:val="20"/>
          <w:szCs w:val="20"/>
          <w:vertAlign w:val="subscript"/>
        </w:rPr>
        <w:t>6</w:t>
      </w:r>
      <w:r w:rsidR="00D7152F" w:rsidRPr="006206A9">
        <w:rPr>
          <w:rFonts w:ascii="Arial" w:hAnsi="Arial" w:cs="Arial"/>
          <w:i/>
          <w:iCs/>
          <w:sz w:val="20"/>
          <w:szCs w:val="20"/>
        </w:rPr>
        <w:t xml:space="preserve"> - V. </w:t>
      </w:r>
      <w:proofErr w:type="spellStart"/>
      <w:r w:rsidR="00D7152F" w:rsidRPr="006206A9">
        <w:rPr>
          <w:rFonts w:ascii="Arial" w:hAnsi="Arial" w:cs="Arial"/>
          <w:i/>
          <w:iCs/>
          <w:sz w:val="20"/>
          <w:szCs w:val="20"/>
        </w:rPr>
        <w:t>longii</w:t>
      </w:r>
      <w:proofErr w:type="spellEnd"/>
      <w:r w:rsidR="00D7152F" w:rsidRPr="006206A9">
        <w:rPr>
          <w:rFonts w:ascii="Arial" w:hAnsi="Arial" w:cs="Arial"/>
          <w:sz w:val="20"/>
          <w:szCs w:val="20"/>
        </w:rPr>
        <w:t xml:space="preserve"> (1.82 mm) while lowest mean values resulted in T</w:t>
      </w:r>
      <w:r w:rsidR="00D7152F" w:rsidRPr="006206A9">
        <w:rPr>
          <w:rFonts w:ascii="Arial" w:hAnsi="Arial" w:cs="Arial"/>
          <w:sz w:val="20"/>
          <w:szCs w:val="20"/>
          <w:vertAlign w:val="subscript"/>
        </w:rPr>
        <w:t>9</w:t>
      </w:r>
      <w:r w:rsidR="00D7152F" w:rsidRPr="006206A9">
        <w:rPr>
          <w:rFonts w:ascii="Arial" w:hAnsi="Arial" w:cs="Arial"/>
          <w:sz w:val="20"/>
          <w:szCs w:val="20"/>
        </w:rPr>
        <w:t xml:space="preserve"> - 1613C rootstock (1.00 mm). The difference in root diameter is due to the varying response of root architecture of rootstocks. Rootstocks like T</w:t>
      </w:r>
      <w:r w:rsidR="00D7152F" w:rsidRPr="006206A9">
        <w:rPr>
          <w:rFonts w:ascii="Arial" w:hAnsi="Arial" w:cs="Arial"/>
          <w:sz w:val="20"/>
          <w:szCs w:val="20"/>
          <w:vertAlign w:val="subscript"/>
        </w:rPr>
        <w:t>3</w:t>
      </w:r>
      <w:r w:rsidR="00D7152F" w:rsidRPr="006206A9">
        <w:rPr>
          <w:rFonts w:ascii="Arial" w:hAnsi="Arial" w:cs="Arial"/>
          <w:sz w:val="20"/>
          <w:szCs w:val="20"/>
        </w:rPr>
        <w:t xml:space="preserve"> - 140Ru and T</w:t>
      </w:r>
      <w:r w:rsidR="00D7152F" w:rsidRPr="006206A9">
        <w:rPr>
          <w:rFonts w:ascii="Arial" w:hAnsi="Arial" w:cs="Arial"/>
          <w:sz w:val="20"/>
          <w:szCs w:val="20"/>
          <w:vertAlign w:val="subscript"/>
        </w:rPr>
        <w:t>2</w:t>
      </w:r>
      <w:r w:rsidR="00D7152F" w:rsidRPr="006206A9">
        <w:rPr>
          <w:rFonts w:ascii="Arial" w:hAnsi="Arial" w:cs="Arial"/>
          <w:sz w:val="20"/>
          <w:szCs w:val="20"/>
        </w:rPr>
        <w:t xml:space="preserve"> - 110R develop thicker and wider root.</w:t>
      </w:r>
    </w:p>
    <w:p w14:paraId="49DFFAC6" w14:textId="1AE64990" w:rsidR="00D7152F" w:rsidRPr="006206A9" w:rsidRDefault="00D7152F" w:rsidP="00D7152F">
      <w:pPr>
        <w:tabs>
          <w:tab w:val="right" w:pos="9026"/>
        </w:tabs>
        <w:spacing w:after="0" w:line="360" w:lineRule="auto"/>
        <w:ind w:left="993" w:hanging="993"/>
        <w:jc w:val="both"/>
        <w:rPr>
          <w:rFonts w:ascii="Arial" w:hAnsi="Arial" w:cs="Arial"/>
          <w:b/>
          <w:bCs/>
          <w:sz w:val="20"/>
          <w:szCs w:val="20"/>
        </w:rPr>
      </w:pPr>
      <w:r w:rsidRPr="006206A9">
        <w:rPr>
          <w:rFonts w:ascii="Arial" w:hAnsi="Arial" w:cs="Arial"/>
          <w:b/>
          <w:bCs/>
          <w:sz w:val="20"/>
          <w:szCs w:val="20"/>
        </w:rPr>
        <w:t>Table 10: Effect of root trainer and polybag on root diameter (mm) of different rootstock cuttings.</w:t>
      </w:r>
    </w:p>
    <w:tbl>
      <w:tblPr>
        <w:tblW w:w="5000" w:type="pct"/>
        <w:tblLook w:val="04A0" w:firstRow="1" w:lastRow="0" w:firstColumn="1" w:lastColumn="0" w:noHBand="0" w:noVBand="1"/>
      </w:tblPr>
      <w:tblGrid>
        <w:gridCol w:w="1391"/>
        <w:gridCol w:w="903"/>
        <w:gridCol w:w="903"/>
        <w:gridCol w:w="903"/>
        <w:gridCol w:w="904"/>
        <w:gridCol w:w="904"/>
        <w:gridCol w:w="904"/>
        <w:gridCol w:w="904"/>
        <w:gridCol w:w="904"/>
        <w:gridCol w:w="904"/>
        <w:gridCol w:w="896"/>
      </w:tblGrid>
      <w:tr w:rsidR="00D7152F" w:rsidRPr="006206A9" w14:paraId="17306D19" w14:textId="77777777" w:rsidTr="0002690E">
        <w:trPr>
          <w:trHeight w:val="312"/>
        </w:trPr>
        <w:tc>
          <w:tcPr>
            <w:tcW w:w="667" w:type="pct"/>
            <w:tcBorders>
              <w:top w:val="single" w:sz="4" w:space="0" w:color="auto"/>
              <w:left w:val="single" w:sz="4" w:space="0" w:color="auto"/>
              <w:bottom w:val="single" w:sz="4" w:space="0" w:color="auto"/>
              <w:right w:val="single" w:sz="4" w:space="0" w:color="auto"/>
            </w:tcBorders>
            <w:noWrap/>
            <w:vAlign w:val="bottom"/>
            <w:hideMark/>
          </w:tcPr>
          <w:p w14:paraId="30A46C7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2EE14E8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single" w:sz="4" w:space="0" w:color="auto"/>
              <w:left w:val="nil"/>
              <w:bottom w:val="single" w:sz="4" w:space="0" w:color="auto"/>
              <w:right w:val="single" w:sz="4" w:space="0" w:color="auto"/>
            </w:tcBorders>
            <w:noWrap/>
            <w:vAlign w:val="bottom"/>
            <w:hideMark/>
          </w:tcPr>
          <w:p w14:paraId="148F116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single" w:sz="4" w:space="0" w:color="auto"/>
              <w:left w:val="nil"/>
              <w:bottom w:val="single" w:sz="4" w:space="0" w:color="auto"/>
              <w:right w:val="single" w:sz="4" w:space="0" w:color="auto"/>
            </w:tcBorders>
            <w:noWrap/>
            <w:vAlign w:val="bottom"/>
            <w:hideMark/>
          </w:tcPr>
          <w:p w14:paraId="4F9A5269"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4" w:type="pct"/>
            <w:tcBorders>
              <w:top w:val="single" w:sz="4" w:space="0" w:color="auto"/>
              <w:left w:val="nil"/>
              <w:bottom w:val="single" w:sz="4" w:space="0" w:color="auto"/>
              <w:right w:val="single" w:sz="4" w:space="0" w:color="auto"/>
            </w:tcBorders>
            <w:noWrap/>
            <w:vAlign w:val="bottom"/>
            <w:hideMark/>
          </w:tcPr>
          <w:p w14:paraId="6E586B5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4" w:type="pct"/>
            <w:tcBorders>
              <w:top w:val="single" w:sz="4" w:space="0" w:color="auto"/>
              <w:left w:val="nil"/>
              <w:bottom w:val="single" w:sz="4" w:space="0" w:color="auto"/>
              <w:right w:val="single" w:sz="4" w:space="0" w:color="auto"/>
            </w:tcBorders>
            <w:noWrap/>
            <w:vAlign w:val="bottom"/>
            <w:hideMark/>
          </w:tcPr>
          <w:p w14:paraId="511C048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4" w:type="pct"/>
            <w:tcBorders>
              <w:top w:val="single" w:sz="4" w:space="0" w:color="auto"/>
              <w:left w:val="nil"/>
              <w:bottom w:val="single" w:sz="4" w:space="0" w:color="auto"/>
              <w:right w:val="single" w:sz="4" w:space="0" w:color="auto"/>
            </w:tcBorders>
            <w:noWrap/>
            <w:vAlign w:val="bottom"/>
            <w:hideMark/>
          </w:tcPr>
          <w:p w14:paraId="3AE7D544"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4" w:type="pct"/>
            <w:tcBorders>
              <w:top w:val="single" w:sz="4" w:space="0" w:color="auto"/>
              <w:left w:val="nil"/>
              <w:bottom w:val="single" w:sz="4" w:space="0" w:color="auto"/>
              <w:right w:val="single" w:sz="4" w:space="0" w:color="auto"/>
            </w:tcBorders>
            <w:noWrap/>
            <w:vAlign w:val="bottom"/>
            <w:hideMark/>
          </w:tcPr>
          <w:p w14:paraId="6AED5A1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2EA5C34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28423B9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1" w:type="pct"/>
            <w:tcBorders>
              <w:top w:val="single" w:sz="4" w:space="0" w:color="auto"/>
              <w:left w:val="nil"/>
              <w:bottom w:val="single" w:sz="4" w:space="0" w:color="auto"/>
              <w:right w:val="single" w:sz="4" w:space="0" w:color="auto"/>
            </w:tcBorders>
            <w:noWrap/>
            <w:vAlign w:val="bottom"/>
            <w:hideMark/>
          </w:tcPr>
          <w:p w14:paraId="0FF3CDF2"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D7152F" w:rsidRPr="006206A9" w14:paraId="3E8B8E24"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37D603B1"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lastRenderedPageBreak/>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28586C3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0.83</w:t>
            </w:r>
          </w:p>
        </w:tc>
        <w:tc>
          <w:tcPr>
            <w:tcW w:w="433" w:type="pct"/>
            <w:tcBorders>
              <w:top w:val="nil"/>
              <w:left w:val="nil"/>
              <w:bottom w:val="single" w:sz="4" w:space="0" w:color="auto"/>
              <w:right w:val="single" w:sz="4" w:space="0" w:color="auto"/>
            </w:tcBorders>
            <w:noWrap/>
            <w:vAlign w:val="bottom"/>
            <w:hideMark/>
          </w:tcPr>
          <w:p w14:paraId="633BC4A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1.50</w:t>
            </w:r>
          </w:p>
        </w:tc>
        <w:tc>
          <w:tcPr>
            <w:tcW w:w="433" w:type="pct"/>
            <w:tcBorders>
              <w:top w:val="nil"/>
              <w:left w:val="nil"/>
              <w:bottom w:val="single" w:sz="4" w:space="0" w:color="auto"/>
              <w:right w:val="single" w:sz="4" w:space="0" w:color="auto"/>
            </w:tcBorders>
            <w:noWrap/>
            <w:vAlign w:val="bottom"/>
            <w:hideMark/>
          </w:tcPr>
          <w:p w14:paraId="06F3481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1.63</w:t>
            </w:r>
          </w:p>
        </w:tc>
        <w:tc>
          <w:tcPr>
            <w:tcW w:w="434" w:type="pct"/>
            <w:tcBorders>
              <w:top w:val="nil"/>
              <w:left w:val="nil"/>
              <w:bottom w:val="single" w:sz="4" w:space="0" w:color="auto"/>
              <w:right w:val="single" w:sz="4" w:space="0" w:color="auto"/>
            </w:tcBorders>
            <w:noWrap/>
            <w:vAlign w:val="bottom"/>
            <w:hideMark/>
          </w:tcPr>
          <w:p w14:paraId="3E21F1B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1.32</w:t>
            </w:r>
          </w:p>
        </w:tc>
        <w:tc>
          <w:tcPr>
            <w:tcW w:w="434" w:type="pct"/>
            <w:tcBorders>
              <w:top w:val="nil"/>
              <w:left w:val="nil"/>
              <w:bottom w:val="single" w:sz="4" w:space="0" w:color="auto"/>
              <w:right w:val="single" w:sz="4" w:space="0" w:color="auto"/>
            </w:tcBorders>
            <w:noWrap/>
            <w:vAlign w:val="bottom"/>
            <w:hideMark/>
          </w:tcPr>
          <w:p w14:paraId="37423B3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1.23</w:t>
            </w:r>
          </w:p>
        </w:tc>
        <w:tc>
          <w:tcPr>
            <w:tcW w:w="434" w:type="pct"/>
            <w:tcBorders>
              <w:top w:val="nil"/>
              <w:left w:val="nil"/>
              <w:bottom w:val="single" w:sz="4" w:space="0" w:color="auto"/>
              <w:right w:val="single" w:sz="4" w:space="0" w:color="auto"/>
            </w:tcBorders>
            <w:noWrap/>
            <w:vAlign w:val="bottom"/>
            <w:hideMark/>
          </w:tcPr>
          <w:p w14:paraId="02E688F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1.75</w:t>
            </w:r>
          </w:p>
        </w:tc>
        <w:tc>
          <w:tcPr>
            <w:tcW w:w="434" w:type="pct"/>
            <w:tcBorders>
              <w:top w:val="nil"/>
              <w:left w:val="nil"/>
              <w:bottom w:val="single" w:sz="4" w:space="0" w:color="auto"/>
              <w:right w:val="single" w:sz="4" w:space="0" w:color="auto"/>
            </w:tcBorders>
            <w:noWrap/>
            <w:vAlign w:val="bottom"/>
            <w:hideMark/>
          </w:tcPr>
          <w:p w14:paraId="6122543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1.08</w:t>
            </w:r>
          </w:p>
        </w:tc>
        <w:tc>
          <w:tcPr>
            <w:tcW w:w="434" w:type="pct"/>
            <w:tcBorders>
              <w:top w:val="nil"/>
              <w:left w:val="nil"/>
              <w:bottom w:val="single" w:sz="4" w:space="0" w:color="auto"/>
              <w:right w:val="single" w:sz="4" w:space="0" w:color="auto"/>
            </w:tcBorders>
            <w:noWrap/>
            <w:vAlign w:val="bottom"/>
            <w:hideMark/>
          </w:tcPr>
          <w:p w14:paraId="7D05709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1.28</w:t>
            </w:r>
          </w:p>
        </w:tc>
        <w:tc>
          <w:tcPr>
            <w:tcW w:w="434" w:type="pct"/>
            <w:tcBorders>
              <w:top w:val="nil"/>
              <w:left w:val="nil"/>
              <w:bottom w:val="single" w:sz="4" w:space="0" w:color="auto"/>
              <w:right w:val="single" w:sz="4" w:space="0" w:color="auto"/>
            </w:tcBorders>
            <w:noWrap/>
            <w:vAlign w:val="bottom"/>
            <w:hideMark/>
          </w:tcPr>
          <w:p w14:paraId="54BD1A9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1.25</w:t>
            </w:r>
          </w:p>
        </w:tc>
        <w:tc>
          <w:tcPr>
            <w:tcW w:w="431" w:type="pct"/>
            <w:tcBorders>
              <w:top w:val="nil"/>
              <w:left w:val="nil"/>
              <w:bottom w:val="single" w:sz="4" w:space="0" w:color="auto"/>
              <w:right w:val="single" w:sz="4" w:space="0" w:color="auto"/>
            </w:tcBorders>
            <w:noWrap/>
            <w:vAlign w:val="bottom"/>
            <w:hideMark/>
          </w:tcPr>
          <w:p w14:paraId="75B1BC2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1.32</w:t>
            </w:r>
          </w:p>
        </w:tc>
      </w:tr>
      <w:tr w:rsidR="00D7152F" w:rsidRPr="006206A9" w14:paraId="578D6539"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0AD8C5A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3922A76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1.44</w:t>
            </w:r>
          </w:p>
        </w:tc>
        <w:tc>
          <w:tcPr>
            <w:tcW w:w="433" w:type="pct"/>
            <w:tcBorders>
              <w:top w:val="nil"/>
              <w:left w:val="nil"/>
              <w:bottom w:val="single" w:sz="4" w:space="0" w:color="auto"/>
              <w:right w:val="single" w:sz="4" w:space="0" w:color="auto"/>
            </w:tcBorders>
            <w:noWrap/>
            <w:vAlign w:val="bottom"/>
            <w:hideMark/>
          </w:tcPr>
          <w:p w14:paraId="017DD6B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2.13</w:t>
            </w:r>
          </w:p>
        </w:tc>
        <w:tc>
          <w:tcPr>
            <w:tcW w:w="433" w:type="pct"/>
            <w:tcBorders>
              <w:top w:val="nil"/>
              <w:left w:val="nil"/>
              <w:bottom w:val="single" w:sz="4" w:space="0" w:color="auto"/>
              <w:right w:val="single" w:sz="4" w:space="0" w:color="auto"/>
            </w:tcBorders>
            <w:noWrap/>
            <w:vAlign w:val="bottom"/>
            <w:hideMark/>
          </w:tcPr>
          <w:p w14:paraId="53A212D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1.92</w:t>
            </w:r>
          </w:p>
        </w:tc>
        <w:tc>
          <w:tcPr>
            <w:tcW w:w="434" w:type="pct"/>
            <w:tcBorders>
              <w:top w:val="nil"/>
              <w:left w:val="nil"/>
              <w:bottom w:val="single" w:sz="4" w:space="0" w:color="auto"/>
              <w:right w:val="single" w:sz="4" w:space="0" w:color="auto"/>
            </w:tcBorders>
            <w:noWrap/>
            <w:vAlign w:val="bottom"/>
            <w:hideMark/>
          </w:tcPr>
          <w:p w14:paraId="0BB9104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1.29</w:t>
            </w:r>
          </w:p>
        </w:tc>
        <w:tc>
          <w:tcPr>
            <w:tcW w:w="434" w:type="pct"/>
            <w:tcBorders>
              <w:top w:val="nil"/>
              <w:left w:val="nil"/>
              <w:bottom w:val="single" w:sz="4" w:space="0" w:color="auto"/>
              <w:right w:val="single" w:sz="4" w:space="0" w:color="auto"/>
            </w:tcBorders>
            <w:noWrap/>
            <w:vAlign w:val="bottom"/>
            <w:hideMark/>
          </w:tcPr>
          <w:p w14:paraId="55B2611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0.92</w:t>
            </w:r>
          </w:p>
        </w:tc>
        <w:tc>
          <w:tcPr>
            <w:tcW w:w="434" w:type="pct"/>
            <w:tcBorders>
              <w:top w:val="nil"/>
              <w:left w:val="nil"/>
              <w:bottom w:val="single" w:sz="4" w:space="0" w:color="auto"/>
              <w:right w:val="single" w:sz="4" w:space="0" w:color="auto"/>
            </w:tcBorders>
            <w:noWrap/>
            <w:vAlign w:val="bottom"/>
            <w:hideMark/>
          </w:tcPr>
          <w:p w14:paraId="37446FE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1.88</w:t>
            </w:r>
          </w:p>
        </w:tc>
        <w:tc>
          <w:tcPr>
            <w:tcW w:w="434" w:type="pct"/>
            <w:tcBorders>
              <w:top w:val="nil"/>
              <w:left w:val="nil"/>
              <w:bottom w:val="single" w:sz="4" w:space="0" w:color="auto"/>
              <w:right w:val="single" w:sz="4" w:space="0" w:color="auto"/>
            </w:tcBorders>
            <w:noWrap/>
            <w:vAlign w:val="bottom"/>
            <w:hideMark/>
          </w:tcPr>
          <w:p w14:paraId="5785A6A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1.33</w:t>
            </w:r>
          </w:p>
        </w:tc>
        <w:tc>
          <w:tcPr>
            <w:tcW w:w="434" w:type="pct"/>
            <w:tcBorders>
              <w:top w:val="nil"/>
              <w:left w:val="nil"/>
              <w:bottom w:val="single" w:sz="4" w:space="0" w:color="auto"/>
              <w:right w:val="single" w:sz="4" w:space="0" w:color="auto"/>
            </w:tcBorders>
            <w:noWrap/>
            <w:vAlign w:val="bottom"/>
            <w:hideMark/>
          </w:tcPr>
          <w:p w14:paraId="3D56C47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1.58</w:t>
            </w:r>
          </w:p>
        </w:tc>
        <w:tc>
          <w:tcPr>
            <w:tcW w:w="434" w:type="pct"/>
            <w:tcBorders>
              <w:top w:val="nil"/>
              <w:left w:val="nil"/>
              <w:bottom w:val="single" w:sz="4" w:space="0" w:color="auto"/>
              <w:right w:val="single" w:sz="4" w:space="0" w:color="auto"/>
            </w:tcBorders>
            <w:noWrap/>
            <w:vAlign w:val="bottom"/>
            <w:hideMark/>
          </w:tcPr>
          <w:p w14:paraId="44BC99E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0.75</w:t>
            </w:r>
          </w:p>
        </w:tc>
        <w:tc>
          <w:tcPr>
            <w:tcW w:w="431" w:type="pct"/>
            <w:tcBorders>
              <w:top w:val="nil"/>
              <w:left w:val="nil"/>
              <w:bottom w:val="single" w:sz="4" w:space="0" w:color="auto"/>
              <w:right w:val="single" w:sz="4" w:space="0" w:color="auto"/>
            </w:tcBorders>
            <w:noWrap/>
            <w:vAlign w:val="bottom"/>
            <w:hideMark/>
          </w:tcPr>
          <w:p w14:paraId="1268BFA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1.47</w:t>
            </w:r>
          </w:p>
        </w:tc>
      </w:tr>
      <w:tr w:rsidR="00D7152F" w:rsidRPr="006206A9" w14:paraId="3F61B402"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667129B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1E59AAB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1.14</w:t>
            </w:r>
          </w:p>
        </w:tc>
        <w:tc>
          <w:tcPr>
            <w:tcW w:w="433" w:type="pct"/>
            <w:tcBorders>
              <w:top w:val="nil"/>
              <w:left w:val="nil"/>
              <w:bottom w:val="single" w:sz="4" w:space="0" w:color="auto"/>
              <w:right w:val="single" w:sz="4" w:space="0" w:color="auto"/>
            </w:tcBorders>
            <w:noWrap/>
            <w:vAlign w:val="bottom"/>
            <w:hideMark/>
          </w:tcPr>
          <w:p w14:paraId="70F8186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1.82</w:t>
            </w:r>
          </w:p>
        </w:tc>
        <w:tc>
          <w:tcPr>
            <w:tcW w:w="433" w:type="pct"/>
            <w:tcBorders>
              <w:top w:val="nil"/>
              <w:left w:val="nil"/>
              <w:bottom w:val="single" w:sz="4" w:space="0" w:color="auto"/>
              <w:right w:val="single" w:sz="4" w:space="0" w:color="auto"/>
            </w:tcBorders>
            <w:noWrap/>
            <w:vAlign w:val="bottom"/>
            <w:hideMark/>
          </w:tcPr>
          <w:p w14:paraId="78CC4DE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1.78</w:t>
            </w:r>
          </w:p>
        </w:tc>
        <w:tc>
          <w:tcPr>
            <w:tcW w:w="434" w:type="pct"/>
            <w:tcBorders>
              <w:top w:val="nil"/>
              <w:left w:val="nil"/>
              <w:bottom w:val="single" w:sz="4" w:space="0" w:color="auto"/>
              <w:right w:val="single" w:sz="4" w:space="0" w:color="auto"/>
            </w:tcBorders>
            <w:noWrap/>
            <w:vAlign w:val="bottom"/>
            <w:hideMark/>
          </w:tcPr>
          <w:p w14:paraId="50D4885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1.31</w:t>
            </w:r>
          </w:p>
        </w:tc>
        <w:tc>
          <w:tcPr>
            <w:tcW w:w="434" w:type="pct"/>
            <w:tcBorders>
              <w:top w:val="nil"/>
              <w:left w:val="nil"/>
              <w:bottom w:val="single" w:sz="4" w:space="0" w:color="auto"/>
              <w:right w:val="single" w:sz="4" w:space="0" w:color="auto"/>
            </w:tcBorders>
            <w:noWrap/>
            <w:vAlign w:val="bottom"/>
            <w:hideMark/>
          </w:tcPr>
          <w:p w14:paraId="047EE56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1.08</w:t>
            </w:r>
          </w:p>
        </w:tc>
        <w:tc>
          <w:tcPr>
            <w:tcW w:w="434" w:type="pct"/>
            <w:tcBorders>
              <w:top w:val="nil"/>
              <w:left w:val="nil"/>
              <w:bottom w:val="single" w:sz="4" w:space="0" w:color="auto"/>
              <w:right w:val="single" w:sz="4" w:space="0" w:color="auto"/>
            </w:tcBorders>
            <w:noWrap/>
            <w:vAlign w:val="bottom"/>
            <w:hideMark/>
          </w:tcPr>
          <w:p w14:paraId="1333163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1.82</w:t>
            </w:r>
          </w:p>
        </w:tc>
        <w:tc>
          <w:tcPr>
            <w:tcW w:w="434" w:type="pct"/>
            <w:tcBorders>
              <w:top w:val="nil"/>
              <w:left w:val="nil"/>
              <w:bottom w:val="single" w:sz="4" w:space="0" w:color="auto"/>
              <w:right w:val="single" w:sz="4" w:space="0" w:color="auto"/>
            </w:tcBorders>
            <w:noWrap/>
            <w:vAlign w:val="bottom"/>
            <w:hideMark/>
          </w:tcPr>
          <w:p w14:paraId="29E8944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1.21</w:t>
            </w:r>
          </w:p>
        </w:tc>
        <w:tc>
          <w:tcPr>
            <w:tcW w:w="434" w:type="pct"/>
            <w:tcBorders>
              <w:top w:val="nil"/>
              <w:left w:val="nil"/>
              <w:bottom w:val="single" w:sz="4" w:space="0" w:color="auto"/>
              <w:right w:val="single" w:sz="4" w:space="0" w:color="auto"/>
            </w:tcBorders>
            <w:noWrap/>
            <w:vAlign w:val="bottom"/>
            <w:hideMark/>
          </w:tcPr>
          <w:p w14:paraId="5A8E10A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1.43</w:t>
            </w:r>
          </w:p>
        </w:tc>
        <w:tc>
          <w:tcPr>
            <w:tcW w:w="434" w:type="pct"/>
            <w:tcBorders>
              <w:top w:val="nil"/>
              <w:left w:val="nil"/>
              <w:bottom w:val="single" w:sz="4" w:space="0" w:color="auto"/>
              <w:right w:val="single" w:sz="4" w:space="0" w:color="auto"/>
            </w:tcBorders>
            <w:noWrap/>
            <w:vAlign w:val="bottom"/>
            <w:hideMark/>
          </w:tcPr>
          <w:p w14:paraId="1721F03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1.00</w:t>
            </w:r>
          </w:p>
        </w:tc>
        <w:tc>
          <w:tcPr>
            <w:tcW w:w="431" w:type="pct"/>
            <w:tcBorders>
              <w:top w:val="nil"/>
              <w:left w:val="nil"/>
              <w:bottom w:val="single" w:sz="4" w:space="0" w:color="auto"/>
              <w:right w:val="single" w:sz="4" w:space="0" w:color="auto"/>
            </w:tcBorders>
            <w:noWrap/>
            <w:vAlign w:val="bottom"/>
            <w:hideMark/>
          </w:tcPr>
          <w:p w14:paraId="0C088EF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1.40</w:t>
            </w:r>
          </w:p>
        </w:tc>
      </w:tr>
      <w:tr w:rsidR="00D7152F" w:rsidRPr="006206A9" w14:paraId="48383EE6"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22438A7E"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1424CE7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33" w:type="pct"/>
            <w:tcBorders>
              <w:top w:val="nil"/>
              <w:left w:val="nil"/>
              <w:bottom w:val="single" w:sz="4" w:space="0" w:color="auto"/>
              <w:right w:val="single" w:sz="4" w:space="0" w:color="auto"/>
            </w:tcBorders>
            <w:noWrap/>
            <w:vAlign w:val="bottom"/>
            <w:hideMark/>
          </w:tcPr>
          <w:p w14:paraId="6311FBD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33" w:type="pct"/>
            <w:tcBorders>
              <w:top w:val="nil"/>
              <w:left w:val="nil"/>
              <w:bottom w:val="single" w:sz="4" w:space="0" w:color="auto"/>
              <w:right w:val="single" w:sz="4" w:space="0" w:color="auto"/>
            </w:tcBorders>
            <w:noWrap/>
            <w:vAlign w:val="bottom"/>
            <w:hideMark/>
          </w:tcPr>
          <w:p w14:paraId="43F6E83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34" w:type="pct"/>
            <w:tcBorders>
              <w:top w:val="nil"/>
              <w:left w:val="nil"/>
              <w:bottom w:val="nil"/>
              <w:right w:val="nil"/>
            </w:tcBorders>
            <w:noWrap/>
            <w:vAlign w:val="bottom"/>
            <w:hideMark/>
          </w:tcPr>
          <w:p w14:paraId="7237EEB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66CD765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341A053"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7B07D4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8C1C5B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CCA9935"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1" w:type="pct"/>
            <w:tcBorders>
              <w:top w:val="nil"/>
              <w:left w:val="nil"/>
              <w:bottom w:val="nil"/>
              <w:right w:val="nil"/>
            </w:tcBorders>
            <w:noWrap/>
            <w:vAlign w:val="bottom"/>
            <w:hideMark/>
          </w:tcPr>
          <w:p w14:paraId="536441A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2A9DEBC3"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30D1C81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7AF6A9BE"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0.07</w:t>
            </w:r>
          </w:p>
        </w:tc>
        <w:tc>
          <w:tcPr>
            <w:tcW w:w="433" w:type="pct"/>
            <w:tcBorders>
              <w:top w:val="nil"/>
              <w:left w:val="nil"/>
              <w:bottom w:val="single" w:sz="4" w:space="0" w:color="auto"/>
              <w:right w:val="single" w:sz="4" w:space="0" w:color="auto"/>
            </w:tcBorders>
            <w:noWrap/>
            <w:vAlign w:val="bottom"/>
            <w:hideMark/>
          </w:tcPr>
          <w:p w14:paraId="63DADA7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0.14</w:t>
            </w:r>
          </w:p>
        </w:tc>
        <w:tc>
          <w:tcPr>
            <w:tcW w:w="433" w:type="pct"/>
            <w:tcBorders>
              <w:top w:val="nil"/>
              <w:left w:val="nil"/>
              <w:bottom w:val="single" w:sz="4" w:space="0" w:color="auto"/>
              <w:right w:val="single" w:sz="4" w:space="0" w:color="auto"/>
            </w:tcBorders>
            <w:noWrap/>
            <w:vAlign w:val="bottom"/>
            <w:hideMark/>
          </w:tcPr>
          <w:p w14:paraId="5DFC6F4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0.20</w:t>
            </w:r>
          </w:p>
        </w:tc>
        <w:tc>
          <w:tcPr>
            <w:tcW w:w="434" w:type="pct"/>
            <w:tcBorders>
              <w:top w:val="nil"/>
              <w:left w:val="nil"/>
              <w:bottom w:val="nil"/>
              <w:right w:val="nil"/>
            </w:tcBorders>
            <w:noWrap/>
            <w:vAlign w:val="bottom"/>
            <w:hideMark/>
          </w:tcPr>
          <w:p w14:paraId="38460BC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723DA27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18F51C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2420EE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4256D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0A1BF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1" w:type="pct"/>
            <w:tcBorders>
              <w:top w:val="nil"/>
              <w:left w:val="nil"/>
              <w:bottom w:val="nil"/>
              <w:right w:val="nil"/>
            </w:tcBorders>
            <w:noWrap/>
            <w:vAlign w:val="bottom"/>
            <w:hideMark/>
          </w:tcPr>
          <w:p w14:paraId="3DDEE257"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46DB85CD"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076A6E9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1922173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single" w:sz="4" w:space="0" w:color="auto"/>
              <w:right w:val="single" w:sz="4" w:space="0" w:color="auto"/>
            </w:tcBorders>
            <w:noWrap/>
            <w:vAlign w:val="bottom"/>
            <w:hideMark/>
          </w:tcPr>
          <w:p w14:paraId="4BE04EF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0.40</w:t>
            </w:r>
          </w:p>
        </w:tc>
        <w:tc>
          <w:tcPr>
            <w:tcW w:w="433" w:type="pct"/>
            <w:tcBorders>
              <w:top w:val="nil"/>
              <w:left w:val="nil"/>
              <w:bottom w:val="single" w:sz="4" w:space="0" w:color="auto"/>
              <w:right w:val="single" w:sz="4" w:space="0" w:color="auto"/>
            </w:tcBorders>
            <w:noWrap/>
            <w:vAlign w:val="bottom"/>
            <w:hideMark/>
          </w:tcPr>
          <w:p w14:paraId="77428BA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4" w:type="pct"/>
            <w:tcBorders>
              <w:top w:val="nil"/>
              <w:left w:val="nil"/>
              <w:bottom w:val="nil"/>
              <w:right w:val="nil"/>
            </w:tcBorders>
            <w:noWrap/>
            <w:vAlign w:val="bottom"/>
            <w:hideMark/>
          </w:tcPr>
          <w:p w14:paraId="4EF5A1A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40464414"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62AE7BA5"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5ACA549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1F1CE58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29F15E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1" w:type="pct"/>
            <w:tcBorders>
              <w:top w:val="nil"/>
              <w:left w:val="nil"/>
              <w:bottom w:val="nil"/>
              <w:right w:val="nil"/>
            </w:tcBorders>
            <w:noWrap/>
            <w:vAlign w:val="bottom"/>
            <w:hideMark/>
          </w:tcPr>
          <w:p w14:paraId="1C1759C4"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0C6D60F6" w14:textId="77777777" w:rsidR="0002690E" w:rsidRPr="006206A9" w:rsidRDefault="0002690E" w:rsidP="0002690E">
      <w:pPr>
        <w:spacing w:after="0" w:line="360" w:lineRule="auto"/>
        <w:ind w:left="993" w:hanging="993"/>
        <w:jc w:val="both"/>
        <w:rPr>
          <w:rFonts w:ascii="Arial" w:hAnsi="Arial" w:cs="Arial"/>
          <w:b/>
          <w:bCs/>
          <w:sz w:val="20"/>
          <w:szCs w:val="20"/>
        </w:rPr>
      </w:pPr>
    </w:p>
    <w:p w14:paraId="7B204D97" w14:textId="36B9AEA2" w:rsidR="0002690E" w:rsidRPr="006206A9" w:rsidRDefault="0002690E" w:rsidP="0002690E">
      <w:pPr>
        <w:spacing w:after="0" w:line="360" w:lineRule="auto"/>
        <w:ind w:left="993" w:hanging="993"/>
        <w:jc w:val="both"/>
        <w:rPr>
          <w:rFonts w:ascii="Arial" w:hAnsi="Arial" w:cs="Arial"/>
          <w:b/>
          <w:bCs/>
          <w:sz w:val="20"/>
          <w:szCs w:val="20"/>
        </w:rPr>
      </w:pPr>
      <w:r w:rsidRPr="006206A9">
        <w:rPr>
          <w:rFonts w:ascii="Arial" w:hAnsi="Arial" w:cs="Arial"/>
          <w:b/>
          <w:bCs/>
          <w:sz w:val="20"/>
          <w:szCs w:val="20"/>
        </w:rPr>
        <w:t>Table 11: Effect of root trainer and polybag on root volume (mm</w:t>
      </w:r>
      <w:r w:rsidRPr="006206A9">
        <w:rPr>
          <w:rFonts w:ascii="Arial" w:hAnsi="Arial" w:cs="Arial"/>
          <w:b/>
          <w:bCs/>
          <w:sz w:val="20"/>
          <w:szCs w:val="20"/>
          <w:vertAlign w:val="superscript"/>
        </w:rPr>
        <w:t>3</w:t>
      </w:r>
      <w:r w:rsidRPr="006206A9">
        <w:rPr>
          <w:rFonts w:ascii="Arial" w:hAnsi="Arial" w:cs="Arial"/>
          <w:b/>
          <w:bCs/>
          <w:sz w:val="20"/>
          <w:szCs w:val="20"/>
        </w:rPr>
        <w:t>) of different rootstock cuttings.</w:t>
      </w:r>
    </w:p>
    <w:tbl>
      <w:tblPr>
        <w:tblW w:w="5000" w:type="pct"/>
        <w:tblLook w:val="04A0" w:firstRow="1" w:lastRow="0" w:firstColumn="1" w:lastColumn="0" w:noHBand="0" w:noVBand="1"/>
      </w:tblPr>
      <w:tblGrid>
        <w:gridCol w:w="1389"/>
        <w:gridCol w:w="903"/>
        <w:gridCol w:w="903"/>
        <w:gridCol w:w="903"/>
        <w:gridCol w:w="903"/>
        <w:gridCol w:w="903"/>
        <w:gridCol w:w="903"/>
        <w:gridCol w:w="903"/>
        <w:gridCol w:w="904"/>
        <w:gridCol w:w="904"/>
        <w:gridCol w:w="902"/>
      </w:tblGrid>
      <w:tr w:rsidR="0002690E" w:rsidRPr="006206A9" w14:paraId="5A8AA3EA" w14:textId="77777777" w:rsidTr="00A1020A">
        <w:trPr>
          <w:trHeight w:val="312"/>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214D94BD"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384FEC4E"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single" w:sz="4" w:space="0" w:color="auto"/>
              <w:left w:val="nil"/>
              <w:bottom w:val="single" w:sz="4" w:space="0" w:color="auto"/>
              <w:right w:val="single" w:sz="4" w:space="0" w:color="auto"/>
            </w:tcBorders>
            <w:noWrap/>
            <w:vAlign w:val="bottom"/>
            <w:hideMark/>
          </w:tcPr>
          <w:p w14:paraId="6D293769"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single" w:sz="4" w:space="0" w:color="auto"/>
              <w:left w:val="nil"/>
              <w:bottom w:val="single" w:sz="4" w:space="0" w:color="auto"/>
              <w:right w:val="single" w:sz="4" w:space="0" w:color="auto"/>
            </w:tcBorders>
            <w:noWrap/>
            <w:vAlign w:val="bottom"/>
            <w:hideMark/>
          </w:tcPr>
          <w:p w14:paraId="613FB77F"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3" w:type="pct"/>
            <w:tcBorders>
              <w:top w:val="single" w:sz="4" w:space="0" w:color="auto"/>
              <w:left w:val="nil"/>
              <w:bottom w:val="single" w:sz="4" w:space="0" w:color="auto"/>
              <w:right w:val="single" w:sz="4" w:space="0" w:color="auto"/>
            </w:tcBorders>
            <w:noWrap/>
            <w:vAlign w:val="bottom"/>
            <w:hideMark/>
          </w:tcPr>
          <w:p w14:paraId="646F62D1"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3" w:type="pct"/>
            <w:tcBorders>
              <w:top w:val="single" w:sz="4" w:space="0" w:color="auto"/>
              <w:left w:val="nil"/>
              <w:bottom w:val="single" w:sz="4" w:space="0" w:color="auto"/>
              <w:right w:val="single" w:sz="4" w:space="0" w:color="auto"/>
            </w:tcBorders>
            <w:noWrap/>
            <w:vAlign w:val="bottom"/>
            <w:hideMark/>
          </w:tcPr>
          <w:p w14:paraId="202EEA68"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3" w:type="pct"/>
            <w:tcBorders>
              <w:top w:val="single" w:sz="4" w:space="0" w:color="auto"/>
              <w:left w:val="nil"/>
              <w:bottom w:val="single" w:sz="4" w:space="0" w:color="auto"/>
              <w:right w:val="single" w:sz="4" w:space="0" w:color="auto"/>
            </w:tcBorders>
            <w:noWrap/>
            <w:vAlign w:val="bottom"/>
            <w:hideMark/>
          </w:tcPr>
          <w:p w14:paraId="42E362A2"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3" w:type="pct"/>
            <w:tcBorders>
              <w:top w:val="single" w:sz="4" w:space="0" w:color="auto"/>
              <w:left w:val="nil"/>
              <w:bottom w:val="single" w:sz="4" w:space="0" w:color="auto"/>
              <w:right w:val="single" w:sz="4" w:space="0" w:color="auto"/>
            </w:tcBorders>
            <w:noWrap/>
            <w:vAlign w:val="bottom"/>
            <w:hideMark/>
          </w:tcPr>
          <w:p w14:paraId="284BCC4D"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7EE96B94"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5BD10327"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3" w:type="pct"/>
            <w:tcBorders>
              <w:top w:val="single" w:sz="4" w:space="0" w:color="auto"/>
              <w:left w:val="nil"/>
              <w:bottom w:val="single" w:sz="4" w:space="0" w:color="auto"/>
              <w:right w:val="single" w:sz="4" w:space="0" w:color="auto"/>
            </w:tcBorders>
            <w:noWrap/>
            <w:vAlign w:val="bottom"/>
            <w:hideMark/>
          </w:tcPr>
          <w:p w14:paraId="7C72C8B4"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02690E" w:rsidRPr="006206A9" w14:paraId="5F9B4922"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13BF3209"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28EF379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235.6</w:t>
            </w:r>
          </w:p>
        </w:tc>
        <w:tc>
          <w:tcPr>
            <w:tcW w:w="433" w:type="pct"/>
            <w:tcBorders>
              <w:top w:val="nil"/>
              <w:left w:val="nil"/>
              <w:bottom w:val="single" w:sz="4" w:space="0" w:color="auto"/>
              <w:right w:val="single" w:sz="4" w:space="0" w:color="auto"/>
            </w:tcBorders>
            <w:noWrap/>
            <w:vAlign w:val="bottom"/>
            <w:hideMark/>
          </w:tcPr>
          <w:p w14:paraId="7C33ADA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217.9</w:t>
            </w:r>
          </w:p>
        </w:tc>
        <w:tc>
          <w:tcPr>
            <w:tcW w:w="433" w:type="pct"/>
            <w:tcBorders>
              <w:top w:val="nil"/>
              <w:left w:val="nil"/>
              <w:bottom w:val="single" w:sz="4" w:space="0" w:color="auto"/>
              <w:right w:val="single" w:sz="4" w:space="0" w:color="auto"/>
            </w:tcBorders>
            <w:noWrap/>
            <w:vAlign w:val="bottom"/>
            <w:hideMark/>
          </w:tcPr>
          <w:p w14:paraId="659918A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500.8</w:t>
            </w:r>
          </w:p>
        </w:tc>
        <w:tc>
          <w:tcPr>
            <w:tcW w:w="433" w:type="pct"/>
            <w:tcBorders>
              <w:top w:val="nil"/>
              <w:left w:val="nil"/>
              <w:bottom w:val="single" w:sz="4" w:space="0" w:color="auto"/>
              <w:right w:val="single" w:sz="4" w:space="0" w:color="auto"/>
            </w:tcBorders>
            <w:noWrap/>
            <w:vAlign w:val="bottom"/>
            <w:hideMark/>
          </w:tcPr>
          <w:p w14:paraId="3D52F790"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182.4</w:t>
            </w:r>
          </w:p>
        </w:tc>
        <w:tc>
          <w:tcPr>
            <w:tcW w:w="433" w:type="pct"/>
            <w:tcBorders>
              <w:top w:val="nil"/>
              <w:left w:val="nil"/>
              <w:bottom w:val="single" w:sz="4" w:space="0" w:color="auto"/>
              <w:right w:val="single" w:sz="4" w:space="0" w:color="auto"/>
            </w:tcBorders>
            <w:noWrap/>
            <w:vAlign w:val="bottom"/>
            <w:hideMark/>
          </w:tcPr>
          <w:p w14:paraId="32F01AB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137.2</w:t>
            </w:r>
          </w:p>
        </w:tc>
        <w:tc>
          <w:tcPr>
            <w:tcW w:w="433" w:type="pct"/>
            <w:tcBorders>
              <w:top w:val="nil"/>
              <w:left w:val="nil"/>
              <w:bottom w:val="single" w:sz="4" w:space="0" w:color="auto"/>
              <w:right w:val="single" w:sz="4" w:space="0" w:color="auto"/>
            </w:tcBorders>
            <w:noWrap/>
            <w:vAlign w:val="bottom"/>
            <w:hideMark/>
          </w:tcPr>
          <w:p w14:paraId="403CC7CD"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411.4</w:t>
            </w:r>
          </w:p>
        </w:tc>
        <w:tc>
          <w:tcPr>
            <w:tcW w:w="433" w:type="pct"/>
            <w:tcBorders>
              <w:top w:val="nil"/>
              <w:left w:val="nil"/>
              <w:bottom w:val="single" w:sz="4" w:space="0" w:color="auto"/>
              <w:right w:val="single" w:sz="4" w:space="0" w:color="auto"/>
            </w:tcBorders>
            <w:noWrap/>
            <w:vAlign w:val="bottom"/>
            <w:hideMark/>
          </w:tcPr>
          <w:p w14:paraId="76C9D29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165.9</w:t>
            </w:r>
          </w:p>
        </w:tc>
        <w:tc>
          <w:tcPr>
            <w:tcW w:w="434" w:type="pct"/>
            <w:tcBorders>
              <w:top w:val="nil"/>
              <w:left w:val="nil"/>
              <w:bottom w:val="single" w:sz="4" w:space="0" w:color="auto"/>
              <w:right w:val="single" w:sz="4" w:space="0" w:color="auto"/>
            </w:tcBorders>
            <w:noWrap/>
            <w:vAlign w:val="bottom"/>
            <w:hideMark/>
          </w:tcPr>
          <w:p w14:paraId="37A10A3B"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249.8</w:t>
            </w:r>
          </w:p>
        </w:tc>
        <w:tc>
          <w:tcPr>
            <w:tcW w:w="434" w:type="pct"/>
            <w:tcBorders>
              <w:top w:val="nil"/>
              <w:left w:val="nil"/>
              <w:bottom w:val="single" w:sz="4" w:space="0" w:color="auto"/>
              <w:right w:val="single" w:sz="4" w:space="0" w:color="auto"/>
            </w:tcBorders>
            <w:noWrap/>
            <w:vAlign w:val="bottom"/>
            <w:hideMark/>
          </w:tcPr>
          <w:p w14:paraId="38123A66"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195.1</w:t>
            </w:r>
          </w:p>
        </w:tc>
        <w:tc>
          <w:tcPr>
            <w:tcW w:w="433" w:type="pct"/>
            <w:tcBorders>
              <w:top w:val="nil"/>
              <w:left w:val="nil"/>
              <w:bottom w:val="single" w:sz="4" w:space="0" w:color="auto"/>
              <w:right w:val="single" w:sz="4" w:space="0" w:color="auto"/>
            </w:tcBorders>
            <w:noWrap/>
            <w:vAlign w:val="bottom"/>
            <w:hideMark/>
          </w:tcPr>
          <w:p w14:paraId="2E57210A"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255.1</w:t>
            </w:r>
          </w:p>
        </w:tc>
      </w:tr>
      <w:tr w:rsidR="0002690E" w:rsidRPr="006206A9" w14:paraId="47A39218"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635188A6"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49F42657"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244.2</w:t>
            </w:r>
          </w:p>
        </w:tc>
        <w:tc>
          <w:tcPr>
            <w:tcW w:w="433" w:type="pct"/>
            <w:tcBorders>
              <w:top w:val="nil"/>
              <w:left w:val="nil"/>
              <w:bottom w:val="single" w:sz="4" w:space="0" w:color="auto"/>
              <w:right w:val="single" w:sz="4" w:space="0" w:color="auto"/>
            </w:tcBorders>
            <w:noWrap/>
            <w:vAlign w:val="bottom"/>
            <w:hideMark/>
          </w:tcPr>
          <w:p w14:paraId="366FAFDF"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149.3</w:t>
            </w:r>
          </w:p>
        </w:tc>
        <w:tc>
          <w:tcPr>
            <w:tcW w:w="433" w:type="pct"/>
            <w:tcBorders>
              <w:top w:val="nil"/>
              <w:left w:val="nil"/>
              <w:bottom w:val="single" w:sz="4" w:space="0" w:color="auto"/>
              <w:right w:val="single" w:sz="4" w:space="0" w:color="auto"/>
            </w:tcBorders>
            <w:noWrap/>
            <w:vAlign w:val="bottom"/>
            <w:hideMark/>
          </w:tcPr>
          <w:p w14:paraId="75BAD6CC"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534.4</w:t>
            </w:r>
          </w:p>
        </w:tc>
        <w:tc>
          <w:tcPr>
            <w:tcW w:w="433" w:type="pct"/>
            <w:tcBorders>
              <w:top w:val="nil"/>
              <w:left w:val="nil"/>
              <w:bottom w:val="single" w:sz="4" w:space="0" w:color="auto"/>
              <w:right w:val="single" w:sz="4" w:space="0" w:color="auto"/>
            </w:tcBorders>
            <w:noWrap/>
            <w:vAlign w:val="bottom"/>
            <w:hideMark/>
          </w:tcPr>
          <w:p w14:paraId="1BCF59AE"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170.0</w:t>
            </w:r>
          </w:p>
        </w:tc>
        <w:tc>
          <w:tcPr>
            <w:tcW w:w="433" w:type="pct"/>
            <w:tcBorders>
              <w:top w:val="nil"/>
              <w:left w:val="nil"/>
              <w:bottom w:val="single" w:sz="4" w:space="0" w:color="auto"/>
              <w:right w:val="single" w:sz="4" w:space="0" w:color="auto"/>
            </w:tcBorders>
            <w:noWrap/>
            <w:vAlign w:val="bottom"/>
            <w:hideMark/>
          </w:tcPr>
          <w:p w14:paraId="7CB02E9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109.3</w:t>
            </w:r>
          </w:p>
        </w:tc>
        <w:tc>
          <w:tcPr>
            <w:tcW w:w="433" w:type="pct"/>
            <w:tcBorders>
              <w:top w:val="nil"/>
              <w:left w:val="nil"/>
              <w:bottom w:val="single" w:sz="4" w:space="0" w:color="auto"/>
              <w:right w:val="single" w:sz="4" w:space="0" w:color="auto"/>
            </w:tcBorders>
            <w:noWrap/>
            <w:vAlign w:val="bottom"/>
            <w:hideMark/>
          </w:tcPr>
          <w:p w14:paraId="0DF76006"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406.1</w:t>
            </w:r>
          </w:p>
        </w:tc>
        <w:tc>
          <w:tcPr>
            <w:tcW w:w="433" w:type="pct"/>
            <w:tcBorders>
              <w:top w:val="nil"/>
              <w:left w:val="nil"/>
              <w:bottom w:val="single" w:sz="4" w:space="0" w:color="auto"/>
              <w:right w:val="single" w:sz="4" w:space="0" w:color="auto"/>
            </w:tcBorders>
            <w:noWrap/>
            <w:vAlign w:val="bottom"/>
            <w:hideMark/>
          </w:tcPr>
          <w:p w14:paraId="662B76A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176.2</w:t>
            </w:r>
          </w:p>
        </w:tc>
        <w:tc>
          <w:tcPr>
            <w:tcW w:w="434" w:type="pct"/>
            <w:tcBorders>
              <w:top w:val="nil"/>
              <w:left w:val="nil"/>
              <w:bottom w:val="single" w:sz="4" w:space="0" w:color="auto"/>
              <w:right w:val="single" w:sz="4" w:space="0" w:color="auto"/>
            </w:tcBorders>
            <w:noWrap/>
            <w:vAlign w:val="bottom"/>
            <w:hideMark/>
          </w:tcPr>
          <w:p w14:paraId="2C73F8E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193.5</w:t>
            </w:r>
          </w:p>
        </w:tc>
        <w:tc>
          <w:tcPr>
            <w:tcW w:w="434" w:type="pct"/>
            <w:tcBorders>
              <w:top w:val="nil"/>
              <w:left w:val="nil"/>
              <w:bottom w:val="single" w:sz="4" w:space="0" w:color="auto"/>
              <w:right w:val="single" w:sz="4" w:space="0" w:color="auto"/>
            </w:tcBorders>
            <w:noWrap/>
            <w:vAlign w:val="bottom"/>
            <w:hideMark/>
          </w:tcPr>
          <w:p w14:paraId="781F8E27"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184.6</w:t>
            </w:r>
          </w:p>
        </w:tc>
        <w:tc>
          <w:tcPr>
            <w:tcW w:w="433" w:type="pct"/>
            <w:tcBorders>
              <w:top w:val="nil"/>
              <w:left w:val="nil"/>
              <w:bottom w:val="single" w:sz="4" w:space="0" w:color="auto"/>
              <w:right w:val="single" w:sz="4" w:space="0" w:color="auto"/>
            </w:tcBorders>
            <w:noWrap/>
            <w:vAlign w:val="bottom"/>
            <w:hideMark/>
          </w:tcPr>
          <w:p w14:paraId="6D9D53C5"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240.8</w:t>
            </w:r>
          </w:p>
        </w:tc>
      </w:tr>
      <w:tr w:rsidR="0002690E" w:rsidRPr="006206A9" w14:paraId="66E61F15"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6928815A"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51F7435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239.9</w:t>
            </w:r>
          </w:p>
        </w:tc>
        <w:tc>
          <w:tcPr>
            <w:tcW w:w="433" w:type="pct"/>
            <w:tcBorders>
              <w:top w:val="nil"/>
              <w:left w:val="nil"/>
              <w:bottom w:val="single" w:sz="4" w:space="0" w:color="auto"/>
              <w:right w:val="single" w:sz="4" w:space="0" w:color="auto"/>
            </w:tcBorders>
            <w:noWrap/>
            <w:vAlign w:val="bottom"/>
            <w:hideMark/>
          </w:tcPr>
          <w:p w14:paraId="15DF652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183.6</w:t>
            </w:r>
          </w:p>
        </w:tc>
        <w:tc>
          <w:tcPr>
            <w:tcW w:w="433" w:type="pct"/>
            <w:tcBorders>
              <w:top w:val="nil"/>
              <w:left w:val="nil"/>
              <w:bottom w:val="single" w:sz="4" w:space="0" w:color="auto"/>
              <w:right w:val="single" w:sz="4" w:space="0" w:color="auto"/>
            </w:tcBorders>
            <w:noWrap/>
            <w:vAlign w:val="bottom"/>
            <w:hideMark/>
          </w:tcPr>
          <w:p w14:paraId="36386F5F"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517.6</w:t>
            </w:r>
          </w:p>
        </w:tc>
        <w:tc>
          <w:tcPr>
            <w:tcW w:w="433" w:type="pct"/>
            <w:tcBorders>
              <w:top w:val="nil"/>
              <w:left w:val="nil"/>
              <w:bottom w:val="single" w:sz="4" w:space="0" w:color="auto"/>
              <w:right w:val="single" w:sz="4" w:space="0" w:color="auto"/>
            </w:tcBorders>
            <w:noWrap/>
            <w:vAlign w:val="bottom"/>
            <w:hideMark/>
          </w:tcPr>
          <w:p w14:paraId="2E156010"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176.2</w:t>
            </w:r>
          </w:p>
        </w:tc>
        <w:tc>
          <w:tcPr>
            <w:tcW w:w="433" w:type="pct"/>
            <w:tcBorders>
              <w:top w:val="nil"/>
              <w:left w:val="nil"/>
              <w:bottom w:val="single" w:sz="4" w:space="0" w:color="auto"/>
              <w:right w:val="single" w:sz="4" w:space="0" w:color="auto"/>
            </w:tcBorders>
            <w:noWrap/>
            <w:vAlign w:val="bottom"/>
            <w:hideMark/>
          </w:tcPr>
          <w:p w14:paraId="0513036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123.2</w:t>
            </w:r>
          </w:p>
        </w:tc>
        <w:tc>
          <w:tcPr>
            <w:tcW w:w="433" w:type="pct"/>
            <w:tcBorders>
              <w:top w:val="nil"/>
              <w:left w:val="nil"/>
              <w:bottom w:val="single" w:sz="4" w:space="0" w:color="auto"/>
              <w:right w:val="single" w:sz="4" w:space="0" w:color="auto"/>
            </w:tcBorders>
            <w:noWrap/>
            <w:vAlign w:val="bottom"/>
            <w:hideMark/>
          </w:tcPr>
          <w:p w14:paraId="45766C1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408.7</w:t>
            </w:r>
          </w:p>
        </w:tc>
        <w:tc>
          <w:tcPr>
            <w:tcW w:w="433" w:type="pct"/>
            <w:tcBorders>
              <w:top w:val="nil"/>
              <w:left w:val="nil"/>
              <w:bottom w:val="single" w:sz="4" w:space="0" w:color="auto"/>
              <w:right w:val="single" w:sz="4" w:space="0" w:color="auto"/>
            </w:tcBorders>
            <w:noWrap/>
            <w:vAlign w:val="bottom"/>
            <w:hideMark/>
          </w:tcPr>
          <w:p w14:paraId="6B1DC136"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171.0</w:t>
            </w:r>
          </w:p>
        </w:tc>
        <w:tc>
          <w:tcPr>
            <w:tcW w:w="434" w:type="pct"/>
            <w:tcBorders>
              <w:top w:val="nil"/>
              <w:left w:val="nil"/>
              <w:bottom w:val="single" w:sz="4" w:space="0" w:color="auto"/>
              <w:right w:val="single" w:sz="4" w:space="0" w:color="auto"/>
            </w:tcBorders>
            <w:noWrap/>
            <w:vAlign w:val="bottom"/>
            <w:hideMark/>
          </w:tcPr>
          <w:p w14:paraId="6F8A356B"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221.6</w:t>
            </w:r>
          </w:p>
        </w:tc>
        <w:tc>
          <w:tcPr>
            <w:tcW w:w="434" w:type="pct"/>
            <w:tcBorders>
              <w:top w:val="nil"/>
              <w:left w:val="nil"/>
              <w:bottom w:val="single" w:sz="4" w:space="0" w:color="auto"/>
              <w:right w:val="single" w:sz="4" w:space="0" w:color="auto"/>
            </w:tcBorders>
            <w:noWrap/>
            <w:vAlign w:val="bottom"/>
            <w:hideMark/>
          </w:tcPr>
          <w:p w14:paraId="24302D0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189.8</w:t>
            </w:r>
          </w:p>
        </w:tc>
        <w:tc>
          <w:tcPr>
            <w:tcW w:w="433" w:type="pct"/>
            <w:tcBorders>
              <w:top w:val="nil"/>
              <w:left w:val="nil"/>
              <w:bottom w:val="single" w:sz="4" w:space="0" w:color="auto"/>
              <w:right w:val="single" w:sz="4" w:space="0" w:color="auto"/>
            </w:tcBorders>
            <w:noWrap/>
            <w:vAlign w:val="bottom"/>
            <w:hideMark/>
          </w:tcPr>
          <w:p w14:paraId="673B3ED3"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248.0</w:t>
            </w:r>
          </w:p>
        </w:tc>
      </w:tr>
      <w:tr w:rsidR="0002690E" w:rsidRPr="006206A9" w14:paraId="6E4592C6"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25436131"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24F4523E"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33" w:type="pct"/>
            <w:tcBorders>
              <w:top w:val="nil"/>
              <w:left w:val="nil"/>
              <w:bottom w:val="single" w:sz="4" w:space="0" w:color="auto"/>
              <w:right w:val="single" w:sz="4" w:space="0" w:color="auto"/>
            </w:tcBorders>
            <w:noWrap/>
            <w:vAlign w:val="bottom"/>
            <w:hideMark/>
          </w:tcPr>
          <w:p w14:paraId="4C03EC44"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33" w:type="pct"/>
            <w:tcBorders>
              <w:top w:val="nil"/>
              <w:left w:val="nil"/>
              <w:bottom w:val="single" w:sz="4" w:space="0" w:color="auto"/>
              <w:right w:val="single" w:sz="4" w:space="0" w:color="auto"/>
            </w:tcBorders>
            <w:noWrap/>
            <w:vAlign w:val="bottom"/>
            <w:hideMark/>
          </w:tcPr>
          <w:p w14:paraId="4D8BBB14"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33" w:type="pct"/>
            <w:tcBorders>
              <w:top w:val="nil"/>
              <w:left w:val="nil"/>
              <w:bottom w:val="nil"/>
              <w:right w:val="nil"/>
            </w:tcBorders>
            <w:noWrap/>
            <w:vAlign w:val="bottom"/>
            <w:hideMark/>
          </w:tcPr>
          <w:p w14:paraId="0494C7F5"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5AC7C5BD"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CF9C54B"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55129BB9"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5ECDB01"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A9A8431"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04CE0294"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r>
      <w:tr w:rsidR="0002690E" w:rsidRPr="006206A9" w14:paraId="3225589E"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7E1C99CE"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2A4578FC"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w:t>
            </w:r>
          </w:p>
        </w:tc>
        <w:tc>
          <w:tcPr>
            <w:tcW w:w="433" w:type="pct"/>
            <w:tcBorders>
              <w:top w:val="nil"/>
              <w:left w:val="nil"/>
              <w:bottom w:val="single" w:sz="4" w:space="0" w:color="auto"/>
              <w:right w:val="single" w:sz="4" w:space="0" w:color="auto"/>
            </w:tcBorders>
            <w:noWrap/>
            <w:vAlign w:val="bottom"/>
            <w:hideMark/>
          </w:tcPr>
          <w:p w14:paraId="463F2CD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46.0</w:t>
            </w:r>
          </w:p>
        </w:tc>
        <w:tc>
          <w:tcPr>
            <w:tcW w:w="433" w:type="pct"/>
            <w:tcBorders>
              <w:top w:val="nil"/>
              <w:left w:val="nil"/>
              <w:bottom w:val="single" w:sz="4" w:space="0" w:color="auto"/>
              <w:right w:val="single" w:sz="4" w:space="0" w:color="auto"/>
            </w:tcBorders>
            <w:noWrap/>
            <w:vAlign w:val="bottom"/>
            <w:hideMark/>
          </w:tcPr>
          <w:p w14:paraId="00A8376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65.0</w:t>
            </w:r>
          </w:p>
        </w:tc>
        <w:tc>
          <w:tcPr>
            <w:tcW w:w="433" w:type="pct"/>
            <w:tcBorders>
              <w:top w:val="nil"/>
              <w:left w:val="nil"/>
              <w:bottom w:val="nil"/>
              <w:right w:val="nil"/>
            </w:tcBorders>
            <w:noWrap/>
            <w:vAlign w:val="bottom"/>
            <w:hideMark/>
          </w:tcPr>
          <w:p w14:paraId="5061671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43BBE76B"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1AA9DCEC"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018D168A"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1CA66694"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6BA0952"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1A044DB2"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r>
      <w:tr w:rsidR="0002690E" w:rsidRPr="006206A9" w14:paraId="14AD2790"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5DC56CA7"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79E638E7"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single" w:sz="4" w:space="0" w:color="auto"/>
              <w:right w:val="single" w:sz="4" w:space="0" w:color="auto"/>
            </w:tcBorders>
            <w:noWrap/>
            <w:vAlign w:val="bottom"/>
            <w:hideMark/>
          </w:tcPr>
          <w:p w14:paraId="1021E7E3"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131.9</w:t>
            </w:r>
          </w:p>
        </w:tc>
        <w:tc>
          <w:tcPr>
            <w:tcW w:w="433" w:type="pct"/>
            <w:tcBorders>
              <w:top w:val="nil"/>
              <w:left w:val="nil"/>
              <w:bottom w:val="single" w:sz="4" w:space="0" w:color="auto"/>
              <w:right w:val="single" w:sz="4" w:space="0" w:color="auto"/>
            </w:tcBorders>
            <w:noWrap/>
            <w:vAlign w:val="bottom"/>
            <w:hideMark/>
          </w:tcPr>
          <w:p w14:paraId="7FC9AD94"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nil"/>
              <w:right w:val="nil"/>
            </w:tcBorders>
            <w:noWrap/>
            <w:vAlign w:val="bottom"/>
            <w:hideMark/>
          </w:tcPr>
          <w:p w14:paraId="7714F6DB"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7A4F2591"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49612F2D"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05BA2CC"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6813098"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653211CE"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4CE1FCD4"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r>
    </w:tbl>
    <w:p w14:paraId="233F8928" w14:textId="77777777" w:rsidR="00D7152F" w:rsidRPr="006206A9" w:rsidRDefault="00D7152F" w:rsidP="00D7152F">
      <w:pPr>
        <w:spacing w:after="0" w:line="360" w:lineRule="auto"/>
        <w:jc w:val="both"/>
        <w:rPr>
          <w:rFonts w:ascii="Arial" w:hAnsi="Arial" w:cs="Arial"/>
          <w:sz w:val="20"/>
          <w:szCs w:val="20"/>
        </w:rPr>
      </w:pPr>
    </w:p>
    <w:p w14:paraId="2C5A30FC" w14:textId="51D36AEC" w:rsidR="00D7152F" w:rsidRPr="006206A9" w:rsidRDefault="00D7152F" w:rsidP="00D7152F">
      <w:pPr>
        <w:spacing w:after="0" w:line="360" w:lineRule="auto"/>
        <w:jc w:val="both"/>
        <w:rPr>
          <w:rFonts w:ascii="Arial" w:hAnsi="Arial" w:cs="Arial"/>
          <w:sz w:val="20"/>
          <w:szCs w:val="20"/>
        </w:rPr>
      </w:pPr>
      <w:r w:rsidRPr="006206A9">
        <w:rPr>
          <w:rFonts w:ascii="Arial" w:hAnsi="Arial" w:cs="Arial"/>
          <w:sz w:val="20"/>
          <w:szCs w:val="20"/>
        </w:rPr>
        <w:t>The highest root volume was recorded in the T</w:t>
      </w:r>
      <w:r w:rsidRPr="006206A9">
        <w:rPr>
          <w:rFonts w:ascii="Arial" w:hAnsi="Arial" w:cs="Arial"/>
          <w:sz w:val="20"/>
          <w:szCs w:val="20"/>
          <w:vertAlign w:val="subscript"/>
        </w:rPr>
        <w:t>3</w:t>
      </w:r>
      <w:r w:rsidRPr="006206A9">
        <w:rPr>
          <w:rFonts w:ascii="Arial" w:hAnsi="Arial" w:cs="Arial"/>
          <w:sz w:val="20"/>
          <w:szCs w:val="20"/>
        </w:rPr>
        <w:t xml:space="preserve"> - 140Ru rootstock (517.5 mm</w:t>
      </w:r>
      <w:r w:rsidRPr="006206A9">
        <w:rPr>
          <w:rFonts w:ascii="Arial" w:hAnsi="Arial" w:cs="Arial"/>
          <w:sz w:val="20"/>
          <w:szCs w:val="20"/>
          <w:vertAlign w:val="superscript"/>
        </w:rPr>
        <w:t>3</w:t>
      </w:r>
      <w:r w:rsidRPr="006206A9">
        <w:rPr>
          <w:rFonts w:ascii="Arial" w:hAnsi="Arial" w:cs="Arial"/>
          <w:sz w:val="20"/>
          <w:szCs w:val="20"/>
        </w:rPr>
        <w:t>) followed by T</w:t>
      </w:r>
      <w:r w:rsidRPr="006206A9">
        <w:rPr>
          <w:rFonts w:ascii="Arial" w:hAnsi="Arial" w:cs="Arial"/>
          <w:sz w:val="20"/>
          <w:szCs w:val="20"/>
          <w:vertAlign w:val="subscript"/>
        </w:rPr>
        <w:t>6</w:t>
      </w:r>
      <w:r w:rsidRPr="006206A9">
        <w:rPr>
          <w:rFonts w:ascii="Arial" w:hAnsi="Arial" w:cs="Arial"/>
          <w:i/>
          <w:iCs/>
          <w:sz w:val="20"/>
          <w:szCs w:val="20"/>
        </w:rPr>
        <w:t xml:space="preserve"> - 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recorded with second highest root volume (408.7 mm</w:t>
      </w:r>
      <w:r w:rsidRPr="006206A9">
        <w:rPr>
          <w:rFonts w:ascii="Arial" w:hAnsi="Arial" w:cs="Arial"/>
          <w:sz w:val="20"/>
          <w:szCs w:val="20"/>
          <w:vertAlign w:val="superscript"/>
        </w:rPr>
        <w:t>3</w:t>
      </w:r>
      <w:r w:rsidRPr="006206A9">
        <w:rPr>
          <w:rFonts w:ascii="Arial" w:hAnsi="Arial" w:cs="Arial"/>
          <w:sz w:val="20"/>
          <w:szCs w:val="20"/>
        </w:rPr>
        <w:t>)</w:t>
      </w:r>
      <w:r w:rsidR="003D4E30" w:rsidRPr="006206A9">
        <w:rPr>
          <w:rFonts w:ascii="Arial" w:hAnsi="Arial" w:cs="Arial"/>
          <w:sz w:val="20"/>
          <w:szCs w:val="20"/>
        </w:rPr>
        <w:t xml:space="preserve"> (Table 11)</w:t>
      </w:r>
      <w:r w:rsidRPr="006206A9">
        <w:rPr>
          <w:rFonts w:ascii="Arial" w:hAnsi="Arial" w:cs="Arial"/>
          <w:sz w:val="20"/>
          <w:szCs w:val="20"/>
        </w:rPr>
        <w:t>. T</w:t>
      </w:r>
      <w:r w:rsidRPr="006206A9">
        <w:rPr>
          <w:rFonts w:ascii="Arial" w:hAnsi="Arial" w:cs="Arial"/>
          <w:sz w:val="20"/>
          <w:szCs w:val="20"/>
          <w:vertAlign w:val="subscript"/>
        </w:rPr>
        <w:t>5</w:t>
      </w:r>
      <w:r w:rsidRPr="006206A9">
        <w:rPr>
          <w:rFonts w:ascii="Arial" w:hAnsi="Arial" w:cs="Arial"/>
          <w:sz w:val="20"/>
          <w:szCs w:val="20"/>
        </w:rPr>
        <w:t xml:space="preserve"> - SO4 recorded with least root volume (123.2 mm</w:t>
      </w:r>
      <w:r w:rsidRPr="006206A9">
        <w:rPr>
          <w:rFonts w:ascii="Arial" w:hAnsi="Arial" w:cs="Arial"/>
          <w:sz w:val="20"/>
          <w:szCs w:val="20"/>
          <w:vertAlign w:val="superscript"/>
        </w:rPr>
        <w:t>3</w:t>
      </w:r>
      <w:r w:rsidRPr="006206A9">
        <w:rPr>
          <w:rFonts w:ascii="Arial" w:hAnsi="Arial" w:cs="Arial"/>
          <w:sz w:val="20"/>
          <w:szCs w:val="20"/>
        </w:rPr>
        <w:t xml:space="preserve">). Karabulut </w:t>
      </w:r>
      <w:r w:rsidRPr="006206A9">
        <w:rPr>
          <w:rFonts w:ascii="Arial" w:hAnsi="Arial" w:cs="Arial"/>
          <w:i/>
          <w:iCs/>
          <w:sz w:val="20"/>
          <w:szCs w:val="20"/>
        </w:rPr>
        <w:t>et al.,</w:t>
      </w:r>
      <w:r w:rsidRPr="006206A9">
        <w:rPr>
          <w:rFonts w:ascii="Arial" w:hAnsi="Arial" w:cs="Arial"/>
          <w:sz w:val="20"/>
          <w:szCs w:val="20"/>
        </w:rPr>
        <w:t xml:space="preserve"> (2022) reported that 140Ru rootstocks with strong structural framework resulting larger volume. Similar results were reported by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et al.,</w:t>
      </w:r>
      <w:r w:rsidRPr="006206A9">
        <w:rPr>
          <w:rFonts w:ascii="Arial" w:hAnsi="Arial" w:cs="Arial"/>
          <w:sz w:val="20"/>
          <w:szCs w:val="20"/>
        </w:rPr>
        <w:t xml:space="preserve"> (2011) that 140Ru rootstock recorded with significant difference in root length and volume. Bag</w:t>
      </w:r>
      <w:r w:rsidR="00150A05" w:rsidRPr="006206A9">
        <w:rPr>
          <w:rFonts w:ascii="Arial" w:hAnsi="Arial" w:cs="Arial"/>
          <w:sz w:val="20"/>
          <w:szCs w:val="20"/>
        </w:rPr>
        <w:t>h</w:t>
      </w:r>
      <w:r w:rsidRPr="006206A9">
        <w:rPr>
          <w:rFonts w:ascii="Arial" w:hAnsi="Arial" w:cs="Arial"/>
          <w:sz w:val="20"/>
          <w:szCs w:val="20"/>
        </w:rPr>
        <w:t xml:space="preserve">el </w:t>
      </w:r>
      <w:r w:rsidRPr="006206A9">
        <w:rPr>
          <w:rFonts w:ascii="Arial" w:hAnsi="Arial" w:cs="Arial"/>
          <w:i/>
          <w:iCs/>
          <w:sz w:val="20"/>
          <w:szCs w:val="20"/>
        </w:rPr>
        <w:t>et al.,</w:t>
      </w:r>
      <w:r w:rsidRPr="006206A9">
        <w:rPr>
          <w:rFonts w:ascii="Arial" w:hAnsi="Arial" w:cs="Arial"/>
          <w:sz w:val="20"/>
          <w:szCs w:val="20"/>
        </w:rPr>
        <w:t xml:space="preserve"> (2016) reported that 140Ru rootstock has enhanced rooting traits.</w:t>
      </w:r>
    </w:p>
    <w:p w14:paraId="776BF5DD" w14:textId="77777777" w:rsidR="0002690E" w:rsidRPr="006206A9" w:rsidRDefault="0002690E" w:rsidP="00D7152F">
      <w:pPr>
        <w:spacing w:after="0" w:line="360" w:lineRule="auto"/>
        <w:jc w:val="both"/>
        <w:rPr>
          <w:rFonts w:ascii="Arial" w:hAnsi="Arial" w:cs="Arial"/>
          <w:sz w:val="20"/>
          <w:szCs w:val="20"/>
        </w:rPr>
      </w:pPr>
    </w:p>
    <w:p w14:paraId="2CB371C2" w14:textId="7A1A7C12" w:rsidR="00D7152F" w:rsidRPr="006206A9" w:rsidRDefault="00D7152F" w:rsidP="00D7152F">
      <w:pPr>
        <w:spacing w:after="0" w:line="360" w:lineRule="auto"/>
        <w:jc w:val="both"/>
        <w:rPr>
          <w:rFonts w:ascii="Arial" w:hAnsi="Arial" w:cs="Arial"/>
          <w:b/>
          <w:bCs/>
          <w:sz w:val="22"/>
          <w:szCs w:val="22"/>
        </w:rPr>
      </w:pPr>
      <w:r w:rsidRPr="006206A9">
        <w:rPr>
          <w:rFonts w:ascii="Arial" w:hAnsi="Arial" w:cs="Arial"/>
          <w:b/>
          <w:bCs/>
          <w:sz w:val="22"/>
          <w:szCs w:val="22"/>
        </w:rPr>
        <w:t xml:space="preserve">Conclusion </w:t>
      </w:r>
    </w:p>
    <w:p w14:paraId="28739E97" w14:textId="1A7E4683" w:rsidR="00D7152F" w:rsidRDefault="00D7152F" w:rsidP="003D4E30">
      <w:pPr>
        <w:spacing w:line="360" w:lineRule="auto"/>
        <w:ind w:firstLine="720"/>
        <w:jc w:val="both"/>
        <w:rPr>
          <w:rFonts w:ascii="Arial" w:eastAsia="Times New Roman" w:hAnsi="Arial" w:cs="Arial"/>
          <w:kern w:val="0"/>
          <w:sz w:val="20"/>
          <w:szCs w:val="20"/>
          <w:lang w:eastAsia="en-IN"/>
          <w14:ligatures w14:val="none"/>
        </w:rPr>
      </w:pPr>
      <w:r w:rsidRPr="006206A9">
        <w:rPr>
          <w:rFonts w:ascii="Arial" w:hAnsi="Arial" w:cs="Arial"/>
          <w:bCs/>
          <w:sz w:val="20"/>
          <w:szCs w:val="20"/>
        </w:rPr>
        <w:t>Among the rootstocks, T</w:t>
      </w:r>
      <w:r w:rsidRPr="006206A9">
        <w:rPr>
          <w:rFonts w:ascii="Arial" w:hAnsi="Arial" w:cs="Arial"/>
          <w:bCs/>
          <w:sz w:val="20"/>
          <w:szCs w:val="20"/>
          <w:vertAlign w:val="subscript"/>
        </w:rPr>
        <w:t>3</w:t>
      </w:r>
      <w:r w:rsidRPr="006206A9">
        <w:rPr>
          <w:rFonts w:ascii="Arial" w:hAnsi="Arial" w:cs="Arial"/>
          <w:bCs/>
          <w:sz w:val="20"/>
          <w:szCs w:val="20"/>
        </w:rPr>
        <w:t xml:space="preserve"> - 140Ru was found with more promising features with higher vigour and growth. T</w:t>
      </w:r>
      <w:r w:rsidRPr="006206A9">
        <w:rPr>
          <w:rFonts w:ascii="Arial" w:hAnsi="Arial" w:cs="Arial"/>
          <w:bCs/>
          <w:sz w:val="20"/>
          <w:szCs w:val="20"/>
          <w:vertAlign w:val="subscript"/>
        </w:rPr>
        <w:t>3</w:t>
      </w:r>
      <w:r w:rsidRPr="006206A9">
        <w:rPr>
          <w:rFonts w:ascii="Arial" w:hAnsi="Arial" w:cs="Arial"/>
          <w:bCs/>
          <w:sz w:val="20"/>
          <w:szCs w:val="20"/>
        </w:rPr>
        <w:t xml:space="preserve"> - 140Ru was earlier to bud sprout, highest success percentage after 30 days of planting (87.78 %), highest survival percentage after 120 days of planting (75.56 %). It also recorded with highest values in shoot length </w:t>
      </w:r>
      <w:r w:rsidRPr="006206A9">
        <w:rPr>
          <w:rFonts w:ascii="Arial" w:hAnsi="Arial" w:cs="Arial"/>
          <w:sz w:val="20"/>
          <w:szCs w:val="20"/>
        </w:rPr>
        <w:t>(25.16 cm)</w:t>
      </w:r>
      <w:r w:rsidRPr="006206A9">
        <w:rPr>
          <w:rFonts w:ascii="Arial" w:hAnsi="Arial" w:cs="Arial"/>
          <w:bCs/>
          <w:sz w:val="20"/>
          <w:szCs w:val="20"/>
        </w:rPr>
        <w:t xml:space="preserve">, internodal length (3.70 cm), and shoot diameter (3.37 mm). </w:t>
      </w:r>
      <w:r w:rsidRPr="006206A9">
        <w:rPr>
          <w:rFonts w:ascii="Arial" w:hAnsi="Arial" w:cs="Arial"/>
          <w:sz w:val="20"/>
          <w:szCs w:val="20"/>
        </w:rPr>
        <w:t xml:space="preserve">In root parameters, </w:t>
      </w:r>
      <w:r w:rsidRPr="006206A9">
        <w:rPr>
          <w:rFonts w:ascii="Arial" w:hAnsi="Arial" w:cs="Arial"/>
          <w:i/>
          <w:iCs/>
          <w:sz w:val="20"/>
          <w:szCs w:val="20"/>
        </w:rPr>
        <w:t xml:space="preserve">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has shown highest root length (</w:t>
      </w:r>
      <w:r w:rsidRPr="006206A9">
        <w:rPr>
          <w:rFonts w:ascii="Arial" w:eastAsia="Times New Roman" w:hAnsi="Arial" w:cs="Arial"/>
          <w:kern w:val="0"/>
          <w:sz w:val="20"/>
          <w:szCs w:val="20"/>
          <w:lang w:eastAsia="en-IN"/>
          <w14:ligatures w14:val="none"/>
        </w:rPr>
        <w:t>2528.94 mm)</w:t>
      </w:r>
      <w:r w:rsidRPr="006206A9">
        <w:rPr>
          <w:rFonts w:ascii="Arial" w:hAnsi="Arial" w:cs="Arial"/>
          <w:sz w:val="20"/>
          <w:szCs w:val="20"/>
        </w:rPr>
        <w:t xml:space="preserve"> and T</w:t>
      </w:r>
      <w:r w:rsidRPr="006206A9">
        <w:rPr>
          <w:rFonts w:ascii="Arial" w:hAnsi="Arial" w:cs="Arial"/>
          <w:sz w:val="20"/>
          <w:szCs w:val="20"/>
          <w:vertAlign w:val="subscript"/>
        </w:rPr>
        <w:t>9</w:t>
      </w:r>
      <w:r w:rsidRPr="006206A9">
        <w:rPr>
          <w:rFonts w:ascii="Arial" w:hAnsi="Arial" w:cs="Arial"/>
          <w:sz w:val="20"/>
          <w:szCs w:val="20"/>
        </w:rPr>
        <w:t xml:space="preserve"> - 1613C has highest total number of roots (60.00). The rootstock T</w:t>
      </w:r>
      <w:r w:rsidRPr="006206A9">
        <w:rPr>
          <w:rFonts w:ascii="Arial" w:hAnsi="Arial" w:cs="Arial"/>
          <w:sz w:val="20"/>
          <w:szCs w:val="20"/>
          <w:vertAlign w:val="subscript"/>
        </w:rPr>
        <w:t>2</w:t>
      </w:r>
      <w:r w:rsidRPr="006206A9">
        <w:rPr>
          <w:rFonts w:ascii="Arial" w:hAnsi="Arial" w:cs="Arial"/>
          <w:sz w:val="20"/>
          <w:szCs w:val="20"/>
        </w:rPr>
        <w:t xml:space="preserve"> - 110R has recorded highest root diameter (1.82 mm). Highest root volume was recorded in T</w:t>
      </w:r>
      <w:r w:rsidRPr="006206A9">
        <w:rPr>
          <w:rFonts w:ascii="Arial" w:hAnsi="Arial" w:cs="Arial"/>
          <w:sz w:val="20"/>
          <w:szCs w:val="20"/>
          <w:vertAlign w:val="subscript"/>
        </w:rPr>
        <w:t>3</w:t>
      </w:r>
      <w:r w:rsidRPr="006206A9">
        <w:rPr>
          <w:rFonts w:ascii="Arial" w:hAnsi="Arial" w:cs="Arial"/>
          <w:sz w:val="20"/>
          <w:szCs w:val="20"/>
        </w:rPr>
        <w:t xml:space="preserve"> - 140Ru rootstock (</w:t>
      </w:r>
      <w:r w:rsidRPr="006206A9">
        <w:rPr>
          <w:rFonts w:ascii="Arial" w:eastAsia="Times New Roman" w:hAnsi="Arial" w:cs="Arial"/>
          <w:kern w:val="0"/>
          <w:sz w:val="20"/>
          <w:szCs w:val="20"/>
          <w:lang w:eastAsia="en-IN"/>
          <w14:ligatures w14:val="none"/>
        </w:rPr>
        <w:t>517.59 mm</w:t>
      </w:r>
      <w:r w:rsidRPr="006206A9">
        <w:rPr>
          <w:rFonts w:ascii="Arial" w:eastAsia="Times New Roman" w:hAnsi="Arial" w:cs="Arial"/>
          <w:kern w:val="0"/>
          <w:sz w:val="20"/>
          <w:szCs w:val="20"/>
          <w:vertAlign w:val="superscript"/>
          <w:lang w:eastAsia="en-IN"/>
          <w14:ligatures w14:val="none"/>
        </w:rPr>
        <w:t>3</w:t>
      </w:r>
      <w:r w:rsidRPr="006206A9">
        <w:rPr>
          <w:rFonts w:ascii="Arial" w:eastAsia="Times New Roman" w:hAnsi="Arial" w:cs="Arial"/>
          <w:kern w:val="0"/>
          <w:sz w:val="20"/>
          <w:szCs w:val="20"/>
          <w:lang w:eastAsia="en-IN"/>
          <w14:ligatures w14:val="none"/>
        </w:rPr>
        <w:t xml:space="preserve">). The higher root volume creates more active root surface area.  The root trainer planted cuttings resulted with highest shoot length (22.2 cm), internodal length (3.4 cm). </w:t>
      </w:r>
      <w:r w:rsidR="003D4E30" w:rsidRPr="006206A9">
        <w:rPr>
          <w:rFonts w:ascii="Arial" w:eastAsia="Times New Roman" w:hAnsi="Arial" w:cs="Arial"/>
          <w:kern w:val="0"/>
          <w:sz w:val="20"/>
          <w:szCs w:val="20"/>
          <w:lang w:eastAsia="en-IN"/>
          <w14:ligatures w14:val="none"/>
        </w:rPr>
        <w:t xml:space="preserve"> </w:t>
      </w:r>
      <w:r w:rsidR="00EC5A51" w:rsidRPr="006206A9">
        <w:rPr>
          <w:rFonts w:ascii="Arial" w:eastAsia="Times New Roman" w:hAnsi="Arial" w:cs="Arial"/>
          <w:kern w:val="0"/>
          <w:sz w:val="20"/>
          <w:szCs w:val="20"/>
          <w:lang w:eastAsia="en-IN"/>
          <w14:ligatures w14:val="none"/>
        </w:rPr>
        <w:t>Cu</w:t>
      </w:r>
      <w:r w:rsidR="003D4E30" w:rsidRPr="006206A9">
        <w:rPr>
          <w:rFonts w:ascii="Arial" w:eastAsia="Times New Roman" w:hAnsi="Arial" w:cs="Arial"/>
          <w:kern w:val="0"/>
          <w:sz w:val="20"/>
          <w:szCs w:val="20"/>
          <w:lang w:eastAsia="en-IN"/>
          <w14:ligatures w14:val="none"/>
        </w:rPr>
        <w:t xml:space="preserve">ttings planted in root trainer has promising results compared to the cuttings planted in </w:t>
      </w:r>
      <w:r w:rsidR="00EC5A51" w:rsidRPr="006206A9">
        <w:rPr>
          <w:rFonts w:ascii="Arial" w:eastAsia="Times New Roman" w:hAnsi="Arial" w:cs="Arial"/>
          <w:kern w:val="0"/>
          <w:sz w:val="20"/>
          <w:szCs w:val="20"/>
          <w:lang w:eastAsia="en-IN"/>
          <w14:ligatures w14:val="none"/>
        </w:rPr>
        <w:t xml:space="preserve">polybag. Among rootstocks, 140Ru rootstock was superior over other rootstocks. </w:t>
      </w:r>
    </w:p>
    <w:p w14:paraId="495A4112" w14:textId="77777777" w:rsidR="009C2CD3" w:rsidRDefault="009C2CD3" w:rsidP="00D7152F">
      <w:pPr>
        <w:spacing w:after="0" w:line="360" w:lineRule="auto"/>
        <w:jc w:val="both"/>
        <w:rPr>
          <w:rFonts w:ascii="Arial" w:hAnsi="Arial" w:cs="Arial"/>
          <w:b/>
          <w:bCs/>
          <w:sz w:val="22"/>
          <w:szCs w:val="22"/>
        </w:rPr>
      </w:pPr>
    </w:p>
    <w:p w14:paraId="34D40E71" w14:textId="4C8299FC" w:rsidR="00D7152F" w:rsidRDefault="00576ED7" w:rsidP="00D7152F">
      <w:pPr>
        <w:spacing w:after="0" w:line="360" w:lineRule="auto"/>
        <w:jc w:val="both"/>
        <w:rPr>
          <w:rFonts w:ascii="Arial" w:hAnsi="Arial" w:cs="Arial"/>
          <w:b/>
          <w:bCs/>
          <w:sz w:val="22"/>
          <w:szCs w:val="22"/>
        </w:rPr>
      </w:pPr>
      <w:bookmarkStart w:id="0" w:name="_GoBack"/>
      <w:bookmarkEnd w:id="0"/>
      <w:r w:rsidRPr="006206A9">
        <w:rPr>
          <w:rFonts w:ascii="Arial" w:hAnsi="Arial" w:cs="Arial"/>
          <w:b/>
          <w:bCs/>
          <w:sz w:val="22"/>
          <w:szCs w:val="22"/>
        </w:rPr>
        <w:t>References</w:t>
      </w:r>
    </w:p>
    <w:p w14:paraId="2F9014EA" w14:textId="204D56C7" w:rsidR="00275F7B" w:rsidRPr="006206A9" w:rsidRDefault="00275F7B" w:rsidP="00D7152F">
      <w:pPr>
        <w:spacing w:after="0" w:line="360" w:lineRule="auto"/>
        <w:jc w:val="both"/>
        <w:rPr>
          <w:rFonts w:ascii="Arial" w:hAnsi="Arial" w:cs="Arial"/>
          <w:b/>
          <w:bCs/>
          <w:sz w:val="22"/>
          <w:szCs w:val="22"/>
        </w:rPr>
      </w:pPr>
      <w:r>
        <w:rPr>
          <w:rFonts w:ascii="Arial" w:hAnsi="Arial" w:cs="Arial"/>
          <w:b/>
          <w:bCs/>
          <w:sz w:val="22"/>
          <w:szCs w:val="22"/>
        </w:rPr>
        <w:t>Reference for web source</w:t>
      </w:r>
    </w:p>
    <w:p w14:paraId="35981E71" w14:textId="77777777" w:rsidR="00150A05" w:rsidRDefault="00576ED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Anonymous NHB 2022. Annual report – Area and Production of Horticultural Crops, All India.</w:t>
      </w:r>
    </w:p>
    <w:p w14:paraId="6DC9D219" w14:textId="77777777" w:rsidR="00275F7B" w:rsidRDefault="00275F7B" w:rsidP="00150A05">
      <w:pPr>
        <w:pStyle w:val="BodyText"/>
        <w:spacing w:before="0" w:line="360" w:lineRule="auto"/>
        <w:ind w:left="720" w:hanging="720"/>
        <w:jc w:val="both"/>
        <w:rPr>
          <w:rFonts w:ascii="Arial" w:hAnsi="Arial" w:cs="Arial"/>
          <w:sz w:val="20"/>
          <w:szCs w:val="20"/>
        </w:rPr>
      </w:pPr>
    </w:p>
    <w:p w14:paraId="4E3DA4E2" w14:textId="5B237B02" w:rsidR="00275F7B" w:rsidRPr="008602A0" w:rsidRDefault="00275F7B" w:rsidP="00150A05">
      <w:pPr>
        <w:pStyle w:val="BodyText"/>
        <w:spacing w:before="0" w:line="360" w:lineRule="auto"/>
        <w:ind w:left="720" w:hanging="720"/>
        <w:jc w:val="both"/>
        <w:rPr>
          <w:rFonts w:ascii="Arial" w:hAnsi="Arial" w:cs="Arial"/>
          <w:b/>
          <w:bCs/>
          <w:sz w:val="22"/>
          <w:szCs w:val="22"/>
        </w:rPr>
      </w:pPr>
      <w:r w:rsidRPr="008602A0">
        <w:rPr>
          <w:rFonts w:ascii="Arial" w:hAnsi="Arial" w:cs="Arial"/>
          <w:b/>
          <w:bCs/>
          <w:sz w:val="22"/>
          <w:szCs w:val="22"/>
        </w:rPr>
        <w:t>Reference for journal</w:t>
      </w:r>
    </w:p>
    <w:p w14:paraId="43825107" w14:textId="77777777"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Ates, F., </w:t>
      </w:r>
      <w:proofErr w:type="spellStart"/>
      <w:r w:rsidRPr="006206A9">
        <w:rPr>
          <w:rFonts w:ascii="Arial" w:hAnsi="Arial" w:cs="Arial"/>
          <w:sz w:val="20"/>
          <w:szCs w:val="20"/>
        </w:rPr>
        <w:t>Dardeniz</w:t>
      </w:r>
      <w:proofErr w:type="spellEnd"/>
      <w:r w:rsidRPr="006206A9">
        <w:rPr>
          <w:rFonts w:ascii="Arial" w:hAnsi="Arial" w:cs="Arial"/>
          <w:sz w:val="20"/>
          <w:szCs w:val="20"/>
        </w:rPr>
        <w:t xml:space="preserve">, A., Gündoğdu, M. A., </w:t>
      </w:r>
      <w:proofErr w:type="spellStart"/>
      <w:r w:rsidRPr="006206A9">
        <w:rPr>
          <w:rFonts w:ascii="Arial" w:hAnsi="Arial" w:cs="Arial"/>
          <w:sz w:val="20"/>
          <w:szCs w:val="20"/>
        </w:rPr>
        <w:t>Sariyer</w:t>
      </w:r>
      <w:proofErr w:type="spellEnd"/>
      <w:r w:rsidRPr="006206A9">
        <w:rPr>
          <w:rFonts w:ascii="Arial" w:hAnsi="Arial" w:cs="Arial"/>
          <w:sz w:val="20"/>
          <w:szCs w:val="20"/>
        </w:rPr>
        <w:t xml:space="preserve">, T. and Şahin, E. 2022. Effects of different uprooting dates on rooting and vegetative development parameters of American grapevine rootstock scions. </w:t>
      </w:r>
      <w:r w:rsidRPr="006206A9">
        <w:rPr>
          <w:rFonts w:ascii="Arial" w:hAnsi="Arial" w:cs="Arial"/>
          <w:i/>
          <w:iCs/>
          <w:sz w:val="20"/>
          <w:szCs w:val="20"/>
        </w:rPr>
        <w:t xml:space="preserve">Turkish Journal of Agricultural and Natural Sciences, </w:t>
      </w:r>
      <w:r w:rsidRPr="006206A9">
        <w:rPr>
          <w:rFonts w:ascii="Arial" w:hAnsi="Arial" w:cs="Arial"/>
          <w:b/>
          <w:bCs/>
          <w:sz w:val="20"/>
          <w:szCs w:val="20"/>
        </w:rPr>
        <w:t>9</w:t>
      </w:r>
      <w:r w:rsidRPr="006206A9">
        <w:rPr>
          <w:rFonts w:ascii="Arial" w:hAnsi="Arial" w:cs="Arial"/>
          <w:sz w:val="20"/>
          <w:szCs w:val="20"/>
        </w:rPr>
        <w:t>(4): 1073–1079.</w:t>
      </w:r>
    </w:p>
    <w:p w14:paraId="37CB8CB1" w14:textId="74358027"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lastRenderedPageBreak/>
        <w:t xml:space="preserve">Baghel, M., Raut, U. A. and Ramteke, V. A. 2016. Effect of IBA concentrations and time of air layering in guava cv. L-49. </w:t>
      </w:r>
      <w:r w:rsidRPr="006206A9">
        <w:rPr>
          <w:rFonts w:ascii="Arial" w:hAnsi="Arial" w:cs="Arial"/>
          <w:i/>
          <w:iCs/>
          <w:sz w:val="20"/>
          <w:szCs w:val="20"/>
        </w:rPr>
        <w:t>Research Journal Agricultural Science</w:t>
      </w:r>
      <w:r w:rsidRPr="006206A9">
        <w:rPr>
          <w:rFonts w:ascii="Arial" w:hAnsi="Arial" w:cs="Arial"/>
          <w:sz w:val="20"/>
          <w:szCs w:val="20"/>
        </w:rPr>
        <w:t xml:space="preserve">, </w:t>
      </w:r>
      <w:r w:rsidRPr="006206A9">
        <w:rPr>
          <w:rFonts w:ascii="Arial" w:hAnsi="Arial" w:cs="Arial"/>
          <w:b/>
          <w:bCs/>
          <w:sz w:val="20"/>
          <w:szCs w:val="20"/>
        </w:rPr>
        <w:t>7</w:t>
      </w:r>
      <w:r w:rsidRPr="006206A9">
        <w:rPr>
          <w:rFonts w:ascii="Arial" w:hAnsi="Arial" w:cs="Arial"/>
          <w:sz w:val="20"/>
          <w:szCs w:val="20"/>
        </w:rPr>
        <w:t>(1): 117-120.</w:t>
      </w:r>
    </w:p>
    <w:p w14:paraId="54EE5D97" w14:textId="77777777" w:rsidR="00150A05" w:rsidRPr="006206A9" w:rsidRDefault="0013290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Campanella, V., Rosati, A. and Guerrini, L. 2023. Multiplication, phenological period and growth </w:t>
      </w:r>
      <w:proofErr w:type="spellStart"/>
      <w:r w:rsidRPr="006206A9">
        <w:rPr>
          <w:rFonts w:ascii="Arial" w:hAnsi="Arial" w:cs="Arial"/>
          <w:sz w:val="20"/>
          <w:szCs w:val="20"/>
        </w:rPr>
        <w:t>vigour</w:t>
      </w:r>
      <w:proofErr w:type="spellEnd"/>
      <w:r w:rsidRPr="006206A9">
        <w:rPr>
          <w:rFonts w:ascii="Arial" w:hAnsi="Arial" w:cs="Arial"/>
          <w:sz w:val="20"/>
          <w:szCs w:val="20"/>
        </w:rPr>
        <w:t xml:space="preserve"> of thirty</w:t>
      </w:r>
      <w:r w:rsidRPr="006206A9">
        <w:rPr>
          <w:rFonts w:ascii="Arial" w:hAnsi="Arial" w:cs="Arial"/>
          <w:sz w:val="20"/>
          <w:szCs w:val="20"/>
        </w:rPr>
        <w:noBreakHyphen/>
        <w:t xml:space="preserve">one grapevine rootstocks and the role of parentage in vigor heredity. </w:t>
      </w:r>
      <w:r w:rsidRPr="006206A9">
        <w:rPr>
          <w:rFonts w:ascii="Arial" w:hAnsi="Arial" w:cs="Arial"/>
          <w:i/>
          <w:iCs/>
          <w:sz w:val="20"/>
          <w:szCs w:val="20"/>
        </w:rPr>
        <w:t>Plants</w:t>
      </w:r>
      <w:r w:rsidRPr="006206A9">
        <w:rPr>
          <w:rFonts w:ascii="Arial" w:hAnsi="Arial" w:cs="Arial"/>
          <w:sz w:val="20"/>
          <w:szCs w:val="20"/>
        </w:rPr>
        <w:t xml:space="preserve">, </w:t>
      </w:r>
      <w:r w:rsidRPr="006206A9">
        <w:rPr>
          <w:rFonts w:ascii="Arial" w:hAnsi="Arial" w:cs="Arial"/>
          <w:b/>
          <w:bCs/>
          <w:sz w:val="20"/>
          <w:szCs w:val="20"/>
        </w:rPr>
        <w:t>9</w:t>
      </w:r>
      <w:r w:rsidRPr="006206A9">
        <w:rPr>
          <w:rFonts w:ascii="Arial" w:hAnsi="Arial" w:cs="Arial"/>
          <w:sz w:val="20"/>
          <w:szCs w:val="20"/>
        </w:rPr>
        <w:t>(2): 241.</w:t>
      </w:r>
    </w:p>
    <w:p w14:paraId="251642BF" w14:textId="71D6B518"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Chadha,</w:t>
      </w:r>
      <w:r w:rsidRPr="006206A9">
        <w:rPr>
          <w:rFonts w:ascii="Arial" w:hAnsi="Arial" w:cs="Arial"/>
          <w:spacing w:val="-5"/>
          <w:sz w:val="20"/>
          <w:szCs w:val="20"/>
        </w:rPr>
        <w:t xml:space="preserve"> </w:t>
      </w:r>
      <w:r w:rsidRPr="006206A9">
        <w:rPr>
          <w:rFonts w:ascii="Arial" w:hAnsi="Arial" w:cs="Arial"/>
          <w:sz w:val="20"/>
          <w:szCs w:val="20"/>
        </w:rPr>
        <w:t>K.</w:t>
      </w:r>
      <w:r w:rsidRPr="006206A9">
        <w:rPr>
          <w:rFonts w:ascii="Arial" w:hAnsi="Arial" w:cs="Arial"/>
          <w:spacing w:val="-5"/>
          <w:sz w:val="20"/>
          <w:szCs w:val="20"/>
        </w:rPr>
        <w:t xml:space="preserve"> </w:t>
      </w:r>
      <w:r w:rsidRPr="006206A9">
        <w:rPr>
          <w:rFonts w:ascii="Arial" w:hAnsi="Arial" w:cs="Arial"/>
          <w:sz w:val="20"/>
          <w:szCs w:val="20"/>
        </w:rPr>
        <w:t>L.</w:t>
      </w:r>
      <w:r w:rsidRPr="006206A9">
        <w:rPr>
          <w:rFonts w:ascii="Arial" w:hAnsi="Arial" w:cs="Arial"/>
          <w:spacing w:val="-5"/>
          <w:sz w:val="20"/>
          <w:szCs w:val="20"/>
        </w:rPr>
        <w:t xml:space="preserve"> </w:t>
      </w:r>
      <w:r w:rsidRPr="006206A9">
        <w:rPr>
          <w:rFonts w:ascii="Arial" w:hAnsi="Arial" w:cs="Arial"/>
          <w:sz w:val="20"/>
          <w:szCs w:val="20"/>
        </w:rPr>
        <w:t>and</w:t>
      </w:r>
      <w:r w:rsidRPr="006206A9">
        <w:rPr>
          <w:rFonts w:ascii="Arial" w:hAnsi="Arial" w:cs="Arial"/>
          <w:spacing w:val="-5"/>
          <w:sz w:val="20"/>
          <w:szCs w:val="20"/>
        </w:rPr>
        <w:t xml:space="preserve"> </w:t>
      </w:r>
      <w:proofErr w:type="spellStart"/>
      <w:r w:rsidRPr="006206A9">
        <w:rPr>
          <w:rFonts w:ascii="Arial" w:hAnsi="Arial" w:cs="Arial"/>
          <w:sz w:val="20"/>
          <w:szCs w:val="20"/>
        </w:rPr>
        <w:t>Shikhamany</w:t>
      </w:r>
      <w:proofErr w:type="spellEnd"/>
      <w:r w:rsidRPr="006206A9">
        <w:rPr>
          <w:rFonts w:ascii="Arial" w:hAnsi="Arial" w:cs="Arial"/>
          <w:sz w:val="20"/>
          <w:szCs w:val="20"/>
        </w:rPr>
        <w:t>,</w:t>
      </w:r>
      <w:r w:rsidRPr="006206A9">
        <w:rPr>
          <w:rFonts w:ascii="Arial" w:hAnsi="Arial" w:cs="Arial"/>
          <w:spacing w:val="-5"/>
          <w:sz w:val="20"/>
          <w:szCs w:val="20"/>
        </w:rPr>
        <w:t xml:space="preserve"> </w:t>
      </w:r>
      <w:r w:rsidRPr="006206A9">
        <w:rPr>
          <w:rFonts w:ascii="Arial" w:hAnsi="Arial" w:cs="Arial"/>
          <w:sz w:val="20"/>
          <w:szCs w:val="20"/>
        </w:rPr>
        <w:t>S. D.</w:t>
      </w:r>
      <w:r w:rsidRPr="006206A9">
        <w:rPr>
          <w:rFonts w:ascii="Arial" w:hAnsi="Arial" w:cs="Arial"/>
          <w:spacing w:val="-5"/>
          <w:sz w:val="20"/>
          <w:szCs w:val="20"/>
        </w:rPr>
        <w:t xml:space="preserve"> </w:t>
      </w:r>
      <w:r w:rsidRPr="006206A9">
        <w:rPr>
          <w:rFonts w:ascii="Arial" w:hAnsi="Arial" w:cs="Arial"/>
          <w:sz w:val="20"/>
          <w:szCs w:val="20"/>
        </w:rPr>
        <w:t>1999.</w:t>
      </w:r>
      <w:r w:rsidRPr="006206A9">
        <w:rPr>
          <w:rFonts w:ascii="Arial" w:hAnsi="Arial" w:cs="Arial"/>
          <w:spacing w:val="-10"/>
          <w:sz w:val="20"/>
          <w:szCs w:val="20"/>
        </w:rPr>
        <w:t xml:space="preserve"> </w:t>
      </w:r>
      <w:r w:rsidRPr="006206A9">
        <w:rPr>
          <w:rFonts w:ascii="Arial" w:hAnsi="Arial" w:cs="Arial"/>
          <w:sz w:val="20"/>
          <w:szCs w:val="20"/>
        </w:rPr>
        <w:t>The</w:t>
      </w:r>
      <w:r w:rsidRPr="006206A9">
        <w:rPr>
          <w:rFonts w:ascii="Arial" w:hAnsi="Arial" w:cs="Arial"/>
          <w:spacing w:val="-4"/>
          <w:sz w:val="20"/>
          <w:szCs w:val="20"/>
        </w:rPr>
        <w:t xml:space="preserve"> </w:t>
      </w:r>
      <w:r w:rsidRPr="006206A9">
        <w:rPr>
          <w:rFonts w:ascii="Arial" w:hAnsi="Arial" w:cs="Arial"/>
          <w:sz w:val="20"/>
          <w:szCs w:val="20"/>
        </w:rPr>
        <w:t>Grape:</w:t>
      </w:r>
      <w:r w:rsidRPr="006206A9">
        <w:rPr>
          <w:rFonts w:ascii="Arial" w:hAnsi="Arial" w:cs="Arial"/>
          <w:spacing w:val="-3"/>
          <w:sz w:val="20"/>
          <w:szCs w:val="20"/>
        </w:rPr>
        <w:t xml:space="preserve"> </w:t>
      </w:r>
      <w:r w:rsidRPr="006206A9">
        <w:rPr>
          <w:rFonts w:ascii="Arial" w:hAnsi="Arial" w:cs="Arial"/>
          <w:sz w:val="20"/>
          <w:szCs w:val="20"/>
        </w:rPr>
        <w:t>Rootstocks,</w:t>
      </w:r>
      <w:r w:rsidRPr="006206A9">
        <w:rPr>
          <w:rFonts w:ascii="Arial" w:hAnsi="Arial" w:cs="Arial"/>
          <w:spacing w:val="-6"/>
          <w:sz w:val="20"/>
          <w:szCs w:val="20"/>
        </w:rPr>
        <w:t xml:space="preserve"> </w:t>
      </w:r>
      <w:r w:rsidRPr="006206A9">
        <w:rPr>
          <w:rFonts w:ascii="Arial" w:hAnsi="Arial" w:cs="Arial"/>
          <w:sz w:val="20"/>
          <w:szCs w:val="20"/>
        </w:rPr>
        <w:t>Malhotra</w:t>
      </w:r>
      <w:r w:rsidRPr="006206A9">
        <w:rPr>
          <w:rFonts w:ascii="Arial" w:hAnsi="Arial" w:cs="Arial"/>
          <w:spacing w:val="-7"/>
          <w:sz w:val="20"/>
          <w:szCs w:val="20"/>
        </w:rPr>
        <w:t xml:space="preserve"> </w:t>
      </w:r>
      <w:r w:rsidRPr="006206A9">
        <w:rPr>
          <w:rFonts w:ascii="Arial" w:hAnsi="Arial" w:cs="Arial"/>
          <w:sz w:val="20"/>
          <w:szCs w:val="20"/>
        </w:rPr>
        <w:t xml:space="preserve">Publishing House New Delhi, </w:t>
      </w:r>
      <w:r w:rsidRPr="006206A9">
        <w:rPr>
          <w:rFonts w:ascii="Arial" w:hAnsi="Arial" w:cs="Arial"/>
          <w:b/>
          <w:bCs/>
          <w:sz w:val="20"/>
          <w:szCs w:val="20"/>
        </w:rPr>
        <w:t>1</w:t>
      </w:r>
      <w:r w:rsidRPr="006206A9">
        <w:rPr>
          <w:rFonts w:ascii="Arial" w:hAnsi="Arial" w:cs="Arial"/>
          <w:sz w:val="20"/>
          <w:szCs w:val="20"/>
        </w:rPr>
        <w:t xml:space="preserve">: 42-149. </w:t>
      </w:r>
    </w:p>
    <w:p w14:paraId="2E5DE6E4" w14:textId="77777777" w:rsidR="00150A05" w:rsidRPr="006206A9" w:rsidRDefault="00576ED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Ferreira, V., Pinto-</w:t>
      </w:r>
      <w:proofErr w:type="spellStart"/>
      <w:r w:rsidRPr="006206A9">
        <w:rPr>
          <w:rFonts w:ascii="Arial" w:hAnsi="Arial" w:cs="Arial"/>
          <w:sz w:val="20"/>
          <w:szCs w:val="20"/>
        </w:rPr>
        <w:t>Carnide</w:t>
      </w:r>
      <w:proofErr w:type="spellEnd"/>
      <w:r w:rsidRPr="006206A9">
        <w:rPr>
          <w:rFonts w:ascii="Arial" w:hAnsi="Arial" w:cs="Arial"/>
          <w:sz w:val="20"/>
          <w:szCs w:val="20"/>
        </w:rPr>
        <w:t>, O., Arroyo-García, R. and Castro, I. 2018. Berry color variation in grapevine as a source of diversity. </w:t>
      </w:r>
      <w:r w:rsidRPr="006206A9">
        <w:rPr>
          <w:rFonts w:ascii="Arial" w:hAnsi="Arial" w:cs="Arial"/>
          <w:i/>
          <w:iCs/>
          <w:sz w:val="20"/>
          <w:szCs w:val="20"/>
        </w:rPr>
        <w:t>Plant Physiology and Biochemistry</w:t>
      </w:r>
      <w:r w:rsidRPr="006206A9">
        <w:rPr>
          <w:rFonts w:ascii="Arial" w:hAnsi="Arial" w:cs="Arial"/>
          <w:sz w:val="20"/>
          <w:szCs w:val="20"/>
        </w:rPr>
        <w:t>, </w:t>
      </w:r>
      <w:r w:rsidRPr="006206A9">
        <w:rPr>
          <w:rFonts w:ascii="Arial" w:hAnsi="Arial" w:cs="Arial"/>
          <w:b/>
          <w:bCs/>
          <w:sz w:val="20"/>
          <w:szCs w:val="20"/>
        </w:rPr>
        <w:t>132</w:t>
      </w:r>
      <w:r w:rsidRPr="006206A9">
        <w:rPr>
          <w:rFonts w:ascii="Arial" w:hAnsi="Arial" w:cs="Arial"/>
          <w:sz w:val="20"/>
          <w:szCs w:val="20"/>
        </w:rPr>
        <w:t>: 696-707.</w:t>
      </w:r>
    </w:p>
    <w:p w14:paraId="5A569D68" w14:textId="6D92A8AD"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Karabulut, B., Çelik, H., Köse, B., Uray, Y. and Türk, F. 2022. Root architecture and development of American grape rootstocks grafted with Foxy grapes (</w:t>
      </w:r>
      <w:r w:rsidRPr="006206A9">
        <w:rPr>
          <w:rFonts w:ascii="Arial" w:hAnsi="Arial" w:cs="Arial"/>
          <w:i/>
          <w:iCs/>
          <w:sz w:val="20"/>
          <w:szCs w:val="20"/>
        </w:rPr>
        <w:t>Vitis labrusca</w:t>
      </w:r>
      <w:r w:rsidRPr="006206A9">
        <w:rPr>
          <w:rFonts w:ascii="Arial" w:hAnsi="Arial" w:cs="Arial"/>
          <w:sz w:val="20"/>
          <w:szCs w:val="20"/>
        </w:rPr>
        <w:t xml:space="preserve"> L.) cultivars. </w:t>
      </w:r>
      <w:r w:rsidRPr="006206A9">
        <w:rPr>
          <w:rFonts w:ascii="Arial" w:hAnsi="Arial" w:cs="Arial"/>
          <w:i/>
          <w:iCs/>
          <w:sz w:val="20"/>
          <w:szCs w:val="20"/>
        </w:rPr>
        <w:t xml:space="preserve">International Journal of Innovative Approaches in Agricultural Research, </w:t>
      </w:r>
      <w:r w:rsidRPr="006206A9">
        <w:rPr>
          <w:rFonts w:ascii="Arial" w:hAnsi="Arial" w:cs="Arial"/>
          <w:b/>
          <w:bCs/>
          <w:sz w:val="20"/>
          <w:szCs w:val="20"/>
        </w:rPr>
        <w:t>6</w:t>
      </w:r>
      <w:r w:rsidRPr="006206A9">
        <w:rPr>
          <w:rFonts w:ascii="Arial" w:hAnsi="Arial" w:cs="Arial"/>
          <w:sz w:val="20"/>
          <w:szCs w:val="20"/>
        </w:rPr>
        <w:t>(1): 1–11.</w:t>
      </w:r>
    </w:p>
    <w:p w14:paraId="46059D73" w14:textId="274D5CFC"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Kodur, S., Rogiers, S. Y. and Greer, D. H. 2010. Accumulation of potassium in grapevine rootstocks (</w:t>
      </w:r>
      <w:r w:rsidRPr="006206A9">
        <w:rPr>
          <w:rFonts w:ascii="Arial" w:hAnsi="Arial" w:cs="Arial"/>
          <w:i/>
          <w:iCs/>
          <w:sz w:val="20"/>
          <w:szCs w:val="20"/>
        </w:rPr>
        <w:t>Vitis</w:t>
      </w:r>
      <w:r w:rsidRPr="006206A9">
        <w:rPr>
          <w:rFonts w:ascii="Arial" w:hAnsi="Arial" w:cs="Arial"/>
          <w:sz w:val="20"/>
          <w:szCs w:val="20"/>
        </w:rPr>
        <w:t>) as affected by dry</w:t>
      </w:r>
      <w:r w:rsidRPr="006206A9">
        <w:rPr>
          <w:rFonts w:ascii="Arial" w:hAnsi="Arial" w:cs="Arial"/>
          <w:sz w:val="20"/>
          <w:szCs w:val="20"/>
        </w:rPr>
        <w:noBreakHyphen/>
        <w:t xml:space="preserve">matter partitioning, root traits and transpiration. </w:t>
      </w:r>
      <w:r w:rsidRPr="006206A9">
        <w:rPr>
          <w:rFonts w:ascii="Arial" w:hAnsi="Arial" w:cs="Arial"/>
          <w:i/>
          <w:iCs/>
          <w:sz w:val="20"/>
          <w:szCs w:val="20"/>
        </w:rPr>
        <w:t xml:space="preserve">Australian Journal of Grape and Wine Research, </w:t>
      </w:r>
      <w:r w:rsidRPr="006206A9">
        <w:rPr>
          <w:rFonts w:ascii="Arial" w:hAnsi="Arial" w:cs="Arial"/>
          <w:b/>
          <w:bCs/>
          <w:sz w:val="20"/>
          <w:szCs w:val="20"/>
        </w:rPr>
        <w:t>16</w:t>
      </w:r>
      <w:r w:rsidRPr="006206A9">
        <w:rPr>
          <w:rFonts w:ascii="Arial" w:hAnsi="Arial" w:cs="Arial"/>
          <w:sz w:val="20"/>
          <w:szCs w:val="20"/>
        </w:rPr>
        <w:t>(1): 79–87.</w:t>
      </w:r>
    </w:p>
    <w:p w14:paraId="067F6CBB" w14:textId="77777777" w:rsidR="00150A05" w:rsidRPr="006206A9" w:rsidRDefault="0013290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Kök, D. 2018. Adventitious root development of grapevine rootstock T3 - 140Ru as influenced by different root promoting applications. </w:t>
      </w:r>
      <w:r w:rsidRPr="006206A9">
        <w:rPr>
          <w:rFonts w:ascii="Arial" w:hAnsi="Arial" w:cs="Arial"/>
          <w:i/>
          <w:iCs/>
          <w:sz w:val="20"/>
          <w:szCs w:val="20"/>
        </w:rPr>
        <w:t xml:space="preserve">International Horticultural Congress IHC2018: International Symposium on Viticulture: Primary Production and Processing. </w:t>
      </w:r>
      <w:r w:rsidRPr="006206A9">
        <w:rPr>
          <w:rFonts w:ascii="Arial" w:hAnsi="Arial" w:cs="Arial"/>
          <w:b/>
          <w:bCs/>
          <w:sz w:val="20"/>
          <w:szCs w:val="20"/>
        </w:rPr>
        <w:t>1276</w:t>
      </w:r>
      <w:r w:rsidRPr="006206A9">
        <w:rPr>
          <w:rFonts w:ascii="Arial" w:hAnsi="Arial" w:cs="Arial"/>
          <w:sz w:val="20"/>
          <w:szCs w:val="20"/>
        </w:rPr>
        <w:t>: 105-110.</w:t>
      </w:r>
    </w:p>
    <w:p w14:paraId="44DE8B21" w14:textId="727ED35C"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Köse, B., Karabulut, B. and Ceylan, K. 2015. Effect of rootstock on grafted grapevine quality. </w:t>
      </w:r>
      <w:r w:rsidRPr="006206A9">
        <w:rPr>
          <w:rFonts w:ascii="Arial" w:hAnsi="Arial" w:cs="Arial"/>
          <w:i/>
          <w:iCs/>
          <w:sz w:val="20"/>
          <w:szCs w:val="20"/>
        </w:rPr>
        <w:t>European Journal of Horticultural Science</w:t>
      </w:r>
      <w:r w:rsidRPr="006206A9">
        <w:rPr>
          <w:rFonts w:ascii="Arial" w:hAnsi="Arial" w:cs="Arial"/>
          <w:sz w:val="20"/>
          <w:szCs w:val="20"/>
        </w:rPr>
        <w:t xml:space="preserve">, </w:t>
      </w:r>
      <w:r w:rsidRPr="006206A9">
        <w:rPr>
          <w:rFonts w:ascii="Arial" w:hAnsi="Arial" w:cs="Arial"/>
          <w:b/>
          <w:bCs/>
          <w:sz w:val="20"/>
          <w:szCs w:val="20"/>
        </w:rPr>
        <w:t>79</w:t>
      </w:r>
      <w:r w:rsidRPr="006206A9">
        <w:rPr>
          <w:rFonts w:ascii="Arial" w:hAnsi="Arial" w:cs="Arial"/>
          <w:sz w:val="20"/>
          <w:szCs w:val="20"/>
        </w:rPr>
        <w:t>(4): 197–202.</w:t>
      </w:r>
    </w:p>
    <w:p w14:paraId="26163B61" w14:textId="77777777" w:rsidR="00150A05" w:rsidRPr="006206A9" w:rsidRDefault="00132907" w:rsidP="00150A05">
      <w:pPr>
        <w:pStyle w:val="BodyText"/>
        <w:spacing w:before="0" w:line="360" w:lineRule="auto"/>
        <w:ind w:left="720" w:hanging="720"/>
        <w:jc w:val="both"/>
        <w:rPr>
          <w:rFonts w:ascii="Arial" w:hAnsi="Arial" w:cs="Arial"/>
          <w:iCs/>
          <w:sz w:val="20"/>
          <w:szCs w:val="20"/>
        </w:rPr>
      </w:pPr>
      <w:proofErr w:type="spellStart"/>
      <w:r w:rsidRPr="006206A9">
        <w:rPr>
          <w:rFonts w:ascii="Arial" w:hAnsi="Arial" w:cs="Arial"/>
          <w:sz w:val="20"/>
          <w:szCs w:val="20"/>
        </w:rPr>
        <w:t>Olatt</w:t>
      </w:r>
      <w:proofErr w:type="spellEnd"/>
      <w:r w:rsidRPr="006206A9">
        <w:rPr>
          <w:rFonts w:ascii="Arial" w:hAnsi="Arial" w:cs="Arial"/>
          <w:sz w:val="20"/>
          <w:szCs w:val="20"/>
        </w:rPr>
        <w:t xml:space="preserve">, N., Bordenave, L., </w:t>
      </w:r>
      <w:proofErr w:type="spellStart"/>
      <w:r w:rsidRPr="006206A9">
        <w:rPr>
          <w:rFonts w:ascii="Arial" w:hAnsi="Arial" w:cs="Arial"/>
          <w:sz w:val="20"/>
          <w:szCs w:val="20"/>
        </w:rPr>
        <w:t>Tandonnet</w:t>
      </w:r>
      <w:proofErr w:type="spellEnd"/>
      <w:r w:rsidRPr="006206A9">
        <w:rPr>
          <w:rFonts w:ascii="Arial" w:hAnsi="Arial" w:cs="Arial"/>
          <w:sz w:val="20"/>
          <w:szCs w:val="20"/>
        </w:rPr>
        <w:t>, J. P., Boursiquot, J. M. and Marguerit, E. 2014.</w:t>
      </w:r>
      <w:r w:rsidRPr="006206A9">
        <w:rPr>
          <w:rFonts w:ascii="Arial" w:hAnsi="Arial" w:cs="Arial"/>
          <w:spacing w:val="-3"/>
          <w:sz w:val="20"/>
          <w:szCs w:val="20"/>
        </w:rPr>
        <w:t xml:space="preserve"> </w:t>
      </w:r>
      <w:r w:rsidRPr="006206A9">
        <w:rPr>
          <w:rFonts w:ascii="Arial" w:hAnsi="Arial" w:cs="Arial"/>
          <w:sz w:val="20"/>
          <w:szCs w:val="20"/>
        </w:rPr>
        <w:t>Grapevine</w:t>
      </w:r>
      <w:r w:rsidRPr="006206A9">
        <w:rPr>
          <w:rFonts w:ascii="Arial" w:hAnsi="Arial" w:cs="Arial"/>
          <w:spacing w:val="-4"/>
          <w:sz w:val="20"/>
          <w:szCs w:val="20"/>
        </w:rPr>
        <w:t xml:space="preserve"> </w:t>
      </w:r>
      <w:r w:rsidRPr="006206A9">
        <w:rPr>
          <w:rFonts w:ascii="Arial" w:hAnsi="Arial" w:cs="Arial"/>
          <w:sz w:val="20"/>
          <w:szCs w:val="20"/>
        </w:rPr>
        <w:t>rootstocks:</w:t>
      </w:r>
      <w:r w:rsidRPr="006206A9">
        <w:rPr>
          <w:rFonts w:ascii="Arial" w:hAnsi="Arial" w:cs="Arial"/>
          <w:spacing w:val="-4"/>
          <w:sz w:val="20"/>
          <w:szCs w:val="20"/>
        </w:rPr>
        <w:t xml:space="preserve"> </w:t>
      </w:r>
      <w:r w:rsidRPr="006206A9">
        <w:rPr>
          <w:rFonts w:ascii="Arial" w:hAnsi="Arial" w:cs="Arial"/>
          <w:sz w:val="20"/>
          <w:szCs w:val="20"/>
        </w:rPr>
        <w:t>origins</w:t>
      </w:r>
      <w:r w:rsidRPr="006206A9">
        <w:rPr>
          <w:rFonts w:ascii="Arial" w:hAnsi="Arial" w:cs="Arial"/>
          <w:spacing w:val="-5"/>
          <w:sz w:val="20"/>
          <w:szCs w:val="20"/>
        </w:rPr>
        <w:t xml:space="preserve"> </w:t>
      </w:r>
      <w:r w:rsidRPr="006206A9">
        <w:rPr>
          <w:rFonts w:ascii="Arial" w:hAnsi="Arial" w:cs="Arial"/>
          <w:sz w:val="20"/>
          <w:szCs w:val="20"/>
        </w:rPr>
        <w:t>and</w:t>
      </w:r>
      <w:r w:rsidRPr="006206A9">
        <w:rPr>
          <w:rFonts w:ascii="Arial" w:hAnsi="Arial" w:cs="Arial"/>
          <w:spacing w:val="-4"/>
          <w:sz w:val="20"/>
          <w:szCs w:val="20"/>
        </w:rPr>
        <w:t xml:space="preserve"> </w:t>
      </w:r>
      <w:r w:rsidRPr="006206A9">
        <w:rPr>
          <w:rFonts w:ascii="Arial" w:hAnsi="Arial" w:cs="Arial"/>
          <w:sz w:val="20"/>
          <w:szCs w:val="20"/>
        </w:rPr>
        <w:t>perspectives.</w:t>
      </w:r>
      <w:r w:rsidRPr="006206A9">
        <w:rPr>
          <w:rFonts w:ascii="Arial" w:hAnsi="Arial" w:cs="Arial"/>
          <w:spacing w:val="-4"/>
          <w:sz w:val="20"/>
          <w:szCs w:val="20"/>
        </w:rPr>
        <w:t xml:space="preserve"> </w:t>
      </w:r>
      <w:r w:rsidRPr="006206A9">
        <w:rPr>
          <w:rFonts w:ascii="Arial" w:hAnsi="Arial" w:cs="Arial"/>
          <w:i/>
          <w:sz w:val="20"/>
          <w:szCs w:val="20"/>
        </w:rPr>
        <w:t>International</w:t>
      </w:r>
      <w:r w:rsidRPr="006206A9">
        <w:rPr>
          <w:rFonts w:ascii="Arial" w:hAnsi="Arial" w:cs="Arial"/>
          <w:i/>
          <w:spacing w:val="-4"/>
          <w:sz w:val="20"/>
          <w:szCs w:val="20"/>
        </w:rPr>
        <w:t xml:space="preserve"> </w:t>
      </w:r>
      <w:r w:rsidRPr="006206A9">
        <w:rPr>
          <w:rFonts w:ascii="Arial" w:hAnsi="Arial" w:cs="Arial"/>
          <w:i/>
          <w:sz w:val="20"/>
          <w:szCs w:val="20"/>
        </w:rPr>
        <w:t>Symposium</w:t>
      </w:r>
      <w:r w:rsidRPr="006206A9">
        <w:rPr>
          <w:rFonts w:ascii="Arial" w:hAnsi="Arial" w:cs="Arial"/>
          <w:i/>
          <w:spacing w:val="-5"/>
          <w:sz w:val="20"/>
          <w:szCs w:val="20"/>
        </w:rPr>
        <w:t xml:space="preserve"> </w:t>
      </w:r>
      <w:r w:rsidRPr="006206A9">
        <w:rPr>
          <w:rFonts w:ascii="Arial" w:hAnsi="Arial" w:cs="Arial"/>
          <w:i/>
          <w:sz w:val="20"/>
          <w:szCs w:val="20"/>
        </w:rPr>
        <w:t xml:space="preserve">on Grapevine Roots. </w:t>
      </w:r>
      <w:r w:rsidRPr="006206A9">
        <w:rPr>
          <w:rFonts w:ascii="Arial" w:hAnsi="Arial" w:cs="Arial"/>
          <w:b/>
          <w:bCs/>
          <w:iCs/>
          <w:sz w:val="20"/>
          <w:szCs w:val="20"/>
        </w:rPr>
        <w:t>1136</w:t>
      </w:r>
      <w:r w:rsidRPr="006206A9">
        <w:rPr>
          <w:rFonts w:ascii="Arial" w:hAnsi="Arial" w:cs="Arial"/>
          <w:iCs/>
          <w:sz w:val="20"/>
          <w:szCs w:val="20"/>
        </w:rPr>
        <w:t>: 11-22.</w:t>
      </w:r>
    </w:p>
    <w:p w14:paraId="76BE57EF" w14:textId="02EBAB46" w:rsidR="00150A05" w:rsidRPr="006206A9" w:rsidRDefault="00150A05" w:rsidP="00150A05">
      <w:pPr>
        <w:pStyle w:val="BodyText"/>
        <w:spacing w:before="0" w:line="360" w:lineRule="auto"/>
        <w:ind w:left="720" w:hanging="720"/>
        <w:jc w:val="both"/>
        <w:rPr>
          <w:rFonts w:ascii="Arial" w:hAnsi="Arial" w:cs="Arial"/>
          <w:iCs/>
          <w:sz w:val="20"/>
          <w:szCs w:val="20"/>
        </w:rPr>
      </w:pPr>
      <w:r w:rsidRPr="006206A9">
        <w:rPr>
          <w:rFonts w:ascii="Arial" w:hAnsi="Arial" w:cs="Arial"/>
          <w:sz w:val="20"/>
          <w:szCs w:val="20"/>
        </w:rPr>
        <w:t>Prakash,</w:t>
      </w:r>
      <w:r w:rsidRPr="006206A9">
        <w:rPr>
          <w:rFonts w:ascii="Arial" w:hAnsi="Arial" w:cs="Arial"/>
          <w:spacing w:val="-4"/>
          <w:sz w:val="20"/>
          <w:szCs w:val="20"/>
        </w:rPr>
        <w:t xml:space="preserve"> </w:t>
      </w:r>
      <w:r w:rsidRPr="006206A9">
        <w:rPr>
          <w:rFonts w:ascii="Arial" w:hAnsi="Arial" w:cs="Arial"/>
          <w:sz w:val="20"/>
          <w:szCs w:val="20"/>
        </w:rPr>
        <w:t>G.S.</w:t>
      </w:r>
      <w:r w:rsidRPr="006206A9">
        <w:rPr>
          <w:rFonts w:ascii="Arial" w:hAnsi="Arial" w:cs="Arial"/>
          <w:spacing w:val="-4"/>
          <w:sz w:val="20"/>
          <w:szCs w:val="20"/>
        </w:rPr>
        <w:t xml:space="preserve"> </w:t>
      </w:r>
      <w:r w:rsidRPr="006206A9">
        <w:rPr>
          <w:rFonts w:ascii="Arial" w:hAnsi="Arial" w:cs="Arial"/>
          <w:sz w:val="20"/>
          <w:szCs w:val="20"/>
        </w:rPr>
        <w:t>and</w:t>
      </w:r>
      <w:r w:rsidRPr="006206A9">
        <w:rPr>
          <w:rFonts w:ascii="Arial" w:hAnsi="Arial" w:cs="Arial"/>
          <w:spacing w:val="-4"/>
          <w:sz w:val="20"/>
          <w:szCs w:val="20"/>
        </w:rPr>
        <w:t xml:space="preserve"> </w:t>
      </w:r>
      <w:r w:rsidRPr="006206A9">
        <w:rPr>
          <w:rFonts w:ascii="Arial" w:hAnsi="Arial" w:cs="Arial"/>
          <w:sz w:val="20"/>
          <w:szCs w:val="20"/>
        </w:rPr>
        <w:t>N.N.</w:t>
      </w:r>
      <w:r w:rsidRPr="006206A9">
        <w:rPr>
          <w:rFonts w:ascii="Arial" w:hAnsi="Arial" w:cs="Arial"/>
          <w:spacing w:val="-4"/>
          <w:sz w:val="20"/>
          <w:szCs w:val="20"/>
        </w:rPr>
        <w:t xml:space="preserve"> </w:t>
      </w:r>
      <w:r w:rsidRPr="006206A9">
        <w:rPr>
          <w:rFonts w:ascii="Arial" w:hAnsi="Arial" w:cs="Arial"/>
          <w:sz w:val="20"/>
          <w:szCs w:val="20"/>
        </w:rPr>
        <w:t>Reddy.</w:t>
      </w:r>
      <w:r w:rsidRPr="006206A9">
        <w:rPr>
          <w:rFonts w:ascii="Arial" w:hAnsi="Arial" w:cs="Arial"/>
          <w:spacing w:val="-4"/>
          <w:sz w:val="20"/>
          <w:szCs w:val="20"/>
        </w:rPr>
        <w:t xml:space="preserve"> </w:t>
      </w:r>
      <w:r w:rsidRPr="006206A9">
        <w:rPr>
          <w:rFonts w:ascii="Arial" w:hAnsi="Arial" w:cs="Arial"/>
          <w:sz w:val="20"/>
          <w:szCs w:val="20"/>
        </w:rPr>
        <w:t>1991.</w:t>
      </w:r>
      <w:r w:rsidRPr="006206A9">
        <w:rPr>
          <w:rFonts w:ascii="Arial" w:hAnsi="Arial" w:cs="Arial"/>
          <w:spacing w:val="-4"/>
          <w:sz w:val="20"/>
          <w:szCs w:val="20"/>
        </w:rPr>
        <w:t xml:space="preserve"> </w:t>
      </w:r>
      <w:r w:rsidRPr="006206A9">
        <w:rPr>
          <w:rFonts w:ascii="Arial" w:hAnsi="Arial" w:cs="Arial"/>
          <w:sz w:val="20"/>
          <w:szCs w:val="20"/>
        </w:rPr>
        <w:t>Rooting</w:t>
      </w:r>
      <w:r w:rsidRPr="006206A9">
        <w:rPr>
          <w:rFonts w:ascii="Arial" w:hAnsi="Arial" w:cs="Arial"/>
          <w:spacing w:val="-4"/>
          <w:sz w:val="20"/>
          <w:szCs w:val="20"/>
        </w:rPr>
        <w:t xml:space="preserve"> </w:t>
      </w:r>
      <w:r w:rsidRPr="006206A9">
        <w:rPr>
          <w:rFonts w:ascii="Arial" w:hAnsi="Arial" w:cs="Arial"/>
          <w:sz w:val="20"/>
          <w:szCs w:val="20"/>
        </w:rPr>
        <w:t>of</w:t>
      </w:r>
      <w:r w:rsidRPr="006206A9">
        <w:rPr>
          <w:rFonts w:ascii="Arial" w:hAnsi="Arial" w:cs="Arial"/>
          <w:spacing w:val="-5"/>
          <w:sz w:val="20"/>
          <w:szCs w:val="20"/>
        </w:rPr>
        <w:t xml:space="preserve"> </w:t>
      </w:r>
      <w:r w:rsidRPr="006206A9">
        <w:rPr>
          <w:rFonts w:ascii="Arial" w:hAnsi="Arial" w:cs="Arial"/>
          <w:sz w:val="20"/>
          <w:szCs w:val="20"/>
        </w:rPr>
        <w:t>cutting</w:t>
      </w:r>
      <w:r w:rsidRPr="006206A9">
        <w:rPr>
          <w:rFonts w:ascii="Arial" w:hAnsi="Arial" w:cs="Arial"/>
          <w:spacing w:val="-4"/>
          <w:sz w:val="20"/>
          <w:szCs w:val="20"/>
        </w:rPr>
        <w:t xml:space="preserve"> </w:t>
      </w:r>
      <w:r w:rsidRPr="006206A9">
        <w:rPr>
          <w:rFonts w:ascii="Arial" w:hAnsi="Arial" w:cs="Arial"/>
          <w:sz w:val="20"/>
          <w:szCs w:val="20"/>
        </w:rPr>
        <w:t>of</w:t>
      </w:r>
      <w:r w:rsidRPr="006206A9">
        <w:rPr>
          <w:rFonts w:ascii="Arial" w:hAnsi="Arial" w:cs="Arial"/>
          <w:spacing w:val="-4"/>
          <w:sz w:val="20"/>
          <w:szCs w:val="20"/>
        </w:rPr>
        <w:t xml:space="preserve"> </w:t>
      </w:r>
      <w:r w:rsidRPr="006206A9">
        <w:rPr>
          <w:rFonts w:ascii="Arial" w:hAnsi="Arial" w:cs="Arial"/>
          <w:sz w:val="20"/>
          <w:szCs w:val="20"/>
        </w:rPr>
        <w:t>grape</w:t>
      </w:r>
      <w:r w:rsidRPr="006206A9">
        <w:rPr>
          <w:rFonts w:ascii="Arial" w:hAnsi="Arial" w:cs="Arial"/>
          <w:spacing w:val="-4"/>
          <w:sz w:val="20"/>
          <w:szCs w:val="20"/>
        </w:rPr>
        <w:t xml:space="preserve"> </w:t>
      </w:r>
      <w:r w:rsidRPr="006206A9">
        <w:rPr>
          <w:rFonts w:ascii="Arial" w:hAnsi="Arial" w:cs="Arial"/>
          <w:sz w:val="20"/>
          <w:szCs w:val="20"/>
        </w:rPr>
        <w:t>rootstocks</w:t>
      </w:r>
      <w:r w:rsidRPr="006206A9">
        <w:rPr>
          <w:rFonts w:ascii="Arial" w:hAnsi="Arial" w:cs="Arial"/>
          <w:spacing w:val="-5"/>
          <w:sz w:val="20"/>
          <w:szCs w:val="20"/>
        </w:rPr>
        <w:t xml:space="preserve"> </w:t>
      </w:r>
      <w:r w:rsidRPr="006206A9">
        <w:rPr>
          <w:rFonts w:ascii="Arial" w:hAnsi="Arial" w:cs="Arial"/>
          <w:sz w:val="20"/>
          <w:szCs w:val="20"/>
        </w:rPr>
        <w:t>by</w:t>
      </w:r>
      <w:r w:rsidRPr="006206A9">
        <w:rPr>
          <w:rFonts w:ascii="Arial" w:hAnsi="Arial" w:cs="Arial"/>
          <w:spacing w:val="-4"/>
          <w:sz w:val="20"/>
          <w:szCs w:val="20"/>
        </w:rPr>
        <w:t xml:space="preserve"> </w:t>
      </w:r>
      <w:r w:rsidRPr="006206A9">
        <w:rPr>
          <w:rFonts w:ascii="Arial" w:hAnsi="Arial" w:cs="Arial"/>
          <w:sz w:val="20"/>
          <w:szCs w:val="20"/>
        </w:rPr>
        <w:t xml:space="preserve">growth regulators. </w:t>
      </w:r>
      <w:proofErr w:type="spellStart"/>
      <w:r w:rsidRPr="006206A9">
        <w:rPr>
          <w:rFonts w:ascii="Arial" w:hAnsi="Arial" w:cs="Arial"/>
          <w:i/>
          <w:iCs/>
          <w:sz w:val="20"/>
          <w:szCs w:val="20"/>
        </w:rPr>
        <w:t>Drakshvritta</w:t>
      </w:r>
      <w:proofErr w:type="spellEnd"/>
      <w:r w:rsidRPr="006206A9">
        <w:rPr>
          <w:rFonts w:ascii="Arial" w:hAnsi="Arial" w:cs="Arial"/>
          <w:i/>
          <w:iCs/>
          <w:sz w:val="20"/>
          <w:szCs w:val="20"/>
        </w:rPr>
        <w:t xml:space="preserve"> Souvenir</w:t>
      </w:r>
      <w:r w:rsidRPr="006206A9">
        <w:rPr>
          <w:rFonts w:ascii="Arial" w:hAnsi="Arial" w:cs="Arial"/>
          <w:sz w:val="20"/>
          <w:szCs w:val="20"/>
        </w:rPr>
        <w:t>., pp.7-10.</w:t>
      </w:r>
      <w:bookmarkStart w:id="1" w:name="_Hlk199144652"/>
    </w:p>
    <w:bookmarkEnd w:id="1"/>
    <w:p w14:paraId="306EDEAE" w14:textId="30067372" w:rsidR="00132907" w:rsidRPr="006206A9" w:rsidRDefault="00132907" w:rsidP="00132907">
      <w:pPr>
        <w:pStyle w:val="BodyText"/>
        <w:spacing w:before="0" w:line="360" w:lineRule="auto"/>
        <w:ind w:left="720" w:hanging="720"/>
        <w:jc w:val="both"/>
        <w:rPr>
          <w:rFonts w:ascii="Arial" w:hAnsi="Arial" w:cs="Arial"/>
          <w:iCs/>
          <w:sz w:val="20"/>
          <w:szCs w:val="20"/>
        </w:rPr>
      </w:pPr>
      <w:r w:rsidRPr="006206A9">
        <w:rPr>
          <w:rFonts w:ascii="Arial" w:hAnsi="Arial" w:cs="Arial"/>
          <w:sz w:val="20"/>
          <w:szCs w:val="20"/>
        </w:rPr>
        <w:t xml:space="preserve">Satisha, J., Ramteke, S. D. and </w:t>
      </w:r>
      <w:proofErr w:type="spellStart"/>
      <w:r w:rsidRPr="006206A9">
        <w:rPr>
          <w:rFonts w:ascii="Arial" w:hAnsi="Arial" w:cs="Arial"/>
          <w:sz w:val="20"/>
          <w:szCs w:val="20"/>
        </w:rPr>
        <w:t>Karibasappa</w:t>
      </w:r>
      <w:proofErr w:type="spellEnd"/>
      <w:r w:rsidRPr="006206A9">
        <w:rPr>
          <w:rFonts w:ascii="Arial" w:hAnsi="Arial" w:cs="Arial"/>
          <w:sz w:val="20"/>
          <w:szCs w:val="20"/>
        </w:rPr>
        <w:t xml:space="preserve">, G. S. 2007. Physiological and biochemical </w:t>
      </w:r>
      <w:proofErr w:type="spellStart"/>
      <w:r w:rsidRPr="006206A9">
        <w:rPr>
          <w:rFonts w:ascii="Arial" w:hAnsi="Arial" w:cs="Arial"/>
          <w:sz w:val="20"/>
          <w:szCs w:val="20"/>
        </w:rPr>
        <w:t>characterisation</w:t>
      </w:r>
      <w:proofErr w:type="spellEnd"/>
      <w:r w:rsidRPr="006206A9">
        <w:rPr>
          <w:rFonts w:ascii="Arial" w:hAnsi="Arial" w:cs="Arial"/>
          <w:sz w:val="20"/>
          <w:szCs w:val="20"/>
        </w:rPr>
        <w:t xml:space="preserve"> of grape rootstocks. </w:t>
      </w:r>
      <w:r w:rsidRPr="006206A9">
        <w:rPr>
          <w:rFonts w:ascii="Arial" w:hAnsi="Arial" w:cs="Arial"/>
          <w:i/>
          <w:iCs/>
          <w:sz w:val="20"/>
          <w:szCs w:val="20"/>
        </w:rPr>
        <w:t>South African Journal of Enology and Viticulture</w:t>
      </w:r>
      <w:r w:rsidRPr="006206A9">
        <w:rPr>
          <w:rFonts w:ascii="Arial" w:hAnsi="Arial" w:cs="Arial"/>
          <w:sz w:val="20"/>
          <w:szCs w:val="20"/>
        </w:rPr>
        <w:t>, </w:t>
      </w:r>
      <w:r w:rsidRPr="006206A9">
        <w:rPr>
          <w:rFonts w:ascii="Arial" w:hAnsi="Arial" w:cs="Arial"/>
          <w:b/>
          <w:bCs/>
          <w:sz w:val="20"/>
          <w:szCs w:val="20"/>
        </w:rPr>
        <w:t>28</w:t>
      </w:r>
      <w:r w:rsidRPr="006206A9">
        <w:rPr>
          <w:rFonts w:ascii="Arial" w:hAnsi="Arial" w:cs="Arial"/>
          <w:sz w:val="20"/>
          <w:szCs w:val="20"/>
        </w:rPr>
        <w:t>(2): 163-168.</w:t>
      </w:r>
    </w:p>
    <w:p w14:paraId="0069FB0A" w14:textId="77777777" w:rsidR="00150A05" w:rsidRPr="006206A9" w:rsidRDefault="0013290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Seira,</w:t>
      </w:r>
      <w:r w:rsidRPr="006206A9">
        <w:rPr>
          <w:rFonts w:ascii="Arial" w:hAnsi="Arial" w:cs="Arial"/>
          <w:spacing w:val="-15"/>
          <w:sz w:val="20"/>
          <w:szCs w:val="20"/>
        </w:rPr>
        <w:t xml:space="preserve"> </w:t>
      </w:r>
      <w:r w:rsidRPr="006206A9">
        <w:rPr>
          <w:rFonts w:ascii="Arial" w:hAnsi="Arial" w:cs="Arial"/>
          <w:sz w:val="20"/>
          <w:szCs w:val="20"/>
        </w:rPr>
        <w:t>I.,</w:t>
      </w:r>
      <w:r w:rsidRPr="006206A9">
        <w:rPr>
          <w:rFonts w:ascii="Arial" w:hAnsi="Arial" w:cs="Arial"/>
          <w:spacing w:val="-8"/>
          <w:sz w:val="20"/>
          <w:szCs w:val="20"/>
        </w:rPr>
        <w:t xml:space="preserve"> </w:t>
      </w:r>
      <w:r w:rsidRPr="006206A9">
        <w:rPr>
          <w:rFonts w:ascii="Arial" w:hAnsi="Arial" w:cs="Arial"/>
          <w:sz w:val="20"/>
          <w:szCs w:val="20"/>
        </w:rPr>
        <w:t>Strever,</w:t>
      </w:r>
      <w:r w:rsidRPr="006206A9">
        <w:rPr>
          <w:rFonts w:ascii="Arial" w:hAnsi="Arial" w:cs="Arial"/>
          <w:spacing w:val="-15"/>
          <w:sz w:val="20"/>
          <w:szCs w:val="20"/>
        </w:rPr>
        <w:t xml:space="preserve"> </w:t>
      </w:r>
      <w:r w:rsidRPr="006206A9">
        <w:rPr>
          <w:rFonts w:ascii="Arial" w:hAnsi="Arial" w:cs="Arial"/>
          <w:sz w:val="20"/>
          <w:szCs w:val="20"/>
        </w:rPr>
        <w:t>A.,</w:t>
      </w:r>
      <w:r w:rsidRPr="006206A9">
        <w:rPr>
          <w:rFonts w:ascii="Arial" w:hAnsi="Arial" w:cs="Arial"/>
          <w:spacing w:val="-7"/>
          <w:sz w:val="20"/>
          <w:szCs w:val="20"/>
        </w:rPr>
        <w:t xml:space="preserve"> </w:t>
      </w:r>
      <w:r w:rsidRPr="006206A9">
        <w:rPr>
          <w:rFonts w:ascii="Arial" w:hAnsi="Arial" w:cs="Arial"/>
          <w:sz w:val="20"/>
          <w:szCs w:val="20"/>
        </w:rPr>
        <w:t>Myburgh,</w:t>
      </w:r>
      <w:r w:rsidRPr="006206A9">
        <w:rPr>
          <w:rFonts w:ascii="Arial" w:hAnsi="Arial" w:cs="Arial"/>
          <w:spacing w:val="-7"/>
          <w:sz w:val="20"/>
          <w:szCs w:val="20"/>
        </w:rPr>
        <w:t xml:space="preserve"> </w:t>
      </w:r>
      <w:r w:rsidRPr="006206A9">
        <w:rPr>
          <w:rFonts w:ascii="Arial" w:hAnsi="Arial" w:cs="Arial"/>
          <w:sz w:val="20"/>
          <w:szCs w:val="20"/>
        </w:rPr>
        <w:t>P.</w:t>
      </w:r>
      <w:r w:rsidRPr="006206A9">
        <w:rPr>
          <w:rFonts w:ascii="Arial" w:hAnsi="Arial" w:cs="Arial"/>
          <w:spacing w:val="-15"/>
          <w:sz w:val="20"/>
          <w:szCs w:val="20"/>
        </w:rPr>
        <w:t xml:space="preserve"> </w:t>
      </w:r>
      <w:r w:rsidRPr="006206A9">
        <w:rPr>
          <w:rFonts w:ascii="Arial" w:hAnsi="Arial" w:cs="Arial"/>
          <w:sz w:val="20"/>
          <w:szCs w:val="20"/>
        </w:rPr>
        <w:t xml:space="preserve">A. and </w:t>
      </w:r>
      <w:proofErr w:type="spellStart"/>
      <w:r w:rsidRPr="006206A9">
        <w:rPr>
          <w:rFonts w:ascii="Arial" w:hAnsi="Arial" w:cs="Arial"/>
          <w:sz w:val="20"/>
          <w:szCs w:val="20"/>
        </w:rPr>
        <w:t>Deloire</w:t>
      </w:r>
      <w:proofErr w:type="spellEnd"/>
      <w:r w:rsidRPr="006206A9">
        <w:rPr>
          <w:rFonts w:ascii="Arial" w:hAnsi="Arial" w:cs="Arial"/>
          <w:sz w:val="20"/>
          <w:szCs w:val="20"/>
        </w:rPr>
        <w:t>,</w:t>
      </w:r>
      <w:r w:rsidRPr="006206A9">
        <w:rPr>
          <w:rFonts w:ascii="Arial" w:hAnsi="Arial" w:cs="Arial"/>
          <w:spacing w:val="-15"/>
          <w:sz w:val="20"/>
          <w:szCs w:val="20"/>
        </w:rPr>
        <w:t xml:space="preserve"> </w:t>
      </w:r>
      <w:r w:rsidRPr="006206A9">
        <w:rPr>
          <w:rFonts w:ascii="Arial" w:hAnsi="Arial" w:cs="Arial"/>
          <w:sz w:val="20"/>
          <w:szCs w:val="20"/>
        </w:rPr>
        <w:t>A.</w:t>
      </w:r>
      <w:r w:rsidRPr="006206A9">
        <w:rPr>
          <w:rFonts w:ascii="Arial" w:hAnsi="Arial" w:cs="Arial"/>
          <w:spacing w:val="-7"/>
          <w:sz w:val="20"/>
          <w:szCs w:val="20"/>
        </w:rPr>
        <w:t xml:space="preserve"> </w:t>
      </w:r>
      <w:r w:rsidRPr="006206A9">
        <w:rPr>
          <w:rFonts w:ascii="Arial" w:hAnsi="Arial" w:cs="Arial"/>
          <w:sz w:val="20"/>
          <w:szCs w:val="20"/>
        </w:rPr>
        <w:t>2014.</w:t>
      </w:r>
      <w:r w:rsidRPr="006206A9">
        <w:rPr>
          <w:rFonts w:ascii="Arial" w:hAnsi="Arial" w:cs="Arial"/>
          <w:spacing w:val="-11"/>
          <w:sz w:val="20"/>
          <w:szCs w:val="20"/>
        </w:rPr>
        <w:t xml:space="preserve"> </w:t>
      </w:r>
      <w:r w:rsidRPr="006206A9">
        <w:rPr>
          <w:rFonts w:ascii="Arial" w:hAnsi="Arial" w:cs="Arial"/>
          <w:sz w:val="20"/>
          <w:szCs w:val="20"/>
        </w:rPr>
        <w:t>The</w:t>
      </w:r>
      <w:r w:rsidRPr="006206A9">
        <w:rPr>
          <w:rFonts w:ascii="Arial" w:hAnsi="Arial" w:cs="Arial"/>
          <w:spacing w:val="-8"/>
          <w:sz w:val="20"/>
          <w:szCs w:val="20"/>
        </w:rPr>
        <w:t xml:space="preserve"> </w:t>
      </w:r>
      <w:r w:rsidRPr="006206A9">
        <w:rPr>
          <w:rFonts w:ascii="Arial" w:hAnsi="Arial" w:cs="Arial"/>
          <w:sz w:val="20"/>
          <w:szCs w:val="20"/>
        </w:rPr>
        <w:t>interaction</w:t>
      </w:r>
      <w:r w:rsidRPr="006206A9">
        <w:rPr>
          <w:rFonts w:ascii="Arial" w:hAnsi="Arial" w:cs="Arial"/>
          <w:spacing w:val="-7"/>
          <w:sz w:val="20"/>
          <w:szCs w:val="20"/>
        </w:rPr>
        <w:t xml:space="preserve"> </w:t>
      </w:r>
      <w:r w:rsidRPr="006206A9">
        <w:rPr>
          <w:rFonts w:ascii="Arial" w:hAnsi="Arial" w:cs="Arial"/>
          <w:sz w:val="20"/>
          <w:szCs w:val="20"/>
        </w:rPr>
        <w:t>between rootstocks and cultivars (</w:t>
      </w:r>
      <w:r w:rsidRPr="006206A9">
        <w:rPr>
          <w:rFonts w:ascii="Arial" w:hAnsi="Arial" w:cs="Arial"/>
          <w:i/>
          <w:iCs/>
          <w:sz w:val="20"/>
          <w:szCs w:val="20"/>
        </w:rPr>
        <w:t xml:space="preserve">Vitis vinifera </w:t>
      </w:r>
      <w:r w:rsidRPr="006206A9">
        <w:rPr>
          <w:rFonts w:ascii="Arial" w:hAnsi="Arial" w:cs="Arial"/>
          <w:sz w:val="20"/>
          <w:szCs w:val="20"/>
        </w:rPr>
        <w:t xml:space="preserve">L.) to enhance drought tolerance in grapevine. </w:t>
      </w:r>
      <w:r w:rsidRPr="006206A9">
        <w:rPr>
          <w:rFonts w:ascii="Arial" w:hAnsi="Arial" w:cs="Arial"/>
          <w:i/>
          <w:sz w:val="20"/>
          <w:szCs w:val="20"/>
        </w:rPr>
        <w:t>Australian Journal of Grape and Wine Research</w:t>
      </w:r>
      <w:r w:rsidRPr="006206A9">
        <w:rPr>
          <w:rFonts w:ascii="Arial" w:hAnsi="Arial" w:cs="Arial"/>
          <w:sz w:val="20"/>
          <w:szCs w:val="20"/>
        </w:rPr>
        <w:t xml:space="preserve">, </w:t>
      </w:r>
      <w:r w:rsidRPr="006206A9">
        <w:rPr>
          <w:rFonts w:ascii="Arial" w:hAnsi="Arial" w:cs="Arial"/>
          <w:b/>
          <w:bCs/>
          <w:iCs/>
          <w:sz w:val="20"/>
          <w:szCs w:val="20"/>
        </w:rPr>
        <w:t>20</w:t>
      </w:r>
      <w:r w:rsidRPr="006206A9">
        <w:rPr>
          <w:rFonts w:ascii="Arial" w:hAnsi="Arial" w:cs="Arial"/>
          <w:sz w:val="20"/>
          <w:szCs w:val="20"/>
        </w:rPr>
        <w:t>(1): 1-14.</w:t>
      </w:r>
    </w:p>
    <w:p w14:paraId="3FEAD7CC" w14:textId="4D4237F8" w:rsidR="00150A05" w:rsidRPr="006206A9" w:rsidRDefault="00150A05" w:rsidP="00150A05">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 G., Bondage, D. D., </w:t>
      </w:r>
      <w:proofErr w:type="spellStart"/>
      <w:r w:rsidRPr="006206A9">
        <w:rPr>
          <w:rFonts w:ascii="Arial" w:hAnsi="Arial" w:cs="Arial"/>
          <w:sz w:val="20"/>
          <w:szCs w:val="20"/>
        </w:rPr>
        <w:t>Surange</w:t>
      </w:r>
      <w:proofErr w:type="spellEnd"/>
      <w:r w:rsidRPr="006206A9">
        <w:rPr>
          <w:rFonts w:ascii="Arial" w:hAnsi="Arial" w:cs="Arial"/>
          <w:sz w:val="20"/>
          <w:szCs w:val="20"/>
        </w:rPr>
        <w:t>, M. S. and Ramteke, S. D. 2011. Rooting behaviour, polyphenol oxidase activity, and biochemical changes in grape rootstocks at different growth stages. </w:t>
      </w:r>
      <w:r w:rsidRPr="006206A9">
        <w:rPr>
          <w:rFonts w:ascii="Arial" w:hAnsi="Arial" w:cs="Arial"/>
          <w:i/>
          <w:iCs/>
          <w:sz w:val="20"/>
          <w:szCs w:val="20"/>
        </w:rPr>
        <w:t>Turkish Journal of Agriculture and forestry</w:t>
      </w:r>
      <w:r w:rsidRPr="006206A9">
        <w:rPr>
          <w:rFonts w:ascii="Arial" w:hAnsi="Arial" w:cs="Arial"/>
          <w:sz w:val="20"/>
          <w:szCs w:val="20"/>
        </w:rPr>
        <w:t>, </w:t>
      </w:r>
      <w:r w:rsidRPr="006206A9">
        <w:rPr>
          <w:rFonts w:ascii="Arial" w:hAnsi="Arial" w:cs="Arial"/>
          <w:b/>
          <w:bCs/>
          <w:sz w:val="20"/>
          <w:szCs w:val="20"/>
        </w:rPr>
        <w:t>35</w:t>
      </w:r>
      <w:r w:rsidRPr="006206A9">
        <w:rPr>
          <w:rFonts w:ascii="Arial" w:hAnsi="Arial" w:cs="Arial"/>
          <w:sz w:val="20"/>
          <w:szCs w:val="20"/>
        </w:rPr>
        <w:t>(3): 281-287.</w:t>
      </w:r>
    </w:p>
    <w:p w14:paraId="2E90334F" w14:textId="77777777" w:rsidR="00132907" w:rsidRPr="006206A9" w:rsidRDefault="00132907" w:rsidP="00132907">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 G., </w:t>
      </w:r>
      <w:proofErr w:type="spellStart"/>
      <w:r w:rsidRPr="006206A9">
        <w:rPr>
          <w:rFonts w:ascii="Arial" w:hAnsi="Arial" w:cs="Arial"/>
          <w:sz w:val="20"/>
          <w:szCs w:val="20"/>
        </w:rPr>
        <w:t>Bhor</w:t>
      </w:r>
      <w:proofErr w:type="spellEnd"/>
      <w:r w:rsidRPr="006206A9">
        <w:rPr>
          <w:rFonts w:ascii="Arial" w:hAnsi="Arial" w:cs="Arial"/>
          <w:sz w:val="20"/>
          <w:szCs w:val="20"/>
        </w:rPr>
        <w:t xml:space="preserve">, V. A. and Samarth, R. R. 2023. Genetic Variability and Multivariate Analysis of Physio-Biochemical Traits in </w:t>
      </w:r>
      <w:proofErr w:type="spellStart"/>
      <w:r w:rsidRPr="006206A9">
        <w:rPr>
          <w:rFonts w:ascii="Arial" w:hAnsi="Arial" w:cs="Arial"/>
          <w:sz w:val="20"/>
          <w:szCs w:val="20"/>
        </w:rPr>
        <w:t>Coloured</w:t>
      </w:r>
      <w:proofErr w:type="spellEnd"/>
      <w:r w:rsidRPr="006206A9">
        <w:rPr>
          <w:rFonts w:ascii="Arial" w:hAnsi="Arial" w:cs="Arial"/>
          <w:sz w:val="20"/>
          <w:szCs w:val="20"/>
        </w:rPr>
        <w:t xml:space="preserve"> Grape Genotypes. </w:t>
      </w:r>
      <w:r w:rsidRPr="006206A9">
        <w:rPr>
          <w:rFonts w:ascii="Arial" w:hAnsi="Arial" w:cs="Arial"/>
          <w:i/>
          <w:iCs/>
          <w:sz w:val="20"/>
          <w:szCs w:val="20"/>
        </w:rPr>
        <w:t>Grape Insight</w:t>
      </w:r>
      <w:r w:rsidRPr="006206A9">
        <w:rPr>
          <w:rFonts w:ascii="Arial" w:hAnsi="Arial" w:cs="Arial"/>
          <w:sz w:val="20"/>
          <w:szCs w:val="20"/>
        </w:rPr>
        <w:t>, 116-123.</w:t>
      </w:r>
    </w:p>
    <w:p w14:paraId="21DE7744" w14:textId="54190408" w:rsidR="00132907" w:rsidRPr="006206A9" w:rsidRDefault="00132907" w:rsidP="00132907">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R.G., S., Sharma, A. K., Upadhyay, A. K. and </w:t>
      </w:r>
      <w:proofErr w:type="spellStart"/>
      <w:r w:rsidRPr="006206A9">
        <w:rPr>
          <w:rFonts w:ascii="Arial" w:hAnsi="Arial" w:cs="Arial"/>
          <w:sz w:val="20"/>
          <w:szCs w:val="20"/>
        </w:rPr>
        <w:t>Gobade</w:t>
      </w:r>
      <w:proofErr w:type="spellEnd"/>
      <w:r w:rsidRPr="006206A9">
        <w:rPr>
          <w:rFonts w:ascii="Arial" w:hAnsi="Arial" w:cs="Arial"/>
          <w:sz w:val="20"/>
          <w:szCs w:val="20"/>
        </w:rPr>
        <w:t>, N. 2024. Grapevine Rootstock Influences Growth, Yield, and Quality of Fantasy Seedless Grapevines (</w:t>
      </w:r>
      <w:r w:rsidRPr="006206A9">
        <w:rPr>
          <w:rFonts w:ascii="Arial" w:hAnsi="Arial" w:cs="Arial"/>
          <w:i/>
          <w:iCs/>
          <w:sz w:val="20"/>
          <w:szCs w:val="20"/>
        </w:rPr>
        <w:t xml:space="preserve">Vitis vinifera </w:t>
      </w:r>
      <w:r w:rsidRPr="006206A9">
        <w:rPr>
          <w:rFonts w:ascii="Arial" w:hAnsi="Arial" w:cs="Arial"/>
          <w:sz w:val="20"/>
          <w:szCs w:val="20"/>
        </w:rPr>
        <w:t>L.) Grown Under Semi-Arid Condition.</w:t>
      </w:r>
      <w:bookmarkStart w:id="2" w:name="_Hlk203692199"/>
      <w:r w:rsidRPr="006206A9">
        <w:rPr>
          <w:rFonts w:ascii="Arial" w:hAnsi="Arial" w:cs="Arial"/>
          <w:i/>
          <w:iCs/>
          <w:sz w:val="20"/>
          <w:szCs w:val="20"/>
        </w:rPr>
        <w:t xml:space="preserve"> Journal of Advances in Biology and Biotechnology.</w:t>
      </w:r>
      <w:r w:rsidRPr="006206A9">
        <w:rPr>
          <w:rFonts w:ascii="Arial" w:hAnsi="Arial" w:cs="Arial"/>
          <w:sz w:val="20"/>
          <w:szCs w:val="20"/>
        </w:rPr>
        <w:t xml:space="preserve"> </w:t>
      </w:r>
      <w:r w:rsidRPr="006206A9">
        <w:rPr>
          <w:rFonts w:ascii="Arial" w:hAnsi="Arial" w:cs="Arial"/>
          <w:b/>
          <w:bCs/>
          <w:sz w:val="20"/>
          <w:szCs w:val="20"/>
        </w:rPr>
        <w:t>7</w:t>
      </w:r>
      <w:r w:rsidRPr="006206A9">
        <w:rPr>
          <w:rFonts w:ascii="Arial" w:hAnsi="Arial" w:cs="Arial"/>
          <w:sz w:val="20"/>
          <w:szCs w:val="20"/>
        </w:rPr>
        <w:t>(4): 1-8</w:t>
      </w:r>
    </w:p>
    <w:bookmarkEnd w:id="2"/>
    <w:p w14:paraId="2DF89E17" w14:textId="77777777" w:rsidR="00150A05" w:rsidRPr="006206A9" w:rsidRDefault="00576ED7" w:rsidP="00150A05">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 G., Landage, S., Jadhav, A. S., </w:t>
      </w:r>
      <w:proofErr w:type="spellStart"/>
      <w:r w:rsidRPr="006206A9">
        <w:rPr>
          <w:rFonts w:ascii="Arial" w:hAnsi="Arial" w:cs="Arial"/>
          <w:sz w:val="20"/>
          <w:szCs w:val="20"/>
        </w:rPr>
        <w:t>Karande</w:t>
      </w:r>
      <w:proofErr w:type="spellEnd"/>
      <w:r w:rsidRPr="006206A9">
        <w:rPr>
          <w:rFonts w:ascii="Arial" w:hAnsi="Arial" w:cs="Arial"/>
          <w:sz w:val="20"/>
          <w:szCs w:val="20"/>
        </w:rPr>
        <w:t xml:space="preserve">, P. S. and Kakade, P. B. 2025. Bio-efficacy Studies of Unique in Relation to Growth, Yield and Shelf Life of </w:t>
      </w:r>
      <w:proofErr w:type="spellStart"/>
      <w:r w:rsidRPr="006206A9">
        <w:rPr>
          <w:rFonts w:ascii="Arial" w:hAnsi="Arial" w:cs="Arial"/>
          <w:sz w:val="20"/>
          <w:szCs w:val="20"/>
        </w:rPr>
        <w:t>Nanasaheb</w:t>
      </w:r>
      <w:proofErr w:type="spellEnd"/>
      <w:r w:rsidRPr="006206A9">
        <w:rPr>
          <w:rFonts w:ascii="Arial" w:hAnsi="Arial" w:cs="Arial"/>
          <w:sz w:val="20"/>
          <w:szCs w:val="20"/>
        </w:rPr>
        <w:t xml:space="preserve"> Purple Seedless Grape Variety Grown under Multilocation. </w:t>
      </w:r>
      <w:r w:rsidRPr="006206A9">
        <w:rPr>
          <w:rFonts w:ascii="Arial" w:hAnsi="Arial" w:cs="Arial"/>
          <w:i/>
          <w:iCs/>
          <w:sz w:val="20"/>
          <w:szCs w:val="20"/>
        </w:rPr>
        <w:t>Journal of Advances in Biology and Biotechnology</w:t>
      </w:r>
      <w:r w:rsidRPr="006206A9">
        <w:rPr>
          <w:rFonts w:ascii="Arial" w:hAnsi="Arial" w:cs="Arial"/>
          <w:sz w:val="20"/>
          <w:szCs w:val="20"/>
        </w:rPr>
        <w:t>, </w:t>
      </w:r>
      <w:r w:rsidRPr="006206A9">
        <w:rPr>
          <w:rFonts w:ascii="Arial" w:hAnsi="Arial" w:cs="Arial"/>
          <w:b/>
          <w:bCs/>
          <w:sz w:val="20"/>
          <w:szCs w:val="20"/>
        </w:rPr>
        <w:t>28</w:t>
      </w:r>
      <w:r w:rsidRPr="006206A9">
        <w:rPr>
          <w:rFonts w:ascii="Arial" w:hAnsi="Arial" w:cs="Arial"/>
          <w:sz w:val="20"/>
          <w:szCs w:val="20"/>
        </w:rPr>
        <w:t>(1): 491-502.</w:t>
      </w:r>
    </w:p>
    <w:p w14:paraId="09FC5C70" w14:textId="1B9B4025"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Verma, S. K., Krishna, H. and Singh, S. K. 2023. Evaluation of different grape (Vitis sp.) rootstocks for North Indian conditions. </w:t>
      </w:r>
      <w:r w:rsidRPr="006206A9">
        <w:rPr>
          <w:rFonts w:ascii="Arial" w:hAnsi="Arial" w:cs="Arial"/>
          <w:i/>
          <w:iCs/>
          <w:sz w:val="20"/>
          <w:szCs w:val="20"/>
        </w:rPr>
        <w:t>International Journal of Agricultural Science</w:t>
      </w:r>
      <w:r w:rsidRPr="006206A9">
        <w:rPr>
          <w:rFonts w:ascii="Arial" w:hAnsi="Arial" w:cs="Arial"/>
          <w:sz w:val="20"/>
          <w:szCs w:val="20"/>
        </w:rPr>
        <w:t>,</w:t>
      </w:r>
      <w:r w:rsidRPr="006206A9">
        <w:rPr>
          <w:rFonts w:ascii="Arial" w:hAnsi="Arial" w:cs="Arial"/>
          <w:b/>
          <w:bCs/>
          <w:sz w:val="20"/>
          <w:szCs w:val="20"/>
        </w:rPr>
        <w:t> 8</w:t>
      </w:r>
      <w:r w:rsidRPr="006206A9">
        <w:rPr>
          <w:rFonts w:ascii="Arial" w:hAnsi="Arial" w:cs="Arial"/>
          <w:sz w:val="20"/>
          <w:szCs w:val="20"/>
        </w:rPr>
        <w:t>: 214 – 234.</w:t>
      </w:r>
    </w:p>
    <w:p w14:paraId="37773310" w14:textId="77777777" w:rsidR="00132907" w:rsidRPr="006206A9" w:rsidRDefault="00132907" w:rsidP="00132907">
      <w:pPr>
        <w:pStyle w:val="BodyText"/>
        <w:spacing w:before="0" w:after="240" w:line="360" w:lineRule="auto"/>
        <w:ind w:right="6"/>
        <w:rPr>
          <w:rFonts w:ascii="Arial" w:hAnsi="Arial" w:cs="Arial"/>
          <w:sz w:val="20"/>
          <w:szCs w:val="20"/>
        </w:rPr>
      </w:pPr>
    </w:p>
    <w:p w14:paraId="2B638812" w14:textId="77777777" w:rsidR="00576ED7" w:rsidRPr="006206A9" w:rsidRDefault="00576ED7" w:rsidP="00576ED7">
      <w:pPr>
        <w:pStyle w:val="BodyText"/>
        <w:spacing w:before="0" w:after="240"/>
        <w:ind w:right="6"/>
        <w:rPr>
          <w:rFonts w:ascii="Arial" w:hAnsi="Arial" w:cs="Arial"/>
          <w:sz w:val="20"/>
          <w:szCs w:val="20"/>
        </w:rPr>
      </w:pPr>
    </w:p>
    <w:p w14:paraId="3A5A8D68" w14:textId="77777777" w:rsidR="00576ED7" w:rsidRPr="006206A9" w:rsidRDefault="00576ED7" w:rsidP="00576ED7">
      <w:pPr>
        <w:pStyle w:val="BodyText"/>
        <w:spacing w:before="0" w:after="240"/>
        <w:ind w:right="6"/>
        <w:rPr>
          <w:rFonts w:ascii="Arial" w:hAnsi="Arial" w:cs="Arial"/>
          <w:sz w:val="20"/>
          <w:szCs w:val="20"/>
        </w:rPr>
      </w:pPr>
    </w:p>
    <w:p w14:paraId="137170F9" w14:textId="77777777" w:rsidR="00576ED7" w:rsidRPr="006206A9" w:rsidRDefault="00576ED7" w:rsidP="00D7152F">
      <w:pPr>
        <w:spacing w:after="0" w:line="360" w:lineRule="auto"/>
        <w:jc w:val="both"/>
        <w:rPr>
          <w:rFonts w:ascii="Arial" w:hAnsi="Arial" w:cs="Arial"/>
          <w:sz w:val="20"/>
          <w:szCs w:val="20"/>
        </w:rPr>
      </w:pPr>
    </w:p>
    <w:sectPr w:rsidR="00576ED7" w:rsidRPr="006206A9" w:rsidSect="009C2CD3">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351DD" w14:textId="77777777" w:rsidR="003434D1" w:rsidRDefault="003434D1" w:rsidP="006206A9">
      <w:pPr>
        <w:spacing w:after="0" w:line="240" w:lineRule="auto"/>
      </w:pPr>
      <w:r>
        <w:separator/>
      </w:r>
    </w:p>
  </w:endnote>
  <w:endnote w:type="continuationSeparator" w:id="0">
    <w:p w14:paraId="7D71811A" w14:textId="77777777" w:rsidR="003434D1" w:rsidRDefault="003434D1" w:rsidP="0062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3179" w14:textId="77777777" w:rsidR="009C2CD3" w:rsidRDefault="009C2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E76B" w14:textId="77777777" w:rsidR="006206A9" w:rsidRDefault="00620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9D89" w14:textId="77777777" w:rsidR="009C2CD3" w:rsidRDefault="009C2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ADD85" w14:textId="77777777" w:rsidR="003434D1" w:rsidRDefault="003434D1" w:rsidP="006206A9">
      <w:pPr>
        <w:spacing w:after="0" w:line="240" w:lineRule="auto"/>
      </w:pPr>
      <w:r>
        <w:separator/>
      </w:r>
    </w:p>
  </w:footnote>
  <w:footnote w:type="continuationSeparator" w:id="0">
    <w:p w14:paraId="2743CDD2" w14:textId="77777777" w:rsidR="003434D1" w:rsidRDefault="003434D1" w:rsidP="00620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9B13" w14:textId="5EF2F904" w:rsidR="009C2CD3" w:rsidRDefault="009C2CD3">
    <w:pPr>
      <w:pStyle w:val="Header"/>
    </w:pPr>
    <w:r>
      <w:rPr>
        <w:noProof/>
      </w:rPr>
      <w:pict w14:anchorId="64DBC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2469" o:spid="_x0000_s2050" type="#_x0000_t136" style="position:absolute;margin-left:0;margin-top:0;width:647.3pt;height:71.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233F" w14:textId="3A5BF588" w:rsidR="009C2CD3" w:rsidRDefault="009C2CD3">
    <w:pPr>
      <w:pStyle w:val="Header"/>
    </w:pPr>
    <w:r>
      <w:rPr>
        <w:noProof/>
      </w:rPr>
      <w:pict w14:anchorId="72802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2470" o:spid="_x0000_s2051" type="#_x0000_t136" style="position:absolute;margin-left:0;margin-top:0;width:647.3pt;height:71.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BF2A" w14:textId="581CA1E6" w:rsidR="009C2CD3" w:rsidRDefault="009C2CD3">
    <w:pPr>
      <w:pStyle w:val="Header"/>
    </w:pPr>
    <w:r>
      <w:rPr>
        <w:noProof/>
      </w:rPr>
      <w:pict w14:anchorId="6073D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2468" o:spid="_x0000_s2049" type="#_x0000_t136" style="position:absolute;margin-left:0;margin-top:0;width:647.3pt;height:71.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F0271"/>
    <w:multiLevelType w:val="hybridMultilevel"/>
    <w:tmpl w:val="A5820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B43"/>
    <w:rsid w:val="000165B1"/>
    <w:rsid w:val="0002690E"/>
    <w:rsid w:val="00031B11"/>
    <w:rsid w:val="00047EBE"/>
    <w:rsid w:val="000E2DD8"/>
    <w:rsid w:val="00132907"/>
    <w:rsid w:val="00146281"/>
    <w:rsid w:val="00150A05"/>
    <w:rsid w:val="001855B2"/>
    <w:rsid w:val="00275F7B"/>
    <w:rsid w:val="003056E3"/>
    <w:rsid w:val="00313B06"/>
    <w:rsid w:val="0032173F"/>
    <w:rsid w:val="003434D1"/>
    <w:rsid w:val="00397B78"/>
    <w:rsid w:val="003C2DBD"/>
    <w:rsid w:val="003D4E30"/>
    <w:rsid w:val="003F43AA"/>
    <w:rsid w:val="004202EE"/>
    <w:rsid w:val="00465242"/>
    <w:rsid w:val="00465410"/>
    <w:rsid w:val="004665CF"/>
    <w:rsid w:val="00472253"/>
    <w:rsid w:val="004C5EC7"/>
    <w:rsid w:val="00522299"/>
    <w:rsid w:val="00576ED7"/>
    <w:rsid w:val="005A2251"/>
    <w:rsid w:val="005A3806"/>
    <w:rsid w:val="005A3B43"/>
    <w:rsid w:val="005C565A"/>
    <w:rsid w:val="005D398E"/>
    <w:rsid w:val="006206A9"/>
    <w:rsid w:val="00652FFC"/>
    <w:rsid w:val="00686C6F"/>
    <w:rsid w:val="0070335B"/>
    <w:rsid w:val="008602A0"/>
    <w:rsid w:val="008B100A"/>
    <w:rsid w:val="008E28BE"/>
    <w:rsid w:val="00907C5D"/>
    <w:rsid w:val="00954A81"/>
    <w:rsid w:val="0098672A"/>
    <w:rsid w:val="009C2CD3"/>
    <w:rsid w:val="00A91018"/>
    <w:rsid w:val="00AB4565"/>
    <w:rsid w:val="00C02DB6"/>
    <w:rsid w:val="00C4161E"/>
    <w:rsid w:val="00D24EB7"/>
    <w:rsid w:val="00D26BFD"/>
    <w:rsid w:val="00D62263"/>
    <w:rsid w:val="00D648D9"/>
    <w:rsid w:val="00D66FB8"/>
    <w:rsid w:val="00D7152F"/>
    <w:rsid w:val="00DC7D6E"/>
    <w:rsid w:val="00E02F4A"/>
    <w:rsid w:val="00E568F6"/>
    <w:rsid w:val="00EB0746"/>
    <w:rsid w:val="00EC5A51"/>
    <w:rsid w:val="00FD64F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27542"/>
  <w15:chartTrackingRefBased/>
  <w15:docId w15:val="{65DA2D15-C5D4-4094-A6D2-3BF1EB79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B4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B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3B4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3B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3B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3B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3B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B4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B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3B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3B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B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B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B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B4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A3B4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A3B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B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B43"/>
    <w:pPr>
      <w:spacing w:before="160"/>
      <w:jc w:val="center"/>
    </w:pPr>
    <w:rPr>
      <w:i/>
      <w:iCs/>
      <w:color w:val="404040" w:themeColor="text1" w:themeTint="BF"/>
    </w:rPr>
  </w:style>
  <w:style w:type="character" w:customStyle="1" w:styleId="QuoteChar">
    <w:name w:val="Quote Char"/>
    <w:basedOn w:val="DefaultParagraphFont"/>
    <w:link w:val="Quote"/>
    <w:uiPriority w:val="29"/>
    <w:rsid w:val="005A3B43"/>
    <w:rPr>
      <w:i/>
      <w:iCs/>
      <w:color w:val="404040" w:themeColor="text1" w:themeTint="BF"/>
    </w:rPr>
  </w:style>
  <w:style w:type="paragraph" w:styleId="ListParagraph">
    <w:name w:val="List Paragraph"/>
    <w:basedOn w:val="Normal"/>
    <w:uiPriority w:val="34"/>
    <w:qFormat/>
    <w:rsid w:val="005A3B43"/>
    <w:pPr>
      <w:ind w:left="720"/>
      <w:contextualSpacing/>
    </w:pPr>
  </w:style>
  <w:style w:type="character" w:styleId="IntenseEmphasis">
    <w:name w:val="Intense Emphasis"/>
    <w:basedOn w:val="DefaultParagraphFont"/>
    <w:uiPriority w:val="21"/>
    <w:qFormat/>
    <w:rsid w:val="005A3B43"/>
    <w:rPr>
      <w:i/>
      <w:iCs/>
      <w:color w:val="2F5496" w:themeColor="accent1" w:themeShade="BF"/>
    </w:rPr>
  </w:style>
  <w:style w:type="paragraph" w:styleId="IntenseQuote">
    <w:name w:val="Intense Quote"/>
    <w:basedOn w:val="Normal"/>
    <w:next w:val="Normal"/>
    <w:link w:val="IntenseQuoteChar"/>
    <w:uiPriority w:val="30"/>
    <w:qFormat/>
    <w:rsid w:val="005A3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B43"/>
    <w:rPr>
      <w:i/>
      <w:iCs/>
      <w:color w:val="2F5496" w:themeColor="accent1" w:themeShade="BF"/>
    </w:rPr>
  </w:style>
  <w:style w:type="character" w:styleId="IntenseReference">
    <w:name w:val="Intense Reference"/>
    <w:basedOn w:val="DefaultParagraphFont"/>
    <w:uiPriority w:val="32"/>
    <w:qFormat/>
    <w:rsid w:val="005A3B43"/>
    <w:rPr>
      <w:b/>
      <w:bCs/>
      <w:smallCaps/>
      <w:color w:val="2F5496" w:themeColor="accent1" w:themeShade="BF"/>
      <w:spacing w:val="5"/>
    </w:rPr>
  </w:style>
  <w:style w:type="paragraph" w:styleId="BodyText">
    <w:name w:val="Body Text"/>
    <w:basedOn w:val="Normal"/>
    <w:link w:val="BodyTextChar"/>
    <w:uiPriority w:val="1"/>
    <w:qFormat/>
    <w:rsid w:val="00FD64FA"/>
    <w:pPr>
      <w:widowControl w:val="0"/>
      <w:autoSpaceDE w:val="0"/>
      <w:autoSpaceDN w:val="0"/>
      <w:spacing w:before="161" w:after="0" w:line="240" w:lineRule="auto"/>
      <w:ind w:left="23"/>
    </w:pPr>
    <w:rPr>
      <w:rFonts w:eastAsia="Times New Roman"/>
      <w:color w:val="auto"/>
      <w:kern w:val="0"/>
      <w:lang w:val="en-US"/>
    </w:rPr>
  </w:style>
  <w:style w:type="character" w:customStyle="1" w:styleId="BodyTextChar">
    <w:name w:val="Body Text Char"/>
    <w:basedOn w:val="DefaultParagraphFont"/>
    <w:link w:val="BodyText"/>
    <w:uiPriority w:val="1"/>
    <w:rsid w:val="00FD64FA"/>
    <w:rPr>
      <w:rFonts w:eastAsia="Times New Roman"/>
      <w:color w:val="auto"/>
      <w:kern w:val="0"/>
      <w:lang w:val="en-US"/>
    </w:rPr>
  </w:style>
  <w:style w:type="paragraph" w:customStyle="1" w:styleId="TableParagraph">
    <w:name w:val="Table Paragraph"/>
    <w:basedOn w:val="Normal"/>
    <w:uiPriority w:val="1"/>
    <w:qFormat/>
    <w:rsid w:val="005A2251"/>
    <w:pPr>
      <w:spacing w:before="78" w:after="0" w:line="276" w:lineRule="auto"/>
      <w:ind w:left="18" w:right="6" w:firstLine="720"/>
      <w:jc w:val="center"/>
    </w:pPr>
    <w:rPr>
      <w:rFonts w:eastAsia="Times New Roman"/>
      <w:color w:val="auto"/>
      <w:kern w:val="0"/>
      <w:sz w:val="22"/>
      <w:szCs w:val="22"/>
      <w:lang w:val="en-US"/>
    </w:rPr>
  </w:style>
  <w:style w:type="paragraph" w:styleId="Header">
    <w:name w:val="header"/>
    <w:basedOn w:val="Normal"/>
    <w:link w:val="HeaderChar"/>
    <w:uiPriority w:val="99"/>
    <w:unhideWhenUsed/>
    <w:rsid w:val="00E56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8F6"/>
  </w:style>
  <w:style w:type="paragraph" w:styleId="Footer">
    <w:name w:val="footer"/>
    <w:basedOn w:val="Normal"/>
    <w:link w:val="FooterChar"/>
    <w:uiPriority w:val="99"/>
    <w:unhideWhenUsed/>
    <w:rsid w:val="00620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6A9"/>
  </w:style>
  <w:style w:type="character" w:styleId="LineNumber">
    <w:name w:val="line number"/>
    <w:basedOn w:val="DefaultParagraphFont"/>
    <w:uiPriority w:val="99"/>
    <w:semiHidden/>
    <w:unhideWhenUsed/>
    <w:rsid w:val="00D648D9"/>
  </w:style>
  <w:style w:type="character" w:styleId="Hyperlink">
    <w:name w:val="Hyperlink"/>
    <w:basedOn w:val="DefaultParagraphFont"/>
    <w:uiPriority w:val="99"/>
    <w:unhideWhenUsed/>
    <w:rsid w:val="00DC7D6E"/>
    <w:rPr>
      <w:color w:val="0563C1" w:themeColor="hyperlink"/>
      <w:u w:val="single"/>
    </w:rPr>
  </w:style>
  <w:style w:type="character" w:styleId="UnresolvedMention">
    <w:name w:val="Unresolved Mention"/>
    <w:basedOn w:val="DefaultParagraphFont"/>
    <w:uiPriority w:val="99"/>
    <w:semiHidden/>
    <w:unhideWhenUsed/>
    <w:rsid w:val="00DC7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6D637-5B92-4B77-A5ED-BDD60A76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Sivamari Thamburajan</dc:creator>
  <cp:keywords/>
  <dc:description/>
  <cp:lastModifiedBy>SDI 1084</cp:lastModifiedBy>
  <cp:revision>17</cp:revision>
  <dcterms:created xsi:type="dcterms:W3CDTF">2025-08-14T07:11:00Z</dcterms:created>
  <dcterms:modified xsi:type="dcterms:W3CDTF">2025-08-23T11:31:00Z</dcterms:modified>
</cp:coreProperties>
</file>