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E771D" w14:textId="6BB8C06D" w:rsidR="00364786" w:rsidRDefault="00364786" w:rsidP="00364786">
      <w:pPr>
        <w:spacing w:after="0" w:line="240" w:lineRule="auto"/>
        <w:jc w:val="center"/>
        <w:rPr>
          <w:rFonts w:ascii="Times New Roman" w:eastAsia="Times New Roman" w:hAnsi="Times New Roman" w:cs="Times New Roman"/>
          <w:b/>
          <w:bCs/>
          <w:sz w:val="32"/>
          <w:szCs w:val="32"/>
          <w:lang w:eastAsia="en-IN" w:bidi="ml-IN"/>
        </w:rPr>
      </w:pPr>
      <w:r w:rsidRPr="00E32939">
        <w:rPr>
          <w:rFonts w:ascii="Times New Roman" w:eastAsia="Times New Roman" w:hAnsi="Times New Roman" w:cs="Times New Roman"/>
          <w:b/>
          <w:bCs/>
          <w:sz w:val="32"/>
          <w:szCs w:val="32"/>
          <w:lang w:eastAsia="en-IN" w:bidi="ml-IN"/>
        </w:rPr>
        <w:t xml:space="preserve">Judging </w:t>
      </w:r>
      <w:r w:rsidR="00D028D6">
        <w:rPr>
          <w:rFonts w:ascii="Times New Roman" w:eastAsia="Times New Roman" w:hAnsi="Times New Roman" w:cs="Times New Roman"/>
          <w:b/>
          <w:bCs/>
          <w:sz w:val="32"/>
          <w:szCs w:val="32"/>
          <w:lang w:eastAsia="en-IN" w:bidi="ml-IN"/>
        </w:rPr>
        <w:t>t</w:t>
      </w:r>
      <w:r w:rsidRPr="00E32939">
        <w:rPr>
          <w:rFonts w:ascii="Times New Roman" w:eastAsia="Times New Roman" w:hAnsi="Times New Roman" w:cs="Times New Roman"/>
          <w:b/>
          <w:bCs/>
          <w:sz w:val="32"/>
          <w:szCs w:val="32"/>
          <w:lang w:eastAsia="en-IN" w:bidi="ml-IN"/>
        </w:rPr>
        <w:t xml:space="preserve">he Blazes </w:t>
      </w:r>
      <w:r w:rsidR="00D028D6">
        <w:rPr>
          <w:rFonts w:ascii="Times New Roman" w:eastAsia="Times New Roman" w:hAnsi="Times New Roman" w:cs="Times New Roman"/>
          <w:b/>
          <w:bCs/>
          <w:sz w:val="32"/>
          <w:szCs w:val="32"/>
          <w:lang w:eastAsia="en-IN" w:bidi="ml-IN"/>
        </w:rPr>
        <w:t>o</w:t>
      </w:r>
      <w:r w:rsidRPr="00E32939">
        <w:rPr>
          <w:rFonts w:ascii="Times New Roman" w:eastAsia="Times New Roman" w:hAnsi="Times New Roman" w:cs="Times New Roman"/>
          <w:b/>
          <w:bCs/>
          <w:sz w:val="32"/>
          <w:szCs w:val="32"/>
          <w:lang w:eastAsia="en-IN" w:bidi="ml-IN"/>
        </w:rPr>
        <w:t xml:space="preserve">f Satisfaction: An Analytical Study </w:t>
      </w:r>
      <w:r w:rsidR="00D028D6">
        <w:rPr>
          <w:rFonts w:ascii="Times New Roman" w:eastAsia="Times New Roman" w:hAnsi="Times New Roman" w:cs="Times New Roman"/>
          <w:b/>
          <w:bCs/>
          <w:sz w:val="32"/>
          <w:szCs w:val="32"/>
          <w:lang w:eastAsia="en-IN" w:bidi="ml-IN"/>
        </w:rPr>
        <w:t>a</w:t>
      </w:r>
      <w:r w:rsidR="00140A5B">
        <w:rPr>
          <w:rFonts w:ascii="Times New Roman" w:eastAsia="Times New Roman" w:hAnsi="Times New Roman" w:cs="Times New Roman"/>
          <w:b/>
          <w:bCs/>
          <w:sz w:val="32"/>
          <w:szCs w:val="32"/>
          <w:lang w:eastAsia="en-IN" w:bidi="ml-IN"/>
        </w:rPr>
        <w:t>bout</w:t>
      </w:r>
      <w:r w:rsidRPr="00E32939">
        <w:rPr>
          <w:rFonts w:ascii="Times New Roman" w:eastAsia="Times New Roman" w:hAnsi="Times New Roman" w:cs="Times New Roman"/>
          <w:b/>
          <w:bCs/>
          <w:sz w:val="32"/>
          <w:szCs w:val="32"/>
          <w:lang w:eastAsia="en-IN" w:bidi="ml-IN"/>
        </w:rPr>
        <w:t xml:space="preserve"> </w:t>
      </w:r>
      <w:r w:rsidR="001F4DAE">
        <w:rPr>
          <w:rFonts w:ascii="Times New Roman" w:eastAsia="Times New Roman" w:hAnsi="Times New Roman" w:cs="Times New Roman"/>
          <w:b/>
          <w:bCs/>
          <w:sz w:val="32"/>
          <w:szCs w:val="32"/>
          <w:lang w:eastAsia="en-IN" w:bidi="ml-IN"/>
        </w:rPr>
        <w:t xml:space="preserve">Domestic </w:t>
      </w:r>
      <w:r w:rsidRPr="00E32939">
        <w:rPr>
          <w:rFonts w:ascii="Times New Roman" w:eastAsia="Times New Roman" w:hAnsi="Times New Roman" w:cs="Times New Roman"/>
          <w:b/>
          <w:bCs/>
          <w:sz w:val="32"/>
          <w:szCs w:val="32"/>
          <w:lang w:eastAsia="en-IN" w:bidi="ml-IN"/>
        </w:rPr>
        <w:t xml:space="preserve">LPG Consumers </w:t>
      </w:r>
      <w:r w:rsidR="00D028D6">
        <w:rPr>
          <w:rFonts w:ascii="Times New Roman" w:eastAsia="Times New Roman" w:hAnsi="Times New Roman" w:cs="Times New Roman"/>
          <w:b/>
          <w:bCs/>
          <w:sz w:val="32"/>
          <w:szCs w:val="32"/>
          <w:lang w:eastAsia="en-IN" w:bidi="ml-IN"/>
        </w:rPr>
        <w:t>i</w:t>
      </w:r>
      <w:r w:rsidRPr="00E32939">
        <w:rPr>
          <w:rFonts w:ascii="Times New Roman" w:eastAsia="Times New Roman" w:hAnsi="Times New Roman" w:cs="Times New Roman"/>
          <w:b/>
          <w:bCs/>
          <w:sz w:val="32"/>
          <w:szCs w:val="32"/>
          <w:lang w:eastAsia="en-IN" w:bidi="ml-IN"/>
        </w:rPr>
        <w:t>n Kerala</w:t>
      </w:r>
    </w:p>
    <w:p w14:paraId="56CFF1E9" w14:textId="77777777" w:rsidR="00AB582A" w:rsidRDefault="00AB582A" w:rsidP="00AB582A">
      <w:pPr>
        <w:spacing w:after="0" w:line="240" w:lineRule="auto"/>
        <w:jc w:val="both"/>
        <w:rPr>
          <w:rFonts w:ascii="Times New Roman" w:hAnsi="Times New Roman" w:cs="Times New Roman"/>
        </w:rPr>
      </w:pPr>
    </w:p>
    <w:p w14:paraId="18BC862E" w14:textId="0960F713" w:rsidR="00364786" w:rsidRDefault="00E63F05" w:rsidP="00EB6EF5">
      <w:pPr>
        <w:spacing w:before="240" w:after="0" w:line="240" w:lineRule="auto"/>
        <w:jc w:val="center"/>
        <w:rPr>
          <w:rFonts w:ascii="Times New Roman" w:eastAsia="Times New Roman" w:hAnsi="Times New Roman" w:cs="Times New Roman"/>
          <w:b/>
          <w:bCs/>
          <w:sz w:val="24"/>
          <w:szCs w:val="24"/>
          <w:lang w:eastAsia="en-IN" w:bidi="ml-IN"/>
        </w:rPr>
      </w:pPr>
      <w:bookmarkStart w:id="0" w:name="_GoBack"/>
      <w:bookmarkEnd w:id="0"/>
      <w:r w:rsidRPr="00E63F05">
        <w:rPr>
          <w:rFonts w:ascii="Times New Roman" w:eastAsia="Times New Roman" w:hAnsi="Times New Roman" w:cs="Times New Roman"/>
          <w:b/>
          <w:bCs/>
          <w:sz w:val="24"/>
          <w:szCs w:val="24"/>
          <w:lang w:eastAsia="en-IN" w:bidi="ml-IN"/>
        </w:rPr>
        <w:t>ABSTRACT</w:t>
      </w:r>
    </w:p>
    <w:p w14:paraId="4C379901" w14:textId="071007DD" w:rsidR="00B0002F" w:rsidRDefault="00C50509" w:rsidP="00EB6EF5">
      <w:pPr>
        <w:spacing w:before="240" w:after="0"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T</w:t>
      </w:r>
      <w:r w:rsidRPr="007952C4">
        <w:rPr>
          <w:rFonts w:ascii="Times New Roman" w:eastAsia="Times New Roman" w:hAnsi="Times New Roman" w:cs="Times New Roman"/>
          <w:sz w:val="24"/>
          <w:szCs w:val="24"/>
          <w:lang w:eastAsia="en-IN" w:bidi="ml-IN"/>
        </w:rPr>
        <w:t xml:space="preserve">he </w:t>
      </w:r>
      <w:r>
        <w:rPr>
          <w:rFonts w:ascii="Times New Roman" w:eastAsia="Times New Roman" w:hAnsi="Times New Roman" w:cs="Times New Roman"/>
          <w:sz w:val="24"/>
          <w:szCs w:val="24"/>
          <w:lang w:eastAsia="en-IN" w:bidi="ml-IN"/>
        </w:rPr>
        <w:t>present</w:t>
      </w:r>
      <w:r w:rsidRPr="007952C4">
        <w:rPr>
          <w:rFonts w:ascii="Times New Roman" w:eastAsia="Times New Roman" w:hAnsi="Times New Roman" w:cs="Times New Roman"/>
          <w:sz w:val="24"/>
          <w:szCs w:val="24"/>
          <w:lang w:eastAsia="en-IN" w:bidi="ml-IN"/>
        </w:rPr>
        <w:t xml:space="preserve"> study evaluates the degree of satisfaction of </w:t>
      </w:r>
      <w:r>
        <w:rPr>
          <w:rFonts w:ascii="Times New Roman" w:eastAsia="Times New Roman" w:hAnsi="Times New Roman" w:cs="Times New Roman"/>
          <w:sz w:val="24"/>
          <w:szCs w:val="24"/>
          <w:lang w:eastAsia="en-IN" w:bidi="ml-IN"/>
        </w:rPr>
        <w:t xml:space="preserve">consumers of </w:t>
      </w:r>
      <w:r w:rsidRPr="007952C4">
        <w:rPr>
          <w:rFonts w:ascii="Times New Roman" w:eastAsia="Times New Roman" w:hAnsi="Times New Roman" w:cs="Times New Roman"/>
          <w:sz w:val="24"/>
          <w:szCs w:val="24"/>
          <w:lang w:eastAsia="en-IN" w:bidi="ml-IN"/>
        </w:rPr>
        <w:t xml:space="preserve">Liquefied Petroleum Gas (LPG) </w:t>
      </w:r>
      <w:r>
        <w:rPr>
          <w:rFonts w:ascii="Times New Roman" w:eastAsia="Times New Roman" w:hAnsi="Times New Roman" w:cs="Times New Roman"/>
          <w:sz w:val="24"/>
          <w:szCs w:val="24"/>
          <w:lang w:eastAsia="en-IN" w:bidi="ml-IN"/>
        </w:rPr>
        <w:t>b</w:t>
      </w:r>
      <w:r w:rsidRPr="007952C4">
        <w:rPr>
          <w:rFonts w:ascii="Times New Roman" w:eastAsia="Times New Roman" w:hAnsi="Times New Roman" w:cs="Times New Roman"/>
          <w:sz w:val="24"/>
          <w:szCs w:val="24"/>
          <w:lang w:eastAsia="en-IN" w:bidi="ml-IN"/>
        </w:rPr>
        <w:t>y focusing on service-related factors like eas</w:t>
      </w:r>
      <w:r>
        <w:rPr>
          <w:rFonts w:ascii="Times New Roman" w:eastAsia="Times New Roman" w:hAnsi="Times New Roman" w:cs="Times New Roman"/>
          <w:sz w:val="24"/>
          <w:szCs w:val="24"/>
          <w:lang w:eastAsia="en-IN" w:bidi="ml-IN"/>
        </w:rPr>
        <w:t>iness</w:t>
      </w:r>
      <w:r w:rsidRPr="007952C4">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 xml:space="preserve">in </w:t>
      </w:r>
      <w:r w:rsidRPr="007952C4">
        <w:rPr>
          <w:rFonts w:ascii="Times New Roman" w:eastAsia="Times New Roman" w:hAnsi="Times New Roman" w:cs="Times New Roman"/>
          <w:sz w:val="24"/>
          <w:szCs w:val="24"/>
          <w:lang w:eastAsia="en-IN" w:bidi="ml-IN"/>
        </w:rPr>
        <w:t>booking, prompt</w:t>
      </w:r>
      <w:r>
        <w:rPr>
          <w:rFonts w:ascii="Times New Roman" w:eastAsia="Times New Roman" w:hAnsi="Times New Roman" w:cs="Times New Roman"/>
          <w:sz w:val="24"/>
          <w:szCs w:val="24"/>
          <w:lang w:eastAsia="en-IN" w:bidi="ml-IN"/>
        </w:rPr>
        <w:t>ness in</w:t>
      </w:r>
      <w:r w:rsidRPr="007952C4">
        <w:rPr>
          <w:rFonts w:ascii="Times New Roman" w:eastAsia="Times New Roman" w:hAnsi="Times New Roman" w:cs="Times New Roman"/>
          <w:sz w:val="24"/>
          <w:szCs w:val="24"/>
          <w:lang w:eastAsia="en-IN" w:bidi="ml-IN"/>
        </w:rPr>
        <w:t xml:space="preserve"> delivery, safety precautions, customer care services, and overall satisfaction, as well as demographic factors like gender, age, educational attainment, and monthly income</w:t>
      </w:r>
      <w:r>
        <w:rPr>
          <w:rFonts w:ascii="Times New Roman" w:eastAsia="Times New Roman" w:hAnsi="Times New Roman" w:cs="Times New Roman"/>
          <w:sz w:val="24"/>
          <w:szCs w:val="24"/>
          <w:lang w:eastAsia="en-IN" w:bidi="ml-IN"/>
        </w:rPr>
        <w:t xml:space="preserve">. </w:t>
      </w:r>
      <w:proofErr w:type="gramStart"/>
      <w:r w:rsidRPr="007952C4">
        <w:rPr>
          <w:rFonts w:ascii="Times New Roman" w:eastAsia="Times New Roman" w:hAnsi="Times New Roman" w:cs="Times New Roman"/>
          <w:sz w:val="24"/>
          <w:szCs w:val="24"/>
          <w:lang w:eastAsia="en-IN" w:bidi="ml-IN"/>
        </w:rPr>
        <w:t>A</w:t>
      </w:r>
      <w:proofErr w:type="gramEnd"/>
      <w:r w:rsidRPr="007952C4">
        <w:rPr>
          <w:rFonts w:ascii="Times New Roman" w:eastAsia="Times New Roman" w:hAnsi="Times New Roman" w:cs="Times New Roman"/>
          <w:sz w:val="24"/>
          <w:szCs w:val="24"/>
          <w:lang w:eastAsia="en-IN" w:bidi="ml-IN"/>
        </w:rPr>
        <w:t xml:space="preserve"> </w:t>
      </w:r>
      <w:r w:rsidR="001D6B8E">
        <w:rPr>
          <w:rFonts w:ascii="Times New Roman" w:eastAsia="Times New Roman" w:hAnsi="Times New Roman" w:cs="Times New Roman"/>
          <w:sz w:val="24"/>
          <w:szCs w:val="24"/>
          <w:lang w:eastAsia="en-IN" w:bidi="ml-IN"/>
        </w:rPr>
        <w:t>organised</w:t>
      </w:r>
      <w:r w:rsidRPr="007952C4">
        <w:rPr>
          <w:rFonts w:ascii="Times New Roman" w:eastAsia="Times New Roman" w:hAnsi="Times New Roman" w:cs="Times New Roman"/>
          <w:sz w:val="24"/>
          <w:szCs w:val="24"/>
          <w:lang w:eastAsia="en-IN" w:bidi="ml-IN"/>
        </w:rPr>
        <w:t xml:space="preserve"> questionnaire was </w:t>
      </w:r>
      <w:r w:rsidR="001D6B8E">
        <w:rPr>
          <w:rFonts w:ascii="Times New Roman" w:eastAsia="Times New Roman" w:hAnsi="Times New Roman" w:cs="Times New Roman"/>
          <w:sz w:val="24"/>
          <w:szCs w:val="24"/>
          <w:lang w:eastAsia="en-IN" w:bidi="ml-IN"/>
        </w:rPr>
        <w:t>applied</w:t>
      </w:r>
      <w:r w:rsidRPr="007952C4">
        <w:rPr>
          <w:rFonts w:ascii="Times New Roman" w:eastAsia="Times New Roman" w:hAnsi="Times New Roman" w:cs="Times New Roman"/>
          <w:sz w:val="24"/>
          <w:szCs w:val="24"/>
          <w:lang w:eastAsia="en-IN" w:bidi="ml-IN"/>
        </w:rPr>
        <w:t xml:space="preserve"> to gather </w:t>
      </w:r>
      <w:r w:rsidR="001D6B8E">
        <w:rPr>
          <w:rFonts w:ascii="Times New Roman" w:eastAsia="Times New Roman" w:hAnsi="Times New Roman" w:cs="Times New Roman"/>
          <w:sz w:val="24"/>
          <w:szCs w:val="24"/>
          <w:lang w:eastAsia="en-IN" w:bidi="ml-IN"/>
        </w:rPr>
        <w:t>first-hand</w:t>
      </w:r>
      <w:r w:rsidRPr="007952C4">
        <w:rPr>
          <w:rFonts w:ascii="Times New Roman" w:eastAsia="Times New Roman" w:hAnsi="Times New Roman" w:cs="Times New Roman"/>
          <w:sz w:val="24"/>
          <w:szCs w:val="24"/>
          <w:lang w:eastAsia="en-IN" w:bidi="ml-IN"/>
        </w:rPr>
        <w:t xml:space="preserve"> data from </w:t>
      </w:r>
      <w:r>
        <w:rPr>
          <w:rFonts w:ascii="Times New Roman" w:eastAsia="Times New Roman" w:hAnsi="Times New Roman" w:cs="Times New Roman"/>
          <w:sz w:val="24"/>
          <w:szCs w:val="24"/>
          <w:lang w:eastAsia="en-IN" w:bidi="ml-IN"/>
        </w:rPr>
        <w:t>210</w:t>
      </w:r>
      <w:r w:rsidRPr="007952C4">
        <w:rPr>
          <w:rFonts w:ascii="Times New Roman" w:eastAsia="Times New Roman" w:hAnsi="Times New Roman" w:cs="Times New Roman"/>
          <w:sz w:val="24"/>
          <w:szCs w:val="24"/>
          <w:lang w:eastAsia="en-IN" w:bidi="ml-IN"/>
        </w:rPr>
        <w:t xml:space="preserve"> home LPG customers, and chi-square tests, cross-tabulation, and descriptive statistics were used to evaluate the re</w:t>
      </w:r>
      <w:r>
        <w:rPr>
          <w:rFonts w:ascii="Times New Roman" w:eastAsia="Times New Roman" w:hAnsi="Times New Roman" w:cs="Times New Roman"/>
          <w:sz w:val="24"/>
          <w:szCs w:val="24"/>
          <w:lang w:eastAsia="en-IN" w:bidi="ml-IN"/>
        </w:rPr>
        <w:t xml:space="preserve">sponses. </w:t>
      </w:r>
      <w:r w:rsidRPr="007952C4">
        <w:rPr>
          <w:rFonts w:ascii="Times New Roman" w:eastAsia="Times New Roman" w:hAnsi="Times New Roman" w:cs="Times New Roman"/>
          <w:sz w:val="24"/>
          <w:szCs w:val="24"/>
          <w:lang w:eastAsia="en-IN" w:bidi="ml-IN"/>
        </w:rPr>
        <w:t>The findings show that while customer care service w</w:t>
      </w:r>
      <w:r>
        <w:rPr>
          <w:rFonts w:ascii="Times New Roman" w:eastAsia="Times New Roman" w:hAnsi="Times New Roman" w:cs="Times New Roman"/>
          <w:sz w:val="24"/>
          <w:szCs w:val="24"/>
          <w:lang w:eastAsia="en-IN" w:bidi="ml-IN"/>
        </w:rPr>
        <w:t>as</w:t>
      </w:r>
      <w:r w:rsidRPr="007952C4">
        <w:rPr>
          <w:rFonts w:ascii="Times New Roman" w:eastAsia="Times New Roman" w:hAnsi="Times New Roman" w:cs="Times New Roman"/>
          <w:sz w:val="24"/>
          <w:szCs w:val="24"/>
          <w:lang w:eastAsia="en-IN" w:bidi="ml-IN"/>
        </w:rPr>
        <w:t xml:space="preserve"> the least satisfactory aspect, </w:t>
      </w:r>
      <w:r>
        <w:rPr>
          <w:rFonts w:ascii="Times New Roman" w:eastAsia="Times New Roman" w:hAnsi="Times New Roman" w:cs="Times New Roman"/>
          <w:sz w:val="24"/>
          <w:szCs w:val="24"/>
          <w:lang w:eastAsia="en-IN" w:bidi="ml-IN"/>
        </w:rPr>
        <w:t>consumers</w:t>
      </w:r>
      <w:r w:rsidRPr="007952C4">
        <w:rPr>
          <w:rFonts w:ascii="Times New Roman" w:eastAsia="Times New Roman" w:hAnsi="Times New Roman" w:cs="Times New Roman"/>
          <w:sz w:val="24"/>
          <w:szCs w:val="24"/>
          <w:lang w:eastAsia="en-IN" w:bidi="ml-IN"/>
        </w:rPr>
        <w:t xml:space="preserve"> were very satisfied with the </w:t>
      </w:r>
      <w:r>
        <w:rPr>
          <w:rFonts w:ascii="Times New Roman" w:eastAsia="Times New Roman" w:hAnsi="Times New Roman" w:cs="Times New Roman"/>
          <w:sz w:val="24"/>
          <w:szCs w:val="24"/>
          <w:lang w:eastAsia="en-IN" w:bidi="ml-IN"/>
        </w:rPr>
        <w:t>easiness</w:t>
      </w:r>
      <w:r w:rsidRPr="007952C4">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in</w:t>
      </w:r>
      <w:r w:rsidRPr="007952C4">
        <w:rPr>
          <w:rFonts w:ascii="Times New Roman" w:eastAsia="Times New Roman" w:hAnsi="Times New Roman" w:cs="Times New Roman"/>
          <w:sz w:val="24"/>
          <w:szCs w:val="24"/>
          <w:lang w:eastAsia="en-IN" w:bidi="ml-IN"/>
        </w:rPr>
        <w:t xml:space="preserve"> booking and safety precautions, and </w:t>
      </w:r>
      <w:r>
        <w:rPr>
          <w:rFonts w:ascii="Times New Roman" w:eastAsia="Times New Roman" w:hAnsi="Times New Roman" w:cs="Times New Roman"/>
          <w:sz w:val="24"/>
          <w:szCs w:val="24"/>
          <w:lang w:eastAsia="en-IN" w:bidi="ml-IN"/>
        </w:rPr>
        <w:t>moderately</w:t>
      </w:r>
      <w:r w:rsidRPr="007952C4">
        <w:rPr>
          <w:rFonts w:ascii="Times New Roman" w:eastAsia="Times New Roman" w:hAnsi="Times New Roman" w:cs="Times New Roman"/>
          <w:sz w:val="24"/>
          <w:szCs w:val="24"/>
          <w:lang w:eastAsia="en-IN" w:bidi="ml-IN"/>
        </w:rPr>
        <w:t xml:space="preserve"> satisfied with the </w:t>
      </w:r>
      <w:r>
        <w:rPr>
          <w:rFonts w:ascii="Times New Roman" w:eastAsia="Times New Roman" w:hAnsi="Times New Roman" w:cs="Times New Roman"/>
          <w:sz w:val="24"/>
          <w:szCs w:val="24"/>
          <w:lang w:eastAsia="en-IN" w:bidi="ml-IN"/>
        </w:rPr>
        <w:t>promptness in</w:t>
      </w:r>
      <w:r w:rsidRPr="007952C4">
        <w:rPr>
          <w:rFonts w:ascii="Times New Roman" w:eastAsia="Times New Roman" w:hAnsi="Times New Roman" w:cs="Times New Roman"/>
          <w:sz w:val="24"/>
          <w:szCs w:val="24"/>
          <w:lang w:eastAsia="en-IN" w:bidi="ml-IN"/>
        </w:rPr>
        <w:t xml:space="preserve"> deliver</w:t>
      </w:r>
      <w:r>
        <w:rPr>
          <w:rFonts w:ascii="Times New Roman" w:eastAsia="Times New Roman" w:hAnsi="Times New Roman" w:cs="Times New Roman"/>
          <w:sz w:val="24"/>
          <w:szCs w:val="24"/>
          <w:lang w:eastAsia="en-IN" w:bidi="ml-IN"/>
        </w:rPr>
        <w:t>y</w:t>
      </w:r>
      <w:r w:rsidRPr="007952C4">
        <w:rPr>
          <w:rFonts w:ascii="Times New Roman" w:eastAsia="Times New Roman" w:hAnsi="Times New Roman" w:cs="Times New Roman"/>
          <w:sz w:val="24"/>
          <w:szCs w:val="24"/>
          <w:lang w:eastAsia="en-IN" w:bidi="ml-IN"/>
        </w:rPr>
        <w:t xml:space="preserve"> and overall services. Education and money have a considerable impact on satisfaction levels, but gender and age</w:t>
      </w:r>
      <w:r>
        <w:rPr>
          <w:rFonts w:ascii="Times New Roman" w:eastAsia="Times New Roman" w:hAnsi="Times New Roman" w:cs="Times New Roman"/>
          <w:sz w:val="24"/>
          <w:szCs w:val="24"/>
          <w:lang w:eastAsia="en-IN" w:bidi="ml-IN"/>
        </w:rPr>
        <w:t xml:space="preserve"> group</w:t>
      </w:r>
      <w:r w:rsidRPr="007952C4">
        <w:rPr>
          <w:rFonts w:ascii="Times New Roman" w:eastAsia="Times New Roman" w:hAnsi="Times New Roman" w:cs="Times New Roman"/>
          <w:sz w:val="24"/>
          <w:szCs w:val="24"/>
          <w:lang w:eastAsia="en-IN" w:bidi="ml-IN"/>
        </w:rPr>
        <w:t xml:space="preserve"> have lower relationships, according to cross-tabulation and chi-square analysis.</w:t>
      </w:r>
      <w:r>
        <w:rPr>
          <w:rFonts w:ascii="Times New Roman" w:eastAsia="Times New Roman" w:hAnsi="Times New Roman" w:cs="Times New Roman"/>
          <w:sz w:val="24"/>
          <w:szCs w:val="24"/>
          <w:lang w:eastAsia="en-IN" w:bidi="ml-IN"/>
        </w:rPr>
        <w:t xml:space="preserve"> </w:t>
      </w:r>
      <w:r w:rsidRPr="00544923">
        <w:rPr>
          <w:rFonts w:ascii="Times New Roman" w:eastAsia="Times New Roman" w:hAnsi="Times New Roman" w:cs="Times New Roman"/>
          <w:sz w:val="24"/>
          <w:szCs w:val="24"/>
          <w:lang w:eastAsia="en-IN" w:bidi="ml-IN"/>
        </w:rPr>
        <w:t>The survey highlights key areas for improvement and offers insightful information on how consumers see LPG services. The results could help legislators and LPG distributors improve service quality, guarantee higher customer happiness, and boost confidence in the LPG distribution network.</w:t>
      </w:r>
    </w:p>
    <w:p w14:paraId="5C900994" w14:textId="0E655B7F" w:rsidR="00140A5B" w:rsidRPr="00140A5B" w:rsidRDefault="00140A5B" w:rsidP="00EB6EF5">
      <w:pPr>
        <w:spacing w:before="240" w:after="0" w:line="276" w:lineRule="auto"/>
        <w:jc w:val="both"/>
        <w:rPr>
          <w:rFonts w:ascii="Times New Roman" w:eastAsia="Times New Roman" w:hAnsi="Times New Roman" w:cs="Times New Roman"/>
          <w:sz w:val="24"/>
          <w:szCs w:val="24"/>
          <w:lang w:eastAsia="en-IN" w:bidi="ml-IN"/>
        </w:rPr>
      </w:pPr>
      <w:r w:rsidRPr="00140A5B">
        <w:rPr>
          <w:rFonts w:ascii="Times New Roman" w:eastAsia="Times New Roman" w:hAnsi="Times New Roman" w:cs="Times New Roman"/>
          <w:b/>
          <w:bCs/>
          <w:sz w:val="24"/>
          <w:szCs w:val="24"/>
          <w:lang w:eastAsia="en-IN" w:bidi="ml-IN"/>
        </w:rPr>
        <w:t>Key words:</w:t>
      </w:r>
      <w:r>
        <w:rPr>
          <w:rFonts w:ascii="Times New Roman" w:eastAsia="Times New Roman" w:hAnsi="Times New Roman" w:cs="Times New Roman"/>
          <w:b/>
          <w:bCs/>
          <w:sz w:val="24"/>
          <w:szCs w:val="24"/>
          <w:lang w:eastAsia="en-IN" w:bidi="ml-IN"/>
        </w:rPr>
        <w:t xml:space="preserve"> </w:t>
      </w:r>
      <w:r w:rsidRPr="00140A5B">
        <w:rPr>
          <w:rFonts w:ascii="Times New Roman" w:eastAsia="Times New Roman" w:hAnsi="Times New Roman" w:cs="Times New Roman"/>
          <w:sz w:val="24"/>
          <w:szCs w:val="24"/>
          <w:lang w:eastAsia="en-IN" w:bidi="ml-IN"/>
        </w:rPr>
        <w:t xml:space="preserve">LPG consumers, customer satisfaction, </w:t>
      </w:r>
      <w:r>
        <w:rPr>
          <w:rFonts w:ascii="Times New Roman" w:eastAsia="Times New Roman" w:hAnsi="Times New Roman" w:cs="Times New Roman"/>
          <w:sz w:val="24"/>
          <w:szCs w:val="24"/>
          <w:lang w:eastAsia="en-IN" w:bidi="ml-IN"/>
        </w:rPr>
        <w:t>service quality,</w:t>
      </w:r>
      <w:r w:rsidR="00AB7F2D">
        <w:rPr>
          <w:rFonts w:ascii="Times New Roman" w:eastAsia="Times New Roman" w:hAnsi="Times New Roman" w:cs="Times New Roman"/>
          <w:sz w:val="24"/>
          <w:szCs w:val="24"/>
          <w:lang w:eastAsia="en-IN" w:bidi="ml-IN"/>
        </w:rPr>
        <w:t xml:space="preserve"> </w:t>
      </w:r>
      <w:r w:rsidR="00F42823">
        <w:rPr>
          <w:rFonts w:ascii="Times New Roman" w:eastAsia="Times New Roman" w:hAnsi="Times New Roman" w:cs="Times New Roman"/>
          <w:sz w:val="24"/>
          <w:szCs w:val="24"/>
          <w:lang w:eastAsia="en-IN" w:bidi="ml-IN"/>
        </w:rPr>
        <w:t xml:space="preserve">LPG distributors, </w:t>
      </w:r>
    </w:p>
    <w:p w14:paraId="1F9D0BC9" w14:textId="77777777" w:rsidR="00E63F05" w:rsidRPr="00E63F05" w:rsidRDefault="00E63F05" w:rsidP="00C07614">
      <w:pPr>
        <w:spacing w:after="0" w:line="240" w:lineRule="auto"/>
        <w:rPr>
          <w:rFonts w:ascii="Times New Roman" w:eastAsia="Times New Roman" w:hAnsi="Times New Roman" w:cs="Times New Roman"/>
          <w:b/>
          <w:bCs/>
          <w:sz w:val="24"/>
          <w:szCs w:val="24"/>
          <w:lang w:eastAsia="en-IN" w:bidi="ml-IN"/>
        </w:rPr>
      </w:pPr>
    </w:p>
    <w:p w14:paraId="6E36F6CC" w14:textId="037789AA" w:rsidR="00364786" w:rsidRPr="00E47CF1" w:rsidRDefault="00364786" w:rsidP="00E47CF1">
      <w:pPr>
        <w:pStyle w:val="ListParagraph"/>
        <w:numPr>
          <w:ilvl w:val="0"/>
          <w:numId w:val="20"/>
        </w:numPr>
        <w:spacing w:line="240" w:lineRule="auto"/>
        <w:jc w:val="both"/>
        <w:rPr>
          <w:rFonts w:ascii="Times New Roman" w:eastAsia="Times New Roman" w:hAnsi="Times New Roman" w:cs="Times New Roman"/>
          <w:b/>
          <w:bCs/>
          <w:sz w:val="28"/>
          <w:szCs w:val="28"/>
          <w:lang w:eastAsia="en-IN" w:bidi="ml-IN"/>
        </w:rPr>
      </w:pPr>
      <w:r w:rsidRPr="006C71CB">
        <w:rPr>
          <w:rFonts w:ascii="Times New Roman" w:eastAsia="Times New Roman" w:hAnsi="Times New Roman" w:cs="Times New Roman"/>
          <w:b/>
          <w:bCs/>
          <w:sz w:val="28"/>
          <w:szCs w:val="28"/>
          <w:lang w:eastAsia="en-IN" w:bidi="ml-IN"/>
        </w:rPr>
        <w:t>Introduction</w:t>
      </w:r>
    </w:p>
    <w:p w14:paraId="637BAB16" w14:textId="1A5F6248" w:rsidR="004A553F" w:rsidRPr="004A553F" w:rsidRDefault="00197B5F" w:rsidP="00E47CF1">
      <w:pPr>
        <w:spacing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In India, </w:t>
      </w:r>
      <w:r w:rsidR="00D259C0" w:rsidRPr="00D259C0">
        <w:rPr>
          <w:rFonts w:ascii="Times New Roman" w:eastAsia="Times New Roman" w:hAnsi="Times New Roman" w:cs="Times New Roman"/>
          <w:sz w:val="24"/>
          <w:szCs w:val="24"/>
          <w:lang w:eastAsia="en-IN" w:bidi="ml-IN"/>
        </w:rPr>
        <w:t>L</w:t>
      </w:r>
      <w:r w:rsidR="003656D6">
        <w:rPr>
          <w:rFonts w:ascii="Times New Roman" w:eastAsia="Times New Roman" w:hAnsi="Times New Roman" w:cs="Times New Roman"/>
          <w:sz w:val="24"/>
          <w:szCs w:val="24"/>
          <w:lang w:eastAsia="en-IN" w:bidi="ml-IN"/>
        </w:rPr>
        <w:t xml:space="preserve">iquified </w:t>
      </w:r>
      <w:r w:rsidR="00D259C0" w:rsidRPr="00D259C0">
        <w:rPr>
          <w:rFonts w:ascii="Times New Roman" w:eastAsia="Times New Roman" w:hAnsi="Times New Roman" w:cs="Times New Roman"/>
          <w:sz w:val="24"/>
          <w:szCs w:val="24"/>
          <w:lang w:eastAsia="en-IN" w:bidi="ml-IN"/>
        </w:rPr>
        <w:t>P</w:t>
      </w:r>
      <w:r w:rsidR="003656D6">
        <w:rPr>
          <w:rFonts w:ascii="Times New Roman" w:eastAsia="Times New Roman" w:hAnsi="Times New Roman" w:cs="Times New Roman"/>
          <w:sz w:val="24"/>
          <w:szCs w:val="24"/>
          <w:lang w:eastAsia="en-IN" w:bidi="ml-IN"/>
        </w:rPr>
        <w:t xml:space="preserve">etroleum </w:t>
      </w:r>
      <w:r w:rsidR="00D259C0" w:rsidRPr="00D259C0">
        <w:rPr>
          <w:rFonts w:ascii="Times New Roman" w:eastAsia="Times New Roman" w:hAnsi="Times New Roman" w:cs="Times New Roman"/>
          <w:sz w:val="24"/>
          <w:szCs w:val="24"/>
          <w:lang w:eastAsia="en-IN" w:bidi="ml-IN"/>
        </w:rPr>
        <w:t>G</w:t>
      </w:r>
      <w:r w:rsidR="003656D6">
        <w:rPr>
          <w:rFonts w:ascii="Times New Roman" w:eastAsia="Times New Roman" w:hAnsi="Times New Roman" w:cs="Times New Roman"/>
          <w:sz w:val="24"/>
          <w:szCs w:val="24"/>
          <w:lang w:eastAsia="en-IN" w:bidi="ml-IN"/>
        </w:rPr>
        <w:t>as (LPG)</w:t>
      </w:r>
      <w:r w:rsidR="00D259C0" w:rsidRPr="00D259C0">
        <w:rPr>
          <w:rFonts w:ascii="Times New Roman" w:eastAsia="Times New Roman" w:hAnsi="Times New Roman" w:cs="Times New Roman"/>
          <w:sz w:val="24"/>
          <w:szCs w:val="24"/>
          <w:lang w:eastAsia="en-IN" w:bidi="ml-IN"/>
        </w:rPr>
        <w:t xml:space="preserve"> was the primary domestic cooking fuel for the middle-class and upper-class segments of our society until a few decades ago (Bansal et al., 2013).</w:t>
      </w:r>
      <w:r>
        <w:rPr>
          <w:rFonts w:ascii="Times New Roman" w:eastAsia="Times New Roman" w:hAnsi="Times New Roman" w:cs="Times New Roman"/>
          <w:sz w:val="24"/>
          <w:szCs w:val="24"/>
          <w:lang w:eastAsia="en-IN" w:bidi="ml-IN"/>
        </w:rPr>
        <w:t xml:space="preserve"> </w:t>
      </w:r>
      <w:r w:rsidR="00964D1B">
        <w:rPr>
          <w:rFonts w:ascii="Times New Roman" w:eastAsia="Times New Roman" w:hAnsi="Times New Roman" w:cs="Times New Roman"/>
          <w:sz w:val="24"/>
          <w:szCs w:val="24"/>
          <w:lang w:eastAsia="en-IN" w:bidi="ml-IN"/>
        </w:rPr>
        <w:t xml:space="preserve">But today the </w:t>
      </w:r>
      <w:r w:rsidR="00964D1B" w:rsidRPr="00364786">
        <w:rPr>
          <w:rFonts w:ascii="Times New Roman" w:eastAsia="Times New Roman" w:hAnsi="Times New Roman" w:cs="Times New Roman"/>
          <w:sz w:val="24"/>
          <w:szCs w:val="24"/>
          <w:lang w:eastAsia="en-IN" w:bidi="ml-IN"/>
        </w:rPr>
        <w:t>increasing use of LPG</w:t>
      </w:r>
      <w:r w:rsidR="00964D1B">
        <w:rPr>
          <w:rFonts w:ascii="Times New Roman" w:eastAsia="Times New Roman" w:hAnsi="Times New Roman" w:cs="Times New Roman"/>
          <w:sz w:val="24"/>
          <w:szCs w:val="24"/>
          <w:lang w:eastAsia="en-IN" w:bidi="ml-IN"/>
        </w:rPr>
        <w:t>,</w:t>
      </w:r>
      <w:r w:rsidR="00964D1B" w:rsidRPr="00364786">
        <w:rPr>
          <w:rFonts w:ascii="Times New Roman" w:eastAsia="Times New Roman" w:hAnsi="Times New Roman" w:cs="Times New Roman"/>
          <w:sz w:val="24"/>
          <w:szCs w:val="24"/>
          <w:lang w:eastAsia="en-IN" w:bidi="ml-IN"/>
        </w:rPr>
        <w:t xml:space="preserve"> as the main cooking fuel in India</w:t>
      </w:r>
      <w:r w:rsidR="00964D1B">
        <w:rPr>
          <w:rFonts w:ascii="Times New Roman" w:eastAsia="Times New Roman" w:hAnsi="Times New Roman" w:cs="Times New Roman"/>
          <w:sz w:val="24"/>
          <w:szCs w:val="24"/>
          <w:lang w:eastAsia="en-IN" w:bidi="ml-IN"/>
        </w:rPr>
        <w:t>,</w:t>
      </w:r>
      <w:r w:rsidR="00964D1B" w:rsidRPr="00364786">
        <w:rPr>
          <w:rFonts w:ascii="Times New Roman" w:eastAsia="Times New Roman" w:hAnsi="Times New Roman" w:cs="Times New Roman"/>
          <w:sz w:val="24"/>
          <w:szCs w:val="24"/>
          <w:lang w:eastAsia="en-IN" w:bidi="ml-IN"/>
        </w:rPr>
        <w:t xml:space="preserve"> has drastically altered the country</w:t>
      </w:r>
      <w:r w:rsidR="00964D1B">
        <w:rPr>
          <w:rFonts w:ascii="Times New Roman" w:eastAsia="Times New Roman" w:hAnsi="Times New Roman" w:cs="Times New Roman"/>
          <w:sz w:val="24"/>
          <w:szCs w:val="24"/>
          <w:lang w:eastAsia="en-IN" w:bidi="ml-IN"/>
        </w:rPr>
        <w:t>’</w:t>
      </w:r>
      <w:r w:rsidR="00964D1B" w:rsidRPr="00364786">
        <w:rPr>
          <w:rFonts w:ascii="Times New Roman" w:eastAsia="Times New Roman" w:hAnsi="Times New Roman" w:cs="Times New Roman"/>
          <w:sz w:val="24"/>
          <w:szCs w:val="24"/>
          <w:lang w:eastAsia="en-IN" w:bidi="ml-IN"/>
        </w:rPr>
        <w:t>s energy consumption habits.</w:t>
      </w:r>
      <w:r w:rsidR="004A553F" w:rsidRPr="004A553F">
        <w:rPr>
          <w:rFonts w:ascii="Times New Roman" w:eastAsia="Times New Roman" w:hAnsi="Times New Roman" w:cs="Times New Roman"/>
          <w:sz w:val="24"/>
          <w:szCs w:val="24"/>
          <w:lang w:eastAsia="en-IN" w:bidi="ml-IN"/>
        </w:rPr>
        <w:t xml:space="preserve"> The transition from traditional fuels like kerosene and firewood to cleaner alternatives has been largely facilitated by government initiatives and rising public awareness of environmental and health concerns.</w:t>
      </w:r>
    </w:p>
    <w:p w14:paraId="31F661A3" w14:textId="228FD9F4" w:rsidR="002D2E00" w:rsidRPr="002D2E00" w:rsidRDefault="004714AB" w:rsidP="002D2E00">
      <w:pPr>
        <w:jc w:val="both"/>
        <w:rPr>
          <w:rFonts w:ascii="Times New Roman" w:eastAsia="Times New Roman" w:hAnsi="Times New Roman" w:cs="Times New Roman"/>
          <w:sz w:val="24"/>
          <w:szCs w:val="24"/>
          <w:lang w:eastAsia="en-IN" w:bidi="ml-IN"/>
        </w:rPr>
      </w:pPr>
      <w:r w:rsidRPr="00914245">
        <w:rPr>
          <w:rFonts w:ascii="Times New Roman" w:eastAsia="Times New Roman" w:hAnsi="Times New Roman" w:cs="Times New Roman"/>
          <w:sz w:val="24"/>
          <w:szCs w:val="24"/>
          <w:lang w:eastAsia="en-IN" w:bidi="ml-IN"/>
        </w:rPr>
        <w:t>According to the International Organi</w:t>
      </w:r>
      <w:r w:rsidR="001D6B8E">
        <w:rPr>
          <w:rFonts w:ascii="Times New Roman" w:eastAsia="Times New Roman" w:hAnsi="Times New Roman" w:cs="Times New Roman"/>
          <w:sz w:val="24"/>
          <w:szCs w:val="24"/>
          <w:lang w:eastAsia="en-IN" w:bidi="ml-IN"/>
        </w:rPr>
        <w:t>s</w:t>
      </w:r>
      <w:r w:rsidRPr="00914245">
        <w:rPr>
          <w:rFonts w:ascii="Times New Roman" w:eastAsia="Times New Roman" w:hAnsi="Times New Roman" w:cs="Times New Roman"/>
          <w:sz w:val="24"/>
          <w:szCs w:val="24"/>
          <w:lang w:eastAsia="en-IN" w:bidi="ml-IN"/>
        </w:rPr>
        <w:t>ation for Standardi</w:t>
      </w:r>
      <w:r w:rsidR="001D6B8E">
        <w:rPr>
          <w:rFonts w:ascii="Times New Roman" w:eastAsia="Times New Roman" w:hAnsi="Times New Roman" w:cs="Times New Roman"/>
          <w:sz w:val="24"/>
          <w:szCs w:val="24"/>
          <w:lang w:eastAsia="en-IN" w:bidi="ml-IN"/>
        </w:rPr>
        <w:t>s</w:t>
      </w:r>
      <w:r w:rsidRPr="00914245">
        <w:rPr>
          <w:rFonts w:ascii="Times New Roman" w:eastAsia="Times New Roman" w:hAnsi="Times New Roman" w:cs="Times New Roman"/>
          <w:sz w:val="24"/>
          <w:szCs w:val="24"/>
          <w:lang w:eastAsia="en-IN" w:bidi="ml-IN"/>
        </w:rPr>
        <w:t xml:space="preserve">ation, International Workshop Agreement 11 (ISO/IWA-11), LPG is a </w:t>
      </w:r>
      <w:r w:rsidR="001D6B8E" w:rsidRPr="00914245">
        <w:rPr>
          <w:rFonts w:ascii="Times New Roman" w:eastAsia="Times New Roman" w:hAnsi="Times New Roman" w:cs="Times New Roman"/>
          <w:sz w:val="24"/>
          <w:szCs w:val="24"/>
          <w:lang w:eastAsia="en-IN" w:bidi="ml-IN"/>
        </w:rPr>
        <w:t>hygienic</w:t>
      </w:r>
      <w:r w:rsidRPr="00914245">
        <w:rPr>
          <w:rFonts w:ascii="Times New Roman" w:eastAsia="Times New Roman" w:hAnsi="Times New Roman" w:cs="Times New Roman"/>
          <w:sz w:val="24"/>
          <w:szCs w:val="24"/>
          <w:lang w:eastAsia="en-IN" w:bidi="ml-IN"/>
        </w:rPr>
        <w:t xml:space="preserve"> fuel </w:t>
      </w:r>
      <w:r w:rsidR="001D6B8E">
        <w:rPr>
          <w:rFonts w:ascii="Times New Roman" w:eastAsia="Times New Roman" w:hAnsi="Times New Roman" w:cs="Times New Roman"/>
          <w:sz w:val="24"/>
          <w:szCs w:val="24"/>
          <w:lang w:eastAsia="en-IN" w:bidi="ml-IN"/>
        </w:rPr>
        <w:t>in all respect</w:t>
      </w:r>
      <w:r w:rsidRPr="00914245">
        <w:rPr>
          <w:rFonts w:ascii="Times New Roman" w:eastAsia="Times New Roman" w:hAnsi="Times New Roman" w:cs="Times New Roman"/>
          <w:sz w:val="24"/>
          <w:szCs w:val="24"/>
          <w:lang w:eastAsia="en-IN" w:bidi="ml-IN"/>
        </w:rPr>
        <w:t xml:space="preserve"> when compared to other major cooking </w:t>
      </w:r>
      <w:r w:rsidR="001D6B8E">
        <w:rPr>
          <w:rFonts w:ascii="Times New Roman" w:eastAsia="Times New Roman" w:hAnsi="Times New Roman" w:cs="Times New Roman"/>
          <w:sz w:val="24"/>
          <w:szCs w:val="24"/>
          <w:lang w:eastAsia="en-IN" w:bidi="ml-IN"/>
        </w:rPr>
        <w:t>mean</w:t>
      </w:r>
      <w:r w:rsidRPr="00914245">
        <w:rPr>
          <w:rFonts w:ascii="Times New Roman" w:eastAsia="Times New Roman" w:hAnsi="Times New Roman" w:cs="Times New Roman"/>
          <w:sz w:val="24"/>
          <w:szCs w:val="24"/>
          <w:lang w:eastAsia="en-IN" w:bidi="ml-IN"/>
        </w:rPr>
        <w:t>s, satisfying standards for the highest tier level (Tier 4)</w:t>
      </w:r>
      <w:r w:rsidRPr="004B6087">
        <w:rPr>
          <w:rFonts w:ascii="Georgia" w:hAnsi="Georgia"/>
          <w:color w:val="1F1F1F"/>
        </w:rPr>
        <w:t xml:space="preserve"> </w:t>
      </w:r>
      <w:r>
        <w:rPr>
          <w:rFonts w:ascii="Georgia" w:hAnsi="Georgia"/>
          <w:color w:val="1F1F1F"/>
        </w:rPr>
        <w:t>(</w:t>
      </w:r>
      <w:hyperlink r:id="rId8" w:anchor="bbb0230" w:history="1">
        <w:r w:rsidRPr="00204188">
          <w:rPr>
            <w:rFonts w:ascii="Times New Roman" w:eastAsia="Times New Roman" w:hAnsi="Times New Roman" w:cs="Times New Roman"/>
            <w:color w:val="0272B1"/>
            <w:sz w:val="24"/>
            <w:szCs w:val="24"/>
            <w:lang w:eastAsia="en-IN" w:bidi="ml-IN"/>
          </w:rPr>
          <w:t>Shen et al., 2018</w:t>
        </w:r>
      </w:hyperlink>
      <w:r>
        <w:rPr>
          <w:rFonts w:ascii="Georgia" w:hAnsi="Georgia"/>
          <w:color w:val="1F1F1F"/>
        </w:rPr>
        <w:t>).</w:t>
      </w:r>
      <w:r>
        <w:rPr>
          <w:rFonts w:ascii="Times New Roman" w:eastAsia="Times New Roman" w:hAnsi="Times New Roman" w:cs="Times New Roman"/>
          <w:color w:val="1F1F1F"/>
          <w:sz w:val="24"/>
          <w:szCs w:val="24"/>
          <w:lang w:eastAsia="en-IN" w:bidi="ml-IN"/>
        </w:rPr>
        <w:t xml:space="preserve"> </w:t>
      </w:r>
      <w:r w:rsidR="00364786" w:rsidRPr="00364786">
        <w:rPr>
          <w:rFonts w:ascii="Times New Roman" w:eastAsia="Times New Roman" w:hAnsi="Times New Roman" w:cs="Times New Roman"/>
          <w:sz w:val="24"/>
          <w:szCs w:val="24"/>
          <w:lang w:eastAsia="en-IN" w:bidi="ml-IN"/>
        </w:rPr>
        <w:t>By offering low-income households subsidi</w:t>
      </w:r>
      <w:r w:rsidR="006A2BA5">
        <w:rPr>
          <w:rFonts w:ascii="Times New Roman" w:eastAsia="Times New Roman" w:hAnsi="Times New Roman" w:cs="Times New Roman"/>
          <w:sz w:val="24"/>
          <w:szCs w:val="24"/>
          <w:lang w:eastAsia="en-IN" w:bidi="ml-IN"/>
        </w:rPr>
        <w:t>s</w:t>
      </w:r>
      <w:r w:rsidR="00364786" w:rsidRPr="00364786">
        <w:rPr>
          <w:rFonts w:ascii="Times New Roman" w:eastAsia="Times New Roman" w:hAnsi="Times New Roman" w:cs="Times New Roman"/>
          <w:sz w:val="24"/>
          <w:szCs w:val="24"/>
          <w:lang w:eastAsia="en-IN" w:bidi="ml-IN"/>
        </w:rPr>
        <w:t>ed connections, the government</w:t>
      </w:r>
      <w:r w:rsidR="006A2BA5">
        <w:rPr>
          <w:rFonts w:ascii="Times New Roman" w:eastAsia="Times New Roman" w:hAnsi="Times New Roman" w:cs="Times New Roman"/>
          <w:sz w:val="24"/>
          <w:szCs w:val="24"/>
          <w:lang w:eastAsia="en-IN" w:bidi="ml-IN"/>
        </w:rPr>
        <w:t>’</w:t>
      </w:r>
      <w:r w:rsidR="00364786" w:rsidRPr="00364786">
        <w:rPr>
          <w:rFonts w:ascii="Times New Roman" w:eastAsia="Times New Roman" w:hAnsi="Times New Roman" w:cs="Times New Roman"/>
          <w:sz w:val="24"/>
          <w:szCs w:val="24"/>
          <w:lang w:eastAsia="en-IN" w:bidi="ml-IN"/>
        </w:rPr>
        <w:t>s main initiative, the Pradhan Mantri Ujjwala Yojana (PMUY), has been instrumental in increasing the coverage of LPG</w:t>
      </w:r>
      <w:r w:rsidR="00D021C5">
        <w:rPr>
          <w:rFonts w:ascii="Times New Roman" w:eastAsia="Times New Roman" w:hAnsi="Times New Roman" w:cs="Times New Roman"/>
          <w:sz w:val="24"/>
          <w:szCs w:val="24"/>
          <w:lang w:eastAsia="en-IN" w:bidi="ml-IN"/>
        </w:rPr>
        <w:t>.</w:t>
      </w:r>
      <w:r w:rsidR="00914245" w:rsidRPr="00914245">
        <w:rPr>
          <w:rFonts w:ascii="Times New Roman" w:eastAsia="Times New Roman" w:hAnsi="Times New Roman" w:cs="Times New Roman"/>
          <w:sz w:val="24"/>
          <w:szCs w:val="24"/>
          <w:lang w:eastAsia="en-IN" w:bidi="ml-IN"/>
        </w:rPr>
        <w:t xml:space="preserve"> </w:t>
      </w:r>
      <w:r w:rsidR="002D2E00" w:rsidRPr="002D2E00">
        <w:rPr>
          <w:rFonts w:ascii="Times New Roman" w:eastAsia="Times New Roman" w:hAnsi="Times New Roman" w:cs="Times New Roman"/>
          <w:sz w:val="24"/>
          <w:szCs w:val="24"/>
          <w:lang w:eastAsia="en-IN" w:bidi="ml-IN"/>
        </w:rPr>
        <w:t>The Indian government has attempted to capitali</w:t>
      </w:r>
      <w:r w:rsidR="002D2E00">
        <w:rPr>
          <w:rFonts w:ascii="Times New Roman" w:eastAsia="Times New Roman" w:hAnsi="Times New Roman" w:cs="Times New Roman"/>
          <w:sz w:val="24"/>
          <w:szCs w:val="24"/>
          <w:lang w:eastAsia="en-IN" w:bidi="ml-IN"/>
        </w:rPr>
        <w:t>s</w:t>
      </w:r>
      <w:r w:rsidR="002D2E00" w:rsidRPr="002D2E00">
        <w:rPr>
          <w:rFonts w:ascii="Times New Roman" w:eastAsia="Times New Roman" w:hAnsi="Times New Roman" w:cs="Times New Roman"/>
          <w:sz w:val="24"/>
          <w:szCs w:val="24"/>
          <w:lang w:eastAsia="en-IN" w:bidi="ml-IN"/>
        </w:rPr>
        <w:t xml:space="preserve">e on the potential golden thread of cooking fuels, which can be connected to ten </w:t>
      </w:r>
      <w:r w:rsidR="002D2E00">
        <w:rPr>
          <w:rFonts w:ascii="Times New Roman" w:eastAsia="Times New Roman" w:hAnsi="Times New Roman" w:cs="Times New Roman"/>
          <w:sz w:val="24"/>
          <w:szCs w:val="24"/>
          <w:lang w:eastAsia="en-IN" w:bidi="ml-IN"/>
        </w:rPr>
        <w:t>s</w:t>
      </w:r>
      <w:r w:rsidR="002D2E00" w:rsidRPr="002D2E00">
        <w:rPr>
          <w:rFonts w:ascii="Times New Roman" w:eastAsia="Times New Roman" w:hAnsi="Times New Roman" w:cs="Times New Roman"/>
          <w:sz w:val="24"/>
          <w:szCs w:val="24"/>
          <w:lang w:eastAsia="en-IN" w:bidi="ml-IN"/>
        </w:rPr>
        <w:t xml:space="preserve">ustainable </w:t>
      </w:r>
      <w:r w:rsidR="002D2E00">
        <w:rPr>
          <w:rFonts w:ascii="Times New Roman" w:eastAsia="Times New Roman" w:hAnsi="Times New Roman" w:cs="Times New Roman"/>
          <w:sz w:val="24"/>
          <w:szCs w:val="24"/>
          <w:lang w:eastAsia="en-IN" w:bidi="ml-IN"/>
        </w:rPr>
        <w:t>d</w:t>
      </w:r>
      <w:r w:rsidR="002D2E00" w:rsidRPr="002D2E00">
        <w:rPr>
          <w:rFonts w:ascii="Times New Roman" w:eastAsia="Times New Roman" w:hAnsi="Times New Roman" w:cs="Times New Roman"/>
          <w:sz w:val="24"/>
          <w:szCs w:val="24"/>
          <w:lang w:eastAsia="en-IN" w:bidi="ml-IN"/>
        </w:rPr>
        <w:t xml:space="preserve">evelopment </w:t>
      </w:r>
      <w:r w:rsidR="002D2E00">
        <w:rPr>
          <w:rFonts w:ascii="Times New Roman" w:eastAsia="Times New Roman" w:hAnsi="Times New Roman" w:cs="Times New Roman"/>
          <w:sz w:val="24"/>
          <w:szCs w:val="24"/>
          <w:lang w:eastAsia="en-IN" w:bidi="ml-IN"/>
        </w:rPr>
        <w:t>g</w:t>
      </w:r>
      <w:r w:rsidR="002D2E00" w:rsidRPr="002D2E00">
        <w:rPr>
          <w:rFonts w:ascii="Times New Roman" w:eastAsia="Times New Roman" w:hAnsi="Times New Roman" w:cs="Times New Roman"/>
          <w:sz w:val="24"/>
          <w:szCs w:val="24"/>
          <w:lang w:eastAsia="en-IN" w:bidi="ml-IN"/>
        </w:rPr>
        <w:t>oals, through a number of policy programs that promote LPG access (</w:t>
      </w:r>
      <w:r w:rsidR="002D2E00">
        <w:rPr>
          <w:rFonts w:ascii="Times New Roman" w:eastAsia="Times New Roman" w:hAnsi="Times New Roman" w:cs="Times New Roman"/>
          <w:sz w:val="24"/>
          <w:szCs w:val="24"/>
          <w:lang w:eastAsia="en-IN" w:bidi="ml-IN"/>
        </w:rPr>
        <w:t>“</w:t>
      </w:r>
      <w:r w:rsidR="002D2E00" w:rsidRPr="002D2E00">
        <w:rPr>
          <w:rFonts w:ascii="Times New Roman" w:eastAsia="Times New Roman" w:hAnsi="Times New Roman" w:cs="Times New Roman"/>
          <w:sz w:val="24"/>
          <w:szCs w:val="24"/>
          <w:lang w:eastAsia="en-IN" w:bidi="ml-IN"/>
        </w:rPr>
        <w:t>Ujjwala</w:t>
      </w:r>
      <w:r w:rsidR="002D2E00">
        <w:rPr>
          <w:rFonts w:ascii="Times New Roman" w:eastAsia="Times New Roman" w:hAnsi="Times New Roman" w:cs="Times New Roman"/>
          <w:sz w:val="24"/>
          <w:szCs w:val="24"/>
          <w:lang w:eastAsia="en-IN" w:bidi="ml-IN"/>
        </w:rPr>
        <w:t>”</w:t>
      </w:r>
      <w:r w:rsidR="002D2E00" w:rsidRPr="002D2E00">
        <w:rPr>
          <w:rFonts w:ascii="Times New Roman" w:eastAsia="Times New Roman" w:hAnsi="Times New Roman" w:cs="Times New Roman"/>
          <w:sz w:val="24"/>
          <w:szCs w:val="24"/>
          <w:lang w:eastAsia="en-IN" w:bidi="ml-IN"/>
        </w:rPr>
        <w:t>) and increased subsidies for the poor (</w:t>
      </w:r>
      <w:r w:rsidR="002D2E00">
        <w:rPr>
          <w:rFonts w:ascii="Times New Roman" w:eastAsia="Times New Roman" w:hAnsi="Times New Roman" w:cs="Times New Roman"/>
          <w:sz w:val="24"/>
          <w:szCs w:val="24"/>
          <w:lang w:eastAsia="en-IN" w:bidi="ml-IN"/>
        </w:rPr>
        <w:t>“</w:t>
      </w:r>
      <w:r w:rsidR="002D2E00" w:rsidRPr="002D2E00">
        <w:rPr>
          <w:rFonts w:ascii="Times New Roman" w:eastAsia="Times New Roman" w:hAnsi="Times New Roman" w:cs="Times New Roman"/>
          <w:sz w:val="24"/>
          <w:szCs w:val="24"/>
          <w:lang w:eastAsia="en-IN" w:bidi="ml-IN"/>
        </w:rPr>
        <w:t>Give it Up</w:t>
      </w:r>
      <w:r w:rsidR="002D2E00">
        <w:rPr>
          <w:rFonts w:ascii="Times New Roman" w:eastAsia="Times New Roman" w:hAnsi="Times New Roman" w:cs="Times New Roman"/>
          <w:sz w:val="24"/>
          <w:szCs w:val="24"/>
          <w:lang w:eastAsia="en-IN" w:bidi="ml-IN"/>
        </w:rPr>
        <w:t>”</w:t>
      </w:r>
      <w:r w:rsidR="002D2E00" w:rsidRPr="002D2E00">
        <w:rPr>
          <w:rFonts w:ascii="Times New Roman" w:eastAsia="Times New Roman" w:hAnsi="Times New Roman" w:cs="Times New Roman"/>
          <w:sz w:val="24"/>
          <w:szCs w:val="24"/>
          <w:lang w:eastAsia="en-IN" w:bidi="ml-IN"/>
        </w:rPr>
        <w:t>).</w:t>
      </w:r>
    </w:p>
    <w:p w14:paraId="7C44F74E" w14:textId="540C7059" w:rsidR="00584185" w:rsidRDefault="002D2E00" w:rsidP="002D2E00">
      <w:pPr>
        <w:spacing w:line="276" w:lineRule="auto"/>
        <w:jc w:val="both"/>
        <w:rPr>
          <w:rFonts w:ascii="Times New Roman" w:eastAsia="Times New Roman" w:hAnsi="Times New Roman" w:cs="Times New Roman"/>
          <w:sz w:val="24"/>
          <w:szCs w:val="24"/>
          <w:lang w:eastAsia="en-IN" w:bidi="ml-IN"/>
        </w:rPr>
      </w:pPr>
      <w:r>
        <w:rPr>
          <w:rFonts w:ascii="Georgia" w:hAnsi="Georgia"/>
          <w:color w:val="1F1F1F"/>
        </w:rPr>
        <w:t xml:space="preserve"> </w:t>
      </w:r>
      <w:r w:rsidR="000B1F9A">
        <w:rPr>
          <w:rFonts w:ascii="Georgia" w:hAnsi="Georgia"/>
          <w:color w:val="1F1F1F"/>
        </w:rPr>
        <w:t>(</w:t>
      </w:r>
      <w:r w:rsidR="000B1F9A" w:rsidRPr="000B1F9A">
        <w:rPr>
          <w:rFonts w:ascii="Times New Roman" w:hAnsi="Times New Roman" w:cs="Times New Roman"/>
          <w:color w:val="222222"/>
          <w:sz w:val="24"/>
          <w:szCs w:val="24"/>
          <w:shd w:val="clear" w:color="auto" w:fill="FFFFFF"/>
        </w:rPr>
        <w:t>Gould</w:t>
      </w:r>
      <w:r w:rsidR="000B1F9A">
        <w:rPr>
          <w:rFonts w:ascii="Times New Roman" w:hAnsi="Times New Roman" w:cs="Times New Roman"/>
          <w:color w:val="222222"/>
          <w:sz w:val="24"/>
          <w:szCs w:val="24"/>
          <w:shd w:val="clear" w:color="auto" w:fill="FFFFFF"/>
        </w:rPr>
        <w:t xml:space="preserve"> &amp; </w:t>
      </w:r>
      <w:r w:rsidR="000B1F9A" w:rsidRPr="000B1F9A">
        <w:rPr>
          <w:rFonts w:ascii="Times New Roman" w:hAnsi="Times New Roman" w:cs="Times New Roman"/>
          <w:color w:val="222222"/>
          <w:sz w:val="24"/>
          <w:szCs w:val="24"/>
          <w:shd w:val="clear" w:color="auto" w:fill="FFFFFF"/>
        </w:rPr>
        <w:t>Urpelainen,</w:t>
      </w:r>
      <w:r w:rsidR="000B1F9A">
        <w:rPr>
          <w:rFonts w:ascii="Times New Roman" w:hAnsi="Times New Roman" w:cs="Times New Roman"/>
          <w:color w:val="222222"/>
          <w:sz w:val="24"/>
          <w:szCs w:val="24"/>
          <w:shd w:val="clear" w:color="auto" w:fill="FFFFFF"/>
        </w:rPr>
        <w:t xml:space="preserve"> </w:t>
      </w:r>
      <w:r w:rsidR="000B1F9A" w:rsidRPr="000B1F9A">
        <w:rPr>
          <w:rFonts w:ascii="Times New Roman" w:hAnsi="Times New Roman" w:cs="Times New Roman"/>
          <w:color w:val="222222"/>
          <w:sz w:val="24"/>
          <w:szCs w:val="24"/>
          <w:shd w:val="clear" w:color="auto" w:fill="FFFFFF"/>
        </w:rPr>
        <w:t>2018).</w:t>
      </w:r>
      <w:r w:rsidR="00F82731" w:rsidRPr="00F82731">
        <w:rPr>
          <w:rFonts w:ascii="Times New Roman" w:eastAsia="Times New Roman" w:hAnsi="Times New Roman" w:cs="Times New Roman"/>
          <w:sz w:val="24"/>
          <w:szCs w:val="24"/>
          <w:lang w:eastAsia="en-IN" w:bidi="ml-IN"/>
        </w:rPr>
        <w:t xml:space="preserve"> The percentage of Indian households using LPG increased from about 50% in 2015 to over 99.8% presently. The central and state governments subsequently introduced a number of </w:t>
      </w:r>
      <w:r w:rsidR="008526D7">
        <w:rPr>
          <w:rFonts w:ascii="Times New Roman" w:eastAsia="Times New Roman" w:hAnsi="Times New Roman" w:cs="Times New Roman"/>
          <w:sz w:val="24"/>
          <w:szCs w:val="24"/>
          <w:lang w:eastAsia="en-IN" w:bidi="ml-IN"/>
        </w:rPr>
        <w:t xml:space="preserve">variants of </w:t>
      </w:r>
      <w:r w:rsidR="00F82731" w:rsidRPr="00F82731">
        <w:rPr>
          <w:rFonts w:ascii="Times New Roman" w:eastAsia="Times New Roman" w:hAnsi="Times New Roman" w:cs="Times New Roman"/>
          <w:sz w:val="24"/>
          <w:szCs w:val="24"/>
          <w:lang w:eastAsia="en-IN" w:bidi="ml-IN"/>
        </w:rPr>
        <w:t>PMUY plan (</w:t>
      </w:r>
      <w:proofErr w:type="spellStart"/>
      <w:r w:rsidR="00F82731" w:rsidRPr="00F82731">
        <w:rPr>
          <w:rFonts w:ascii="Times New Roman" w:eastAsia="Times New Roman" w:hAnsi="Times New Roman" w:cs="Times New Roman"/>
          <w:sz w:val="24"/>
          <w:szCs w:val="24"/>
          <w:lang w:eastAsia="en-IN" w:bidi="ml-IN"/>
        </w:rPr>
        <w:t>Barua</w:t>
      </w:r>
      <w:proofErr w:type="spellEnd"/>
      <w:r w:rsidR="00F82731" w:rsidRPr="00F82731">
        <w:rPr>
          <w:rFonts w:ascii="Times New Roman" w:eastAsia="Times New Roman" w:hAnsi="Times New Roman" w:cs="Times New Roman"/>
          <w:sz w:val="24"/>
          <w:szCs w:val="24"/>
          <w:lang w:eastAsia="en-IN" w:bidi="ml-IN"/>
        </w:rPr>
        <w:t xml:space="preserve"> &amp; </w:t>
      </w:r>
      <w:proofErr w:type="spellStart"/>
      <w:r w:rsidR="00F82731" w:rsidRPr="00F82731">
        <w:rPr>
          <w:rFonts w:ascii="Times New Roman" w:eastAsia="Times New Roman" w:hAnsi="Times New Roman" w:cs="Times New Roman"/>
          <w:sz w:val="24"/>
          <w:szCs w:val="24"/>
          <w:lang w:eastAsia="en-IN" w:bidi="ml-IN"/>
        </w:rPr>
        <w:t>Agarwalla</w:t>
      </w:r>
      <w:proofErr w:type="spellEnd"/>
      <w:r w:rsidR="00F82731" w:rsidRPr="00F82731">
        <w:rPr>
          <w:rFonts w:ascii="Times New Roman" w:eastAsia="Times New Roman" w:hAnsi="Times New Roman" w:cs="Times New Roman"/>
          <w:sz w:val="24"/>
          <w:szCs w:val="24"/>
          <w:lang w:eastAsia="en-IN" w:bidi="ml-IN"/>
        </w:rPr>
        <w:t>, 2020).</w:t>
      </w:r>
    </w:p>
    <w:p w14:paraId="61CBC989" w14:textId="02D3CA15" w:rsidR="00584185" w:rsidRPr="00364786" w:rsidRDefault="003D2841" w:rsidP="00E47CF1">
      <w:pPr>
        <w:spacing w:before="240" w:after="0" w:line="240" w:lineRule="auto"/>
        <w:jc w:val="both"/>
        <w:rPr>
          <w:rFonts w:ascii="Times New Roman" w:eastAsia="Times New Roman" w:hAnsi="Times New Roman" w:cs="Times New Roman"/>
          <w:sz w:val="24"/>
          <w:szCs w:val="24"/>
          <w:lang w:eastAsia="en-IN" w:bidi="ml-IN"/>
        </w:rPr>
      </w:pPr>
      <w:r w:rsidRPr="003D2841">
        <w:rPr>
          <w:rFonts w:ascii="Times New Roman" w:eastAsia="Times New Roman" w:hAnsi="Times New Roman" w:cs="Times New Roman"/>
          <w:sz w:val="24"/>
          <w:szCs w:val="24"/>
          <w:lang w:eastAsia="en-IN" w:bidi="ml-IN"/>
        </w:rPr>
        <w:lastRenderedPageBreak/>
        <w:t>Even if accessibility has increased, consumer happiness will determine how long LPG usage can continue to be sustainable. The concept of satisfaction is multifaceted and includes elements like booking simplicity, prompt delivery, subsidy credit transparency, safety precautions, and grievance redressal procedures. Customer happiness is a major factor in determining service loyalty and repeat business. When it comes to LPG services, measuring consumer satisfaction not only aids businesses such as Indane, Bharat Gas, and HP Gas in improving the quality of their services, but it also helps legislators create rules that are more customer-friendly</w:t>
      </w:r>
      <w:r w:rsidR="00D021C5">
        <w:rPr>
          <w:rFonts w:ascii="Times New Roman" w:eastAsia="Times New Roman" w:hAnsi="Times New Roman" w:cs="Times New Roman"/>
          <w:sz w:val="24"/>
          <w:szCs w:val="24"/>
          <w:lang w:eastAsia="en-IN" w:bidi="ml-IN"/>
        </w:rPr>
        <w:t>.</w:t>
      </w:r>
    </w:p>
    <w:p w14:paraId="04DCC786" w14:textId="048D70F9" w:rsidR="003D2841" w:rsidRPr="003D2841" w:rsidRDefault="00F40892" w:rsidP="00E47CF1">
      <w:pPr>
        <w:spacing w:before="240" w:after="0" w:line="240"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To</w:t>
      </w:r>
      <w:r w:rsidR="003D2841" w:rsidRPr="003D2841">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know more about</w:t>
      </w:r>
      <w:r w:rsidR="003D2841" w:rsidRPr="003D2841">
        <w:rPr>
          <w:rFonts w:ascii="Times New Roman" w:eastAsia="Times New Roman" w:hAnsi="Times New Roman" w:cs="Times New Roman"/>
          <w:sz w:val="24"/>
          <w:szCs w:val="24"/>
          <w:lang w:eastAsia="en-IN" w:bidi="ml-IN"/>
        </w:rPr>
        <w:t xml:space="preserve"> consumer behavio</w:t>
      </w:r>
      <w:r w:rsidR="00C5619B">
        <w:rPr>
          <w:rFonts w:ascii="Times New Roman" w:eastAsia="Times New Roman" w:hAnsi="Times New Roman" w:cs="Times New Roman"/>
          <w:sz w:val="24"/>
          <w:szCs w:val="24"/>
          <w:lang w:eastAsia="en-IN" w:bidi="ml-IN"/>
        </w:rPr>
        <w:t>u</w:t>
      </w:r>
      <w:r w:rsidR="003D2841" w:rsidRPr="003D2841">
        <w:rPr>
          <w:rFonts w:ascii="Times New Roman" w:eastAsia="Times New Roman" w:hAnsi="Times New Roman" w:cs="Times New Roman"/>
          <w:sz w:val="24"/>
          <w:szCs w:val="24"/>
          <w:lang w:eastAsia="en-IN" w:bidi="ml-IN"/>
        </w:rPr>
        <w:t xml:space="preserve">r in the energy industry, this </w:t>
      </w:r>
      <w:r>
        <w:rPr>
          <w:rFonts w:ascii="Times New Roman" w:eastAsia="Times New Roman" w:hAnsi="Times New Roman" w:cs="Times New Roman"/>
          <w:sz w:val="24"/>
          <w:szCs w:val="24"/>
          <w:lang w:eastAsia="en-IN" w:bidi="ml-IN"/>
        </w:rPr>
        <w:t>article</w:t>
      </w:r>
      <w:r w:rsidR="003D2841" w:rsidRPr="003D2841">
        <w:rPr>
          <w:rFonts w:ascii="Times New Roman" w:eastAsia="Times New Roman" w:hAnsi="Times New Roman" w:cs="Times New Roman"/>
          <w:sz w:val="24"/>
          <w:szCs w:val="24"/>
          <w:lang w:eastAsia="en-IN" w:bidi="ml-IN"/>
        </w:rPr>
        <w:t xml:space="preserve"> aims to analy</w:t>
      </w:r>
      <w:r w:rsidR="00C5619B">
        <w:rPr>
          <w:rFonts w:ascii="Times New Roman" w:eastAsia="Times New Roman" w:hAnsi="Times New Roman" w:cs="Times New Roman"/>
          <w:sz w:val="24"/>
          <w:szCs w:val="24"/>
          <w:lang w:eastAsia="en-IN" w:bidi="ml-IN"/>
        </w:rPr>
        <w:t>s</w:t>
      </w:r>
      <w:r w:rsidR="003D2841" w:rsidRPr="003D2841">
        <w:rPr>
          <w:rFonts w:ascii="Times New Roman" w:eastAsia="Times New Roman" w:hAnsi="Times New Roman" w:cs="Times New Roman"/>
          <w:sz w:val="24"/>
          <w:szCs w:val="24"/>
          <w:lang w:eastAsia="en-IN" w:bidi="ml-IN"/>
        </w:rPr>
        <w:t xml:space="preserve">e the degree of satisfaction of LPG consumers </w:t>
      </w:r>
      <w:r w:rsidR="00510ABD">
        <w:rPr>
          <w:rFonts w:ascii="Times New Roman" w:eastAsia="Times New Roman" w:hAnsi="Times New Roman" w:cs="Times New Roman"/>
          <w:sz w:val="24"/>
          <w:szCs w:val="24"/>
          <w:lang w:eastAsia="en-IN" w:bidi="ml-IN"/>
        </w:rPr>
        <w:t xml:space="preserve">in Kerala </w:t>
      </w:r>
      <w:r w:rsidR="003D2841" w:rsidRPr="003D2841">
        <w:rPr>
          <w:rFonts w:ascii="Times New Roman" w:eastAsia="Times New Roman" w:hAnsi="Times New Roman" w:cs="Times New Roman"/>
          <w:sz w:val="24"/>
          <w:szCs w:val="24"/>
          <w:lang w:eastAsia="en-IN" w:bidi="ml-IN"/>
        </w:rPr>
        <w:t xml:space="preserve">with regard to demographic characteristics and service </w:t>
      </w:r>
      <w:r w:rsidR="00510ABD">
        <w:rPr>
          <w:rFonts w:ascii="Times New Roman" w:eastAsia="Times New Roman" w:hAnsi="Times New Roman" w:cs="Times New Roman"/>
          <w:sz w:val="24"/>
          <w:szCs w:val="24"/>
          <w:lang w:eastAsia="en-IN" w:bidi="ml-IN"/>
        </w:rPr>
        <w:t>attributes</w:t>
      </w:r>
      <w:r w:rsidR="003D2841" w:rsidRPr="003D2841">
        <w:rPr>
          <w:rFonts w:ascii="Times New Roman" w:eastAsia="Times New Roman" w:hAnsi="Times New Roman" w:cs="Times New Roman"/>
          <w:sz w:val="24"/>
          <w:szCs w:val="24"/>
          <w:lang w:eastAsia="en-IN" w:bidi="ml-IN"/>
        </w:rPr>
        <w:t>.</w:t>
      </w:r>
    </w:p>
    <w:p w14:paraId="24DF1974" w14:textId="16A77808" w:rsidR="007E279F" w:rsidRDefault="007E279F"/>
    <w:p w14:paraId="31B490D1" w14:textId="50263B37" w:rsidR="00706481" w:rsidRPr="006C71CB" w:rsidRDefault="005731AD" w:rsidP="006C71CB">
      <w:pPr>
        <w:pStyle w:val="ListParagraph"/>
        <w:numPr>
          <w:ilvl w:val="0"/>
          <w:numId w:val="20"/>
        </w:numPr>
        <w:rPr>
          <w:rFonts w:ascii="Times New Roman" w:hAnsi="Times New Roman" w:cs="Times New Roman"/>
          <w:b/>
          <w:bCs/>
          <w:sz w:val="28"/>
          <w:szCs w:val="28"/>
        </w:rPr>
      </w:pPr>
      <w:r w:rsidRPr="006C71CB">
        <w:rPr>
          <w:rFonts w:ascii="Times New Roman" w:hAnsi="Times New Roman" w:cs="Times New Roman"/>
          <w:b/>
          <w:bCs/>
          <w:sz w:val="28"/>
          <w:szCs w:val="28"/>
        </w:rPr>
        <w:t>Problem</w:t>
      </w:r>
      <w:r w:rsidR="00251A00">
        <w:rPr>
          <w:rFonts w:ascii="Times New Roman" w:hAnsi="Times New Roman" w:cs="Times New Roman"/>
          <w:b/>
          <w:bCs/>
          <w:sz w:val="28"/>
          <w:szCs w:val="28"/>
        </w:rPr>
        <w:t xml:space="preserve"> Statement</w:t>
      </w:r>
    </w:p>
    <w:p w14:paraId="5722C6AF" w14:textId="66377821" w:rsidR="00157433" w:rsidRDefault="00706481" w:rsidP="003718DC">
      <w:pPr>
        <w:spacing w:after="0" w:line="276" w:lineRule="auto"/>
        <w:jc w:val="both"/>
        <w:rPr>
          <w:rFonts w:ascii="Times New Roman" w:eastAsia="Times New Roman" w:hAnsi="Times New Roman" w:cs="Times New Roman"/>
          <w:sz w:val="24"/>
          <w:szCs w:val="24"/>
          <w:lang w:eastAsia="en-IN" w:bidi="ml-IN"/>
        </w:rPr>
      </w:pPr>
      <w:r w:rsidRPr="00706481">
        <w:rPr>
          <w:rFonts w:ascii="Times New Roman" w:eastAsia="Times New Roman" w:hAnsi="Times New Roman" w:cs="Times New Roman"/>
          <w:sz w:val="24"/>
          <w:szCs w:val="24"/>
          <w:lang w:eastAsia="en-IN" w:bidi="ml-IN"/>
        </w:rPr>
        <w:t xml:space="preserve">Because of the government-sponsored programs like PMUY, LPG has become the most popular home fuel in India, displacing more conventional sources like kerosene and firewood. Despite these advancements, a number of problems still impact consumer satisfaction, such as </w:t>
      </w:r>
      <w:r w:rsidR="004A7925">
        <w:rPr>
          <w:rFonts w:ascii="Times New Roman" w:eastAsia="Times New Roman" w:hAnsi="Times New Roman" w:cs="Times New Roman"/>
          <w:sz w:val="24"/>
          <w:szCs w:val="24"/>
          <w:lang w:eastAsia="en-IN" w:bidi="ml-IN"/>
        </w:rPr>
        <w:t xml:space="preserve">booking issues, </w:t>
      </w:r>
      <w:r w:rsidRPr="00706481">
        <w:rPr>
          <w:rFonts w:ascii="Times New Roman" w:eastAsia="Times New Roman" w:hAnsi="Times New Roman" w:cs="Times New Roman"/>
          <w:sz w:val="24"/>
          <w:szCs w:val="24"/>
          <w:lang w:eastAsia="en-IN" w:bidi="ml-IN"/>
        </w:rPr>
        <w:t xml:space="preserve">cylinder delivery delays, poor customer support, disparities in service quality </w:t>
      </w:r>
      <w:r w:rsidR="004A7925">
        <w:rPr>
          <w:rFonts w:ascii="Times New Roman" w:eastAsia="Times New Roman" w:hAnsi="Times New Roman" w:cs="Times New Roman"/>
          <w:sz w:val="24"/>
          <w:szCs w:val="24"/>
          <w:lang w:eastAsia="en-IN" w:bidi="ml-IN"/>
        </w:rPr>
        <w:t>of varied</w:t>
      </w:r>
      <w:r w:rsidRPr="00706481">
        <w:rPr>
          <w:rFonts w:ascii="Times New Roman" w:eastAsia="Times New Roman" w:hAnsi="Times New Roman" w:cs="Times New Roman"/>
          <w:sz w:val="24"/>
          <w:szCs w:val="24"/>
          <w:lang w:eastAsia="en-IN" w:bidi="ml-IN"/>
        </w:rPr>
        <w:t xml:space="preserve"> distributors</w:t>
      </w:r>
      <w:r w:rsidR="004A7925">
        <w:rPr>
          <w:rFonts w:ascii="Times New Roman" w:eastAsia="Times New Roman" w:hAnsi="Times New Roman" w:cs="Times New Roman"/>
          <w:sz w:val="24"/>
          <w:szCs w:val="24"/>
          <w:lang w:eastAsia="en-IN" w:bidi="ml-IN"/>
        </w:rPr>
        <w:t>, etc</w:t>
      </w:r>
      <w:r w:rsidRPr="00706481">
        <w:rPr>
          <w:rFonts w:ascii="Times New Roman" w:eastAsia="Times New Roman" w:hAnsi="Times New Roman" w:cs="Times New Roman"/>
          <w:sz w:val="24"/>
          <w:szCs w:val="24"/>
          <w:lang w:eastAsia="en-IN" w:bidi="ml-IN"/>
        </w:rPr>
        <w:t xml:space="preserve">. Furthermore, demographic variables like age, income, and education may have an impact on how </w:t>
      </w:r>
      <w:r w:rsidR="00A678AA">
        <w:rPr>
          <w:rFonts w:ascii="Times New Roman" w:eastAsia="Times New Roman" w:hAnsi="Times New Roman" w:cs="Times New Roman"/>
          <w:sz w:val="24"/>
          <w:szCs w:val="24"/>
          <w:lang w:eastAsia="en-IN" w:bidi="ml-IN"/>
        </w:rPr>
        <w:t>c</w:t>
      </w:r>
      <w:r w:rsidR="00361BE9">
        <w:rPr>
          <w:rFonts w:ascii="Times New Roman" w:eastAsia="Times New Roman" w:hAnsi="Times New Roman" w:cs="Times New Roman"/>
          <w:sz w:val="24"/>
          <w:szCs w:val="24"/>
          <w:lang w:eastAsia="en-IN" w:bidi="ml-IN"/>
        </w:rPr>
        <w:t>onsumers</w:t>
      </w:r>
      <w:r w:rsidR="00A678AA">
        <w:rPr>
          <w:rFonts w:ascii="Times New Roman" w:eastAsia="Times New Roman" w:hAnsi="Times New Roman" w:cs="Times New Roman"/>
          <w:sz w:val="24"/>
          <w:szCs w:val="24"/>
          <w:lang w:eastAsia="en-IN" w:bidi="ml-IN"/>
        </w:rPr>
        <w:t xml:space="preserve"> perceive</w:t>
      </w:r>
      <w:r w:rsidRPr="00706481">
        <w:rPr>
          <w:rFonts w:ascii="Times New Roman" w:eastAsia="Times New Roman" w:hAnsi="Times New Roman" w:cs="Times New Roman"/>
          <w:sz w:val="24"/>
          <w:szCs w:val="24"/>
          <w:lang w:eastAsia="en-IN" w:bidi="ml-IN"/>
        </w:rPr>
        <w:t xml:space="preserve"> overall happiness and service quality. </w:t>
      </w:r>
      <w:r w:rsidR="00A678AA">
        <w:rPr>
          <w:rFonts w:ascii="Times New Roman" w:eastAsia="Times New Roman" w:hAnsi="Times New Roman" w:cs="Times New Roman"/>
          <w:sz w:val="24"/>
          <w:szCs w:val="24"/>
          <w:lang w:eastAsia="en-IN" w:bidi="ml-IN"/>
        </w:rPr>
        <w:t xml:space="preserve">Above all, the studies which compare the service quality offered by varied LPG distributors are very small. </w:t>
      </w:r>
      <w:r w:rsidR="00666104" w:rsidRPr="00666104">
        <w:rPr>
          <w:rFonts w:ascii="Times New Roman" w:eastAsia="Times New Roman" w:hAnsi="Times New Roman" w:cs="Times New Roman"/>
          <w:sz w:val="24"/>
          <w:szCs w:val="24"/>
          <w:lang w:eastAsia="en-IN" w:bidi="ml-IN"/>
        </w:rPr>
        <w:t xml:space="preserve">This </w:t>
      </w:r>
      <w:r w:rsidR="00A678AA">
        <w:rPr>
          <w:rFonts w:ascii="Times New Roman" w:eastAsia="Times New Roman" w:hAnsi="Times New Roman" w:cs="Times New Roman"/>
          <w:sz w:val="24"/>
          <w:szCs w:val="24"/>
          <w:lang w:eastAsia="en-IN" w:bidi="ml-IN"/>
        </w:rPr>
        <w:t>gap</w:t>
      </w:r>
      <w:r w:rsidR="00666104" w:rsidRPr="00666104">
        <w:rPr>
          <w:rFonts w:ascii="Times New Roman" w:eastAsia="Times New Roman" w:hAnsi="Times New Roman" w:cs="Times New Roman"/>
          <w:sz w:val="24"/>
          <w:szCs w:val="24"/>
          <w:lang w:eastAsia="en-IN" w:bidi="ml-IN"/>
        </w:rPr>
        <w:t xml:space="preserve"> emphasizes the necessity for a methodical investigation to assess </w:t>
      </w:r>
      <w:r w:rsidR="001F4DAE">
        <w:rPr>
          <w:rFonts w:ascii="Times New Roman" w:eastAsia="Times New Roman" w:hAnsi="Times New Roman" w:cs="Times New Roman"/>
          <w:sz w:val="24"/>
          <w:szCs w:val="24"/>
          <w:lang w:eastAsia="en-IN" w:bidi="ml-IN"/>
        </w:rPr>
        <w:t xml:space="preserve">domestic </w:t>
      </w:r>
      <w:r w:rsidR="00666104" w:rsidRPr="00666104">
        <w:rPr>
          <w:rFonts w:ascii="Times New Roman" w:eastAsia="Times New Roman" w:hAnsi="Times New Roman" w:cs="Times New Roman"/>
          <w:sz w:val="24"/>
          <w:szCs w:val="24"/>
          <w:lang w:eastAsia="en-IN" w:bidi="ml-IN"/>
        </w:rPr>
        <w:t>LPG consumers</w:t>
      </w:r>
      <w:r w:rsidR="009F2AEF">
        <w:rPr>
          <w:rFonts w:ascii="Times New Roman" w:eastAsia="Times New Roman" w:hAnsi="Times New Roman" w:cs="Times New Roman"/>
          <w:sz w:val="24"/>
          <w:szCs w:val="24"/>
          <w:lang w:eastAsia="en-IN" w:bidi="ml-IN"/>
        </w:rPr>
        <w:t>’</w:t>
      </w:r>
      <w:r w:rsidR="00666104" w:rsidRPr="00666104">
        <w:rPr>
          <w:rFonts w:ascii="Times New Roman" w:eastAsia="Times New Roman" w:hAnsi="Times New Roman" w:cs="Times New Roman"/>
          <w:sz w:val="24"/>
          <w:szCs w:val="24"/>
          <w:lang w:eastAsia="en-IN" w:bidi="ml-IN"/>
        </w:rPr>
        <w:t xml:space="preserve"> satisfaction levels and determine whether there are notable variations among demographic divisions</w:t>
      </w:r>
      <w:r w:rsidR="00A678AA">
        <w:rPr>
          <w:rFonts w:ascii="Times New Roman" w:eastAsia="Times New Roman" w:hAnsi="Times New Roman" w:cs="Times New Roman"/>
          <w:sz w:val="24"/>
          <w:szCs w:val="24"/>
          <w:lang w:eastAsia="en-IN" w:bidi="ml-IN"/>
        </w:rPr>
        <w:t xml:space="preserve"> and LPG </w:t>
      </w:r>
      <w:r w:rsidR="005C76E3" w:rsidRPr="00666104">
        <w:rPr>
          <w:rFonts w:ascii="Times New Roman" w:eastAsia="Times New Roman" w:hAnsi="Times New Roman" w:cs="Times New Roman"/>
          <w:sz w:val="24"/>
          <w:szCs w:val="24"/>
          <w:lang w:eastAsia="en-IN" w:bidi="ml-IN"/>
        </w:rPr>
        <w:t>distributors</w:t>
      </w:r>
      <w:r w:rsidR="00666104" w:rsidRPr="00666104">
        <w:rPr>
          <w:rFonts w:ascii="Times New Roman" w:eastAsia="Times New Roman" w:hAnsi="Times New Roman" w:cs="Times New Roman"/>
          <w:sz w:val="24"/>
          <w:szCs w:val="24"/>
          <w:lang w:eastAsia="en-IN" w:bidi="ml-IN"/>
        </w:rPr>
        <w:t>.</w:t>
      </w:r>
    </w:p>
    <w:p w14:paraId="14B61B87" w14:textId="233FD6BB" w:rsidR="00157433" w:rsidRPr="006C71CB" w:rsidRDefault="00157433" w:rsidP="006C71CB">
      <w:pPr>
        <w:pStyle w:val="ListParagraph"/>
        <w:numPr>
          <w:ilvl w:val="0"/>
          <w:numId w:val="20"/>
        </w:numPr>
        <w:spacing w:before="240" w:line="240" w:lineRule="auto"/>
        <w:jc w:val="both"/>
        <w:rPr>
          <w:rFonts w:ascii="Times New Roman" w:eastAsia="Times New Roman" w:hAnsi="Times New Roman" w:cs="Times New Roman"/>
          <w:b/>
          <w:bCs/>
          <w:sz w:val="28"/>
          <w:szCs w:val="28"/>
          <w:lang w:eastAsia="en-IN" w:bidi="ml-IN"/>
        </w:rPr>
      </w:pPr>
      <w:r w:rsidRPr="006C71CB">
        <w:rPr>
          <w:rFonts w:ascii="Times New Roman" w:eastAsia="Times New Roman" w:hAnsi="Times New Roman" w:cs="Times New Roman"/>
          <w:b/>
          <w:bCs/>
          <w:sz w:val="28"/>
          <w:szCs w:val="28"/>
          <w:lang w:eastAsia="en-IN" w:bidi="ml-IN"/>
        </w:rPr>
        <w:t>Relevance of the Study</w:t>
      </w:r>
    </w:p>
    <w:p w14:paraId="6C5746EB" w14:textId="144253BC" w:rsidR="00157433" w:rsidRDefault="00157433" w:rsidP="003718DC">
      <w:pPr>
        <w:spacing w:line="276" w:lineRule="auto"/>
        <w:jc w:val="both"/>
        <w:rPr>
          <w:rFonts w:ascii="Times New Roman" w:eastAsia="Times New Roman" w:hAnsi="Times New Roman" w:cs="Times New Roman"/>
          <w:sz w:val="24"/>
          <w:szCs w:val="24"/>
          <w:lang w:eastAsia="en-IN" w:bidi="ml-IN"/>
        </w:rPr>
      </w:pPr>
      <w:r w:rsidRPr="00157433">
        <w:rPr>
          <w:rFonts w:ascii="Times New Roman" w:eastAsia="Times New Roman" w:hAnsi="Times New Roman" w:cs="Times New Roman"/>
          <w:sz w:val="24"/>
          <w:szCs w:val="24"/>
          <w:lang w:eastAsia="en-IN" w:bidi="ml-IN"/>
        </w:rPr>
        <w:t xml:space="preserve">In India, liquefied petroleum gas, or LPG, is now a basic household necessity rather than a luxury. Since almost every home uses LPG for cooking, it is now crucial for service providers and legislators to guarantee customer happiness. Even though government programs like the Pradhan Mantri Ujjwala Yojana (PMUY) have significantly increased access to LPG, access by itself does not ensure sustained use. Customer loyalty and happiness are strongly influenced by the standard of services, including </w:t>
      </w:r>
      <w:r w:rsidR="00F42823">
        <w:rPr>
          <w:rFonts w:ascii="Times New Roman" w:eastAsia="Times New Roman" w:hAnsi="Times New Roman" w:cs="Times New Roman"/>
          <w:sz w:val="24"/>
          <w:szCs w:val="24"/>
          <w:lang w:eastAsia="en-IN" w:bidi="ml-IN"/>
        </w:rPr>
        <w:t xml:space="preserve">easiness in </w:t>
      </w:r>
      <w:r w:rsidRPr="00157433">
        <w:rPr>
          <w:rFonts w:ascii="Times New Roman" w:eastAsia="Times New Roman" w:hAnsi="Times New Roman" w:cs="Times New Roman"/>
          <w:sz w:val="24"/>
          <w:szCs w:val="24"/>
          <w:lang w:eastAsia="en-IN" w:bidi="ml-IN"/>
        </w:rPr>
        <w:t xml:space="preserve">booking, prompt delivery, safety </w:t>
      </w:r>
      <w:r w:rsidR="00F42823">
        <w:rPr>
          <w:rFonts w:ascii="Times New Roman" w:eastAsia="Times New Roman" w:hAnsi="Times New Roman" w:cs="Times New Roman"/>
          <w:sz w:val="24"/>
          <w:szCs w:val="24"/>
          <w:lang w:eastAsia="en-IN" w:bidi="ml-IN"/>
        </w:rPr>
        <w:t>precaution</w:t>
      </w:r>
      <w:r w:rsidRPr="00157433">
        <w:rPr>
          <w:rFonts w:ascii="Times New Roman" w:eastAsia="Times New Roman" w:hAnsi="Times New Roman" w:cs="Times New Roman"/>
          <w:sz w:val="24"/>
          <w:szCs w:val="24"/>
          <w:lang w:eastAsia="en-IN" w:bidi="ml-IN"/>
        </w:rPr>
        <w:t xml:space="preserve">s, and </w:t>
      </w:r>
      <w:r w:rsidR="00F42823">
        <w:rPr>
          <w:rFonts w:ascii="Times New Roman" w:eastAsia="Times New Roman" w:hAnsi="Times New Roman" w:cs="Times New Roman"/>
          <w:sz w:val="24"/>
          <w:szCs w:val="24"/>
          <w:lang w:eastAsia="en-IN" w:bidi="ml-IN"/>
        </w:rPr>
        <w:t>openness in pricing/subsidy</w:t>
      </w:r>
      <w:r w:rsidRPr="00157433">
        <w:rPr>
          <w:rFonts w:ascii="Times New Roman" w:eastAsia="Times New Roman" w:hAnsi="Times New Roman" w:cs="Times New Roman"/>
          <w:sz w:val="24"/>
          <w:szCs w:val="24"/>
          <w:lang w:eastAsia="en-IN" w:bidi="ml-IN"/>
        </w:rPr>
        <w:t>.</w:t>
      </w:r>
    </w:p>
    <w:p w14:paraId="211C9D25" w14:textId="0FFF2224" w:rsidR="00603ABF" w:rsidRDefault="00742EF9" w:rsidP="003718DC">
      <w:pPr>
        <w:spacing w:after="0" w:line="276" w:lineRule="auto"/>
        <w:jc w:val="both"/>
        <w:rPr>
          <w:rFonts w:ascii="Times New Roman" w:eastAsia="Times New Roman" w:hAnsi="Times New Roman" w:cs="Times New Roman"/>
          <w:sz w:val="24"/>
          <w:szCs w:val="24"/>
          <w:lang w:eastAsia="en-IN" w:bidi="ml-IN"/>
        </w:rPr>
      </w:pPr>
      <w:r w:rsidRPr="00742EF9">
        <w:rPr>
          <w:rFonts w:ascii="Times New Roman" w:eastAsia="Times New Roman" w:hAnsi="Times New Roman" w:cs="Times New Roman"/>
          <w:sz w:val="24"/>
          <w:szCs w:val="24"/>
          <w:lang w:eastAsia="en-IN" w:bidi="ml-IN"/>
        </w:rPr>
        <w:t xml:space="preserve">There are several reasons why this study is important. Policymakers can use the data to enhance supply chains, improve subsidy mechanisms, and close gaps in rural LPG delivery. The information can be used by the </w:t>
      </w:r>
      <w:r w:rsidR="004A7925">
        <w:rPr>
          <w:rFonts w:ascii="Times New Roman" w:eastAsia="Times New Roman" w:hAnsi="Times New Roman" w:cs="Times New Roman"/>
          <w:sz w:val="24"/>
          <w:szCs w:val="24"/>
          <w:lang w:eastAsia="en-IN" w:bidi="ml-IN"/>
        </w:rPr>
        <w:t>LPG</w:t>
      </w:r>
      <w:r w:rsidRPr="00742EF9">
        <w:rPr>
          <w:rFonts w:ascii="Times New Roman" w:eastAsia="Times New Roman" w:hAnsi="Times New Roman" w:cs="Times New Roman"/>
          <w:sz w:val="24"/>
          <w:szCs w:val="24"/>
          <w:lang w:eastAsia="en-IN" w:bidi="ml-IN"/>
        </w:rPr>
        <w:t xml:space="preserve"> distributors</w:t>
      </w:r>
      <w:r w:rsidR="004A7925">
        <w:rPr>
          <w:rFonts w:ascii="Times New Roman" w:eastAsia="Times New Roman" w:hAnsi="Times New Roman" w:cs="Times New Roman"/>
          <w:sz w:val="24"/>
          <w:szCs w:val="24"/>
          <w:lang w:eastAsia="en-IN" w:bidi="ml-IN"/>
        </w:rPr>
        <w:t xml:space="preserve"> </w:t>
      </w:r>
      <w:r w:rsidRPr="00742EF9">
        <w:rPr>
          <w:rFonts w:ascii="Times New Roman" w:eastAsia="Times New Roman" w:hAnsi="Times New Roman" w:cs="Times New Roman"/>
          <w:sz w:val="24"/>
          <w:szCs w:val="24"/>
          <w:lang w:eastAsia="en-IN" w:bidi="ml-IN"/>
        </w:rPr>
        <w:t>to improve customer service, minimi</w:t>
      </w:r>
      <w:r w:rsidR="004A7925">
        <w:rPr>
          <w:rFonts w:ascii="Times New Roman" w:eastAsia="Times New Roman" w:hAnsi="Times New Roman" w:cs="Times New Roman"/>
          <w:sz w:val="24"/>
          <w:szCs w:val="24"/>
          <w:lang w:eastAsia="en-IN" w:bidi="ml-IN"/>
        </w:rPr>
        <w:t>s</w:t>
      </w:r>
      <w:r w:rsidRPr="00742EF9">
        <w:rPr>
          <w:rFonts w:ascii="Times New Roman" w:eastAsia="Times New Roman" w:hAnsi="Times New Roman" w:cs="Times New Roman"/>
          <w:sz w:val="24"/>
          <w:szCs w:val="24"/>
          <w:lang w:eastAsia="en-IN" w:bidi="ml-IN"/>
        </w:rPr>
        <w:t xml:space="preserve">e delivery times, and develop closer bonds with </w:t>
      </w:r>
      <w:r w:rsidR="00361BE9">
        <w:rPr>
          <w:rFonts w:ascii="Times New Roman" w:eastAsia="Times New Roman" w:hAnsi="Times New Roman" w:cs="Times New Roman"/>
          <w:sz w:val="24"/>
          <w:szCs w:val="24"/>
          <w:lang w:eastAsia="en-IN" w:bidi="ml-IN"/>
        </w:rPr>
        <w:t>consumers</w:t>
      </w:r>
      <w:r w:rsidRPr="00742EF9">
        <w:rPr>
          <w:rFonts w:ascii="Times New Roman" w:eastAsia="Times New Roman" w:hAnsi="Times New Roman" w:cs="Times New Roman"/>
          <w:sz w:val="24"/>
          <w:szCs w:val="24"/>
          <w:lang w:eastAsia="en-IN" w:bidi="ml-IN"/>
        </w:rPr>
        <w:t>. By drawing attention to consumer problems, the study encourages improved safety awareness, service quality, and grievance redressal procedures, all of which enhance the well-being of c</w:t>
      </w:r>
      <w:r w:rsidR="00361BE9">
        <w:rPr>
          <w:rFonts w:ascii="Times New Roman" w:eastAsia="Times New Roman" w:hAnsi="Times New Roman" w:cs="Times New Roman"/>
          <w:sz w:val="24"/>
          <w:szCs w:val="24"/>
          <w:lang w:eastAsia="en-IN" w:bidi="ml-IN"/>
        </w:rPr>
        <w:t>onsu</w:t>
      </w:r>
      <w:r w:rsidRPr="00742EF9">
        <w:rPr>
          <w:rFonts w:ascii="Times New Roman" w:eastAsia="Times New Roman" w:hAnsi="Times New Roman" w:cs="Times New Roman"/>
          <w:sz w:val="24"/>
          <w:szCs w:val="24"/>
          <w:lang w:eastAsia="en-IN" w:bidi="ml-IN"/>
        </w:rPr>
        <w:t>mers.</w:t>
      </w:r>
      <w:r w:rsidR="00603ABF">
        <w:rPr>
          <w:rFonts w:ascii="Times New Roman" w:eastAsia="Times New Roman" w:hAnsi="Times New Roman" w:cs="Times New Roman"/>
          <w:sz w:val="24"/>
          <w:szCs w:val="24"/>
          <w:lang w:eastAsia="en-IN" w:bidi="ml-IN"/>
        </w:rPr>
        <w:t xml:space="preserve"> </w:t>
      </w:r>
      <w:r w:rsidR="00603ABF" w:rsidRPr="00603ABF">
        <w:rPr>
          <w:rFonts w:ascii="Times New Roman" w:eastAsia="Times New Roman" w:hAnsi="Times New Roman" w:cs="Times New Roman"/>
          <w:sz w:val="24"/>
          <w:szCs w:val="24"/>
          <w:lang w:eastAsia="en-IN" w:bidi="ml-IN"/>
        </w:rPr>
        <w:t>In summary, the study is important because it assesses c</w:t>
      </w:r>
      <w:r w:rsidR="00361BE9">
        <w:rPr>
          <w:rFonts w:ascii="Times New Roman" w:eastAsia="Times New Roman" w:hAnsi="Times New Roman" w:cs="Times New Roman"/>
          <w:sz w:val="24"/>
          <w:szCs w:val="24"/>
          <w:lang w:eastAsia="en-IN" w:bidi="ml-IN"/>
        </w:rPr>
        <w:t>onsu</w:t>
      </w:r>
      <w:r w:rsidR="00603ABF" w:rsidRPr="00603ABF">
        <w:rPr>
          <w:rFonts w:ascii="Times New Roman" w:eastAsia="Times New Roman" w:hAnsi="Times New Roman" w:cs="Times New Roman"/>
          <w:sz w:val="24"/>
          <w:szCs w:val="24"/>
          <w:lang w:eastAsia="en-IN" w:bidi="ml-IN"/>
        </w:rPr>
        <w:t>mers</w:t>
      </w:r>
      <w:r w:rsidR="003E30DF">
        <w:rPr>
          <w:rFonts w:ascii="Times New Roman" w:eastAsia="Times New Roman" w:hAnsi="Times New Roman" w:cs="Times New Roman"/>
          <w:sz w:val="24"/>
          <w:szCs w:val="24"/>
          <w:lang w:eastAsia="en-IN" w:bidi="ml-IN"/>
        </w:rPr>
        <w:t>’</w:t>
      </w:r>
      <w:r w:rsidR="00603ABF" w:rsidRPr="00603ABF">
        <w:rPr>
          <w:rFonts w:ascii="Times New Roman" w:eastAsia="Times New Roman" w:hAnsi="Times New Roman" w:cs="Times New Roman"/>
          <w:sz w:val="24"/>
          <w:szCs w:val="24"/>
          <w:lang w:eastAsia="en-IN" w:bidi="ml-IN"/>
        </w:rPr>
        <w:t xml:space="preserve"> real experiences and goes beyond simply ensuring that LPG is accessible, thereby ensuring that the long-term advantages of clean cooking fuel are maintained.</w:t>
      </w:r>
    </w:p>
    <w:p w14:paraId="116D2AC7" w14:textId="240EC06E" w:rsidR="005C3208" w:rsidRDefault="005C3208" w:rsidP="00603ABF">
      <w:pPr>
        <w:spacing w:after="0" w:line="240" w:lineRule="auto"/>
        <w:jc w:val="both"/>
        <w:rPr>
          <w:rFonts w:ascii="Times New Roman" w:eastAsia="Times New Roman" w:hAnsi="Times New Roman" w:cs="Times New Roman"/>
          <w:sz w:val="24"/>
          <w:szCs w:val="24"/>
          <w:lang w:eastAsia="en-IN" w:bidi="ml-IN"/>
        </w:rPr>
      </w:pPr>
    </w:p>
    <w:p w14:paraId="3CF24E44" w14:textId="096CAFD1" w:rsidR="005C3208" w:rsidRPr="006C71CB" w:rsidRDefault="005C3208" w:rsidP="006C71CB">
      <w:pPr>
        <w:pStyle w:val="ListParagraph"/>
        <w:numPr>
          <w:ilvl w:val="0"/>
          <w:numId w:val="20"/>
        </w:numPr>
        <w:jc w:val="both"/>
        <w:rPr>
          <w:rFonts w:ascii="Times New Roman" w:eastAsia="Times New Roman" w:hAnsi="Times New Roman" w:cs="Times New Roman"/>
          <w:b/>
          <w:bCs/>
          <w:sz w:val="28"/>
          <w:szCs w:val="28"/>
          <w:lang w:eastAsia="en-IN" w:bidi="ml-IN"/>
        </w:rPr>
      </w:pPr>
      <w:r w:rsidRPr="006C71CB">
        <w:rPr>
          <w:rFonts w:ascii="Times New Roman" w:eastAsia="Times New Roman" w:hAnsi="Times New Roman" w:cs="Times New Roman"/>
          <w:b/>
          <w:bCs/>
          <w:sz w:val="28"/>
          <w:szCs w:val="28"/>
          <w:lang w:eastAsia="en-IN" w:bidi="ml-IN"/>
        </w:rPr>
        <w:lastRenderedPageBreak/>
        <w:t>Objectives</w:t>
      </w:r>
    </w:p>
    <w:p w14:paraId="4C53375E" w14:textId="5E2EDC76" w:rsidR="005C3208" w:rsidRPr="00BE6240" w:rsidRDefault="005C3208" w:rsidP="00BE6240">
      <w:pPr>
        <w:pStyle w:val="ListParagraph"/>
        <w:numPr>
          <w:ilvl w:val="0"/>
          <w:numId w:val="14"/>
        </w:numPr>
        <w:spacing w:before="240" w:after="0" w:line="276" w:lineRule="auto"/>
        <w:jc w:val="both"/>
        <w:rPr>
          <w:rFonts w:ascii="Times New Roman" w:eastAsia="Times New Roman" w:hAnsi="Times New Roman" w:cs="Times New Roman"/>
          <w:sz w:val="24"/>
          <w:szCs w:val="24"/>
          <w:lang w:eastAsia="en-IN" w:bidi="ml-IN"/>
        </w:rPr>
      </w:pPr>
      <w:r w:rsidRPr="00BE6240">
        <w:rPr>
          <w:rFonts w:ascii="Times New Roman" w:eastAsia="Times New Roman" w:hAnsi="Times New Roman" w:cs="Times New Roman"/>
          <w:sz w:val="24"/>
          <w:szCs w:val="24"/>
          <w:lang w:eastAsia="en-IN" w:bidi="ml-IN"/>
        </w:rPr>
        <w:t xml:space="preserve">To examine the level of satisfaction among LPG </w:t>
      </w:r>
      <w:r w:rsidR="00361BE9" w:rsidRPr="00BE6240">
        <w:rPr>
          <w:rFonts w:ascii="Times New Roman" w:eastAsia="Times New Roman" w:hAnsi="Times New Roman" w:cs="Times New Roman"/>
          <w:sz w:val="24"/>
          <w:szCs w:val="24"/>
          <w:lang w:eastAsia="en-IN" w:bidi="ml-IN"/>
        </w:rPr>
        <w:t>consumers</w:t>
      </w:r>
      <w:r w:rsidRPr="00BE6240">
        <w:rPr>
          <w:rFonts w:ascii="Times New Roman" w:eastAsia="Times New Roman" w:hAnsi="Times New Roman" w:cs="Times New Roman"/>
          <w:sz w:val="24"/>
          <w:szCs w:val="24"/>
          <w:lang w:eastAsia="en-IN" w:bidi="ml-IN"/>
        </w:rPr>
        <w:t xml:space="preserve"> regarding key service quality dimensions such as </w:t>
      </w:r>
      <w:r w:rsidR="007B0730" w:rsidRPr="00BE6240">
        <w:rPr>
          <w:rFonts w:ascii="Times New Roman" w:eastAsia="Times New Roman" w:hAnsi="Times New Roman" w:cs="Times New Roman"/>
          <w:sz w:val="24"/>
          <w:szCs w:val="24"/>
          <w:lang w:eastAsia="en-IN" w:bidi="ml-IN"/>
        </w:rPr>
        <w:t xml:space="preserve">easiness in </w:t>
      </w:r>
      <w:r w:rsidRPr="00BE6240">
        <w:rPr>
          <w:rFonts w:ascii="Times New Roman" w:eastAsia="Times New Roman" w:hAnsi="Times New Roman" w:cs="Times New Roman"/>
          <w:sz w:val="24"/>
          <w:szCs w:val="24"/>
          <w:lang w:eastAsia="en-IN" w:bidi="ml-IN"/>
        </w:rPr>
        <w:t xml:space="preserve">booking, </w:t>
      </w:r>
      <w:r w:rsidR="007B0730" w:rsidRPr="00BE6240">
        <w:rPr>
          <w:rFonts w:ascii="Times New Roman" w:eastAsia="Times New Roman" w:hAnsi="Times New Roman" w:cs="Times New Roman"/>
          <w:sz w:val="24"/>
          <w:szCs w:val="24"/>
          <w:lang w:eastAsia="en-IN" w:bidi="ml-IN"/>
        </w:rPr>
        <w:t xml:space="preserve">promptness in </w:t>
      </w:r>
      <w:r w:rsidRPr="00BE6240">
        <w:rPr>
          <w:rFonts w:ascii="Times New Roman" w:eastAsia="Times New Roman" w:hAnsi="Times New Roman" w:cs="Times New Roman"/>
          <w:sz w:val="24"/>
          <w:szCs w:val="24"/>
          <w:lang w:eastAsia="en-IN" w:bidi="ml-IN"/>
        </w:rPr>
        <w:t>delivery, subsidy, safety</w:t>
      </w:r>
      <w:r w:rsidR="007B0730" w:rsidRPr="00BE6240">
        <w:rPr>
          <w:rFonts w:ascii="Times New Roman" w:eastAsia="Times New Roman" w:hAnsi="Times New Roman" w:cs="Times New Roman"/>
          <w:sz w:val="24"/>
          <w:szCs w:val="24"/>
          <w:lang w:eastAsia="en-IN" w:bidi="ml-IN"/>
        </w:rPr>
        <w:t xml:space="preserve"> precautions</w:t>
      </w:r>
      <w:r w:rsidRPr="00BE6240">
        <w:rPr>
          <w:rFonts w:ascii="Times New Roman" w:eastAsia="Times New Roman" w:hAnsi="Times New Roman" w:cs="Times New Roman"/>
          <w:sz w:val="24"/>
          <w:szCs w:val="24"/>
          <w:lang w:eastAsia="en-IN" w:bidi="ml-IN"/>
        </w:rPr>
        <w:t>, and customer service.</w:t>
      </w:r>
    </w:p>
    <w:p w14:paraId="2F7FF58E" w14:textId="368D488E" w:rsidR="005C3208" w:rsidRDefault="005C3208" w:rsidP="00E47CF1">
      <w:pPr>
        <w:numPr>
          <w:ilvl w:val="0"/>
          <w:numId w:val="14"/>
        </w:numPr>
        <w:spacing w:before="240" w:line="240"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To analyse whether</w:t>
      </w:r>
      <w:r w:rsidRPr="003C2680">
        <w:rPr>
          <w:rFonts w:ascii="Times New Roman" w:eastAsia="Times New Roman" w:hAnsi="Times New Roman" w:cs="Times New Roman"/>
          <w:sz w:val="24"/>
          <w:szCs w:val="24"/>
          <w:lang w:eastAsia="en-IN" w:bidi="ml-IN"/>
        </w:rPr>
        <w:t xml:space="preserve"> demographic </w:t>
      </w:r>
      <w:r w:rsidR="004673DB">
        <w:rPr>
          <w:rFonts w:ascii="Times New Roman" w:eastAsia="Times New Roman" w:hAnsi="Times New Roman" w:cs="Times New Roman"/>
          <w:sz w:val="24"/>
          <w:szCs w:val="24"/>
          <w:lang w:eastAsia="en-IN" w:bidi="ml-IN"/>
        </w:rPr>
        <w:t>element</w:t>
      </w:r>
      <w:r w:rsidRPr="003C2680">
        <w:rPr>
          <w:rFonts w:ascii="Times New Roman" w:eastAsia="Times New Roman" w:hAnsi="Times New Roman" w:cs="Times New Roman"/>
          <w:sz w:val="24"/>
          <w:szCs w:val="24"/>
          <w:lang w:eastAsia="en-IN" w:bidi="ml-IN"/>
        </w:rPr>
        <w:t xml:space="preserve">s </w:t>
      </w:r>
      <w:r w:rsidR="004673DB">
        <w:rPr>
          <w:rFonts w:ascii="Times New Roman" w:eastAsia="Times New Roman" w:hAnsi="Times New Roman" w:cs="Times New Roman"/>
          <w:sz w:val="24"/>
          <w:szCs w:val="24"/>
          <w:lang w:eastAsia="en-IN" w:bidi="ml-IN"/>
        </w:rPr>
        <w:t>like</w:t>
      </w:r>
      <w:r w:rsidRPr="003C2680">
        <w:rPr>
          <w:rFonts w:ascii="Times New Roman" w:eastAsia="Times New Roman" w:hAnsi="Times New Roman" w:cs="Times New Roman"/>
          <w:sz w:val="24"/>
          <w:szCs w:val="24"/>
          <w:lang w:eastAsia="en-IN" w:bidi="ml-IN"/>
        </w:rPr>
        <w:t xml:space="preserve"> gender, age</w:t>
      </w:r>
      <w:r w:rsidR="004673DB">
        <w:rPr>
          <w:rFonts w:ascii="Times New Roman" w:eastAsia="Times New Roman" w:hAnsi="Times New Roman" w:cs="Times New Roman"/>
          <w:sz w:val="24"/>
          <w:szCs w:val="24"/>
          <w:lang w:eastAsia="en-IN" w:bidi="ml-IN"/>
        </w:rPr>
        <w:t>-group</w:t>
      </w:r>
      <w:r w:rsidRPr="003C2680">
        <w:rPr>
          <w:rFonts w:ascii="Times New Roman" w:eastAsia="Times New Roman" w:hAnsi="Times New Roman" w:cs="Times New Roman"/>
          <w:sz w:val="24"/>
          <w:szCs w:val="24"/>
          <w:lang w:eastAsia="en-IN" w:bidi="ml-IN"/>
        </w:rPr>
        <w:t>, income</w:t>
      </w:r>
      <w:r w:rsidR="004673DB">
        <w:rPr>
          <w:rFonts w:ascii="Times New Roman" w:eastAsia="Times New Roman" w:hAnsi="Times New Roman" w:cs="Times New Roman"/>
          <w:sz w:val="24"/>
          <w:szCs w:val="24"/>
          <w:lang w:eastAsia="en-IN" w:bidi="ml-IN"/>
        </w:rPr>
        <w:t>-level</w:t>
      </w:r>
      <w:r w:rsidRPr="003C2680">
        <w:rPr>
          <w:rFonts w:ascii="Times New Roman" w:eastAsia="Times New Roman" w:hAnsi="Times New Roman" w:cs="Times New Roman"/>
          <w:sz w:val="24"/>
          <w:szCs w:val="24"/>
          <w:lang w:eastAsia="en-IN" w:bidi="ml-IN"/>
        </w:rPr>
        <w:t>, and education</w:t>
      </w:r>
      <w:r w:rsidR="004673DB">
        <w:rPr>
          <w:rFonts w:ascii="Times New Roman" w:eastAsia="Times New Roman" w:hAnsi="Times New Roman" w:cs="Times New Roman"/>
          <w:sz w:val="24"/>
          <w:szCs w:val="24"/>
          <w:lang w:eastAsia="en-IN" w:bidi="ml-IN"/>
        </w:rPr>
        <w:t>-status</w:t>
      </w:r>
      <w:r w:rsidRPr="003C2680">
        <w:rPr>
          <w:rFonts w:ascii="Times New Roman" w:eastAsia="Times New Roman" w:hAnsi="Times New Roman" w:cs="Times New Roman"/>
          <w:sz w:val="24"/>
          <w:szCs w:val="24"/>
          <w:lang w:eastAsia="en-IN" w:bidi="ml-IN"/>
        </w:rPr>
        <w:t xml:space="preserve"> influence the satisfaction levels of LPG </w:t>
      </w:r>
      <w:r w:rsidR="00361BE9">
        <w:rPr>
          <w:rFonts w:ascii="Times New Roman" w:eastAsia="Times New Roman" w:hAnsi="Times New Roman" w:cs="Times New Roman"/>
          <w:sz w:val="24"/>
          <w:szCs w:val="24"/>
          <w:lang w:eastAsia="en-IN" w:bidi="ml-IN"/>
        </w:rPr>
        <w:t>consu</w:t>
      </w:r>
      <w:r w:rsidRPr="003C2680">
        <w:rPr>
          <w:rFonts w:ascii="Times New Roman" w:eastAsia="Times New Roman" w:hAnsi="Times New Roman" w:cs="Times New Roman"/>
          <w:sz w:val="24"/>
          <w:szCs w:val="24"/>
          <w:lang w:eastAsia="en-IN" w:bidi="ml-IN"/>
        </w:rPr>
        <w:t>mers</w:t>
      </w:r>
      <w:r>
        <w:rPr>
          <w:rFonts w:ascii="Times New Roman" w:eastAsia="Times New Roman" w:hAnsi="Times New Roman" w:cs="Times New Roman"/>
          <w:sz w:val="24"/>
          <w:szCs w:val="24"/>
          <w:lang w:eastAsia="en-IN" w:bidi="ml-IN"/>
        </w:rPr>
        <w:t>.</w:t>
      </w:r>
    </w:p>
    <w:p w14:paraId="2114D071" w14:textId="2286C568" w:rsidR="004673DB" w:rsidRPr="004673DB" w:rsidRDefault="004673DB" w:rsidP="004673DB">
      <w:pPr>
        <w:pStyle w:val="ListParagraph"/>
        <w:numPr>
          <w:ilvl w:val="0"/>
          <w:numId w:val="14"/>
        </w:numPr>
        <w:spacing w:before="240" w:line="240" w:lineRule="auto"/>
        <w:jc w:val="both"/>
        <w:rPr>
          <w:rFonts w:ascii="Times New Roman" w:eastAsia="Times New Roman" w:hAnsi="Times New Roman" w:cs="Times New Roman"/>
          <w:sz w:val="24"/>
          <w:szCs w:val="24"/>
          <w:lang w:eastAsia="en-IN" w:bidi="ml-IN"/>
        </w:rPr>
      </w:pPr>
      <w:r w:rsidRPr="004673DB">
        <w:rPr>
          <w:rFonts w:ascii="Times New Roman" w:eastAsia="Times New Roman" w:hAnsi="Times New Roman" w:cs="Times New Roman"/>
          <w:sz w:val="24"/>
          <w:szCs w:val="24"/>
          <w:lang w:eastAsia="en-IN" w:bidi="ml-IN"/>
        </w:rPr>
        <w:t xml:space="preserve">To investigate </w:t>
      </w:r>
      <w:r>
        <w:rPr>
          <w:rFonts w:ascii="Times New Roman" w:eastAsia="Times New Roman" w:hAnsi="Times New Roman" w:cs="Times New Roman"/>
          <w:sz w:val="24"/>
          <w:szCs w:val="24"/>
          <w:lang w:eastAsia="en-IN" w:bidi="ml-IN"/>
        </w:rPr>
        <w:t>whether</w:t>
      </w:r>
      <w:r w:rsidRPr="004673DB">
        <w:rPr>
          <w:rFonts w:ascii="Times New Roman" w:eastAsia="Times New Roman" w:hAnsi="Times New Roman" w:cs="Times New Roman"/>
          <w:sz w:val="24"/>
          <w:szCs w:val="24"/>
          <w:lang w:eastAsia="en-IN" w:bidi="ml-IN"/>
        </w:rPr>
        <w:t xml:space="preserve"> customers of the three main LPG distributors</w:t>
      </w:r>
      <w:r>
        <w:rPr>
          <w:rFonts w:ascii="Times New Roman" w:eastAsia="Times New Roman" w:hAnsi="Times New Roman" w:cs="Times New Roman"/>
          <w:sz w:val="24"/>
          <w:szCs w:val="24"/>
          <w:lang w:eastAsia="en-IN" w:bidi="ml-IN"/>
        </w:rPr>
        <w:t xml:space="preserve">, namely </w:t>
      </w:r>
      <w:r w:rsidRPr="004673DB">
        <w:rPr>
          <w:rFonts w:ascii="Times New Roman" w:eastAsia="Times New Roman" w:hAnsi="Times New Roman" w:cs="Times New Roman"/>
          <w:sz w:val="24"/>
          <w:szCs w:val="24"/>
          <w:lang w:eastAsia="en-IN" w:bidi="ml-IN"/>
        </w:rPr>
        <w:t>Indane, Bharat Gas, and HP Gas</w:t>
      </w:r>
      <w:r>
        <w:rPr>
          <w:rFonts w:ascii="Times New Roman" w:eastAsia="Times New Roman" w:hAnsi="Times New Roman" w:cs="Times New Roman"/>
          <w:sz w:val="24"/>
          <w:szCs w:val="24"/>
          <w:lang w:eastAsia="en-IN" w:bidi="ml-IN"/>
        </w:rPr>
        <w:t xml:space="preserve">, </w:t>
      </w:r>
      <w:r w:rsidRPr="004673DB">
        <w:rPr>
          <w:rFonts w:ascii="Times New Roman" w:eastAsia="Times New Roman" w:hAnsi="Times New Roman" w:cs="Times New Roman"/>
          <w:sz w:val="24"/>
          <w:szCs w:val="24"/>
          <w:lang w:eastAsia="en-IN" w:bidi="ml-IN"/>
        </w:rPr>
        <w:t>have significantly different levels of satisfaction.</w:t>
      </w:r>
    </w:p>
    <w:p w14:paraId="7CEF87C0" w14:textId="74A209EF" w:rsidR="00E47CF1" w:rsidRDefault="00D157BC" w:rsidP="00E47CF1">
      <w:pPr>
        <w:pStyle w:val="ListParagraph"/>
        <w:numPr>
          <w:ilvl w:val="0"/>
          <w:numId w:val="20"/>
        </w:numPr>
        <w:spacing w:before="240" w:line="276" w:lineRule="auto"/>
        <w:outlineLvl w:val="1"/>
        <w:rPr>
          <w:rFonts w:ascii="Times New Roman" w:eastAsia="Times New Roman" w:hAnsi="Times New Roman" w:cs="Times New Roman"/>
          <w:b/>
          <w:bCs/>
          <w:sz w:val="28"/>
          <w:szCs w:val="28"/>
          <w:lang w:eastAsia="en-IN" w:bidi="ml-IN"/>
        </w:rPr>
      </w:pPr>
      <w:r w:rsidRPr="006C71CB">
        <w:rPr>
          <w:rFonts w:ascii="Times New Roman" w:eastAsia="Times New Roman" w:hAnsi="Times New Roman" w:cs="Times New Roman"/>
          <w:b/>
          <w:bCs/>
          <w:sz w:val="28"/>
          <w:szCs w:val="28"/>
          <w:lang w:eastAsia="en-IN" w:bidi="ml-IN"/>
        </w:rPr>
        <w:t>Variables</w:t>
      </w:r>
    </w:p>
    <w:p w14:paraId="646665AD" w14:textId="05BFD3FA" w:rsidR="00AE7C43" w:rsidRPr="00AE7C43" w:rsidRDefault="00AE7C43" w:rsidP="00AE7C43">
      <w:pPr>
        <w:spacing w:before="240" w:after="0" w:line="276" w:lineRule="auto"/>
        <w:ind w:firstLine="360"/>
        <w:outlineLvl w:val="1"/>
        <w:rPr>
          <w:rFonts w:ascii="Times New Roman" w:eastAsia="Times New Roman" w:hAnsi="Times New Roman" w:cs="Times New Roman"/>
          <w:b/>
          <w:bCs/>
          <w:i/>
          <w:iCs/>
          <w:sz w:val="24"/>
          <w:szCs w:val="24"/>
          <w:lang w:eastAsia="en-IN" w:bidi="ml-IN"/>
        </w:rPr>
      </w:pPr>
      <w:r w:rsidRPr="00AE7C43">
        <w:rPr>
          <w:rFonts w:ascii="Times New Roman" w:eastAsia="Times New Roman" w:hAnsi="Times New Roman" w:cs="Times New Roman"/>
          <w:b/>
          <w:bCs/>
          <w:i/>
          <w:iCs/>
          <w:sz w:val="24"/>
          <w:szCs w:val="24"/>
          <w:lang w:eastAsia="en-IN" w:bidi="ml-IN"/>
        </w:rPr>
        <w:t>Table 1: Variables used for the study</w:t>
      </w:r>
    </w:p>
    <w:tbl>
      <w:tblPr>
        <w:tblStyle w:val="TableGrid"/>
        <w:tblW w:w="0" w:type="auto"/>
        <w:tblInd w:w="426" w:type="dxa"/>
        <w:tblBorders>
          <w:left w:val="none" w:sz="0" w:space="0" w:color="auto"/>
          <w:right w:val="none" w:sz="0" w:space="0" w:color="auto"/>
          <w:insideH w:val="none" w:sz="0" w:space="0" w:color="auto"/>
        </w:tblBorders>
        <w:tblLook w:val="04A0" w:firstRow="1" w:lastRow="0" w:firstColumn="1" w:lastColumn="0" w:noHBand="0" w:noVBand="1"/>
      </w:tblPr>
      <w:tblGrid>
        <w:gridCol w:w="850"/>
        <w:gridCol w:w="3969"/>
        <w:gridCol w:w="3781"/>
      </w:tblGrid>
      <w:tr w:rsidR="002F446E" w14:paraId="564CF0F0" w14:textId="77777777" w:rsidTr="0016219E">
        <w:tc>
          <w:tcPr>
            <w:tcW w:w="850" w:type="dxa"/>
            <w:tcBorders>
              <w:top w:val="single" w:sz="4" w:space="0" w:color="auto"/>
              <w:bottom w:val="single" w:sz="4" w:space="0" w:color="auto"/>
              <w:right w:val="nil"/>
            </w:tcBorders>
            <w:shd w:val="clear" w:color="auto" w:fill="E7E6E6" w:themeFill="background2"/>
          </w:tcPr>
          <w:p w14:paraId="030A94AF" w14:textId="31377EE2" w:rsidR="002F446E" w:rsidRPr="00B978D8" w:rsidRDefault="002F446E" w:rsidP="00341392">
            <w:pPr>
              <w:spacing w:before="100" w:beforeAutospacing="1" w:line="276" w:lineRule="auto"/>
              <w:jc w:val="center"/>
              <w:rPr>
                <w:rFonts w:ascii="Times New Roman" w:eastAsia="Times New Roman" w:hAnsi="Times New Roman" w:cs="Times New Roman"/>
                <w:b/>
                <w:bCs/>
                <w:lang w:eastAsia="en-IN" w:bidi="ml-IN"/>
              </w:rPr>
            </w:pPr>
            <w:r>
              <w:rPr>
                <w:rFonts w:ascii="Times New Roman" w:eastAsia="Times New Roman" w:hAnsi="Times New Roman" w:cs="Times New Roman"/>
                <w:b/>
                <w:bCs/>
                <w:lang w:eastAsia="en-IN" w:bidi="ml-IN"/>
              </w:rPr>
              <w:t>Sl. No.</w:t>
            </w:r>
          </w:p>
        </w:tc>
        <w:tc>
          <w:tcPr>
            <w:tcW w:w="3969" w:type="dxa"/>
            <w:tcBorders>
              <w:top w:val="single" w:sz="4" w:space="0" w:color="auto"/>
              <w:bottom w:val="single" w:sz="4" w:space="0" w:color="auto"/>
              <w:right w:val="nil"/>
            </w:tcBorders>
            <w:shd w:val="clear" w:color="auto" w:fill="E7E6E6" w:themeFill="background2"/>
          </w:tcPr>
          <w:p w14:paraId="1FD39654" w14:textId="2CFD0DE3" w:rsidR="002F446E" w:rsidRPr="00B978D8" w:rsidRDefault="002F446E" w:rsidP="00341392">
            <w:pPr>
              <w:spacing w:before="100" w:beforeAutospacing="1" w:line="276" w:lineRule="auto"/>
              <w:jc w:val="center"/>
              <w:rPr>
                <w:rFonts w:ascii="Times New Roman" w:eastAsia="Times New Roman" w:hAnsi="Times New Roman" w:cs="Times New Roman"/>
                <w:b/>
                <w:bCs/>
                <w:lang w:eastAsia="en-IN" w:bidi="ml-IN"/>
              </w:rPr>
            </w:pPr>
            <w:r w:rsidRPr="00B978D8">
              <w:rPr>
                <w:rFonts w:ascii="Times New Roman" w:eastAsia="Times New Roman" w:hAnsi="Times New Roman" w:cs="Times New Roman"/>
                <w:b/>
                <w:bCs/>
                <w:lang w:eastAsia="en-IN" w:bidi="ml-IN"/>
              </w:rPr>
              <w:t>Independent Variables</w:t>
            </w:r>
          </w:p>
        </w:tc>
        <w:tc>
          <w:tcPr>
            <w:tcW w:w="3781" w:type="dxa"/>
            <w:tcBorders>
              <w:top w:val="single" w:sz="4" w:space="0" w:color="auto"/>
              <w:left w:val="nil"/>
              <w:bottom w:val="single" w:sz="4" w:space="0" w:color="auto"/>
            </w:tcBorders>
            <w:shd w:val="clear" w:color="auto" w:fill="E7E6E6" w:themeFill="background2"/>
          </w:tcPr>
          <w:p w14:paraId="133AEAC3" w14:textId="17756012" w:rsidR="002F446E" w:rsidRPr="00B978D8" w:rsidRDefault="002F446E" w:rsidP="00341392">
            <w:pPr>
              <w:spacing w:before="100" w:beforeAutospacing="1" w:line="276" w:lineRule="auto"/>
              <w:jc w:val="center"/>
              <w:rPr>
                <w:rFonts w:ascii="Times New Roman" w:eastAsia="Times New Roman" w:hAnsi="Times New Roman" w:cs="Times New Roman"/>
                <w:b/>
                <w:bCs/>
                <w:lang w:eastAsia="en-IN" w:bidi="ml-IN"/>
              </w:rPr>
            </w:pPr>
            <w:r w:rsidRPr="00B978D8">
              <w:rPr>
                <w:rFonts w:ascii="Times New Roman" w:eastAsia="Times New Roman" w:hAnsi="Times New Roman" w:cs="Times New Roman"/>
                <w:b/>
                <w:bCs/>
                <w:lang w:eastAsia="en-IN" w:bidi="ml-IN"/>
              </w:rPr>
              <w:t>Dependent Variable</w:t>
            </w:r>
          </w:p>
        </w:tc>
      </w:tr>
      <w:tr w:rsidR="002F446E" w14:paraId="7BA2E7BD" w14:textId="77777777" w:rsidTr="0016219E">
        <w:tc>
          <w:tcPr>
            <w:tcW w:w="850" w:type="dxa"/>
            <w:tcBorders>
              <w:top w:val="single" w:sz="4" w:space="0" w:color="auto"/>
              <w:bottom w:val="nil"/>
              <w:right w:val="nil"/>
            </w:tcBorders>
          </w:tcPr>
          <w:p w14:paraId="606B74F2" w14:textId="22B86C2C" w:rsidR="002F446E" w:rsidRPr="002F446E" w:rsidRDefault="002F446E" w:rsidP="002F446E">
            <w:pPr>
              <w:spacing w:line="276" w:lineRule="auto"/>
              <w:jc w:val="center"/>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1</w:t>
            </w:r>
          </w:p>
        </w:tc>
        <w:tc>
          <w:tcPr>
            <w:tcW w:w="3969" w:type="dxa"/>
            <w:tcBorders>
              <w:top w:val="single" w:sz="4" w:space="0" w:color="auto"/>
              <w:bottom w:val="nil"/>
              <w:right w:val="nil"/>
            </w:tcBorders>
          </w:tcPr>
          <w:p w14:paraId="5B3CF1A5" w14:textId="1333010B" w:rsidR="002F446E" w:rsidRPr="002F446E" w:rsidRDefault="002F446E" w:rsidP="002F446E">
            <w:pPr>
              <w:spacing w:line="276" w:lineRule="auto"/>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Eas</w:t>
            </w:r>
            <w:r w:rsidR="00D43D00">
              <w:rPr>
                <w:rFonts w:ascii="Times New Roman" w:eastAsia="Times New Roman" w:hAnsi="Times New Roman" w:cs="Times New Roman"/>
                <w:sz w:val="24"/>
                <w:szCs w:val="24"/>
                <w:lang w:eastAsia="en-IN" w:bidi="ml-IN"/>
              </w:rPr>
              <w:t>iness in</w:t>
            </w:r>
            <w:r w:rsidRPr="002F446E">
              <w:rPr>
                <w:rFonts w:ascii="Times New Roman" w:eastAsia="Times New Roman" w:hAnsi="Times New Roman" w:cs="Times New Roman"/>
                <w:sz w:val="24"/>
                <w:szCs w:val="24"/>
                <w:lang w:eastAsia="en-IN" w:bidi="ml-IN"/>
              </w:rPr>
              <w:t xml:space="preserve"> booking</w:t>
            </w:r>
          </w:p>
        </w:tc>
        <w:tc>
          <w:tcPr>
            <w:tcW w:w="3781" w:type="dxa"/>
            <w:tcBorders>
              <w:top w:val="single" w:sz="4" w:space="0" w:color="auto"/>
              <w:left w:val="nil"/>
              <w:bottom w:val="nil"/>
            </w:tcBorders>
          </w:tcPr>
          <w:p w14:paraId="4C0F2247" w14:textId="0EEA63AE" w:rsidR="002F446E" w:rsidRPr="002F446E" w:rsidRDefault="002F446E" w:rsidP="002F446E">
            <w:pPr>
              <w:spacing w:line="276" w:lineRule="auto"/>
              <w:jc w:val="both"/>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 xml:space="preserve"> </w:t>
            </w:r>
            <w:r w:rsidR="00BC6099">
              <w:rPr>
                <w:rFonts w:ascii="Times New Roman" w:eastAsia="Times New Roman" w:hAnsi="Times New Roman" w:cs="Times New Roman"/>
                <w:sz w:val="24"/>
                <w:szCs w:val="24"/>
                <w:lang w:eastAsia="en-IN" w:bidi="ml-IN"/>
              </w:rPr>
              <w:t>S</w:t>
            </w:r>
            <w:r w:rsidRPr="002F446E">
              <w:rPr>
                <w:rFonts w:ascii="Times New Roman" w:eastAsia="Times New Roman" w:hAnsi="Times New Roman" w:cs="Times New Roman"/>
                <w:sz w:val="24"/>
                <w:szCs w:val="24"/>
                <w:lang w:eastAsia="en-IN" w:bidi="ml-IN"/>
              </w:rPr>
              <w:t>atisfaction of LPG</w:t>
            </w:r>
            <w:r w:rsidR="00BC6099">
              <w:rPr>
                <w:rFonts w:ascii="Times New Roman" w:eastAsia="Times New Roman" w:hAnsi="Times New Roman" w:cs="Times New Roman"/>
                <w:sz w:val="24"/>
                <w:szCs w:val="24"/>
                <w:lang w:eastAsia="en-IN" w:bidi="ml-IN"/>
              </w:rPr>
              <w:t xml:space="preserve"> consumers</w:t>
            </w:r>
          </w:p>
        </w:tc>
      </w:tr>
      <w:tr w:rsidR="002F446E" w14:paraId="09A3D22F" w14:textId="77777777" w:rsidTr="0016219E">
        <w:tc>
          <w:tcPr>
            <w:tcW w:w="850" w:type="dxa"/>
            <w:tcBorders>
              <w:top w:val="nil"/>
              <w:bottom w:val="nil"/>
              <w:right w:val="nil"/>
            </w:tcBorders>
          </w:tcPr>
          <w:p w14:paraId="5B0F3DC2" w14:textId="77D51FC1" w:rsidR="002F446E" w:rsidRPr="002F446E" w:rsidRDefault="002F446E" w:rsidP="002F446E">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w:t>
            </w:r>
          </w:p>
        </w:tc>
        <w:tc>
          <w:tcPr>
            <w:tcW w:w="3969" w:type="dxa"/>
            <w:tcBorders>
              <w:top w:val="nil"/>
              <w:bottom w:val="nil"/>
              <w:right w:val="nil"/>
            </w:tcBorders>
          </w:tcPr>
          <w:p w14:paraId="4AE363A3" w14:textId="6BE15678" w:rsidR="002F446E" w:rsidRPr="002F446E" w:rsidRDefault="00D43D00" w:rsidP="002F446E">
            <w:pPr>
              <w:spacing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Promptness</w:t>
            </w:r>
            <w:r w:rsidR="002F446E" w:rsidRPr="002F446E">
              <w:rPr>
                <w:rFonts w:ascii="Times New Roman" w:eastAsia="Times New Roman" w:hAnsi="Times New Roman" w:cs="Times New Roman"/>
                <w:sz w:val="24"/>
                <w:szCs w:val="24"/>
                <w:lang w:eastAsia="en-IN" w:bidi="ml-IN"/>
              </w:rPr>
              <w:t xml:space="preserve"> in delivery</w:t>
            </w:r>
          </w:p>
        </w:tc>
        <w:tc>
          <w:tcPr>
            <w:tcW w:w="3781" w:type="dxa"/>
            <w:tcBorders>
              <w:top w:val="nil"/>
              <w:left w:val="nil"/>
              <w:bottom w:val="nil"/>
            </w:tcBorders>
          </w:tcPr>
          <w:p w14:paraId="10723D3C" w14:textId="3FC076F6" w:rsidR="002F446E" w:rsidRPr="00B978D8" w:rsidRDefault="002F446E" w:rsidP="00341392">
            <w:pPr>
              <w:spacing w:line="276" w:lineRule="auto"/>
              <w:jc w:val="both"/>
              <w:rPr>
                <w:rFonts w:ascii="Times New Roman" w:eastAsia="Times New Roman" w:hAnsi="Times New Roman" w:cs="Times New Roman"/>
                <w:sz w:val="24"/>
                <w:szCs w:val="24"/>
                <w:lang w:eastAsia="en-IN" w:bidi="ml-IN"/>
              </w:rPr>
            </w:pPr>
          </w:p>
        </w:tc>
      </w:tr>
      <w:tr w:rsidR="002F446E" w14:paraId="1BD3AFDE" w14:textId="77777777" w:rsidTr="0016219E">
        <w:tc>
          <w:tcPr>
            <w:tcW w:w="850" w:type="dxa"/>
            <w:tcBorders>
              <w:top w:val="nil"/>
              <w:bottom w:val="nil"/>
              <w:right w:val="nil"/>
            </w:tcBorders>
          </w:tcPr>
          <w:p w14:paraId="76FF17B4" w14:textId="4FF06754" w:rsidR="002F446E" w:rsidRPr="002F446E" w:rsidRDefault="002F446E" w:rsidP="002F446E">
            <w:pPr>
              <w:spacing w:line="276" w:lineRule="auto"/>
              <w:jc w:val="center"/>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3</w:t>
            </w:r>
          </w:p>
        </w:tc>
        <w:tc>
          <w:tcPr>
            <w:tcW w:w="3969" w:type="dxa"/>
            <w:tcBorders>
              <w:top w:val="nil"/>
              <w:bottom w:val="nil"/>
              <w:right w:val="nil"/>
            </w:tcBorders>
          </w:tcPr>
          <w:p w14:paraId="1225EFA5" w14:textId="477D2392" w:rsidR="002F446E" w:rsidRPr="002F446E" w:rsidRDefault="00D43D00" w:rsidP="002F446E">
            <w:pPr>
              <w:spacing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Openness</w:t>
            </w:r>
            <w:r w:rsidR="002F446E" w:rsidRPr="002F446E">
              <w:rPr>
                <w:rFonts w:ascii="Times New Roman" w:eastAsia="Times New Roman" w:hAnsi="Times New Roman" w:cs="Times New Roman"/>
                <w:sz w:val="24"/>
                <w:szCs w:val="24"/>
                <w:lang w:eastAsia="en-IN" w:bidi="ml-IN"/>
              </w:rPr>
              <w:t xml:space="preserve"> in pricing/subsidy</w:t>
            </w:r>
          </w:p>
        </w:tc>
        <w:tc>
          <w:tcPr>
            <w:tcW w:w="3781" w:type="dxa"/>
            <w:tcBorders>
              <w:top w:val="nil"/>
              <w:left w:val="nil"/>
              <w:bottom w:val="nil"/>
            </w:tcBorders>
          </w:tcPr>
          <w:p w14:paraId="54675924" w14:textId="55A08EFC" w:rsidR="002F446E" w:rsidRPr="00640F13" w:rsidRDefault="002F446E" w:rsidP="00341392">
            <w:pPr>
              <w:pStyle w:val="ListParagraph"/>
              <w:spacing w:line="276" w:lineRule="auto"/>
              <w:jc w:val="both"/>
              <w:rPr>
                <w:rFonts w:ascii="Times New Roman" w:eastAsia="Times New Roman" w:hAnsi="Times New Roman" w:cs="Times New Roman"/>
                <w:sz w:val="24"/>
                <w:szCs w:val="24"/>
                <w:lang w:eastAsia="en-IN" w:bidi="ml-IN"/>
              </w:rPr>
            </w:pPr>
          </w:p>
        </w:tc>
      </w:tr>
      <w:tr w:rsidR="002F446E" w14:paraId="1BCD6B32" w14:textId="77777777" w:rsidTr="0016219E">
        <w:tc>
          <w:tcPr>
            <w:tcW w:w="850" w:type="dxa"/>
            <w:tcBorders>
              <w:top w:val="nil"/>
              <w:bottom w:val="nil"/>
              <w:right w:val="nil"/>
            </w:tcBorders>
          </w:tcPr>
          <w:p w14:paraId="516D6DC7" w14:textId="54B8D7E8" w:rsidR="002F446E" w:rsidRPr="002F446E" w:rsidRDefault="002F446E" w:rsidP="002F446E">
            <w:pPr>
              <w:spacing w:line="276" w:lineRule="auto"/>
              <w:jc w:val="center"/>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4</w:t>
            </w:r>
          </w:p>
        </w:tc>
        <w:tc>
          <w:tcPr>
            <w:tcW w:w="3969" w:type="dxa"/>
            <w:tcBorders>
              <w:top w:val="nil"/>
              <w:bottom w:val="nil"/>
              <w:right w:val="nil"/>
            </w:tcBorders>
          </w:tcPr>
          <w:p w14:paraId="0315789B" w14:textId="5A2972EF" w:rsidR="002F446E" w:rsidRPr="002F446E" w:rsidRDefault="002F446E" w:rsidP="002F446E">
            <w:pPr>
              <w:spacing w:line="276" w:lineRule="auto"/>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Safety</w:t>
            </w:r>
            <w:r w:rsidR="00D43D00">
              <w:rPr>
                <w:rFonts w:ascii="Times New Roman" w:eastAsia="Times New Roman" w:hAnsi="Times New Roman" w:cs="Times New Roman"/>
                <w:sz w:val="24"/>
                <w:szCs w:val="24"/>
                <w:lang w:eastAsia="en-IN" w:bidi="ml-IN"/>
              </w:rPr>
              <w:t xml:space="preserve"> precautions</w:t>
            </w:r>
          </w:p>
        </w:tc>
        <w:tc>
          <w:tcPr>
            <w:tcW w:w="3781" w:type="dxa"/>
            <w:tcBorders>
              <w:top w:val="nil"/>
              <w:left w:val="nil"/>
              <w:bottom w:val="nil"/>
            </w:tcBorders>
          </w:tcPr>
          <w:p w14:paraId="69C092D2" w14:textId="0B9A4EAA" w:rsidR="002F446E" w:rsidRPr="00640F13" w:rsidRDefault="002F446E" w:rsidP="00341392">
            <w:pPr>
              <w:pStyle w:val="ListParagraph"/>
              <w:spacing w:line="276" w:lineRule="auto"/>
              <w:jc w:val="both"/>
              <w:rPr>
                <w:rFonts w:ascii="Times New Roman" w:eastAsia="Times New Roman" w:hAnsi="Times New Roman" w:cs="Times New Roman"/>
                <w:sz w:val="24"/>
                <w:szCs w:val="24"/>
                <w:lang w:eastAsia="en-IN" w:bidi="ml-IN"/>
              </w:rPr>
            </w:pPr>
          </w:p>
        </w:tc>
      </w:tr>
      <w:tr w:rsidR="002F446E" w14:paraId="487B140E" w14:textId="77777777" w:rsidTr="0016219E">
        <w:tc>
          <w:tcPr>
            <w:tcW w:w="850" w:type="dxa"/>
            <w:tcBorders>
              <w:top w:val="nil"/>
              <w:bottom w:val="single" w:sz="4" w:space="0" w:color="auto"/>
              <w:right w:val="nil"/>
            </w:tcBorders>
          </w:tcPr>
          <w:p w14:paraId="5B445219" w14:textId="523FC9AE" w:rsidR="002F446E" w:rsidRPr="002F446E" w:rsidRDefault="002F446E" w:rsidP="002F446E">
            <w:pPr>
              <w:spacing w:line="276" w:lineRule="auto"/>
              <w:jc w:val="center"/>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5</w:t>
            </w:r>
          </w:p>
        </w:tc>
        <w:tc>
          <w:tcPr>
            <w:tcW w:w="3969" w:type="dxa"/>
            <w:tcBorders>
              <w:top w:val="nil"/>
              <w:bottom w:val="single" w:sz="4" w:space="0" w:color="auto"/>
              <w:right w:val="nil"/>
            </w:tcBorders>
          </w:tcPr>
          <w:p w14:paraId="4170DC1B" w14:textId="6E194A4D" w:rsidR="002F446E" w:rsidRPr="002F446E" w:rsidRDefault="002F446E" w:rsidP="002F446E">
            <w:pPr>
              <w:spacing w:line="276" w:lineRule="auto"/>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Customer care services</w:t>
            </w:r>
          </w:p>
        </w:tc>
        <w:tc>
          <w:tcPr>
            <w:tcW w:w="3781" w:type="dxa"/>
            <w:tcBorders>
              <w:top w:val="nil"/>
              <w:left w:val="nil"/>
              <w:bottom w:val="single" w:sz="4" w:space="0" w:color="auto"/>
            </w:tcBorders>
          </w:tcPr>
          <w:p w14:paraId="21B8C570" w14:textId="39C87F90" w:rsidR="002F446E" w:rsidRPr="00640F13" w:rsidRDefault="002F446E" w:rsidP="00341392">
            <w:pPr>
              <w:pStyle w:val="ListParagraph"/>
              <w:spacing w:line="276" w:lineRule="auto"/>
              <w:jc w:val="both"/>
              <w:rPr>
                <w:rFonts w:ascii="Times New Roman" w:eastAsia="Times New Roman" w:hAnsi="Times New Roman" w:cs="Times New Roman"/>
                <w:sz w:val="24"/>
                <w:szCs w:val="24"/>
                <w:lang w:eastAsia="en-IN" w:bidi="ml-IN"/>
              </w:rPr>
            </w:pPr>
          </w:p>
        </w:tc>
      </w:tr>
    </w:tbl>
    <w:p w14:paraId="1802085F" w14:textId="32C4C75B" w:rsidR="006C71CB" w:rsidRPr="00085D7F" w:rsidRDefault="00085D7F" w:rsidP="00341392">
      <w:pPr>
        <w:spacing w:before="100" w:beforeAutospacing="1" w:after="100" w:afterAutospacing="1" w:line="276" w:lineRule="auto"/>
        <w:jc w:val="both"/>
        <w:rPr>
          <w:rFonts w:ascii="Times New Roman" w:eastAsia="Times New Roman" w:hAnsi="Times New Roman" w:cs="Times New Roman"/>
          <w:sz w:val="28"/>
          <w:szCs w:val="28"/>
          <w:lang w:eastAsia="en-IN" w:bidi="ml-IN"/>
        </w:rPr>
      </w:pPr>
      <w:r>
        <w:rPr>
          <w:rFonts w:ascii="Times New Roman" w:eastAsia="Times New Roman" w:hAnsi="Times New Roman" w:cs="Times New Roman"/>
          <w:b/>
          <w:bCs/>
          <w:sz w:val="28"/>
          <w:szCs w:val="28"/>
          <w:lang w:eastAsia="en-IN" w:bidi="ml-IN"/>
        </w:rPr>
        <w:t>6.</w:t>
      </w:r>
      <w:r w:rsidR="006C71CB" w:rsidRPr="00085D7F">
        <w:rPr>
          <w:rFonts w:ascii="Times New Roman" w:eastAsia="Times New Roman" w:hAnsi="Times New Roman" w:cs="Times New Roman"/>
          <w:b/>
          <w:bCs/>
          <w:sz w:val="28"/>
          <w:szCs w:val="28"/>
          <w:lang w:eastAsia="en-IN" w:bidi="ml-IN"/>
        </w:rPr>
        <w:t>Hypotheses</w:t>
      </w:r>
    </w:p>
    <w:p w14:paraId="2107D598" w14:textId="04831B0C" w:rsidR="006C71CB" w:rsidRPr="00EC06E3" w:rsidRDefault="00CC57DD" w:rsidP="00CF6718">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bidi="ml-IN"/>
        </w:rPr>
      </w:pPr>
      <w:bookmarkStart w:id="1" w:name="_Hlk207707028"/>
      <w:r>
        <w:rPr>
          <w:rFonts w:ascii="Times New Roman" w:eastAsia="Times New Roman" w:hAnsi="Times New Roman" w:cs="Times New Roman"/>
          <w:sz w:val="24"/>
          <w:szCs w:val="24"/>
          <w:lang w:eastAsia="en-IN" w:bidi="ml-IN"/>
        </w:rPr>
        <w:t xml:space="preserve">H0: </w:t>
      </w:r>
      <w:r w:rsidR="006C71CB" w:rsidRPr="00EC06E3">
        <w:rPr>
          <w:rFonts w:ascii="Times New Roman" w:eastAsia="Times New Roman" w:hAnsi="Times New Roman" w:cs="Times New Roman"/>
          <w:sz w:val="24"/>
          <w:szCs w:val="24"/>
          <w:lang w:eastAsia="en-IN" w:bidi="ml-IN"/>
        </w:rPr>
        <w:t xml:space="preserve">There is no significant </w:t>
      </w:r>
      <w:r>
        <w:rPr>
          <w:rFonts w:ascii="Times New Roman" w:eastAsia="Times New Roman" w:hAnsi="Times New Roman" w:cs="Times New Roman"/>
          <w:sz w:val="24"/>
          <w:szCs w:val="24"/>
          <w:lang w:eastAsia="en-IN" w:bidi="ml-IN"/>
        </w:rPr>
        <w:t xml:space="preserve">association between gender and </w:t>
      </w:r>
      <w:r w:rsidR="00645ACC">
        <w:rPr>
          <w:rFonts w:ascii="Times New Roman" w:eastAsia="Times New Roman" w:hAnsi="Times New Roman" w:cs="Times New Roman"/>
          <w:sz w:val="24"/>
          <w:szCs w:val="24"/>
          <w:lang w:eastAsia="en-IN" w:bidi="ml-IN"/>
        </w:rPr>
        <w:t>satisfaction level of LPG consumers</w:t>
      </w:r>
      <w:r>
        <w:rPr>
          <w:rFonts w:ascii="Times New Roman" w:eastAsia="Times New Roman" w:hAnsi="Times New Roman" w:cs="Times New Roman"/>
          <w:sz w:val="24"/>
          <w:szCs w:val="24"/>
          <w:lang w:eastAsia="en-IN" w:bidi="ml-IN"/>
        </w:rPr>
        <w:t>.</w:t>
      </w:r>
    </w:p>
    <w:bookmarkEnd w:id="1"/>
    <w:p w14:paraId="6F9C9B84" w14:textId="016D6DFB" w:rsidR="00CF6718" w:rsidRPr="00EC06E3" w:rsidRDefault="00CC57DD" w:rsidP="00CF6718">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H0: </w:t>
      </w:r>
      <w:r w:rsidR="00CF6718" w:rsidRPr="00EC06E3">
        <w:rPr>
          <w:rFonts w:ascii="Times New Roman" w:eastAsia="Times New Roman" w:hAnsi="Times New Roman" w:cs="Times New Roman"/>
          <w:sz w:val="24"/>
          <w:szCs w:val="24"/>
          <w:lang w:eastAsia="en-IN" w:bidi="ml-IN"/>
        </w:rPr>
        <w:t xml:space="preserve">There is no significant difference in </w:t>
      </w:r>
      <w:r w:rsidR="00CF6718">
        <w:rPr>
          <w:rFonts w:ascii="Times New Roman" w:eastAsia="Times New Roman" w:hAnsi="Times New Roman" w:cs="Times New Roman"/>
          <w:sz w:val="24"/>
          <w:szCs w:val="24"/>
          <w:lang w:eastAsia="en-IN" w:bidi="ml-IN"/>
        </w:rPr>
        <w:t xml:space="preserve">the satisfaction level of LPG consumers </w:t>
      </w:r>
      <w:r w:rsidR="009A097E">
        <w:rPr>
          <w:rFonts w:ascii="Times New Roman" w:eastAsia="Times New Roman" w:hAnsi="Times New Roman" w:cs="Times New Roman"/>
          <w:sz w:val="24"/>
          <w:szCs w:val="24"/>
          <w:lang w:eastAsia="en-IN" w:bidi="ml-IN"/>
        </w:rPr>
        <w:t>of different</w:t>
      </w:r>
      <w:r w:rsidR="00CF6718" w:rsidRPr="00EC06E3">
        <w:rPr>
          <w:rFonts w:ascii="Times New Roman" w:eastAsia="Times New Roman" w:hAnsi="Times New Roman" w:cs="Times New Roman"/>
          <w:sz w:val="24"/>
          <w:szCs w:val="24"/>
          <w:lang w:eastAsia="en-IN" w:bidi="ml-IN"/>
        </w:rPr>
        <w:t xml:space="preserve"> </w:t>
      </w:r>
      <w:r w:rsidR="00CF6718">
        <w:rPr>
          <w:rFonts w:ascii="Times New Roman" w:eastAsia="Times New Roman" w:hAnsi="Times New Roman" w:cs="Times New Roman"/>
          <w:sz w:val="24"/>
          <w:szCs w:val="24"/>
          <w:lang w:eastAsia="en-IN" w:bidi="ml-IN"/>
        </w:rPr>
        <w:t>age groups</w:t>
      </w:r>
      <w:r w:rsidR="00CF6718" w:rsidRPr="00EC06E3">
        <w:rPr>
          <w:rFonts w:ascii="Times New Roman" w:eastAsia="Times New Roman" w:hAnsi="Times New Roman" w:cs="Times New Roman"/>
          <w:sz w:val="24"/>
          <w:szCs w:val="24"/>
          <w:lang w:eastAsia="en-IN" w:bidi="ml-IN"/>
        </w:rPr>
        <w:t>.</w:t>
      </w:r>
    </w:p>
    <w:p w14:paraId="0028F047" w14:textId="356A4191" w:rsidR="00CC57DD" w:rsidRPr="00EC06E3" w:rsidRDefault="00CC57DD" w:rsidP="00CC57DD">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H0: </w:t>
      </w:r>
      <w:r w:rsidRPr="00EC06E3">
        <w:rPr>
          <w:rFonts w:ascii="Times New Roman" w:eastAsia="Times New Roman" w:hAnsi="Times New Roman" w:cs="Times New Roman"/>
          <w:sz w:val="24"/>
          <w:szCs w:val="24"/>
          <w:lang w:eastAsia="en-IN" w:bidi="ml-IN"/>
        </w:rPr>
        <w:t xml:space="preserve">There is no significant </w:t>
      </w:r>
      <w:r>
        <w:rPr>
          <w:rFonts w:ascii="Times New Roman" w:eastAsia="Times New Roman" w:hAnsi="Times New Roman" w:cs="Times New Roman"/>
          <w:sz w:val="24"/>
          <w:szCs w:val="24"/>
          <w:lang w:eastAsia="en-IN" w:bidi="ml-IN"/>
        </w:rPr>
        <w:t>association between education status and satisfaction level of LPG consumers.</w:t>
      </w:r>
    </w:p>
    <w:p w14:paraId="7B00FBE3" w14:textId="4540484C" w:rsidR="00CC57DD" w:rsidRPr="00EC06E3" w:rsidRDefault="00CC57DD" w:rsidP="00CC57DD">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H0: </w:t>
      </w:r>
      <w:r w:rsidRPr="00EC06E3">
        <w:rPr>
          <w:rFonts w:ascii="Times New Roman" w:eastAsia="Times New Roman" w:hAnsi="Times New Roman" w:cs="Times New Roman"/>
          <w:sz w:val="24"/>
          <w:szCs w:val="24"/>
          <w:lang w:eastAsia="en-IN" w:bidi="ml-IN"/>
        </w:rPr>
        <w:t xml:space="preserve">There is no significant </w:t>
      </w:r>
      <w:r>
        <w:rPr>
          <w:rFonts w:ascii="Times New Roman" w:eastAsia="Times New Roman" w:hAnsi="Times New Roman" w:cs="Times New Roman"/>
          <w:sz w:val="24"/>
          <w:szCs w:val="24"/>
          <w:lang w:eastAsia="en-IN" w:bidi="ml-IN"/>
        </w:rPr>
        <w:t>association between monthly income and satisfaction level of LPG consumers.</w:t>
      </w:r>
    </w:p>
    <w:p w14:paraId="39A6A99A" w14:textId="04753468" w:rsidR="00DC0712" w:rsidRPr="00FA702E" w:rsidRDefault="00085D7F" w:rsidP="00FA702E">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FA702E">
        <w:rPr>
          <w:rFonts w:ascii="Times New Roman" w:eastAsia="Times New Roman" w:hAnsi="Times New Roman" w:cs="Times New Roman"/>
          <w:b/>
          <w:bCs/>
          <w:sz w:val="28"/>
          <w:szCs w:val="28"/>
          <w:lang w:eastAsia="en-IN" w:bidi="ml-IN"/>
        </w:rPr>
        <w:t>7</w:t>
      </w:r>
      <w:r w:rsidRPr="00FA702E">
        <w:rPr>
          <w:rFonts w:ascii="Times New Roman" w:eastAsia="Times New Roman" w:hAnsi="Times New Roman" w:cs="Times New Roman"/>
          <w:b/>
          <w:bCs/>
          <w:sz w:val="24"/>
          <w:szCs w:val="24"/>
          <w:lang w:eastAsia="en-IN" w:bidi="ml-IN"/>
        </w:rPr>
        <w:t>.</w:t>
      </w:r>
      <w:r w:rsidRPr="00FA702E">
        <w:rPr>
          <w:rFonts w:ascii="Times New Roman" w:eastAsia="Times New Roman" w:hAnsi="Times New Roman" w:cs="Times New Roman"/>
          <w:sz w:val="24"/>
          <w:szCs w:val="24"/>
          <w:lang w:eastAsia="en-IN" w:bidi="ml-IN"/>
        </w:rPr>
        <w:t xml:space="preserve"> </w:t>
      </w:r>
      <w:r w:rsidR="00DC0712" w:rsidRPr="00FA702E">
        <w:rPr>
          <w:rFonts w:ascii="Times New Roman" w:eastAsia="Times New Roman" w:hAnsi="Times New Roman" w:cs="Times New Roman"/>
          <w:b/>
          <w:bCs/>
          <w:sz w:val="28"/>
          <w:szCs w:val="28"/>
          <w:lang w:eastAsia="en-IN" w:bidi="ml-IN"/>
        </w:rPr>
        <w:t>Research Methodology</w:t>
      </w:r>
    </w:p>
    <w:p w14:paraId="49C5599A" w14:textId="49F2FECF" w:rsidR="00DC0712" w:rsidRPr="008D3122" w:rsidRDefault="006C71CB" w:rsidP="00341392">
      <w:pPr>
        <w:spacing w:before="240" w:after="0" w:line="276" w:lineRule="auto"/>
        <w:jc w:val="both"/>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7</w:t>
      </w:r>
      <w:r w:rsidR="00CE154D">
        <w:rPr>
          <w:rFonts w:ascii="Times New Roman" w:eastAsia="Times New Roman" w:hAnsi="Times New Roman" w:cs="Times New Roman"/>
          <w:b/>
          <w:bCs/>
          <w:sz w:val="24"/>
          <w:szCs w:val="24"/>
          <w:lang w:eastAsia="en-IN" w:bidi="ml-IN"/>
        </w:rPr>
        <w:t xml:space="preserve">.1 </w:t>
      </w:r>
      <w:r w:rsidR="00DC0712" w:rsidRPr="008D3122">
        <w:rPr>
          <w:rFonts w:ascii="Times New Roman" w:eastAsia="Times New Roman" w:hAnsi="Times New Roman" w:cs="Times New Roman"/>
          <w:b/>
          <w:bCs/>
          <w:sz w:val="24"/>
          <w:szCs w:val="24"/>
          <w:lang w:eastAsia="en-IN" w:bidi="ml-IN"/>
        </w:rPr>
        <w:t>Research Design</w:t>
      </w:r>
    </w:p>
    <w:p w14:paraId="330B4EED" w14:textId="5253280F" w:rsidR="00DC0712" w:rsidRDefault="00DC0712" w:rsidP="00341392">
      <w:pPr>
        <w:spacing w:before="240" w:after="0" w:line="276" w:lineRule="auto"/>
        <w:jc w:val="both"/>
        <w:rPr>
          <w:rFonts w:ascii="Times New Roman" w:eastAsia="Times New Roman" w:hAnsi="Times New Roman" w:cs="Times New Roman"/>
          <w:sz w:val="24"/>
          <w:szCs w:val="24"/>
          <w:lang w:eastAsia="en-IN" w:bidi="ml-IN"/>
        </w:rPr>
      </w:pPr>
      <w:r w:rsidRPr="007F0215">
        <w:rPr>
          <w:rFonts w:ascii="Times New Roman" w:eastAsia="Times New Roman" w:hAnsi="Times New Roman" w:cs="Times New Roman"/>
          <w:sz w:val="24"/>
          <w:szCs w:val="24"/>
          <w:lang w:eastAsia="en-IN" w:bidi="ml-IN"/>
        </w:rPr>
        <w:t xml:space="preserve">The research design used in this study is both descriptive and analytical. While the analytical technique was utilized to test the hypotheses about satisfaction across various groups, the descriptive approach was utilized to profile the demographic characteristics of LPG </w:t>
      </w:r>
      <w:r w:rsidR="007D13D6">
        <w:rPr>
          <w:rFonts w:ascii="Times New Roman" w:eastAsia="Times New Roman" w:hAnsi="Times New Roman" w:cs="Times New Roman"/>
          <w:sz w:val="24"/>
          <w:szCs w:val="24"/>
          <w:lang w:eastAsia="en-IN" w:bidi="ml-IN"/>
        </w:rPr>
        <w:t>consumers</w:t>
      </w:r>
      <w:r w:rsidRPr="007F0215">
        <w:rPr>
          <w:rFonts w:ascii="Times New Roman" w:eastAsia="Times New Roman" w:hAnsi="Times New Roman" w:cs="Times New Roman"/>
          <w:sz w:val="24"/>
          <w:szCs w:val="24"/>
          <w:lang w:eastAsia="en-IN" w:bidi="ml-IN"/>
        </w:rPr>
        <w:t>.</w:t>
      </w:r>
    </w:p>
    <w:p w14:paraId="53DF95BD" w14:textId="751FBA06" w:rsidR="00DC0712" w:rsidRPr="00DE6068" w:rsidRDefault="006C71CB" w:rsidP="00341392">
      <w:pPr>
        <w:spacing w:before="100" w:beforeAutospacing="1" w:after="100" w:afterAutospacing="1" w:line="276" w:lineRule="auto"/>
        <w:outlineLvl w:val="2"/>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7</w:t>
      </w:r>
      <w:r w:rsidR="00DC0712">
        <w:rPr>
          <w:rFonts w:ascii="Times New Roman" w:eastAsia="Times New Roman" w:hAnsi="Times New Roman" w:cs="Times New Roman"/>
          <w:b/>
          <w:bCs/>
          <w:sz w:val="24"/>
          <w:szCs w:val="24"/>
          <w:lang w:eastAsia="en-IN" w:bidi="ml-IN"/>
        </w:rPr>
        <w:t>.</w:t>
      </w:r>
      <w:r w:rsidR="00DC0712" w:rsidRPr="00DE6068">
        <w:rPr>
          <w:rFonts w:ascii="Times New Roman" w:eastAsia="Times New Roman" w:hAnsi="Times New Roman" w:cs="Times New Roman"/>
          <w:b/>
          <w:bCs/>
          <w:sz w:val="24"/>
          <w:szCs w:val="24"/>
          <w:lang w:eastAsia="en-IN" w:bidi="ml-IN"/>
        </w:rPr>
        <w:t>2 Population</w:t>
      </w:r>
    </w:p>
    <w:p w14:paraId="438063FA" w14:textId="7B870F58" w:rsidR="00DC0712" w:rsidRDefault="00DC0712" w:rsidP="00341392">
      <w:pPr>
        <w:spacing w:before="240" w:after="0" w:line="276" w:lineRule="auto"/>
        <w:jc w:val="both"/>
        <w:rPr>
          <w:rFonts w:ascii="Times New Roman" w:eastAsia="Times New Roman" w:hAnsi="Times New Roman" w:cs="Times New Roman"/>
          <w:sz w:val="24"/>
          <w:szCs w:val="24"/>
          <w:lang w:eastAsia="en-IN" w:bidi="ml-IN"/>
        </w:rPr>
      </w:pPr>
      <w:r w:rsidRPr="00DD2976">
        <w:rPr>
          <w:rFonts w:ascii="Times New Roman" w:eastAsia="Times New Roman" w:hAnsi="Times New Roman" w:cs="Times New Roman"/>
          <w:sz w:val="24"/>
          <w:szCs w:val="24"/>
          <w:lang w:eastAsia="en-IN" w:bidi="ml-IN"/>
        </w:rPr>
        <w:t>Domestic LPG consumers who are registered with India</w:t>
      </w:r>
      <w:r>
        <w:rPr>
          <w:rFonts w:ascii="Times New Roman" w:eastAsia="Times New Roman" w:hAnsi="Times New Roman" w:cs="Times New Roman"/>
          <w:sz w:val="24"/>
          <w:szCs w:val="24"/>
          <w:lang w:eastAsia="en-IN" w:bidi="ml-IN"/>
        </w:rPr>
        <w:t>’</w:t>
      </w:r>
      <w:r w:rsidRPr="00DD2976">
        <w:rPr>
          <w:rFonts w:ascii="Times New Roman" w:eastAsia="Times New Roman" w:hAnsi="Times New Roman" w:cs="Times New Roman"/>
          <w:sz w:val="24"/>
          <w:szCs w:val="24"/>
          <w:lang w:eastAsia="en-IN" w:bidi="ml-IN"/>
        </w:rPr>
        <w:t xml:space="preserve">s three main distributors, Indane, Bharat </w:t>
      </w:r>
      <w:r w:rsidR="0010784F">
        <w:rPr>
          <w:rFonts w:ascii="Times New Roman" w:eastAsia="Times New Roman" w:hAnsi="Times New Roman" w:cs="Times New Roman"/>
          <w:sz w:val="24"/>
          <w:szCs w:val="24"/>
          <w:lang w:eastAsia="en-IN" w:bidi="ml-IN"/>
        </w:rPr>
        <w:t>g</w:t>
      </w:r>
      <w:r w:rsidRPr="00DD2976">
        <w:rPr>
          <w:rFonts w:ascii="Times New Roman" w:eastAsia="Times New Roman" w:hAnsi="Times New Roman" w:cs="Times New Roman"/>
          <w:sz w:val="24"/>
          <w:szCs w:val="24"/>
          <w:lang w:eastAsia="en-IN" w:bidi="ml-IN"/>
        </w:rPr>
        <w:t xml:space="preserve">as, and HP </w:t>
      </w:r>
      <w:r w:rsidR="0010784F">
        <w:rPr>
          <w:rFonts w:ascii="Times New Roman" w:eastAsia="Times New Roman" w:hAnsi="Times New Roman" w:cs="Times New Roman"/>
          <w:sz w:val="24"/>
          <w:szCs w:val="24"/>
          <w:lang w:eastAsia="en-IN" w:bidi="ml-IN"/>
        </w:rPr>
        <w:t>g</w:t>
      </w:r>
      <w:r w:rsidRPr="00DD2976">
        <w:rPr>
          <w:rFonts w:ascii="Times New Roman" w:eastAsia="Times New Roman" w:hAnsi="Times New Roman" w:cs="Times New Roman"/>
          <w:sz w:val="24"/>
          <w:szCs w:val="24"/>
          <w:lang w:eastAsia="en-IN" w:bidi="ml-IN"/>
        </w:rPr>
        <w:t xml:space="preserve">as, constitute the </w:t>
      </w:r>
      <w:r>
        <w:rPr>
          <w:rFonts w:ascii="Times New Roman" w:eastAsia="Times New Roman" w:hAnsi="Times New Roman" w:cs="Times New Roman"/>
          <w:sz w:val="24"/>
          <w:szCs w:val="24"/>
          <w:lang w:eastAsia="en-IN" w:bidi="ml-IN"/>
        </w:rPr>
        <w:t xml:space="preserve">population for the </w:t>
      </w:r>
      <w:r w:rsidRPr="00DD2976">
        <w:rPr>
          <w:rFonts w:ascii="Times New Roman" w:eastAsia="Times New Roman" w:hAnsi="Times New Roman" w:cs="Times New Roman"/>
          <w:sz w:val="24"/>
          <w:szCs w:val="24"/>
          <w:lang w:eastAsia="en-IN" w:bidi="ml-IN"/>
        </w:rPr>
        <w:t>study</w:t>
      </w:r>
      <w:r>
        <w:rPr>
          <w:rFonts w:ascii="Times New Roman" w:eastAsia="Times New Roman" w:hAnsi="Times New Roman" w:cs="Times New Roman"/>
          <w:sz w:val="24"/>
          <w:szCs w:val="24"/>
          <w:lang w:eastAsia="en-IN" w:bidi="ml-IN"/>
        </w:rPr>
        <w:t>.</w:t>
      </w:r>
    </w:p>
    <w:p w14:paraId="2F885260" w14:textId="3174E426" w:rsidR="00DC0712" w:rsidRDefault="006C71CB" w:rsidP="00341392">
      <w:pPr>
        <w:spacing w:before="240" w:after="0" w:line="276" w:lineRule="auto"/>
        <w:jc w:val="both"/>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7</w:t>
      </w:r>
      <w:r w:rsidR="00DC0712" w:rsidRPr="007F3128">
        <w:rPr>
          <w:rFonts w:ascii="Times New Roman" w:eastAsia="Times New Roman" w:hAnsi="Times New Roman" w:cs="Times New Roman"/>
          <w:b/>
          <w:bCs/>
          <w:sz w:val="24"/>
          <w:szCs w:val="24"/>
          <w:lang w:eastAsia="en-IN" w:bidi="ml-IN"/>
        </w:rPr>
        <w:t xml:space="preserve">.3 Sample </w:t>
      </w:r>
      <w:r w:rsidR="00934203">
        <w:rPr>
          <w:rFonts w:ascii="Times New Roman" w:eastAsia="Times New Roman" w:hAnsi="Times New Roman" w:cs="Times New Roman"/>
          <w:b/>
          <w:bCs/>
          <w:sz w:val="24"/>
          <w:szCs w:val="24"/>
          <w:lang w:eastAsia="en-IN" w:bidi="ml-IN"/>
        </w:rPr>
        <w:t>S</w:t>
      </w:r>
      <w:r w:rsidR="00DC0712" w:rsidRPr="007F3128">
        <w:rPr>
          <w:rFonts w:ascii="Times New Roman" w:eastAsia="Times New Roman" w:hAnsi="Times New Roman" w:cs="Times New Roman"/>
          <w:b/>
          <w:bCs/>
          <w:sz w:val="24"/>
          <w:szCs w:val="24"/>
          <w:lang w:eastAsia="en-IN" w:bidi="ml-IN"/>
        </w:rPr>
        <w:t>ize</w:t>
      </w:r>
    </w:p>
    <w:p w14:paraId="1BCCFD93" w14:textId="6CFAFE41" w:rsidR="00DC0712" w:rsidRPr="00DD2976" w:rsidRDefault="00DC0712" w:rsidP="00341392">
      <w:pPr>
        <w:spacing w:before="240" w:after="0"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lastRenderedPageBreak/>
        <w:t>T</w:t>
      </w:r>
      <w:r w:rsidRPr="007F3128">
        <w:rPr>
          <w:rFonts w:ascii="Times New Roman" w:eastAsia="Times New Roman" w:hAnsi="Times New Roman" w:cs="Times New Roman"/>
          <w:sz w:val="24"/>
          <w:szCs w:val="24"/>
          <w:lang w:eastAsia="en-IN" w:bidi="ml-IN"/>
        </w:rPr>
        <w:t xml:space="preserve">he </w:t>
      </w:r>
      <w:r w:rsidR="00934203">
        <w:rPr>
          <w:rFonts w:ascii="Times New Roman" w:eastAsia="Times New Roman" w:hAnsi="Times New Roman" w:cs="Times New Roman"/>
          <w:sz w:val="24"/>
          <w:szCs w:val="24"/>
          <w:lang w:eastAsia="en-IN" w:bidi="ml-IN"/>
        </w:rPr>
        <w:t xml:space="preserve">size of </w:t>
      </w:r>
      <w:r w:rsidRPr="007F3128">
        <w:rPr>
          <w:rFonts w:ascii="Times New Roman" w:eastAsia="Times New Roman" w:hAnsi="Times New Roman" w:cs="Times New Roman"/>
          <w:sz w:val="24"/>
          <w:szCs w:val="24"/>
          <w:lang w:eastAsia="en-IN" w:bidi="ml-IN"/>
        </w:rPr>
        <w:t>sample</w:t>
      </w:r>
      <w:r w:rsidR="00934203">
        <w:rPr>
          <w:rFonts w:ascii="Times New Roman" w:eastAsia="Times New Roman" w:hAnsi="Times New Roman" w:cs="Times New Roman"/>
          <w:sz w:val="24"/>
          <w:szCs w:val="24"/>
          <w:lang w:eastAsia="en-IN" w:bidi="ml-IN"/>
        </w:rPr>
        <w:t xml:space="preserve"> </w:t>
      </w:r>
      <w:r w:rsidRPr="007F3128">
        <w:rPr>
          <w:rFonts w:ascii="Times New Roman" w:eastAsia="Times New Roman" w:hAnsi="Times New Roman" w:cs="Times New Roman"/>
          <w:sz w:val="24"/>
          <w:szCs w:val="24"/>
          <w:lang w:eastAsia="en-IN" w:bidi="ml-IN"/>
        </w:rPr>
        <w:t xml:space="preserve">for the study </w:t>
      </w:r>
      <w:r w:rsidR="00934203">
        <w:rPr>
          <w:rFonts w:ascii="Times New Roman" w:eastAsia="Times New Roman" w:hAnsi="Times New Roman" w:cs="Times New Roman"/>
          <w:sz w:val="24"/>
          <w:szCs w:val="24"/>
          <w:lang w:eastAsia="en-IN" w:bidi="ml-IN"/>
        </w:rPr>
        <w:t>includes</w:t>
      </w:r>
      <w:r>
        <w:rPr>
          <w:rFonts w:ascii="Times New Roman" w:eastAsia="Times New Roman" w:hAnsi="Times New Roman" w:cs="Times New Roman"/>
          <w:sz w:val="24"/>
          <w:szCs w:val="24"/>
          <w:lang w:eastAsia="en-IN" w:bidi="ml-IN"/>
        </w:rPr>
        <w:t xml:space="preserve"> </w:t>
      </w:r>
      <w:r w:rsidRPr="007F3128">
        <w:rPr>
          <w:rFonts w:ascii="Times New Roman" w:eastAsia="Times New Roman" w:hAnsi="Times New Roman" w:cs="Times New Roman"/>
          <w:sz w:val="24"/>
          <w:szCs w:val="24"/>
          <w:lang w:eastAsia="en-IN" w:bidi="ml-IN"/>
        </w:rPr>
        <w:t xml:space="preserve">210 </w:t>
      </w:r>
      <w:r>
        <w:rPr>
          <w:rFonts w:ascii="Times New Roman" w:eastAsia="Times New Roman" w:hAnsi="Times New Roman" w:cs="Times New Roman"/>
          <w:sz w:val="24"/>
          <w:szCs w:val="24"/>
          <w:lang w:eastAsia="en-IN" w:bidi="ml-IN"/>
        </w:rPr>
        <w:t xml:space="preserve">LPG </w:t>
      </w:r>
      <w:r w:rsidR="007D13D6">
        <w:rPr>
          <w:rFonts w:ascii="Times New Roman" w:eastAsia="Times New Roman" w:hAnsi="Times New Roman" w:cs="Times New Roman"/>
          <w:sz w:val="24"/>
          <w:szCs w:val="24"/>
          <w:lang w:eastAsia="en-IN" w:bidi="ml-IN"/>
        </w:rPr>
        <w:t>consumers</w:t>
      </w:r>
      <w:r w:rsidRPr="007F3128">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in Kozhikode district of Kerala</w:t>
      </w:r>
      <w:r w:rsidRPr="007F3128">
        <w:rPr>
          <w:rFonts w:ascii="Times New Roman" w:eastAsia="Times New Roman" w:hAnsi="Times New Roman" w:cs="Times New Roman"/>
          <w:sz w:val="24"/>
          <w:szCs w:val="24"/>
          <w:lang w:eastAsia="en-IN" w:bidi="ml-IN"/>
        </w:rPr>
        <w:t>.</w:t>
      </w:r>
    </w:p>
    <w:p w14:paraId="2228BBEF" w14:textId="43EDC4FD" w:rsidR="00DC0712" w:rsidRPr="00DE6068" w:rsidRDefault="006C71CB" w:rsidP="00341392">
      <w:pPr>
        <w:spacing w:before="100" w:beforeAutospacing="1" w:after="100" w:afterAutospacing="1" w:line="276" w:lineRule="auto"/>
        <w:jc w:val="both"/>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7</w:t>
      </w:r>
      <w:r w:rsidR="00DC0712" w:rsidRPr="00DE6068">
        <w:rPr>
          <w:rFonts w:ascii="Times New Roman" w:eastAsia="Times New Roman" w:hAnsi="Times New Roman" w:cs="Times New Roman"/>
          <w:b/>
          <w:bCs/>
          <w:sz w:val="24"/>
          <w:szCs w:val="24"/>
          <w:lang w:eastAsia="en-IN" w:bidi="ml-IN"/>
        </w:rPr>
        <w:t>.</w:t>
      </w:r>
      <w:r w:rsidR="00DC0712">
        <w:rPr>
          <w:rFonts w:ascii="Times New Roman" w:eastAsia="Times New Roman" w:hAnsi="Times New Roman" w:cs="Times New Roman"/>
          <w:b/>
          <w:bCs/>
          <w:sz w:val="24"/>
          <w:szCs w:val="24"/>
          <w:lang w:eastAsia="en-IN" w:bidi="ml-IN"/>
        </w:rPr>
        <w:t>4</w:t>
      </w:r>
      <w:r w:rsidR="00DC0712" w:rsidRPr="00DE6068">
        <w:rPr>
          <w:rFonts w:ascii="Times New Roman" w:eastAsia="Times New Roman" w:hAnsi="Times New Roman" w:cs="Times New Roman"/>
          <w:b/>
          <w:bCs/>
          <w:sz w:val="24"/>
          <w:szCs w:val="24"/>
          <w:lang w:eastAsia="en-IN" w:bidi="ml-IN"/>
        </w:rPr>
        <w:t xml:space="preserve"> Sampling Design</w:t>
      </w:r>
    </w:p>
    <w:p w14:paraId="0FBE76E6" w14:textId="64BECD9F" w:rsidR="00DC0712" w:rsidRPr="00892CF9" w:rsidRDefault="00DC0712" w:rsidP="00341392">
      <w:pPr>
        <w:spacing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Stratifies random sampling technique is used for selecting the samples for the study. </w:t>
      </w:r>
      <w:r w:rsidRPr="005D3109">
        <w:rPr>
          <w:rFonts w:ascii="Times New Roman" w:eastAsia="Times New Roman" w:hAnsi="Times New Roman" w:cs="Times New Roman"/>
          <w:sz w:val="24"/>
          <w:szCs w:val="24"/>
          <w:lang w:eastAsia="en-IN" w:bidi="ml-IN"/>
        </w:rPr>
        <w:t xml:space="preserve">One unit of each of the three gas </w:t>
      </w:r>
      <w:r>
        <w:rPr>
          <w:rFonts w:ascii="Times New Roman" w:eastAsia="Times New Roman" w:hAnsi="Times New Roman" w:cs="Times New Roman"/>
          <w:sz w:val="24"/>
          <w:szCs w:val="24"/>
          <w:lang w:eastAsia="en-IN" w:bidi="ml-IN"/>
        </w:rPr>
        <w:t>distributor</w:t>
      </w:r>
      <w:r w:rsidRPr="005D3109">
        <w:rPr>
          <w:rFonts w:ascii="Times New Roman" w:eastAsia="Times New Roman" w:hAnsi="Times New Roman" w:cs="Times New Roman"/>
          <w:sz w:val="24"/>
          <w:szCs w:val="24"/>
          <w:lang w:eastAsia="en-IN" w:bidi="ml-IN"/>
        </w:rPr>
        <w:t xml:space="preserve">s (Indane, Bharat Gas and HP Gas) were randomly </w:t>
      </w:r>
      <w:r>
        <w:rPr>
          <w:rFonts w:ascii="Times New Roman" w:eastAsia="Times New Roman" w:hAnsi="Times New Roman" w:cs="Times New Roman"/>
          <w:sz w:val="24"/>
          <w:szCs w:val="24"/>
          <w:lang w:eastAsia="en-IN" w:bidi="ml-IN"/>
        </w:rPr>
        <w:t>chosen</w:t>
      </w:r>
      <w:r w:rsidRPr="005D3109">
        <w:rPr>
          <w:rFonts w:ascii="Times New Roman" w:eastAsia="Times New Roman" w:hAnsi="Times New Roman" w:cs="Times New Roman"/>
          <w:sz w:val="24"/>
          <w:szCs w:val="24"/>
          <w:lang w:eastAsia="en-IN" w:bidi="ml-IN"/>
        </w:rPr>
        <w:t xml:space="preserve"> from Kozhikode district in Kerala. Then, </w:t>
      </w:r>
      <w:r>
        <w:rPr>
          <w:rFonts w:ascii="Times New Roman" w:eastAsia="Times New Roman" w:hAnsi="Times New Roman" w:cs="Times New Roman"/>
          <w:sz w:val="24"/>
          <w:szCs w:val="24"/>
          <w:lang w:eastAsia="en-IN" w:bidi="ml-IN"/>
        </w:rPr>
        <w:t>7</w:t>
      </w:r>
      <w:r w:rsidRPr="005D3109">
        <w:rPr>
          <w:rFonts w:ascii="Times New Roman" w:eastAsia="Times New Roman" w:hAnsi="Times New Roman" w:cs="Times New Roman"/>
          <w:sz w:val="24"/>
          <w:szCs w:val="24"/>
          <w:lang w:eastAsia="en-IN" w:bidi="ml-IN"/>
        </w:rPr>
        <w:t xml:space="preserve">0 </w:t>
      </w:r>
      <w:r w:rsidR="007D13D6">
        <w:rPr>
          <w:rFonts w:ascii="Times New Roman" w:eastAsia="Times New Roman" w:hAnsi="Times New Roman" w:cs="Times New Roman"/>
          <w:sz w:val="24"/>
          <w:szCs w:val="24"/>
          <w:lang w:eastAsia="en-IN" w:bidi="ml-IN"/>
        </w:rPr>
        <w:t>consumers</w:t>
      </w:r>
      <w:r w:rsidRPr="005D3109">
        <w:rPr>
          <w:rFonts w:ascii="Times New Roman" w:eastAsia="Times New Roman" w:hAnsi="Times New Roman" w:cs="Times New Roman"/>
          <w:sz w:val="24"/>
          <w:szCs w:val="24"/>
          <w:lang w:eastAsia="en-IN" w:bidi="ml-IN"/>
        </w:rPr>
        <w:t xml:space="preserve"> are selected </w:t>
      </w:r>
      <w:r>
        <w:rPr>
          <w:rFonts w:ascii="Times New Roman" w:eastAsia="Times New Roman" w:hAnsi="Times New Roman" w:cs="Times New Roman"/>
          <w:sz w:val="24"/>
          <w:szCs w:val="24"/>
          <w:lang w:eastAsia="en-IN" w:bidi="ml-IN"/>
        </w:rPr>
        <w:t xml:space="preserve">from each of those </w:t>
      </w:r>
      <w:r w:rsidRPr="005D3109">
        <w:rPr>
          <w:rFonts w:ascii="Times New Roman" w:eastAsia="Times New Roman" w:hAnsi="Times New Roman" w:cs="Times New Roman"/>
          <w:sz w:val="24"/>
          <w:szCs w:val="24"/>
          <w:lang w:eastAsia="en-IN" w:bidi="ml-IN"/>
        </w:rPr>
        <w:t xml:space="preserve">gas </w:t>
      </w:r>
      <w:r>
        <w:rPr>
          <w:rFonts w:ascii="Times New Roman" w:eastAsia="Times New Roman" w:hAnsi="Times New Roman" w:cs="Times New Roman"/>
          <w:sz w:val="24"/>
          <w:szCs w:val="24"/>
          <w:lang w:eastAsia="en-IN" w:bidi="ml-IN"/>
        </w:rPr>
        <w:t>distributor</w:t>
      </w:r>
      <w:r w:rsidRPr="005D3109">
        <w:rPr>
          <w:rFonts w:ascii="Times New Roman" w:eastAsia="Times New Roman" w:hAnsi="Times New Roman" w:cs="Times New Roman"/>
          <w:sz w:val="24"/>
          <w:szCs w:val="24"/>
          <w:lang w:eastAsia="en-IN" w:bidi="ml-IN"/>
        </w:rPr>
        <w:t xml:space="preserve">s. </w:t>
      </w:r>
      <w:r w:rsidRPr="00892CF9">
        <w:rPr>
          <w:rFonts w:ascii="Times New Roman" w:eastAsia="Times New Roman" w:hAnsi="Times New Roman" w:cs="Times New Roman"/>
          <w:sz w:val="24"/>
          <w:szCs w:val="24"/>
          <w:lang w:eastAsia="en-IN" w:bidi="ml-IN"/>
        </w:rPr>
        <w:t>To ensure that various demographic categories, including age, gender, income, and education, were adequately represented, the stratified random sampling technique was used.</w:t>
      </w:r>
    </w:p>
    <w:p w14:paraId="18E41C71" w14:textId="3F62953D" w:rsidR="00DC0712" w:rsidRPr="00615ED7" w:rsidRDefault="00934203" w:rsidP="00341392">
      <w:pPr>
        <w:pStyle w:val="ListParagraph"/>
        <w:numPr>
          <w:ilvl w:val="1"/>
          <w:numId w:val="21"/>
        </w:numPr>
        <w:spacing w:before="100" w:beforeAutospacing="1" w:after="100" w:afterAutospacing="1" w:line="276" w:lineRule="auto"/>
        <w:jc w:val="both"/>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 xml:space="preserve">Data </w:t>
      </w:r>
      <w:r w:rsidR="00DC0712" w:rsidRPr="00615ED7">
        <w:rPr>
          <w:rFonts w:ascii="Times New Roman" w:eastAsia="Times New Roman" w:hAnsi="Times New Roman" w:cs="Times New Roman"/>
          <w:b/>
          <w:bCs/>
          <w:sz w:val="24"/>
          <w:szCs w:val="24"/>
          <w:lang w:eastAsia="en-IN" w:bidi="ml-IN"/>
        </w:rPr>
        <w:t>Source</w:t>
      </w:r>
    </w:p>
    <w:p w14:paraId="0223C816" w14:textId="32654548" w:rsidR="00DC0712" w:rsidRPr="00EC06E3" w:rsidRDefault="00DC0712"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3017E4">
        <w:rPr>
          <w:rFonts w:ascii="Times New Roman" w:eastAsia="Times New Roman" w:hAnsi="Times New Roman" w:cs="Times New Roman"/>
          <w:b/>
          <w:bCs/>
          <w:i/>
          <w:iCs/>
          <w:sz w:val="24"/>
          <w:szCs w:val="24"/>
          <w:lang w:eastAsia="en-IN" w:bidi="ml-IN"/>
        </w:rPr>
        <w:t>Primary Data:</w:t>
      </w:r>
      <w:r w:rsidRPr="003017E4">
        <w:rPr>
          <w:rFonts w:ascii="Times New Roman" w:eastAsia="Times New Roman" w:hAnsi="Times New Roman" w:cs="Times New Roman"/>
          <w:i/>
          <w:iCs/>
          <w:sz w:val="24"/>
          <w:szCs w:val="24"/>
          <w:lang w:eastAsia="en-IN" w:bidi="ml-IN"/>
        </w:rPr>
        <w:t xml:space="preserve"> </w:t>
      </w:r>
      <w:r>
        <w:rPr>
          <w:rFonts w:ascii="Times New Roman" w:eastAsia="Times New Roman" w:hAnsi="Times New Roman" w:cs="Times New Roman"/>
          <w:sz w:val="24"/>
          <w:szCs w:val="24"/>
          <w:lang w:eastAsia="en-IN" w:bidi="ml-IN"/>
        </w:rPr>
        <w:t>Primary data are c</w:t>
      </w:r>
      <w:r w:rsidRPr="00EC06E3">
        <w:rPr>
          <w:rFonts w:ascii="Times New Roman" w:eastAsia="Times New Roman" w:hAnsi="Times New Roman" w:cs="Times New Roman"/>
          <w:sz w:val="24"/>
          <w:szCs w:val="24"/>
          <w:lang w:eastAsia="en-IN" w:bidi="ml-IN"/>
        </w:rPr>
        <w:t xml:space="preserve">ollected </w:t>
      </w:r>
      <w:r>
        <w:rPr>
          <w:rFonts w:ascii="Times New Roman" w:eastAsia="Times New Roman" w:hAnsi="Times New Roman" w:cs="Times New Roman"/>
          <w:sz w:val="24"/>
          <w:szCs w:val="24"/>
          <w:lang w:eastAsia="en-IN" w:bidi="ml-IN"/>
        </w:rPr>
        <w:t>using</w:t>
      </w:r>
      <w:r w:rsidRPr="00EC06E3">
        <w:rPr>
          <w:rFonts w:ascii="Times New Roman" w:eastAsia="Times New Roman" w:hAnsi="Times New Roman" w:cs="Times New Roman"/>
          <w:sz w:val="24"/>
          <w:szCs w:val="24"/>
          <w:lang w:eastAsia="en-IN" w:bidi="ml-IN"/>
        </w:rPr>
        <w:t xml:space="preserve"> a </w:t>
      </w:r>
      <w:r w:rsidR="007849F1">
        <w:rPr>
          <w:rFonts w:ascii="Times New Roman" w:eastAsia="Times New Roman" w:hAnsi="Times New Roman" w:cs="Times New Roman"/>
          <w:sz w:val="24"/>
          <w:szCs w:val="24"/>
          <w:lang w:eastAsia="en-IN" w:bidi="ml-IN"/>
        </w:rPr>
        <w:t>well-</w:t>
      </w:r>
      <w:r w:rsidRPr="003017E4">
        <w:rPr>
          <w:rFonts w:ascii="Times New Roman" w:eastAsia="Times New Roman" w:hAnsi="Times New Roman" w:cs="Times New Roman"/>
          <w:sz w:val="24"/>
          <w:szCs w:val="24"/>
          <w:lang w:eastAsia="en-IN" w:bidi="ml-IN"/>
        </w:rPr>
        <w:t>structured questionnaire</w:t>
      </w:r>
      <w:r w:rsidRPr="00EC06E3">
        <w:rPr>
          <w:rFonts w:ascii="Times New Roman" w:eastAsia="Times New Roman" w:hAnsi="Times New Roman" w:cs="Times New Roman"/>
          <w:sz w:val="24"/>
          <w:szCs w:val="24"/>
          <w:lang w:eastAsia="en-IN" w:bidi="ml-IN"/>
        </w:rPr>
        <w:t xml:space="preserve"> consisting of t</w:t>
      </w:r>
      <w:r w:rsidR="00E22AFF">
        <w:rPr>
          <w:rFonts w:ascii="Times New Roman" w:eastAsia="Times New Roman" w:hAnsi="Times New Roman" w:cs="Times New Roman"/>
          <w:sz w:val="24"/>
          <w:szCs w:val="24"/>
          <w:lang w:eastAsia="en-IN" w:bidi="ml-IN"/>
        </w:rPr>
        <w:t>wo</w:t>
      </w:r>
      <w:r w:rsidRPr="00EC06E3">
        <w:rPr>
          <w:rFonts w:ascii="Times New Roman" w:eastAsia="Times New Roman" w:hAnsi="Times New Roman" w:cs="Times New Roman"/>
          <w:sz w:val="24"/>
          <w:szCs w:val="24"/>
          <w:lang w:eastAsia="en-IN" w:bidi="ml-IN"/>
        </w:rPr>
        <w:t xml:space="preserve"> </w:t>
      </w:r>
      <w:r w:rsidR="007849F1">
        <w:rPr>
          <w:rFonts w:ascii="Times New Roman" w:eastAsia="Times New Roman" w:hAnsi="Times New Roman" w:cs="Times New Roman"/>
          <w:sz w:val="24"/>
          <w:szCs w:val="24"/>
          <w:lang w:eastAsia="en-IN" w:bidi="ml-IN"/>
        </w:rPr>
        <w:t>part</w:t>
      </w:r>
      <w:r w:rsidRPr="00EC06E3">
        <w:rPr>
          <w:rFonts w:ascii="Times New Roman" w:eastAsia="Times New Roman" w:hAnsi="Times New Roman" w:cs="Times New Roman"/>
          <w:sz w:val="24"/>
          <w:szCs w:val="24"/>
          <w:lang w:eastAsia="en-IN" w:bidi="ml-IN"/>
        </w:rPr>
        <w:t>s</w:t>
      </w:r>
      <w:r w:rsidR="00E22AFF">
        <w:rPr>
          <w:rFonts w:ascii="Times New Roman" w:eastAsia="Times New Roman" w:hAnsi="Times New Roman" w:cs="Times New Roman"/>
          <w:sz w:val="24"/>
          <w:szCs w:val="24"/>
          <w:lang w:eastAsia="en-IN" w:bidi="ml-IN"/>
        </w:rPr>
        <w:t xml:space="preserve">. The first </w:t>
      </w:r>
      <w:r w:rsidR="007849F1">
        <w:rPr>
          <w:rFonts w:ascii="Times New Roman" w:eastAsia="Times New Roman" w:hAnsi="Times New Roman" w:cs="Times New Roman"/>
          <w:sz w:val="24"/>
          <w:szCs w:val="24"/>
          <w:lang w:eastAsia="en-IN" w:bidi="ml-IN"/>
        </w:rPr>
        <w:t>part</w:t>
      </w:r>
      <w:r w:rsidR="00E22AFF">
        <w:rPr>
          <w:rFonts w:ascii="Times New Roman" w:eastAsia="Times New Roman" w:hAnsi="Times New Roman" w:cs="Times New Roman"/>
          <w:sz w:val="24"/>
          <w:szCs w:val="24"/>
          <w:lang w:eastAsia="en-IN" w:bidi="ml-IN"/>
        </w:rPr>
        <w:t xml:space="preserve"> regarding the</w:t>
      </w:r>
      <w:r>
        <w:rPr>
          <w:rFonts w:ascii="Times New Roman" w:eastAsia="Times New Roman" w:hAnsi="Times New Roman" w:cs="Times New Roman"/>
          <w:sz w:val="24"/>
          <w:szCs w:val="24"/>
          <w:lang w:eastAsia="en-IN" w:bidi="ml-IN"/>
        </w:rPr>
        <w:t xml:space="preserve"> d</w:t>
      </w:r>
      <w:r w:rsidRPr="00892CF9">
        <w:rPr>
          <w:rFonts w:ascii="Times New Roman" w:eastAsia="Times New Roman" w:hAnsi="Times New Roman" w:cs="Times New Roman"/>
          <w:sz w:val="24"/>
          <w:szCs w:val="24"/>
          <w:lang w:eastAsia="en-IN" w:bidi="ml-IN"/>
        </w:rPr>
        <w:t xml:space="preserve">emographic </w:t>
      </w:r>
      <w:r w:rsidR="007849F1">
        <w:rPr>
          <w:rFonts w:ascii="Times New Roman" w:eastAsia="Times New Roman" w:hAnsi="Times New Roman" w:cs="Times New Roman"/>
          <w:sz w:val="24"/>
          <w:szCs w:val="24"/>
          <w:lang w:eastAsia="en-IN" w:bidi="ml-IN"/>
        </w:rPr>
        <w:t>characteristics</w:t>
      </w:r>
      <w:r w:rsidRPr="00892CF9">
        <w:rPr>
          <w:rFonts w:ascii="Times New Roman" w:eastAsia="Times New Roman" w:hAnsi="Times New Roman" w:cs="Times New Roman"/>
          <w:sz w:val="24"/>
          <w:szCs w:val="24"/>
          <w:lang w:eastAsia="en-IN" w:bidi="ml-IN"/>
        </w:rPr>
        <w:t xml:space="preserve"> of respondents </w:t>
      </w:r>
      <w:r w:rsidR="007849F1">
        <w:rPr>
          <w:rFonts w:ascii="Times New Roman" w:eastAsia="Times New Roman" w:hAnsi="Times New Roman" w:cs="Times New Roman"/>
          <w:sz w:val="24"/>
          <w:szCs w:val="24"/>
          <w:lang w:eastAsia="en-IN" w:bidi="ml-IN"/>
        </w:rPr>
        <w:t>like</w:t>
      </w:r>
      <w:r w:rsidR="00E22AFF">
        <w:rPr>
          <w:rFonts w:ascii="Times New Roman" w:eastAsia="Times New Roman" w:hAnsi="Times New Roman" w:cs="Times New Roman"/>
          <w:sz w:val="24"/>
          <w:szCs w:val="24"/>
          <w:lang w:eastAsia="en-IN" w:bidi="ml-IN"/>
        </w:rPr>
        <w:t xml:space="preserve"> </w:t>
      </w:r>
      <w:r w:rsidRPr="00892CF9">
        <w:rPr>
          <w:rFonts w:ascii="Times New Roman" w:eastAsia="Times New Roman" w:hAnsi="Times New Roman" w:cs="Times New Roman"/>
          <w:sz w:val="24"/>
          <w:szCs w:val="24"/>
          <w:lang w:eastAsia="en-IN" w:bidi="ml-IN"/>
        </w:rPr>
        <w:t>gender, age</w:t>
      </w:r>
      <w:r w:rsidR="007849F1">
        <w:rPr>
          <w:rFonts w:ascii="Times New Roman" w:eastAsia="Times New Roman" w:hAnsi="Times New Roman" w:cs="Times New Roman"/>
          <w:sz w:val="24"/>
          <w:szCs w:val="24"/>
          <w:lang w:eastAsia="en-IN" w:bidi="ml-IN"/>
        </w:rPr>
        <w:t>-group</w:t>
      </w:r>
      <w:r w:rsidRPr="00892CF9">
        <w:rPr>
          <w:rFonts w:ascii="Times New Roman" w:eastAsia="Times New Roman" w:hAnsi="Times New Roman" w:cs="Times New Roman"/>
          <w:sz w:val="24"/>
          <w:szCs w:val="24"/>
          <w:lang w:eastAsia="en-IN" w:bidi="ml-IN"/>
        </w:rPr>
        <w:t>, education</w:t>
      </w:r>
      <w:r>
        <w:rPr>
          <w:rFonts w:ascii="Times New Roman" w:eastAsia="Times New Roman" w:hAnsi="Times New Roman" w:cs="Times New Roman"/>
          <w:sz w:val="24"/>
          <w:szCs w:val="24"/>
          <w:lang w:eastAsia="en-IN" w:bidi="ml-IN"/>
        </w:rPr>
        <w:t xml:space="preserve"> and</w:t>
      </w:r>
      <w:r w:rsidRPr="00892CF9">
        <w:rPr>
          <w:rFonts w:ascii="Times New Roman" w:eastAsia="Times New Roman" w:hAnsi="Times New Roman" w:cs="Times New Roman"/>
          <w:sz w:val="24"/>
          <w:szCs w:val="24"/>
          <w:lang w:eastAsia="en-IN" w:bidi="ml-IN"/>
        </w:rPr>
        <w:t xml:space="preserve"> income</w:t>
      </w:r>
      <w:r w:rsidR="00E22AFF">
        <w:rPr>
          <w:rFonts w:ascii="Times New Roman" w:eastAsia="Times New Roman" w:hAnsi="Times New Roman" w:cs="Times New Roman"/>
          <w:sz w:val="24"/>
          <w:szCs w:val="24"/>
          <w:lang w:eastAsia="en-IN" w:bidi="ml-IN"/>
        </w:rPr>
        <w:t xml:space="preserve">. The second section regarding customer satisfaction across varied </w:t>
      </w:r>
      <w:r>
        <w:rPr>
          <w:rFonts w:ascii="Times New Roman" w:eastAsia="Times New Roman" w:hAnsi="Times New Roman" w:cs="Times New Roman"/>
          <w:sz w:val="24"/>
          <w:szCs w:val="24"/>
          <w:lang w:eastAsia="en-IN" w:bidi="ml-IN"/>
        </w:rPr>
        <w:t>s</w:t>
      </w:r>
      <w:r w:rsidRPr="00EC06E3">
        <w:rPr>
          <w:rFonts w:ascii="Times New Roman" w:eastAsia="Times New Roman" w:hAnsi="Times New Roman" w:cs="Times New Roman"/>
          <w:sz w:val="24"/>
          <w:szCs w:val="24"/>
          <w:lang w:eastAsia="en-IN" w:bidi="ml-IN"/>
        </w:rPr>
        <w:t>ervice</w:t>
      </w:r>
      <w:r w:rsidR="00E22AFF">
        <w:rPr>
          <w:rFonts w:ascii="Times New Roman" w:eastAsia="Times New Roman" w:hAnsi="Times New Roman" w:cs="Times New Roman"/>
          <w:sz w:val="24"/>
          <w:szCs w:val="24"/>
          <w:lang w:eastAsia="en-IN" w:bidi="ml-IN"/>
        </w:rPr>
        <w:t xml:space="preserve"> quality attributes such as eas</w:t>
      </w:r>
      <w:r w:rsidR="003345A6">
        <w:rPr>
          <w:rFonts w:ascii="Times New Roman" w:eastAsia="Times New Roman" w:hAnsi="Times New Roman" w:cs="Times New Roman"/>
          <w:sz w:val="24"/>
          <w:szCs w:val="24"/>
          <w:lang w:eastAsia="en-IN" w:bidi="ml-IN"/>
        </w:rPr>
        <w:t>iness</w:t>
      </w:r>
      <w:r w:rsidR="00E22AFF">
        <w:rPr>
          <w:rFonts w:ascii="Times New Roman" w:eastAsia="Times New Roman" w:hAnsi="Times New Roman" w:cs="Times New Roman"/>
          <w:sz w:val="24"/>
          <w:szCs w:val="24"/>
          <w:lang w:eastAsia="en-IN" w:bidi="ml-IN"/>
        </w:rPr>
        <w:t xml:space="preserve"> </w:t>
      </w:r>
      <w:r w:rsidR="003345A6">
        <w:rPr>
          <w:rFonts w:ascii="Times New Roman" w:eastAsia="Times New Roman" w:hAnsi="Times New Roman" w:cs="Times New Roman"/>
          <w:sz w:val="24"/>
          <w:szCs w:val="24"/>
          <w:lang w:eastAsia="en-IN" w:bidi="ml-IN"/>
        </w:rPr>
        <w:t>in</w:t>
      </w:r>
      <w:r w:rsidR="00E22AFF">
        <w:rPr>
          <w:rFonts w:ascii="Times New Roman" w:eastAsia="Times New Roman" w:hAnsi="Times New Roman" w:cs="Times New Roman"/>
          <w:sz w:val="24"/>
          <w:szCs w:val="24"/>
          <w:lang w:eastAsia="en-IN" w:bidi="ml-IN"/>
        </w:rPr>
        <w:t xml:space="preserve"> </w:t>
      </w:r>
      <w:r w:rsidRPr="00EC06E3">
        <w:rPr>
          <w:rFonts w:ascii="Times New Roman" w:eastAsia="Times New Roman" w:hAnsi="Times New Roman" w:cs="Times New Roman"/>
          <w:sz w:val="24"/>
          <w:szCs w:val="24"/>
          <w:lang w:eastAsia="en-IN" w:bidi="ml-IN"/>
        </w:rPr>
        <w:t xml:space="preserve">booking, </w:t>
      </w:r>
      <w:r w:rsidR="003345A6">
        <w:rPr>
          <w:rFonts w:ascii="Times New Roman" w:eastAsia="Times New Roman" w:hAnsi="Times New Roman" w:cs="Times New Roman"/>
          <w:sz w:val="24"/>
          <w:szCs w:val="24"/>
          <w:lang w:eastAsia="en-IN" w:bidi="ml-IN"/>
        </w:rPr>
        <w:t>promptnes</w:t>
      </w:r>
      <w:r w:rsidRPr="00EC06E3">
        <w:rPr>
          <w:rFonts w:ascii="Times New Roman" w:eastAsia="Times New Roman" w:hAnsi="Times New Roman" w:cs="Times New Roman"/>
          <w:sz w:val="24"/>
          <w:szCs w:val="24"/>
          <w:lang w:eastAsia="en-IN" w:bidi="ml-IN"/>
        </w:rPr>
        <w:t>s</w:t>
      </w:r>
      <w:r w:rsidR="00E22AFF">
        <w:rPr>
          <w:rFonts w:ascii="Times New Roman" w:eastAsia="Times New Roman" w:hAnsi="Times New Roman" w:cs="Times New Roman"/>
          <w:sz w:val="24"/>
          <w:szCs w:val="24"/>
          <w:lang w:eastAsia="en-IN" w:bidi="ml-IN"/>
        </w:rPr>
        <w:t xml:space="preserve"> in delivery</w:t>
      </w:r>
      <w:r w:rsidRPr="00EC06E3">
        <w:rPr>
          <w:rFonts w:ascii="Times New Roman" w:eastAsia="Times New Roman" w:hAnsi="Times New Roman" w:cs="Times New Roman"/>
          <w:sz w:val="24"/>
          <w:szCs w:val="24"/>
          <w:lang w:eastAsia="en-IN" w:bidi="ml-IN"/>
        </w:rPr>
        <w:t xml:space="preserve">, </w:t>
      </w:r>
      <w:r w:rsidR="003345A6">
        <w:rPr>
          <w:rFonts w:ascii="Times New Roman" w:eastAsia="Times New Roman" w:hAnsi="Times New Roman" w:cs="Times New Roman"/>
          <w:sz w:val="24"/>
          <w:szCs w:val="24"/>
          <w:lang w:eastAsia="en-IN" w:bidi="ml-IN"/>
        </w:rPr>
        <w:t xml:space="preserve">openness in </w:t>
      </w:r>
      <w:r w:rsidR="00E22AFF">
        <w:rPr>
          <w:rFonts w:ascii="Times New Roman" w:eastAsia="Times New Roman" w:hAnsi="Times New Roman" w:cs="Times New Roman"/>
          <w:sz w:val="24"/>
          <w:szCs w:val="24"/>
          <w:lang w:eastAsia="en-IN" w:bidi="ml-IN"/>
        </w:rPr>
        <w:t>pricing/</w:t>
      </w:r>
      <w:r w:rsidRPr="00EC06E3">
        <w:rPr>
          <w:rFonts w:ascii="Times New Roman" w:eastAsia="Times New Roman" w:hAnsi="Times New Roman" w:cs="Times New Roman"/>
          <w:sz w:val="24"/>
          <w:szCs w:val="24"/>
          <w:lang w:eastAsia="en-IN" w:bidi="ml-IN"/>
        </w:rPr>
        <w:t xml:space="preserve">subsidy, safety </w:t>
      </w:r>
      <w:r w:rsidR="003345A6">
        <w:rPr>
          <w:rFonts w:ascii="Times New Roman" w:eastAsia="Times New Roman" w:hAnsi="Times New Roman" w:cs="Times New Roman"/>
          <w:sz w:val="24"/>
          <w:szCs w:val="24"/>
          <w:lang w:eastAsia="en-IN" w:bidi="ml-IN"/>
        </w:rPr>
        <w:t>precautions</w:t>
      </w:r>
      <w:r w:rsidRPr="00EC06E3">
        <w:rPr>
          <w:rFonts w:ascii="Times New Roman" w:eastAsia="Times New Roman" w:hAnsi="Times New Roman" w:cs="Times New Roman"/>
          <w:sz w:val="24"/>
          <w:szCs w:val="24"/>
          <w:lang w:eastAsia="en-IN" w:bidi="ml-IN"/>
        </w:rPr>
        <w:t>, and customer care</w:t>
      </w:r>
      <w:r w:rsidR="00E22AFF">
        <w:rPr>
          <w:rFonts w:ascii="Times New Roman" w:eastAsia="Times New Roman" w:hAnsi="Times New Roman" w:cs="Times New Roman"/>
          <w:sz w:val="24"/>
          <w:szCs w:val="24"/>
          <w:lang w:eastAsia="en-IN" w:bidi="ml-IN"/>
        </w:rPr>
        <w:t xml:space="preserve"> services.</w:t>
      </w:r>
      <w:r>
        <w:rPr>
          <w:rFonts w:ascii="Times New Roman" w:eastAsia="Times New Roman" w:hAnsi="Times New Roman" w:cs="Times New Roman"/>
          <w:sz w:val="24"/>
          <w:szCs w:val="24"/>
          <w:lang w:eastAsia="en-IN" w:bidi="ml-IN"/>
        </w:rPr>
        <w:t xml:space="preserve"> The level of customer satisfaction was </w:t>
      </w:r>
      <w:r w:rsidRPr="00EC06E3">
        <w:rPr>
          <w:rFonts w:ascii="Times New Roman" w:eastAsia="Times New Roman" w:hAnsi="Times New Roman" w:cs="Times New Roman"/>
          <w:sz w:val="24"/>
          <w:szCs w:val="24"/>
          <w:lang w:eastAsia="en-IN" w:bidi="ml-IN"/>
        </w:rPr>
        <w:t xml:space="preserve">measured on a </w:t>
      </w:r>
      <w:r w:rsidR="007849F1">
        <w:rPr>
          <w:rFonts w:ascii="Times New Roman" w:eastAsia="Times New Roman" w:hAnsi="Times New Roman" w:cs="Times New Roman"/>
          <w:sz w:val="24"/>
          <w:szCs w:val="24"/>
          <w:lang w:eastAsia="en-IN" w:bidi="ml-IN"/>
        </w:rPr>
        <w:t>three</w:t>
      </w:r>
      <w:r w:rsidRPr="003C5071">
        <w:rPr>
          <w:rFonts w:ascii="Times New Roman" w:eastAsia="Times New Roman" w:hAnsi="Times New Roman" w:cs="Times New Roman"/>
          <w:sz w:val="24"/>
          <w:szCs w:val="24"/>
          <w:lang w:eastAsia="en-IN" w:bidi="ml-IN"/>
        </w:rPr>
        <w:t>-point Likert scale</w:t>
      </w:r>
      <w:r w:rsidRPr="00EC06E3">
        <w:rPr>
          <w:rFonts w:ascii="Times New Roman" w:eastAsia="Times New Roman" w:hAnsi="Times New Roman" w:cs="Times New Roman"/>
          <w:sz w:val="24"/>
          <w:szCs w:val="24"/>
          <w:lang w:eastAsia="en-IN" w:bidi="ml-IN"/>
        </w:rPr>
        <w:t xml:space="preserve"> (1 = </w:t>
      </w:r>
      <w:r w:rsidR="007849F1">
        <w:rPr>
          <w:rFonts w:ascii="Times New Roman" w:eastAsia="Times New Roman" w:hAnsi="Times New Roman" w:cs="Times New Roman"/>
          <w:sz w:val="24"/>
          <w:szCs w:val="24"/>
          <w:lang w:eastAsia="en-IN" w:bidi="ml-IN"/>
        </w:rPr>
        <w:t>l</w:t>
      </w:r>
      <w:r w:rsidR="00CA2E56">
        <w:rPr>
          <w:rFonts w:ascii="Times New Roman" w:eastAsia="Times New Roman" w:hAnsi="Times New Roman" w:cs="Times New Roman"/>
          <w:sz w:val="24"/>
          <w:szCs w:val="24"/>
          <w:lang w:eastAsia="en-IN" w:bidi="ml-IN"/>
        </w:rPr>
        <w:t>ow</w:t>
      </w:r>
      <w:r w:rsidRPr="00EC06E3">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 xml:space="preserve">2 = </w:t>
      </w:r>
      <w:r w:rsidR="007849F1">
        <w:rPr>
          <w:rFonts w:ascii="Times New Roman" w:eastAsia="Times New Roman" w:hAnsi="Times New Roman" w:cs="Times New Roman"/>
          <w:sz w:val="24"/>
          <w:szCs w:val="24"/>
          <w:lang w:eastAsia="en-IN" w:bidi="ml-IN"/>
        </w:rPr>
        <w:t>m</w:t>
      </w:r>
      <w:r w:rsidR="00CA2E56">
        <w:rPr>
          <w:rFonts w:ascii="Times New Roman" w:eastAsia="Times New Roman" w:hAnsi="Times New Roman" w:cs="Times New Roman"/>
          <w:sz w:val="24"/>
          <w:szCs w:val="24"/>
          <w:lang w:eastAsia="en-IN" w:bidi="ml-IN"/>
        </w:rPr>
        <w:t>oderate</w:t>
      </w:r>
      <w:r>
        <w:rPr>
          <w:rFonts w:ascii="Times New Roman" w:eastAsia="Times New Roman" w:hAnsi="Times New Roman" w:cs="Times New Roman"/>
          <w:sz w:val="24"/>
          <w:szCs w:val="24"/>
          <w:lang w:eastAsia="en-IN" w:bidi="ml-IN"/>
        </w:rPr>
        <w:t xml:space="preserve">, 3 = </w:t>
      </w:r>
      <w:r w:rsidR="007849F1">
        <w:rPr>
          <w:rFonts w:ascii="Times New Roman" w:eastAsia="Times New Roman" w:hAnsi="Times New Roman" w:cs="Times New Roman"/>
          <w:sz w:val="24"/>
          <w:szCs w:val="24"/>
          <w:lang w:eastAsia="en-IN" w:bidi="ml-IN"/>
        </w:rPr>
        <w:t>h</w:t>
      </w:r>
      <w:r>
        <w:rPr>
          <w:rFonts w:ascii="Times New Roman" w:eastAsia="Times New Roman" w:hAnsi="Times New Roman" w:cs="Times New Roman"/>
          <w:sz w:val="24"/>
          <w:szCs w:val="24"/>
          <w:lang w:eastAsia="en-IN" w:bidi="ml-IN"/>
        </w:rPr>
        <w:t>igh</w:t>
      </w:r>
      <w:r w:rsidRPr="00EC06E3">
        <w:rPr>
          <w:rFonts w:ascii="Times New Roman" w:eastAsia="Times New Roman" w:hAnsi="Times New Roman" w:cs="Times New Roman"/>
          <w:sz w:val="24"/>
          <w:szCs w:val="24"/>
          <w:lang w:eastAsia="en-IN" w:bidi="ml-IN"/>
        </w:rPr>
        <w:t>).</w:t>
      </w:r>
    </w:p>
    <w:p w14:paraId="31BFADD7" w14:textId="4D26F384" w:rsidR="00DC0712" w:rsidRPr="00B075C0" w:rsidRDefault="00DC0712" w:rsidP="00341392">
      <w:pPr>
        <w:spacing w:line="276" w:lineRule="auto"/>
        <w:jc w:val="both"/>
        <w:rPr>
          <w:rFonts w:ascii="Times New Roman" w:eastAsia="Times New Roman" w:hAnsi="Times New Roman" w:cs="Times New Roman"/>
          <w:sz w:val="24"/>
          <w:szCs w:val="24"/>
          <w:lang w:eastAsia="en-IN" w:bidi="ml-IN"/>
        </w:rPr>
      </w:pPr>
      <w:r w:rsidRPr="003017E4">
        <w:rPr>
          <w:rFonts w:ascii="Times New Roman" w:eastAsia="Times New Roman" w:hAnsi="Times New Roman" w:cs="Times New Roman"/>
          <w:b/>
          <w:bCs/>
          <w:i/>
          <w:iCs/>
          <w:sz w:val="24"/>
          <w:szCs w:val="24"/>
          <w:lang w:eastAsia="en-IN" w:bidi="ml-IN"/>
        </w:rPr>
        <w:t>Secondary Data:</w:t>
      </w:r>
      <w:r w:rsidRPr="00EC06E3">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The secondary data are g</w:t>
      </w:r>
      <w:r w:rsidRPr="00B075C0">
        <w:rPr>
          <w:rFonts w:ascii="Times New Roman" w:eastAsia="Times New Roman" w:hAnsi="Times New Roman" w:cs="Times New Roman"/>
          <w:sz w:val="24"/>
          <w:szCs w:val="24"/>
          <w:lang w:eastAsia="en-IN" w:bidi="ml-IN"/>
        </w:rPr>
        <w:t xml:space="preserve">athered from government publications </w:t>
      </w:r>
      <w:r>
        <w:rPr>
          <w:rFonts w:ascii="Times New Roman" w:eastAsia="Times New Roman" w:hAnsi="Times New Roman" w:cs="Times New Roman"/>
          <w:sz w:val="24"/>
          <w:szCs w:val="24"/>
          <w:lang w:eastAsia="en-IN" w:bidi="ml-IN"/>
        </w:rPr>
        <w:t>and</w:t>
      </w:r>
      <w:r w:rsidRPr="00B075C0">
        <w:rPr>
          <w:rFonts w:ascii="Times New Roman" w:eastAsia="Times New Roman" w:hAnsi="Times New Roman" w:cs="Times New Roman"/>
          <w:sz w:val="24"/>
          <w:szCs w:val="24"/>
          <w:lang w:eastAsia="en-IN" w:bidi="ml-IN"/>
        </w:rPr>
        <w:t xml:space="preserve"> scholarly publications</w:t>
      </w:r>
      <w:r>
        <w:rPr>
          <w:rFonts w:ascii="Times New Roman" w:eastAsia="Times New Roman" w:hAnsi="Times New Roman" w:cs="Times New Roman"/>
          <w:sz w:val="24"/>
          <w:szCs w:val="24"/>
          <w:lang w:eastAsia="en-IN" w:bidi="ml-IN"/>
        </w:rPr>
        <w:t xml:space="preserve"> </w:t>
      </w:r>
      <w:r w:rsidRPr="00B075C0">
        <w:rPr>
          <w:rFonts w:ascii="Times New Roman" w:eastAsia="Times New Roman" w:hAnsi="Times New Roman" w:cs="Times New Roman"/>
          <w:sz w:val="24"/>
          <w:szCs w:val="24"/>
          <w:lang w:eastAsia="en-IN" w:bidi="ml-IN"/>
        </w:rPr>
        <w:t>on customer satisfaction</w:t>
      </w:r>
      <w:r>
        <w:rPr>
          <w:rFonts w:ascii="Times New Roman" w:eastAsia="Times New Roman" w:hAnsi="Times New Roman" w:cs="Times New Roman"/>
          <w:sz w:val="24"/>
          <w:szCs w:val="24"/>
          <w:lang w:eastAsia="en-IN" w:bidi="ml-IN"/>
        </w:rPr>
        <w:t xml:space="preserve"> in </w:t>
      </w:r>
      <w:r w:rsidRPr="00B075C0">
        <w:rPr>
          <w:rFonts w:ascii="Times New Roman" w:eastAsia="Times New Roman" w:hAnsi="Times New Roman" w:cs="Times New Roman"/>
          <w:sz w:val="24"/>
          <w:szCs w:val="24"/>
          <w:lang w:eastAsia="en-IN" w:bidi="ml-IN"/>
        </w:rPr>
        <w:t>energy industry.</w:t>
      </w:r>
    </w:p>
    <w:p w14:paraId="217CCD47" w14:textId="5FD65D87" w:rsidR="00DC0712" w:rsidRPr="003017E4" w:rsidRDefault="00615ED7" w:rsidP="00341392">
      <w:pPr>
        <w:spacing w:before="100" w:beforeAutospacing="1" w:after="100" w:afterAutospacing="1" w:line="276" w:lineRule="auto"/>
        <w:outlineLvl w:val="2"/>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7</w:t>
      </w:r>
      <w:r w:rsidR="00CE154D">
        <w:rPr>
          <w:rFonts w:ascii="Times New Roman" w:eastAsia="Times New Roman" w:hAnsi="Times New Roman" w:cs="Times New Roman"/>
          <w:b/>
          <w:bCs/>
          <w:sz w:val="24"/>
          <w:szCs w:val="24"/>
          <w:lang w:eastAsia="en-IN" w:bidi="ml-IN"/>
        </w:rPr>
        <w:t xml:space="preserve">.6 </w:t>
      </w:r>
      <w:r w:rsidR="00DC0712" w:rsidRPr="003017E4">
        <w:rPr>
          <w:rFonts w:ascii="Times New Roman" w:eastAsia="Times New Roman" w:hAnsi="Times New Roman" w:cs="Times New Roman"/>
          <w:b/>
          <w:bCs/>
          <w:sz w:val="24"/>
          <w:szCs w:val="24"/>
          <w:lang w:eastAsia="en-IN" w:bidi="ml-IN"/>
        </w:rPr>
        <w:t xml:space="preserve">Tools </w:t>
      </w:r>
      <w:r w:rsidR="00DC0712">
        <w:rPr>
          <w:rFonts w:ascii="Times New Roman" w:eastAsia="Times New Roman" w:hAnsi="Times New Roman" w:cs="Times New Roman"/>
          <w:b/>
          <w:bCs/>
          <w:sz w:val="24"/>
          <w:szCs w:val="24"/>
          <w:lang w:eastAsia="en-IN" w:bidi="ml-IN"/>
        </w:rPr>
        <w:t xml:space="preserve">Used for </w:t>
      </w:r>
      <w:r w:rsidR="00DC0712" w:rsidRPr="003017E4">
        <w:rPr>
          <w:rFonts w:ascii="Times New Roman" w:eastAsia="Times New Roman" w:hAnsi="Times New Roman" w:cs="Times New Roman"/>
          <w:b/>
          <w:bCs/>
          <w:sz w:val="24"/>
          <w:szCs w:val="24"/>
          <w:lang w:eastAsia="en-IN" w:bidi="ml-IN"/>
        </w:rPr>
        <w:t>Analysis</w:t>
      </w:r>
    </w:p>
    <w:p w14:paraId="2283763A" w14:textId="5DBC1E84" w:rsidR="00EE46C6" w:rsidRPr="00F7731D" w:rsidRDefault="00DC0712" w:rsidP="00F7731D">
      <w:pPr>
        <w:spacing w:after="0" w:line="240" w:lineRule="auto"/>
        <w:jc w:val="both"/>
        <w:rPr>
          <w:rFonts w:ascii="Times New Roman" w:eastAsia="Times New Roman" w:hAnsi="Times New Roman" w:cs="Times New Roman"/>
          <w:sz w:val="24"/>
          <w:szCs w:val="24"/>
          <w:lang w:eastAsia="en-IN" w:bidi="ml-IN"/>
        </w:rPr>
      </w:pPr>
      <w:r w:rsidRPr="00B075C0">
        <w:rPr>
          <w:rFonts w:ascii="Times New Roman" w:eastAsia="Times New Roman" w:hAnsi="Times New Roman" w:cs="Times New Roman"/>
          <w:sz w:val="24"/>
          <w:szCs w:val="24"/>
          <w:lang w:eastAsia="en-IN" w:bidi="ml-IN"/>
        </w:rPr>
        <w:t>Both descriptive and inferential statistic</w:t>
      </w:r>
      <w:r w:rsidR="00C30131">
        <w:rPr>
          <w:rFonts w:ascii="Times New Roman" w:eastAsia="Times New Roman" w:hAnsi="Times New Roman" w:cs="Times New Roman"/>
          <w:sz w:val="24"/>
          <w:szCs w:val="24"/>
          <w:lang w:eastAsia="en-IN" w:bidi="ml-IN"/>
        </w:rPr>
        <w:t>al tools</w:t>
      </w:r>
      <w:r w:rsidRPr="00B075C0">
        <w:rPr>
          <w:rFonts w:ascii="Times New Roman" w:eastAsia="Times New Roman" w:hAnsi="Times New Roman" w:cs="Times New Roman"/>
          <w:sz w:val="24"/>
          <w:szCs w:val="24"/>
          <w:lang w:eastAsia="en-IN" w:bidi="ml-IN"/>
        </w:rPr>
        <w:t xml:space="preserve"> were used to analy</w:t>
      </w:r>
      <w:r>
        <w:rPr>
          <w:rFonts w:ascii="Times New Roman" w:eastAsia="Times New Roman" w:hAnsi="Times New Roman" w:cs="Times New Roman"/>
          <w:sz w:val="24"/>
          <w:szCs w:val="24"/>
          <w:lang w:eastAsia="en-IN" w:bidi="ml-IN"/>
        </w:rPr>
        <w:t>s</w:t>
      </w:r>
      <w:r w:rsidRPr="00B075C0">
        <w:rPr>
          <w:rFonts w:ascii="Times New Roman" w:eastAsia="Times New Roman" w:hAnsi="Times New Roman" w:cs="Times New Roman"/>
          <w:sz w:val="24"/>
          <w:szCs w:val="24"/>
          <w:lang w:eastAsia="en-IN" w:bidi="ml-IN"/>
        </w:rPr>
        <w:t>e the data</w:t>
      </w:r>
      <w:r w:rsidR="00C30131">
        <w:rPr>
          <w:rFonts w:ascii="Times New Roman" w:eastAsia="Times New Roman" w:hAnsi="Times New Roman" w:cs="Times New Roman"/>
          <w:sz w:val="24"/>
          <w:szCs w:val="24"/>
          <w:lang w:eastAsia="en-IN" w:bidi="ml-IN"/>
        </w:rPr>
        <w:t xml:space="preserve">. </w:t>
      </w:r>
      <w:r w:rsidR="00C30131" w:rsidRPr="00B075C0">
        <w:rPr>
          <w:rFonts w:ascii="Times New Roman" w:eastAsia="Times New Roman" w:hAnsi="Times New Roman" w:cs="Times New Roman"/>
          <w:sz w:val="24"/>
          <w:szCs w:val="24"/>
          <w:lang w:eastAsia="en-IN" w:bidi="ml-IN"/>
        </w:rPr>
        <w:t xml:space="preserve">Demographic information and </w:t>
      </w:r>
      <w:r w:rsidR="00C30131">
        <w:rPr>
          <w:rFonts w:ascii="Times New Roman" w:eastAsia="Times New Roman" w:hAnsi="Times New Roman" w:cs="Times New Roman"/>
          <w:sz w:val="24"/>
          <w:szCs w:val="24"/>
          <w:lang w:eastAsia="en-IN" w:bidi="ml-IN"/>
        </w:rPr>
        <w:t xml:space="preserve">data regarding consumers </w:t>
      </w:r>
      <w:r w:rsidR="00C30131" w:rsidRPr="00B075C0">
        <w:rPr>
          <w:rFonts w:ascii="Times New Roman" w:eastAsia="Times New Roman" w:hAnsi="Times New Roman" w:cs="Times New Roman"/>
          <w:sz w:val="24"/>
          <w:szCs w:val="24"/>
          <w:lang w:eastAsia="en-IN" w:bidi="ml-IN"/>
        </w:rPr>
        <w:t>satisfaction were compiled using percentages,</w:t>
      </w:r>
      <w:r w:rsidR="00F7731D">
        <w:rPr>
          <w:rFonts w:ascii="Times New Roman" w:eastAsia="Times New Roman" w:hAnsi="Times New Roman" w:cs="Times New Roman"/>
          <w:sz w:val="24"/>
          <w:szCs w:val="24"/>
          <w:lang w:eastAsia="en-IN" w:bidi="ml-IN"/>
        </w:rPr>
        <w:t xml:space="preserve"> </w:t>
      </w:r>
      <w:r w:rsidR="00C30131" w:rsidRPr="00B075C0">
        <w:rPr>
          <w:rFonts w:ascii="Times New Roman" w:eastAsia="Times New Roman" w:hAnsi="Times New Roman" w:cs="Times New Roman"/>
          <w:sz w:val="24"/>
          <w:szCs w:val="24"/>
          <w:lang w:eastAsia="en-IN" w:bidi="ml-IN"/>
        </w:rPr>
        <w:t>mean scores</w:t>
      </w:r>
      <w:r w:rsidR="00C30131">
        <w:rPr>
          <w:rFonts w:ascii="Times New Roman" w:eastAsia="Times New Roman" w:hAnsi="Times New Roman" w:cs="Times New Roman"/>
          <w:sz w:val="24"/>
          <w:szCs w:val="24"/>
          <w:lang w:eastAsia="en-IN" w:bidi="ml-IN"/>
        </w:rPr>
        <w:t xml:space="preserve">, </w:t>
      </w:r>
      <w:r w:rsidR="00C30131" w:rsidRPr="00B075C0">
        <w:rPr>
          <w:rFonts w:ascii="Times New Roman" w:eastAsia="Times New Roman" w:hAnsi="Times New Roman" w:cs="Times New Roman"/>
          <w:sz w:val="24"/>
          <w:szCs w:val="24"/>
          <w:lang w:eastAsia="en-IN" w:bidi="ml-IN"/>
        </w:rPr>
        <w:t>frequency distribution</w:t>
      </w:r>
      <w:r w:rsidR="00C30131">
        <w:rPr>
          <w:rFonts w:ascii="Times New Roman" w:eastAsia="Times New Roman" w:hAnsi="Times New Roman" w:cs="Times New Roman"/>
          <w:sz w:val="24"/>
          <w:szCs w:val="24"/>
          <w:lang w:eastAsia="en-IN" w:bidi="ml-IN"/>
        </w:rPr>
        <w:t xml:space="preserve"> and bar charts</w:t>
      </w:r>
      <w:r w:rsidR="00C30131" w:rsidRPr="00B075C0">
        <w:rPr>
          <w:rFonts w:ascii="Times New Roman" w:eastAsia="Times New Roman" w:hAnsi="Times New Roman" w:cs="Times New Roman"/>
          <w:sz w:val="24"/>
          <w:szCs w:val="24"/>
          <w:lang w:eastAsia="en-IN" w:bidi="ml-IN"/>
        </w:rPr>
        <w:t>.</w:t>
      </w:r>
      <w:r w:rsidR="00C30131">
        <w:rPr>
          <w:rFonts w:ascii="Times New Roman" w:eastAsia="Times New Roman" w:hAnsi="Times New Roman" w:cs="Times New Roman"/>
          <w:sz w:val="24"/>
          <w:szCs w:val="24"/>
          <w:lang w:eastAsia="en-IN" w:bidi="ml-IN"/>
        </w:rPr>
        <w:t xml:space="preserve"> The inferential tools such as Chi-square test, one-way</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ANOVA,</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cross-tabulation</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tables,</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etc</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are</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also</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used</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for</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analysing</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the</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data.</w:t>
      </w:r>
      <w:r w:rsidR="00C30131" w:rsidRPr="00B075C0">
        <w:rPr>
          <w:rFonts w:ascii="Times New Roman" w:eastAsia="Times New Roman" w:hAnsi="Times New Roman" w:cs="Times New Roman"/>
          <w:sz w:val="24"/>
          <w:szCs w:val="24"/>
          <w:lang w:eastAsia="en-IN" w:bidi="ml-IN"/>
        </w:rPr>
        <w:br/>
      </w:r>
      <w:r w:rsidRPr="00B075C0">
        <w:rPr>
          <w:rFonts w:ascii="Times New Roman" w:eastAsia="Times New Roman" w:hAnsi="Times New Roman" w:cs="Times New Roman"/>
          <w:sz w:val="24"/>
          <w:szCs w:val="24"/>
          <w:lang w:eastAsia="en-IN" w:bidi="ml-IN"/>
        </w:rPr>
        <w:br/>
      </w:r>
      <w:r w:rsidR="00615ED7">
        <w:rPr>
          <w:rFonts w:ascii="Times New Roman" w:eastAsia="Times New Roman" w:hAnsi="Times New Roman" w:cs="Times New Roman"/>
          <w:b/>
          <w:bCs/>
          <w:sz w:val="28"/>
          <w:szCs w:val="28"/>
          <w:lang w:eastAsia="en-IN" w:bidi="ml-IN"/>
        </w:rPr>
        <w:t>8</w:t>
      </w:r>
      <w:r w:rsidR="006C71CB">
        <w:rPr>
          <w:rFonts w:ascii="Times New Roman" w:eastAsia="Times New Roman" w:hAnsi="Times New Roman" w:cs="Times New Roman"/>
          <w:b/>
          <w:bCs/>
          <w:sz w:val="28"/>
          <w:szCs w:val="28"/>
          <w:lang w:eastAsia="en-IN" w:bidi="ml-IN"/>
        </w:rPr>
        <w:t xml:space="preserve">. </w:t>
      </w:r>
      <w:r w:rsidR="00EE46C6" w:rsidRPr="006C71CB">
        <w:rPr>
          <w:rFonts w:ascii="Times New Roman" w:eastAsia="Times New Roman" w:hAnsi="Times New Roman" w:cs="Times New Roman"/>
          <w:b/>
          <w:bCs/>
          <w:sz w:val="28"/>
          <w:szCs w:val="28"/>
          <w:lang w:eastAsia="en-IN" w:bidi="ml-IN"/>
        </w:rPr>
        <w:t>Literature Review</w:t>
      </w:r>
    </w:p>
    <w:p w14:paraId="1A6B00D3" w14:textId="66B536D9" w:rsidR="007025A9" w:rsidRDefault="00670DCA" w:rsidP="00341392">
      <w:pPr>
        <w:spacing w:before="240" w:line="276" w:lineRule="auto"/>
        <w:jc w:val="both"/>
        <w:rPr>
          <w:rFonts w:ascii="Times New Roman" w:eastAsia="Times New Roman" w:hAnsi="Times New Roman" w:cs="Times New Roman"/>
          <w:sz w:val="24"/>
          <w:szCs w:val="24"/>
          <w:lang w:eastAsia="en-IN" w:bidi="ml-IN"/>
        </w:rPr>
      </w:pPr>
      <w:r w:rsidRPr="00670DCA">
        <w:rPr>
          <w:rFonts w:ascii="Times New Roman" w:eastAsia="Times New Roman" w:hAnsi="Times New Roman" w:cs="Times New Roman"/>
          <w:sz w:val="24"/>
          <w:szCs w:val="24"/>
          <w:lang w:eastAsia="en-IN" w:bidi="ml-IN"/>
        </w:rPr>
        <w:t xml:space="preserve">The </w:t>
      </w:r>
      <w:r w:rsidR="00F75118">
        <w:rPr>
          <w:rFonts w:ascii="Times New Roman" w:eastAsia="Times New Roman" w:hAnsi="Times New Roman" w:cs="Times New Roman"/>
          <w:sz w:val="24"/>
          <w:szCs w:val="24"/>
          <w:lang w:eastAsia="en-IN" w:bidi="ml-IN"/>
        </w:rPr>
        <w:t>slogan</w:t>
      </w:r>
      <w:r w:rsidRPr="00670DCA">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w:t>
      </w:r>
      <w:r w:rsidRPr="00670DCA">
        <w:rPr>
          <w:rFonts w:ascii="Times New Roman" w:eastAsia="Times New Roman" w:hAnsi="Times New Roman" w:cs="Times New Roman"/>
          <w:sz w:val="24"/>
          <w:szCs w:val="24"/>
          <w:lang w:eastAsia="en-IN" w:bidi="ml-IN"/>
        </w:rPr>
        <w:t>customer satisfaction</w:t>
      </w:r>
      <w:r>
        <w:rPr>
          <w:rFonts w:ascii="Times New Roman" w:eastAsia="Times New Roman" w:hAnsi="Times New Roman" w:cs="Times New Roman"/>
          <w:sz w:val="24"/>
          <w:szCs w:val="24"/>
          <w:lang w:eastAsia="en-IN" w:bidi="ml-IN"/>
        </w:rPr>
        <w:t>”</w:t>
      </w:r>
      <w:r w:rsidRPr="00670DCA">
        <w:rPr>
          <w:rFonts w:ascii="Times New Roman" w:eastAsia="Times New Roman" w:hAnsi="Times New Roman" w:cs="Times New Roman"/>
          <w:sz w:val="24"/>
          <w:szCs w:val="24"/>
          <w:lang w:eastAsia="en-IN" w:bidi="ml-IN"/>
        </w:rPr>
        <w:t xml:space="preserve"> is the primary objective of any organi</w:t>
      </w:r>
      <w:r w:rsidR="00F75118">
        <w:rPr>
          <w:rFonts w:ascii="Times New Roman" w:eastAsia="Times New Roman" w:hAnsi="Times New Roman" w:cs="Times New Roman"/>
          <w:sz w:val="24"/>
          <w:szCs w:val="24"/>
          <w:lang w:eastAsia="en-IN" w:bidi="ml-IN"/>
        </w:rPr>
        <w:t>s</w:t>
      </w:r>
      <w:r w:rsidRPr="00670DCA">
        <w:rPr>
          <w:rFonts w:ascii="Times New Roman" w:eastAsia="Times New Roman" w:hAnsi="Times New Roman" w:cs="Times New Roman"/>
          <w:sz w:val="24"/>
          <w:szCs w:val="24"/>
          <w:lang w:eastAsia="en-IN" w:bidi="ml-IN"/>
        </w:rPr>
        <w:t xml:space="preserve">ation worldwide. A company can only advance if the performance of its product can satisfy its </w:t>
      </w:r>
      <w:r w:rsidR="007D13D6">
        <w:rPr>
          <w:rFonts w:ascii="Times New Roman" w:eastAsia="Times New Roman" w:hAnsi="Times New Roman" w:cs="Times New Roman"/>
          <w:sz w:val="24"/>
          <w:szCs w:val="24"/>
          <w:lang w:eastAsia="en-IN" w:bidi="ml-IN"/>
        </w:rPr>
        <w:t>consumers</w:t>
      </w:r>
      <w:r w:rsidRPr="00670DCA">
        <w:rPr>
          <w:rFonts w:ascii="Times New Roman" w:eastAsia="Times New Roman" w:hAnsi="Times New Roman" w:cs="Times New Roman"/>
          <w:sz w:val="24"/>
          <w:szCs w:val="24"/>
          <w:lang w:eastAsia="en-IN" w:bidi="ml-IN"/>
        </w:rPr>
        <w:t xml:space="preserve">. </w:t>
      </w:r>
      <w:r w:rsidR="00F75118">
        <w:rPr>
          <w:rFonts w:ascii="Times New Roman" w:eastAsia="Times New Roman" w:hAnsi="Times New Roman" w:cs="Times New Roman"/>
          <w:sz w:val="24"/>
          <w:szCs w:val="24"/>
          <w:lang w:eastAsia="en-IN" w:bidi="ml-IN"/>
        </w:rPr>
        <w:t>A customer</w:t>
      </w:r>
      <w:r w:rsidRPr="00670DCA">
        <w:rPr>
          <w:rFonts w:ascii="Times New Roman" w:eastAsia="Times New Roman" w:hAnsi="Times New Roman" w:cs="Times New Roman"/>
          <w:sz w:val="24"/>
          <w:szCs w:val="24"/>
          <w:lang w:eastAsia="en-IN" w:bidi="ml-IN"/>
        </w:rPr>
        <w:t xml:space="preserve"> is satisfied </w:t>
      </w:r>
      <w:r w:rsidR="00F75118">
        <w:rPr>
          <w:rFonts w:ascii="Times New Roman" w:eastAsia="Times New Roman" w:hAnsi="Times New Roman" w:cs="Times New Roman"/>
          <w:sz w:val="24"/>
          <w:szCs w:val="24"/>
          <w:lang w:eastAsia="en-IN" w:bidi="ml-IN"/>
        </w:rPr>
        <w:t xml:space="preserve">only </w:t>
      </w:r>
      <w:r w:rsidRPr="00670DCA">
        <w:rPr>
          <w:rFonts w:ascii="Times New Roman" w:eastAsia="Times New Roman" w:hAnsi="Times New Roman" w:cs="Times New Roman"/>
          <w:sz w:val="24"/>
          <w:szCs w:val="24"/>
          <w:lang w:eastAsia="en-IN" w:bidi="ml-IN"/>
        </w:rPr>
        <w:t>when the goods they purchased has fulfilled their expectations. Khan et al. (2009)</w:t>
      </w:r>
      <w:r w:rsidR="00134469">
        <w:rPr>
          <w:rFonts w:ascii="Times New Roman" w:eastAsia="Times New Roman" w:hAnsi="Times New Roman" w:cs="Times New Roman"/>
          <w:sz w:val="24"/>
          <w:szCs w:val="24"/>
          <w:lang w:eastAsia="en-IN" w:bidi="ml-IN"/>
        </w:rPr>
        <w:t xml:space="preserve"> stated</w:t>
      </w:r>
      <w:r w:rsidRPr="00670DCA">
        <w:rPr>
          <w:rFonts w:ascii="Times New Roman" w:eastAsia="Times New Roman" w:hAnsi="Times New Roman" w:cs="Times New Roman"/>
          <w:sz w:val="24"/>
          <w:szCs w:val="24"/>
          <w:lang w:eastAsia="en-IN" w:bidi="ml-IN"/>
        </w:rPr>
        <w:t xml:space="preserve"> this expectation can include things like cheap cost, high performance, high resistivity, rigidity, etc. with reference to internet banking in India. </w:t>
      </w:r>
      <w:r w:rsidR="00B06D85">
        <w:rPr>
          <w:rFonts w:ascii="Times New Roman" w:eastAsia="Times New Roman" w:hAnsi="Times New Roman" w:cs="Times New Roman"/>
          <w:sz w:val="24"/>
          <w:szCs w:val="24"/>
          <w:lang w:eastAsia="en-IN" w:bidi="ml-IN"/>
        </w:rPr>
        <w:t xml:space="preserve">In a study on </w:t>
      </w:r>
      <w:r w:rsidRPr="00670DCA">
        <w:rPr>
          <w:rFonts w:ascii="Times New Roman" w:eastAsia="Times New Roman" w:hAnsi="Times New Roman" w:cs="Times New Roman"/>
          <w:sz w:val="24"/>
          <w:szCs w:val="24"/>
          <w:lang w:eastAsia="en-IN" w:bidi="ml-IN"/>
        </w:rPr>
        <w:t>telecom sector</w:t>
      </w:r>
      <w:r w:rsidR="00B06D85">
        <w:rPr>
          <w:rFonts w:ascii="Times New Roman" w:eastAsia="Times New Roman" w:hAnsi="Times New Roman" w:cs="Times New Roman"/>
          <w:sz w:val="24"/>
          <w:szCs w:val="24"/>
          <w:lang w:eastAsia="en-IN" w:bidi="ml-IN"/>
        </w:rPr>
        <w:t xml:space="preserve">, </w:t>
      </w:r>
      <w:r w:rsidRPr="00670DCA">
        <w:rPr>
          <w:rFonts w:ascii="Times New Roman" w:eastAsia="Times New Roman" w:hAnsi="Times New Roman" w:cs="Times New Roman"/>
          <w:sz w:val="24"/>
          <w:szCs w:val="24"/>
          <w:lang w:eastAsia="en-IN" w:bidi="ml-IN"/>
        </w:rPr>
        <w:t>Ojo (2010)</w:t>
      </w:r>
      <w:r w:rsidR="00B06D85">
        <w:rPr>
          <w:rFonts w:ascii="Times New Roman" w:eastAsia="Times New Roman" w:hAnsi="Times New Roman" w:cs="Times New Roman"/>
          <w:sz w:val="24"/>
          <w:szCs w:val="24"/>
          <w:lang w:eastAsia="en-IN" w:bidi="ml-IN"/>
        </w:rPr>
        <w:t xml:space="preserve"> found that</w:t>
      </w:r>
      <w:r w:rsidRPr="00670DCA">
        <w:rPr>
          <w:rFonts w:ascii="Times New Roman" w:eastAsia="Times New Roman" w:hAnsi="Times New Roman" w:cs="Times New Roman"/>
          <w:sz w:val="24"/>
          <w:szCs w:val="24"/>
          <w:lang w:eastAsia="en-IN" w:bidi="ml-IN"/>
        </w:rPr>
        <w:t xml:space="preserve"> customer satisfaction and service quality are positively correlated.</w:t>
      </w:r>
      <w:r w:rsidR="007025A9" w:rsidRPr="007025A9">
        <w:rPr>
          <w:rFonts w:ascii="Times New Roman" w:eastAsia="Times New Roman" w:hAnsi="Times New Roman" w:cs="Times New Roman"/>
          <w:sz w:val="24"/>
          <w:szCs w:val="24"/>
          <w:lang w:eastAsia="en-IN" w:bidi="ml-IN"/>
        </w:rPr>
        <w:t xml:space="preserve"> Sandhu and Bala (2011)</w:t>
      </w:r>
      <w:r w:rsidR="007025A9">
        <w:rPr>
          <w:rFonts w:ascii="Times New Roman" w:eastAsia="Times New Roman" w:hAnsi="Times New Roman" w:cs="Times New Roman"/>
          <w:sz w:val="24"/>
          <w:szCs w:val="24"/>
          <w:lang w:eastAsia="en-IN" w:bidi="ml-IN"/>
        </w:rPr>
        <w:t xml:space="preserve"> affirms that</w:t>
      </w:r>
      <w:r w:rsidR="007025A9" w:rsidRPr="007025A9">
        <w:rPr>
          <w:rFonts w:ascii="Times New Roman" w:eastAsia="Times New Roman" w:hAnsi="Times New Roman" w:cs="Times New Roman"/>
          <w:sz w:val="24"/>
          <w:szCs w:val="24"/>
          <w:lang w:eastAsia="en-IN" w:bidi="ml-IN"/>
        </w:rPr>
        <w:t xml:space="preserve"> service quality becomes a</w:t>
      </w:r>
      <w:r w:rsidR="007025A9">
        <w:rPr>
          <w:rFonts w:ascii="Times New Roman" w:eastAsia="Times New Roman" w:hAnsi="Times New Roman" w:cs="Times New Roman"/>
          <w:sz w:val="24"/>
          <w:szCs w:val="24"/>
          <w:lang w:eastAsia="en-IN" w:bidi="ml-IN"/>
        </w:rPr>
        <w:t>n instrumental coefficient</w:t>
      </w:r>
      <w:r w:rsidR="007025A9" w:rsidRPr="007025A9">
        <w:rPr>
          <w:rFonts w:ascii="Times New Roman" w:eastAsia="Times New Roman" w:hAnsi="Times New Roman" w:cs="Times New Roman"/>
          <w:sz w:val="24"/>
          <w:szCs w:val="24"/>
          <w:lang w:eastAsia="en-IN" w:bidi="ml-IN"/>
        </w:rPr>
        <w:t xml:space="preserve"> in today</w:t>
      </w:r>
      <w:r w:rsidR="007025A9">
        <w:rPr>
          <w:rFonts w:ascii="Times New Roman" w:eastAsia="Times New Roman" w:hAnsi="Times New Roman" w:cs="Times New Roman"/>
          <w:sz w:val="24"/>
          <w:szCs w:val="24"/>
          <w:lang w:eastAsia="en-IN" w:bidi="ml-IN"/>
        </w:rPr>
        <w:t>’</w:t>
      </w:r>
      <w:r w:rsidR="007025A9" w:rsidRPr="007025A9">
        <w:rPr>
          <w:rFonts w:ascii="Times New Roman" w:eastAsia="Times New Roman" w:hAnsi="Times New Roman" w:cs="Times New Roman"/>
          <w:sz w:val="24"/>
          <w:szCs w:val="24"/>
          <w:lang w:eastAsia="en-IN" w:bidi="ml-IN"/>
        </w:rPr>
        <w:t xml:space="preserve">s cutthroat economy. </w:t>
      </w:r>
      <w:proofErr w:type="spellStart"/>
      <w:r w:rsidR="007025A9" w:rsidRPr="007025A9">
        <w:rPr>
          <w:rFonts w:ascii="Times New Roman" w:eastAsia="Times New Roman" w:hAnsi="Times New Roman" w:cs="Times New Roman"/>
          <w:sz w:val="24"/>
          <w:szCs w:val="24"/>
          <w:lang w:eastAsia="en-IN" w:bidi="ml-IN"/>
        </w:rPr>
        <w:t>Charoenpong</w:t>
      </w:r>
      <w:proofErr w:type="spellEnd"/>
      <w:r w:rsidR="007025A9" w:rsidRPr="007025A9">
        <w:rPr>
          <w:rFonts w:ascii="Times New Roman" w:eastAsia="Times New Roman" w:hAnsi="Times New Roman" w:cs="Times New Roman"/>
          <w:sz w:val="24"/>
          <w:szCs w:val="24"/>
          <w:lang w:eastAsia="en-IN" w:bidi="ml-IN"/>
        </w:rPr>
        <w:t xml:space="preserve"> (2003) asserts that customer satisfaction is measured by the quality of the services </w:t>
      </w:r>
      <w:r w:rsidR="00762785">
        <w:rPr>
          <w:rFonts w:ascii="Times New Roman" w:eastAsia="Times New Roman" w:hAnsi="Times New Roman" w:cs="Times New Roman"/>
          <w:sz w:val="24"/>
          <w:szCs w:val="24"/>
          <w:lang w:eastAsia="en-IN" w:bidi="ml-IN"/>
        </w:rPr>
        <w:t>offer</w:t>
      </w:r>
      <w:r w:rsidR="007025A9" w:rsidRPr="007025A9">
        <w:rPr>
          <w:rFonts w:ascii="Times New Roman" w:eastAsia="Times New Roman" w:hAnsi="Times New Roman" w:cs="Times New Roman"/>
          <w:sz w:val="24"/>
          <w:szCs w:val="24"/>
          <w:lang w:eastAsia="en-IN" w:bidi="ml-IN"/>
        </w:rPr>
        <w:t>ed.</w:t>
      </w:r>
    </w:p>
    <w:p w14:paraId="7C50F81E" w14:textId="51A7182E" w:rsidR="006543CB" w:rsidRDefault="002553AC" w:rsidP="00341392">
      <w:pPr>
        <w:spacing w:line="276" w:lineRule="auto"/>
        <w:jc w:val="both"/>
        <w:rPr>
          <w:rFonts w:ascii="Times New Roman" w:eastAsia="Times New Roman" w:hAnsi="Times New Roman" w:cs="Times New Roman"/>
          <w:sz w:val="24"/>
          <w:szCs w:val="24"/>
          <w:lang w:eastAsia="en-IN" w:bidi="ml-IN"/>
        </w:rPr>
      </w:pPr>
      <w:r w:rsidRPr="002553AC">
        <w:rPr>
          <w:rFonts w:ascii="Times New Roman" w:eastAsia="Times New Roman" w:hAnsi="Times New Roman" w:cs="Times New Roman"/>
          <w:sz w:val="24"/>
          <w:szCs w:val="24"/>
          <w:lang w:eastAsia="en-IN" w:bidi="ml-IN"/>
        </w:rPr>
        <w:t xml:space="preserve">In the name of the women of households living below the poverty line, the Government of India </w:t>
      </w:r>
      <w:r w:rsidR="00F82731">
        <w:rPr>
          <w:rFonts w:ascii="Times New Roman" w:eastAsia="Times New Roman" w:hAnsi="Times New Roman" w:cs="Times New Roman"/>
          <w:sz w:val="24"/>
          <w:szCs w:val="24"/>
          <w:lang w:eastAsia="en-IN" w:bidi="ml-IN"/>
        </w:rPr>
        <w:t>encourages</w:t>
      </w:r>
      <w:r w:rsidRPr="002553AC">
        <w:rPr>
          <w:rFonts w:ascii="Times New Roman" w:eastAsia="Times New Roman" w:hAnsi="Times New Roman" w:cs="Times New Roman"/>
          <w:sz w:val="24"/>
          <w:szCs w:val="24"/>
          <w:lang w:eastAsia="en-IN" w:bidi="ml-IN"/>
        </w:rPr>
        <w:t xml:space="preserve"> the promotion of LPG as a </w:t>
      </w:r>
      <w:r w:rsidR="00E73057" w:rsidRPr="002553AC">
        <w:rPr>
          <w:rFonts w:ascii="Times New Roman" w:eastAsia="Times New Roman" w:hAnsi="Times New Roman" w:cs="Times New Roman"/>
          <w:sz w:val="24"/>
          <w:szCs w:val="24"/>
          <w:lang w:eastAsia="en-IN" w:bidi="ml-IN"/>
        </w:rPr>
        <w:t>hygienic</w:t>
      </w:r>
      <w:r w:rsidRPr="002553AC">
        <w:rPr>
          <w:rFonts w:ascii="Times New Roman" w:eastAsia="Times New Roman" w:hAnsi="Times New Roman" w:cs="Times New Roman"/>
          <w:sz w:val="24"/>
          <w:szCs w:val="24"/>
          <w:lang w:eastAsia="en-IN" w:bidi="ml-IN"/>
        </w:rPr>
        <w:t xml:space="preserve"> cooking fuel through PMUY, its flagship welfare program. Subsidized LPG connections have been provided to 10.3 crore (103 million) homes since its launch on May 1st, 2016, increasing India</w:t>
      </w:r>
      <w:r w:rsidR="006543CB">
        <w:rPr>
          <w:rFonts w:ascii="Times New Roman" w:eastAsia="Times New Roman" w:hAnsi="Times New Roman" w:cs="Times New Roman"/>
          <w:sz w:val="24"/>
          <w:szCs w:val="24"/>
          <w:lang w:eastAsia="en-IN" w:bidi="ml-IN"/>
        </w:rPr>
        <w:t>’</w:t>
      </w:r>
      <w:r w:rsidRPr="002553AC">
        <w:rPr>
          <w:rFonts w:ascii="Times New Roman" w:eastAsia="Times New Roman" w:hAnsi="Times New Roman" w:cs="Times New Roman"/>
          <w:sz w:val="24"/>
          <w:szCs w:val="24"/>
          <w:lang w:eastAsia="en-IN" w:bidi="ml-IN"/>
        </w:rPr>
        <w:t xml:space="preserve">s active domestic user base from </w:t>
      </w:r>
      <w:r w:rsidRPr="002553AC">
        <w:rPr>
          <w:rFonts w:ascii="Times New Roman" w:eastAsia="Times New Roman" w:hAnsi="Times New Roman" w:cs="Times New Roman"/>
          <w:sz w:val="24"/>
          <w:szCs w:val="24"/>
          <w:lang w:eastAsia="en-IN" w:bidi="ml-IN"/>
        </w:rPr>
        <w:lastRenderedPageBreak/>
        <w:t>14.52 crore (145.2 million) in 2014 to 31.99 crore (319.9 million) in 2024 (Kumar, 2023)</w:t>
      </w:r>
      <w:r w:rsidR="009D2AFD">
        <w:rPr>
          <w:rFonts w:ascii="Times New Roman" w:eastAsia="Times New Roman" w:hAnsi="Times New Roman" w:cs="Times New Roman"/>
          <w:sz w:val="24"/>
          <w:szCs w:val="24"/>
          <w:lang w:eastAsia="en-IN" w:bidi="ml-IN"/>
        </w:rPr>
        <w:t xml:space="preserve">. </w:t>
      </w:r>
      <w:r w:rsidR="00286D4D" w:rsidRPr="00286D4D">
        <w:rPr>
          <w:rFonts w:ascii="Times New Roman" w:eastAsia="Times New Roman" w:hAnsi="Times New Roman" w:cs="Times New Roman"/>
          <w:sz w:val="24"/>
          <w:szCs w:val="24"/>
          <w:lang w:eastAsia="en-IN" w:bidi="ml-IN"/>
        </w:rPr>
        <w:t>The majority of the existing literature on LPG in India has focused on how government program</w:t>
      </w:r>
      <w:r w:rsidR="00300DFE">
        <w:rPr>
          <w:rFonts w:ascii="Times New Roman" w:eastAsia="Times New Roman" w:hAnsi="Times New Roman" w:cs="Times New Roman"/>
          <w:sz w:val="24"/>
          <w:szCs w:val="24"/>
          <w:lang w:eastAsia="en-IN" w:bidi="ml-IN"/>
        </w:rPr>
        <w:t>me</w:t>
      </w:r>
      <w:r w:rsidR="00286D4D" w:rsidRPr="00286D4D">
        <w:rPr>
          <w:rFonts w:ascii="Times New Roman" w:eastAsia="Times New Roman" w:hAnsi="Times New Roman" w:cs="Times New Roman"/>
          <w:sz w:val="24"/>
          <w:szCs w:val="24"/>
          <w:lang w:eastAsia="en-IN" w:bidi="ml-IN"/>
        </w:rPr>
        <w:t>s such as DBTL program</w:t>
      </w:r>
      <w:r w:rsidR="00300DFE">
        <w:rPr>
          <w:rFonts w:ascii="Times New Roman" w:eastAsia="Times New Roman" w:hAnsi="Times New Roman" w:cs="Times New Roman"/>
          <w:sz w:val="24"/>
          <w:szCs w:val="24"/>
          <w:lang w:eastAsia="en-IN" w:bidi="ml-IN"/>
        </w:rPr>
        <w:t>mes</w:t>
      </w:r>
      <w:r w:rsidR="00286D4D" w:rsidRPr="00286D4D">
        <w:rPr>
          <w:rFonts w:ascii="Times New Roman" w:eastAsia="Times New Roman" w:hAnsi="Times New Roman" w:cs="Times New Roman"/>
          <w:sz w:val="24"/>
          <w:szCs w:val="24"/>
          <w:lang w:eastAsia="en-IN" w:bidi="ml-IN"/>
        </w:rPr>
        <w:t xml:space="preserve"> and PMUY facilitate access to and adoption of LPG (Mani et al., 2020).</w:t>
      </w:r>
      <w:r w:rsidR="00CA484F">
        <w:rPr>
          <w:rFonts w:ascii="Times New Roman" w:eastAsia="Times New Roman" w:hAnsi="Times New Roman" w:cs="Times New Roman"/>
          <w:sz w:val="24"/>
          <w:szCs w:val="24"/>
          <w:lang w:eastAsia="en-IN" w:bidi="ml-IN"/>
        </w:rPr>
        <w:t xml:space="preserve"> </w:t>
      </w:r>
    </w:p>
    <w:p w14:paraId="4C47EE53" w14:textId="7D40E8FB" w:rsidR="00CF5628" w:rsidRDefault="0017712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17712E">
        <w:rPr>
          <w:rFonts w:ascii="Times New Roman" w:eastAsia="Times New Roman" w:hAnsi="Times New Roman" w:cs="Times New Roman"/>
          <w:b/>
          <w:bCs/>
          <w:i/>
          <w:iCs/>
          <w:sz w:val="24"/>
          <w:szCs w:val="24"/>
          <w:lang w:eastAsia="en-IN" w:bidi="ml-IN"/>
        </w:rPr>
        <w:t>Research Gap:</w:t>
      </w:r>
      <w:r>
        <w:rPr>
          <w:rFonts w:ascii="Times New Roman" w:eastAsia="Times New Roman" w:hAnsi="Times New Roman" w:cs="Times New Roman"/>
          <w:sz w:val="24"/>
          <w:szCs w:val="24"/>
          <w:lang w:eastAsia="en-IN" w:bidi="ml-IN"/>
        </w:rPr>
        <w:t xml:space="preserve"> Only</w:t>
      </w:r>
      <w:r w:rsidR="00CF5628" w:rsidRPr="003C2680">
        <w:rPr>
          <w:rFonts w:ascii="Times New Roman" w:eastAsia="Times New Roman" w:hAnsi="Times New Roman" w:cs="Times New Roman"/>
          <w:sz w:val="24"/>
          <w:szCs w:val="24"/>
          <w:lang w:eastAsia="en-IN" w:bidi="ml-IN"/>
        </w:rPr>
        <w:t xml:space="preserve"> </w:t>
      </w:r>
      <w:r w:rsidR="00CF5628" w:rsidRPr="002C4928">
        <w:rPr>
          <w:rFonts w:ascii="Times New Roman" w:eastAsia="Times New Roman" w:hAnsi="Times New Roman" w:cs="Times New Roman"/>
          <w:sz w:val="24"/>
          <w:szCs w:val="24"/>
          <w:lang w:eastAsia="en-IN" w:bidi="ml-IN"/>
        </w:rPr>
        <w:t xml:space="preserve">fewer studies focus on customer satisfaction </w:t>
      </w:r>
      <w:r>
        <w:rPr>
          <w:rFonts w:ascii="Times New Roman" w:eastAsia="Times New Roman" w:hAnsi="Times New Roman" w:cs="Times New Roman"/>
          <w:sz w:val="24"/>
          <w:szCs w:val="24"/>
          <w:lang w:eastAsia="en-IN" w:bidi="ml-IN"/>
        </w:rPr>
        <w:t xml:space="preserve">regarding </w:t>
      </w:r>
      <w:r w:rsidR="00CF5628" w:rsidRPr="002C4928">
        <w:rPr>
          <w:rFonts w:ascii="Times New Roman" w:eastAsia="Times New Roman" w:hAnsi="Times New Roman" w:cs="Times New Roman"/>
          <w:sz w:val="24"/>
          <w:szCs w:val="24"/>
          <w:lang w:eastAsia="en-IN" w:bidi="ml-IN"/>
        </w:rPr>
        <w:t xml:space="preserve">service </w:t>
      </w:r>
      <w:r>
        <w:rPr>
          <w:rFonts w:ascii="Times New Roman" w:eastAsia="Times New Roman" w:hAnsi="Times New Roman" w:cs="Times New Roman"/>
          <w:sz w:val="24"/>
          <w:szCs w:val="24"/>
          <w:lang w:eastAsia="en-IN" w:bidi="ml-IN"/>
        </w:rPr>
        <w:t>quality</w:t>
      </w:r>
      <w:r w:rsidR="00CF5628" w:rsidRPr="002C4928">
        <w:rPr>
          <w:rFonts w:ascii="Times New Roman" w:eastAsia="Times New Roman" w:hAnsi="Times New Roman" w:cs="Times New Roman"/>
          <w:sz w:val="24"/>
          <w:szCs w:val="24"/>
          <w:lang w:eastAsia="en-IN" w:bidi="ml-IN"/>
        </w:rPr>
        <w:t xml:space="preserve"> attributes</w:t>
      </w:r>
      <w:r w:rsidR="00CF5628" w:rsidRPr="003C2680">
        <w:rPr>
          <w:rFonts w:ascii="Times New Roman" w:eastAsia="Times New Roman" w:hAnsi="Times New Roman" w:cs="Times New Roman"/>
          <w:sz w:val="24"/>
          <w:szCs w:val="24"/>
          <w:lang w:eastAsia="en-IN" w:bidi="ml-IN"/>
        </w:rPr>
        <w:t xml:space="preserve"> such as </w:t>
      </w:r>
      <w:r w:rsidR="00AB7F2D">
        <w:rPr>
          <w:rFonts w:ascii="Times New Roman" w:eastAsia="Times New Roman" w:hAnsi="Times New Roman" w:cs="Times New Roman"/>
          <w:sz w:val="24"/>
          <w:szCs w:val="24"/>
          <w:lang w:eastAsia="en-IN" w:bidi="ml-IN"/>
        </w:rPr>
        <w:t>easiness in booking</w:t>
      </w:r>
      <w:r w:rsidR="00CF5628" w:rsidRPr="003C2680">
        <w:rPr>
          <w:rFonts w:ascii="Times New Roman" w:eastAsia="Times New Roman" w:hAnsi="Times New Roman" w:cs="Times New Roman"/>
          <w:sz w:val="24"/>
          <w:szCs w:val="24"/>
          <w:lang w:eastAsia="en-IN" w:bidi="ml-IN"/>
        </w:rPr>
        <w:t xml:space="preserve">, </w:t>
      </w:r>
      <w:r w:rsidR="00AB7F2D">
        <w:rPr>
          <w:rFonts w:ascii="Times New Roman" w:eastAsia="Times New Roman" w:hAnsi="Times New Roman" w:cs="Times New Roman"/>
          <w:sz w:val="24"/>
          <w:szCs w:val="24"/>
          <w:lang w:eastAsia="en-IN" w:bidi="ml-IN"/>
        </w:rPr>
        <w:t xml:space="preserve">promptness in </w:t>
      </w:r>
      <w:r w:rsidR="00CF5628" w:rsidRPr="003C2680">
        <w:rPr>
          <w:rFonts w:ascii="Times New Roman" w:eastAsia="Times New Roman" w:hAnsi="Times New Roman" w:cs="Times New Roman"/>
          <w:sz w:val="24"/>
          <w:szCs w:val="24"/>
          <w:lang w:eastAsia="en-IN" w:bidi="ml-IN"/>
        </w:rPr>
        <w:t xml:space="preserve">delivery, </w:t>
      </w:r>
      <w:r w:rsidR="00AB7F2D">
        <w:rPr>
          <w:rFonts w:ascii="Times New Roman" w:eastAsia="Times New Roman" w:hAnsi="Times New Roman" w:cs="Times New Roman"/>
          <w:sz w:val="24"/>
          <w:szCs w:val="24"/>
          <w:lang w:eastAsia="en-IN" w:bidi="ml-IN"/>
        </w:rPr>
        <w:t>openness in pricing/</w:t>
      </w:r>
      <w:r w:rsidR="00CF5628" w:rsidRPr="003C2680">
        <w:rPr>
          <w:rFonts w:ascii="Times New Roman" w:eastAsia="Times New Roman" w:hAnsi="Times New Roman" w:cs="Times New Roman"/>
          <w:sz w:val="24"/>
          <w:szCs w:val="24"/>
          <w:lang w:eastAsia="en-IN" w:bidi="ml-IN"/>
        </w:rPr>
        <w:t>subsidy, and customer support</w:t>
      </w:r>
      <w:r w:rsidR="00CF5628">
        <w:rPr>
          <w:rFonts w:ascii="Times New Roman" w:eastAsia="Times New Roman" w:hAnsi="Times New Roman" w:cs="Times New Roman"/>
          <w:sz w:val="24"/>
          <w:szCs w:val="24"/>
          <w:lang w:eastAsia="en-IN" w:bidi="ml-IN"/>
        </w:rPr>
        <w:t>.</w:t>
      </w:r>
      <w:r w:rsidR="00CF5628" w:rsidRPr="003C2680">
        <w:rPr>
          <w:rFonts w:ascii="Times New Roman" w:eastAsia="Times New Roman" w:hAnsi="Times New Roman" w:cs="Times New Roman"/>
          <w:sz w:val="24"/>
          <w:szCs w:val="24"/>
          <w:lang w:eastAsia="en-IN" w:bidi="ml-IN"/>
        </w:rPr>
        <w:t xml:space="preserve"> Moreover, the</w:t>
      </w:r>
      <w:r>
        <w:rPr>
          <w:rFonts w:ascii="Times New Roman" w:eastAsia="Times New Roman" w:hAnsi="Times New Roman" w:cs="Times New Roman"/>
          <w:sz w:val="24"/>
          <w:szCs w:val="24"/>
          <w:lang w:eastAsia="en-IN" w:bidi="ml-IN"/>
        </w:rPr>
        <w:t xml:space="preserve"> </w:t>
      </w:r>
      <w:r w:rsidR="00CF5628" w:rsidRPr="002C4928">
        <w:rPr>
          <w:rFonts w:ascii="Times New Roman" w:eastAsia="Times New Roman" w:hAnsi="Times New Roman" w:cs="Times New Roman"/>
          <w:sz w:val="24"/>
          <w:szCs w:val="24"/>
          <w:lang w:eastAsia="en-IN" w:bidi="ml-IN"/>
        </w:rPr>
        <w:t xml:space="preserve">comparative research across leading </w:t>
      </w:r>
      <w:r>
        <w:rPr>
          <w:rFonts w:ascii="Times New Roman" w:eastAsia="Times New Roman" w:hAnsi="Times New Roman" w:cs="Times New Roman"/>
          <w:sz w:val="24"/>
          <w:szCs w:val="24"/>
          <w:lang w:eastAsia="en-IN" w:bidi="ml-IN"/>
        </w:rPr>
        <w:t xml:space="preserve">LPG </w:t>
      </w:r>
      <w:r w:rsidR="00CF5628" w:rsidRPr="002C4928">
        <w:rPr>
          <w:rFonts w:ascii="Times New Roman" w:eastAsia="Times New Roman" w:hAnsi="Times New Roman" w:cs="Times New Roman"/>
          <w:sz w:val="24"/>
          <w:szCs w:val="24"/>
          <w:lang w:eastAsia="en-IN" w:bidi="ml-IN"/>
        </w:rPr>
        <w:t>distributors</w:t>
      </w:r>
      <w:r>
        <w:rPr>
          <w:rFonts w:ascii="Times New Roman" w:eastAsia="Times New Roman" w:hAnsi="Times New Roman" w:cs="Times New Roman"/>
          <w:sz w:val="24"/>
          <w:szCs w:val="24"/>
          <w:lang w:eastAsia="en-IN" w:bidi="ml-IN"/>
        </w:rPr>
        <w:t xml:space="preserve">, namely </w:t>
      </w:r>
      <w:r w:rsidR="00CF5628" w:rsidRPr="002C4928">
        <w:rPr>
          <w:rFonts w:ascii="Times New Roman" w:eastAsia="Times New Roman" w:hAnsi="Times New Roman" w:cs="Times New Roman"/>
          <w:sz w:val="24"/>
          <w:szCs w:val="24"/>
          <w:lang w:eastAsia="en-IN" w:bidi="ml-IN"/>
        </w:rPr>
        <w:t>Indane, Bharat Gas, and HP G</w:t>
      </w:r>
      <w:r>
        <w:rPr>
          <w:rFonts w:ascii="Times New Roman" w:eastAsia="Times New Roman" w:hAnsi="Times New Roman" w:cs="Times New Roman"/>
          <w:sz w:val="24"/>
          <w:szCs w:val="24"/>
          <w:lang w:eastAsia="en-IN" w:bidi="ml-IN"/>
        </w:rPr>
        <w:t xml:space="preserve">as is the minimum. </w:t>
      </w:r>
      <w:r w:rsidR="00CF5628" w:rsidRPr="003C2680">
        <w:rPr>
          <w:rFonts w:ascii="Times New Roman" w:eastAsia="Times New Roman" w:hAnsi="Times New Roman" w:cs="Times New Roman"/>
          <w:sz w:val="24"/>
          <w:szCs w:val="24"/>
          <w:lang w:eastAsia="en-IN" w:bidi="ml-IN"/>
        </w:rPr>
        <w:t>This creates a gap in understanding how satisfaction differs not only across distributors but also among demographic groups, which is crucial for designing effective service improvements and policy interventions. The present study addresses this gap by systematically analy</w:t>
      </w:r>
      <w:r w:rsidR="00CF5628">
        <w:rPr>
          <w:rFonts w:ascii="Times New Roman" w:eastAsia="Times New Roman" w:hAnsi="Times New Roman" w:cs="Times New Roman"/>
          <w:sz w:val="24"/>
          <w:szCs w:val="24"/>
          <w:lang w:eastAsia="en-IN" w:bidi="ml-IN"/>
        </w:rPr>
        <w:t>s</w:t>
      </w:r>
      <w:r w:rsidR="00CF5628" w:rsidRPr="003C2680">
        <w:rPr>
          <w:rFonts w:ascii="Times New Roman" w:eastAsia="Times New Roman" w:hAnsi="Times New Roman" w:cs="Times New Roman"/>
          <w:sz w:val="24"/>
          <w:szCs w:val="24"/>
          <w:lang w:eastAsia="en-IN" w:bidi="ml-IN"/>
        </w:rPr>
        <w:t>ing customer satisfaction with LPG services, testing the influence of demographic variables, and examining distributor-wise differences in satisfaction levels.</w:t>
      </w:r>
    </w:p>
    <w:p w14:paraId="289BB61C" w14:textId="632419A3" w:rsidR="00E30984" w:rsidRPr="00615ED7" w:rsidRDefault="00615ED7" w:rsidP="00603ABF">
      <w:pPr>
        <w:spacing w:after="0" w:line="240" w:lineRule="auto"/>
        <w:jc w:val="both"/>
        <w:rPr>
          <w:rFonts w:ascii="Times New Roman" w:eastAsia="Times New Roman" w:hAnsi="Times New Roman" w:cs="Times New Roman"/>
          <w:b/>
          <w:bCs/>
          <w:sz w:val="28"/>
          <w:szCs w:val="28"/>
          <w:lang w:eastAsia="en-IN" w:bidi="ml-IN"/>
        </w:rPr>
      </w:pPr>
      <w:r w:rsidRPr="00615ED7">
        <w:rPr>
          <w:rFonts w:ascii="Times New Roman" w:eastAsia="Times New Roman" w:hAnsi="Times New Roman" w:cs="Times New Roman"/>
          <w:b/>
          <w:bCs/>
          <w:sz w:val="28"/>
          <w:szCs w:val="28"/>
          <w:lang w:eastAsia="en-IN" w:bidi="ml-IN"/>
        </w:rPr>
        <w:t>9. Results and Discussion</w:t>
      </w:r>
    </w:p>
    <w:p w14:paraId="43F8A67D" w14:textId="3A8F3B61" w:rsidR="003017E4" w:rsidRDefault="00615ED7" w:rsidP="004C0859">
      <w:pPr>
        <w:spacing w:before="100" w:beforeAutospacing="1" w:after="100" w:afterAutospacing="1" w:line="240" w:lineRule="auto"/>
        <w:jc w:val="both"/>
        <w:rPr>
          <w:rFonts w:ascii="Times New Roman" w:eastAsia="Times New Roman" w:hAnsi="Times New Roman" w:cs="Times New Roman"/>
          <w:b/>
          <w:bCs/>
          <w:sz w:val="24"/>
          <w:szCs w:val="24"/>
          <w:lang w:eastAsia="en-IN" w:bidi="ml-IN"/>
        </w:rPr>
      </w:pPr>
      <w:r w:rsidRPr="00615ED7">
        <w:rPr>
          <w:rFonts w:ascii="Times New Roman" w:eastAsia="Times New Roman" w:hAnsi="Times New Roman" w:cs="Times New Roman"/>
          <w:b/>
          <w:bCs/>
          <w:sz w:val="24"/>
          <w:szCs w:val="24"/>
          <w:lang w:eastAsia="en-IN" w:bidi="ml-IN"/>
        </w:rPr>
        <w:t xml:space="preserve">9.1 </w:t>
      </w:r>
      <w:r w:rsidR="00850560" w:rsidRPr="00615ED7">
        <w:rPr>
          <w:rFonts w:ascii="Times New Roman" w:eastAsia="Times New Roman" w:hAnsi="Times New Roman" w:cs="Times New Roman"/>
          <w:b/>
          <w:bCs/>
          <w:sz w:val="24"/>
          <w:szCs w:val="24"/>
          <w:lang w:eastAsia="en-IN" w:bidi="ml-IN"/>
        </w:rPr>
        <w:t xml:space="preserve">Demographic </w:t>
      </w:r>
      <w:r w:rsidR="00E40503">
        <w:rPr>
          <w:rFonts w:ascii="Times New Roman" w:eastAsia="Times New Roman" w:hAnsi="Times New Roman" w:cs="Times New Roman"/>
          <w:b/>
          <w:bCs/>
          <w:sz w:val="24"/>
          <w:szCs w:val="24"/>
          <w:lang w:eastAsia="en-IN" w:bidi="ml-IN"/>
        </w:rPr>
        <w:t>characteristics</w:t>
      </w:r>
      <w:r w:rsidR="00883B82" w:rsidRPr="00615ED7">
        <w:rPr>
          <w:rFonts w:ascii="Times New Roman" w:eastAsia="Times New Roman" w:hAnsi="Times New Roman" w:cs="Times New Roman"/>
          <w:b/>
          <w:bCs/>
          <w:sz w:val="24"/>
          <w:szCs w:val="24"/>
          <w:lang w:eastAsia="en-IN" w:bidi="ml-IN"/>
        </w:rPr>
        <w:t xml:space="preserve"> of </w:t>
      </w:r>
      <w:r w:rsidR="00E03B43">
        <w:rPr>
          <w:rFonts w:ascii="Times New Roman" w:eastAsia="Times New Roman" w:hAnsi="Times New Roman" w:cs="Times New Roman"/>
          <w:b/>
          <w:bCs/>
          <w:sz w:val="24"/>
          <w:szCs w:val="24"/>
          <w:lang w:eastAsia="en-IN" w:bidi="ml-IN"/>
        </w:rPr>
        <w:t>r</w:t>
      </w:r>
      <w:r w:rsidR="00883B82" w:rsidRPr="00615ED7">
        <w:rPr>
          <w:rFonts w:ascii="Times New Roman" w:eastAsia="Times New Roman" w:hAnsi="Times New Roman" w:cs="Times New Roman"/>
          <w:b/>
          <w:bCs/>
          <w:sz w:val="24"/>
          <w:szCs w:val="24"/>
          <w:lang w:eastAsia="en-IN" w:bidi="ml-IN"/>
        </w:rPr>
        <w:t>espondents</w:t>
      </w:r>
    </w:p>
    <w:p w14:paraId="7EAED9BE" w14:textId="26D73551" w:rsidR="00AE7C43" w:rsidRPr="00AE7C43" w:rsidRDefault="00AE7C43" w:rsidP="00AE7C43">
      <w:pPr>
        <w:spacing w:before="100" w:beforeAutospacing="1" w:after="0" w:line="240" w:lineRule="auto"/>
        <w:jc w:val="both"/>
        <w:rPr>
          <w:rFonts w:ascii="Times New Roman" w:eastAsia="Times New Roman" w:hAnsi="Times New Roman" w:cs="Times New Roman"/>
          <w:b/>
          <w:bCs/>
          <w:i/>
          <w:iCs/>
          <w:sz w:val="24"/>
          <w:szCs w:val="24"/>
          <w:lang w:eastAsia="en-IN" w:bidi="ml-IN"/>
        </w:rPr>
      </w:pPr>
      <w:r w:rsidRPr="00AE7C43">
        <w:rPr>
          <w:rFonts w:ascii="Times New Roman" w:eastAsia="Times New Roman" w:hAnsi="Times New Roman" w:cs="Times New Roman"/>
          <w:b/>
          <w:bCs/>
          <w:i/>
          <w:iCs/>
          <w:sz w:val="24"/>
          <w:szCs w:val="24"/>
          <w:lang w:eastAsia="en-IN" w:bidi="ml-IN"/>
        </w:rPr>
        <w:t xml:space="preserve">Table 2: Demographic </w:t>
      </w:r>
      <w:r w:rsidR="00481C93">
        <w:rPr>
          <w:rFonts w:ascii="Times New Roman" w:eastAsia="Times New Roman" w:hAnsi="Times New Roman" w:cs="Times New Roman"/>
          <w:b/>
          <w:bCs/>
          <w:i/>
          <w:iCs/>
          <w:sz w:val="24"/>
          <w:szCs w:val="24"/>
          <w:lang w:eastAsia="en-IN" w:bidi="ml-IN"/>
        </w:rPr>
        <w:t>char</w:t>
      </w:r>
      <w:r w:rsidR="00957822">
        <w:rPr>
          <w:rFonts w:ascii="Times New Roman" w:eastAsia="Times New Roman" w:hAnsi="Times New Roman" w:cs="Times New Roman"/>
          <w:b/>
          <w:bCs/>
          <w:i/>
          <w:iCs/>
          <w:sz w:val="24"/>
          <w:szCs w:val="24"/>
          <w:lang w:eastAsia="en-IN" w:bidi="ml-IN"/>
        </w:rPr>
        <w:t>a</w:t>
      </w:r>
      <w:r w:rsidR="00481C93">
        <w:rPr>
          <w:rFonts w:ascii="Times New Roman" w:eastAsia="Times New Roman" w:hAnsi="Times New Roman" w:cs="Times New Roman"/>
          <w:b/>
          <w:bCs/>
          <w:i/>
          <w:iCs/>
          <w:sz w:val="24"/>
          <w:szCs w:val="24"/>
          <w:lang w:eastAsia="en-IN" w:bidi="ml-IN"/>
        </w:rPr>
        <w:t>cteristics</w:t>
      </w:r>
      <w:r w:rsidRPr="00AE7C43">
        <w:rPr>
          <w:rFonts w:ascii="Times New Roman" w:eastAsia="Times New Roman" w:hAnsi="Times New Roman" w:cs="Times New Roman"/>
          <w:b/>
          <w:bCs/>
          <w:i/>
          <w:iCs/>
          <w:sz w:val="24"/>
          <w:szCs w:val="24"/>
          <w:lang w:eastAsia="en-IN" w:bidi="ml-IN"/>
        </w:rPr>
        <w:t xml:space="preserve"> </w:t>
      </w:r>
    </w:p>
    <w:tbl>
      <w:tblPr>
        <w:tblStyle w:val="TableGrid"/>
        <w:tblW w:w="0" w:type="auto"/>
        <w:tblLook w:val="04A0" w:firstRow="1" w:lastRow="0" w:firstColumn="1" w:lastColumn="0" w:noHBand="0" w:noVBand="1"/>
      </w:tblPr>
      <w:tblGrid>
        <w:gridCol w:w="2405"/>
        <w:gridCol w:w="2835"/>
        <w:gridCol w:w="1985"/>
        <w:gridCol w:w="1791"/>
      </w:tblGrid>
      <w:tr w:rsidR="008C39E1" w14:paraId="7CD0EB69" w14:textId="77777777" w:rsidTr="003F7E77">
        <w:trPr>
          <w:trHeight w:val="389"/>
        </w:trPr>
        <w:tc>
          <w:tcPr>
            <w:tcW w:w="2405" w:type="dxa"/>
            <w:tcBorders>
              <w:left w:val="nil"/>
              <w:bottom w:val="single" w:sz="4" w:space="0" w:color="auto"/>
              <w:right w:val="nil"/>
            </w:tcBorders>
            <w:shd w:val="clear" w:color="auto" w:fill="E7E6E6" w:themeFill="background2"/>
          </w:tcPr>
          <w:p w14:paraId="40C4A58E" w14:textId="7837776F" w:rsidR="008C39E1" w:rsidRPr="007B2412" w:rsidRDefault="00CF14EE" w:rsidP="00341392">
            <w:pPr>
              <w:spacing w:line="276" w:lineRule="auto"/>
              <w:jc w:val="both"/>
              <w:rPr>
                <w:rFonts w:ascii="Times New Roman" w:eastAsia="Times New Roman" w:hAnsi="Times New Roman" w:cs="Times New Roman"/>
                <w:b/>
                <w:bCs/>
                <w:sz w:val="24"/>
                <w:szCs w:val="24"/>
                <w:lang w:eastAsia="en-IN" w:bidi="ml-IN"/>
              </w:rPr>
            </w:pPr>
            <w:r w:rsidRPr="007B2412">
              <w:rPr>
                <w:rFonts w:ascii="Times New Roman" w:eastAsia="Times New Roman" w:hAnsi="Times New Roman" w:cs="Times New Roman"/>
                <w:b/>
                <w:bCs/>
                <w:sz w:val="24"/>
                <w:szCs w:val="24"/>
                <w:lang w:eastAsia="en-IN" w:bidi="ml-IN"/>
              </w:rPr>
              <w:t>Constructs</w:t>
            </w:r>
          </w:p>
        </w:tc>
        <w:tc>
          <w:tcPr>
            <w:tcW w:w="2835" w:type="dxa"/>
            <w:tcBorders>
              <w:left w:val="nil"/>
              <w:bottom w:val="single" w:sz="4" w:space="0" w:color="auto"/>
              <w:right w:val="nil"/>
            </w:tcBorders>
            <w:shd w:val="clear" w:color="auto" w:fill="E7E6E6" w:themeFill="background2"/>
          </w:tcPr>
          <w:p w14:paraId="530FFF18" w14:textId="342AE4FE" w:rsidR="008C39E1" w:rsidRPr="007B2412" w:rsidRDefault="0077211F" w:rsidP="00341392">
            <w:pPr>
              <w:spacing w:line="276" w:lineRule="auto"/>
              <w:jc w:val="both"/>
              <w:rPr>
                <w:rFonts w:ascii="Times New Roman" w:eastAsia="Times New Roman" w:hAnsi="Times New Roman" w:cs="Times New Roman"/>
                <w:b/>
                <w:bCs/>
                <w:sz w:val="24"/>
                <w:szCs w:val="24"/>
                <w:lang w:eastAsia="en-IN" w:bidi="ml-IN"/>
              </w:rPr>
            </w:pPr>
            <w:r w:rsidRPr="007B2412">
              <w:rPr>
                <w:rFonts w:ascii="Times New Roman" w:eastAsia="Times New Roman" w:hAnsi="Times New Roman" w:cs="Times New Roman"/>
                <w:b/>
                <w:bCs/>
                <w:sz w:val="24"/>
                <w:szCs w:val="24"/>
                <w:lang w:eastAsia="en-IN" w:bidi="ml-IN"/>
              </w:rPr>
              <w:t>Variables</w:t>
            </w:r>
          </w:p>
        </w:tc>
        <w:tc>
          <w:tcPr>
            <w:tcW w:w="1985" w:type="dxa"/>
            <w:tcBorders>
              <w:left w:val="nil"/>
              <w:bottom w:val="single" w:sz="4" w:space="0" w:color="auto"/>
              <w:right w:val="nil"/>
            </w:tcBorders>
            <w:shd w:val="clear" w:color="auto" w:fill="E7E6E6" w:themeFill="background2"/>
          </w:tcPr>
          <w:p w14:paraId="27BA12A3" w14:textId="158904F8" w:rsidR="008C39E1" w:rsidRPr="007B2412" w:rsidRDefault="00957822" w:rsidP="00341392">
            <w:pPr>
              <w:spacing w:line="276" w:lineRule="auto"/>
              <w:jc w:val="center"/>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Number</w:t>
            </w:r>
          </w:p>
        </w:tc>
        <w:tc>
          <w:tcPr>
            <w:tcW w:w="1791" w:type="dxa"/>
            <w:tcBorders>
              <w:left w:val="nil"/>
              <w:bottom w:val="single" w:sz="4" w:space="0" w:color="auto"/>
              <w:right w:val="nil"/>
            </w:tcBorders>
            <w:shd w:val="clear" w:color="auto" w:fill="E7E6E6" w:themeFill="background2"/>
          </w:tcPr>
          <w:p w14:paraId="2869C5AB" w14:textId="71762A1C" w:rsidR="008C39E1" w:rsidRPr="007B2412" w:rsidRDefault="00957822" w:rsidP="00341392">
            <w:pPr>
              <w:spacing w:line="276" w:lineRule="auto"/>
              <w:jc w:val="center"/>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w:t>
            </w:r>
          </w:p>
        </w:tc>
      </w:tr>
      <w:tr w:rsidR="00CF14EE" w14:paraId="398A753B" w14:textId="77777777" w:rsidTr="00EF5F39">
        <w:tc>
          <w:tcPr>
            <w:tcW w:w="2405" w:type="dxa"/>
            <w:vMerge w:val="restart"/>
            <w:tcBorders>
              <w:left w:val="nil"/>
              <w:right w:val="nil"/>
            </w:tcBorders>
            <w:shd w:val="clear" w:color="auto" w:fill="E2EFD9" w:themeFill="accent6" w:themeFillTint="33"/>
          </w:tcPr>
          <w:p w14:paraId="1B527BE2" w14:textId="77777777" w:rsidR="002410B3" w:rsidRDefault="002410B3" w:rsidP="00341392">
            <w:pPr>
              <w:spacing w:line="276" w:lineRule="auto"/>
              <w:jc w:val="both"/>
              <w:rPr>
                <w:rFonts w:ascii="Times New Roman" w:eastAsia="Times New Roman" w:hAnsi="Times New Roman" w:cs="Times New Roman"/>
                <w:sz w:val="24"/>
                <w:szCs w:val="24"/>
                <w:lang w:eastAsia="en-IN" w:bidi="ml-IN"/>
              </w:rPr>
            </w:pPr>
          </w:p>
          <w:p w14:paraId="75E4277B" w14:textId="736F9921" w:rsidR="00CF14EE" w:rsidRDefault="00CF14EE" w:rsidP="00341392">
            <w:pPr>
              <w:spacing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Gender</w:t>
            </w:r>
          </w:p>
        </w:tc>
        <w:tc>
          <w:tcPr>
            <w:tcW w:w="2835" w:type="dxa"/>
            <w:tcBorders>
              <w:top w:val="single" w:sz="4" w:space="0" w:color="auto"/>
              <w:left w:val="nil"/>
              <w:bottom w:val="nil"/>
              <w:right w:val="nil"/>
            </w:tcBorders>
            <w:shd w:val="clear" w:color="auto" w:fill="E2EFD9" w:themeFill="accent6" w:themeFillTint="33"/>
          </w:tcPr>
          <w:p w14:paraId="4CCBA221" w14:textId="32028C97" w:rsidR="00CF14EE" w:rsidRDefault="00CF14EE" w:rsidP="00341392">
            <w:pPr>
              <w:spacing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Male</w:t>
            </w:r>
          </w:p>
        </w:tc>
        <w:tc>
          <w:tcPr>
            <w:tcW w:w="1985" w:type="dxa"/>
            <w:tcBorders>
              <w:top w:val="single" w:sz="4" w:space="0" w:color="auto"/>
              <w:left w:val="nil"/>
              <w:bottom w:val="nil"/>
              <w:right w:val="nil"/>
            </w:tcBorders>
            <w:shd w:val="clear" w:color="auto" w:fill="E2EFD9" w:themeFill="accent6" w:themeFillTint="33"/>
          </w:tcPr>
          <w:p w14:paraId="3B179CFD" w14:textId="3567A81B" w:rsidR="00CF14EE" w:rsidRDefault="00CF14EE" w:rsidP="00341392">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113</w:t>
            </w:r>
          </w:p>
        </w:tc>
        <w:tc>
          <w:tcPr>
            <w:tcW w:w="1791" w:type="dxa"/>
            <w:tcBorders>
              <w:top w:val="single" w:sz="4" w:space="0" w:color="auto"/>
              <w:left w:val="nil"/>
              <w:bottom w:val="nil"/>
              <w:right w:val="nil"/>
            </w:tcBorders>
            <w:shd w:val="clear" w:color="auto" w:fill="E2EFD9" w:themeFill="accent6" w:themeFillTint="33"/>
          </w:tcPr>
          <w:p w14:paraId="13EE56F3" w14:textId="743892E0" w:rsidR="00CF14EE" w:rsidRDefault="00CF14EE" w:rsidP="00341392">
            <w:pPr>
              <w:spacing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53.81</w:t>
            </w:r>
          </w:p>
        </w:tc>
      </w:tr>
      <w:tr w:rsidR="00CF14EE" w14:paraId="43D37EDF" w14:textId="77777777" w:rsidTr="00EF5F39">
        <w:tc>
          <w:tcPr>
            <w:tcW w:w="2405" w:type="dxa"/>
            <w:vMerge/>
            <w:tcBorders>
              <w:left w:val="nil"/>
              <w:right w:val="nil"/>
            </w:tcBorders>
            <w:shd w:val="clear" w:color="auto" w:fill="E2EFD9" w:themeFill="accent6" w:themeFillTint="33"/>
          </w:tcPr>
          <w:p w14:paraId="0FC020D1"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2EFD9" w:themeFill="accent6" w:themeFillTint="33"/>
          </w:tcPr>
          <w:p w14:paraId="58B7B73C" w14:textId="2D95FBE3"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Female</w:t>
            </w:r>
          </w:p>
        </w:tc>
        <w:tc>
          <w:tcPr>
            <w:tcW w:w="1985" w:type="dxa"/>
            <w:tcBorders>
              <w:top w:val="nil"/>
              <w:left w:val="nil"/>
              <w:bottom w:val="nil"/>
              <w:right w:val="nil"/>
            </w:tcBorders>
            <w:shd w:val="clear" w:color="auto" w:fill="E2EFD9" w:themeFill="accent6" w:themeFillTint="33"/>
          </w:tcPr>
          <w:p w14:paraId="1AFD5350" w14:textId="734C9C12"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97</w:t>
            </w:r>
          </w:p>
        </w:tc>
        <w:tc>
          <w:tcPr>
            <w:tcW w:w="1791" w:type="dxa"/>
            <w:tcBorders>
              <w:top w:val="nil"/>
              <w:left w:val="nil"/>
              <w:bottom w:val="nil"/>
              <w:right w:val="nil"/>
            </w:tcBorders>
            <w:shd w:val="clear" w:color="auto" w:fill="E2EFD9" w:themeFill="accent6" w:themeFillTint="33"/>
          </w:tcPr>
          <w:p w14:paraId="0371E7BA" w14:textId="141255CF"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46.19</w:t>
            </w:r>
          </w:p>
        </w:tc>
      </w:tr>
      <w:tr w:rsidR="00CF14EE" w14:paraId="740EC396" w14:textId="77777777" w:rsidTr="00E149EB">
        <w:trPr>
          <w:trHeight w:val="307"/>
        </w:trPr>
        <w:tc>
          <w:tcPr>
            <w:tcW w:w="2405" w:type="dxa"/>
            <w:vMerge/>
            <w:tcBorders>
              <w:left w:val="nil"/>
              <w:right w:val="nil"/>
            </w:tcBorders>
            <w:shd w:val="clear" w:color="auto" w:fill="E2EFD9" w:themeFill="accent6" w:themeFillTint="33"/>
          </w:tcPr>
          <w:p w14:paraId="1368DC56"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single" w:sz="4" w:space="0" w:color="auto"/>
              <w:right w:val="nil"/>
            </w:tcBorders>
            <w:shd w:val="clear" w:color="auto" w:fill="E2EFD9" w:themeFill="accent6" w:themeFillTint="33"/>
          </w:tcPr>
          <w:p w14:paraId="38D9984C" w14:textId="6CA12FD7" w:rsidR="00CF14EE" w:rsidRPr="007B2412"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Total</w:t>
            </w:r>
          </w:p>
        </w:tc>
        <w:tc>
          <w:tcPr>
            <w:tcW w:w="1985" w:type="dxa"/>
            <w:tcBorders>
              <w:top w:val="nil"/>
              <w:left w:val="nil"/>
              <w:bottom w:val="single" w:sz="4" w:space="0" w:color="auto"/>
              <w:right w:val="nil"/>
            </w:tcBorders>
            <w:shd w:val="clear" w:color="auto" w:fill="E2EFD9" w:themeFill="accent6" w:themeFillTint="33"/>
          </w:tcPr>
          <w:p w14:paraId="0EB47946" w14:textId="5E86C55C" w:rsidR="00CF14EE" w:rsidRPr="007B2412"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210</w:t>
            </w:r>
          </w:p>
        </w:tc>
        <w:tc>
          <w:tcPr>
            <w:tcW w:w="1791" w:type="dxa"/>
            <w:tcBorders>
              <w:top w:val="nil"/>
              <w:left w:val="nil"/>
              <w:bottom w:val="single" w:sz="4" w:space="0" w:color="auto"/>
              <w:right w:val="nil"/>
            </w:tcBorders>
            <w:shd w:val="clear" w:color="auto" w:fill="E2EFD9" w:themeFill="accent6" w:themeFillTint="33"/>
          </w:tcPr>
          <w:p w14:paraId="3C9D27DB" w14:textId="1054B9BA" w:rsidR="00CF14EE" w:rsidRPr="007B2412"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100.00</w:t>
            </w:r>
          </w:p>
        </w:tc>
      </w:tr>
      <w:tr w:rsidR="00CF14EE" w14:paraId="4D45563C" w14:textId="77777777" w:rsidTr="00EF5F39">
        <w:tc>
          <w:tcPr>
            <w:tcW w:w="2405" w:type="dxa"/>
            <w:vMerge w:val="restart"/>
            <w:tcBorders>
              <w:left w:val="nil"/>
              <w:right w:val="nil"/>
            </w:tcBorders>
            <w:shd w:val="clear" w:color="auto" w:fill="E7E6E6" w:themeFill="background2"/>
          </w:tcPr>
          <w:p w14:paraId="02AE4A93" w14:textId="77777777" w:rsidR="002410B3" w:rsidRDefault="002410B3"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p w14:paraId="23B7029C" w14:textId="5BD7D90A"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Age</w:t>
            </w:r>
          </w:p>
        </w:tc>
        <w:tc>
          <w:tcPr>
            <w:tcW w:w="2835" w:type="dxa"/>
            <w:tcBorders>
              <w:top w:val="single" w:sz="4" w:space="0" w:color="auto"/>
              <w:left w:val="nil"/>
              <w:bottom w:val="nil"/>
              <w:right w:val="nil"/>
            </w:tcBorders>
            <w:shd w:val="clear" w:color="auto" w:fill="E7E6E6" w:themeFill="background2"/>
          </w:tcPr>
          <w:p w14:paraId="3EEBED18" w14:textId="6880C743"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Below 30 yrs</w:t>
            </w:r>
          </w:p>
        </w:tc>
        <w:tc>
          <w:tcPr>
            <w:tcW w:w="1985" w:type="dxa"/>
            <w:tcBorders>
              <w:top w:val="single" w:sz="4" w:space="0" w:color="auto"/>
              <w:left w:val="nil"/>
              <w:bottom w:val="nil"/>
              <w:right w:val="nil"/>
            </w:tcBorders>
            <w:shd w:val="clear" w:color="auto" w:fill="E7E6E6" w:themeFill="background2"/>
          </w:tcPr>
          <w:p w14:paraId="7BF38410" w14:textId="2D73C22C"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43</w:t>
            </w:r>
          </w:p>
        </w:tc>
        <w:tc>
          <w:tcPr>
            <w:tcW w:w="1791" w:type="dxa"/>
            <w:tcBorders>
              <w:top w:val="single" w:sz="4" w:space="0" w:color="auto"/>
              <w:left w:val="nil"/>
              <w:bottom w:val="nil"/>
              <w:right w:val="nil"/>
            </w:tcBorders>
            <w:shd w:val="clear" w:color="auto" w:fill="E7E6E6" w:themeFill="background2"/>
          </w:tcPr>
          <w:p w14:paraId="481E4B8E" w14:textId="18353BAA"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20.48</w:t>
            </w:r>
          </w:p>
        </w:tc>
      </w:tr>
      <w:tr w:rsidR="00CF14EE" w14:paraId="086F2489" w14:textId="77777777" w:rsidTr="00EF5F39">
        <w:tc>
          <w:tcPr>
            <w:tcW w:w="2405" w:type="dxa"/>
            <w:vMerge/>
            <w:tcBorders>
              <w:left w:val="nil"/>
              <w:right w:val="nil"/>
            </w:tcBorders>
            <w:shd w:val="clear" w:color="auto" w:fill="E7E6E6" w:themeFill="background2"/>
          </w:tcPr>
          <w:p w14:paraId="780A18DB"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7E6E6" w:themeFill="background2"/>
          </w:tcPr>
          <w:p w14:paraId="36687A54" w14:textId="315B092F"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30 – 50    yrs</w:t>
            </w:r>
          </w:p>
        </w:tc>
        <w:tc>
          <w:tcPr>
            <w:tcW w:w="1985" w:type="dxa"/>
            <w:tcBorders>
              <w:top w:val="nil"/>
              <w:left w:val="nil"/>
              <w:bottom w:val="nil"/>
              <w:right w:val="nil"/>
            </w:tcBorders>
            <w:shd w:val="clear" w:color="auto" w:fill="E7E6E6" w:themeFill="background2"/>
          </w:tcPr>
          <w:p w14:paraId="6129AA3A" w14:textId="146AC4C1"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92</w:t>
            </w:r>
          </w:p>
        </w:tc>
        <w:tc>
          <w:tcPr>
            <w:tcW w:w="1791" w:type="dxa"/>
            <w:tcBorders>
              <w:top w:val="nil"/>
              <w:left w:val="nil"/>
              <w:bottom w:val="nil"/>
              <w:right w:val="nil"/>
            </w:tcBorders>
            <w:shd w:val="clear" w:color="auto" w:fill="E7E6E6" w:themeFill="background2"/>
          </w:tcPr>
          <w:p w14:paraId="16745860" w14:textId="3B2710EF"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43.81</w:t>
            </w:r>
          </w:p>
        </w:tc>
      </w:tr>
      <w:tr w:rsidR="00CF14EE" w14:paraId="0C1FB2A3" w14:textId="77777777" w:rsidTr="00EF5F39">
        <w:tc>
          <w:tcPr>
            <w:tcW w:w="2405" w:type="dxa"/>
            <w:vMerge/>
            <w:tcBorders>
              <w:left w:val="nil"/>
              <w:right w:val="nil"/>
            </w:tcBorders>
            <w:shd w:val="clear" w:color="auto" w:fill="E7E6E6" w:themeFill="background2"/>
          </w:tcPr>
          <w:p w14:paraId="2AD93E17"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7E6E6" w:themeFill="background2"/>
          </w:tcPr>
          <w:p w14:paraId="6B2FB32C" w14:textId="0D3417A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Above 50 yrs</w:t>
            </w:r>
          </w:p>
        </w:tc>
        <w:tc>
          <w:tcPr>
            <w:tcW w:w="1985" w:type="dxa"/>
            <w:tcBorders>
              <w:top w:val="nil"/>
              <w:left w:val="nil"/>
              <w:bottom w:val="nil"/>
              <w:right w:val="nil"/>
            </w:tcBorders>
            <w:shd w:val="clear" w:color="auto" w:fill="E7E6E6" w:themeFill="background2"/>
          </w:tcPr>
          <w:p w14:paraId="1FF98F61" w14:textId="773BCD7B"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75</w:t>
            </w:r>
          </w:p>
        </w:tc>
        <w:tc>
          <w:tcPr>
            <w:tcW w:w="1791" w:type="dxa"/>
            <w:tcBorders>
              <w:top w:val="nil"/>
              <w:left w:val="nil"/>
              <w:bottom w:val="nil"/>
              <w:right w:val="nil"/>
            </w:tcBorders>
            <w:shd w:val="clear" w:color="auto" w:fill="E7E6E6" w:themeFill="background2"/>
          </w:tcPr>
          <w:p w14:paraId="43FE4166" w14:textId="53945727"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35.71</w:t>
            </w:r>
          </w:p>
        </w:tc>
      </w:tr>
      <w:tr w:rsidR="00CF14EE" w14:paraId="0C7034F9" w14:textId="77777777" w:rsidTr="00E149EB">
        <w:trPr>
          <w:trHeight w:val="341"/>
        </w:trPr>
        <w:tc>
          <w:tcPr>
            <w:tcW w:w="2405" w:type="dxa"/>
            <w:vMerge/>
            <w:tcBorders>
              <w:left w:val="nil"/>
              <w:right w:val="nil"/>
            </w:tcBorders>
            <w:shd w:val="clear" w:color="auto" w:fill="E7E6E6" w:themeFill="background2"/>
          </w:tcPr>
          <w:p w14:paraId="492E7A29"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single" w:sz="4" w:space="0" w:color="auto"/>
              <w:right w:val="nil"/>
            </w:tcBorders>
            <w:shd w:val="clear" w:color="auto" w:fill="E7E6E6" w:themeFill="background2"/>
          </w:tcPr>
          <w:p w14:paraId="171158C1" w14:textId="2E39F291" w:rsidR="00CF14EE" w:rsidRPr="007B2412"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Total</w:t>
            </w:r>
          </w:p>
        </w:tc>
        <w:tc>
          <w:tcPr>
            <w:tcW w:w="1985" w:type="dxa"/>
            <w:tcBorders>
              <w:top w:val="nil"/>
              <w:left w:val="nil"/>
              <w:bottom w:val="single" w:sz="4" w:space="0" w:color="auto"/>
              <w:right w:val="nil"/>
            </w:tcBorders>
            <w:shd w:val="clear" w:color="auto" w:fill="E7E6E6" w:themeFill="background2"/>
          </w:tcPr>
          <w:p w14:paraId="0F86A022" w14:textId="1BE9CC7C" w:rsidR="00CF14EE" w:rsidRPr="007B2412"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210</w:t>
            </w:r>
          </w:p>
        </w:tc>
        <w:tc>
          <w:tcPr>
            <w:tcW w:w="1791" w:type="dxa"/>
            <w:tcBorders>
              <w:top w:val="nil"/>
              <w:left w:val="nil"/>
              <w:bottom w:val="single" w:sz="4" w:space="0" w:color="auto"/>
              <w:right w:val="nil"/>
            </w:tcBorders>
            <w:shd w:val="clear" w:color="auto" w:fill="E7E6E6" w:themeFill="background2"/>
          </w:tcPr>
          <w:p w14:paraId="3AB9FEC9" w14:textId="5887267E" w:rsidR="00CF14EE" w:rsidRPr="007B2412"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100.00</w:t>
            </w:r>
          </w:p>
        </w:tc>
      </w:tr>
      <w:tr w:rsidR="00CF14EE" w14:paraId="6B9E85B7" w14:textId="77777777" w:rsidTr="00EF5F39">
        <w:tc>
          <w:tcPr>
            <w:tcW w:w="2405" w:type="dxa"/>
            <w:vMerge w:val="restart"/>
            <w:tcBorders>
              <w:left w:val="nil"/>
              <w:right w:val="nil"/>
            </w:tcBorders>
            <w:shd w:val="clear" w:color="auto" w:fill="E2EFD9" w:themeFill="accent6" w:themeFillTint="33"/>
          </w:tcPr>
          <w:p w14:paraId="65F842C9" w14:textId="77777777" w:rsidR="002410B3" w:rsidRDefault="002410B3"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p w14:paraId="3714BCC1" w14:textId="671684F9"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Educational Status</w:t>
            </w:r>
          </w:p>
        </w:tc>
        <w:tc>
          <w:tcPr>
            <w:tcW w:w="2835" w:type="dxa"/>
            <w:tcBorders>
              <w:left w:val="nil"/>
              <w:bottom w:val="nil"/>
              <w:right w:val="nil"/>
            </w:tcBorders>
            <w:shd w:val="clear" w:color="auto" w:fill="E2EFD9" w:themeFill="accent6" w:themeFillTint="33"/>
          </w:tcPr>
          <w:p w14:paraId="319A1207" w14:textId="1A446BAC"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Up to Higher secondary</w:t>
            </w:r>
          </w:p>
        </w:tc>
        <w:tc>
          <w:tcPr>
            <w:tcW w:w="1985" w:type="dxa"/>
            <w:tcBorders>
              <w:left w:val="nil"/>
              <w:bottom w:val="nil"/>
              <w:right w:val="nil"/>
            </w:tcBorders>
            <w:shd w:val="clear" w:color="auto" w:fill="E2EFD9" w:themeFill="accent6" w:themeFillTint="33"/>
          </w:tcPr>
          <w:p w14:paraId="7EB26F2E" w14:textId="03396103"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38</w:t>
            </w:r>
          </w:p>
        </w:tc>
        <w:tc>
          <w:tcPr>
            <w:tcW w:w="1791" w:type="dxa"/>
            <w:tcBorders>
              <w:left w:val="nil"/>
              <w:bottom w:val="nil"/>
              <w:right w:val="nil"/>
            </w:tcBorders>
            <w:shd w:val="clear" w:color="auto" w:fill="E2EFD9" w:themeFill="accent6" w:themeFillTint="33"/>
          </w:tcPr>
          <w:p w14:paraId="1E603358" w14:textId="08BECAE6"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18.09</w:t>
            </w:r>
          </w:p>
        </w:tc>
      </w:tr>
      <w:tr w:rsidR="00CF14EE" w14:paraId="18ABFAF9" w14:textId="77777777" w:rsidTr="00EF5F39">
        <w:tc>
          <w:tcPr>
            <w:tcW w:w="2405" w:type="dxa"/>
            <w:vMerge/>
            <w:tcBorders>
              <w:left w:val="nil"/>
              <w:right w:val="nil"/>
            </w:tcBorders>
            <w:shd w:val="clear" w:color="auto" w:fill="E2EFD9" w:themeFill="accent6" w:themeFillTint="33"/>
          </w:tcPr>
          <w:p w14:paraId="3B7CBA03"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2EFD9" w:themeFill="accent6" w:themeFillTint="33"/>
          </w:tcPr>
          <w:p w14:paraId="3AF8DABC" w14:textId="1C34DFDE"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Graduation</w:t>
            </w:r>
          </w:p>
        </w:tc>
        <w:tc>
          <w:tcPr>
            <w:tcW w:w="1985" w:type="dxa"/>
            <w:tcBorders>
              <w:top w:val="nil"/>
              <w:left w:val="nil"/>
              <w:bottom w:val="nil"/>
              <w:right w:val="nil"/>
            </w:tcBorders>
            <w:shd w:val="clear" w:color="auto" w:fill="E2EFD9" w:themeFill="accent6" w:themeFillTint="33"/>
          </w:tcPr>
          <w:p w14:paraId="77EC295F" w14:textId="5CA07D33"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116</w:t>
            </w:r>
          </w:p>
        </w:tc>
        <w:tc>
          <w:tcPr>
            <w:tcW w:w="1791" w:type="dxa"/>
            <w:tcBorders>
              <w:top w:val="nil"/>
              <w:left w:val="nil"/>
              <w:bottom w:val="nil"/>
              <w:right w:val="nil"/>
            </w:tcBorders>
            <w:shd w:val="clear" w:color="auto" w:fill="E2EFD9" w:themeFill="accent6" w:themeFillTint="33"/>
          </w:tcPr>
          <w:p w14:paraId="39FC21DD" w14:textId="1D6C2C82"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55.24</w:t>
            </w:r>
          </w:p>
        </w:tc>
      </w:tr>
      <w:tr w:rsidR="00CF14EE" w14:paraId="4779C655" w14:textId="77777777" w:rsidTr="00EF5F39">
        <w:tc>
          <w:tcPr>
            <w:tcW w:w="2405" w:type="dxa"/>
            <w:vMerge/>
            <w:tcBorders>
              <w:left w:val="nil"/>
              <w:right w:val="nil"/>
            </w:tcBorders>
            <w:shd w:val="clear" w:color="auto" w:fill="E2EFD9" w:themeFill="accent6" w:themeFillTint="33"/>
          </w:tcPr>
          <w:p w14:paraId="18C7D436"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2EFD9" w:themeFill="accent6" w:themeFillTint="33"/>
          </w:tcPr>
          <w:p w14:paraId="4524E678" w14:textId="04F55B41"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Postgraduation &amp; </w:t>
            </w:r>
            <w:r w:rsidR="008F3C0E">
              <w:rPr>
                <w:rFonts w:ascii="Times New Roman" w:eastAsia="Times New Roman" w:hAnsi="Times New Roman" w:cs="Times New Roman"/>
                <w:sz w:val="24"/>
                <w:szCs w:val="24"/>
                <w:lang w:eastAsia="en-IN" w:bidi="ml-IN"/>
              </w:rPr>
              <w:t>above</w:t>
            </w:r>
          </w:p>
        </w:tc>
        <w:tc>
          <w:tcPr>
            <w:tcW w:w="1985" w:type="dxa"/>
            <w:tcBorders>
              <w:top w:val="nil"/>
              <w:left w:val="nil"/>
              <w:bottom w:val="nil"/>
              <w:right w:val="nil"/>
            </w:tcBorders>
            <w:shd w:val="clear" w:color="auto" w:fill="E2EFD9" w:themeFill="accent6" w:themeFillTint="33"/>
          </w:tcPr>
          <w:p w14:paraId="33AA750B" w14:textId="7C44E74A"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56</w:t>
            </w:r>
          </w:p>
        </w:tc>
        <w:tc>
          <w:tcPr>
            <w:tcW w:w="1791" w:type="dxa"/>
            <w:tcBorders>
              <w:top w:val="nil"/>
              <w:left w:val="nil"/>
              <w:bottom w:val="nil"/>
              <w:right w:val="nil"/>
            </w:tcBorders>
            <w:shd w:val="clear" w:color="auto" w:fill="E2EFD9" w:themeFill="accent6" w:themeFillTint="33"/>
          </w:tcPr>
          <w:p w14:paraId="2D58EC9B" w14:textId="33561A43"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26.67</w:t>
            </w:r>
          </w:p>
        </w:tc>
      </w:tr>
      <w:tr w:rsidR="00CF14EE" w14:paraId="43F6D7D3" w14:textId="77777777" w:rsidTr="00E149EB">
        <w:trPr>
          <w:trHeight w:val="247"/>
        </w:trPr>
        <w:tc>
          <w:tcPr>
            <w:tcW w:w="2405" w:type="dxa"/>
            <w:vMerge/>
            <w:tcBorders>
              <w:left w:val="nil"/>
              <w:right w:val="nil"/>
            </w:tcBorders>
            <w:shd w:val="clear" w:color="auto" w:fill="E2EFD9" w:themeFill="accent6" w:themeFillTint="33"/>
          </w:tcPr>
          <w:p w14:paraId="103D3708"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single" w:sz="4" w:space="0" w:color="auto"/>
              <w:right w:val="nil"/>
            </w:tcBorders>
            <w:shd w:val="clear" w:color="auto" w:fill="E2EFD9" w:themeFill="accent6" w:themeFillTint="33"/>
          </w:tcPr>
          <w:p w14:paraId="1774D77F" w14:textId="0D608375" w:rsidR="00CF14EE" w:rsidRPr="007B2412"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Total</w:t>
            </w:r>
          </w:p>
        </w:tc>
        <w:tc>
          <w:tcPr>
            <w:tcW w:w="1985" w:type="dxa"/>
            <w:tcBorders>
              <w:top w:val="nil"/>
              <w:left w:val="nil"/>
              <w:bottom w:val="single" w:sz="4" w:space="0" w:color="auto"/>
              <w:right w:val="nil"/>
            </w:tcBorders>
            <w:shd w:val="clear" w:color="auto" w:fill="E2EFD9" w:themeFill="accent6" w:themeFillTint="33"/>
          </w:tcPr>
          <w:p w14:paraId="787BCF57" w14:textId="4DB6F092" w:rsidR="00CF14EE" w:rsidRPr="007B2412"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210</w:t>
            </w:r>
          </w:p>
        </w:tc>
        <w:tc>
          <w:tcPr>
            <w:tcW w:w="1791" w:type="dxa"/>
            <w:tcBorders>
              <w:top w:val="nil"/>
              <w:left w:val="nil"/>
              <w:bottom w:val="single" w:sz="4" w:space="0" w:color="auto"/>
              <w:right w:val="nil"/>
            </w:tcBorders>
            <w:shd w:val="clear" w:color="auto" w:fill="E2EFD9" w:themeFill="accent6" w:themeFillTint="33"/>
          </w:tcPr>
          <w:p w14:paraId="40CE4340" w14:textId="36E11F93" w:rsidR="00CF14EE" w:rsidRPr="007B2412"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100.00</w:t>
            </w:r>
          </w:p>
        </w:tc>
      </w:tr>
      <w:tr w:rsidR="00CF14EE" w14:paraId="11803350" w14:textId="77777777" w:rsidTr="00EF5F39">
        <w:tc>
          <w:tcPr>
            <w:tcW w:w="2405" w:type="dxa"/>
            <w:vMerge w:val="restart"/>
            <w:tcBorders>
              <w:left w:val="nil"/>
              <w:right w:val="nil"/>
            </w:tcBorders>
            <w:shd w:val="clear" w:color="auto" w:fill="E7E6E6" w:themeFill="background2"/>
          </w:tcPr>
          <w:p w14:paraId="72A9E34C" w14:textId="77777777" w:rsidR="002410B3" w:rsidRDefault="002410B3"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p w14:paraId="25BA846C" w14:textId="5C46C474"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Monthly Income</w:t>
            </w:r>
          </w:p>
        </w:tc>
        <w:tc>
          <w:tcPr>
            <w:tcW w:w="2835" w:type="dxa"/>
            <w:tcBorders>
              <w:left w:val="nil"/>
              <w:bottom w:val="nil"/>
              <w:right w:val="nil"/>
            </w:tcBorders>
            <w:shd w:val="clear" w:color="auto" w:fill="E7E6E6" w:themeFill="background2"/>
          </w:tcPr>
          <w:p w14:paraId="7F76D908" w14:textId="7A2F1172" w:rsidR="00CF14EE" w:rsidRDefault="00957822"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Less than</w:t>
            </w:r>
            <w:r w:rsidR="00CF14EE">
              <w:rPr>
                <w:rFonts w:ascii="Times New Roman" w:eastAsia="Times New Roman" w:hAnsi="Times New Roman" w:cs="Times New Roman"/>
                <w:sz w:val="24"/>
                <w:szCs w:val="24"/>
                <w:lang w:eastAsia="en-IN" w:bidi="ml-IN"/>
              </w:rPr>
              <w:t xml:space="preserve"> Rs.25,000</w:t>
            </w:r>
          </w:p>
        </w:tc>
        <w:tc>
          <w:tcPr>
            <w:tcW w:w="1985" w:type="dxa"/>
            <w:tcBorders>
              <w:left w:val="nil"/>
              <w:bottom w:val="nil"/>
              <w:right w:val="nil"/>
            </w:tcBorders>
            <w:shd w:val="clear" w:color="auto" w:fill="E7E6E6" w:themeFill="background2"/>
          </w:tcPr>
          <w:p w14:paraId="0D70F1C9" w14:textId="410F98DC"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61</w:t>
            </w:r>
          </w:p>
        </w:tc>
        <w:tc>
          <w:tcPr>
            <w:tcW w:w="1791" w:type="dxa"/>
            <w:tcBorders>
              <w:left w:val="nil"/>
              <w:bottom w:val="nil"/>
              <w:right w:val="nil"/>
            </w:tcBorders>
            <w:shd w:val="clear" w:color="auto" w:fill="E7E6E6" w:themeFill="background2"/>
          </w:tcPr>
          <w:p w14:paraId="40F85275" w14:textId="3F55956A"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29.05</w:t>
            </w:r>
          </w:p>
        </w:tc>
      </w:tr>
      <w:tr w:rsidR="00CF14EE" w14:paraId="5718C48D" w14:textId="77777777" w:rsidTr="00EF5F39">
        <w:tc>
          <w:tcPr>
            <w:tcW w:w="2405" w:type="dxa"/>
            <w:vMerge/>
            <w:tcBorders>
              <w:left w:val="nil"/>
              <w:right w:val="nil"/>
            </w:tcBorders>
            <w:shd w:val="clear" w:color="auto" w:fill="E7E6E6" w:themeFill="background2"/>
          </w:tcPr>
          <w:p w14:paraId="7E3D519C"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7E6E6" w:themeFill="background2"/>
          </w:tcPr>
          <w:p w14:paraId="1170CDCD" w14:textId="0DAFBA9B"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Rs.25,000 – </w:t>
            </w:r>
            <w:r w:rsidR="00957822">
              <w:rPr>
                <w:rFonts w:ascii="Times New Roman" w:eastAsia="Times New Roman" w:hAnsi="Times New Roman" w:cs="Times New Roman"/>
                <w:sz w:val="24"/>
                <w:szCs w:val="24"/>
                <w:lang w:eastAsia="en-IN" w:bidi="ml-IN"/>
              </w:rPr>
              <w:t>Rs.</w:t>
            </w:r>
            <w:r>
              <w:rPr>
                <w:rFonts w:ascii="Times New Roman" w:eastAsia="Times New Roman" w:hAnsi="Times New Roman" w:cs="Times New Roman"/>
                <w:sz w:val="24"/>
                <w:szCs w:val="24"/>
                <w:lang w:eastAsia="en-IN" w:bidi="ml-IN"/>
              </w:rPr>
              <w:t>50,000</w:t>
            </w:r>
          </w:p>
        </w:tc>
        <w:tc>
          <w:tcPr>
            <w:tcW w:w="1985" w:type="dxa"/>
            <w:tcBorders>
              <w:top w:val="nil"/>
              <w:left w:val="nil"/>
              <w:bottom w:val="nil"/>
              <w:right w:val="nil"/>
            </w:tcBorders>
            <w:shd w:val="clear" w:color="auto" w:fill="E7E6E6" w:themeFill="background2"/>
          </w:tcPr>
          <w:p w14:paraId="2F93FC54" w14:textId="3B50ECCC"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96</w:t>
            </w:r>
          </w:p>
        </w:tc>
        <w:tc>
          <w:tcPr>
            <w:tcW w:w="1791" w:type="dxa"/>
            <w:tcBorders>
              <w:top w:val="nil"/>
              <w:left w:val="nil"/>
              <w:bottom w:val="nil"/>
              <w:right w:val="nil"/>
            </w:tcBorders>
            <w:shd w:val="clear" w:color="auto" w:fill="E7E6E6" w:themeFill="background2"/>
          </w:tcPr>
          <w:p w14:paraId="5B43E799" w14:textId="7B32307D"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45.71</w:t>
            </w:r>
          </w:p>
        </w:tc>
      </w:tr>
      <w:tr w:rsidR="00CF14EE" w14:paraId="329CFC1C" w14:textId="77777777" w:rsidTr="00EF5F39">
        <w:tc>
          <w:tcPr>
            <w:tcW w:w="2405" w:type="dxa"/>
            <w:vMerge/>
            <w:tcBorders>
              <w:left w:val="nil"/>
              <w:right w:val="nil"/>
            </w:tcBorders>
            <w:shd w:val="clear" w:color="auto" w:fill="E7E6E6" w:themeFill="background2"/>
          </w:tcPr>
          <w:p w14:paraId="6C394B9B"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7E6E6" w:themeFill="background2"/>
          </w:tcPr>
          <w:p w14:paraId="6D167935" w14:textId="29968D6C"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Above Rs.50,000</w:t>
            </w:r>
          </w:p>
        </w:tc>
        <w:tc>
          <w:tcPr>
            <w:tcW w:w="1985" w:type="dxa"/>
            <w:tcBorders>
              <w:top w:val="nil"/>
              <w:left w:val="nil"/>
              <w:bottom w:val="nil"/>
              <w:right w:val="nil"/>
            </w:tcBorders>
            <w:shd w:val="clear" w:color="auto" w:fill="E7E6E6" w:themeFill="background2"/>
          </w:tcPr>
          <w:p w14:paraId="1234E8DB" w14:textId="38BBB2B6"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53</w:t>
            </w:r>
          </w:p>
        </w:tc>
        <w:tc>
          <w:tcPr>
            <w:tcW w:w="1791" w:type="dxa"/>
            <w:tcBorders>
              <w:top w:val="nil"/>
              <w:left w:val="nil"/>
              <w:bottom w:val="nil"/>
              <w:right w:val="nil"/>
            </w:tcBorders>
            <w:shd w:val="clear" w:color="auto" w:fill="E7E6E6" w:themeFill="background2"/>
          </w:tcPr>
          <w:p w14:paraId="12D5E41E" w14:textId="59117C84"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25.24</w:t>
            </w:r>
          </w:p>
        </w:tc>
      </w:tr>
      <w:tr w:rsidR="00CF14EE" w14:paraId="130B2BE6" w14:textId="77777777" w:rsidTr="00E149EB">
        <w:trPr>
          <w:trHeight w:val="351"/>
        </w:trPr>
        <w:tc>
          <w:tcPr>
            <w:tcW w:w="2405" w:type="dxa"/>
            <w:vMerge/>
            <w:tcBorders>
              <w:left w:val="nil"/>
              <w:right w:val="nil"/>
            </w:tcBorders>
            <w:shd w:val="clear" w:color="auto" w:fill="E7E6E6" w:themeFill="background2"/>
          </w:tcPr>
          <w:p w14:paraId="2C8F628B"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single" w:sz="4" w:space="0" w:color="auto"/>
              <w:right w:val="nil"/>
            </w:tcBorders>
            <w:shd w:val="clear" w:color="auto" w:fill="E7E6E6" w:themeFill="background2"/>
          </w:tcPr>
          <w:p w14:paraId="13C43322" w14:textId="46F3E3A4" w:rsidR="00CF14EE" w:rsidRPr="007B2412"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Total</w:t>
            </w:r>
          </w:p>
        </w:tc>
        <w:tc>
          <w:tcPr>
            <w:tcW w:w="1985" w:type="dxa"/>
            <w:tcBorders>
              <w:top w:val="nil"/>
              <w:left w:val="nil"/>
              <w:bottom w:val="single" w:sz="4" w:space="0" w:color="auto"/>
              <w:right w:val="nil"/>
            </w:tcBorders>
            <w:shd w:val="clear" w:color="auto" w:fill="E7E6E6" w:themeFill="background2"/>
          </w:tcPr>
          <w:p w14:paraId="68EA6183" w14:textId="6120E4F1" w:rsidR="00CF14EE" w:rsidRPr="007B2412"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210</w:t>
            </w:r>
          </w:p>
        </w:tc>
        <w:tc>
          <w:tcPr>
            <w:tcW w:w="1791" w:type="dxa"/>
            <w:tcBorders>
              <w:top w:val="nil"/>
              <w:left w:val="nil"/>
              <w:bottom w:val="single" w:sz="4" w:space="0" w:color="auto"/>
              <w:right w:val="nil"/>
            </w:tcBorders>
            <w:shd w:val="clear" w:color="auto" w:fill="E7E6E6" w:themeFill="background2"/>
          </w:tcPr>
          <w:p w14:paraId="02ABC758" w14:textId="647E904E" w:rsidR="00CF14EE" w:rsidRPr="007B2412"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100.00</w:t>
            </w:r>
          </w:p>
        </w:tc>
      </w:tr>
      <w:tr w:rsidR="00CF14EE" w14:paraId="3F666223" w14:textId="77777777" w:rsidTr="00EF5F39">
        <w:tc>
          <w:tcPr>
            <w:tcW w:w="2405" w:type="dxa"/>
            <w:vMerge w:val="restart"/>
            <w:tcBorders>
              <w:left w:val="nil"/>
              <w:right w:val="nil"/>
            </w:tcBorders>
            <w:shd w:val="clear" w:color="auto" w:fill="E2EFD9" w:themeFill="accent6" w:themeFillTint="33"/>
          </w:tcPr>
          <w:p w14:paraId="0059C830" w14:textId="1BD1022D" w:rsidR="00AB4EB9" w:rsidRDefault="00957822"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 </w:t>
            </w:r>
          </w:p>
          <w:p w14:paraId="3EBF8121" w14:textId="5044F43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LPG Distributor</w:t>
            </w:r>
          </w:p>
        </w:tc>
        <w:tc>
          <w:tcPr>
            <w:tcW w:w="2835" w:type="dxa"/>
            <w:tcBorders>
              <w:left w:val="nil"/>
              <w:bottom w:val="nil"/>
              <w:right w:val="nil"/>
            </w:tcBorders>
            <w:shd w:val="clear" w:color="auto" w:fill="E2EFD9" w:themeFill="accent6" w:themeFillTint="33"/>
          </w:tcPr>
          <w:p w14:paraId="53C9A6BA" w14:textId="2E81FD1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Indane (IOCL)</w:t>
            </w:r>
          </w:p>
        </w:tc>
        <w:tc>
          <w:tcPr>
            <w:tcW w:w="1985" w:type="dxa"/>
            <w:tcBorders>
              <w:left w:val="nil"/>
              <w:bottom w:val="nil"/>
              <w:right w:val="nil"/>
            </w:tcBorders>
            <w:shd w:val="clear" w:color="auto" w:fill="E2EFD9" w:themeFill="accent6" w:themeFillTint="33"/>
          </w:tcPr>
          <w:p w14:paraId="7A0E224E" w14:textId="27626D98" w:rsidR="00CF14EE" w:rsidRDefault="00E56807"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w:t>
            </w:r>
            <w:r w:rsidR="002F5D72">
              <w:rPr>
                <w:rFonts w:ascii="Times New Roman" w:eastAsia="Times New Roman" w:hAnsi="Times New Roman" w:cs="Times New Roman"/>
                <w:sz w:val="24"/>
                <w:szCs w:val="24"/>
                <w:lang w:eastAsia="en-IN" w:bidi="ml-IN"/>
              </w:rPr>
              <w:t>0</w:t>
            </w:r>
          </w:p>
        </w:tc>
        <w:tc>
          <w:tcPr>
            <w:tcW w:w="1791" w:type="dxa"/>
            <w:tcBorders>
              <w:left w:val="nil"/>
              <w:bottom w:val="nil"/>
              <w:right w:val="nil"/>
            </w:tcBorders>
            <w:shd w:val="clear" w:color="auto" w:fill="E2EFD9" w:themeFill="accent6" w:themeFillTint="33"/>
          </w:tcPr>
          <w:p w14:paraId="0B470A64" w14:textId="1EC7C8E0" w:rsidR="00CF14EE" w:rsidRDefault="002F5D72"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33.33</w:t>
            </w:r>
          </w:p>
        </w:tc>
      </w:tr>
      <w:tr w:rsidR="00CF14EE" w14:paraId="293275B8" w14:textId="77777777" w:rsidTr="00EF5F39">
        <w:tc>
          <w:tcPr>
            <w:tcW w:w="2405" w:type="dxa"/>
            <w:vMerge/>
            <w:tcBorders>
              <w:left w:val="nil"/>
              <w:right w:val="nil"/>
            </w:tcBorders>
            <w:shd w:val="clear" w:color="auto" w:fill="E2EFD9" w:themeFill="accent6" w:themeFillTint="33"/>
          </w:tcPr>
          <w:p w14:paraId="4241F252"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2EFD9" w:themeFill="accent6" w:themeFillTint="33"/>
          </w:tcPr>
          <w:p w14:paraId="76FA0708" w14:textId="36E6FC75"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Bharath Gas (BPCL)</w:t>
            </w:r>
          </w:p>
        </w:tc>
        <w:tc>
          <w:tcPr>
            <w:tcW w:w="1985" w:type="dxa"/>
            <w:tcBorders>
              <w:top w:val="nil"/>
              <w:left w:val="nil"/>
              <w:bottom w:val="nil"/>
              <w:right w:val="nil"/>
            </w:tcBorders>
            <w:shd w:val="clear" w:color="auto" w:fill="E2EFD9" w:themeFill="accent6" w:themeFillTint="33"/>
          </w:tcPr>
          <w:p w14:paraId="70ECB68A" w14:textId="5F78C155" w:rsidR="00CF14EE" w:rsidRDefault="002F5D72"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70</w:t>
            </w:r>
          </w:p>
        </w:tc>
        <w:tc>
          <w:tcPr>
            <w:tcW w:w="1791" w:type="dxa"/>
            <w:tcBorders>
              <w:top w:val="nil"/>
              <w:left w:val="nil"/>
              <w:bottom w:val="nil"/>
              <w:right w:val="nil"/>
            </w:tcBorders>
            <w:shd w:val="clear" w:color="auto" w:fill="E2EFD9" w:themeFill="accent6" w:themeFillTint="33"/>
          </w:tcPr>
          <w:p w14:paraId="4423B70E" w14:textId="56B7DF8A"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w:t>
            </w:r>
            <w:r w:rsidR="002F5D72">
              <w:rPr>
                <w:rFonts w:ascii="Times New Roman" w:eastAsia="Times New Roman" w:hAnsi="Times New Roman" w:cs="Times New Roman"/>
                <w:sz w:val="24"/>
                <w:szCs w:val="24"/>
                <w:lang w:eastAsia="en-IN" w:bidi="ml-IN"/>
              </w:rPr>
              <w:t>3.33</w:t>
            </w:r>
          </w:p>
        </w:tc>
      </w:tr>
      <w:tr w:rsidR="00CF14EE" w14:paraId="3E3CCAD7" w14:textId="77777777" w:rsidTr="00EF5F39">
        <w:tc>
          <w:tcPr>
            <w:tcW w:w="2405" w:type="dxa"/>
            <w:vMerge/>
            <w:tcBorders>
              <w:left w:val="nil"/>
              <w:right w:val="nil"/>
            </w:tcBorders>
            <w:shd w:val="clear" w:color="auto" w:fill="E2EFD9" w:themeFill="accent6" w:themeFillTint="33"/>
          </w:tcPr>
          <w:p w14:paraId="5766F3AF"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2EFD9" w:themeFill="accent6" w:themeFillTint="33"/>
          </w:tcPr>
          <w:p w14:paraId="239F6475" w14:textId="5ED52E82"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HP Gas (HPCL)</w:t>
            </w:r>
          </w:p>
        </w:tc>
        <w:tc>
          <w:tcPr>
            <w:tcW w:w="1985" w:type="dxa"/>
            <w:tcBorders>
              <w:top w:val="nil"/>
              <w:left w:val="nil"/>
              <w:bottom w:val="nil"/>
              <w:right w:val="nil"/>
            </w:tcBorders>
            <w:shd w:val="clear" w:color="auto" w:fill="E2EFD9" w:themeFill="accent6" w:themeFillTint="33"/>
          </w:tcPr>
          <w:p w14:paraId="34DD94DA" w14:textId="7916ADBB" w:rsidR="00CF14EE" w:rsidRDefault="002F5D72"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70</w:t>
            </w:r>
          </w:p>
        </w:tc>
        <w:tc>
          <w:tcPr>
            <w:tcW w:w="1791" w:type="dxa"/>
            <w:tcBorders>
              <w:top w:val="nil"/>
              <w:left w:val="nil"/>
              <w:bottom w:val="nil"/>
              <w:right w:val="nil"/>
            </w:tcBorders>
            <w:shd w:val="clear" w:color="auto" w:fill="E2EFD9" w:themeFill="accent6" w:themeFillTint="33"/>
          </w:tcPr>
          <w:p w14:paraId="33A43973" w14:textId="5BB9798E" w:rsidR="00CF14EE" w:rsidRDefault="002F5D72"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33.33</w:t>
            </w:r>
          </w:p>
        </w:tc>
      </w:tr>
      <w:tr w:rsidR="00CF14EE" w14:paraId="1528E992" w14:textId="77777777" w:rsidTr="00E149EB">
        <w:trPr>
          <w:trHeight w:val="285"/>
        </w:trPr>
        <w:tc>
          <w:tcPr>
            <w:tcW w:w="2405" w:type="dxa"/>
            <w:vMerge/>
            <w:tcBorders>
              <w:left w:val="nil"/>
              <w:right w:val="nil"/>
            </w:tcBorders>
            <w:shd w:val="clear" w:color="auto" w:fill="E2EFD9" w:themeFill="accent6" w:themeFillTint="33"/>
          </w:tcPr>
          <w:p w14:paraId="0F3CF7FA" w14:textId="77777777" w:rsidR="00CF14EE" w:rsidRDefault="00CF14EE" w:rsidP="00341392">
            <w:pPr>
              <w:spacing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right w:val="nil"/>
            </w:tcBorders>
            <w:shd w:val="clear" w:color="auto" w:fill="E2EFD9" w:themeFill="accent6" w:themeFillTint="33"/>
          </w:tcPr>
          <w:p w14:paraId="3101F269" w14:textId="49B1C61C" w:rsidR="00CF14EE" w:rsidRPr="007B2412" w:rsidRDefault="00CF14EE" w:rsidP="00341392">
            <w:pPr>
              <w:spacing w:after="100" w:afterAutospacing="1" w:line="276" w:lineRule="auto"/>
              <w:jc w:val="both"/>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Total</w:t>
            </w:r>
          </w:p>
        </w:tc>
        <w:tc>
          <w:tcPr>
            <w:tcW w:w="1985" w:type="dxa"/>
            <w:tcBorders>
              <w:top w:val="nil"/>
              <w:left w:val="nil"/>
              <w:right w:val="nil"/>
            </w:tcBorders>
            <w:shd w:val="clear" w:color="auto" w:fill="E2EFD9" w:themeFill="accent6" w:themeFillTint="33"/>
          </w:tcPr>
          <w:p w14:paraId="32BD6FA6" w14:textId="6BE03E18" w:rsidR="00CF14EE" w:rsidRPr="007B2412" w:rsidRDefault="00CF14EE" w:rsidP="00341392">
            <w:pPr>
              <w:spacing w:after="100" w:afterAutospacing="1" w:line="276" w:lineRule="auto"/>
              <w:jc w:val="center"/>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210</w:t>
            </w:r>
          </w:p>
        </w:tc>
        <w:tc>
          <w:tcPr>
            <w:tcW w:w="1791" w:type="dxa"/>
            <w:tcBorders>
              <w:top w:val="nil"/>
              <w:left w:val="nil"/>
              <w:right w:val="nil"/>
            </w:tcBorders>
            <w:shd w:val="clear" w:color="auto" w:fill="E2EFD9" w:themeFill="accent6" w:themeFillTint="33"/>
          </w:tcPr>
          <w:p w14:paraId="2871146A" w14:textId="43CCC7F6" w:rsidR="00CF14EE" w:rsidRPr="007B2412" w:rsidRDefault="00CF14EE" w:rsidP="00341392">
            <w:pPr>
              <w:spacing w:after="100" w:afterAutospacing="1" w:line="276" w:lineRule="auto"/>
              <w:jc w:val="right"/>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100.00</w:t>
            </w:r>
          </w:p>
        </w:tc>
      </w:tr>
    </w:tbl>
    <w:p w14:paraId="411546F2" w14:textId="76AD12CF" w:rsidR="001B679D" w:rsidRPr="001B679D" w:rsidRDefault="001B679D" w:rsidP="00341392">
      <w:pPr>
        <w:spacing w:after="100" w:afterAutospacing="1" w:line="276" w:lineRule="auto"/>
        <w:outlineLvl w:val="1"/>
        <w:rPr>
          <w:rFonts w:ascii="Times New Roman" w:eastAsia="Times New Roman" w:hAnsi="Times New Roman" w:cs="Times New Roman"/>
          <w:lang w:eastAsia="en-IN" w:bidi="ml-IN"/>
        </w:rPr>
      </w:pPr>
      <w:r w:rsidRPr="001B679D">
        <w:rPr>
          <w:rFonts w:ascii="Times New Roman" w:eastAsia="Times New Roman" w:hAnsi="Times New Roman" w:cs="Times New Roman"/>
          <w:lang w:eastAsia="en-IN" w:bidi="ml-IN"/>
        </w:rPr>
        <w:t>Source: Primary data</w:t>
      </w:r>
    </w:p>
    <w:p w14:paraId="2FA5B367" w14:textId="4EFEED71" w:rsidR="00D370E5" w:rsidRDefault="00EC7CFB" w:rsidP="0009412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 xml:space="preserve">9.2 </w:t>
      </w:r>
      <w:r w:rsidRPr="00EC7CFB">
        <w:rPr>
          <w:rFonts w:ascii="Times New Roman" w:eastAsia="Times New Roman" w:hAnsi="Times New Roman" w:cs="Times New Roman"/>
          <w:b/>
          <w:bCs/>
          <w:sz w:val="24"/>
          <w:szCs w:val="24"/>
          <w:lang w:eastAsia="en-IN" w:bidi="ml-IN"/>
        </w:rPr>
        <w:t xml:space="preserve">Level of Customer </w:t>
      </w:r>
      <w:r w:rsidR="005059BB">
        <w:rPr>
          <w:rFonts w:ascii="Times New Roman" w:eastAsia="Times New Roman" w:hAnsi="Times New Roman" w:cs="Times New Roman"/>
          <w:b/>
          <w:bCs/>
          <w:sz w:val="24"/>
          <w:szCs w:val="24"/>
          <w:lang w:eastAsia="en-IN" w:bidi="ml-IN"/>
        </w:rPr>
        <w:t>s</w:t>
      </w:r>
      <w:r w:rsidRPr="00EC7CFB">
        <w:rPr>
          <w:rFonts w:ascii="Times New Roman" w:eastAsia="Times New Roman" w:hAnsi="Times New Roman" w:cs="Times New Roman"/>
          <w:b/>
          <w:bCs/>
          <w:sz w:val="24"/>
          <w:szCs w:val="24"/>
          <w:lang w:eastAsia="en-IN" w:bidi="ml-IN"/>
        </w:rPr>
        <w:t>atisfaction across service</w:t>
      </w:r>
      <w:r w:rsidR="00717A32">
        <w:rPr>
          <w:rFonts w:ascii="Times New Roman" w:eastAsia="Times New Roman" w:hAnsi="Times New Roman" w:cs="Times New Roman"/>
          <w:b/>
          <w:bCs/>
          <w:sz w:val="24"/>
          <w:szCs w:val="24"/>
          <w:lang w:eastAsia="en-IN" w:bidi="ml-IN"/>
        </w:rPr>
        <w:t>-</w:t>
      </w:r>
      <w:r w:rsidRPr="00EC7CFB">
        <w:rPr>
          <w:rFonts w:ascii="Times New Roman" w:eastAsia="Times New Roman" w:hAnsi="Times New Roman" w:cs="Times New Roman"/>
          <w:b/>
          <w:bCs/>
          <w:sz w:val="24"/>
          <w:szCs w:val="24"/>
          <w:lang w:eastAsia="en-IN" w:bidi="ml-IN"/>
        </w:rPr>
        <w:t xml:space="preserve">quality </w:t>
      </w:r>
      <w:r w:rsidR="00097143">
        <w:rPr>
          <w:rFonts w:ascii="Times New Roman" w:eastAsia="Times New Roman" w:hAnsi="Times New Roman" w:cs="Times New Roman"/>
          <w:b/>
          <w:bCs/>
          <w:sz w:val="24"/>
          <w:szCs w:val="24"/>
          <w:lang w:eastAsia="en-IN" w:bidi="ml-IN"/>
        </w:rPr>
        <w:t>attributes</w:t>
      </w:r>
    </w:p>
    <w:p w14:paraId="4DC91502" w14:textId="74721880" w:rsidR="00AE7C43" w:rsidRPr="00AE7C43" w:rsidRDefault="00AE7C43" w:rsidP="00AE7C43">
      <w:pPr>
        <w:spacing w:before="100" w:beforeAutospacing="1" w:after="0" w:line="240" w:lineRule="auto"/>
        <w:jc w:val="both"/>
        <w:outlineLvl w:val="1"/>
        <w:rPr>
          <w:rFonts w:ascii="Times New Roman" w:eastAsia="Times New Roman" w:hAnsi="Times New Roman" w:cs="Times New Roman"/>
          <w:b/>
          <w:bCs/>
          <w:i/>
          <w:iCs/>
          <w:sz w:val="24"/>
          <w:szCs w:val="24"/>
          <w:lang w:eastAsia="en-IN" w:bidi="ml-IN"/>
        </w:rPr>
      </w:pPr>
      <w:r w:rsidRPr="00AE7C43">
        <w:rPr>
          <w:rFonts w:ascii="Times New Roman" w:eastAsia="Times New Roman" w:hAnsi="Times New Roman" w:cs="Times New Roman"/>
          <w:b/>
          <w:bCs/>
          <w:i/>
          <w:iCs/>
          <w:sz w:val="24"/>
          <w:szCs w:val="24"/>
          <w:lang w:eastAsia="en-IN" w:bidi="ml-IN"/>
        </w:rPr>
        <w:lastRenderedPageBreak/>
        <w:t>Table 3: Customer satisfaction across varied service</w:t>
      </w:r>
      <w:r w:rsidR="00717A32">
        <w:rPr>
          <w:rFonts w:ascii="Times New Roman" w:eastAsia="Times New Roman" w:hAnsi="Times New Roman" w:cs="Times New Roman"/>
          <w:b/>
          <w:bCs/>
          <w:i/>
          <w:iCs/>
          <w:sz w:val="24"/>
          <w:szCs w:val="24"/>
          <w:lang w:eastAsia="en-IN" w:bidi="ml-IN"/>
        </w:rPr>
        <w:t>-</w:t>
      </w:r>
      <w:r w:rsidRPr="00AE7C43">
        <w:rPr>
          <w:rFonts w:ascii="Times New Roman" w:eastAsia="Times New Roman" w:hAnsi="Times New Roman" w:cs="Times New Roman"/>
          <w:b/>
          <w:bCs/>
          <w:i/>
          <w:iCs/>
          <w:sz w:val="24"/>
          <w:szCs w:val="24"/>
          <w:lang w:eastAsia="en-IN" w:bidi="ml-IN"/>
        </w:rPr>
        <w:t xml:space="preserve">quality </w:t>
      </w:r>
      <w:r w:rsidR="00957822">
        <w:rPr>
          <w:rFonts w:ascii="Times New Roman" w:eastAsia="Times New Roman" w:hAnsi="Times New Roman" w:cs="Times New Roman"/>
          <w:b/>
          <w:bCs/>
          <w:i/>
          <w:iCs/>
          <w:sz w:val="24"/>
          <w:szCs w:val="24"/>
          <w:lang w:eastAsia="en-IN" w:bidi="ml-IN"/>
        </w:rPr>
        <w:t>attributes</w:t>
      </w:r>
    </w:p>
    <w:tbl>
      <w:tblPr>
        <w:tblStyle w:val="TableGrid"/>
        <w:tblW w:w="9209" w:type="dxa"/>
        <w:tblLook w:val="04A0" w:firstRow="1" w:lastRow="0" w:firstColumn="1" w:lastColumn="0" w:noHBand="0" w:noVBand="1"/>
      </w:tblPr>
      <w:tblGrid>
        <w:gridCol w:w="3442"/>
        <w:gridCol w:w="1515"/>
        <w:gridCol w:w="1417"/>
        <w:gridCol w:w="1559"/>
        <w:gridCol w:w="1276"/>
      </w:tblGrid>
      <w:tr w:rsidR="000B7FD7" w14:paraId="6E4DCD7E" w14:textId="77777777" w:rsidTr="00341392">
        <w:tc>
          <w:tcPr>
            <w:tcW w:w="3442" w:type="dxa"/>
            <w:vMerge w:val="restart"/>
            <w:tcBorders>
              <w:left w:val="nil"/>
              <w:bottom w:val="nil"/>
              <w:right w:val="nil"/>
            </w:tcBorders>
            <w:shd w:val="clear" w:color="auto" w:fill="E7E6E6" w:themeFill="background2"/>
          </w:tcPr>
          <w:p w14:paraId="7BF2F4C2" w14:textId="415B6395" w:rsidR="000B7FD7" w:rsidRPr="00C90F3B" w:rsidRDefault="000B7FD7" w:rsidP="00AE7C43">
            <w:pPr>
              <w:spacing w:line="276" w:lineRule="auto"/>
              <w:jc w:val="center"/>
              <w:outlineLvl w:val="1"/>
              <w:rPr>
                <w:rFonts w:ascii="Times New Roman" w:eastAsia="Times New Roman" w:hAnsi="Times New Roman" w:cs="Times New Roman"/>
                <w:b/>
                <w:bCs/>
                <w:sz w:val="24"/>
                <w:szCs w:val="24"/>
                <w:lang w:eastAsia="en-IN" w:bidi="ml-IN"/>
              </w:rPr>
            </w:pPr>
            <w:r w:rsidRPr="00C90F3B">
              <w:rPr>
                <w:rFonts w:ascii="Times New Roman" w:eastAsia="Times New Roman" w:hAnsi="Times New Roman" w:cs="Times New Roman"/>
                <w:b/>
                <w:bCs/>
                <w:sz w:val="24"/>
                <w:szCs w:val="24"/>
                <w:lang w:eastAsia="en-IN" w:bidi="ml-IN"/>
              </w:rPr>
              <w:t>Service quality dimension</w:t>
            </w:r>
          </w:p>
        </w:tc>
        <w:tc>
          <w:tcPr>
            <w:tcW w:w="4491" w:type="dxa"/>
            <w:gridSpan w:val="3"/>
            <w:tcBorders>
              <w:left w:val="nil"/>
              <w:bottom w:val="nil"/>
              <w:right w:val="nil"/>
            </w:tcBorders>
            <w:shd w:val="clear" w:color="auto" w:fill="E7E6E6" w:themeFill="background2"/>
          </w:tcPr>
          <w:p w14:paraId="12C61123" w14:textId="457D85C3" w:rsidR="000B7FD7" w:rsidRPr="00C90F3B" w:rsidRDefault="000B7FD7" w:rsidP="00AE7C43">
            <w:pPr>
              <w:spacing w:line="276" w:lineRule="auto"/>
              <w:jc w:val="center"/>
              <w:outlineLvl w:val="1"/>
              <w:rPr>
                <w:rFonts w:ascii="Times New Roman" w:eastAsia="Times New Roman" w:hAnsi="Times New Roman" w:cs="Times New Roman"/>
                <w:b/>
                <w:bCs/>
                <w:sz w:val="24"/>
                <w:szCs w:val="24"/>
                <w:lang w:eastAsia="en-IN" w:bidi="ml-IN"/>
              </w:rPr>
            </w:pPr>
            <w:r w:rsidRPr="00C90F3B">
              <w:rPr>
                <w:rFonts w:ascii="Times New Roman" w:eastAsia="Times New Roman" w:hAnsi="Times New Roman" w:cs="Times New Roman"/>
                <w:b/>
                <w:bCs/>
                <w:sz w:val="24"/>
                <w:szCs w:val="24"/>
                <w:lang w:eastAsia="en-IN" w:bidi="ml-IN"/>
              </w:rPr>
              <w:t>Level of Satisfaction</w:t>
            </w:r>
          </w:p>
        </w:tc>
        <w:tc>
          <w:tcPr>
            <w:tcW w:w="1276" w:type="dxa"/>
            <w:vMerge w:val="restart"/>
            <w:tcBorders>
              <w:left w:val="nil"/>
              <w:bottom w:val="nil"/>
              <w:right w:val="nil"/>
            </w:tcBorders>
            <w:shd w:val="clear" w:color="auto" w:fill="E7E6E6" w:themeFill="background2"/>
          </w:tcPr>
          <w:p w14:paraId="70830B1A" w14:textId="67A2D8E9" w:rsidR="000B7FD7" w:rsidRPr="00C90F3B" w:rsidRDefault="000B7FD7" w:rsidP="00AE7C43">
            <w:pPr>
              <w:spacing w:line="276" w:lineRule="auto"/>
              <w:jc w:val="center"/>
              <w:outlineLvl w:val="1"/>
              <w:rPr>
                <w:rFonts w:ascii="Times New Roman" w:eastAsia="Times New Roman" w:hAnsi="Times New Roman" w:cs="Times New Roman"/>
                <w:b/>
                <w:bCs/>
                <w:sz w:val="24"/>
                <w:szCs w:val="24"/>
                <w:lang w:eastAsia="en-IN" w:bidi="ml-IN"/>
              </w:rPr>
            </w:pPr>
            <w:r w:rsidRPr="00C90F3B">
              <w:rPr>
                <w:rFonts w:ascii="Times New Roman" w:eastAsia="Times New Roman" w:hAnsi="Times New Roman" w:cs="Times New Roman"/>
                <w:b/>
                <w:bCs/>
                <w:sz w:val="24"/>
                <w:szCs w:val="24"/>
                <w:lang w:eastAsia="en-IN" w:bidi="ml-IN"/>
              </w:rPr>
              <w:t>Total</w:t>
            </w:r>
          </w:p>
        </w:tc>
      </w:tr>
      <w:tr w:rsidR="0072258A" w14:paraId="7165D97F" w14:textId="77777777" w:rsidTr="00341392">
        <w:tc>
          <w:tcPr>
            <w:tcW w:w="3442" w:type="dxa"/>
            <w:vMerge/>
            <w:tcBorders>
              <w:top w:val="nil"/>
              <w:left w:val="nil"/>
              <w:bottom w:val="single" w:sz="4" w:space="0" w:color="auto"/>
              <w:right w:val="nil"/>
            </w:tcBorders>
            <w:shd w:val="clear" w:color="auto" w:fill="E7E6E6" w:themeFill="background2"/>
          </w:tcPr>
          <w:p w14:paraId="39D14E17" w14:textId="77777777" w:rsidR="000B7FD7" w:rsidRPr="000B7FD7" w:rsidRDefault="000B7FD7" w:rsidP="00341392">
            <w:pPr>
              <w:spacing w:line="276" w:lineRule="auto"/>
              <w:outlineLvl w:val="1"/>
              <w:rPr>
                <w:rFonts w:ascii="Times New Roman" w:eastAsia="Times New Roman" w:hAnsi="Times New Roman" w:cs="Times New Roman"/>
                <w:b/>
                <w:bCs/>
                <w:lang w:eastAsia="en-IN" w:bidi="ml-IN"/>
              </w:rPr>
            </w:pPr>
          </w:p>
        </w:tc>
        <w:tc>
          <w:tcPr>
            <w:tcW w:w="1515" w:type="dxa"/>
            <w:tcBorders>
              <w:top w:val="nil"/>
              <w:left w:val="nil"/>
              <w:bottom w:val="single" w:sz="4" w:space="0" w:color="auto"/>
              <w:right w:val="nil"/>
            </w:tcBorders>
            <w:shd w:val="clear" w:color="auto" w:fill="E7E6E6" w:themeFill="background2"/>
          </w:tcPr>
          <w:p w14:paraId="2DAD90D0" w14:textId="15E86156" w:rsidR="000B7FD7" w:rsidRPr="00C90F3B" w:rsidRDefault="000B7FD7" w:rsidP="00341392">
            <w:pPr>
              <w:spacing w:line="276" w:lineRule="auto"/>
              <w:jc w:val="center"/>
              <w:outlineLvl w:val="1"/>
              <w:rPr>
                <w:rFonts w:ascii="Times New Roman" w:eastAsia="Times New Roman" w:hAnsi="Times New Roman" w:cs="Times New Roman"/>
                <w:b/>
                <w:bCs/>
                <w:sz w:val="24"/>
                <w:szCs w:val="24"/>
                <w:lang w:eastAsia="en-IN" w:bidi="ml-IN"/>
              </w:rPr>
            </w:pPr>
            <w:r w:rsidRPr="00C90F3B">
              <w:rPr>
                <w:rFonts w:ascii="Times New Roman" w:eastAsia="Times New Roman" w:hAnsi="Times New Roman" w:cs="Times New Roman"/>
                <w:b/>
                <w:bCs/>
                <w:sz w:val="24"/>
                <w:szCs w:val="24"/>
                <w:lang w:eastAsia="en-IN" w:bidi="ml-IN"/>
              </w:rPr>
              <w:t>Low</w:t>
            </w:r>
          </w:p>
        </w:tc>
        <w:tc>
          <w:tcPr>
            <w:tcW w:w="1417" w:type="dxa"/>
            <w:tcBorders>
              <w:top w:val="nil"/>
              <w:left w:val="nil"/>
              <w:bottom w:val="single" w:sz="4" w:space="0" w:color="auto"/>
              <w:right w:val="nil"/>
            </w:tcBorders>
            <w:shd w:val="clear" w:color="auto" w:fill="E7E6E6" w:themeFill="background2"/>
          </w:tcPr>
          <w:p w14:paraId="339F98B4" w14:textId="4A25A1BD" w:rsidR="000B7FD7" w:rsidRPr="00C90F3B" w:rsidRDefault="000B7FD7" w:rsidP="00341392">
            <w:pPr>
              <w:spacing w:line="276" w:lineRule="auto"/>
              <w:jc w:val="center"/>
              <w:outlineLvl w:val="1"/>
              <w:rPr>
                <w:rFonts w:ascii="Times New Roman" w:eastAsia="Times New Roman" w:hAnsi="Times New Roman" w:cs="Times New Roman"/>
                <w:b/>
                <w:bCs/>
                <w:sz w:val="24"/>
                <w:szCs w:val="24"/>
                <w:lang w:eastAsia="en-IN" w:bidi="ml-IN"/>
              </w:rPr>
            </w:pPr>
            <w:r w:rsidRPr="00C90F3B">
              <w:rPr>
                <w:rFonts w:ascii="Times New Roman" w:eastAsia="Times New Roman" w:hAnsi="Times New Roman" w:cs="Times New Roman"/>
                <w:b/>
                <w:bCs/>
                <w:sz w:val="24"/>
                <w:szCs w:val="24"/>
                <w:lang w:eastAsia="en-IN" w:bidi="ml-IN"/>
              </w:rPr>
              <w:t>Moderate</w:t>
            </w:r>
          </w:p>
        </w:tc>
        <w:tc>
          <w:tcPr>
            <w:tcW w:w="1559" w:type="dxa"/>
            <w:tcBorders>
              <w:top w:val="nil"/>
              <w:left w:val="nil"/>
              <w:bottom w:val="single" w:sz="4" w:space="0" w:color="auto"/>
              <w:right w:val="nil"/>
            </w:tcBorders>
            <w:shd w:val="clear" w:color="auto" w:fill="E7E6E6" w:themeFill="background2"/>
          </w:tcPr>
          <w:p w14:paraId="4507E4C5" w14:textId="340C057B" w:rsidR="000B7FD7" w:rsidRPr="00C90F3B" w:rsidRDefault="000B7FD7" w:rsidP="00341392">
            <w:pPr>
              <w:spacing w:line="276" w:lineRule="auto"/>
              <w:jc w:val="center"/>
              <w:outlineLvl w:val="1"/>
              <w:rPr>
                <w:rFonts w:ascii="Times New Roman" w:eastAsia="Times New Roman" w:hAnsi="Times New Roman" w:cs="Times New Roman"/>
                <w:b/>
                <w:bCs/>
                <w:sz w:val="24"/>
                <w:szCs w:val="24"/>
                <w:lang w:eastAsia="en-IN" w:bidi="ml-IN"/>
              </w:rPr>
            </w:pPr>
            <w:r w:rsidRPr="00C90F3B">
              <w:rPr>
                <w:rFonts w:ascii="Times New Roman" w:eastAsia="Times New Roman" w:hAnsi="Times New Roman" w:cs="Times New Roman"/>
                <w:b/>
                <w:bCs/>
                <w:sz w:val="24"/>
                <w:szCs w:val="24"/>
                <w:lang w:eastAsia="en-IN" w:bidi="ml-IN"/>
              </w:rPr>
              <w:t>High</w:t>
            </w:r>
          </w:p>
        </w:tc>
        <w:tc>
          <w:tcPr>
            <w:tcW w:w="1276" w:type="dxa"/>
            <w:vMerge/>
            <w:tcBorders>
              <w:top w:val="nil"/>
              <w:left w:val="nil"/>
              <w:bottom w:val="single" w:sz="4" w:space="0" w:color="auto"/>
              <w:right w:val="nil"/>
            </w:tcBorders>
            <w:shd w:val="clear" w:color="auto" w:fill="E7E6E6" w:themeFill="background2"/>
          </w:tcPr>
          <w:p w14:paraId="769947D6" w14:textId="538C3631" w:rsidR="000B7FD7" w:rsidRPr="000B7FD7" w:rsidRDefault="000B7FD7" w:rsidP="00341392">
            <w:pPr>
              <w:spacing w:line="276" w:lineRule="auto"/>
              <w:jc w:val="center"/>
              <w:outlineLvl w:val="1"/>
              <w:rPr>
                <w:rFonts w:ascii="Times New Roman" w:eastAsia="Times New Roman" w:hAnsi="Times New Roman" w:cs="Times New Roman"/>
                <w:b/>
                <w:bCs/>
                <w:lang w:eastAsia="en-IN" w:bidi="ml-IN"/>
              </w:rPr>
            </w:pPr>
          </w:p>
        </w:tc>
      </w:tr>
      <w:tr w:rsidR="006D51F9" w14:paraId="3851F542" w14:textId="77777777" w:rsidTr="00341392">
        <w:tc>
          <w:tcPr>
            <w:tcW w:w="3442" w:type="dxa"/>
            <w:tcBorders>
              <w:left w:val="nil"/>
              <w:bottom w:val="nil"/>
              <w:right w:val="nil"/>
            </w:tcBorders>
            <w:shd w:val="clear" w:color="auto" w:fill="E7E6E6" w:themeFill="background2"/>
          </w:tcPr>
          <w:p w14:paraId="6B55C79C" w14:textId="1AE3854D" w:rsidR="000B7FD7" w:rsidRPr="000B7FD7" w:rsidRDefault="000B7FD7" w:rsidP="00341392">
            <w:pPr>
              <w:spacing w:line="276" w:lineRule="auto"/>
              <w:outlineLvl w:val="1"/>
              <w:rPr>
                <w:rFonts w:ascii="Times New Roman" w:eastAsia="Times New Roman" w:hAnsi="Times New Roman" w:cs="Times New Roman"/>
                <w:sz w:val="24"/>
                <w:szCs w:val="24"/>
                <w:lang w:eastAsia="en-IN" w:bidi="ml-IN"/>
              </w:rPr>
            </w:pPr>
            <w:r w:rsidRPr="000B7FD7">
              <w:rPr>
                <w:rFonts w:ascii="Times New Roman" w:eastAsia="Times New Roman" w:hAnsi="Times New Roman" w:cs="Times New Roman"/>
                <w:sz w:val="24"/>
                <w:szCs w:val="24"/>
                <w:lang w:eastAsia="en-IN" w:bidi="ml-IN"/>
              </w:rPr>
              <w:t>Eas</w:t>
            </w:r>
            <w:r w:rsidR="003345A6">
              <w:rPr>
                <w:rFonts w:ascii="Times New Roman" w:eastAsia="Times New Roman" w:hAnsi="Times New Roman" w:cs="Times New Roman"/>
                <w:sz w:val="24"/>
                <w:szCs w:val="24"/>
                <w:lang w:eastAsia="en-IN" w:bidi="ml-IN"/>
              </w:rPr>
              <w:t>iness</w:t>
            </w:r>
            <w:r w:rsidRPr="000B7FD7">
              <w:rPr>
                <w:rFonts w:ascii="Times New Roman" w:eastAsia="Times New Roman" w:hAnsi="Times New Roman" w:cs="Times New Roman"/>
                <w:sz w:val="24"/>
                <w:szCs w:val="24"/>
                <w:lang w:eastAsia="en-IN" w:bidi="ml-IN"/>
              </w:rPr>
              <w:t xml:space="preserve"> </w:t>
            </w:r>
            <w:r w:rsidR="003345A6">
              <w:rPr>
                <w:rFonts w:ascii="Times New Roman" w:eastAsia="Times New Roman" w:hAnsi="Times New Roman" w:cs="Times New Roman"/>
                <w:sz w:val="24"/>
                <w:szCs w:val="24"/>
                <w:lang w:eastAsia="en-IN" w:bidi="ml-IN"/>
              </w:rPr>
              <w:t xml:space="preserve">in </w:t>
            </w:r>
            <w:r w:rsidRPr="000B7FD7">
              <w:rPr>
                <w:rFonts w:ascii="Times New Roman" w:eastAsia="Times New Roman" w:hAnsi="Times New Roman" w:cs="Times New Roman"/>
                <w:sz w:val="24"/>
                <w:szCs w:val="24"/>
                <w:lang w:eastAsia="en-IN" w:bidi="ml-IN"/>
              </w:rPr>
              <w:t>Booking</w:t>
            </w:r>
          </w:p>
        </w:tc>
        <w:tc>
          <w:tcPr>
            <w:tcW w:w="1515" w:type="dxa"/>
            <w:tcBorders>
              <w:left w:val="nil"/>
              <w:bottom w:val="nil"/>
              <w:right w:val="nil"/>
            </w:tcBorders>
          </w:tcPr>
          <w:p w14:paraId="54D789DB" w14:textId="71100F0A" w:rsidR="000B7FD7" w:rsidRPr="000B7FD7" w:rsidRDefault="00E865B8" w:rsidP="00341392">
            <w:pPr>
              <w:spacing w:line="276" w:lineRule="auto"/>
              <w:outlineLvl w:val="1"/>
              <w:rPr>
                <w:rFonts w:ascii="Times New Roman" w:eastAsia="Times New Roman" w:hAnsi="Times New Roman" w:cs="Times New Roman"/>
                <w:lang w:eastAsia="en-IN" w:bidi="ml-IN"/>
              </w:rPr>
            </w:pPr>
            <w:r>
              <w:rPr>
                <w:rFonts w:ascii="Times New Roman" w:eastAsia="Times New Roman" w:hAnsi="Times New Roman" w:cs="Times New Roman"/>
                <w:lang w:eastAsia="en-IN" w:bidi="ml-IN"/>
              </w:rPr>
              <w:t>19</w:t>
            </w:r>
            <w:r w:rsidR="0072258A">
              <w:rPr>
                <w:rFonts w:ascii="Times New Roman" w:eastAsia="Times New Roman" w:hAnsi="Times New Roman" w:cs="Times New Roman"/>
                <w:lang w:eastAsia="en-IN" w:bidi="ml-IN"/>
              </w:rPr>
              <w:t xml:space="preserve"> (9.05%)</w:t>
            </w:r>
          </w:p>
        </w:tc>
        <w:tc>
          <w:tcPr>
            <w:tcW w:w="1417" w:type="dxa"/>
            <w:tcBorders>
              <w:left w:val="nil"/>
              <w:bottom w:val="nil"/>
              <w:right w:val="nil"/>
            </w:tcBorders>
          </w:tcPr>
          <w:p w14:paraId="20ED9B94" w14:textId="23BAEFDC" w:rsidR="000B7FD7" w:rsidRPr="000B7FD7" w:rsidRDefault="0072258A" w:rsidP="00341392">
            <w:pPr>
              <w:spacing w:line="276" w:lineRule="auto"/>
              <w:outlineLvl w:val="1"/>
              <w:rPr>
                <w:rFonts w:ascii="Times New Roman" w:eastAsia="Times New Roman" w:hAnsi="Times New Roman" w:cs="Times New Roman"/>
                <w:lang w:eastAsia="en-IN" w:bidi="ml-IN"/>
              </w:rPr>
            </w:pPr>
            <w:r>
              <w:rPr>
                <w:rFonts w:ascii="Times New Roman" w:eastAsia="Times New Roman" w:hAnsi="Times New Roman" w:cs="Times New Roman"/>
                <w:lang w:eastAsia="en-IN" w:bidi="ml-IN"/>
              </w:rPr>
              <w:t>34 (16.19%)</w:t>
            </w:r>
          </w:p>
        </w:tc>
        <w:tc>
          <w:tcPr>
            <w:tcW w:w="1559" w:type="dxa"/>
            <w:tcBorders>
              <w:left w:val="nil"/>
              <w:bottom w:val="nil"/>
              <w:right w:val="nil"/>
            </w:tcBorders>
          </w:tcPr>
          <w:p w14:paraId="662F4DCE" w14:textId="3D6D5647" w:rsidR="000B7FD7" w:rsidRPr="000B7FD7" w:rsidRDefault="0072258A" w:rsidP="00341392">
            <w:pPr>
              <w:spacing w:line="276" w:lineRule="auto"/>
              <w:outlineLvl w:val="1"/>
              <w:rPr>
                <w:rFonts w:ascii="Times New Roman" w:eastAsia="Times New Roman" w:hAnsi="Times New Roman" w:cs="Times New Roman"/>
                <w:lang w:eastAsia="en-IN" w:bidi="ml-IN"/>
              </w:rPr>
            </w:pPr>
            <w:r>
              <w:rPr>
                <w:rFonts w:ascii="Times New Roman" w:eastAsia="Times New Roman" w:hAnsi="Times New Roman" w:cs="Times New Roman"/>
                <w:lang w:eastAsia="en-IN" w:bidi="ml-IN"/>
              </w:rPr>
              <w:t>157 (74.76%)</w:t>
            </w:r>
          </w:p>
        </w:tc>
        <w:tc>
          <w:tcPr>
            <w:tcW w:w="1276" w:type="dxa"/>
            <w:tcBorders>
              <w:left w:val="nil"/>
              <w:bottom w:val="nil"/>
              <w:right w:val="nil"/>
            </w:tcBorders>
          </w:tcPr>
          <w:p w14:paraId="6BD07CD5" w14:textId="459DBC72" w:rsidR="000B7FD7" w:rsidRPr="000B7FD7" w:rsidRDefault="00526B4E" w:rsidP="00341392">
            <w:pPr>
              <w:spacing w:line="276" w:lineRule="auto"/>
              <w:jc w:val="center"/>
              <w:outlineLvl w:val="1"/>
              <w:rPr>
                <w:rFonts w:ascii="Times New Roman" w:eastAsia="Times New Roman" w:hAnsi="Times New Roman" w:cs="Times New Roman"/>
                <w:lang w:eastAsia="en-IN" w:bidi="ml-IN"/>
              </w:rPr>
            </w:pPr>
            <w:r>
              <w:rPr>
                <w:rFonts w:ascii="Times New Roman" w:eastAsia="Times New Roman" w:hAnsi="Times New Roman" w:cs="Times New Roman"/>
                <w:lang w:eastAsia="en-IN" w:bidi="ml-IN"/>
              </w:rPr>
              <w:t>210</w:t>
            </w:r>
            <w:r w:rsidR="00FD32B6">
              <w:rPr>
                <w:rFonts w:ascii="Times New Roman" w:eastAsia="Times New Roman" w:hAnsi="Times New Roman" w:cs="Times New Roman"/>
                <w:lang w:eastAsia="en-IN" w:bidi="ml-IN"/>
              </w:rPr>
              <w:t xml:space="preserve"> (100%)</w:t>
            </w:r>
          </w:p>
        </w:tc>
      </w:tr>
      <w:tr w:rsidR="00586A79" w14:paraId="7D824DE6" w14:textId="77777777" w:rsidTr="00341392">
        <w:tc>
          <w:tcPr>
            <w:tcW w:w="3442" w:type="dxa"/>
            <w:tcBorders>
              <w:top w:val="nil"/>
              <w:left w:val="nil"/>
              <w:bottom w:val="nil"/>
              <w:right w:val="nil"/>
            </w:tcBorders>
            <w:shd w:val="clear" w:color="auto" w:fill="E7E6E6" w:themeFill="background2"/>
          </w:tcPr>
          <w:p w14:paraId="3B3AC4CF" w14:textId="53469998" w:rsidR="00FD32B6" w:rsidRPr="000B7FD7" w:rsidRDefault="003345A6"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Promptness</w:t>
            </w:r>
            <w:r w:rsidR="00FD32B6">
              <w:rPr>
                <w:rFonts w:ascii="Times New Roman" w:eastAsia="Times New Roman" w:hAnsi="Times New Roman" w:cs="Times New Roman"/>
                <w:sz w:val="24"/>
                <w:szCs w:val="24"/>
                <w:lang w:eastAsia="en-IN" w:bidi="ml-IN"/>
              </w:rPr>
              <w:t xml:space="preserve"> in Delivery</w:t>
            </w:r>
          </w:p>
        </w:tc>
        <w:tc>
          <w:tcPr>
            <w:tcW w:w="1515" w:type="dxa"/>
            <w:tcBorders>
              <w:top w:val="nil"/>
              <w:left w:val="nil"/>
              <w:bottom w:val="nil"/>
              <w:right w:val="nil"/>
            </w:tcBorders>
          </w:tcPr>
          <w:p w14:paraId="589D1F40" w14:textId="36FEB7C2"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55 (26.19%)</w:t>
            </w:r>
          </w:p>
        </w:tc>
        <w:tc>
          <w:tcPr>
            <w:tcW w:w="1417" w:type="dxa"/>
            <w:tcBorders>
              <w:top w:val="nil"/>
              <w:left w:val="nil"/>
              <w:bottom w:val="nil"/>
              <w:right w:val="nil"/>
            </w:tcBorders>
          </w:tcPr>
          <w:p w14:paraId="1369DB0E" w14:textId="32B90243"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73 (34.76%)</w:t>
            </w:r>
          </w:p>
        </w:tc>
        <w:tc>
          <w:tcPr>
            <w:tcW w:w="1559" w:type="dxa"/>
            <w:tcBorders>
              <w:top w:val="nil"/>
              <w:left w:val="nil"/>
              <w:bottom w:val="nil"/>
              <w:right w:val="nil"/>
            </w:tcBorders>
          </w:tcPr>
          <w:p w14:paraId="13ED0DA6" w14:textId="5D781B28"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82 (39.05%)</w:t>
            </w:r>
          </w:p>
        </w:tc>
        <w:tc>
          <w:tcPr>
            <w:tcW w:w="1276" w:type="dxa"/>
            <w:tcBorders>
              <w:top w:val="nil"/>
              <w:left w:val="nil"/>
              <w:bottom w:val="nil"/>
              <w:right w:val="nil"/>
            </w:tcBorders>
          </w:tcPr>
          <w:p w14:paraId="1EC4C33A" w14:textId="4F533FE6" w:rsidR="00FD32B6" w:rsidRPr="000B7FD7" w:rsidRDefault="00FD32B6" w:rsidP="00341392">
            <w:pPr>
              <w:spacing w:before="100" w:beforeAutospacing="1" w:after="100" w:afterAutospacing="1" w:line="276" w:lineRule="auto"/>
              <w:jc w:val="center"/>
              <w:outlineLvl w:val="1"/>
              <w:rPr>
                <w:rFonts w:ascii="Times New Roman" w:eastAsia="Times New Roman" w:hAnsi="Times New Roman" w:cs="Times New Roman"/>
                <w:sz w:val="24"/>
                <w:szCs w:val="24"/>
                <w:lang w:eastAsia="en-IN" w:bidi="ml-IN"/>
              </w:rPr>
            </w:pPr>
            <w:r w:rsidRPr="00200701">
              <w:rPr>
                <w:rFonts w:ascii="Times New Roman" w:eastAsia="Times New Roman" w:hAnsi="Times New Roman" w:cs="Times New Roman"/>
                <w:lang w:eastAsia="en-IN" w:bidi="ml-IN"/>
              </w:rPr>
              <w:t>210 (100%)</w:t>
            </w:r>
          </w:p>
        </w:tc>
      </w:tr>
      <w:tr w:rsidR="00586A79" w14:paraId="1B50C74B" w14:textId="77777777" w:rsidTr="00341392">
        <w:tc>
          <w:tcPr>
            <w:tcW w:w="3442" w:type="dxa"/>
            <w:tcBorders>
              <w:top w:val="nil"/>
              <w:left w:val="nil"/>
              <w:bottom w:val="nil"/>
              <w:right w:val="nil"/>
            </w:tcBorders>
            <w:shd w:val="clear" w:color="auto" w:fill="E7E6E6" w:themeFill="background2"/>
          </w:tcPr>
          <w:p w14:paraId="0AF37BDA" w14:textId="4C952B58" w:rsidR="00FD32B6" w:rsidRPr="000B7FD7" w:rsidRDefault="003345A6"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Openness</w:t>
            </w:r>
            <w:r w:rsidR="00FD32B6">
              <w:rPr>
                <w:rFonts w:ascii="Times New Roman" w:eastAsia="Times New Roman" w:hAnsi="Times New Roman" w:cs="Times New Roman"/>
                <w:sz w:val="24"/>
                <w:szCs w:val="24"/>
                <w:lang w:eastAsia="en-IN" w:bidi="ml-IN"/>
              </w:rPr>
              <w:t xml:space="preserve"> in Pricing/Subsidy</w:t>
            </w:r>
          </w:p>
        </w:tc>
        <w:tc>
          <w:tcPr>
            <w:tcW w:w="1515" w:type="dxa"/>
            <w:tcBorders>
              <w:top w:val="nil"/>
              <w:left w:val="nil"/>
              <w:bottom w:val="nil"/>
              <w:right w:val="nil"/>
            </w:tcBorders>
          </w:tcPr>
          <w:p w14:paraId="39E30115" w14:textId="7D76A075"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32 (15.24%)</w:t>
            </w:r>
          </w:p>
        </w:tc>
        <w:tc>
          <w:tcPr>
            <w:tcW w:w="1417" w:type="dxa"/>
            <w:tcBorders>
              <w:top w:val="nil"/>
              <w:left w:val="nil"/>
              <w:bottom w:val="nil"/>
              <w:right w:val="nil"/>
            </w:tcBorders>
          </w:tcPr>
          <w:p w14:paraId="6C8DA9DC" w14:textId="6D0EC2C8"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51 (24.29%)</w:t>
            </w:r>
          </w:p>
        </w:tc>
        <w:tc>
          <w:tcPr>
            <w:tcW w:w="1559" w:type="dxa"/>
            <w:tcBorders>
              <w:top w:val="nil"/>
              <w:left w:val="nil"/>
              <w:bottom w:val="nil"/>
              <w:right w:val="nil"/>
            </w:tcBorders>
          </w:tcPr>
          <w:p w14:paraId="675B3AD1" w14:textId="00515E07"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127 (60.48%)</w:t>
            </w:r>
          </w:p>
        </w:tc>
        <w:tc>
          <w:tcPr>
            <w:tcW w:w="1276" w:type="dxa"/>
            <w:tcBorders>
              <w:top w:val="nil"/>
              <w:left w:val="nil"/>
              <w:bottom w:val="nil"/>
              <w:right w:val="nil"/>
            </w:tcBorders>
          </w:tcPr>
          <w:p w14:paraId="54AD66E2" w14:textId="47C73644" w:rsidR="00FD32B6" w:rsidRPr="000B7FD7" w:rsidRDefault="00FD32B6" w:rsidP="00341392">
            <w:pPr>
              <w:spacing w:before="100" w:beforeAutospacing="1" w:after="100" w:afterAutospacing="1" w:line="276" w:lineRule="auto"/>
              <w:jc w:val="center"/>
              <w:outlineLvl w:val="1"/>
              <w:rPr>
                <w:rFonts w:ascii="Times New Roman" w:eastAsia="Times New Roman" w:hAnsi="Times New Roman" w:cs="Times New Roman"/>
                <w:sz w:val="24"/>
                <w:szCs w:val="24"/>
                <w:lang w:eastAsia="en-IN" w:bidi="ml-IN"/>
              </w:rPr>
            </w:pPr>
            <w:r w:rsidRPr="00200701">
              <w:rPr>
                <w:rFonts w:ascii="Times New Roman" w:eastAsia="Times New Roman" w:hAnsi="Times New Roman" w:cs="Times New Roman"/>
                <w:lang w:eastAsia="en-IN" w:bidi="ml-IN"/>
              </w:rPr>
              <w:t>210 (100%)</w:t>
            </w:r>
          </w:p>
        </w:tc>
      </w:tr>
      <w:tr w:rsidR="00586A79" w14:paraId="32D90418" w14:textId="77777777" w:rsidTr="00341392">
        <w:tc>
          <w:tcPr>
            <w:tcW w:w="3442" w:type="dxa"/>
            <w:tcBorders>
              <w:top w:val="nil"/>
              <w:left w:val="nil"/>
              <w:bottom w:val="nil"/>
              <w:right w:val="nil"/>
            </w:tcBorders>
            <w:shd w:val="clear" w:color="auto" w:fill="E7E6E6" w:themeFill="background2"/>
          </w:tcPr>
          <w:p w14:paraId="04FA3DE6" w14:textId="420AB26A" w:rsidR="00FD32B6" w:rsidRPr="000B7FD7" w:rsidRDefault="00FD32B6"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Safety </w:t>
            </w:r>
            <w:r w:rsidR="003345A6">
              <w:rPr>
                <w:rFonts w:ascii="Times New Roman" w:eastAsia="Times New Roman" w:hAnsi="Times New Roman" w:cs="Times New Roman"/>
                <w:sz w:val="24"/>
                <w:szCs w:val="24"/>
                <w:lang w:eastAsia="en-IN" w:bidi="ml-IN"/>
              </w:rPr>
              <w:t>Precautions</w:t>
            </w:r>
          </w:p>
        </w:tc>
        <w:tc>
          <w:tcPr>
            <w:tcW w:w="1515" w:type="dxa"/>
            <w:tcBorders>
              <w:top w:val="nil"/>
              <w:left w:val="nil"/>
              <w:bottom w:val="nil"/>
              <w:right w:val="nil"/>
            </w:tcBorders>
          </w:tcPr>
          <w:p w14:paraId="0F255622" w14:textId="081A5614"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13 (6.19%)</w:t>
            </w:r>
          </w:p>
        </w:tc>
        <w:tc>
          <w:tcPr>
            <w:tcW w:w="1417" w:type="dxa"/>
            <w:tcBorders>
              <w:top w:val="nil"/>
              <w:left w:val="nil"/>
              <w:bottom w:val="nil"/>
              <w:right w:val="nil"/>
            </w:tcBorders>
          </w:tcPr>
          <w:p w14:paraId="342376ED" w14:textId="60F701D6"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28 (13.33%)</w:t>
            </w:r>
          </w:p>
        </w:tc>
        <w:tc>
          <w:tcPr>
            <w:tcW w:w="1559" w:type="dxa"/>
            <w:tcBorders>
              <w:top w:val="nil"/>
              <w:left w:val="nil"/>
              <w:bottom w:val="nil"/>
              <w:right w:val="nil"/>
            </w:tcBorders>
          </w:tcPr>
          <w:p w14:paraId="517FDD8D" w14:textId="1665A022"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169 (80.48%)</w:t>
            </w:r>
          </w:p>
        </w:tc>
        <w:tc>
          <w:tcPr>
            <w:tcW w:w="1276" w:type="dxa"/>
            <w:tcBorders>
              <w:top w:val="nil"/>
              <w:left w:val="nil"/>
              <w:bottom w:val="nil"/>
              <w:right w:val="nil"/>
            </w:tcBorders>
          </w:tcPr>
          <w:p w14:paraId="266604F5" w14:textId="4079B521" w:rsidR="00FD32B6" w:rsidRPr="000B7FD7" w:rsidRDefault="00FD32B6" w:rsidP="00341392">
            <w:pPr>
              <w:spacing w:before="100" w:beforeAutospacing="1" w:after="100" w:afterAutospacing="1" w:line="276" w:lineRule="auto"/>
              <w:jc w:val="center"/>
              <w:outlineLvl w:val="1"/>
              <w:rPr>
                <w:rFonts w:ascii="Times New Roman" w:eastAsia="Times New Roman" w:hAnsi="Times New Roman" w:cs="Times New Roman"/>
                <w:sz w:val="24"/>
                <w:szCs w:val="24"/>
                <w:lang w:eastAsia="en-IN" w:bidi="ml-IN"/>
              </w:rPr>
            </w:pPr>
            <w:r w:rsidRPr="00200701">
              <w:rPr>
                <w:rFonts w:ascii="Times New Roman" w:eastAsia="Times New Roman" w:hAnsi="Times New Roman" w:cs="Times New Roman"/>
                <w:lang w:eastAsia="en-IN" w:bidi="ml-IN"/>
              </w:rPr>
              <w:t>210 (100%)</w:t>
            </w:r>
          </w:p>
        </w:tc>
      </w:tr>
      <w:tr w:rsidR="00586A79" w14:paraId="792BC15A" w14:textId="77777777" w:rsidTr="00341392">
        <w:tc>
          <w:tcPr>
            <w:tcW w:w="3442" w:type="dxa"/>
            <w:tcBorders>
              <w:top w:val="nil"/>
              <w:left w:val="nil"/>
              <w:bottom w:val="nil"/>
              <w:right w:val="nil"/>
            </w:tcBorders>
            <w:shd w:val="clear" w:color="auto" w:fill="E7E6E6" w:themeFill="background2"/>
          </w:tcPr>
          <w:p w14:paraId="4A7EE56F" w14:textId="7734DC41" w:rsidR="00FD32B6" w:rsidRPr="000B7FD7" w:rsidRDefault="00FD32B6"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Customer Care Services</w:t>
            </w:r>
          </w:p>
        </w:tc>
        <w:tc>
          <w:tcPr>
            <w:tcW w:w="1515" w:type="dxa"/>
            <w:tcBorders>
              <w:top w:val="nil"/>
              <w:left w:val="nil"/>
              <w:bottom w:val="nil"/>
              <w:right w:val="nil"/>
            </w:tcBorders>
          </w:tcPr>
          <w:p w14:paraId="0134AF91" w14:textId="5CADE05B"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72 (34.28%)</w:t>
            </w:r>
          </w:p>
        </w:tc>
        <w:tc>
          <w:tcPr>
            <w:tcW w:w="1417" w:type="dxa"/>
            <w:tcBorders>
              <w:top w:val="nil"/>
              <w:left w:val="nil"/>
              <w:bottom w:val="nil"/>
              <w:right w:val="nil"/>
            </w:tcBorders>
          </w:tcPr>
          <w:p w14:paraId="51105D29" w14:textId="78B57CB7"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90 (42.86%)</w:t>
            </w:r>
          </w:p>
        </w:tc>
        <w:tc>
          <w:tcPr>
            <w:tcW w:w="1559" w:type="dxa"/>
            <w:tcBorders>
              <w:top w:val="nil"/>
              <w:left w:val="nil"/>
              <w:bottom w:val="nil"/>
              <w:right w:val="nil"/>
            </w:tcBorders>
          </w:tcPr>
          <w:p w14:paraId="4AE02CD5" w14:textId="6FDFA8A9"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48 (22.86%)</w:t>
            </w:r>
          </w:p>
        </w:tc>
        <w:tc>
          <w:tcPr>
            <w:tcW w:w="1276" w:type="dxa"/>
            <w:tcBorders>
              <w:top w:val="nil"/>
              <w:left w:val="nil"/>
              <w:bottom w:val="nil"/>
              <w:right w:val="nil"/>
            </w:tcBorders>
          </w:tcPr>
          <w:p w14:paraId="5D3FF1CA" w14:textId="18269872" w:rsidR="00FD32B6" w:rsidRPr="000B7FD7" w:rsidRDefault="00FD32B6" w:rsidP="00341392">
            <w:pPr>
              <w:spacing w:before="100" w:beforeAutospacing="1" w:after="100" w:afterAutospacing="1" w:line="276" w:lineRule="auto"/>
              <w:jc w:val="center"/>
              <w:outlineLvl w:val="1"/>
              <w:rPr>
                <w:rFonts w:ascii="Times New Roman" w:eastAsia="Times New Roman" w:hAnsi="Times New Roman" w:cs="Times New Roman"/>
                <w:sz w:val="24"/>
                <w:szCs w:val="24"/>
                <w:lang w:eastAsia="en-IN" w:bidi="ml-IN"/>
              </w:rPr>
            </w:pPr>
            <w:r w:rsidRPr="00200701">
              <w:rPr>
                <w:rFonts w:ascii="Times New Roman" w:eastAsia="Times New Roman" w:hAnsi="Times New Roman" w:cs="Times New Roman"/>
                <w:lang w:eastAsia="en-IN" w:bidi="ml-IN"/>
              </w:rPr>
              <w:t>210 (100%)</w:t>
            </w:r>
          </w:p>
        </w:tc>
      </w:tr>
      <w:tr w:rsidR="00586A79" w14:paraId="4EF66F34" w14:textId="77777777" w:rsidTr="00341392">
        <w:tc>
          <w:tcPr>
            <w:tcW w:w="3442" w:type="dxa"/>
            <w:tcBorders>
              <w:top w:val="nil"/>
              <w:left w:val="nil"/>
              <w:right w:val="nil"/>
            </w:tcBorders>
            <w:shd w:val="clear" w:color="auto" w:fill="E7E6E6" w:themeFill="background2"/>
          </w:tcPr>
          <w:p w14:paraId="1EA57F60" w14:textId="0D770CC8" w:rsidR="00586A79" w:rsidRPr="000B7FD7" w:rsidRDefault="00586A79"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Overall Satisfaction</w:t>
            </w:r>
          </w:p>
        </w:tc>
        <w:tc>
          <w:tcPr>
            <w:tcW w:w="1515" w:type="dxa"/>
            <w:tcBorders>
              <w:top w:val="nil"/>
              <w:left w:val="nil"/>
              <w:right w:val="nil"/>
            </w:tcBorders>
          </w:tcPr>
          <w:p w14:paraId="4E144C15" w14:textId="75578F96" w:rsidR="00586A79" w:rsidRPr="000B7FD7" w:rsidRDefault="00586A79" w:rsidP="00341392">
            <w:pPr>
              <w:spacing w:before="100" w:beforeAutospacing="1" w:after="100" w:afterAutospacing="1" w:line="276" w:lineRule="auto"/>
              <w:jc w:val="both"/>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39 (18.57%)</w:t>
            </w:r>
          </w:p>
        </w:tc>
        <w:tc>
          <w:tcPr>
            <w:tcW w:w="1417" w:type="dxa"/>
            <w:tcBorders>
              <w:top w:val="nil"/>
              <w:left w:val="nil"/>
              <w:right w:val="nil"/>
            </w:tcBorders>
          </w:tcPr>
          <w:p w14:paraId="62870EF9" w14:textId="4321EECD" w:rsidR="00586A79" w:rsidRPr="000B7FD7" w:rsidRDefault="00586A79" w:rsidP="00341392">
            <w:pPr>
              <w:spacing w:before="100" w:beforeAutospacing="1" w:after="100" w:afterAutospacing="1" w:line="276" w:lineRule="auto"/>
              <w:jc w:val="both"/>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91(43.33%)</w:t>
            </w:r>
          </w:p>
        </w:tc>
        <w:tc>
          <w:tcPr>
            <w:tcW w:w="1559" w:type="dxa"/>
            <w:tcBorders>
              <w:top w:val="nil"/>
              <w:left w:val="nil"/>
              <w:right w:val="nil"/>
            </w:tcBorders>
          </w:tcPr>
          <w:p w14:paraId="41204FF8" w14:textId="105E866F" w:rsidR="00586A79" w:rsidRPr="000B7FD7" w:rsidRDefault="00586A79"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80 (38.10%)</w:t>
            </w:r>
          </w:p>
        </w:tc>
        <w:tc>
          <w:tcPr>
            <w:tcW w:w="1276" w:type="dxa"/>
            <w:tcBorders>
              <w:top w:val="nil"/>
              <w:left w:val="nil"/>
              <w:right w:val="nil"/>
            </w:tcBorders>
          </w:tcPr>
          <w:p w14:paraId="7BB7A308" w14:textId="1BB2FEA5" w:rsidR="00586A79" w:rsidRPr="000B7FD7" w:rsidRDefault="00586A79" w:rsidP="00341392">
            <w:pPr>
              <w:spacing w:before="100" w:beforeAutospacing="1" w:after="100" w:afterAutospacing="1" w:line="276" w:lineRule="auto"/>
              <w:jc w:val="center"/>
              <w:outlineLvl w:val="1"/>
              <w:rPr>
                <w:rFonts w:ascii="Times New Roman" w:eastAsia="Times New Roman" w:hAnsi="Times New Roman" w:cs="Times New Roman"/>
                <w:sz w:val="24"/>
                <w:szCs w:val="24"/>
                <w:lang w:eastAsia="en-IN" w:bidi="ml-IN"/>
              </w:rPr>
            </w:pPr>
            <w:r w:rsidRPr="00200701">
              <w:rPr>
                <w:rFonts w:ascii="Times New Roman" w:eastAsia="Times New Roman" w:hAnsi="Times New Roman" w:cs="Times New Roman"/>
                <w:lang w:eastAsia="en-IN" w:bidi="ml-IN"/>
              </w:rPr>
              <w:t>210 (100%)</w:t>
            </w:r>
          </w:p>
        </w:tc>
      </w:tr>
    </w:tbl>
    <w:p w14:paraId="0AD989A1" w14:textId="1B3F7FF7" w:rsidR="00D370E5" w:rsidRDefault="001B679D" w:rsidP="005059BB">
      <w:pPr>
        <w:spacing w:after="100" w:afterAutospacing="1" w:line="240" w:lineRule="auto"/>
        <w:outlineLvl w:val="1"/>
        <w:rPr>
          <w:rFonts w:ascii="Times New Roman" w:eastAsia="Times New Roman" w:hAnsi="Times New Roman" w:cs="Times New Roman"/>
          <w:lang w:eastAsia="en-IN" w:bidi="ml-IN"/>
        </w:rPr>
      </w:pPr>
      <w:r w:rsidRPr="000B78CD">
        <w:rPr>
          <w:rFonts w:ascii="Times New Roman" w:eastAsia="Times New Roman" w:hAnsi="Times New Roman" w:cs="Times New Roman"/>
          <w:lang w:eastAsia="en-IN" w:bidi="ml-IN"/>
        </w:rPr>
        <w:t>Source: Primary data</w:t>
      </w:r>
    </w:p>
    <w:p w14:paraId="0FC71363" w14:textId="0B0885D9" w:rsidR="004F6A4C" w:rsidRDefault="004F6A4C" w:rsidP="00340C1A">
      <w:pPr>
        <w:spacing w:after="100" w:afterAutospacing="1" w:line="276" w:lineRule="auto"/>
        <w:jc w:val="both"/>
        <w:outlineLvl w:val="1"/>
        <w:rPr>
          <w:rFonts w:ascii="Times New Roman" w:eastAsia="Times New Roman" w:hAnsi="Times New Roman" w:cs="Times New Roman"/>
          <w:sz w:val="24"/>
          <w:szCs w:val="24"/>
          <w:lang w:eastAsia="en-IN" w:bidi="ml-IN"/>
        </w:rPr>
      </w:pPr>
      <w:r>
        <w:rPr>
          <w:noProof/>
        </w:rPr>
        <w:drawing>
          <wp:inline distT="0" distB="0" distL="0" distR="0" wp14:anchorId="6103815D" wp14:editId="2F6B1003">
            <wp:extent cx="5814060" cy="3276600"/>
            <wp:effectExtent l="0" t="0" r="15240" b="0"/>
            <wp:docPr id="1" name="Chart 1">
              <a:extLst xmlns:a="http://schemas.openxmlformats.org/drawingml/2006/main">
                <a:ext uri="{FF2B5EF4-FFF2-40B4-BE49-F238E27FC236}">
                  <a16:creationId xmlns:a16="http://schemas.microsoft.com/office/drawing/2014/main" id="{FC985580-6BA4-4978-8DCB-9F8801AFD5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B7D2D8" w14:textId="725B1C04" w:rsidR="000A1947" w:rsidRDefault="000A1947" w:rsidP="00340C1A">
      <w:pPr>
        <w:spacing w:after="100" w:afterAutospacing="1" w:line="276" w:lineRule="auto"/>
        <w:jc w:val="both"/>
        <w:outlineLvl w:val="1"/>
        <w:rPr>
          <w:rFonts w:ascii="Times New Roman" w:eastAsia="Times New Roman" w:hAnsi="Times New Roman" w:cs="Times New Roman"/>
          <w:sz w:val="24"/>
          <w:szCs w:val="24"/>
          <w:lang w:eastAsia="en-IN" w:bidi="ml-IN"/>
        </w:rPr>
      </w:pPr>
      <w:r w:rsidRPr="000A1947">
        <w:rPr>
          <w:rFonts w:ascii="Times New Roman" w:eastAsia="Times New Roman" w:hAnsi="Times New Roman" w:cs="Times New Roman"/>
          <w:sz w:val="24"/>
          <w:szCs w:val="24"/>
          <w:lang w:eastAsia="en-IN" w:bidi="ml-IN"/>
        </w:rPr>
        <w:t xml:space="preserve">Table 3 demonstrates the satisfaction level respondents regarding the various service quality dimensions. Regarding “safety measures”, while 80.48% of respondents are highly satisfied, it is only 22.86% in case of “customer care service”. While 74.76% of the respondents are highly satisfied in respect of “ease of booking”, 60.48% are highly satisfied regarding “transparency in pricing/subsidy”. Regarding overall satisfaction, </w:t>
      </w:r>
      <w:r w:rsidR="00BF6939">
        <w:rPr>
          <w:rFonts w:ascii="Times New Roman" w:eastAsia="Times New Roman" w:hAnsi="Times New Roman" w:cs="Times New Roman"/>
          <w:sz w:val="24"/>
          <w:szCs w:val="24"/>
          <w:lang w:eastAsia="en-IN" w:bidi="ml-IN"/>
        </w:rPr>
        <w:t>38.1</w:t>
      </w:r>
      <w:r w:rsidRPr="000A1947">
        <w:rPr>
          <w:rFonts w:ascii="Times New Roman" w:eastAsia="Times New Roman" w:hAnsi="Times New Roman" w:cs="Times New Roman"/>
          <w:sz w:val="24"/>
          <w:szCs w:val="24"/>
          <w:lang w:eastAsia="en-IN" w:bidi="ml-IN"/>
        </w:rPr>
        <w:t xml:space="preserve">% </w:t>
      </w:r>
      <w:r w:rsidR="007D13D6">
        <w:rPr>
          <w:rFonts w:ascii="Times New Roman" w:eastAsia="Times New Roman" w:hAnsi="Times New Roman" w:cs="Times New Roman"/>
          <w:sz w:val="24"/>
          <w:szCs w:val="24"/>
          <w:lang w:eastAsia="en-IN" w:bidi="ml-IN"/>
        </w:rPr>
        <w:t>consumers</w:t>
      </w:r>
      <w:r w:rsidRPr="000A1947">
        <w:rPr>
          <w:rFonts w:ascii="Times New Roman" w:eastAsia="Times New Roman" w:hAnsi="Times New Roman" w:cs="Times New Roman"/>
          <w:sz w:val="24"/>
          <w:szCs w:val="24"/>
          <w:lang w:eastAsia="en-IN" w:bidi="ml-IN"/>
        </w:rPr>
        <w:t xml:space="preserve"> are </w:t>
      </w:r>
      <w:r w:rsidR="00BF6939">
        <w:rPr>
          <w:rFonts w:ascii="Times New Roman" w:eastAsia="Times New Roman" w:hAnsi="Times New Roman" w:cs="Times New Roman"/>
          <w:sz w:val="24"/>
          <w:szCs w:val="24"/>
          <w:lang w:eastAsia="en-IN" w:bidi="ml-IN"/>
        </w:rPr>
        <w:t>high</w:t>
      </w:r>
      <w:r w:rsidRPr="000A1947">
        <w:rPr>
          <w:rFonts w:ascii="Times New Roman" w:eastAsia="Times New Roman" w:hAnsi="Times New Roman" w:cs="Times New Roman"/>
          <w:sz w:val="24"/>
          <w:szCs w:val="24"/>
          <w:lang w:eastAsia="en-IN" w:bidi="ml-IN"/>
        </w:rPr>
        <w:t xml:space="preserve">ly satisfied and </w:t>
      </w:r>
      <w:r w:rsidR="00BF6939">
        <w:rPr>
          <w:rFonts w:ascii="Times New Roman" w:eastAsia="Times New Roman" w:hAnsi="Times New Roman" w:cs="Times New Roman"/>
          <w:sz w:val="24"/>
          <w:szCs w:val="24"/>
          <w:lang w:eastAsia="en-IN" w:bidi="ml-IN"/>
        </w:rPr>
        <w:t>43.33</w:t>
      </w:r>
      <w:r w:rsidRPr="000A1947">
        <w:rPr>
          <w:rFonts w:ascii="Times New Roman" w:eastAsia="Times New Roman" w:hAnsi="Times New Roman" w:cs="Times New Roman"/>
          <w:sz w:val="24"/>
          <w:szCs w:val="24"/>
          <w:lang w:eastAsia="en-IN" w:bidi="ml-IN"/>
        </w:rPr>
        <w:t xml:space="preserve">% are </w:t>
      </w:r>
      <w:r w:rsidR="00BF6939">
        <w:rPr>
          <w:rFonts w:ascii="Times New Roman" w:eastAsia="Times New Roman" w:hAnsi="Times New Roman" w:cs="Times New Roman"/>
          <w:sz w:val="24"/>
          <w:szCs w:val="24"/>
          <w:lang w:eastAsia="en-IN" w:bidi="ml-IN"/>
        </w:rPr>
        <w:t>moderately</w:t>
      </w:r>
      <w:r w:rsidRPr="000A1947">
        <w:rPr>
          <w:rFonts w:ascii="Times New Roman" w:eastAsia="Times New Roman" w:hAnsi="Times New Roman" w:cs="Times New Roman"/>
          <w:sz w:val="24"/>
          <w:szCs w:val="24"/>
          <w:lang w:eastAsia="en-IN" w:bidi="ml-IN"/>
        </w:rPr>
        <w:t xml:space="preserve"> satisfied.</w:t>
      </w:r>
    </w:p>
    <w:p w14:paraId="796B5AD8" w14:textId="27AAB259" w:rsidR="00025C80" w:rsidRPr="00D464A9" w:rsidRDefault="00340C1A" w:rsidP="00483075">
      <w:pPr>
        <w:spacing w:after="100" w:afterAutospacing="1" w:line="240" w:lineRule="auto"/>
        <w:jc w:val="both"/>
        <w:outlineLvl w:val="1"/>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 xml:space="preserve">9.3 </w:t>
      </w:r>
      <w:r w:rsidR="00D464A9">
        <w:rPr>
          <w:rFonts w:ascii="Times New Roman" w:eastAsia="Times New Roman" w:hAnsi="Times New Roman" w:cs="Times New Roman"/>
          <w:b/>
          <w:bCs/>
          <w:sz w:val="24"/>
          <w:szCs w:val="24"/>
          <w:lang w:eastAsia="en-IN" w:bidi="ml-IN"/>
        </w:rPr>
        <w:t xml:space="preserve">Cross-tabulation of </w:t>
      </w:r>
      <w:r w:rsidR="00025C80" w:rsidRPr="00D464A9">
        <w:rPr>
          <w:rFonts w:ascii="Times New Roman" w:eastAsia="Times New Roman" w:hAnsi="Times New Roman" w:cs="Times New Roman"/>
          <w:b/>
          <w:bCs/>
          <w:sz w:val="24"/>
          <w:szCs w:val="24"/>
          <w:lang w:eastAsia="en-IN" w:bidi="ml-IN"/>
        </w:rPr>
        <w:t xml:space="preserve">Gender vs. </w:t>
      </w:r>
      <w:r w:rsidR="00BC5518" w:rsidRPr="00D464A9">
        <w:rPr>
          <w:rFonts w:ascii="Times New Roman" w:eastAsia="Times New Roman" w:hAnsi="Times New Roman" w:cs="Times New Roman"/>
          <w:b/>
          <w:bCs/>
          <w:sz w:val="24"/>
          <w:szCs w:val="24"/>
          <w:lang w:eastAsia="en-IN" w:bidi="ml-IN"/>
        </w:rPr>
        <w:t xml:space="preserve">Overall </w:t>
      </w:r>
      <w:r w:rsidR="00025C80" w:rsidRPr="00D464A9">
        <w:rPr>
          <w:rFonts w:ascii="Times New Roman" w:eastAsia="Times New Roman" w:hAnsi="Times New Roman" w:cs="Times New Roman"/>
          <w:b/>
          <w:bCs/>
          <w:sz w:val="24"/>
          <w:szCs w:val="24"/>
          <w:lang w:eastAsia="en-IN" w:bidi="ml-IN"/>
        </w:rPr>
        <w:t>Satisfaction Level</w:t>
      </w:r>
    </w:p>
    <w:p w14:paraId="60C05A4C" w14:textId="40F3C653" w:rsidR="00DD24F1" w:rsidRPr="00434AF5" w:rsidRDefault="00434AF5" w:rsidP="00434AF5">
      <w:pPr>
        <w:spacing w:before="100" w:beforeAutospacing="1" w:after="0" w:line="276" w:lineRule="auto"/>
        <w:jc w:val="both"/>
        <w:outlineLvl w:val="2"/>
        <w:rPr>
          <w:rFonts w:ascii="Times New Roman" w:eastAsia="Times New Roman" w:hAnsi="Times New Roman" w:cs="Times New Roman"/>
          <w:b/>
          <w:bCs/>
          <w:i/>
          <w:iCs/>
          <w:sz w:val="24"/>
          <w:szCs w:val="24"/>
          <w:lang w:eastAsia="en-IN" w:bidi="ml-IN"/>
        </w:rPr>
      </w:pPr>
      <w:bookmarkStart w:id="2" w:name="_Hlk207708102"/>
      <w:r w:rsidRPr="00434AF5">
        <w:rPr>
          <w:rFonts w:ascii="Times New Roman" w:eastAsia="Times New Roman" w:hAnsi="Times New Roman" w:cs="Times New Roman"/>
          <w:b/>
          <w:bCs/>
          <w:i/>
          <w:iCs/>
          <w:sz w:val="24"/>
          <w:szCs w:val="24"/>
          <w:lang w:eastAsia="en-IN" w:bidi="ml-IN"/>
        </w:rPr>
        <w:t>Table 4: Overall satisfaction of LPG consumers across gender</w:t>
      </w:r>
    </w:p>
    <w:tbl>
      <w:tblPr>
        <w:tblStyle w:val="TableGrid"/>
        <w:tblW w:w="0" w:type="auto"/>
        <w:tblInd w:w="-5" w:type="dxa"/>
        <w:tblLook w:val="04A0" w:firstRow="1" w:lastRow="0" w:firstColumn="1" w:lastColumn="0" w:noHBand="0" w:noVBand="1"/>
      </w:tblPr>
      <w:tblGrid>
        <w:gridCol w:w="2699"/>
        <w:gridCol w:w="1984"/>
        <w:gridCol w:w="1843"/>
        <w:gridCol w:w="2410"/>
      </w:tblGrid>
      <w:tr w:rsidR="00B85BA5" w14:paraId="4F2A65FD" w14:textId="77777777" w:rsidTr="00AE5762">
        <w:trPr>
          <w:trHeight w:val="431"/>
        </w:trPr>
        <w:tc>
          <w:tcPr>
            <w:tcW w:w="2699" w:type="dxa"/>
            <w:tcBorders>
              <w:left w:val="nil"/>
              <w:bottom w:val="nil"/>
              <w:right w:val="nil"/>
            </w:tcBorders>
            <w:shd w:val="clear" w:color="auto" w:fill="E7E6E6" w:themeFill="background2"/>
          </w:tcPr>
          <w:bookmarkEnd w:id="2"/>
          <w:p w14:paraId="621ED6CA" w14:textId="61CAFC45" w:rsidR="00B85BA5" w:rsidRPr="00AE5762" w:rsidRDefault="00671841" w:rsidP="00341392">
            <w:pPr>
              <w:pStyle w:val="ListParagraph"/>
              <w:spacing w:before="100" w:beforeAutospacing="1" w:after="100" w:afterAutospacing="1" w:line="276" w:lineRule="auto"/>
              <w:ind w:left="0"/>
              <w:outlineLvl w:val="2"/>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lang w:eastAsia="en-IN" w:bidi="ml-IN"/>
              </w:rPr>
              <w:t>Overall Satisfaction Level</w:t>
            </w:r>
          </w:p>
        </w:tc>
        <w:tc>
          <w:tcPr>
            <w:tcW w:w="1984" w:type="dxa"/>
            <w:tcBorders>
              <w:left w:val="nil"/>
              <w:bottom w:val="nil"/>
              <w:right w:val="nil"/>
            </w:tcBorders>
            <w:shd w:val="clear" w:color="auto" w:fill="E7E6E6" w:themeFill="background2"/>
          </w:tcPr>
          <w:p w14:paraId="5422F4F9" w14:textId="3BF07200" w:rsidR="00B85BA5" w:rsidRPr="00AE5762" w:rsidRDefault="00671841" w:rsidP="00341392">
            <w:pPr>
              <w:pStyle w:val="ListParagraph"/>
              <w:spacing w:before="100" w:beforeAutospacing="1" w:after="100" w:afterAutospacing="1" w:line="276" w:lineRule="auto"/>
              <w:ind w:left="0"/>
              <w:jc w:val="center"/>
              <w:outlineLvl w:val="2"/>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Male</w:t>
            </w:r>
          </w:p>
        </w:tc>
        <w:tc>
          <w:tcPr>
            <w:tcW w:w="1843" w:type="dxa"/>
            <w:tcBorders>
              <w:left w:val="nil"/>
              <w:bottom w:val="nil"/>
              <w:right w:val="nil"/>
            </w:tcBorders>
            <w:shd w:val="clear" w:color="auto" w:fill="E7E6E6" w:themeFill="background2"/>
          </w:tcPr>
          <w:p w14:paraId="5C1CDC62" w14:textId="37FCAAFA" w:rsidR="00B85BA5" w:rsidRPr="00AE5762" w:rsidRDefault="00671841" w:rsidP="00341392">
            <w:pPr>
              <w:pStyle w:val="ListParagraph"/>
              <w:spacing w:before="100" w:beforeAutospacing="1" w:after="100" w:afterAutospacing="1" w:line="276" w:lineRule="auto"/>
              <w:ind w:left="0"/>
              <w:jc w:val="center"/>
              <w:outlineLvl w:val="2"/>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Female</w:t>
            </w:r>
          </w:p>
        </w:tc>
        <w:tc>
          <w:tcPr>
            <w:tcW w:w="2410" w:type="dxa"/>
            <w:tcBorders>
              <w:left w:val="nil"/>
              <w:bottom w:val="nil"/>
              <w:right w:val="nil"/>
            </w:tcBorders>
            <w:shd w:val="clear" w:color="auto" w:fill="E7E6E6" w:themeFill="background2"/>
          </w:tcPr>
          <w:p w14:paraId="5A3F72F7" w14:textId="3D798B42" w:rsidR="00B85BA5" w:rsidRPr="00AE5762" w:rsidRDefault="00B85BA5" w:rsidP="00341392">
            <w:pPr>
              <w:pStyle w:val="ListParagraph"/>
              <w:spacing w:before="100" w:beforeAutospacing="1" w:after="100" w:afterAutospacing="1" w:line="276" w:lineRule="auto"/>
              <w:ind w:left="0"/>
              <w:jc w:val="center"/>
              <w:outlineLvl w:val="2"/>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Total</w:t>
            </w:r>
          </w:p>
        </w:tc>
      </w:tr>
      <w:tr w:rsidR="00B85BA5" w14:paraId="1661B58B" w14:textId="22C95CC9" w:rsidTr="00E149EB">
        <w:trPr>
          <w:trHeight w:val="289"/>
        </w:trPr>
        <w:tc>
          <w:tcPr>
            <w:tcW w:w="2699" w:type="dxa"/>
            <w:tcBorders>
              <w:left w:val="nil"/>
              <w:bottom w:val="nil"/>
              <w:right w:val="nil"/>
            </w:tcBorders>
            <w:shd w:val="clear" w:color="auto" w:fill="E7E6E6" w:themeFill="background2"/>
          </w:tcPr>
          <w:p w14:paraId="338437D4" w14:textId="4FF87690" w:rsidR="00B85BA5" w:rsidRPr="00DD24F1" w:rsidRDefault="00B85BA5" w:rsidP="00E149EB">
            <w:pPr>
              <w:pStyle w:val="ListParagraph"/>
              <w:spacing w:before="100" w:beforeAutospacing="1" w:after="100" w:afterAutospacing="1" w:line="276" w:lineRule="auto"/>
              <w:ind w:left="0"/>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Low</w:t>
            </w:r>
            <w:r>
              <w:rPr>
                <w:rFonts w:ascii="Times New Roman" w:eastAsia="Times New Roman" w:hAnsi="Times New Roman" w:cs="Times New Roman"/>
                <w:sz w:val="24"/>
                <w:szCs w:val="24"/>
                <w:lang w:eastAsia="en-IN" w:bidi="ml-IN"/>
              </w:rPr>
              <w:t xml:space="preserve"> (1)</w:t>
            </w:r>
          </w:p>
        </w:tc>
        <w:tc>
          <w:tcPr>
            <w:tcW w:w="1984" w:type="dxa"/>
            <w:tcBorders>
              <w:left w:val="nil"/>
              <w:bottom w:val="nil"/>
              <w:right w:val="nil"/>
            </w:tcBorders>
          </w:tcPr>
          <w:p w14:paraId="725E943B" w14:textId="3C61985C"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22</w:t>
            </w:r>
            <w:r>
              <w:rPr>
                <w:rFonts w:ascii="Times New Roman" w:eastAsia="Times New Roman" w:hAnsi="Times New Roman" w:cs="Times New Roman"/>
                <w:sz w:val="24"/>
                <w:szCs w:val="24"/>
                <w:lang w:eastAsia="en-IN" w:bidi="ml-IN"/>
              </w:rPr>
              <w:t xml:space="preserve"> (56.41%)</w:t>
            </w:r>
          </w:p>
        </w:tc>
        <w:tc>
          <w:tcPr>
            <w:tcW w:w="1843" w:type="dxa"/>
            <w:tcBorders>
              <w:left w:val="nil"/>
              <w:bottom w:val="nil"/>
              <w:right w:val="nil"/>
            </w:tcBorders>
          </w:tcPr>
          <w:p w14:paraId="3169A1EE" w14:textId="634B7AF1"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17</w:t>
            </w:r>
            <w:r>
              <w:rPr>
                <w:rFonts w:ascii="Times New Roman" w:eastAsia="Times New Roman" w:hAnsi="Times New Roman" w:cs="Times New Roman"/>
                <w:sz w:val="24"/>
                <w:szCs w:val="24"/>
                <w:lang w:eastAsia="en-IN" w:bidi="ml-IN"/>
              </w:rPr>
              <w:t xml:space="preserve"> (43.59%)</w:t>
            </w:r>
          </w:p>
        </w:tc>
        <w:tc>
          <w:tcPr>
            <w:tcW w:w="2410" w:type="dxa"/>
            <w:tcBorders>
              <w:left w:val="nil"/>
              <w:bottom w:val="nil"/>
              <w:right w:val="nil"/>
            </w:tcBorders>
          </w:tcPr>
          <w:p w14:paraId="3C760319" w14:textId="359B68F8"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39</w:t>
            </w:r>
            <w:r>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w:t>
            </w:r>
          </w:p>
        </w:tc>
      </w:tr>
      <w:tr w:rsidR="00B85BA5" w14:paraId="075ABC7A" w14:textId="7693C99E" w:rsidTr="00E149EB">
        <w:trPr>
          <w:trHeight w:val="261"/>
        </w:trPr>
        <w:tc>
          <w:tcPr>
            <w:tcW w:w="2699" w:type="dxa"/>
            <w:tcBorders>
              <w:top w:val="nil"/>
              <w:left w:val="nil"/>
              <w:bottom w:val="nil"/>
              <w:right w:val="nil"/>
            </w:tcBorders>
            <w:shd w:val="clear" w:color="auto" w:fill="E7E6E6" w:themeFill="background2"/>
          </w:tcPr>
          <w:p w14:paraId="3D7E58B5" w14:textId="0EDF7AE9" w:rsidR="00B85BA5" w:rsidRPr="00DD24F1" w:rsidRDefault="00B85BA5" w:rsidP="00E149EB">
            <w:pPr>
              <w:pStyle w:val="ListParagraph"/>
              <w:spacing w:before="100" w:beforeAutospacing="1" w:after="100" w:afterAutospacing="1" w:line="276" w:lineRule="auto"/>
              <w:ind w:left="0"/>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Moderate</w:t>
            </w:r>
            <w:r>
              <w:rPr>
                <w:rFonts w:ascii="Times New Roman" w:eastAsia="Times New Roman" w:hAnsi="Times New Roman" w:cs="Times New Roman"/>
                <w:sz w:val="24"/>
                <w:szCs w:val="24"/>
                <w:lang w:eastAsia="en-IN" w:bidi="ml-IN"/>
              </w:rPr>
              <w:t xml:space="preserve"> (2)</w:t>
            </w:r>
          </w:p>
        </w:tc>
        <w:tc>
          <w:tcPr>
            <w:tcW w:w="1984" w:type="dxa"/>
            <w:tcBorders>
              <w:top w:val="nil"/>
              <w:left w:val="nil"/>
              <w:bottom w:val="nil"/>
              <w:right w:val="nil"/>
            </w:tcBorders>
          </w:tcPr>
          <w:p w14:paraId="331DEEF9" w14:textId="7B3A2C0C"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47</w:t>
            </w:r>
            <w:r w:rsidR="00671841">
              <w:rPr>
                <w:rFonts w:ascii="Times New Roman" w:eastAsia="Times New Roman" w:hAnsi="Times New Roman" w:cs="Times New Roman"/>
                <w:sz w:val="24"/>
                <w:szCs w:val="24"/>
                <w:lang w:eastAsia="en-IN" w:bidi="ml-IN"/>
              </w:rPr>
              <w:t xml:space="preserve"> (51.65%)</w:t>
            </w:r>
          </w:p>
        </w:tc>
        <w:tc>
          <w:tcPr>
            <w:tcW w:w="1843" w:type="dxa"/>
            <w:tcBorders>
              <w:top w:val="nil"/>
              <w:left w:val="nil"/>
              <w:bottom w:val="nil"/>
              <w:right w:val="nil"/>
            </w:tcBorders>
          </w:tcPr>
          <w:p w14:paraId="1E658A6B" w14:textId="4A1F876A"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44</w:t>
            </w:r>
            <w:r w:rsidR="00671841">
              <w:rPr>
                <w:rFonts w:ascii="Times New Roman" w:eastAsia="Times New Roman" w:hAnsi="Times New Roman" w:cs="Times New Roman"/>
                <w:sz w:val="24"/>
                <w:szCs w:val="24"/>
                <w:lang w:eastAsia="en-IN" w:bidi="ml-IN"/>
              </w:rPr>
              <w:t xml:space="preserve"> (48.35%)</w:t>
            </w:r>
          </w:p>
        </w:tc>
        <w:tc>
          <w:tcPr>
            <w:tcW w:w="2410" w:type="dxa"/>
            <w:tcBorders>
              <w:top w:val="nil"/>
              <w:left w:val="nil"/>
              <w:bottom w:val="nil"/>
              <w:right w:val="nil"/>
            </w:tcBorders>
          </w:tcPr>
          <w:p w14:paraId="387BFB0C" w14:textId="79B876D6"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91</w:t>
            </w:r>
            <w:r>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w:t>
            </w:r>
          </w:p>
        </w:tc>
      </w:tr>
      <w:tr w:rsidR="00B85BA5" w14:paraId="68DC8A18" w14:textId="1572F10B" w:rsidTr="00E149EB">
        <w:trPr>
          <w:trHeight w:val="237"/>
        </w:trPr>
        <w:tc>
          <w:tcPr>
            <w:tcW w:w="2699" w:type="dxa"/>
            <w:tcBorders>
              <w:top w:val="nil"/>
              <w:left w:val="nil"/>
              <w:bottom w:val="nil"/>
              <w:right w:val="nil"/>
            </w:tcBorders>
            <w:shd w:val="clear" w:color="auto" w:fill="E7E6E6" w:themeFill="background2"/>
          </w:tcPr>
          <w:p w14:paraId="3EFD41E1" w14:textId="64D23470" w:rsidR="00B85BA5" w:rsidRPr="00DD24F1" w:rsidRDefault="00B85BA5" w:rsidP="00E149EB">
            <w:pPr>
              <w:pStyle w:val="ListParagraph"/>
              <w:spacing w:before="100" w:beforeAutospacing="1" w:after="100" w:afterAutospacing="1" w:line="276" w:lineRule="auto"/>
              <w:ind w:left="0"/>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High</w:t>
            </w:r>
            <w:r>
              <w:rPr>
                <w:rFonts w:ascii="Times New Roman" w:eastAsia="Times New Roman" w:hAnsi="Times New Roman" w:cs="Times New Roman"/>
                <w:sz w:val="24"/>
                <w:szCs w:val="24"/>
                <w:lang w:eastAsia="en-IN" w:bidi="ml-IN"/>
              </w:rPr>
              <w:t xml:space="preserve"> (3)</w:t>
            </w:r>
          </w:p>
        </w:tc>
        <w:tc>
          <w:tcPr>
            <w:tcW w:w="1984" w:type="dxa"/>
            <w:tcBorders>
              <w:top w:val="nil"/>
              <w:left w:val="nil"/>
              <w:bottom w:val="nil"/>
              <w:right w:val="nil"/>
            </w:tcBorders>
          </w:tcPr>
          <w:p w14:paraId="14D51900" w14:textId="0B5A2F6E"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4</w:t>
            </w:r>
            <w:r w:rsidR="00671841">
              <w:rPr>
                <w:rFonts w:ascii="Times New Roman" w:eastAsia="Times New Roman" w:hAnsi="Times New Roman" w:cs="Times New Roman"/>
                <w:sz w:val="24"/>
                <w:szCs w:val="24"/>
                <w:lang w:eastAsia="en-IN" w:bidi="ml-IN"/>
              </w:rPr>
              <w:t>5 (56.25%)</w:t>
            </w:r>
          </w:p>
        </w:tc>
        <w:tc>
          <w:tcPr>
            <w:tcW w:w="1843" w:type="dxa"/>
            <w:tcBorders>
              <w:top w:val="nil"/>
              <w:left w:val="nil"/>
              <w:bottom w:val="nil"/>
              <w:right w:val="nil"/>
            </w:tcBorders>
          </w:tcPr>
          <w:p w14:paraId="4E2CDAAF" w14:textId="4204B84F"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3</w:t>
            </w:r>
            <w:r w:rsidR="00671841">
              <w:rPr>
                <w:rFonts w:ascii="Times New Roman" w:eastAsia="Times New Roman" w:hAnsi="Times New Roman" w:cs="Times New Roman"/>
                <w:sz w:val="24"/>
                <w:szCs w:val="24"/>
                <w:lang w:eastAsia="en-IN" w:bidi="ml-IN"/>
              </w:rPr>
              <w:t>5 (43.75%)</w:t>
            </w:r>
          </w:p>
        </w:tc>
        <w:tc>
          <w:tcPr>
            <w:tcW w:w="2410" w:type="dxa"/>
            <w:tcBorders>
              <w:top w:val="nil"/>
              <w:left w:val="nil"/>
              <w:bottom w:val="nil"/>
              <w:right w:val="nil"/>
            </w:tcBorders>
          </w:tcPr>
          <w:p w14:paraId="29CE4291" w14:textId="0FE30477"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80</w:t>
            </w:r>
            <w:r>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w:t>
            </w:r>
          </w:p>
        </w:tc>
      </w:tr>
      <w:tr w:rsidR="00B85BA5" w14:paraId="78EB1D60" w14:textId="13B19661" w:rsidTr="00E149EB">
        <w:trPr>
          <w:trHeight w:val="271"/>
        </w:trPr>
        <w:tc>
          <w:tcPr>
            <w:tcW w:w="2699" w:type="dxa"/>
            <w:tcBorders>
              <w:top w:val="nil"/>
              <w:left w:val="nil"/>
              <w:bottom w:val="nil"/>
              <w:right w:val="nil"/>
            </w:tcBorders>
            <w:shd w:val="clear" w:color="auto" w:fill="E7E6E6" w:themeFill="background2"/>
          </w:tcPr>
          <w:p w14:paraId="6FAA9741" w14:textId="53303292" w:rsidR="00B85BA5" w:rsidRPr="007B2412" w:rsidRDefault="00B85BA5" w:rsidP="00E149EB">
            <w:pPr>
              <w:pStyle w:val="ListParagraph"/>
              <w:spacing w:before="100" w:beforeAutospacing="1" w:after="100" w:afterAutospacing="1" w:line="276" w:lineRule="auto"/>
              <w:ind w:left="0"/>
              <w:outlineLvl w:val="2"/>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Total</w:t>
            </w:r>
          </w:p>
        </w:tc>
        <w:tc>
          <w:tcPr>
            <w:tcW w:w="1984" w:type="dxa"/>
            <w:tcBorders>
              <w:top w:val="nil"/>
              <w:left w:val="nil"/>
              <w:bottom w:val="nil"/>
              <w:right w:val="nil"/>
            </w:tcBorders>
          </w:tcPr>
          <w:p w14:paraId="7E797EF6" w14:textId="1F41CE06" w:rsidR="00B85BA5" w:rsidRPr="007B2412"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11</w:t>
            </w:r>
            <w:r w:rsidR="00671841">
              <w:rPr>
                <w:rFonts w:ascii="Times New Roman" w:eastAsia="Times New Roman" w:hAnsi="Times New Roman" w:cs="Times New Roman"/>
                <w:sz w:val="24"/>
                <w:szCs w:val="24"/>
                <w:lang w:eastAsia="en-IN" w:bidi="ml-IN"/>
              </w:rPr>
              <w:t>4 (54.29%)</w:t>
            </w:r>
          </w:p>
        </w:tc>
        <w:tc>
          <w:tcPr>
            <w:tcW w:w="1843" w:type="dxa"/>
            <w:tcBorders>
              <w:top w:val="nil"/>
              <w:left w:val="nil"/>
              <w:bottom w:val="nil"/>
              <w:right w:val="nil"/>
            </w:tcBorders>
          </w:tcPr>
          <w:p w14:paraId="1608A85E" w14:textId="203C9F20" w:rsidR="00B85BA5" w:rsidRPr="007B2412"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9</w:t>
            </w:r>
            <w:r w:rsidR="00671841">
              <w:rPr>
                <w:rFonts w:ascii="Times New Roman" w:eastAsia="Times New Roman" w:hAnsi="Times New Roman" w:cs="Times New Roman"/>
                <w:sz w:val="24"/>
                <w:szCs w:val="24"/>
                <w:lang w:eastAsia="en-IN" w:bidi="ml-IN"/>
              </w:rPr>
              <w:t>6 (45.71%)</w:t>
            </w:r>
          </w:p>
        </w:tc>
        <w:tc>
          <w:tcPr>
            <w:tcW w:w="2410" w:type="dxa"/>
            <w:tcBorders>
              <w:top w:val="nil"/>
              <w:left w:val="nil"/>
              <w:bottom w:val="nil"/>
              <w:right w:val="nil"/>
            </w:tcBorders>
          </w:tcPr>
          <w:p w14:paraId="652FE182" w14:textId="62FB5718" w:rsidR="00B85BA5" w:rsidRPr="007B2412"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210</w:t>
            </w:r>
            <w:r>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w:t>
            </w:r>
          </w:p>
        </w:tc>
      </w:tr>
      <w:tr w:rsidR="009B5553" w14:paraId="05A0FB24" w14:textId="77777777" w:rsidTr="00E149EB">
        <w:trPr>
          <w:trHeight w:val="233"/>
        </w:trPr>
        <w:tc>
          <w:tcPr>
            <w:tcW w:w="2699" w:type="dxa"/>
            <w:tcBorders>
              <w:top w:val="nil"/>
              <w:left w:val="nil"/>
              <w:bottom w:val="single" w:sz="4" w:space="0" w:color="auto"/>
              <w:right w:val="nil"/>
            </w:tcBorders>
            <w:shd w:val="clear" w:color="auto" w:fill="E7E6E6" w:themeFill="background2"/>
          </w:tcPr>
          <w:p w14:paraId="012E533E" w14:textId="353E8870" w:rsidR="009B5553" w:rsidRPr="007B2412" w:rsidRDefault="009B5553" w:rsidP="00E149EB">
            <w:pPr>
              <w:pStyle w:val="ListParagraph"/>
              <w:spacing w:before="100" w:beforeAutospacing="1" w:after="100" w:afterAutospacing="1" w:line="276" w:lineRule="auto"/>
              <w:ind w:left="0"/>
              <w:outlineLvl w:val="2"/>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lastRenderedPageBreak/>
              <w:t>Mean Score</w:t>
            </w:r>
          </w:p>
        </w:tc>
        <w:tc>
          <w:tcPr>
            <w:tcW w:w="1984" w:type="dxa"/>
            <w:tcBorders>
              <w:top w:val="nil"/>
              <w:left w:val="nil"/>
              <w:bottom w:val="single" w:sz="4" w:space="0" w:color="auto"/>
              <w:right w:val="nil"/>
            </w:tcBorders>
          </w:tcPr>
          <w:p w14:paraId="693C22E6" w14:textId="58496F1E" w:rsidR="009B5553" w:rsidRPr="007B2412" w:rsidRDefault="009B5553"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2.2018</w:t>
            </w:r>
          </w:p>
        </w:tc>
        <w:tc>
          <w:tcPr>
            <w:tcW w:w="1843" w:type="dxa"/>
            <w:tcBorders>
              <w:top w:val="nil"/>
              <w:left w:val="nil"/>
              <w:bottom w:val="single" w:sz="4" w:space="0" w:color="auto"/>
              <w:right w:val="nil"/>
            </w:tcBorders>
          </w:tcPr>
          <w:p w14:paraId="4313C64B" w14:textId="2000F82D" w:rsidR="009B5553" w:rsidRPr="007B2412" w:rsidRDefault="009B5553"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2.1875</w:t>
            </w:r>
          </w:p>
        </w:tc>
        <w:tc>
          <w:tcPr>
            <w:tcW w:w="2410" w:type="dxa"/>
            <w:tcBorders>
              <w:top w:val="nil"/>
              <w:left w:val="nil"/>
              <w:bottom w:val="single" w:sz="4" w:space="0" w:color="auto"/>
              <w:right w:val="nil"/>
            </w:tcBorders>
          </w:tcPr>
          <w:p w14:paraId="68AB1066" w14:textId="3F15C66F" w:rsidR="009B5553" w:rsidRPr="007B2412" w:rsidRDefault="009B5553"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2.1952</w:t>
            </w:r>
          </w:p>
        </w:tc>
      </w:tr>
    </w:tbl>
    <w:p w14:paraId="49F858DD" w14:textId="5D3B3F23" w:rsidR="00297B1A" w:rsidRDefault="00297B1A" w:rsidP="00297B1A">
      <w:pPr>
        <w:spacing w:after="100" w:afterAutospacing="1" w:line="240" w:lineRule="auto"/>
        <w:rPr>
          <w:rFonts w:ascii="Times New Roman" w:eastAsia="Times New Roman" w:hAnsi="Times New Roman" w:cs="Times New Roman"/>
          <w:lang w:eastAsia="en-IN" w:bidi="ml-IN"/>
        </w:rPr>
      </w:pPr>
      <w:r w:rsidRPr="00297B1A">
        <w:rPr>
          <w:rFonts w:ascii="Times New Roman" w:eastAsia="Times New Roman" w:hAnsi="Times New Roman" w:cs="Times New Roman"/>
          <w:lang w:eastAsia="en-IN" w:bidi="ml-IN"/>
        </w:rPr>
        <w:t>Source: Primary data</w:t>
      </w:r>
    </w:p>
    <w:p w14:paraId="44F21508" w14:textId="14643C5D" w:rsidR="006475E0" w:rsidRPr="006475E0" w:rsidRDefault="006475E0" w:rsidP="00463180">
      <w:pPr>
        <w:spacing w:after="100" w:afterAutospacing="1" w:line="240" w:lineRule="auto"/>
        <w:jc w:val="both"/>
        <w:rPr>
          <w:rFonts w:ascii="Times New Roman" w:eastAsia="Times New Roman" w:hAnsi="Times New Roman" w:cs="Times New Roman"/>
          <w:sz w:val="24"/>
          <w:szCs w:val="24"/>
          <w:lang w:eastAsia="en-IN" w:bidi="ml-IN"/>
        </w:rPr>
      </w:pPr>
      <w:r w:rsidRPr="006475E0">
        <w:rPr>
          <w:rFonts w:ascii="Times New Roman" w:eastAsia="Times New Roman" w:hAnsi="Times New Roman" w:cs="Times New Roman"/>
          <w:sz w:val="24"/>
          <w:szCs w:val="24"/>
          <w:lang w:eastAsia="en-IN" w:bidi="ml-IN"/>
        </w:rPr>
        <w:t xml:space="preserve">Table 4 </w:t>
      </w:r>
      <w:r w:rsidR="00463180">
        <w:rPr>
          <w:rFonts w:ascii="Times New Roman" w:eastAsia="Times New Roman" w:hAnsi="Times New Roman" w:cs="Times New Roman"/>
          <w:sz w:val="24"/>
          <w:szCs w:val="24"/>
          <w:lang w:eastAsia="en-IN" w:bidi="ml-IN"/>
        </w:rPr>
        <w:t>state</w:t>
      </w:r>
      <w:r w:rsidRPr="006475E0">
        <w:rPr>
          <w:rFonts w:ascii="Times New Roman" w:eastAsia="Times New Roman" w:hAnsi="Times New Roman" w:cs="Times New Roman"/>
          <w:sz w:val="24"/>
          <w:szCs w:val="24"/>
          <w:lang w:eastAsia="en-IN" w:bidi="ml-IN"/>
        </w:rPr>
        <w:t xml:space="preserve">s that the </w:t>
      </w:r>
      <w:r w:rsidR="00463180">
        <w:rPr>
          <w:rFonts w:ascii="Times New Roman" w:eastAsia="Times New Roman" w:hAnsi="Times New Roman" w:cs="Times New Roman"/>
          <w:sz w:val="24"/>
          <w:szCs w:val="24"/>
          <w:lang w:eastAsia="en-IN" w:bidi="ml-IN"/>
        </w:rPr>
        <w:t xml:space="preserve">males are comparatively more satisfied than female regarding the </w:t>
      </w:r>
      <w:r w:rsidRPr="006475E0">
        <w:rPr>
          <w:rFonts w:ascii="Times New Roman" w:eastAsia="Times New Roman" w:hAnsi="Times New Roman" w:cs="Times New Roman"/>
          <w:sz w:val="24"/>
          <w:szCs w:val="24"/>
          <w:lang w:eastAsia="en-IN" w:bidi="ml-IN"/>
        </w:rPr>
        <w:t>overall consumer satisfaction</w:t>
      </w:r>
      <w:r w:rsidR="00463180">
        <w:rPr>
          <w:rFonts w:ascii="Times New Roman" w:eastAsia="Times New Roman" w:hAnsi="Times New Roman" w:cs="Times New Roman"/>
          <w:sz w:val="24"/>
          <w:szCs w:val="24"/>
          <w:lang w:eastAsia="en-IN" w:bidi="ml-IN"/>
        </w:rPr>
        <w:t>.</w:t>
      </w:r>
      <w:r w:rsidRPr="006475E0">
        <w:rPr>
          <w:rFonts w:ascii="Times New Roman" w:eastAsia="Times New Roman" w:hAnsi="Times New Roman" w:cs="Times New Roman"/>
          <w:sz w:val="24"/>
          <w:szCs w:val="24"/>
          <w:lang w:eastAsia="en-IN" w:bidi="ml-IN"/>
        </w:rPr>
        <w:t xml:space="preserve"> </w:t>
      </w:r>
    </w:p>
    <w:p w14:paraId="5F334596" w14:textId="3D68C201" w:rsidR="003E261E" w:rsidRPr="009A097E" w:rsidRDefault="009A097E" w:rsidP="009A097E">
      <w:pPr>
        <w:spacing w:before="100" w:beforeAutospacing="1" w:after="0" w:line="240" w:lineRule="auto"/>
        <w:jc w:val="both"/>
        <w:rPr>
          <w:rFonts w:ascii="Times New Roman" w:eastAsia="Times New Roman" w:hAnsi="Times New Roman" w:cs="Times New Roman"/>
          <w:b/>
          <w:bCs/>
          <w:i/>
          <w:iCs/>
          <w:sz w:val="32"/>
          <w:szCs w:val="32"/>
          <w:lang w:eastAsia="en-IN" w:bidi="ml-IN"/>
        </w:rPr>
      </w:pPr>
      <w:bookmarkStart w:id="3" w:name="_Hlk207708931"/>
      <w:r w:rsidRPr="009A097E">
        <w:rPr>
          <w:rFonts w:ascii="Times New Roman" w:eastAsia="Times New Roman" w:hAnsi="Times New Roman" w:cs="Times New Roman"/>
          <w:b/>
          <w:bCs/>
          <w:i/>
          <w:iCs/>
          <w:sz w:val="24"/>
          <w:szCs w:val="24"/>
          <w:lang w:eastAsia="en-IN" w:bidi="ml-IN"/>
        </w:rPr>
        <w:t xml:space="preserve">Table 5: </w:t>
      </w:r>
      <w:r w:rsidR="006A01C3" w:rsidRPr="009A097E">
        <w:rPr>
          <w:rFonts w:ascii="Times New Roman" w:eastAsia="Times New Roman" w:hAnsi="Times New Roman" w:cs="Times New Roman"/>
          <w:b/>
          <w:bCs/>
          <w:i/>
          <w:iCs/>
          <w:sz w:val="24"/>
          <w:szCs w:val="24"/>
          <w:lang w:eastAsia="en-IN" w:bidi="ml-IN"/>
        </w:rPr>
        <w:t>Chi-square</w:t>
      </w:r>
      <w:r>
        <w:rPr>
          <w:rFonts w:ascii="Times New Roman" w:eastAsia="Times New Roman" w:hAnsi="Times New Roman" w:cs="Times New Roman"/>
          <w:b/>
          <w:bCs/>
          <w:i/>
          <w:iCs/>
          <w:sz w:val="24"/>
          <w:szCs w:val="24"/>
          <w:lang w:eastAsia="en-IN" w:bidi="ml-IN"/>
        </w:rPr>
        <w:t xml:space="preserve"> </w:t>
      </w:r>
      <w:r w:rsidR="006A01C3" w:rsidRPr="009A097E">
        <w:rPr>
          <w:rFonts w:ascii="Times New Roman" w:eastAsia="Times New Roman" w:hAnsi="Times New Roman" w:cs="Times New Roman"/>
          <w:b/>
          <w:bCs/>
          <w:i/>
          <w:iCs/>
          <w:sz w:val="24"/>
          <w:szCs w:val="24"/>
          <w:lang w:eastAsia="en-IN" w:bidi="ml-IN"/>
        </w:rPr>
        <w:t>results</w:t>
      </w:r>
      <w:r w:rsidR="00816BF6" w:rsidRPr="009A097E">
        <w:rPr>
          <w:rFonts w:ascii="Times New Roman" w:eastAsia="Times New Roman" w:hAnsi="Times New Roman" w:cs="Times New Roman"/>
          <w:b/>
          <w:bCs/>
          <w:i/>
          <w:iCs/>
          <w:sz w:val="24"/>
          <w:szCs w:val="24"/>
          <w:lang w:eastAsia="en-IN" w:bidi="ml-IN"/>
        </w:rPr>
        <w:t xml:space="preserve"> </w:t>
      </w:r>
      <w:r w:rsidRPr="009A097E">
        <w:rPr>
          <w:rFonts w:ascii="Times New Roman" w:eastAsia="Times New Roman" w:hAnsi="Times New Roman" w:cs="Times New Roman"/>
          <w:b/>
          <w:bCs/>
          <w:i/>
          <w:iCs/>
          <w:sz w:val="24"/>
          <w:szCs w:val="24"/>
          <w:lang w:eastAsia="en-IN" w:bidi="ml-IN"/>
        </w:rPr>
        <w:t xml:space="preserve">of </w:t>
      </w:r>
      <w:r>
        <w:rPr>
          <w:rFonts w:ascii="Times New Roman" w:eastAsia="Times New Roman" w:hAnsi="Times New Roman" w:cs="Times New Roman"/>
          <w:b/>
          <w:bCs/>
          <w:i/>
          <w:iCs/>
          <w:sz w:val="24"/>
          <w:szCs w:val="24"/>
          <w:lang w:eastAsia="en-IN" w:bidi="ml-IN"/>
        </w:rPr>
        <w:t xml:space="preserve">testing </w:t>
      </w:r>
      <w:r w:rsidRPr="009A097E">
        <w:rPr>
          <w:rFonts w:ascii="Times New Roman" w:eastAsia="Times New Roman" w:hAnsi="Times New Roman" w:cs="Times New Roman"/>
          <w:b/>
          <w:bCs/>
          <w:i/>
          <w:iCs/>
          <w:sz w:val="24"/>
          <w:szCs w:val="24"/>
          <w:lang w:eastAsia="en-IN" w:bidi="ml-IN"/>
        </w:rPr>
        <w:t xml:space="preserve">significant association between gender and </w:t>
      </w:r>
      <w:r w:rsidR="00EA630A">
        <w:rPr>
          <w:rFonts w:ascii="Times New Roman" w:eastAsia="Times New Roman" w:hAnsi="Times New Roman" w:cs="Times New Roman"/>
          <w:b/>
          <w:bCs/>
          <w:i/>
          <w:iCs/>
          <w:sz w:val="24"/>
          <w:szCs w:val="24"/>
          <w:lang w:eastAsia="en-IN" w:bidi="ml-IN"/>
        </w:rPr>
        <w:t>satisfaction-</w:t>
      </w:r>
      <w:r w:rsidRPr="009A097E">
        <w:rPr>
          <w:rFonts w:ascii="Times New Roman" w:eastAsia="Times New Roman" w:hAnsi="Times New Roman" w:cs="Times New Roman"/>
          <w:b/>
          <w:bCs/>
          <w:i/>
          <w:iCs/>
          <w:sz w:val="24"/>
          <w:szCs w:val="24"/>
          <w:lang w:eastAsia="en-IN" w:bidi="ml-IN"/>
        </w:rPr>
        <w:t>level of LPG consumers</w:t>
      </w:r>
    </w:p>
    <w:tbl>
      <w:tblPr>
        <w:tblStyle w:val="TableGrid"/>
        <w:tblW w:w="0" w:type="auto"/>
        <w:tblLook w:val="04A0" w:firstRow="1" w:lastRow="0" w:firstColumn="1" w:lastColumn="0" w:noHBand="0" w:noVBand="1"/>
      </w:tblPr>
      <w:tblGrid>
        <w:gridCol w:w="3261"/>
        <w:gridCol w:w="992"/>
        <w:gridCol w:w="850"/>
        <w:gridCol w:w="3828"/>
      </w:tblGrid>
      <w:tr w:rsidR="003E261E" w14:paraId="4CA7AD59" w14:textId="77777777" w:rsidTr="00340C1A">
        <w:trPr>
          <w:trHeight w:val="399"/>
        </w:trPr>
        <w:tc>
          <w:tcPr>
            <w:tcW w:w="3261" w:type="dxa"/>
            <w:tcBorders>
              <w:left w:val="nil"/>
              <w:bottom w:val="single" w:sz="4" w:space="0" w:color="auto"/>
              <w:right w:val="nil"/>
            </w:tcBorders>
            <w:shd w:val="clear" w:color="auto" w:fill="E7E6E6" w:themeFill="background2"/>
          </w:tcPr>
          <w:bookmarkEnd w:id="3"/>
          <w:p w14:paraId="4F0A42FF" w14:textId="65F315FC" w:rsidR="003E261E" w:rsidRPr="004C7EB1" w:rsidRDefault="006A01C3" w:rsidP="00340C1A">
            <w:pPr>
              <w:spacing w:before="100" w:beforeAutospacing="1" w:after="100" w:afterAutospacing="1" w:line="276" w:lineRule="auto"/>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Test</w:t>
            </w:r>
          </w:p>
        </w:tc>
        <w:tc>
          <w:tcPr>
            <w:tcW w:w="992" w:type="dxa"/>
            <w:tcBorders>
              <w:left w:val="nil"/>
              <w:bottom w:val="single" w:sz="4" w:space="0" w:color="auto"/>
              <w:right w:val="nil"/>
            </w:tcBorders>
            <w:shd w:val="clear" w:color="auto" w:fill="E7E6E6" w:themeFill="background2"/>
          </w:tcPr>
          <w:p w14:paraId="57B90980" w14:textId="2B76A55B" w:rsidR="003E261E" w:rsidRPr="004C7EB1" w:rsidRDefault="00EA630A" w:rsidP="00340C1A">
            <w:pPr>
              <w:spacing w:before="100" w:beforeAutospacing="1" w:after="100" w:afterAutospacing="1" w:line="276" w:lineRule="auto"/>
              <w:jc w:val="center"/>
              <w:rPr>
                <w:rFonts w:ascii="Times New Roman" w:eastAsia="Times New Roman" w:hAnsi="Times New Roman" w:cs="Times New Roman"/>
                <w:b/>
                <w:bCs/>
                <w:lang w:eastAsia="en-IN" w:bidi="ml-IN"/>
              </w:rPr>
            </w:pPr>
            <w:r>
              <w:rPr>
                <w:rFonts w:ascii="Times New Roman" w:eastAsia="Times New Roman" w:hAnsi="Times New Roman" w:cs="Times New Roman"/>
                <w:b/>
                <w:bCs/>
                <w:lang w:eastAsia="en-IN" w:bidi="ml-IN"/>
              </w:rPr>
              <w:t>v</w:t>
            </w:r>
            <w:r w:rsidR="006A01C3" w:rsidRPr="004C7EB1">
              <w:rPr>
                <w:rFonts w:ascii="Times New Roman" w:eastAsia="Times New Roman" w:hAnsi="Times New Roman" w:cs="Times New Roman"/>
                <w:b/>
                <w:bCs/>
                <w:lang w:eastAsia="en-IN" w:bidi="ml-IN"/>
              </w:rPr>
              <w:t>alue</w:t>
            </w:r>
          </w:p>
        </w:tc>
        <w:tc>
          <w:tcPr>
            <w:tcW w:w="850" w:type="dxa"/>
            <w:tcBorders>
              <w:left w:val="nil"/>
              <w:bottom w:val="single" w:sz="4" w:space="0" w:color="auto"/>
              <w:right w:val="nil"/>
            </w:tcBorders>
            <w:shd w:val="clear" w:color="auto" w:fill="E7E6E6" w:themeFill="background2"/>
          </w:tcPr>
          <w:p w14:paraId="70AE5DAC" w14:textId="7E37D02A" w:rsidR="003E261E" w:rsidRPr="004C7EB1" w:rsidRDefault="006A01C3" w:rsidP="00340C1A">
            <w:pPr>
              <w:spacing w:before="100" w:beforeAutospacing="1" w:after="100" w:afterAutospacing="1" w:line="276" w:lineRule="auto"/>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df</w:t>
            </w:r>
          </w:p>
        </w:tc>
        <w:tc>
          <w:tcPr>
            <w:tcW w:w="3828" w:type="dxa"/>
            <w:tcBorders>
              <w:left w:val="nil"/>
              <w:bottom w:val="single" w:sz="4" w:space="0" w:color="auto"/>
              <w:right w:val="nil"/>
            </w:tcBorders>
            <w:shd w:val="clear" w:color="auto" w:fill="E7E6E6" w:themeFill="background2"/>
          </w:tcPr>
          <w:p w14:paraId="6C4C7815" w14:textId="1728FD76" w:rsidR="003E261E" w:rsidRPr="004C7EB1" w:rsidRDefault="006A01C3" w:rsidP="00340C1A">
            <w:pPr>
              <w:spacing w:before="100" w:beforeAutospacing="1" w:after="100" w:afterAutospacing="1" w:line="276" w:lineRule="auto"/>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 xml:space="preserve">Asymptotic </w:t>
            </w:r>
            <w:r w:rsidR="00EA630A">
              <w:rPr>
                <w:rFonts w:ascii="Times New Roman" w:eastAsia="Times New Roman" w:hAnsi="Times New Roman" w:cs="Times New Roman"/>
                <w:b/>
                <w:bCs/>
                <w:lang w:eastAsia="en-IN" w:bidi="ml-IN"/>
              </w:rPr>
              <w:t>S</w:t>
            </w:r>
            <w:r w:rsidRPr="004C7EB1">
              <w:rPr>
                <w:rFonts w:ascii="Times New Roman" w:eastAsia="Times New Roman" w:hAnsi="Times New Roman" w:cs="Times New Roman"/>
                <w:b/>
                <w:bCs/>
                <w:lang w:eastAsia="en-IN" w:bidi="ml-IN"/>
              </w:rPr>
              <w:t>ignificance (2</w:t>
            </w:r>
            <w:r w:rsidR="00EA630A">
              <w:rPr>
                <w:rFonts w:ascii="Times New Roman" w:eastAsia="Times New Roman" w:hAnsi="Times New Roman" w:cs="Times New Roman"/>
                <w:b/>
                <w:bCs/>
                <w:lang w:eastAsia="en-IN" w:bidi="ml-IN"/>
              </w:rPr>
              <w:t>-</w:t>
            </w:r>
            <w:r w:rsidRPr="004C7EB1">
              <w:rPr>
                <w:rFonts w:ascii="Times New Roman" w:eastAsia="Times New Roman" w:hAnsi="Times New Roman" w:cs="Times New Roman"/>
                <w:b/>
                <w:bCs/>
                <w:lang w:eastAsia="en-IN" w:bidi="ml-IN"/>
              </w:rPr>
              <w:t>sided)</w:t>
            </w:r>
          </w:p>
        </w:tc>
      </w:tr>
      <w:tr w:rsidR="003E261E" w14:paraId="6E947725" w14:textId="77777777" w:rsidTr="00340C1A">
        <w:trPr>
          <w:trHeight w:val="277"/>
        </w:trPr>
        <w:tc>
          <w:tcPr>
            <w:tcW w:w="3261" w:type="dxa"/>
            <w:tcBorders>
              <w:left w:val="nil"/>
              <w:bottom w:val="nil"/>
              <w:right w:val="nil"/>
            </w:tcBorders>
            <w:shd w:val="clear" w:color="auto" w:fill="E7E6E6" w:themeFill="background2"/>
          </w:tcPr>
          <w:p w14:paraId="57B20294" w14:textId="25570831" w:rsidR="003E261E" w:rsidRDefault="006A01C3" w:rsidP="00340C1A">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Pearson</w:t>
            </w:r>
            <w:r w:rsidR="00EA630A">
              <w:rPr>
                <w:rFonts w:ascii="Times New Roman" w:eastAsia="Times New Roman" w:hAnsi="Times New Roman" w:cs="Times New Roman"/>
                <w:sz w:val="24"/>
                <w:szCs w:val="24"/>
                <w:lang w:eastAsia="en-IN" w:bidi="ml-IN"/>
              </w:rPr>
              <w:t>ian</w:t>
            </w:r>
            <w:r>
              <w:rPr>
                <w:rFonts w:ascii="Times New Roman" w:eastAsia="Times New Roman" w:hAnsi="Times New Roman" w:cs="Times New Roman"/>
                <w:sz w:val="24"/>
                <w:szCs w:val="24"/>
                <w:lang w:eastAsia="en-IN" w:bidi="ml-IN"/>
              </w:rPr>
              <w:t xml:space="preserve"> </w:t>
            </w:r>
            <w:r w:rsidR="00EA630A">
              <w:rPr>
                <w:rFonts w:ascii="Times New Roman" w:eastAsia="Times New Roman" w:hAnsi="Times New Roman" w:cs="Times New Roman"/>
                <w:sz w:val="24"/>
                <w:szCs w:val="24"/>
                <w:lang w:eastAsia="en-IN" w:bidi="ml-IN"/>
              </w:rPr>
              <w:t>c</w:t>
            </w:r>
            <w:r>
              <w:rPr>
                <w:rFonts w:ascii="Times New Roman" w:eastAsia="Times New Roman" w:hAnsi="Times New Roman" w:cs="Times New Roman"/>
                <w:sz w:val="24"/>
                <w:szCs w:val="24"/>
                <w:lang w:eastAsia="en-IN" w:bidi="ml-IN"/>
              </w:rPr>
              <w:t>hi-square</w:t>
            </w:r>
          </w:p>
        </w:tc>
        <w:tc>
          <w:tcPr>
            <w:tcW w:w="992" w:type="dxa"/>
            <w:tcBorders>
              <w:left w:val="nil"/>
              <w:bottom w:val="nil"/>
              <w:right w:val="nil"/>
            </w:tcBorders>
          </w:tcPr>
          <w:p w14:paraId="6319BA09" w14:textId="631896FF"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w:t>
            </w:r>
            <w:r w:rsidR="00FC2C27">
              <w:rPr>
                <w:rFonts w:ascii="Times New Roman" w:eastAsia="Times New Roman" w:hAnsi="Times New Roman" w:cs="Times New Roman"/>
                <w:sz w:val="24"/>
                <w:szCs w:val="24"/>
                <w:lang w:eastAsia="en-IN" w:bidi="ml-IN"/>
              </w:rPr>
              <w:t>450</w:t>
            </w:r>
          </w:p>
        </w:tc>
        <w:tc>
          <w:tcPr>
            <w:tcW w:w="850" w:type="dxa"/>
            <w:tcBorders>
              <w:left w:val="nil"/>
              <w:bottom w:val="nil"/>
              <w:right w:val="nil"/>
            </w:tcBorders>
          </w:tcPr>
          <w:p w14:paraId="6D02D60A" w14:textId="52270069"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w:t>
            </w:r>
          </w:p>
        </w:tc>
        <w:tc>
          <w:tcPr>
            <w:tcW w:w="3828" w:type="dxa"/>
            <w:tcBorders>
              <w:left w:val="nil"/>
              <w:bottom w:val="nil"/>
              <w:right w:val="nil"/>
            </w:tcBorders>
          </w:tcPr>
          <w:p w14:paraId="20DA379E" w14:textId="0E2292A3"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w:t>
            </w:r>
            <w:r w:rsidR="00FC2C27">
              <w:rPr>
                <w:rFonts w:ascii="Times New Roman" w:eastAsia="Times New Roman" w:hAnsi="Times New Roman" w:cs="Times New Roman"/>
                <w:sz w:val="24"/>
                <w:szCs w:val="24"/>
                <w:lang w:eastAsia="en-IN" w:bidi="ml-IN"/>
              </w:rPr>
              <w:t>798</w:t>
            </w:r>
          </w:p>
        </w:tc>
      </w:tr>
      <w:tr w:rsidR="003E261E" w14:paraId="7A6D45BA" w14:textId="77777777" w:rsidTr="00340C1A">
        <w:trPr>
          <w:trHeight w:val="249"/>
        </w:trPr>
        <w:tc>
          <w:tcPr>
            <w:tcW w:w="3261" w:type="dxa"/>
            <w:tcBorders>
              <w:top w:val="nil"/>
              <w:left w:val="nil"/>
              <w:bottom w:val="nil"/>
              <w:right w:val="nil"/>
            </w:tcBorders>
            <w:shd w:val="clear" w:color="auto" w:fill="E7E6E6" w:themeFill="background2"/>
          </w:tcPr>
          <w:p w14:paraId="50ABC2F9" w14:textId="303B3B43" w:rsidR="003E261E" w:rsidRDefault="006A01C3" w:rsidP="00340C1A">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Likelihood</w:t>
            </w:r>
            <w:r w:rsidR="00EA630A">
              <w:rPr>
                <w:rFonts w:ascii="Times New Roman" w:eastAsia="Times New Roman" w:hAnsi="Times New Roman" w:cs="Times New Roman"/>
                <w:sz w:val="24"/>
                <w:szCs w:val="24"/>
                <w:lang w:eastAsia="en-IN" w:bidi="ml-IN"/>
              </w:rPr>
              <w:t>-r</w:t>
            </w:r>
            <w:r>
              <w:rPr>
                <w:rFonts w:ascii="Times New Roman" w:eastAsia="Times New Roman" w:hAnsi="Times New Roman" w:cs="Times New Roman"/>
                <w:sz w:val="24"/>
                <w:szCs w:val="24"/>
                <w:lang w:eastAsia="en-IN" w:bidi="ml-IN"/>
              </w:rPr>
              <w:t>atio</w:t>
            </w:r>
          </w:p>
        </w:tc>
        <w:tc>
          <w:tcPr>
            <w:tcW w:w="992" w:type="dxa"/>
            <w:tcBorders>
              <w:top w:val="nil"/>
              <w:left w:val="nil"/>
              <w:bottom w:val="nil"/>
              <w:right w:val="nil"/>
            </w:tcBorders>
          </w:tcPr>
          <w:p w14:paraId="6863A019" w14:textId="2CC454D0"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w:t>
            </w:r>
            <w:r w:rsidR="00FC2C27">
              <w:rPr>
                <w:rFonts w:ascii="Times New Roman" w:eastAsia="Times New Roman" w:hAnsi="Times New Roman" w:cs="Times New Roman"/>
                <w:sz w:val="24"/>
                <w:szCs w:val="24"/>
                <w:lang w:eastAsia="en-IN" w:bidi="ml-IN"/>
              </w:rPr>
              <w:t>450</w:t>
            </w:r>
          </w:p>
        </w:tc>
        <w:tc>
          <w:tcPr>
            <w:tcW w:w="850" w:type="dxa"/>
            <w:tcBorders>
              <w:top w:val="nil"/>
              <w:left w:val="nil"/>
              <w:bottom w:val="nil"/>
              <w:right w:val="nil"/>
            </w:tcBorders>
          </w:tcPr>
          <w:p w14:paraId="5101D086" w14:textId="3D4792D6"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w:t>
            </w:r>
          </w:p>
        </w:tc>
        <w:tc>
          <w:tcPr>
            <w:tcW w:w="3828" w:type="dxa"/>
            <w:tcBorders>
              <w:top w:val="nil"/>
              <w:left w:val="nil"/>
              <w:bottom w:val="nil"/>
              <w:right w:val="nil"/>
            </w:tcBorders>
          </w:tcPr>
          <w:p w14:paraId="4DA97EAB" w14:textId="2C6E48C3"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w:t>
            </w:r>
            <w:r w:rsidR="00FC2C27">
              <w:rPr>
                <w:rFonts w:ascii="Times New Roman" w:eastAsia="Times New Roman" w:hAnsi="Times New Roman" w:cs="Times New Roman"/>
                <w:sz w:val="24"/>
                <w:szCs w:val="24"/>
                <w:lang w:eastAsia="en-IN" w:bidi="ml-IN"/>
              </w:rPr>
              <w:t>798</w:t>
            </w:r>
          </w:p>
        </w:tc>
      </w:tr>
      <w:tr w:rsidR="003E261E" w14:paraId="28BB43BF" w14:textId="77777777" w:rsidTr="00340C1A">
        <w:trPr>
          <w:trHeight w:val="353"/>
        </w:trPr>
        <w:tc>
          <w:tcPr>
            <w:tcW w:w="3261" w:type="dxa"/>
            <w:tcBorders>
              <w:top w:val="nil"/>
              <w:left w:val="nil"/>
              <w:bottom w:val="nil"/>
              <w:right w:val="nil"/>
            </w:tcBorders>
            <w:shd w:val="clear" w:color="auto" w:fill="E7E6E6" w:themeFill="background2"/>
          </w:tcPr>
          <w:p w14:paraId="4D18E815" w14:textId="322AD70E" w:rsidR="003E261E" w:rsidRDefault="006A01C3" w:rsidP="00340C1A">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Linear-by-</w:t>
            </w:r>
            <w:r w:rsidR="00EA630A">
              <w:rPr>
                <w:rFonts w:ascii="Times New Roman" w:eastAsia="Times New Roman" w:hAnsi="Times New Roman" w:cs="Times New Roman"/>
                <w:sz w:val="24"/>
                <w:szCs w:val="24"/>
                <w:lang w:eastAsia="en-IN" w:bidi="ml-IN"/>
              </w:rPr>
              <w:t>l</w:t>
            </w:r>
            <w:r>
              <w:rPr>
                <w:rFonts w:ascii="Times New Roman" w:eastAsia="Times New Roman" w:hAnsi="Times New Roman" w:cs="Times New Roman"/>
                <w:sz w:val="24"/>
                <w:szCs w:val="24"/>
                <w:lang w:eastAsia="en-IN" w:bidi="ml-IN"/>
              </w:rPr>
              <w:t xml:space="preserve">inear </w:t>
            </w:r>
            <w:r w:rsidR="00EA630A">
              <w:rPr>
                <w:rFonts w:ascii="Times New Roman" w:eastAsia="Times New Roman" w:hAnsi="Times New Roman" w:cs="Times New Roman"/>
                <w:sz w:val="24"/>
                <w:szCs w:val="24"/>
                <w:lang w:eastAsia="en-IN" w:bidi="ml-IN"/>
              </w:rPr>
              <w:t>a</w:t>
            </w:r>
            <w:r>
              <w:rPr>
                <w:rFonts w:ascii="Times New Roman" w:eastAsia="Times New Roman" w:hAnsi="Times New Roman" w:cs="Times New Roman"/>
                <w:sz w:val="24"/>
                <w:szCs w:val="24"/>
                <w:lang w:eastAsia="en-IN" w:bidi="ml-IN"/>
              </w:rPr>
              <w:t>ssociation</w:t>
            </w:r>
          </w:p>
        </w:tc>
        <w:tc>
          <w:tcPr>
            <w:tcW w:w="992" w:type="dxa"/>
            <w:tcBorders>
              <w:top w:val="nil"/>
              <w:left w:val="nil"/>
              <w:bottom w:val="nil"/>
              <w:right w:val="nil"/>
            </w:tcBorders>
          </w:tcPr>
          <w:p w14:paraId="4F8C3CAD" w14:textId="379D5EFC"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w:t>
            </w:r>
            <w:r w:rsidR="00FC2C27">
              <w:rPr>
                <w:rFonts w:ascii="Times New Roman" w:eastAsia="Times New Roman" w:hAnsi="Times New Roman" w:cs="Times New Roman"/>
                <w:sz w:val="24"/>
                <w:szCs w:val="24"/>
                <w:lang w:eastAsia="en-IN" w:bidi="ml-IN"/>
              </w:rPr>
              <w:t>54</w:t>
            </w:r>
          </w:p>
        </w:tc>
        <w:tc>
          <w:tcPr>
            <w:tcW w:w="850" w:type="dxa"/>
            <w:tcBorders>
              <w:top w:val="nil"/>
              <w:left w:val="nil"/>
              <w:bottom w:val="nil"/>
              <w:right w:val="nil"/>
            </w:tcBorders>
          </w:tcPr>
          <w:p w14:paraId="5200AAE3" w14:textId="7DD8FBA6"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w:t>
            </w:r>
          </w:p>
        </w:tc>
        <w:tc>
          <w:tcPr>
            <w:tcW w:w="3828" w:type="dxa"/>
            <w:tcBorders>
              <w:top w:val="nil"/>
              <w:left w:val="nil"/>
              <w:bottom w:val="nil"/>
              <w:right w:val="nil"/>
            </w:tcBorders>
          </w:tcPr>
          <w:p w14:paraId="7EA8B1D5" w14:textId="2B2B6539"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w:t>
            </w:r>
            <w:r w:rsidR="00FC2C27">
              <w:rPr>
                <w:rFonts w:ascii="Times New Roman" w:eastAsia="Times New Roman" w:hAnsi="Times New Roman" w:cs="Times New Roman"/>
                <w:sz w:val="24"/>
                <w:szCs w:val="24"/>
                <w:lang w:eastAsia="en-IN" w:bidi="ml-IN"/>
              </w:rPr>
              <w:t>816</w:t>
            </w:r>
          </w:p>
        </w:tc>
      </w:tr>
      <w:tr w:rsidR="003E261E" w14:paraId="7E07B401" w14:textId="77777777" w:rsidTr="00C97F2B">
        <w:tc>
          <w:tcPr>
            <w:tcW w:w="3261" w:type="dxa"/>
            <w:tcBorders>
              <w:top w:val="nil"/>
              <w:left w:val="nil"/>
              <w:right w:val="nil"/>
            </w:tcBorders>
            <w:shd w:val="clear" w:color="auto" w:fill="E7E6E6" w:themeFill="background2"/>
          </w:tcPr>
          <w:p w14:paraId="3322CA88" w14:textId="3A8FFCDF" w:rsidR="003E261E" w:rsidRDefault="006A01C3" w:rsidP="00340C1A">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N</w:t>
            </w:r>
            <w:r w:rsidR="00EA630A">
              <w:rPr>
                <w:rFonts w:ascii="Times New Roman" w:eastAsia="Times New Roman" w:hAnsi="Times New Roman" w:cs="Times New Roman"/>
                <w:sz w:val="24"/>
                <w:szCs w:val="24"/>
                <w:lang w:eastAsia="en-IN" w:bidi="ml-IN"/>
              </w:rPr>
              <w:t>umber</w:t>
            </w:r>
            <w:r>
              <w:rPr>
                <w:rFonts w:ascii="Times New Roman" w:eastAsia="Times New Roman" w:hAnsi="Times New Roman" w:cs="Times New Roman"/>
                <w:sz w:val="24"/>
                <w:szCs w:val="24"/>
                <w:lang w:eastAsia="en-IN" w:bidi="ml-IN"/>
              </w:rPr>
              <w:t xml:space="preserve"> of </w:t>
            </w:r>
            <w:r w:rsidR="00EA630A">
              <w:rPr>
                <w:rFonts w:ascii="Times New Roman" w:eastAsia="Times New Roman" w:hAnsi="Times New Roman" w:cs="Times New Roman"/>
                <w:sz w:val="24"/>
                <w:szCs w:val="24"/>
                <w:lang w:eastAsia="en-IN" w:bidi="ml-IN"/>
              </w:rPr>
              <w:t>v</w:t>
            </w:r>
            <w:r>
              <w:rPr>
                <w:rFonts w:ascii="Times New Roman" w:eastAsia="Times New Roman" w:hAnsi="Times New Roman" w:cs="Times New Roman"/>
                <w:sz w:val="24"/>
                <w:szCs w:val="24"/>
                <w:lang w:eastAsia="en-IN" w:bidi="ml-IN"/>
              </w:rPr>
              <w:t xml:space="preserve">alid </w:t>
            </w:r>
            <w:r w:rsidR="00EA630A">
              <w:rPr>
                <w:rFonts w:ascii="Times New Roman" w:eastAsia="Times New Roman" w:hAnsi="Times New Roman" w:cs="Times New Roman"/>
                <w:sz w:val="24"/>
                <w:szCs w:val="24"/>
                <w:lang w:eastAsia="en-IN" w:bidi="ml-IN"/>
              </w:rPr>
              <w:t>c</w:t>
            </w:r>
            <w:r>
              <w:rPr>
                <w:rFonts w:ascii="Times New Roman" w:eastAsia="Times New Roman" w:hAnsi="Times New Roman" w:cs="Times New Roman"/>
                <w:sz w:val="24"/>
                <w:szCs w:val="24"/>
                <w:lang w:eastAsia="en-IN" w:bidi="ml-IN"/>
              </w:rPr>
              <w:t>ases</w:t>
            </w:r>
          </w:p>
        </w:tc>
        <w:tc>
          <w:tcPr>
            <w:tcW w:w="992" w:type="dxa"/>
            <w:tcBorders>
              <w:top w:val="nil"/>
              <w:left w:val="nil"/>
              <w:right w:val="nil"/>
            </w:tcBorders>
          </w:tcPr>
          <w:p w14:paraId="58C09C92" w14:textId="736BA96D"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210</w:t>
            </w:r>
          </w:p>
        </w:tc>
        <w:tc>
          <w:tcPr>
            <w:tcW w:w="850" w:type="dxa"/>
            <w:tcBorders>
              <w:top w:val="nil"/>
              <w:left w:val="nil"/>
              <w:right w:val="nil"/>
            </w:tcBorders>
          </w:tcPr>
          <w:p w14:paraId="70436CB8" w14:textId="77777777" w:rsidR="003E261E" w:rsidRDefault="003E261E"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p>
        </w:tc>
        <w:tc>
          <w:tcPr>
            <w:tcW w:w="3828" w:type="dxa"/>
            <w:tcBorders>
              <w:top w:val="nil"/>
              <w:left w:val="nil"/>
              <w:right w:val="nil"/>
            </w:tcBorders>
          </w:tcPr>
          <w:p w14:paraId="65AECD52" w14:textId="77777777" w:rsidR="003E261E" w:rsidRDefault="003E261E"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p>
        </w:tc>
      </w:tr>
    </w:tbl>
    <w:p w14:paraId="2FB82140" w14:textId="77777777" w:rsidR="00340C1A" w:rsidRPr="00340C1A" w:rsidRDefault="00FE00E4" w:rsidP="00340C1A">
      <w:pPr>
        <w:spacing w:before="100" w:beforeAutospacing="1" w:after="100" w:afterAutospacing="1" w:line="240" w:lineRule="auto"/>
        <w:jc w:val="both"/>
        <w:rPr>
          <w:rStyle w:val="Strong"/>
          <w:rFonts w:ascii="Times New Roman" w:eastAsia="Times New Roman" w:hAnsi="Times New Roman" w:cs="Times New Roman"/>
          <w:b w:val="0"/>
          <w:bCs w:val="0"/>
          <w:sz w:val="24"/>
          <w:szCs w:val="24"/>
          <w:lang w:eastAsia="en-IN" w:bidi="ml-IN"/>
        </w:rPr>
      </w:pPr>
      <w:r w:rsidRPr="00340C1A">
        <w:rPr>
          <w:rStyle w:val="Strong"/>
          <w:rFonts w:ascii="Times New Roman" w:hAnsi="Times New Roman" w:cs="Times New Roman"/>
          <w:b w:val="0"/>
          <w:bCs w:val="0"/>
          <w:sz w:val="24"/>
          <w:szCs w:val="24"/>
        </w:rPr>
        <w:t xml:space="preserve">Table 5 reveals, since p = 0.798 &gt; 0.05, there is no statistically significant association between gender and overall satisfaction. This denotes that gender does not significantly affect overall satisfaction level of LPG consumers. In other words, the slight increase in the mean score of males is only due to the sampling fluctuations.  </w:t>
      </w:r>
    </w:p>
    <w:p w14:paraId="1790AEB1" w14:textId="642363C4" w:rsidR="00DD24F1" w:rsidRPr="00340C1A" w:rsidRDefault="00D464A9" w:rsidP="00340C1A">
      <w:pPr>
        <w:pStyle w:val="ListParagraph"/>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en-IN" w:bidi="ml-IN"/>
        </w:rPr>
      </w:pPr>
      <w:r w:rsidRPr="00340C1A">
        <w:rPr>
          <w:rFonts w:ascii="Times New Roman" w:eastAsia="Times New Roman" w:hAnsi="Times New Roman" w:cs="Times New Roman"/>
          <w:b/>
          <w:bCs/>
          <w:sz w:val="24"/>
          <w:szCs w:val="24"/>
          <w:lang w:eastAsia="en-IN" w:bidi="ml-IN"/>
        </w:rPr>
        <w:t xml:space="preserve">Cross-tabulation of </w:t>
      </w:r>
      <w:r w:rsidR="00041168" w:rsidRPr="00340C1A">
        <w:rPr>
          <w:rFonts w:ascii="Times New Roman" w:eastAsia="Times New Roman" w:hAnsi="Times New Roman" w:cs="Times New Roman"/>
          <w:b/>
          <w:bCs/>
          <w:sz w:val="24"/>
          <w:szCs w:val="24"/>
          <w:lang w:eastAsia="en-IN" w:bidi="ml-IN"/>
        </w:rPr>
        <w:t xml:space="preserve">Age Group vs. </w:t>
      </w:r>
      <w:r w:rsidR="00BC5518" w:rsidRPr="00340C1A">
        <w:rPr>
          <w:rFonts w:ascii="Times New Roman" w:eastAsia="Times New Roman" w:hAnsi="Times New Roman" w:cs="Times New Roman"/>
          <w:b/>
          <w:bCs/>
          <w:sz w:val="24"/>
          <w:szCs w:val="24"/>
          <w:lang w:eastAsia="en-IN" w:bidi="ml-IN"/>
        </w:rPr>
        <w:t xml:space="preserve">Overall </w:t>
      </w:r>
      <w:r w:rsidR="00041168" w:rsidRPr="00340C1A">
        <w:rPr>
          <w:rFonts w:ascii="Times New Roman" w:eastAsia="Times New Roman" w:hAnsi="Times New Roman" w:cs="Times New Roman"/>
          <w:b/>
          <w:bCs/>
          <w:sz w:val="24"/>
          <w:szCs w:val="24"/>
          <w:lang w:eastAsia="en-IN" w:bidi="ml-IN"/>
        </w:rPr>
        <w:t>Satisfaction Level</w:t>
      </w:r>
    </w:p>
    <w:p w14:paraId="02CCCD25" w14:textId="789F791A" w:rsidR="00434AF5" w:rsidRPr="00434AF5" w:rsidRDefault="00434AF5" w:rsidP="00434AF5">
      <w:pPr>
        <w:spacing w:before="100" w:beforeAutospacing="1" w:after="0" w:line="276" w:lineRule="auto"/>
        <w:jc w:val="both"/>
        <w:outlineLvl w:val="2"/>
        <w:rPr>
          <w:rFonts w:ascii="Times New Roman" w:eastAsia="Times New Roman" w:hAnsi="Times New Roman" w:cs="Times New Roman"/>
          <w:b/>
          <w:bCs/>
          <w:i/>
          <w:iCs/>
          <w:sz w:val="24"/>
          <w:szCs w:val="24"/>
          <w:lang w:eastAsia="en-IN" w:bidi="ml-IN"/>
        </w:rPr>
      </w:pPr>
      <w:r w:rsidRPr="00434AF5">
        <w:rPr>
          <w:rFonts w:ascii="Times New Roman" w:eastAsia="Times New Roman" w:hAnsi="Times New Roman" w:cs="Times New Roman"/>
          <w:b/>
          <w:bCs/>
          <w:i/>
          <w:iCs/>
          <w:sz w:val="24"/>
          <w:szCs w:val="24"/>
          <w:lang w:eastAsia="en-IN" w:bidi="ml-IN"/>
        </w:rPr>
        <w:t xml:space="preserve">Table </w:t>
      </w:r>
      <w:r w:rsidR="009A097E">
        <w:rPr>
          <w:rFonts w:ascii="Times New Roman" w:eastAsia="Times New Roman" w:hAnsi="Times New Roman" w:cs="Times New Roman"/>
          <w:b/>
          <w:bCs/>
          <w:i/>
          <w:iCs/>
          <w:sz w:val="24"/>
          <w:szCs w:val="24"/>
          <w:lang w:eastAsia="en-IN" w:bidi="ml-IN"/>
        </w:rPr>
        <w:t>6</w:t>
      </w:r>
      <w:r w:rsidRPr="00434AF5">
        <w:rPr>
          <w:rFonts w:ascii="Times New Roman" w:eastAsia="Times New Roman" w:hAnsi="Times New Roman" w:cs="Times New Roman"/>
          <w:b/>
          <w:bCs/>
          <w:i/>
          <w:iCs/>
          <w:sz w:val="24"/>
          <w:szCs w:val="24"/>
          <w:lang w:eastAsia="en-IN" w:bidi="ml-IN"/>
        </w:rPr>
        <w:t xml:space="preserve">: Overall satisfaction of LPG consumers across </w:t>
      </w:r>
      <w:r>
        <w:rPr>
          <w:rFonts w:ascii="Times New Roman" w:eastAsia="Times New Roman" w:hAnsi="Times New Roman" w:cs="Times New Roman"/>
          <w:b/>
          <w:bCs/>
          <w:i/>
          <w:iCs/>
          <w:sz w:val="24"/>
          <w:szCs w:val="24"/>
          <w:lang w:eastAsia="en-IN" w:bidi="ml-IN"/>
        </w:rPr>
        <w:t>varied age groups</w:t>
      </w:r>
    </w:p>
    <w:tbl>
      <w:tblPr>
        <w:tblStyle w:val="TableGrid"/>
        <w:tblW w:w="9072" w:type="dxa"/>
        <w:tblLook w:val="04A0" w:firstRow="1" w:lastRow="0" w:firstColumn="1" w:lastColumn="0" w:noHBand="0" w:noVBand="1"/>
      </w:tblPr>
      <w:tblGrid>
        <w:gridCol w:w="2694"/>
        <w:gridCol w:w="1559"/>
        <w:gridCol w:w="1701"/>
        <w:gridCol w:w="1559"/>
        <w:gridCol w:w="1559"/>
      </w:tblGrid>
      <w:tr w:rsidR="00682395" w14:paraId="4E124C8A" w14:textId="77777777" w:rsidTr="00AE5762">
        <w:trPr>
          <w:trHeight w:val="429"/>
        </w:trPr>
        <w:tc>
          <w:tcPr>
            <w:tcW w:w="2694" w:type="dxa"/>
            <w:tcBorders>
              <w:left w:val="nil"/>
              <w:bottom w:val="nil"/>
              <w:right w:val="nil"/>
            </w:tcBorders>
            <w:shd w:val="clear" w:color="auto" w:fill="E7E6E6" w:themeFill="background2"/>
          </w:tcPr>
          <w:p w14:paraId="255E4DE2" w14:textId="491772EF" w:rsidR="00682395" w:rsidRPr="00AE5762" w:rsidRDefault="00682395" w:rsidP="00B46317">
            <w:pPr>
              <w:spacing w:before="100" w:beforeAutospacing="1" w:after="100" w:afterAutospacing="1"/>
              <w:jc w:val="both"/>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lang w:eastAsia="en-IN" w:bidi="ml-IN"/>
              </w:rPr>
              <w:t>Overall Satisfaction Level</w:t>
            </w:r>
          </w:p>
        </w:tc>
        <w:tc>
          <w:tcPr>
            <w:tcW w:w="1559" w:type="dxa"/>
            <w:tcBorders>
              <w:left w:val="nil"/>
              <w:bottom w:val="nil"/>
              <w:right w:val="nil"/>
            </w:tcBorders>
            <w:shd w:val="clear" w:color="auto" w:fill="E7E6E6" w:themeFill="background2"/>
          </w:tcPr>
          <w:p w14:paraId="2DDEA990" w14:textId="4D58D7D5" w:rsidR="00682395" w:rsidRPr="00AE5762" w:rsidRDefault="00682395" w:rsidP="00C97F2B">
            <w:pPr>
              <w:spacing w:before="100" w:beforeAutospacing="1" w:after="100" w:afterAutospacing="1"/>
              <w:jc w:val="right"/>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Below 30 yrs</w:t>
            </w:r>
          </w:p>
        </w:tc>
        <w:tc>
          <w:tcPr>
            <w:tcW w:w="1701" w:type="dxa"/>
            <w:tcBorders>
              <w:left w:val="nil"/>
              <w:bottom w:val="nil"/>
              <w:right w:val="nil"/>
            </w:tcBorders>
            <w:shd w:val="clear" w:color="auto" w:fill="E7E6E6" w:themeFill="background2"/>
          </w:tcPr>
          <w:p w14:paraId="521BBBF6" w14:textId="67B94410" w:rsidR="00682395" w:rsidRPr="00AE5762" w:rsidRDefault="00682395" w:rsidP="00682395">
            <w:pPr>
              <w:spacing w:before="100" w:beforeAutospacing="1" w:after="100" w:afterAutospacing="1"/>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30</w:t>
            </w:r>
            <w:r w:rsidR="00AE5762">
              <w:rPr>
                <w:rFonts w:ascii="Times New Roman" w:eastAsia="Times New Roman" w:hAnsi="Times New Roman" w:cs="Times New Roman"/>
                <w:b/>
                <w:bCs/>
                <w:sz w:val="24"/>
                <w:szCs w:val="24"/>
                <w:lang w:eastAsia="en-IN" w:bidi="ml-IN"/>
              </w:rPr>
              <w:t xml:space="preserve"> </w:t>
            </w:r>
            <w:r w:rsidRPr="00AE5762">
              <w:rPr>
                <w:rFonts w:ascii="Times New Roman" w:eastAsia="Times New Roman" w:hAnsi="Times New Roman" w:cs="Times New Roman"/>
                <w:b/>
                <w:bCs/>
                <w:sz w:val="24"/>
                <w:szCs w:val="24"/>
                <w:lang w:eastAsia="en-IN" w:bidi="ml-IN"/>
              </w:rPr>
              <w:t>yrs – 50</w:t>
            </w:r>
            <w:r w:rsidR="00AE5762">
              <w:rPr>
                <w:rFonts w:ascii="Times New Roman" w:eastAsia="Times New Roman" w:hAnsi="Times New Roman" w:cs="Times New Roman"/>
                <w:b/>
                <w:bCs/>
                <w:sz w:val="24"/>
                <w:szCs w:val="24"/>
                <w:lang w:eastAsia="en-IN" w:bidi="ml-IN"/>
              </w:rPr>
              <w:t xml:space="preserve"> </w:t>
            </w:r>
            <w:r w:rsidRPr="00AE5762">
              <w:rPr>
                <w:rFonts w:ascii="Times New Roman" w:eastAsia="Times New Roman" w:hAnsi="Times New Roman" w:cs="Times New Roman"/>
                <w:b/>
                <w:bCs/>
                <w:sz w:val="24"/>
                <w:szCs w:val="24"/>
                <w:lang w:eastAsia="en-IN" w:bidi="ml-IN"/>
              </w:rPr>
              <w:t>yrs</w:t>
            </w:r>
          </w:p>
        </w:tc>
        <w:tc>
          <w:tcPr>
            <w:tcW w:w="1559" w:type="dxa"/>
            <w:tcBorders>
              <w:left w:val="nil"/>
              <w:bottom w:val="nil"/>
              <w:right w:val="nil"/>
            </w:tcBorders>
            <w:shd w:val="clear" w:color="auto" w:fill="E7E6E6" w:themeFill="background2"/>
          </w:tcPr>
          <w:p w14:paraId="0D06A8DF" w14:textId="328D6574" w:rsidR="00682395" w:rsidRPr="00AE5762" w:rsidRDefault="00682395" w:rsidP="00C97F2B">
            <w:pPr>
              <w:spacing w:before="100" w:beforeAutospacing="1" w:after="100" w:afterAutospacing="1"/>
              <w:jc w:val="right"/>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Above 50 yrs</w:t>
            </w:r>
          </w:p>
        </w:tc>
        <w:tc>
          <w:tcPr>
            <w:tcW w:w="1559" w:type="dxa"/>
            <w:tcBorders>
              <w:left w:val="nil"/>
              <w:bottom w:val="nil"/>
              <w:right w:val="nil"/>
            </w:tcBorders>
            <w:shd w:val="clear" w:color="auto" w:fill="E7E6E6" w:themeFill="background2"/>
          </w:tcPr>
          <w:p w14:paraId="53891C5F" w14:textId="0672F8A2" w:rsidR="00682395" w:rsidRPr="00AE5762" w:rsidRDefault="00D572F9" w:rsidP="00D572F9">
            <w:pPr>
              <w:spacing w:before="100" w:beforeAutospacing="1" w:after="100" w:afterAutospacing="1"/>
              <w:jc w:val="center"/>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Total</w:t>
            </w:r>
          </w:p>
        </w:tc>
      </w:tr>
      <w:tr w:rsidR="009B5553" w14:paraId="30D3F20C" w14:textId="278EDA12" w:rsidTr="00AE5762">
        <w:trPr>
          <w:trHeight w:val="429"/>
        </w:trPr>
        <w:tc>
          <w:tcPr>
            <w:tcW w:w="2694" w:type="dxa"/>
            <w:tcBorders>
              <w:left w:val="nil"/>
              <w:bottom w:val="nil"/>
              <w:right w:val="nil"/>
            </w:tcBorders>
            <w:shd w:val="clear" w:color="auto" w:fill="E7E6E6" w:themeFill="background2"/>
          </w:tcPr>
          <w:p w14:paraId="1E4CAE6B" w14:textId="7462C22D" w:rsidR="009B5553" w:rsidRDefault="009B5553" w:rsidP="00B46317">
            <w:pPr>
              <w:spacing w:before="100" w:beforeAutospacing="1" w:after="100" w:afterAutospacing="1"/>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Low (1)</w:t>
            </w:r>
          </w:p>
        </w:tc>
        <w:tc>
          <w:tcPr>
            <w:tcW w:w="1559" w:type="dxa"/>
            <w:tcBorders>
              <w:left w:val="nil"/>
              <w:bottom w:val="nil"/>
              <w:right w:val="nil"/>
            </w:tcBorders>
          </w:tcPr>
          <w:p w14:paraId="7ECC04A0" w14:textId="7374F779"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20 (5</w:t>
            </w:r>
            <w:r w:rsidR="00C97F2B">
              <w:rPr>
                <w:rFonts w:ascii="Times New Roman" w:eastAsia="Times New Roman" w:hAnsi="Times New Roman" w:cs="Times New Roman"/>
                <w:sz w:val="24"/>
                <w:szCs w:val="24"/>
                <w:lang w:eastAsia="en-IN" w:bidi="ml-IN"/>
              </w:rPr>
              <w:t>1</w:t>
            </w:r>
            <w:r>
              <w:rPr>
                <w:rFonts w:ascii="Times New Roman" w:eastAsia="Times New Roman" w:hAnsi="Times New Roman" w:cs="Times New Roman"/>
                <w:sz w:val="24"/>
                <w:szCs w:val="24"/>
                <w:lang w:eastAsia="en-IN" w:bidi="ml-IN"/>
              </w:rPr>
              <w:t>.</w:t>
            </w:r>
            <w:r w:rsidR="00C97F2B">
              <w:rPr>
                <w:rFonts w:ascii="Times New Roman" w:eastAsia="Times New Roman" w:hAnsi="Times New Roman" w:cs="Times New Roman"/>
                <w:sz w:val="24"/>
                <w:szCs w:val="24"/>
                <w:lang w:eastAsia="en-IN" w:bidi="ml-IN"/>
              </w:rPr>
              <w:t>28</w:t>
            </w:r>
            <w:r>
              <w:rPr>
                <w:rFonts w:ascii="Times New Roman" w:eastAsia="Times New Roman" w:hAnsi="Times New Roman" w:cs="Times New Roman"/>
                <w:sz w:val="24"/>
                <w:szCs w:val="24"/>
                <w:lang w:eastAsia="en-IN" w:bidi="ml-IN"/>
              </w:rPr>
              <w:t>%)</w:t>
            </w:r>
          </w:p>
        </w:tc>
        <w:tc>
          <w:tcPr>
            <w:tcW w:w="1701" w:type="dxa"/>
            <w:tcBorders>
              <w:left w:val="nil"/>
              <w:bottom w:val="nil"/>
              <w:right w:val="nil"/>
            </w:tcBorders>
          </w:tcPr>
          <w:p w14:paraId="73DA7272" w14:textId="73BC4135"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11</w:t>
            </w:r>
            <w:r w:rsidR="00C97F2B">
              <w:rPr>
                <w:rFonts w:ascii="Times New Roman" w:eastAsia="Times New Roman" w:hAnsi="Times New Roman" w:cs="Times New Roman"/>
                <w:sz w:val="24"/>
                <w:szCs w:val="24"/>
                <w:lang w:eastAsia="en-IN" w:bidi="ml-IN"/>
              </w:rPr>
              <w:t xml:space="preserve"> (28.21%)</w:t>
            </w:r>
          </w:p>
        </w:tc>
        <w:tc>
          <w:tcPr>
            <w:tcW w:w="1559" w:type="dxa"/>
            <w:tcBorders>
              <w:left w:val="nil"/>
              <w:bottom w:val="nil"/>
              <w:right w:val="nil"/>
            </w:tcBorders>
          </w:tcPr>
          <w:p w14:paraId="1E65773A" w14:textId="34089EAB"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w:t>
            </w:r>
            <w:r w:rsidR="00C97F2B">
              <w:rPr>
                <w:rFonts w:ascii="Times New Roman" w:eastAsia="Times New Roman" w:hAnsi="Times New Roman" w:cs="Times New Roman"/>
                <w:sz w:val="24"/>
                <w:szCs w:val="24"/>
                <w:lang w:eastAsia="en-IN" w:bidi="ml-IN"/>
              </w:rPr>
              <w:t xml:space="preserve"> (20.51%)</w:t>
            </w:r>
          </w:p>
        </w:tc>
        <w:tc>
          <w:tcPr>
            <w:tcW w:w="1559" w:type="dxa"/>
            <w:tcBorders>
              <w:left w:val="nil"/>
              <w:bottom w:val="nil"/>
              <w:right w:val="nil"/>
            </w:tcBorders>
          </w:tcPr>
          <w:p w14:paraId="359BB0A1" w14:textId="0D15BC75"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39</w:t>
            </w:r>
            <w:r w:rsidR="00C97F2B">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sidR="00C97F2B">
              <w:rPr>
                <w:rFonts w:ascii="Times New Roman" w:eastAsia="Times New Roman" w:hAnsi="Times New Roman" w:cs="Times New Roman"/>
                <w:sz w:val="24"/>
                <w:szCs w:val="24"/>
                <w:lang w:eastAsia="en-IN" w:bidi="ml-IN"/>
              </w:rPr>
              <w:t>%)</w:t>
            </w:r>
          </w:p>
        </w:tc>
      </w:tr>
      <w:tr w:rsidR="009B5553" w14:paraId="402CE440" w14:textId="68BE96C4" w:rsidTr="00AE5762">
        <w:trPr>
          <w:trHeight w:val="421"/>
        </w:trPr>
        <w:tc>
          <w:tcPr>
            <w:tcW w:w="2694" w:type="dxa"/>
            <w:tcBorders>
              <w:top w:val="nil"/>
              <w:left w:val="nil"/>
              <w:bottom w:val="nil"/>
              <w:right w:val="nil"/>
            </w:tcBorders>
            <w:shd w:val="clear" w:color="auto" w:fill="E7E6E6" w:themeFill="background2"/>
          </w:tcPr>
          <w:p w14:paraId="4DF97CDE" w14:textId="74B7B12A" w:rsidR="009B5553" w:rsidRDefault="009B5553" w:rsidP="00B46317">
            <w:pPr>
              <w:spacing w:before="100" w:beforeAutospacing="1" w:after="100" w:afterAutospacing="1"/>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Moderate (2)</w:t>
            </w:r>
          </w:p>
        </w:tc>
        <w:tc>
          <w:tcPr>
            <w:tcW w:w="1559" w:type="dxa"/>
            <w:tcBorders>
              <w:top w:val="nil"/>
              <w:left w:val="nil"/>
              <w:bottom w:val="nil"/>
              <w:right w:val="nil"/>
            </w:tcBorders>
          </w:tcPr>
          <w:p w14:paraId="77382790" w14:textId="29936BDA"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16 (17.</w:t>
            </w:r>
            <w:r w:rsidR="00C97F2B">
              <w:rPr>
                <w:rFonts w:ascii="Times New Roman" w:eastAsia="Times New Roman" w:hAnsi="Times New Roman" w:cs="Times New Roman"/>
                <w:sz w:val="24"/>
                <w:szCs w:val="24"/>
                <w:lang w:eastAsia="en-IN" w:bidi="ml-IN"/>
              </w:rPr>
              <w:t>58%)</w:t>
            </w:r>
          </w:p>
        </w:tc>
        <w:tc>
          <w:tcPr>
            <w:tcW w:w="1701" w:type="dxa"/>
            <w:tcBorders>
              <w:top w:val="nil"/>
              <w:left w:val="nil"/>
              <w:bottom w:val="nil"/>
              <w:right w:val="nil"/>
            </w:tcBorders>
          </w:tcPr>
          <w:p w14:paraId="4052B420" w14:textId="1D452878"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47</w:t>
            </w:r>
            <w:r w:rsidR="00C97F2B">
              <w:rPr>
                <w:rFonts w:ascii="Times New Roman" w:eastAsia="Times New Roman" w:hAnsi="Times New Roman" w:cs="Times New Roman"/>
                <w:sz w:val="24"/>
                <w:szCs w:val="24"/>
                <w:lang w:eastAsia="en-IN" w:bidi="ml-IN"/>
              </w:rPr>
              <w:t xml:space="preserve"> (51.65%)</w:t>
            </w:r>
          </w:p>
        </w:tc>
        <w:tc>
          <w:tcPr>
            <w:tcW w:w="1559" w:type="dxa"/>
            <w:tcBorders>
              <w:top w:val="nil"/>
              <w:left w:val="nil"/>
              <w:bottom w:val="nil"/>
              <w:right w:val="nil"/>
            </w:tcBorders>
          </w:tcPr>
          <w:p w14:paraId="3FD5105C" w14:textId="3B5B9685"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28</w:t>
            </w:r>
            <w:r w:rsidR="00C97F2B">
              <w:rPr>
                <w:rFonts w:ascii="Times New Roman" w:eastAsia="Times New Roman" w:hAnsi="Times New Roman" w:cs="Times New Roman"/>
                <w:sz w:val="24"/>
                <w:szCs w:val="24"/>
                <w:lang w:eastAsia="en-IN" w:bidi="ml-IN"/>
              </w:rPr>
              <w:t xml:space="preserve"> (30.77%)</w:t>
            </w:r>
          </w:p>
        </w:tc>
        <w:tc>
          <w:tcPr>
            <w:tcW w:w="1559" w:type="dxa"/>
            <w:tcBorders>
              <w:top w:val="nil"/>
              <w:left w:val="nil"/>
              <w:bottom w:val="nil"/>
              <w:right w:val="nil"/>
            </w:tcBorders>
          </w:tcPr>
          <w:p w14:paraId="6BE16001" w14:textId="74A3B96F"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91</w:t>
            </w:r>
            <w:r w:rsidR="00C97F2B">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sidR="00C97F2B">
              <w:rPr>
                <w:rFonts w:ascii="Times New Roman" w:eastAsia="Times New Roman" w:hAnsi="Times New Roman" w:cs="Times New Roman"/>
                <w:sz w:val="24"/>
                <w:szCs w:val="24"/>
                <w:lang w:eastAsia="en-IN" w:bidi="ml-IN"/>
              </w:rPr>
              <w:t>%)</w:t>
            </w:r>
          </w:p>
        </w:tc>
      </w:tr>
      <w:tr w:rsidR="009B5553" w14:paraId="102A0430" w14:textId="1B0EC93B" w:rsidTr="00AE5762">
        <w:trPr>
          <w:trHeight w:val="413"/>
        </w:trPr>
        <w:tc>
          <w:tcPr>
            <w:tcW w:w="2694" w:type="dxa"/>
            <w:tcBorders>
              <w:top w:val="nil"/>
              <w:left w:val="nil"/>
              <w:bottom w:val="nil"/>
              <w:right w:val="nil"/>
            </w:tcBorders>
            <w:shd w:val="clear" w:color="auto" w:fill="E7E6E6" w:themeFill="background2"/>
          </w:tcPr>
          <w:p w14:paraId="153D35A8" w14:textId="5F6ECCBE" w:rsidR="009B5553" w:rsidRDefault="009B5553" w:rsidP="00B46317">
            <w:pPr>
              <w:spacing w:before="100" w:beforeAutospacing="1" w:after="100" w:afterAutospacing="1"/>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High (3)</w:t>
            </w:r>
          </w:p>
        </w:tc>
        <w:tc>
          <w:tcPr>
            <w:tcW w:w="1559" w:type="dxa"/>
            <w:tcBorders>
              <w:top w:val="nil"/>
              <w:left w:val="nil"/>
              <w:bottom w:val="nil"/>
              <w:right w:val="nil"/>
            </w:tcBorders>
          </w:tcPr>
          <w:p w14:paraId="68402FAB" w14:textId="0C85F97F"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w:t>
            </w:r>
            <w:r w:rsidR="00C97F2B">
              <w:rPr>
                <w:rFonts w:ascii="Times New Roman" w:eastAsia="Times New Roman" w:hAnsi="Times New Roman" w:cs="Times New Roman"/>
                <w:sz w:val="24"/>
                <w:szCs w:val="24"/>
                <w:lang w:eastAsia="en-IN" w:bidi="ml-IN"/>
              </w:rPr>
              <w:t xml:space="preserve"> (8.75%)</w:t>
            </w:r>
          </w:p>
        </w:tc>
        <w:tc>
          <w:tcPr>
            <w:tcW w:w="1701" w:type="dxa"/>
            <w:tcBorders>
              <w:top w:val="nil"/>
              <w:left w:val="nil"/>
              <w:bottom w:val="nil"/>
              <w:right w:val="nil"/>
            </w:tcBorders>
          </w:tcPr>
          <w:p w14:paraId="01719176" w14:textId="20DEE775"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32</w:t>
            </w:r>
            <w:r w:rsidR="00C97F2B">
              <w:rPr>
                <w:rFonts w:ascii="Times New Roman" w:eastAsia="Times New Roman" w:hAnsi="Times New Roman" w:cs="Times New Roman"/>
                <w:sz w:val="24"/>
                <w:szCs w:val="24"/>
                <w:lang w:eastAsia="en-IN" w:bidi="ml-IN"/>
              </w:rPr>
              <w:t xml:space="preserve"> (40.00%)</w:t>
            </w:r>
          </w:p>
        </w:tc>
        <w:tc>
          <w:tcPr>
            <w:tcW w:w="1559" w:type="dxa"/>
            <w:tcBorders>
              <w:top w:val="nil"/>
              <w:left w:val="nil"/>
              <w:bottom w:val="nil"/>
              <w:right w:val="nil"/>
            </w:tcBorders>
          </w:tcPr>
          <w:p w14:paraId="7CE60347" w14:textId="01B58BC8"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41</w:t>
            </w:r>
            <w:r w:rsidR="00C97F2B">
              <w:rPr>
                <w:rFonts w:ascii="Times New Roman" w:eastAsia="Times New Roman" w:hAnsi="Times New Roman" w:cs="Times New Roman"/>
                <w:sz w:val="24"/>
                <w:szCs w:val="24"/>
                <w:lang w:eastAsia="en-IN" w:bidi="ml-IN"/>
              </w:rPr>
              <w:t>(51.25%)</w:t>
            </w:r>
          </w:p>
        </w:tc>
        <w:tc>
          <w:tcPr>
            <w:tcW w:w="1559" w:type="dxa"/>
            <w:tcBorders>
              <w:top w:val="nil"/>
              <w:left w:val="nil"/>
              <w:bottom w:val="nil"/>
              <w:right w:val="nil"/>
            </w:tcBorders>
          </w:tcPr>
          <w:p w14:paraId="1F18A977" w14:textId="29253A4F"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80</w:t>
            </w:r>
            <w:r w:rsidR="00C97F2B">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sidR="00C97F2B">
              <w:rPr>
                <w:rFonts w:ascii="Times New Roman" w:eastAsia="Times New Roman" w:hAnsi="Times New Roman" w:cs="Times New Roman"/>
                <w:sz w:val="24"/>
                <w:szCs w:val="24"/>
                <w:lang w:eastAsia="en-IN" w:bidi="ml-IN"/>
              </w:rPr>
              <w:t>%)</w:t>
            </w:r>
          </w:p>
        </w:tc>
      </w:tr>
      <w:tr w:rsidR="00AE5762" w14:paraId="48687D68" w14:textId="455A257D" w:rsidTr="00AE5762">
        <w:trPr>
          <w:trHeight w:val="404"/>
        </w:trPr>
        <w:tc>
          <w:tcPr>
            <w:tcW w:w="2694" w:type="dxa"/>
            <w:tcBorders>
              <w:top w:val="nil"/>
              <w:left w:val="nil"/>
              <w:bottom w:val="nil"/>
              <w:right w:val="nil"/>
            </w:tcBorders>
            <w:shd w:val="clear" w:color="auto" w:fill="E7E6E6" w:themeFill="background2"/>
          </w:tcPr>
          <w:p w14:paraId="36EF63A1" w14:textId="67F4F905" w:rsidR="009B5553" w:rsidRPr="00CE3A40" w:rsidRDefault="009B5553" w:rsidP="00B46317">
            <w:pPr>
              <w:spacing w:before="100" w:beforeAutospacing="1" w:after="100" w:afterAutospacing="1"/>
              <w:jc w:val="both"/>
              <w:rPr>
                <w:rFonts w:ascii="Times New Roman" w:eastAsia="Times New Roman" w:hAnsi="Times New Roman" w:cs="Times New Roman"/>
                <w:sz w:val="24"/>
                <w:szCs w:val="24"/>
                <w:lang w:eastAsia="en-IN" w:bidi="ml-IN"/>
              </w:rPr>
            </w:pPr>
            <w:r w:rsidRPr="00CE3A40">
              <w:rPr>
                <w:rFonts w:ascii="Times New Roman" w:eastAsia="Times New Roman" w:hAnsi="Times New Roman" w:cs="Times New Roman"/>
                <w:sz w:val="24"/>
                <w:szCs w:val="24"/>
                <w:lang w:eastAsia="en-IN" w:bidi="ml-IN"/>
              </w:rPr>
              <w:t>Total</w:t>
            </w:r>
          </w:p>
        </w:tc>
        <w:tc>
          <w:tcPr>
            <w:tcW w:w="1559" w:type="dxa"/>
            <w:tcBorders>
              <w:top w:val="nil"/>
              <w:left w:val="nil"/>
              <w:bottom w:val="nil"/>
              <w:right w:val="nil"/>
            </w:tcBorders>
          </w:tcPr>
          <w:p w14:paraId="18CDE830" w14:textId="0B6FD7F9" w:rsidR="009B5553" w:rsidRPr="00CE3A40"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sidRPr="00CE3A40">
              <w:rPr>
                <w:rFonts w:ascii="Times New Roman" w:eastAsia="Times New Roman" w:hAnsi="Times New Roman" w:cs="Times New Roman"/>
                <w:sz w:val="24"/>
                <w:szCs w:val="24"/>
                <w:lang w:eastAsia="en-IN" w:bidi="ml-IN"/>
              </w:rPr>
              <w:t>43</w:t>
            </w:r>
            <w:r w:rsidR="00C97F2B">
              <w:rPr>
                <w:rFonts w:ascii="Times New Roman" w:eastAsia="Times New Roman" w:hAnsi="Times New Roman" w:cs="Times New Roman"/>
                <w:sz w:val="24"/>
                <w:szCs w:val="24"/>
                <w:lang w:eastAsia="en-IN" w:bidi="ml-IN"/>
              </w:rPr>
              <w:t xml:space="preserve"> (20.48%)</w:t>
            </w:r>
          </w:p>
        </w:tc>
        <w:tc>
          <w:tcPr>
            <w:tcW w:w="1701" w:type="dxa"/>
            <w:tcBorders>
              <w:top w:val="nil"/>
              <w:left w:val="nil"/>
              <w:bottom w:val="nil"/>
              <w:right w:val="nil"/>
            </w:tcBorders>
          </w:tcPr>
          <w:p w14:paraId="2E5144F7" w14:textId="4A5CD476" w:rsidR="009B5553" w:rsidRPr="00CE3A40"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sidRPr="00CE3A40">
              <w:rPr>
                <w:rFonts w:ascii="Times New Roman" w:eastAsia="Times New Roman" w:hAnsi="Times New Roman" w:cs="Times New Roman"/>
                <w:sz w:val="24"/>
                <w:szCs w:val="24"/>
                <w:lang w:eastAsia="en-IN" w:bidi="ml-IN"/>
              </w:rPr>
              <w:t>9</w:t>
            </w:r>
            <w:r>
              <w:rPr>
                <w:rFonts w:ascii="Times New Roman" w:eastAsia="Times New Roman" w:hAnsi="Times New Roman" w:cs="Times New Roman"/>
                <w:sz w:val="24"/>
                <w:szCs w:val="24"/>
                <w:lang w:eastAsia="en-IN" w:bidi="ml-IN"/>
              </w:rPr>
              <w:t>0</w:t>
            </w:r>
            <w:r w:rsidR="00C97F2B">
              <w:rPr>
                <w:rFonts w:ascii="Times New Roman" w:eastAsia="Times New Roman" w:hAnsi="Times New Roman" w:cs="Times New Roman"/>
                <w:sz w:val="24"/>
                <w:szCs w:val="24"/>
                <w:lang w:eastAsia="en-IN" w:bidi="ml-IN"/>
              </w:rPr>
              <w:t xml:space="preserve"> (42.86%)</w:t>
            </w:r>
          </w:p>
        </w:tc>
        <w:tc>
          <w:tcPr>
            <w:tcW w:w="1559" w:type="dxa"/>
            <w:tcBorders>
              <w:top w:val="nil"/>
              <w:left w:val="nil"/>
              <w:bottom w:val="nil"/>
              <w:right w:val="nil"/>
            </w:tcBorders>
          </w:tcPr>
          <w:p w14:paraId="7ECF952A" w14:textId="46DBD930" w:rsidR="009B5553" w:rsidRPr="00CE3A40"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sidRPr="00CE3A40">
              <w:rPr>
                <w:rFonts w:ascii="Times New Roman" w:eastAsia="Times New Roman" w:hAnsi="Times New Roman" w:cs="Times New Roman"/>
                <w:sz w:val="24"/>
                <w:szCs w:val="24"/>
                <w:lang w:eastAsia="en-IN" w:bidi="ml-IN"/>
              </w:rPr>
              <w:t>7</w:t>
            </w:r>
            <w:r>
              <w:rPr>
                <w:rFonts w:ascii="Times New Roman" w:eastAsia="Times New Roman" w:hAnsi="Times New Roman" w:cs="Times New Roman"/>
                <w:sz w:val="24"/>
                <w:szCs w:val="24"/>
                <w:lang w:eastAsia="en-IN" w:bidi="ml-IN"/>
              </w:rPr>
              <w:t>7</w:t>
            </w:r>
            <w:r w:rsidR="00C97F2B">
              <w:rPr>
                <w:rFonts w:ascii="Times New Roman" w:eastAsia="Times New Roman" w:hAnsi="Times New Roman" w:cs="Times New Roman"/>
                <w:sz w:val="24"/>
                <w:szCs w:val="24"/>
                <w:lang w:eastAsia="en-IN" w:bidi="ml-IN"/>
              </w:rPr>
              <w:t xml:space="preserve"> (36.67%)</w:t>
            </w:r>
          </w:p>
        </w:tc>
        <w:tc>
          <w:tcPr>
            <w:tcW w:w="1559" w:type="dxa"/>
            <w:tcBorders>
              <w:top w:val="nil"/>
              <w:left w:val="nil"/>
              <w:bottom w:val="nil"/>
              <w:right w:val="nil"/>
            </w:tcBorders>
          </w:tcPr>
          <w:p w14:paraId="7C9A5980" w14:textId="02BAFF17" w:rsidR="009B5553" w:rsidRPr="00CE3A40"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sidRPr="00CE3A40">
              <w:rPr>
                <w:rFonts w:ascii="Times New Roman" w:eastAsia="Times New Roman" w:hAnsi="Times New Roman" w:cs="Times New Roman"/>
                <w:sz w:val="24"/>
                <w:szCs w:val="24"/>
                <w:lang w:eastAsia="en-IN" w:bidi="ml-IN"/>
              </w:rPr>
              <w:t>210</w:t>
            </w:r>
            <w:r w:rsidR="00C97F2B">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sidR="00C97F2B">
              <w:rPr>
                <w:rFonts w:ascii="Times New Roman" w:eastAsia="Times New Roman" w:hAnsi="Times New Roman" w:cs="Times New Roman"/>
                <w:sz w:val="24"/>
                <w:szCs w:val="24"/>
                <w:lang w:eastAsia="en-IN" w:bidi="ml-IN"/>
              </w:rPr>
              <w:t>%)</w:t>
            </w:r>
          </w:p>
        </w:tc>
      </w:tr>
      <w:tr w:rsidR="00570A58" w14:paraId="4B6E35DD" w14:textId="77777777" w:rsidTr="00AE5762">
        <w:trPr>
          <w:trHeight w:val="404"/>
        </w:trPr>
        <w:tc>
          <w:tcPr>
            <w:tcW w:w="2694" w:type="dxa"/>
            <w:tcBorders>
              <w:top w:val="nil"/>
              <w:left w:val="nil"/>
              <w:bottom w:val="single" w:sz="4" w:space="0" w:color="auto"/>
              <w:right w:val="nil"/>
            </w:tcBorders>
            <w:shd w:val="clear" w:color="auto" w:fill="E7E6E6" w:themeFill="background2"/>
          </w:tcPr>
          <w:p w14:paraId="0BA1A1F1" w14:textId="0F5DD01D" w:rsidR="00570A58" w:rsidRPr="00CE3A40" w:rsidRDefault="00570A58" w:rsidP="00B46317">
            <w:pPr>
              <w:spacing w:before="100" w:beforeAutospacing="1" w:after="100" w:afterAutospacing="1"/>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Mean Score</w:t>
            </w:r>
          </w:p>
        </w:tc>
        <w:tc>
          <w:tcPr>
            <w:tcW w:w="1559" w:type="dxa"/>
            <w:tcBorders>
              <w:top w:val="nil"/>
              <w:left w:val="nil"/>
              <w:bottom w:val="single" w:sz="4" w:space="0" w:color="auto"/>
              <w:right w:val="nil"/>
            </w:tcBorders>
          </w:tcPr>
          <w:p w14:paraId="52CE5FC9" w14:textId="23814699" w:rsidR="00570A58" w:rsidRPr="00CE3A40" w:rsidRDefault="003826AB"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1.6977</w:t>
            </w:r>
          </w:p>
        </w:tc>
        <w:tc>
          <w:tcPr>
            <w:tcW w:w="1701" w:type="dxa"/>
            <w:tcBorders>
              <w:top w:val="nil"/>
              <w:left w:val="nil"/>
              <w:bottom w:val="single" w:sz="4" w:space="0" w:color="auto"/>
              <w:right w:val="nil"/>
            </w:tcBorders>
          </w:tcPr>
          <w:p w14:paraId="523D7590" w14:textId="42481461" w:rsidR="00570A58" w:rsidRPr="00CE3A40" w:rsidRDefault="003826AB"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2.2333</w:t>
            </w:r>
          </w:p>
        </w:tc>
        <w:tc>
          <w:tcPr>
            <w:tcW w:w="1559" w:type="dxa"/>
            <w:tcBorders>
              <w:top w:val="nil"/>
              <w:left w:val="nil"/>
              <w:bottom w:val="single" w:sz="4" w:space="0" w:color="auto"/>
              <w:right w:val="nil"/>
            </w:tcBorders>
          </w:tcPr>
          <w:p w14:paraId="1AD40376" w14:textId="3030DC35" w:rsidR="00570A58" w:rsidRPr="00CE3A40" w:rsidRDefault="003826AB"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2.4286</w:t>
            </w:r>
          </w:p>
        </w:tc>
        <w:tc>
          <w:tcPr>
            <w:tcW w:w="1559" w:type="dxa"/>
            <w:tcBorders>
              <w:top w:val="nil"/>
              <w:left w:val="nil"/>
              <w:bottom w:val="single" w:sz="4" w:space="0" w:color="auto"/>
              <w:right w:val="nil"/>
            </w:tcBorders>
          </w:tcPr>
          <w:p w14:paraId="529579CB" w14:textId="1127A2AB" w:rsidR="00570A58" w:rsidRPr="00CE3A40" w:rsidRDefault="003826AB"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2.1952</w:t>
            </w:r>
          </w:p>
        </w:tc>
      </w:tr>
    </w:tbl>
    <w:p w14:paraId="01F149B9" w14:textId="4D5AA4BA" w:rsidR="00297B1A" w:rsidRDefault="00297B1A" w:rsidP="00297B1A">
      <w:pPr>
        <w:spacing w:after="100" w:afterAutospacing="1" w:line="240" w:lineRule="auto"/>
        <w:rPr>
          <w:rFonts w:ascii="Times New Roman" w:eastAsia="Times New Roman" w:hAnsi="Times New Roman" w:cs="Times New Roman"/>
          <w:lang w:eastAsia="en-IN" w:bidi="ml-IN"/>
        </w:rPr>
      </w:pPr>
      <w:r w:rsidRPr="00297B1A">
        <w:rPr>
          <w:rFonts w:ascii="Times New Roman" w:eastAsia="Times New Roman" w:hAnsi="Times New Roman" w:cs="Times New Roman"/>
          <w:lang w:eastAsia="en-IN" w:bidi="ml-IN"/>
        </w:rPr>
        <w:t>Source: Primary data</w:t>
      </w:r>
    </w:p>
    <w:p w14:paraId="296E4F0F" w14:textId="64ABF6A0" w:rsidR="00563592" w:rsidRPr="00563592" w:rsidRDefault="005C5CAB" w:rsidP="00563592">
      <w:pPr>
        <w:spacing w:after="100" w:afterAutospacing="1" w:line="240" w:lineRule="auto"/>
        <w:jc w:val="both"/>
        <w:rPr>
          <w:rFonts w:ascii="Times New Roman" w:eastAsia="Times New Roman" w:hAnsi="Times New Roman" w:cs="Times New Roman"/>
          <w:sz w:val="24"/>
          <w:szCs w:val="24"/>
          <w:lang w:eastAsia="en-IN" w:bidi="ml-IN"/>
        </w:rPr>
      </w:pPr>
      <w:r w:rsidRPr="005C5CAB">
        <w:rPr>
          <w:rFonts w:ascii="Times New Roman" w:eastAsia="Times New Roman" w:hAnsi="Times New Roman" w:cs="Times New Roman"/>
          <w:sz w:val="24"/>
          <w:szCs w:val="24"/>
          <w:lang w:eastAsia="en-IN" w:bidi="ml-IN"/>
        </w:rPr>
        <w:t>Table 6 points out that, among the LPG consumers of above 50 years, 51.25% are highly satisfied with regard to overall satisfaction. The figures are 40% and 8.75% in case of 30-50 age group and below 30 age group respectively. The mean score is 2.4286 in case of above 50 age group.</w:t>
      </w:r>
      <w:r>
        <w:rPr>
          <w:rFonts w:ascii="Times New Roman" w:eastAsia="Times New Roman" w:hAnsi="Times New Roman" w:cs="Times New Roman"/>
          <w:sz w:val="24"/>
          <w:szCs w:val="24"/>
          <w:lang w:eastAsia="en-IN" w:bidi="ml-IN"/>
        </w:rPr>
        <w:t xml:space="preserve"> </w:t>
      </w:r>
      <w:r w:rsidR="00A75A9A">
        <w:rPr>
          <w:rFonts w:ascii="Times New Roman" w:eastAsia="Times New Roman" w:hAnsi="Times New Roman" w:cs="Times New Roman"/>
          <w:sz w:val="24"/>
          <w:szCs w:val="24"/>
          <w:lang w:eastAsia="en-IN" w:bidi="ml-IN"/>
        </w:rPr>
        <w:t>But</w:t>
      </w:r>
      <w:r>
        <w:rPr>
          <w:rFonts w:ascii="Times New Roman" w:eastAsia="Times New Roman" w:hAnsi="Times New Roman" w:cs="Times New Roman"/>
          <w:sz w:val="24"/>
          <w:szCs w:val="24"/>
          <w:lang w:eastAsia="en-IN" w:bidi="ml-IN"/>
        </w:rPr>
        <w:t xml:space="preserve"> the mean score is </w:t>
      </w:r>
      <w:r w:rsidR="00A75A9A">
        <w:rPr>
          <w:rFonts w:ascii="Times New Roman" w:eastAsia="Times New Roman" w:hAnsi="Times New Roman" w:cs="Times New Roman"/>
          <w:sz w:val="24"/>
          <w:szCs w:val="24"/>
          <w:lang w:eastAsia="en-IN" w:bidi="ml-IN"/>
        </w:rPr>
        <w:t>only 1.6977</w:t>
      </w:r>
      <w:r>
        <w:rPr>
          <w:rFonts w:ascii="Times New Roman" w:eastAsia="Times New Roman" w:hAnsi="Times New Roman" w:cs="Times New Roman"/>
          <w:sz w:val="24"/>
          <w:szCs w:val="24"/>
          <w:lang w:eastAsia="en-IN" w:bidi="ml-IN"/>
        </w:rPr>
        <w:t xml:space="preserve"> in case of </w:t>
      </w:r>
      <w:r w:rsidR="00A75A9A">
        <w:rPr>
          <w:rFonts w:ascii="Times New Roman" w:eastAsia="Times New Roman" w:hAnsi="Times New Roman" w:cs="Times New Roman"/>
          <w:sz w:val="24"/>
          <w:szCs w:val="24"/>
          <w:lang w:eastAsia="en-IN" w:bidi="ml-IN"/>
        </w:rPr>
        <w:t xml:space="preserve">respondents of below 30 </w:t>
      </w:r>
      <w:r>
        <w:rPr>
          <w:rFonts w:ascii="Times New Roman" w:eastAsia="Times New Roman" w:hAnsi="Times New Roman" w:cs="Times New Roman"/>
          <w:sz w:val="24"/>
          <w:szCs w:val="24"/>
          <w:lang w:eastAsia="en-IN" w:bidi="ml-IN"/>
        </w:rPr>
        <w:t>age group</w:t>
      </w:r>
      <w:r w:rsidR="00A75A9A">
        <w:rPr>
          <w:rFonts w:ascii="Times New Roman" w:eastAsia="Times New Roman" w:hAnsi="Times New Roman" w:cs="Times New Roman"/>
          <w:sz w:val="24"/>
          <w:szCs w:val="24"/>
          <w:lang w:eastAsia="en-IN" w:bidi="ml-IN"/>
        </w:rPr>
        <w:t>.</w:t>
      </w:r>
    </w:p>
    <w:p w14:paraId="532EA6CC" w14:textId="21B5AE98" w:rsidR="009A097E" w:rsidRPr="009A097E" w:rsidRDefault="009A097E" w:rsidP="009A097E">
      <w:pPr>
        <w:spacing w:before="100" w:beforeAutospacing="1" w:after="0" w:line="240" w:lineRule="auto"/>
        <w:jc w:val="both"/>
        <w:rPr>
          <w:rFonts w:ascii="Times New Roman" w:eastAsia="Times New Roman" w:hAnsi="Times New Roman" w:cs="Times New Roman"/>
          <w:b/>
          <w:bCs/>
          <w:i/>
          <w:iCs/>
          <w:sz w:val="32"/>
          <w:szCs w:val="32"/>
          <w:lang w:eastAsia="en-IN" w:bidi="ml-IN"/>
        </w:rPr>
      </w:pPr>
      <w:r w:rsidRPr="009A097E">
        <w:rPr>
          <w:rFonts w:ascii="Times New Roman" w:eastAsia="Times New Roman" w:hAnsi="Times New Roman" w:cs="Times New Roman"/>
          <w:b/>
          <w:bCs/>
          <w:i/>
          <w:iCs/>
          <w:sz w:val="24"/>
          <w:szCs w:val="24"/>
          <w:lang w:eastAsia="en-IN" w:bidi="ml-IN"/>
        </w:rPr>
        <w:t xml:space="preserve">Table </w:t>
      </w:r>
      <w:r>
        <w:rPr>
          <w:rFonts w:ascii="Times New Roman" w:eastAsia="Times New Roman" w:hAnsi="Times New Roman" w:cs="Times New Roman"/>
          <w:b/>
          <w:bCs/>
          <w:i/>
          <w:iCs/>
          <w:sz w:val="24"/>
          <w:szCs w:val="24"/>
          <w:lang w:eastAsia="en-IN" w:bidi="ml-IN"/>
        </w:rPr>
        <w:t>7</w:t>
      </w:r>
      <w:r w:rsidRPr="009A097E">
        <w:rPr>
          <w:rFonts w:ascii="Times New Roman" w:eastAsia="Times New Roman" w:hAnsi="Times New Roman" w:cs="Times New Roman"/>
          <w:b/>
          <w:bCs/>
          <w:i/>
          <w:iCs/>
          <w:sz w:val="24"/>
          <w:szCs w:val="24"/>
          <w:lang w:eastAsia="en-IN" w:bidi="ml-IN"/>
        </w:rPr>
        <w:t xml:space="preserve">: </w:t>
      </w:r>
      <w:r>
        <w:rPr>
          <w:rFonts w:ascii="Times New Roman" w:eastAsia="Times New Roman" w:hAnsi="Times New Roman" w:cs="Times New Roman"/>
          <w:b/>
          <w:bCs/>
          <w:i/>
          <w:iCs/>
          <w:sz w:val="24"/>
          <w:szCs w:val="24"/>
          <w:lang w:eastAsia="en-IN" w:bidi="ml-IN"/>
        </w:rPr>
        <w:t xml:space="preserve">ANOVA </w:t>
      </w:r>
      <w:r w:rsidRPr="009A097E">
        <w:rPr>
          <w:rFonts w:ascii="Times New Roman" w:eastAsia="Times New Roman" w:hAnsi="Times New Roman" w:cs="Times New Roman"/>
          <w:b/>
          <w:bCs/>
          <w:i/>
          <w:iCs/>
          <w:sz w:val="24"/>
          <w:szCs w:val="24"/>
          <w:lang w:eastAsia="en-IN" w:bidi="ml-IN"/>
        </w:rPr>
        <w:t xml:space="preserve">results of </w:t>
      </w:r>
      <w:r>
        <w:rPr>
          <w:rFonts w:ascii="Times New Roman" w:eastAsia="Times New Roman" w:hAnsi="Times New Roman" w:cs="Times New Roman"/>
          <w:b/>
          <w:bCs/>
          <w:i/>
          <w:iCs/>
          <w:sz w:val="24"/>
          <w:szCs w:val="24"/>
          <w:lang w:eastAsia="en-IN" w:bidi="ml-IN"/>
        </w:rPr>
        <w:t xml:space="preserve">testing </w:t>
      </w:r>
      <w:r w:rsidRPr="009A097E">
        <w:rPr>
          <w:rFonts w:ascii="Times New Roman" w:eastAsia="Times New Roman" w:hAnsi="Times New Roman" w:cs="Times New Roman"/>
          <w:b/>
          <w:bCs/>
          <w:i/>
          <w:iCs/>
          <w:sz w:val="24"/>
          <w:szCs w:val="24"/>
          <w:lang w:eastAsia="en-IN" w:bidi="ml-IN"/>
        </w:rPr>
        <w:t xml:space="preserve">significant </w:t>
      </w:r>
      <w:r>
        <w:rPr>
          <w:rFonts w:ascii="Times New Roman" w:eastAsia="Times New Roman" w:hAnsi="Times New Roman" w:cs="Times New Roman"/>
          <w:b/>
          <w:bCs/>
          <w:i/>
          <w:iCs/>
          <w:sz w:val="24"/>
          <w:szCs w:val="24"/>
          <w:lang w:eastAsia="en-IN" w:bidi="ml-IN"/>
        </w:rPr>
        <w:t>difference</w:t>
      </w:r>
      <w:r w:rsidRPr="009A097E">
        <w:rPr>
          <w:rFonts w:ascii="Times New Roman" w:eastAsia="Times New Roman" w:hAnsi="Times New Roman" w:cs="Times New Roman"/>
          <w:b/>
          <w:bCs/>
          <w:i/>
          <w:iCs/>
          <w:sz w:val="24"/>
          <w:szCs w:val="24"/>
          <w:lang w:eastAsia="en-IN" w:bidi="ml-IN"/>
        </w:rPr>
        <w:t xml:space="preserve"> </w:t>
      </w:r>
      <w:r>
        <w:rPr>
          <w:rFonts w:ascii="Times New Roman" w:eastAsia="Times New Roman" w:hAnsi="Times New Roman" w:cs="Times New Roman"/>
          <w:b/>
          <w:bCs/>
          <w:i/>
          <w:iCs/>
          <w:sz w:val="24"/>
          <w:szCs w:val="24"/>
          <w:lang w:eastAsia="en-IN" w:bidi="ml-IN"/>
        </w:rPr>
        <w:t xml:space="preserve">in the satisfaction level of LPG consumers of </w:t>
      </w:r>
      <w:r w:rsidR="00E45897">
        <w:rPr>
          <w:rFonts w:ascii="Times New Roman" w:eastAsia="Times New Roman" w:hAnsi="Times New Roman" w:cs="Times New Roman"/>
          <w:b/>
          <w:bCs/>
          <w:i/>
          <w:iCs/>
          <w:sz w:val="24"/>
          <w:szCs w:val="24"/>
          <w:lang w:eastAsia="en-IN" w:bidi="ml-IN"/>
        </w:rPr>
        <w:t>varied</w:t>
      </w:r>
      <w:r>
        <w:rPr>
          <w:rFonts w:ascii="Times New Roman" w:eastAsia="Times New Roman" w:hAnsi="Times New Roman" w:cs="Times New Roman"/>
          <w:b/>
          <w:bCs/>
          <w:i/>
          <w:iCs/>
          <w:sz w:val="24"/>
          <w:szCs w:val="24"/>
          <w:lang w:eastAsia="en-IN" w:bidi="ml-IN"/>
        </w:rPr>
        <w:t xml:space="preserve"> age groups</w:t>
      </w:r>
    </w:p>
    <w:tbl>
      <w:tblPr>
        <w:tblStyle w:val="TableGrid"/>
        <w:tblW w:w="0" w:type="auto"/>
        <w:tblLook w:val="04A0" w:firstRow="1" w:lastRow="0" w:firstColumn="1" w:lastColumn="0" w:noHBand="0" w:noVBand="1"/>
      </w:tblPr>
      <w:tblGrid>
        <w:gridCol w:w="1980"/>
        <w:gridCol w:w="1843"/>
        <w:gridCol w:w="992"/>
        <w:gridCol w:w="1701"/>
        <w:gridCol w:w="1276"/>
        <w:gridCol w:w="1224"/>
      </w:tblGrid>
      <w:tr w:rsidR="004C7191" w14:paraId="5E716D96" w14:textId="77777777" w:rsidTr="0045346D">
        <w:trPr>
          <w:trHeight w:val="416"/>
        </w:trPr>
        <w:tc>
          <w:tcPr>
            <w:tcW w:w="1980" w:type="dxa"/>
            <w:tcBorders>
              <w:left w:val="nil"/>
              <w:bottom w:val="single" w:sz="4" w:space="0" w:color="auto"/>
              <w:right w:val="nil"/>
            </w:tcBorders>
            <w:shd w:val="clear" w:color="auto" w:fill="E7E6E6" w:themeFill="background2"/>
          </w:tcPr>
          <w:p w14:paraId="0256A721" w14:textId="0D5B0069" w:rsidR="004C7191" w:rsidRPr="004C7EB1" w:rsidRDefault="004C7191" w:rsidP="004C7191">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Source</w:t>
            </w:r>
          </w:p>
        </w:tc>
        <w:tc>
          <w:tcPr>
            <w:tcW w:w="1843" w:type="dxa"/>
            <w:tcBorders>
              <w:left w:val="nil"/>
              <w:bottom w:val="single" w:sz="4" w:space="0" w:color="auto"/>
              <w:right w:val="nil"/>
            </w:tcBorders>
            <w:shd w:val="clear" w:color="auto" w:fill="E7E6E6" w:themeFill="background2"/>
          </w:tcPr>
          <w:p w14:paraId="51566059" w14:textId="5C2817E5" w:rsidR="004C7191" w:rsidRPr="004C7EB1" w:rsidRDefault="004C7191" w:rsidP="004C7191">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 xml:space="preserve">Sum of </w:t>
            </w:r>
            <w:r w:rsidR="00E45897">
              <w:rPr>
                <w:rFonts w:ascii="Times New Roman" w:eastAsia="Times New Roman" w:hAnsi="Times New Roman" w:cs="Times New Roman"/>
                <w:b/>
                <w:bCs/>
                <w:lang w:eastAsia="en-IN" w:bidi="ml-IN"/>
              </w:rPr>
              <w:t>s</w:t>
            </w:r>
            <w:r w:rsidRPr="004C7EB1">
              <w:rPr>
                <w:rFonts w:ascii="Times New Roman" w:eastAsia="Times New Roman" w:hAnsi="Times New Roman" w:cs="Times New Roman"/>
                <w:b/>
                <w:bCs/>
                <w:lang w:eastAsia="en-IN" w:bidi="ml-IN"/>
              </w:rPr>
              <w:t>quares</w:t>
            </w:r>
          </w:p>
        </w:tc>
        <w:tc>
          <w:tcPr>
            <w:tcW w:w="992" w:type="dxa"/>
            <w:tcBorders>
              <w:left w:val="nil"/>
              <w:bottom w:val="single" w:sz="4" w:space="0" w:color="auto"/>
              <w:right w:val="nil"/>
            </w:tcBorders>
            <w:shd w:val="clear" w:color="auto" w:fill="E7E6E6" w:themeFill="background2"/>
          </w:tcPr>
          <w:p w14:paraId="79BB1B7C" w14:textId="38E766CE" w:rsidR="004C7191" w:rsidRPr="004C7EB1" w:rsidRDefault="004C7191" w:rsidP="004C7191">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df</w:t>
            </w:r>
          </w:p>
        </w:tc>
        <w:tc>
          <w:tcPr>
            <w:tcW w:w="1701" w:type="dxa"/>
            <w:tcBorders>
              <w:left w:val="nil"/>
              <w:bottom w:val="single" w:sz="4" w:space="0" w:color="auto"/>
              <w:right w:val="nil"/>
            </w:tcBorders>
            <w:shd w:val="clear" w:color="auto" w:fill="E7E6E6" w:themeFill="background2"/>
          </w:tcPr>
          <w:p w14:paraId="1A1A5D22" w14:textId="1AD95DA1" w:rsidR="004C7191" w:rsidRPr="004C7EB1" w:rsidRDefault="004C7191" w:rsidP="004C7191">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 xml:space="preserve">Mean </w:t>
            </w:r>
            <w:r w:rsidR="00E45897">
              <w:rPr>
                <w:rFonts w:ascii="Times New Roman" w:eastAsia="Times New Roman" w:hAnsi="Times New Roman" w:cs="Times New Roman"/>
                <w:b/>
                <w:bCs/>
                <w:lang w:eastAsia="en-IN" w:bidi="ml-IN"/>
              </w:rPr>
              <w:t>s</w:t>
            </w:r>
            <w:r w:rsidRPr="004C7EB1">
              <w:rPr>
                <w:rFonts w:ascii="Times New Roman" w:eastAsia="Times New Roman" w:hAnsi="Times New Roman" w:cs="Times New Roman"/>
                <w:b/>
                <w:bCs/>
                <w:lang w:eastAsia="en-IN" w:bidi="ml-IN"/>
              </w:rPr>
              <w:t>quare</w:t>
            </w:r>
          </w:p>
        </w:tc>
        <w:tc>
          <w:tcPr>
            <w:tcW w:w="1276" w:type="dxa"/>
            <w:tcBorders>
              <w:left w:val="nil"/>
              <w:bottom w:val="single" w:sz="4" w:space="0" w:color="auto"/>
              <w:right w:val="nil"/>
            </w:tcBorders>
            <w:shd w:val="clear" w:color="auto" w:fill="E7E6E6" w:themeFill="background2"/>
          </w:tcPr>
          <w:p w14:paraId="0073A936" w14:textId="36A0119B" w:rsidR="004C7191" w:rsidRPr="004C7EB1" w:rsidRDefault="004C7191" w:rsidP="004C7191">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F</w:t>
            </w:r>
            <w:r w:rsidR="00E45897">
              <w:rPr>
                <w:rFonts w:ascii="Times New Roman" w:eastAsia="Times New Roman" w:hAnsi="Times New Roman" w:cs="Times New Roman"/>
                <w:b/>
                <w:bCs/>
                <w:lang w:eastAsia="en-IN" w:bidi="ml-IN"/>
              </w:rPr>
              <w:t>-value</w:t>
            </w:r>
          </w:p>
        </w:tc>
        <w:tc>
          <w:tcPr>
            <w:tcW w:w="1224" w:type="dxa"/>
            <w:tcBorders>
              <w:left w:val="nil"/>
              <w:bottom w:val="single" w:sz="4" w:space="0" w:color="auto"/>
              <w:right w:val="nil"/>
            </w:tcBorders>
            <w:shd w:val="clear" w:color="auto" w:fill="E7E6E6" w:themeFill="background2"/>
          </w:tcPr>
          <w:p w14:paraId="702F3782" w14:textId="7A7A37AD" w:rsidR="004C7191" w:rsidRPr="004C7EB1" w:rsidRDefault="004C7191" w:rsidP="004C7191">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Sig.</w:t>
            </w:r>
          </w:p>
        </w:tc>
      </w:tr>
      <w:tr w:rsidR="00F63894" w14:paraId="616DC9A5" w14:textId="77777777" w:rsidTr="009E6D46">
        <w:trPr>
          <w:trHeight w:val="341"/>
        </w:trPr>
        <w:tc>
          <w:tcPr>
            <w:tcW w:w="1980" w:type="dxa"/>
            <w:tcBorders>
              <w:left w:val="nil"/>
              <w:bottom w:val="nil"/>
              <w:right w:val="nil"/>
            </w:tcBorders>
            <w:shd w:val="clear" w:color="auto" w:fill="E7E6E6" w:themeFill="background2"/>
          </w:tcPr>
          <w:p w14:paraId="40860682" w14:textId="2B89718E" w:rsidR="00F63894" w:rsidRPr="004C7191" w:rsidRDefault="00F63894" w:rsidP="00F63894">
            <w:pPr>
              <w:rPr>
                <w:rFonts w:ascii="Times New Roman" w:eastAsia="Times New Roman" w:hAnsi="Times New Roman" w:cs="Times New Roman"/>
                <w:sz w:val="24"/>
                <w:szCs w:val="24"/>
                <w:lang w:eastAsia="en-IN" w:bidi="ml-IN"/>
              </w:rPr>
            </w:pPr>
            <w:r w:rsidRPr="004C7191">
              <w:rPr>
                <w:rFonts w:ascii="Times New Roman" w:eastAsia="Times New Roman" w:hAnsi="Times New Roman" w:cs="Times New Roman"/>
                <w:sz w:val="24"/>
                <w:szCs w:val="24"/>
                <w:lang w:eastAsia="en-IN" w:bidi="ml-IN"/>
              </w:rPr>
              <w:t xml:space="preserve">Between </w:t>
            </w:r>
            <w:r w:rsidR="00E45897">
              <w:rPr>
                <w:rFonts w:ascii="Times New Roman" w:eastAsia="Times New Roman" w:hAnsi="Times New Roman" w:cs="Times New Roman"/>
                <w:sz w:val="24"/>
                <w:szCs w:val="24"/>
                <w:lang w:eastAsia="en-IN" w:bidi="ml-IN"/>
              </w:rPr>
              <w:t>g</w:t>
            </w:r>
            <w:r w:rsidRPr="004C7191">
              <w:rPr>
                <w:rFonts w:ascii="Times New Roman" w:eastAsia="Times New Roman" w:hAnsi="Times New Roman" w:cs="Times New Roman"/>
                <w:sz w:val="24"/>
                <w:szCs w:val="24"/>
                <w:lang w:eastAsia="en-IN" w:bidi="ml-IN"/>
              </w:rPr>
              <w:t>roups</w:t>
            </w:r>
          </w:p>
        </w:tc>
        <w:tc>
          <w:tcPr>
            <w:tcW w:w="1843" w:type="dxa"/>
            <w:tcBorders>
              <w:left w:val="nil"/>
              <w:bottom w:val="nil"/>
              <w:right w:val="nil"/>
            </w:tcBorders>
          </w:tcPr>
          <w:p w14:paraId="70B47C18" w14:textId="7D29F4A5" w:rsidR="00F63894" w:rsidRPr="00B46317" w:rsidRDefault="00F63894" w:rsidP="00F63894">
            <w:pPr>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100.22</w:t>
            </w:r>
          </w:p>
        </w:tc>
        <w:tc>
          <w:tcPr>
            <w:tcW w:w="992" w:type="dxa"/>
            <w:tcBorders>
              <w:left w:val="nil"/>
              <w:bottom w:val="nil"/>
              <w:right w:val="nil"/>
            </w:tcBorders>
          </w:tcPr>
          <w:p w14:paraId="5709A0E0" w14:textId="1B94E40B" w:rsidR="00F63894" w:rsidRPr="00B46317" w:rsidRDefault="00F63894" w:rsidP="00F63894">
            <w:pPr>
              <w:jc w:val="center"/>
              <w:rPr>
                <w:rFonts w:ascii="Times New Roman" w:eastAsia="Times New Roman" w:hAnsi="Times New Roman" w:cs="Times New Roman"/>
                <w:sz w:val="24"/>
                <w:szCs w:val="24"/>
                <w:lang w:eastAsia="en-IN" w:bidi="ml-IN"/>
              </w:rPr>
            </w:pPr>
            <w:r w:rsidRPr="00B46317">
              <w:rPr>
                <w:rFonts w:ascii="Times New Roman" w:eastAsia="Times New Roman" w:hAnsi="Times New Roman" w:cs="Times New Roman"/>
                <w:sz w:val="24"/>
                <w:szCs w:val="24"/>
                <w:lang w:eastAsia="en-IN" w:bidi="ml-IN"/>
              </w:rPr>
              <w:t>2</w:t>
            </w:r>
          </w:p>
        </w:tc>
        <w:tc>
          <w:tcPr>
            <w:tcW w:w="1701" w:type="dxa"/>
            <w:tcBorders>
              <w:left w:val="nil"/>
              <w:bottom w:val="nil"/>
              <w:right w:val="nil"/>
            </w:tcBorders>
          </w:tcPr>
          <w:p w14:paraId="276D8A77" w14:textId="152BC4D5" w:rsidR="00F63894" w:rsidRPr="00B46317" w:rsidRDefault="00F63894" w:rsidP="00F63894">
            <w:pPr>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50.11</w:t>
            </w:r>
            <w:r w:rsidR="00B16FB7">
              <w:rPr>
                <w:rFonts w:ascii="Times New Roman" w:eastAsia="Times New Roman" w:hAnsi="Times New Roman" w:cs="Times New Roman"/>
                <w:sz w:val="24"/>
                <w:szCs w:val="24"/>
                <w:lang w:eastAsia="en-IN" w:bidi="ml-IN"/>
              </w:rPr>
              <w:t>1</w:t>
            </w:r>
          </w:p>
        </w:tc>
        <w:tc>
          <w:tcPr>
            <w:tcW w:w="1276" w:type="dxa"/>
            <w:vMerge w:val="restart"/>
            <w:tcBorders>
              <w:left w:val="nil"/>
              <w:right w:val="nil"/>
            </w:tcBorders>
          </w:tcPr>
          <w:p w14:paraId="382293D6" w14:textId="77777777" w:rsidR="00F63894" w:rsidRDefault="00F63894" w:rsidP="00F63894">
            <w:pPr>
              <w:jc w:val="center"/>
              <w:rPr>
                <w:rFonts w:ascii="Times New Roman" w:eastAsia="Times New Roman" w:hAnsi="Times New Roman" w:cs="Times New Roman"/>
                <w:sz w:val="24"/>
                <w:szCs w:val="24"/>
                <w:lang w:eastAsia="en-IN" w:bidi="ml-IN"/>
              </w:rPr>
            </w:pPr>
          </w:p>
          <w:p w14:paraId="3065CFF2" w14:textId="0A9603F5" w:rsidR="00F63894" w:rsidRPr="00B46317" w:rsidRDefault="00F63894" w:rsidP="00F63894">
            <w:pPr>
              <w:jc w:val="center"/>
              <w:rPr>
                <w:rFonts w:ascii="Times New Roman" w:eastAsia="Times New Roman" w:hAnsi="Times New Roman" w:cs="Times New Roman"/>
                <w:sz w:val="24"/>
                <w:szCs w:val="24"/>
                <w:lang w:eastAsia="en-IN" w:bidi="ml-IN"/>
              </w:rPr>
            </w:pPr>
            <w:r w:rsidRPr="00B46317">
              <w:rPr>
                <w:rFonts w:ascii="Times New Roman" w:eastAsia="Times New Roman" w:hAnsi="Times New Roman" w:cs="Times New Roman"/>
                <w:sz w:val="24"/>
                <w:szCs w:val="24"/>
                <w:lang w:eastAsia="en-IN" w:bidi="ml-IN"/>
              </w:rPr>
              <w:t>0.</w:t>
            </w:r>
            <w:r>
              <w:rPr>
                <w:rFonts w:ascii="Times New Roman" w:eastAsia="Times New Roman" w:hAnsi="Times New Roman" w:cs="Times New Roman"/>
                <w:sz w:val="24"/>
                <w:szCs w:val="24"/>
                <w:lang w:eastAsia="en-IN" w:bidi="ml-IN"/>
              </w:rPr>
              <w:t>909</w:t>
            </w:r>
          </w:p>
        </w:tc>
        <w:tc>
          <w:tcPr>
            <w:tcW w:w="1224" w:type="dxa"/>
            <w:vMerge w:val="restart"/>
            <w:tcBorders>
              <w:left w:val="nil"/>
              <w:right w:val="nil"/>
            </w:tcBorders>
          </w:tcPr>
          <w:p w14:paraId="6DAC5CA8" w14:textId="77777777" w:rsidR="00F63894" w:rsidRDefault="00F63894" w:rsidP="00F63894">
            <w:pPr>
              <w:jc w:val="center"/>
              <w:rPr>
                <w:rFonts w:ascii="Times New Roman" w:eastAsia="Times New Roman" w:hAnsi="Times New Roman" w:cs="Times New Roman"/>
                <w:sz w:val="24"/>
                <w:szCs w:val="24"/>
                <w:lang w:eastAsia="en-IN" w:bidi="ml-IN"/>
              </w:rPr>
            </w:pPr>
          </w:p>
          <w:p w14:paraId="4CE75326" w14:textId="218E5DAC" w:rsidR="00F63894" w:rsidRPr="00723DE6" w:rsidRDefault="00F63894" w:rsidP="00F63894">
            <w:pPr>
              <w:jc w:val="center"/>
              <w:rPr>
                <w:rFonts w:ascii="Times New Roman" w:eastAsia="Times New Roman" w:hAnsi="Times New Roman" w:cs="Times New Roman"/>
                <w:sz w:val="24"/>
                <w:szCs w:val="24"/>
                <w:lang w:eastAsia="en-IN" w:bidi="ml-IN"/>
              </w:rPr>
            </w:pPr>
            <w:r w:rsidRPr="00723DE6">
              <w:rPr>
                <w:rFonts w:ascii="Times New Roman" w:eastAsia="Times New Roman" w:hAnsi="Times New Roman" w:cs="Times New Roman"/>
                <w:sz w:val="24"/>
                <w:szCs w:val="24"/>
                <w:lang w:eastAsia="en-IN" w:bidi="ml-IN"/>
              </w:rPr>
              <w:t>0.452</w:t>
            </w:r>
          </w:p>
        </w:tc>
      </w:tr>
      <w:tr w:rsidR="00F63894" w14:paraId="755D1F55" w14:textId="77777777" w:rsidTr="009E6D46">
        <w:trPr>
          <w:trHeight w:val="275"/>
        </w:trPr>
        <w:tc>
          <w:tcPr>
            <w:tcW w:w="1980" w:type="dxa"/>
            <w:tcBorders>
              <w:top w:val="nil"/>
              <w:left w:val="nil"/>
              <w:bottom w:val="nil"/>
              <w:right w:val="nil"/>
            </w:tcBorders>
            <w:shd w:val="clear" w:color="auto" w:fill="E7E6E6" w:themeFill="background2"/>
          </w:tcPr>
          <w:p w14:paraId="4BDDADE9" w14:textId="7ADFFE60" w:rsidR="00F63894" w:rsidRPr="004C7191" w:rsidRDefault="00F63894" w:rsidP="00352948">
            <w:pPr>
              <w:spacing w:before="100" w:beforeAutospacing="1" w:after="100" w:afterAutospacing="1"/>
              <w:rPr>
                <w:rFonts w:ascii="Times New Roman" w:eastAsia="Times New Roman" w:hAnsi="Times New Roman" w:cs="Times New Roman"/>
                <w:sz w:val="24"/>
                <w:szCs w:val="24"/>
                <w:lang w:eastAsia="en-IN" w:bidi="ml-IN"/>
              </w:rPr>
            </w:pPr>
            <w:r w:rsidRPr="004C7191">
              <w:rPr>
                <w:rFonts w:ascii="Times New Roman" w:eastAsia="Times New Roman" w:hAnsi="Times New Roman" w:cs="Times New Roman"/>
                <w:sz w:val="24"/>
                <w:szCs w:val="24"/>
                <w:lang w:eastAsia="en-IN" w:bidi="ml-IN"/>
              </w:rPr>
              <w:t xml:space="preserve">Within </w:t>
            </w:r>
            <w:r w:rsidR="00E45897">
              <w:rPr>
                <w:rFonts w:ascii="Times New Roman" w:eastAsia="Times New Roman" w:hAnsi="Times New Roman" w:cs="Times New Roman"/>
                <w:sz w:val="24"/>
                <w:szCs w:val="24"/>
                <w:lang w:eastAsia="en-IN" w:bidi="ml-IN"/>
              </w:rPr>
              <w:t>g</w:t>
            </w:r>
            <w:r w:rsidRPr="004C7191">
              <w:rPr>
                <w:rFonts w:ascii="Times New Roman" w:eastAsia="Times New Roman" w:hAnsi="Times New Roman" w:cs="Times New Roman"/>
                <w:sz w:val="24"/>
                <w:szCs w:val="24"/>
                <w:lang w:eastAsia="en-IN" w:bidi="ml-IN"/>
              </w:rPr>
              <w:t>roups</w:t>
            </w:r>
          </w:p>
        </w:tc>
        <w:tc>
          <w:tcPr>
            <w:tcW w:w="1843" w:type="dxa"/>
            <w:tcBorders>
              <w:top w:val="nil"/>
              <w:left w:val="nil"/>
              <w:bottom w:val="nil"/>
              <w:right w:val="nil"/>
            </w:tcBorders>
          </w:tcPr>
          <w:p w14:paraId="12659DDC" w14:textId="768C3DC0"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330.67</w:t>
            </w:r>
          </w:p>
        </w:tc>
        <w:tc>
          <w:tcPr>
            <w:tcW w:w="992" w:type="dxa"/>
            <w:tcBorders>
              <w:top w:val="nil"/>
              <w:left w:val="nil"/>
              <w:bottom w:val="nil"/>
              <w:right w:val="nil"/>
            </w:tcBorders>
          </w:tcPr>
          <w:p w14:paraId="5F65CF12" w14:textId="39FD45F9"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r w:rsidRPr="00B46317">
              <w:rPr>
                <w:rFonts w:ascii="Times New Roman" w:eastAsia="Times New Roman" w:hAnsi="Times New Roman" w:cs="Times New Roman"/>
                <w:sz w:val="24"/>
                <w:szCs w:val="24"/>
                <w:lang w:eastAsia="en-IN" w:bidi="ml-IN"/>
              </w:rPr>
              <w:t>6</w:t>
            </w:r>
          </w:p>
        </w:tc>
        <w:tc>
          <w:tcPr>
            <w:tcW w:w="1701" w:type="dxa"/>
            <w:tcBorders>
              <w:top w:val="nil"/>
              <w:left w:val="nil"/>
              <w:bottom w:val="nil"/>
              <w:right w:val="nil"/>
            </w:tcBorders>
          </w:tcPr>
          <w:p w14:paraId="5FC5D0AF" w14:textId="4B2ADED8"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55.11</w:t>
            </w:r>
            <w:r w:rsidR="00B16FB7">
              <w:rPr>
                <w:rFonts w:ascii="Times New Roman" w:eastAsia="Times New Roman" w:hAnsi="Times New Roman" w:cs="Times New Roman"/>
                <w:sz w:val="24"/>
                <w:szCs w:val="24"/>
                <w:lang w:eastAsia="en-IN" w:bidi="ml-IN"/>
              </w:rPr>
              <w:t>1</w:t>
            </w:r>
          </w:p>
        </w:tc>
        <w:tc>
          <w:tcPr>
            <w:tcW w:w="1276" w:type="dxa"/>
            <w:vMerge/>
            <w:tcBorders>
              <w:left w:val="nil"/>
              <w:right w:val="nil"/>
            </w:tcBorders>
          </w:tcPr>
          <w:p w14:paraId="42E3C009" w14:textId="77777777"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p>
        </w:tc>
        <w:tc>
          <w:tcPr>
            <w:tcW w:w="1224" w:type="dxa"/>
            <w:vMerge/>
            <w:tcBorders>
              <w:left w:val="nil"/>
              <w:right w:val="nil"/>
            </w:tcBorders>
          </w:tcPr>
          <w:p w14:paraId="364AF9C7" w14:textId="77777777"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p>
        </w:tc>
      </w:tr>
      <w:tr w:rsidR="00F63894" w14:paraId="30681CBF" w14:textId="77777777" w:rsidTr="009E6D46">
        <w:trPr>
          <w:trHeight w:val="265"/>
        </w:trPr>
        <w:tc>
          <w:tcPr>
            <w:tcW w:w="1980" w:type="dxa"/>
            <w:tcBorders>
              <w:top w:val="nil"/>
              <w:left w:val="nil"/>
              <w:right w:val="nil"/>
            </w:tcBorders>
            <w:shd w:val="clear" w:color="auto" w:fill="E7E6E6" w:themeFill="background2"/>
          </w:tcPr>
          <w:p w14:paraId="1087EA21" w14:textId="244A01DB" w:rsidR="00F63894" w:rsidRPr="004C7191" w:rsidRDefault="00F63894" w:rsidP="00352948">
            <w:pPr>
              <w:spacing w:before="100" w:beforeAutospacing="1" w:after="100" w:afterAutospacing="1"/>
              <w:rPr>
                <w:rFonts w:ascii="Times New Roman" w:eastAsia="Times New Roman" w:hAnsi="Times New Roman" w:cs="Times New Roman"/>
                <w:sz w:val="24"/>
                <w:szCs w:val="24"/>
                <w:lang w:eastAsia="en-IN" w:bidi="ml-IN"/>
              </w:rPr>
            </w:pPr>
            <w:r w:rsidRPr="004C7191">
              <w:rPr>
                <w:rFonts w:ascii="Times New Roman" w:eastAsia="Times New Roman" w:hAnsi="Times New Roman" w:cs="Times New Roman"/>
                <w:sz w:val="24"/>
                <w:szCs w:val="24"/>
                <w:lang w:eastAsia="en-IN" w:bidi="ml-IN"/>
              </w:rPr>
              <w:t>Total</w:t>
            </w:r>
          </w:p>
        </w:tc>
        <w:tc>
          <w:tcPr>
            <w:tcW w:w="1843" w:type="dxa"/>
            <w:tcBorders>
              <w:top w:val="nil"/>
              <w:left w:val="nil"/>
              <w:right w:val="nil"/>
            </w:tcBorders>
          </w:tcPr>
          <w:p w14:paraId="492DBD58" w14:textId="29406CB7"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430.89</w:t>
            </w:r>
          </w:p>
        </w:tc>
        <w:tc>
          <w:tcPr>
            <w:tcW w:w="992" w:type="dxa"/>
            <w:tcBorders>
              <w:top w:val="nil"/>
              <w:left w:val="nil"/>
              <w:right w:val="nil"/>
            </w:tcBorders>
          </w:tcPr>
          <w:p w14:paraId="7AC5AC23" w14:textId="27977176"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w:t>
            </w:r>
          </w:p>
        </w:tc>
        <w:tc>
          <w:tcPr>
            <w:tcW w:w="1701" w:type="dxa"/>
            <w:tcBorders>
              <w:top w:val="nil"/>
              <w:left w:val="nil"/>
              <w:right w:val="nil"/>
            </w:tcBorders>
          </w:tcPr>
          <w:p w14:paraId="0C69AC62" w14:textId="77777777"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p>
        </w:tc>
        <w:tc>
          <w:tcPr>
            <w:tcW w:w="1276" w:type="dxa"/>
            <w:vMerge/>
            <w:tcBorders>
              <w:left w:val="nil"/>
              <w:right w:val="nil"/>
            </w:tcBorders>
          </w:tcPr>
          <w:p w14:paraId="4D06F435" w14:textId="77777777"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p>
        </w:tc>
        <w:tc>
          <w:tcPr>
            <w:tcW w:w="1224" w:type="dxa"/>
            <w:vMerge/>
            <w:tcBorders>
              <w:left w:val="nil"/>
              <w:right w:val="nil"/>
            </w:tcBorders>
          </w:tcPr>
          <w:p w14:paraId="1ED36F78" w14:textId="77777777"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p>
        </w:tc>
      </w:tr>
    </w:tbl>
    <w:p w14:paraId="65439456" w14:textId="6C9EA6B1" w:rsidR="00F750EE" w:rsidRDefault="00F750EE" w:rsidP="00F750EE">
      <w:pPr>
        <w:spacing w:before="100" w:beforeAutospacing="1" w:after="100" w:afterAutospacing="1" w:line="240" w:lineRule="auto"/>
        <w:jc w:val="both"/>
        <w:rPr>
          <w:rFonts w:ascii="Times New Roman" w:eastAsia="Times New Roman" w:hAnsi="Times New Roman" w:cs="Times New Roman"/>
          <w:sz w:val="24"/>
          <w:szCs w:val="24"/>
          <w:lang w:eastAsia="en-IN" w:bidi="ml-IN"/>
        </w:rPr>
      </w:pPr>
      <w:r w:rsidRPr="00F750EE">
        <w:rPr>
          <w:rFonts w:ascii="Times New Roman" w:eastAsia="Times New Roman" w:hAnsi="Times New Roman" w:cs="Times New Roman"/>
          <w:sz w:val="24"/>
          <w:szCs w:val="24"/>
          <w:lang w:eastAsia="en-IN" w:bidi="ml-IN"/>
        </w:rPr>
        <w:lastRenderedPageBreak/>
        <w:t>Table 7 depicts that since p = 0.452 which is more than 0.05, there is no statistically significant difference between the three age groups regarding their overall satisfaction. The difference in mean scores is only due to sampling flu</w:t>
      </w:r>
      <w:r>
        <w:rPr>
          <w:rFonts w:ascii="Times New Roman" w:eastAsia="Times New Roman" w:hAnsi="Times New Roman" w:cs="Times New Roman"/>
          <w:sz w:val="24"/>
          <w:szCs w:val="24"/>
          <w:lang w:eastAsia="en-IN" w:bidi="ml-IN"/>
        </w:rPr>
        <w:t>c</w:t>
      </w:r>
      <w:r w:rsidRPr="00F750EE">
        <w:rPr>
          <w:rFonts w:ascii="Times New Roman" w:eastAsia="Times New Roman" w:hAnsi="Times New Roman" w:cs="Times New Roman"/>
          <w:sz w:val="24"/>
          <w:szCs w:val="24"/>
          <w:lang w:eastAsia="en-IN" w:bidi="ml-IN"/>
        </w:rPr>
        <w:t xml:space="preserve">tuations. </w:t>
      </w:r>
    </w:p>
    <w:p w14:paraId="36FB8B27" w14:textId="1EBDD145" w:rsidR="0099756C" w:rsidRPr="00D464A9" w:rsidRDefault="00D464A9" w:rsidP="00D464A9">
      <w:pPr>
        <w:pStyle w:val="ListParagraph"/>
        <w:numPr>
          <w:ilvl w:val="1"/>
          <w:numId w:val="24"/>
        </w:numPr>
        <w:spacing w:before="100" w:beforeAutospacing="1" w:after="100" w:afterAutospacing="1" w:line="240"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b/>
          <w:bCs/>
          <w:sz w:val="24"/>
          <w:szCs w:val="24"/>
          <w:lang w:eastAsia="en-IN" w:bidi="ml-IN"/>
        </w:rPr>
        <w:t xml:space="preserve">Cross-tabulation of </w:t>
      </w:r>
      <w:r w:rsidR="00402935" w:rsidRPr="00D464A9">
        <w:rPr>
          <w:rFonts w:ascii="Times New Roman" w:eastAsia="Times New Roman" w:hAnsi="Times New Roman" w:cs="Times New Roman"/>
          <w:b/>
          <w:bCs/>
          <w:sz w:val="24"/>
          <w:szCs w:val="24"/>
          <w:lang w:eastAsia="en-IN" w:bidi="ml-IN"/>
        </w:rPr>
        <w:t>Education Status</w:t>
      </w:r>
      <w:r w:rsidR="00352948" w:rsidRPr="00D464A9">
        <w:rPr>
          <w:rFonts w:ascii="Times New Roman" w:eastAsia="Times New Roman" w:hAnsi="Times New Roman" w:cs="Times New Roman"/>
          <w:b/>
          <w:bCs/>
          <w:sz w:val="24"/>
          <w:szCs w:val="24"/>
          <w:lang w:eastAsia="en-IN" w:bidi="ml-IN"/>
        </w:rPr>
        <w:t xml:space="preserve"> vs. </w:t>
      </w:r>
      <w:r w:rsidR="00BC5518" w:rsidRPr="00D464A9">
        <w:rPr>
          <w:rFonts w:ascii="Times New Roman" w:eastAsia="Times New Roman" w:hAnsi="Times New Roman" w:cs="Times New Roman"/>
          <w:b/>
          <w:bCs/>
          <w:sz w:val="24"/>
          <w:szCs w:val="24"/>
          <w:lang w:eastAsia="en-IN" w:bidi="ml-IN"/>
        </w:rPr>
        <w:t xml:space="preserve">Overall </w:t>
      </w:r>
      <w:r w:rsidR="00352948" w:rsidRPr="00D464A9">
        <w:rPr>
          <w:rFonts w:ascii="Times New Roman" w:eastAsia="Times New Roman" w:hAnsi="Times New Roman" w:cs="Times New Roman"/>
          <w:b/>
          <w:bCs/>
          <w:sz w:val="24"/>
          <w:szCs w:val="24"/>
          <w:lang w:eastAsia="en-IN" w:bidi="ml-IN"/>
        </w:rPr>
        <w:t>Satisfaction Level</w:t>
      </w:r>
    </w:p>
    <w:p w14:paraId="5EADF96A" w14:textId="0D8BD789" w:rsidR="00434AF5" w:rsidRPr="00434AF5" w:rsidRDefault="00434AF5" w:rsidP="00434AF5">
      <w:pPr>
        <w:spacing w:before="100" w:beforeAutospacing="1" w:after="0" w:line="276" w:lineRule="auto"/>
        <w:jc w:val="both"/>
        <w:outlineLvl w:val="2"/>
        <w:rPr>
          <w:rFonts w:ascii="Times New Roman" w:eastAsia="Times New Roman" w:hAnsi="Times New Roman" w:cs="Times New Roman"/>
          <w:b/>
          <w:bCs/>
          <w:i/>
          <w:iCs/>
          <w:sz w:val="24"/>
          <w:szCs w:val="24"/>
          <w:lang w:eastAsia="en-IN" w:bidi="ml-IN"/>
        </w:rPr>
      </w:pPr>
      <w:r w:rsidRPr="00434AF5">
        <w:rPr>
          <w:rFonts w:ascii="Times New Roman" w:eastAsia="Times New Roman" w:hAnsi="Times New Roman" w:cs="Times New Roman"/>
          <w:b/>
          <w:bCs/>
          <w:i/>
          <w:iCs/>
          <w:sz w:val="24"/>
          <w:szCs w:val="24"/>
          <w:lang w:eastAsia="en-IN" w:bidi="ml-IN"/>
        </w:rPr>
        <w:t xml:space="preserve">Table </w:t>
      </w:r>
      <w:r w:rsidR="009C4BBD">
        <w:rPr>
          <w:rFonts w:ascii="Times New Roman" w:eastAsia="Times New Roman" w:hAnsi="Times New Roman" w:cs="Times New Roman"/>
          <w:b/>
          <w:bCs/>
          <w:i/>
          <w:iCs/>
          <w:sz w:val="24"/>
          <w:szCs w:val="24"/>
          <w:lang w:eastAsia="en-IN" w:bidi="ml-IN"/>
        </w:rPr>
        <w:t>8</w:t>
      </w:r>
      <w:r w:rsidRPr="00434AF5">
        <w:rPr>
          <w:rFonts w:ascii="Times New Roman" w:eastAsia="Times New Roman" w:hAnsi="Times New Roman" w:cs="Times New Roman"/>
          <w:b/>
          <w:bCs/>
          <w:i/>
          <w:iCs/>
          <w:sz w:val="24"/>
          <w:szCs w:val="24"/>
          <w:lang w:eastAsia="en-IN" w:bidi="ml-IN"/>
        </w:rPr>
        <w:t xml:space="preserve">: </w:t>
      </w:r>
      <w:bookmarkStart w:id="4" w:name="_Hlk207708296"/>
      <w:r w:rsidRPr="00434AF5">
        <w:rPr>
          <w:rFonts w:ascii="Times New Roman" w:eastAsia="Times New Roman" w:hAnsi="Times New Roman" w:cs="Times New Roman"/>
          <w:b/>
          <w:bCs/>
          <w:i/>
          <w:iCs/>
          <w:sz w:val="24"/>
          <w:szCs w:val="24"/>
          <w:lang w:eastAsia="en-IN" w:bidi="ml-IN"/>
        </w:rPr>
        <w:t xml:space="preserve">Overall satisfaction of LPG consumers across </w:t>
      </w:r>
      <w:r>
        <w:rPr>
          <w:rFonts w:ascii="Times New Roman" w:eastAsia="Times New Roman" w:hAnsi="Times New Roman" w:cs="Times New Roman"/>
          <w:b/>
          <w:bCs/>
          <w:i/>
          <w:iCs/>
          <w:sz w:val="24"/>
          <w:szCs w:val="24"/>
          <w:lang w:eastAsia="en-IN" w:bidi="ml-IN"/>
        </w:rPr>
        <w:t>varied education status</w:t>
      </w:r>
      <w:bookmarkEnd w:id="4"/>
    </w:p>
    <w:tbl>
      <w:tblPr>
        <w:tblStyle w:val="TableGrid"/>
        <w:tblW w:w="9072" w:type="dxa"/>
        <w:tblLook w:val="04A0" w:firstRow="1" w:lastRow="0" w:firstColumn="1" w:lastColumn="0" w:noHBand="0" w:noVBand="1"/>
      </w:tblPr>
      <w:tblGrid>
        <w:gridCol w:w="2694"/>
        <w:gridCol w:w="1559"/>
        <w:gridCol w:w="1559"/>
        <w:gridCol w:w="1843"/>
        <w:gridCol w:w="1417"/>
      </w:tblGrid>
      <w:tr w:rsidR="003C67E0" w14:paraId="1CC9B7C9" w14:textId="77777777" w:rsidTr="00AE5762">
        <w:trPr>
          <w:trHeight w:val="418"/>
        </w:trPr>
        <w:tc>
          <w:tcPr>
            <w:tcW w:w="2694" w:type="dxa"/>
            <w:tcBorders>
              <w:left w:val="nil"/>
              <w:bottom w:val="nil"/>
              <w:right w:val="nil"/>
            </w:tcBorders>
            <w:shd w:val="clear" w:color="auto" w:fill="E7E6E6" w:themeFill="background2"/>
          </w:tcPr>
          <w:p w14:paraId="032A452D" w14:textId="782EBDA4" w:rsidR="003C67E0" w:rsidRDefault="003C67E0" w:rsidP="00123831">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b/>
                <w:bCs/>
                <w:lang w:eastAsia="en-IN" w:bidi="ml-IN"/>
              </w:rPr>
              <w:t xml:space="preserve">Overall </w:t>
            </w:r>
            <w:r w:rsidRPr="00B46317">
              <w:rPr>
                <w:rFonts w:ascii="Times New Roman" w:eastAsia="Times New Roman" w:hAnsi="Times New Roman" w:cs="Times New Roman"/>
                <w:b/>
                <w:bCs/>
                <w:lang w:eastAsia="en-IN" w:bidi="ml-IN"/>
              </w:rPr>
              <w:t>Satisfaction</w:t>
            </w:r>
            <w:r>
              <w:rPr>
                <w:rFonts w:ascii="Times New Roman" w:eastAsia="Times New Roman" w:hAnsi="Times New Roman" w:cs="Times New Roman"/>
                <w:b/>
                <w:bCs/>
                <w:lang w:eastAsia="en-IN" w:bidi="ml-IN"/>
              </w:rPr>
              <w:t xml:space="preserve"> Level</w:t>
            </w:r>
          </w:p>
        </w:tc>
        <w:tc>
          <w:tcPr>
            <w:tcW w:w="1559" w:type="dxa"/>
            <w:tcBorders>
              <w:left w:val="nil"/>
              <w:bottom w:val="nil"/>
              <w:right w:val="nil"/>
            </w:tcBorders>
            <w:shd w:val="clear" w:color="auto" w:fill="E7E6E6" w:themeFill="background2"/>
          </w:tcPr>
          <w:p w14:paraId="07AC7EB5" w14:textId="53A7CB35" w:rsidR="003C67E0" w:rsidRPr="00AE5762" w:rsidRDefault="003C67E0" w:rsidP="003C67E0">
            <w:pPr>
              <w:spacing w:before="100" w:beforeAutospacing="1" w:after="100" w:afterAutospacing="1"/>
              <w:jc w:val="center"/>
              <w:rPr>
                <w:rFonts w:ascii="Times New Roman" w:eastAsia="Times New Roman" w:hAnsi="Times New Roman" w:cs="Times New Roman"/>
                <w:b/>
                <w:bCs/>
                <w:lang w:eastAsia="en-IN" w:bidi="ml-IN"/>
              </w:rPr>
            </w:pPr>
            <w:r w:rsidRPr="00AE5762">
              <w:rPr>
                <w:rFonts w:ascii="Times New Roman" w:eastAsia="Times New Roman" w:hAnsi="Times New Roman" w:cs="Times New Roman"/>
                <w:b/>
                <w:bCs/>
                <w:lang w:eastAsia="en-IN" w:bidi="ml-IN"/>
              </w:rPr>
              <w:t>Up to Higher Secondary</w:t>
            </w:r>
          </w:p>
        </w:tc>
        <w:tc>
          <w:tcPr>
            <w:tcW w:w="1559" w:type="dxa"/>
            <w:tcBorders>
              <w:left w:val="nil"/>
              <w:bottom w:val="nil"/>
              <w:right w:val="nil"/>
            </w:tcBorders>
            <w:shd w:val="clear" w:color="auto" w:fill="E7E6E6" w:themeFill="background2"/>
          </w:tcPr>
          <w:p w14:paraId="7F859170" w14:textId="2F838F53" w:rsidR="003C67E0" w:rsidRPr="00AE5762" w:rsidRDefault="003C67E0" w:rsidP="003C67E0">
            <w:pPr>
              <w:spacing w:before="100" w:beforeAutospacing="1" w:after="100" w:afterAutospacing="1"/>
              <w:jc w:val="right"/>
              <w:rPr>
                <w:rFonts w:ascii="Times New Roman" w:eastAsia="Times New Roman" w:hAnsi="Times New Roman" w:cs="Times New Roman"/>
                <w:b/>
                <w:bCs/>
                <w:lang w:eastAsia="en-IN" w:bidi="ml-IN"/>
              </w:rPr>
            </w:pPr>
            <w:r w:rsidRPr="00AE5762">
              <w:rPr>
                <w:rFonts w:ascii="Times New Roman" w:eastAsia="Times New Roman" w:hAnsi="Times New Roman" w:cs="Times New Roman"/>
                <w:b/>
                <w:bCs/>
                <w:lang w:eastAsia="en-IN" w:bidi="ml-IN"/>
              </w:rPr>
              <w:t>Graduation</w:t>
            </w:r>
          </w:p>
        </w:tc>
        <w:tc>
          <w:tcPr>
            <w:tcW w:w="1843" w:type="dxa"/>
            <w:tcBorders>
              <w:left w:val="nil"/>
              <w:bottom w:val="nil"/>
              <w:right w:val="nil"/>
            </w:tcBorders>
            <w:shd w:val="clear" w:color="auto" w:fill="E7E6E6" w:themeFill="background2"/>
          </w:tcPr>
          <w:p w14:paraId="4229628D" w14:textId="10C3CA8B" w:rsidR="003C67E0" w:rsidRPr="00AE5762" w:rsidRDefault="003C67E0" w:rsidP="003C67E0">
            <w:pPr>
              <w:spacing w:before="100" w:beforeAutospacing="1" w:after="100" w:afterAutospacing="1"/>
              <w:jc w:val="center"/>
              <w:rPr>
                <w:rFonts w:ascii="Times New Roman" w:eastAsia="Times New Roman" w:hAnsi="Times New Roman" w:cs="Times New Roman"/>
                <w:b/>
                <w:bCs/>
                <w:lang w:eastAsia="en-IN" w:bidi="ml-IN"/>
              </w:rPr>
            </w:pPr>
            <w:r w:rsidRPr="00AE5762">
              <w:rPr>
                <w:rFonts w:ascii="Times New Roman" w:eastAsia="Times New Roman" w:hAnsi="Times New Roman" w:cs="Times New Roman"/>
                <w:b/>
                <w:bCs/>
                <w:lang w:eastAsia="en-IN" w:bidi="ml-IN"/>
              </w:rPr>
              <w:t>Post-graduation &amp; above</w:t>
            </w:r>
          </w:p>
        </w:tc>
        <w:tc>
          <w:tcPr>
            <w:tcW w:w="1417" w:type="dxa"/>
            <w:tcBorders>
              <w:left w:val="nil"/>
              <w:bottom w:val="nil"/>
              <w:right w:val="nil"/>
            </w:tcBorders>
            <w:shd w:val="clear" w:color="auto" w:fill="E7E6E6" w:themeFill="background2"/>
          </w:tcPr>
          <w:p w14:paraId="48B682EE" w14:textId="5E169FC8" w:rsidR="003C67E0" w:rsidRPr="00AE5762" w:rsidRDefault="003C67E0" w:rsidP="003C67E0">
            <w:pPr>
              <w:spacing w:before="100" w:beforeAutospacing="1" w:after="100" w:afterAutospacing="1"/>
              <w:jc w:val="center"/>
              <w:rPr>
                <w:rFonts w:ascii="Times New Roman" w:eastAsia="Times New Roman" w:hAnsi="Times New Roman" w:cs="Times New Roman"/>
                <w:b/>
                <w:bCs/>
                <w:lang w:eastAsia="en-IN" w:bidi="ml-IN"/>
              </w:rPr>
            </w:pPr>
            <w:r w:rsidRPr="00AE5762">
              <w:rPr>
                <w:rFonts w:ascii="Times New Roman" w:eastAsia="Times New Roman" w:hAnsi="Times New Roman" w:cs="Times New Roman"/>
                <w:b/>
                <w:bCs/>
                <w:lang w:eastAsia="en-IN" w:bidi="ml-IN"/>
              </w:rPr>
              <w:t>Total</w:t>
            </w:r>
          </w:p>
        </w:tc>
      </w:tr>
      <w:tr w:rsidR="00895A57" w14:paraId="40C7D7A0" w14:textId="594B9412" w:rsidTr="00123831">
        <w:trPr>
          <w:trHeight w:val="309"/>
        </w:trPr>
        <w:tc>
          <w:tcPr>
            <w:tcW w:w="2694" w:type="dxa"/>
            <w:tcBorders>
              <w:left w:val="nil"/>
              <w:bottom w:val="nil"/>
              <w:right w:val="nil"/>
            </w:tcBorders>
            <w:shd w:val="clear" w:color="auto" w:fill="E7E6E6" w:themeFill="background2"/>
          </w:tcPr>
          <w:p w14:paraId="216787D7" w14:textId="2641F749" w:rsidR="00895A57" w:rsidRDefault="00895A57" w:rsidP="00123831">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Low (1)</w:t>
            </w:r>
          </w:p>
        </w:tc>
        <w:tc>
          <w:tcPr>
            <w:tcW w:w="1559" w:type="dxa"/>
            <w:tcBorders>
              <w:left w:val="nil"/>
              <w:bottom w:val="nil"/>
              <w:right w:val="nil"/>
            </w:tcBorders>
          </w:tcPr>
          <w:p w14:paraId="1BD30D96" w14:textId="2E9AEB80"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13</w:t>
            </w:r>
            <w:r w:rsidR="00727D0D">
              <w:rPr>
                <w:rFonts w:ascii="Times New Roman" w:eastAsia="Times New Roman" w:hAnsi="Times New Roman" w:cs="Times New Roman"/>
                <w:sz w:val="24"/>
                <w:szCs w:val="24"/>
                <w:lang w:eastAsia="en-IN" w:bidi="ml-IN"/>
              </w:rPr>
              <w:t xml:space="preserve"> (33.33%)</w:t>
            </w:r>
          </w:p>
        </w:tc>
        <w:tc>
          <w:tcPr>
            <w:tcW w:w="1559" w:type="dxa"/>
            <w:tcBorders>
              <w:left w:val="nil"/>
              <w:bottom w:val="nil"/>
              <w:right w:val="nil"/>
            </w:tcBorders>
          </w:tcPr>
          <w:p w14:paraId="0ABCFC1A" w14:textId="24FC9499"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19</w:t>
            </w:r>
            <w:r w:rsidR="00727D0D">
              <w:rPr>
                <w:rFonts w:ascii="Times New Roman" w:eastAsia="Times New Roman" w:hAnsi="Times New Roman" w:cs="Times New Roman"/>
                <w:sz w:val="24"/>
                <w:szCs w:val="24"/>
                <w:lang w:eastAsia="en-IN" w:bidi="ml-IN"/>
              </w:rPr>
              <w:t xml:space="preserve"> (48.72</w:t>
            </w:r>
            <w:r w:rsidR="003C67E0">
              <w:rPr>
                <w:rFonts w:ascii="Times New Roman" w:eastAsia="Times New Roman" w:hAnsi="Times New Roman" w:cs="Times New Roman"/>
                <w:sz w:val="24"/>
                <w:szCs w:val="24"/>
                <w:lang w:eastAsia="en-IN" w:bidi="ml-IN"/>
              </w:rPr>
              <w:t>%</w:t>
            </w:r>
            <w:r w:rsidR="00727D0D">
              <w:rPr>
                <w:rFonts w:ascii="Times New Roman" w:eastAsia="Times New Roman" w:hAnsi="Times New Roman" w:cs="Times New Roman"/>
                <w:sz w:val="24"/>
                <w:szCs w:val="24"/>
                <w:lang w:eastAsia="en-IN" w:bidi="ml-IN"/>
              </w:rPr>
              <w:t>)</w:t>
            </w:r>
          </w:p>
        </w:tc>
        <w:tc>
          <w:tcPr>
            <w:tcW w:w="1843" w:type="dxa"/>
            <w:tcBorders>
              <w:left w:val="nil"/>
              <w:bottom w:val="nil"/>
              <w:right w:val="nil"/>
            </w:tcBorders>
          </w:tcPr>
          <w:p w14:paraId="0F20254D" w14:textId="08DD7C5D"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w:t>
            </w:r>
            <w:r w:rsidR="00727D0D">
              <w:rPr>
                <w:rFonts w:ascii="Times New Roman" w:eastAsia="Times New Roman" w:hAnsi="Times New Roman" w:cs="Times New Roman"/>
                <w:sz w:val="24"/>
                <w:szCs w:val="24"/>
                <w:lang w:eastAsia="en-IN" w:bidi="ml-IN"/>
              </w:rPr>
              <w:t xml:space="preserve"> (17.95</w:t>
            </w:r>
            <w:r w:rsidR="003C67E0">
              <w:rPr>
                <w:rFonts w:ascii="Times New Roman" w:eastAsia="Times New Roman" w:hAnsi="Times New Roman" w:cs="Times New Roman"/>
                <w:sz w:val="24"/>
                <w:szCs w:val="24"/>
                <w:lang w:eastAsia="en-IN" w:bidi="ml-IN"/>
              </w:rPr>
              <w:t>%</w:t>
            </w:r>
            <w:r w:rsidR="00727D0D">
              <w:rPr>
                <w:rFonts w:ascii="Times New Roman" w:eastAsia="Times New Roman" w:hAnsi="Times New Roman" w:cs="Times New Roman"/>
                <w:sz w:val="24"/>
                <w:szCs w:val="24"/>
                <w:lang w:eastAsia="en-IN" w:bidi="ml-IN"/>
              </w:rPr>
              <w:t>)</w:t>
            </w:r>
          </w:p>
        </w:tc>
        <w:tc>
          <w:tcPr>
            <w:tcW w:w="1417" w:type="dxa"/>
            <w:tcBorders>
              <w:left w:val="nil"/>
              <w:bottom w:val="nil"/>
              <w:right w:val="nil"/>
            </w:tcBorders>
          </w:tcPr>
          <w:p w14:paraId="5F43A2C2" w14:textId="55AB5E0E"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39</w:t>
            </w:r>
            <w:r w:rsidR="00727D0D">
              <w:rPr>
                <w:rFonts w:ascii="Times New Roman" w:eastAsia="Times New Roman" w:hAnsi="Times New Roman" w:cs="Times New Roman"/>
                <w:sz w:val="24"/>
                <w:szCs w:val="24"/>
                <w:lang w:eastAsia="en-IN" w:bidi="ml-IN"/>
              </w:rPr>
              <w:t xml:space="preserve"> (100 %)</w:t>
            </w:r>
          </w:p>
        </w:tc>
      </w:tr>
      <w:tr w:rsidR="00895A57" w14:paraId="744599D5" w14:textId="1785787A" w:rsidTr="00123831">
        <w:trPr>
          <w:trHeight w:val="281"/>
        </w:trPr>
        <w:tc>
          <w:tcPr>
            <w:tcW w:w="2694" w:type="dxa"/>
            <w:tcBorders>
              <w:top w:val="nil"/>
              <w:left w:val="nil"/>
              <w:bottom w:val="nil"/>
              <w:right w:val="nil"/>
            </w:tcBorders>
            <w:shd w:val="clear" w:color="auto" w:fill="E7E6E6" w:themeFill="background2"/>
          </w:tcPr>
          <w:p w14:paraId="4DA7E539" w14:textId="5DC1CA8B" w:rsidR="00895A57" w:rsidRDefault="00895A57" w:rsidP="00123831">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Moderate (2)</w:t>
            </w:r>
          </w:p>
        </w:tc>
        <w:tc>
          <w:tcPr>
            <w:tcW w:w="1559" w:type="dxa"/>
            <w:tcBorders>
              <w:top w:val="nil"/>
              <w:left w:val="nil"/>
              <w:bottom w:val="nil"/>
              <w:right w:val="nil"/>
            </w:tcBorders>
          </w:tcPr>
          <w:p w14:paraId="3D119C37" w14:textId="5D6DAF4E"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28</w:t>
            </w:r>
            <w:r w:rsidR="00727D0D">
              <w:rPr>
                <w:rFonts w:ascii="Times New Roman" w:eastAsia="Times New Roman" w:hAnsi="Times New Roman" w:cs="Times New Roman"/>
                <w:sz w:val="24"/>
                <w:szCs w:val="24"/>
                <w:lang w:eastAsia="en-IN" w:bidi="ml-IN"/>
              </w:rPr>
              <w:t xml:space="preserve"> (30.77%)</w:t>
            </w:r>
          </w:p>
        </w:tc>
        <w:tc>
          <w:tcPr>
            <w:tcW w:w="1559" w:type="dxa"/>
            <w:tcBorders>
              <w:top w:val="nil"/>
              <w:left w:val="nil"/>
              <w:bottom w:val="nil"/>
              <w:right w:val="nil"/>
            </w:tcBorders>
          </w:tcPr>
          <w:p w14:paraId="67A2C205" w14:textId="080F5B99"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47</w:t>
            </w:r>
            <w:r w:rsidR="00727D0D">
              <w:rPr>
                <w:rFonts w:ascii="Times New Roman" w:eastAsia="Times New Roman" w:hAnsi="Times New Roman" w:cs="Times New Roman"/>
                <w:sz w:val="24"/>
                <w:szCs w:val="24"/>
                <w:lang w:eastAsia="en-IN" w:bidi="ml-IN"/>
              </w:rPr>
              <w:t xml:space="preserve"> (51.65%)</w:t>
            </w:r>
          </w:p>
        </w:tc>
        <w:tc>
          <w:tcPr>
            <w:tcW w:w="1843" w:type="dxa"/>
            <w:tcBorders>
              <w:top w:val="nil"/>
              <w:left w:val="nil"/>
              <w:bottom w:val="nil"/>
              <w:right w:val="nil"/>
            </w:tcBorders>
          </w:tcPr>
          <w:p w14:paraId="69FA2410" w14:textId="639A0DC5"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16</w:t>
            </w:r>
            <w:r w:rsidR="00727D0D">
              <w:rPr>
                <w:rFonts w:ascii="Times New Roman" w:eastAsia="Times New Roman" w:hAnsi="Times New Roman" w:cs="Times New Roman"/>
                <w:sz w:val="24"/>
                <w:szCs w:val="24"/>
                <w:lang w:eastAsia="en-IN" w:bidi="ml-IN"/>
              </w:rPr>
              <w:t xml:space="preserve"> (17.58%)</w:t>
            </w:r>
          </w:p>
        </w:tc>
        <w:tc>
          <w:tcPr>
            <w:tcW w:w="1417" w:type="dxa"/>
            <w:tcBorders>
              <w:top w:val="nil"/>
              <w:left w:val="nil"/>
              <w:bottom w:val="nil"/>
              <w:right w:val="nil"/>
            </w:tcBorders>
          </w:tcPr>
          <w:p w14:paraId="3C466962" w14:textId="7EADE2F3"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91</w:t>
            </w:r>
            <w:r w:rsidR="00727D0D">
              <w:rPr>
                <w:rFonts w:ascii="Times New Roman" w:eastAsia="Times New Roman" w:hAnsi="Times New Roman" w:cs="Times New Roman"/>
                <w:sz w:val="24"/>
                <w:szCs w:val="24"/>
                <w:lang w:eastAsia="en-IN" w:bidi="ml-IN"/>
              </w:rPr>
              <w:t xml:space="preserve"> (100 %)</w:t>
            </w:r>
          </w:p>
        </w:tc>
      </w:tr>
      <w:tr w:rsidR="00895A57" w14:paraId="7CF521F4" w14:textId="189BC494" w:rsidTr="003C67E0">
        <w:trPr>
          <w:trHeight w:val="317"/>
        </w:trPr>
        <w:tc>
          <w:tcPr>
            <w:tcW w:w="2694" w:type="dxa"/>
            <w:tcBorders>
              <w:top w:val="nil"/>
              <w:left w:val="nil"/>
              <w:bottom w:val="nil"/>
              <w:right w:val="nil"/>
            </w:tcBorders>
            <w:shd w:val="clear" w:color="auto" w:fill="E7E6E6" w:themeFill="background2"/>
          </w:tcPr>
          <w:p w14:paraId="2D2B7A4A" w14:textId="71024BD5" w:rsidR="00895A57" w:rsidRDefault="00895A57" w:rsidP="00123831">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High (3)</w:t>
            </w:r>
          </w:p>
        </w:tc>
        <w:tc>
          <w:tcPr>
            <w:tcW w:w="1559" w:type="dxa"/>
            <w:tcBorders>
              <w:top w:val="nil"/>
              <w:left w:val="nil"/>
              <w:bottom w:val="nil"/>
              <w:right w:val="nil"/>
            </w:tcBorders>
          </w:tcPr>
          <w:p w14:paraId="77FF30BC" w14:textId="29211800"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w:t>
            </w:r>
            <w:r w:rsidR="00727D0D">
              <w:rPr>
                <w:rFonts w:ascii="Times New Roman" w:eastAsia="Times New Roman" w:hAnsi="Times New Roman" w:cs="Times New Roman"/>
                <w:sz w:val="24"/>
                <w:szCs w:val="24"/>
                <w:lang w:eastAsia="en-IN" w:bidi="ml-IN"/>
              </w:rPr>
              <w:t xml:space="preserve"> (8.75%)</w:t>
            </w:r>
          </w:p>
        </w:tc>
        <w:tc>
          <w:tcPr>
            <w:tcW w:w="1559" w:type="dxa"/>
            <w:tcBorders>
              <w:top w:val="nil"/>
              <w:left w:val="nil"/>
              <w:bottom w:val="nil"/>
              <w:right w:val="nil"/>
            </w:tcBorders>
          </w:tcPr>
          <w:p w14:paraId="13FDA3EC" w14:textId="2C7447EA"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48</w:t>
            </w:r>
            <w:r w:rsidR="00727D0D">
              <w:rPr>
                <w:rFonts w:ascii="Times New Roman" w:eastAsia="Times New Roman" w:hAnsi="Times New Roman" w:cs="Times New Roman"/>
                <w:sz w:val="24"/>
                <w:szCs w:val="24"/>
                <w:lang w:eastAsia="en-IN" w:bidi="ml-IN"/>
              </w:rPr>
              <w:t xml:space="preserve"> (60.00%)</w:t>
            </w:r>
          </w:p>
        </w:tc>
        <w:tc>
          <w:tcPr>
            <w:tcW w:w="1843" w:type="dxa"/>
            <w:tcBorders>
              <w:top w:val="nil"/>
              <w:left w:val="nil"/>
              <w:bottom w:val="nil"/>
              <w:right w:val="nil"/>
            </w:tcBorders>
          </w:tcPr>
          <w:p w14:paraId="04863F86" w14:textId="0A3DC466"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25</w:t>
            </w:r>
            <w:r w:rsidR="00727D0D">
              <w:rPr>
                <w:rFonts w:ascii="Times New Roman" w:eastAsia="Times New Roman" w:hAnsi="Times New Roman" w:cs="Times New Roman"/>
                <w:sz w:val="24"/>
                <w:szCs w:val="24"/>
                <w:lang w:eastAsia="en-IN" w:bidi="ml-IN"/>
              </w:rPr>
              <w:t xml:space="preserve"> (31.25%)</w:t>
            </w:r>
          </w:p>
        </w:tc>
        <w:tc>
          <w:tcPr>
            <w:tcW w:w="1417" w:type="dxa"/>
            <w:tcBorders>
              <w:top w:val="nil"/>
              <w:left w:val="nil"/>
              <w:bottom w:val="nil"/>
              <w:right w:val="nil"/>
            </w:tcBorders>
          </w:tcPr>
          <w:p w14:paraId="2D3FA04B" w14:textId="47AB1A1D"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80</w:t>
            </w:r>
            <w:r w:rsidR="00727D0D">
              <w:rPr>
                <w:rFonts w:ascii="Times New Roman" w:eastAsia="Times New Roman" w:hAnsi="Times New Roman" w:cs="Times New Roman"/>
                <w:sz w:val="24"/>
                <w:szCs w:val="24"/>
                <w:lang w:eastAsia="en-IN" w:bidi="ml-IN"/>
              </w:rPr>
              <w:t xml:space="preserve"> (100 %)</w:t>
            </w:r>
          </w:p>
        </w:tc>
      </w:tr>
      <w:tr w:rsidR="00895A57" w14:paraId="2E199DD7" w14:textId="3137480F" w:rsidTr="00123831">
        <w:trPr>
          <w:trHeight w:val="261"/>
        </w:trPr>
        <w:tc>
          <w:tcPr>
            <w:tcW w:w="2694" w:type="dxa"/>
            <w:tcBorders>
              <w:top w:val="nil"/>
              <w:left w:val="nil"/>
              <w:bottom w:val="nil"/>
              <w:right w:val="nil"/>
            </w:tcBorders>
            <w:shd w:val="clear" w:color="auto" w:fill="E7E6E6" w:themeFill="background2"/>
          </w:tcPr>
          <w:p w14:paraId="63247D22" w14:textId="77777777" w:rsidR="00895A57" w:rsidRPr="00727D0D" w:rsidRDefault="00895A57" w:rsidP="00123831">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727D0D">
              <w:rPr>
                <w:rFonts w:ascii="Times New Roman" w:eastAsia="Times New Roman" w:hAnsi="Times New Roman" w:cs="Times New Roman"/>
                <w:sz w:val="24"/>
                <w:szCs w:val="24"/>
                <w:lang w:eastAsia="en-IN" w:bidi="ml-IN"/>
              </w:rPr>
              <w:t>Total</w:t>
            </w:r>
          </w:p>
        </w:tc>
        <w:tc>
          <w:tcPr>
            <w:tcW w:w="1559" w:type="dxa"/>
            <w:tcBorders>
              <w:top w:val="nil"/>
              <w:left w:val="nil"/>
              <w:bottom w:val="nil"/>
              <w:right w:val="nil"/>
            </w:tcBorders>
          </w:tcPr>
          <w:p w14:paraId="09E165FC" w14:textId="1265A4FF" w:rsidR="00895A57" w:rsidRPr="00727D0D" w:rsidRDefault="00220356"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w:t>
            </w:r>
            <w:r w:rsidR="0015044A">
              <w:rPr>
                <w:rFonts w:ascii="Times New Roman" w:eastAsia="Times New Roman" w:hAnsi="Times New Roman" w:cs="Times New Roman"/>
                <w:sz w:val="24"/>
                <w:szCs w:val="24"/>
                <w:lang w:eastAsia="en-IN" w:bidi="ml-IN"/>
              </w:rPr>
              <w:t>8</w:t>
            </w:r>
            <w:r w:rsidR="00727D0D" w:rsidRPr="00727D0D">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22</w:t>
            </w:r>
            <w:r w:rsidR="00727D0D">
              <w:rPr>
                <w:rFonts w:ascii="Times New Roman" w:eastAsia="Times New Roman" w:hAnsi="Times New Roman" w:cs="Times New Roman"/>
                <w:sz w:val="24"/>
                <w:szCs w:val="24"/>
                <w:lang w:eastAsia="en-IN" w:bidi="ml-IN"/>
              </w:rPr>
              <w:t>.</w:t>
            </w:r>
            <w:r>
              <w:rPr>
                <w:rFonts w:ascii="Times New Roman" w:eastAsia="Times New Roman" w:hAnsi="Times New Roman" w:cs="Times New Roman"/>
                <w:sz w:val="24"/>
                <w:szCs w:val="24"/>
                <w:lang w:eastAsia="en-IN" w:bidi="ml-IN"/>
              </w:rPr>
              <w:t>86</w:t>
            </w:r>
            <w:r w:rsidR="00727D0D" w:rsidRPr="00727D0D">
              <w:rPr>
                <w:rFonts w:ascii="Times New Roman" w:eastAsia="Times New Roman" w:hAnsi="Times New Roman" w:cs="Times New Roman"/>
                <w:sz w:val="24"/>
                <w:szCs w:val="24"/>
                <w:lang w:eastAsia="en-IN" w:bidi="ml-IN"/>
              </w:rPr>
              <w:t>%)</w:t>
            </w:r>
          </w:p>
        </w:tc>
        <w:tc>
          <w:tcPr>
            <w:tcW w:w="1559" w:type="dxa"/>
            <w:tcBorders>
              <w:top w:val="nil"/>
              <w:left w:val="nil"/>
              <w:bottom w:val="nil"/>
              <w:right w:val="nil"/>
            </w:tcBorders>
          </w:tcPr>
          <w:p w14:paraId="271225DA" w14:textId="14CB9476" w:rsidR="00895A57" w:rsidRPr="00727D0D"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727D0D">
              <w:rPr>
                <w:rFonts w:ascii="Times New Roman" w:eastAsia="Times New Roman" w:hAnsi="Times New Roman" w:cs="Times New Roman"/>
                <w:sz w:val="24"/>
                <w:szCs w:val="24"/>
                <w:lang w:eastAsia="en-IN" w:bidi="ml-IN"/>
              </w:rPr>
              <w:t>11</w:t>
            </w:r>
            <w:r w:rsidR="00220356">
              <w:rPr>
                <w:rFonts w:ascii="Times New Roman" w:eastAsia="Times New Roman" w:hAnsi="Times New Roman" w:cs="Times New Roman"/>
                <w:sz w:val="24"/>
                <w:szCs w:val="24"/>
                <w:lang w:eastAsia="en-IN" w:bidi="ml-IN"/>
              </w:rPr>
              <w:t>4</w:t>
            </w:r>
            <w:r w:rsidR="00727D0D">
              <w:rPr>
                <w:rFonts w:ascii="Times New Roman" w:eastAsia="Times New Roman" w:hAnsi="Times New Roman" w:cs="Times New Roman"/>
                <w:sz w:val="24"/>
                <w:szCs w:val="24"/>
                <w:lang w:eastAsia="en-IN" w:bidi="ml-IN"/>
              </w:rPr>
              <w:t xml:space="preserve"> (5</w:t>
            </w:r>
            <w:r w:rsidR="00220356">
              <w:rPr>
                <w:rFonts w:ascii="Times New Roman" w:eastAsia="Times New Roman" w:hAnsi="Times New Roman" w:cs="Times New Roman"/>
                <w:sz w:val="24"/>
                <w:szCs w:val="24"/>
                <w:lang w:eastAsia="en-IN" w:bidi="ml-IN"/>
              </w:rPr>
              <w:t>4</w:t>
            </w:r>
            <w:r w:rsidR="00727D0D">
              <w:rPr>
                <w:rFonts w:ascii="Times New Roman" w:eastAsia="Times New Roman" w:hAnsi="Times New Roman" w:cs="Times New Roman"/>
                <w:sz w:val="24"/>
                <w:szCs w:val="24"/>
                <w:lang w:eastAsia="en-IN" w:bidi="ml-IN"/>
              </w:rPr>
              <w:t>.</w:t>
            </w:r>
            <w:r w:rsidR="00220356">
              <w:rPr>
                <w:rFonts w:ascii="Times New Roman" w:eastAsia="Times New Roman" w:hAnsi="Times New Roman" w:cs="Times New Roman"/>
                <w:sz w:val="24"/>
                <w:szCs w:val="24"/>
                <w:lang w:eastAsia="en-IN" w:bidi="ml-IN"/>
              </w:rPr>
              <w:t>29</w:t>
            </w:r>
            <w:r w:rsidR="00727D0D">
              <w:rPr>
                <w:rFonts w:ascii="Times New Roman" w:eastAsia="Times New Roman" w:hAnsi="Times New Roman" w:cs="Times New Roman"/>
                <w:sz w:val="24"/>
                <w:szCs w:val="24"/>
                <w:lang w:eastAsia="en-IN" w:bidi="ml-IN"/>
              </w:rPr>
              <w:t>%)</w:t>
            </w:r>
          </w:p>
        </w:tc>
        <w:tc>
          <w:tcPr>
            <w:tcW w:w="1843" w:type="dxa"/>
            <w:tcBorders>
              <w:top w:val="nil"/>
              <w:left w:val="nil"/>
              <w:bottom w:val="nil"/>
              <w:right w:val="nil"/>
            </w:tcBorders>
          </w:tcPr>
          <w:p w14:paraId="7E42E399" w14:textId="28128BB6" w:rsidR="00895A57" w:rsidRPr="00727D0D" w:rsidRDefault="00220356"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48</w:t>
            </w:r>
            <w:r w:rsidR="00727D0D">
              <w:rPr>
                <w:rFonts w:ascii="Times New Roman" w:eastAsia="Times New Roman" w:hAnsi="Times New Roman" w:cs="Times New Roman"/>
                <w:sz w:val="24"/>
                <w:szCs w:val="24"/>
                <w:lang w:eastAsia="en-IN" w:bidi="ml-IN"/>
              </w:rPr>
              <w:t xml:space="preserve"> (2</w:t>
            </w:r>
            <w:r>
              <w:rPr>
                <w:rFonts w:ascii="Times New Roman" w:eastAsia="Times New Roman" w:hAnsi="Times New Roman" w:cs="Times New Roman"/>
                <w:sz w:val="24"/>
                <w:szCs w:val="24"/>
                <w:lang w:eastAsia="en-IN" w:bidi="ml-IN"/>
              </w:rPr>
              <w:t>2</w:t>
            </w:r>
            <w:r w:rsidR="00727D0D">
              <w:rPr>
                <w:rFonts w:ascii="Times New Roman" w:eastAsia="Times New Roman" w:hAnsi="Times New Roman" w:cs="Times New Roman"/>
                <w:sz w:val="24"/>
                <w:szCs w:val="24"/>
                <w:lang w:eastAsia="en-IN" w:bidi="ml-IN"/>
              </w:rPr>
              <w:t>.</w:t>
            </w:r>
            <w:r>
              <w:rPr>
                <w:rFonts w:ascii="Times New Roman" w:eastAsia="Times New Roman" w:hAnsi="Times New Roman" w:cs="Times New Roman"/>
                <w:sz w:val="24"/>
                <w:szCs w:val="24"/>
                <w:lang w:eastAsia="en-IN" w:bidi="ml-IN"/>
              </w:rPr>
              <w:t>86</w:t>
            </w:r>
            <w:r w:rsidR="00727D0D">
              <w:rPr>
                <w:rFonts w:ascii="Times New Roman" w:eastAsia="Times New Roman" w:hAnsi="Times New Roman" w:cs="Times New Roman"/>
                <w:sz w:val="24"/>
                <w:szCs w:val="24"/>
                <w:lang w:eastAsia="en-IN" w:bidi="ml-IN"/>
              </w:rPr>
              <w:t>%)</w:t>
            </w:r>
          </w:p>
        </w:tc>
        <w:tc>
          <w:tcPr>
            <w:tcW w:w="1417" w:type="dxa"/>
            <w:tcBorders>
              <w:top w:val="nil"/>
              <w:left w:val="nil"/>
              <w:bottom w:val="nil"/>
              <w:right w:val="nil"/>
            </w:tcBorders>
          </w:tcPr>
          <w:p w14:paraId="672268C1" w14:textId="727B60BD" w:rsidR="00895A57" w:rsidRPr="00727D0D"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727D0D">
              <w:rPr>
                <w:rFonts w:ascii="Times New Roman" w:eastAsia="Times New Roman" w:hAnsi="Times New Roman" w:cs="Times New Roman"/>
                <w:sz w:val="24"/>
                <w:szCs w:val="24"/>
                <w:lang w:eastAsia="en-IN" w:bidi="ml-IN"/>
              </w:rPr>
              <w:t>210</w:t>
            </w:r>
            <w:r w:rsidR="00727D0D">
              <w:rPr>
                <w:rFonts w:ascii="Times New Roman" w:eastAsia="Times New Roman" w:hAnsi="Times New Roman" w:cs="Times New Roman"/>
                <w:sz w:val="24"/>
                <w:szCs w:val="24"/>
                <w:lang w:eastAsia="en-IN" w:bidi="ml-IN"/>
              </w:rPr>
              <w:t xml:space="preserve"> (</w:t>
            </w:r>
            <w:r w:rsidR="003C67E0">
              <w:rPr>
                <w:rFonts w:ascii="Times New Roman" w:eastAsia="Times New Roman" w:hAnsi="Times New Roman" w:cs="Times New Roman"/>
                <w:sz w:val="24"/>
                <w:szCs w:val="24"/>
                <w:lang w:eastAsia="en-IN" w:bidi="ml-IN"/>
              </w:rPr>
              <w:t>100 %)</w:t>
            </w:r>
          </w:p>
        </w:tc>
      </w:tr>
      <w:tr w:rsidR="003C67E0" w14:paraId="6809818B" w14:textId="77777777" w:rsidTr="00123831">
        <w:trPr>
          <w:trHeight w:val="265"/>
        </w:trPr>
        <w:tc>
          <w:tcPr>
            <w:tcW w:w="2694" w:type="dxa"/>
            <w:tcBorders>
              <w:top w:val="nil"/>
              <w:left w:val="nil"/>
              <w:bottom w:val="single" w:sz="4" w:space="0" w:color="auto"/>
              <w:right w:val="nil"/>
            </w:tcBorders>
            <w:shd w:val="clear" w:color="auto" w:fill="E7E6E6" w:themeFill="background2"/>
          </w:tcPr>
          <w:p w14:paraId="6727DCB2" w14:textId="7E04CD62" w:rsidR="003C67E0" w:rsidRPr="00727D0D" w:rsidRDefault="003C67E0" w:rsidP="00123831">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Mean Score</w:t>
            </w:r>
          </w:p>
        </w:tc>
        <w:tc>
          <w:tcPr>
            <w:tcW w:w="1559" w:type="dxa"/>
            <w:tcBorders>
              <w:top w:val="nil"/>
              <w:left w:val="nil"/>
              <w:bottom w:val="single" w:sz="4" w:space="0" w:color="auto"/>
              <w:right w:val="nil"/>
            </w:tcBorders>
          </w:tcPr>
          <w:p w14:paraId="7F4A8216" w14:textId="0C8FB659" w:rsidR="003C67E0" w:rsidRPr="00727D0D" w:rsidRDefault="00164DA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1.87</w:t>
            </w:r>
            <w:r w:rsidR="0081197C">
              <w:rPr>
                <w:rFonts w:ascii="Times New Roman" w:eastAsia="Times New Roman" w:hAnsi="Times New Roman" w:cs="Times New Roman"/>
                <w:sz w:val="24"/>
                <w:szCs w:val="24"/>
                <w:lang w:eastAsia="en-IN" w:bidi="ml-IN"/>
              </w:rPr>
              <w:t>50</w:t>
            </w:r>
          </w:p>
        </w:tc>
        <w:tc>
          <w:tcPr>
            <w:tcW w:w="1559" w:type="dxa"/>
            <w:tcBorders>
              <w:top w:val="nil"/>
              <w:left w:val="nil"/>
              <w:bottom w:val="single" w:sz="4" w:space="0" w:color="auto"/>
              <w:right w:val="nil"/>
            </w:tcBorders>
          </w:tcPr>
          <w:p w14:paraId="686D75A2" w14:textId="31492CB2" w:rsidR="003C67E0" w:rsidRPr="00727D0D" w:rsidRDefault="006753C3"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2.2544</w:t>
            </w:r>
          </w:p>
        </w:tc>
        <w:tc>
          <w:tcPr>
            <w:tcW w:w="1843" w:type="dxa"/>
            <w:tcBorders>
              <w:top w:val="nil"/>
              <w:left w:val="nil"/>
              <w:bottom w:val="single" w:sz="4" w:space="0" w:color="auto"/>
              <w:right w:val="nil"/>
            </w:tcBorders>
          </w:tcPr>
          <w:p w14:paraId="4A46BA91" w14:textId="2FB673BE" w:rsidR="003C67E0" w:rsidRPr="00727D0D" w:rsidRDefault="003C67E0"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w:t>
            </w:r>
            <w:r w:rsidR="006753C3">
              <w:rPr>
                <w:rFonts w:ascii="Times New Roman" w:eastAsia="Times New Roman" w:hAnsi="Times New Roman" w:cs="Times New Roman"/>
                <w:sz w:val="24"/>
                <w:szCs w:val="24"/>
                <w:lang w:eastAsia="en-IN" w:bidi="ml-IN"/>
              </w:rPr>
              <w:t>3750</w:t>
            </w:r>
          </w:p>
        </w:tc>
        <w:tc>
          <w:tcPr>
            <w:tcW w:w="1417" w:type="dxa"/>
            <w:tcBorders>
              <w:top w:val="nil"/>
              <w:left w:val="nil"/>
              <w:bottom w:val="single" w:sz="4" w:space="0" w:color="auto"/>
              <w:right w:val="nil"/>
            </w:tcBorders>
          </w:tcPr>
          <w:p w14:paraId="16702A0A" w14:textId="6DAF9166" w:rsidR="003C67E0" w:rsidRPr="00727D0D" w:rsidRDefault="003C67E0"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2.1952</w:t>
            </w:r>
          </w:p>
        </w:tc>
      </w:tr>
    </w:tbl>
    <w:p w14:paraId="30C1433D" w14:textId="32B2786F" w:rsidR="00297B1A" w:rsidRDefault="00297B1A" w:rsidP="00297B1A">
      <w:pPr>
        <w:spacing w:after="100" w:afterAutospacing="1" w:line="240" w:lineRule="auto"/>
        <w:rPr>
          <w:rFonts w:ascii="Times New Roman" w:eastAsia="Times New Roman" w:hAnsi="Times New Roman" w:cs="Times New Roman"/>
          <w:lang w:eastAsia="en-IN" w:bidi="ml-IN"/>
        </w:rPr>
      </w:pPr>
      <w:r w:rsidRPr="00297B1A">
        <w:rPr>
          <w:rFonts w:ascii="Times New Roman" w:eastAsia="Times New Roman" w:hAnsi="Times New Roman" w:cs="Times New Roman"/>
          <w:lang w:eastAsia="en-IN" w:bidi="ml-IN"/>
        </w:rPr>
        <w:t>Source: Primary data</w:t>
      </w:r>
    </w:p>
    <w:p w14:paraId="03C2FC6A" w14:textId="6D673CB7" w:rsidR="00123831" w:rsidRPr="00123831" w:rsidRDefault="00C0524E" w:rsidP="00F20244">
      <w:pPr>
        <w:spacing w:after="100" w:afterAutospacing="1" w:line="240"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The mean score of overall satisfaction is the highest among </w:t>
      </w:r>
      <w:r w:rsidR="00F20244">
        <w:rPr>
          <w:rFonts w:ascii="Times New Roman" w:eastAsia="Times New Roman" w:hAnsi="Times New Roman" w:cs="Times New Roman"/>
          <w:sz w:val="24"/>
          <w:szCs w:val="24"/>
          <w:lang w:eastAsia="en-IN" w:bidi="ml-IN"/>
        </w:rPr>
        <w:t xml:space="preserve">LPG consumers with education status of “post-graduation and above.” </w:t>
      </w:r>
      <w:r w:rsidR="00D64DFE">
        <w:rPr>
          <w:rFonts w:ascii="Times New Roman" w:eastAsia="Times New Roman" w:hAnsi="Times New Roman" w:cs="Times New Roman"/>
          <w:sz w:val="24"/>
          <w:szCs w:val="24"/>
          <w:lang w:eastAsia="en-IN" w:bidi="ml-IN"/>
        </w:rPr>
        <w:t>But the figure is the minimum (i.e., 1.875) in case of respondents of “up to higher secondary” education status.</w:t>
      </w:r>
      <w:r w:rsidR="004D2FE7">
        <w:rPr>
          <w:rFonts w:ascii="Times New Roman" w:eastAsia="Times New Roman" w:hAnsi="Times New Roman" w:cs="Times New Roman"/>
          <w:sz w:val="24"/>
          <w:szCs w:val="24"/>
          <w:lang w:eastAsia="en-IN" w:bidi="ml-IN"/>
        </w:rPr>
        <w:t xml:space="preserve"> </w:t>
      </w:r>
      <w:r w:rsidR="00D64DFE">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 xml:space="preserve"> </w:t>
      </w:r>
    </w:p>
    <w:p w14:paraId="77262DAE" w14:textId="34EE3D4D" w:rsidR="00D66976" w:rsidRPr="009A097E" w:rsidRDefault="00D66976" w:rsidP="00D66976">
      <w:pPr>
        <w:spacing w:before="100" w:beforeAutospacing="1" w:after="0" w:line="240" w:lineRule="auto"/>
        <w:jc w:val="both"/>
        <w:rPr>
          <w:rFonts w:ascii="Times New Roman" w:eastAsia="Times New Roman" w:hAnsi="Times New Roman" w:cs="Times New Roman"/>
          <w:b/>
          <w:bCs/>
          <w:i/>
          <w:iCs/>
          <w:sz w:val="32"/>
          <w:szCs w:val="32"/>
          <w:lang w:eastAsia="en-IN" w:bidi="ml-IN"/>
        </w:rPr>
      </w:pPr>
      <w:r w:rsidRPr="009A097E">
        <w:rPr>
          <w:rFonts w:ascii="Times New Roman" w:eastAsia="Times New Roman" w:hAnsi="Times New Roman" w:cs="Times New Roman"/>
          <w:b/>
          <w:bCs/>
          <w:i/>
          <w:iCs/>
          <w:sz w:val="24"/>
          <w:szCs w:val="24"/>
          <w:lang w:eastAsia="en-IN" w:bidi="ml-IN"/>
        </w:rPr>
        <w:t xml:space="preserve">Table </w:t>
      </w:r>
      <w:r>
        <w:rPr>
          <w:rFonts w:ascii="Times New Roman" w:eastAsia="Times New Roman" w:hAnsi="Times New Roman" w:cs="Times New Roman"/>
          <w:b/>
          <w:bCs/>
          <w:i/>
          <w:iCs/>
          <w:sz w:val="24"/>
          <w:szCs w:val="24"/>
          <w:lang w:eastAsia="en-IN" w:bidi="ml-IN"/>
        </w:rPr>
        <w:t>9</w:t>
      </w:r>
      <w:r w:rsidRPr="009A097E">
        <w:rPr>
          <w:rFonts w:ascii="Times New Roman" w:eastAsia="Times New Roman" w:hAnsi="Times New Roman" w:cs="Times New Roman"/>
          <w:b/>
          <w:bCs/>
          <w:i/>
          <w:iCs/>
          <w:sz w:val="24"/>
          <w:szCs w:val="24"/>
          <w:lang w:eastAsia="en-IN" w:bidi="ml-IN"/>
        </w:rPr>
        <w:t>: Chi-square</w:t>
      </w:r>
      <w:r>
        <w:rPr>
          <w:rFonts w:ascii="Times New Roman" w:eastAsia="Times New Roman" w:hAnsi="Times New Roman" w:cs="Times New Roman"/>
          <w:b/>
          <w:bCs/>
          <w:i/>
          <w:iCs/>
          <w:sz w:val="24"/>
          <w:szCs w:val="24"/>
          <w:lang w:eastAsia="en-IN" w:bidi="ml-IN"/>
        </w:rPr>
        <w:t xml:space="preserve"> </w:t>
      </w:r>
      <w:r w:rsidRPr="009A097E">
        <w:rPr>
          <w:rFonts w:ascii="Times New Roman" w:eastAsia="Times New Roman" w:hAnsi="Times New Roman" w:cs="Times New Roman"/>
          <w:b/>
          <w:bCs/>
          <w:i/>
          <w:iCs/>
          <w:sz w:val="24"/>
          <w:szCs w:val="24"/>
          <w:lang w:eastAsia="en-IN" w:bidi="ml-IN"/>
        </w:rPr>
        <w:t xml:space="preserve">results of </w:t>
      </w:r>
      <w:r>
        <w:rPr>
          <w:rFonts w:ascii="Times New Roman" w:eastAsia="Times New Roman" w:hAnsi="Times New Roman" w:cs="Times New Roman"/>
          <w:b/>
          <w:bCs/>
          <w:i/>
          <w:iCs/>
          <w:sz w:val="24"/>
          <w:szCs w:val="24"/>
          <w:lang w:eastAsia="en-IN" w:bidi="ml-IN"/>
        </w:rPr>
        <w:t xml:space="preserve">testing </w:t>
      </w:r>
      <w:r w:rsidRPr="009A097E">
        <w:rPr>
          <w:rFonts w:ascii="Times New Roman" w:eastAsia="Times New Roman" w:hAnsi="Times New Roman" w:cs="Times New Roman"/>
          <w:b/>
          <w:bCs/>
          <w:i/>
          <w:iCs/>
          <w:sz w:val="24"/>
          <w:szCs w:val="24"/>
          <w:lang w:eastAsia="en-IN" w:bidi="ml-IN"/>
        </w:rPr>
        <w:t xml:space="preserve">significant association between </w:t>
      </w:r>
      <w:r w:rsidR="00123831">
        <w:rPr>
          <w:rFonts w:ascii="Times New Roman" w:eastAsia="Times New Roman" w:hAnsi="Times New Roman" w:cs="Times New Roman"/>
          <w:b/>
          <w:bCs/>
          <w:i/>
          <w:iCs/>
          <w:sz w:val="24"/>
          <w:szCs w:val="24"/>
          <w:lang w:eastAsia="en-IN" w:bidi="ml-IN"/>
        </w:rPr>
        <w:t>education status</w:t>
      </w:r>
      <w:r w:rsidRPr="009A097E">
        <w:rPr>
          <w:rFonts w:ascii="Times New Roman" w:eastAsia="Times New Roman" w:hAnsi="Times New Roman" w:cs="Times New Roman"/>
          <w:b/>
          <w:bCs/>
          <w:i/>
          <w:iCs/>
          <w:sz w:val="24"/>
          <w:szCs w:val="24"/>
          <w:lang w:eastAsia="en-IN" w:bidi="ml-IN"/>
        </w:rPr>
        <w:t xml:space="preserve"> and level of satisfaction of LPG consumers</w:t>
      </w:r>
    </w:p>
    <w:tbl>
      <w:tblPr>
        <w:tblStyle w:val="TableGrid"/>
        <w:tblW w:w="9072" w:type="dxa"/>
        <w:tblLook w:val="04A0" w:firstRow="1" w:lastRow="0" w:firstColumn="1" w:lastColumn="0" w:noHBand="0" w:noVBand="1"/>
      </w:tblPr>
      <w:tblGrid>
        <w:gridCol w:w="3261"/>
        <w:gridCol w:w="1275"/>
        <w:gridCol w:w="993"/>
        <w:gridCol w:w="3543"/>
      </w:tblGrid>
      <w:tr w:rsidR="00701AAA" w:rsidRPr="004C7EB1" w14:paraId="19E9AA0D" w14:textId="77777777" w:rsidTr="00C11037">
        <w:trPr>
          <w:trHeight w:val="453"/>
        </w:trPr>
        <w:tc>
          <w:tcPr>
            <w:tcW w:w="3261" w:type="dxa"/>
            <w:tcBorders>
              <w:left w:val="nil"/>
              <w:bottom w:val="single" w:sz="4" w:space="0" w:color="auto"/>
              <w:right w:val="nil"/>
            </w:tcBorders>
            <w:shd w:val="clear" w:color="auto" w:fill="E7E6E6" w:themeFill="background2"/>
          </w:tcPr>
          <w:p w14:paraId="028E55EA" w14:textId="77777777" w:rsidR="00701AAA" w:rsidRPr="004C7EB1" w:rsidRDefault="00701AAA" w:rsidP="00CF5628">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Test</w:t>
            </w:r>
          </w:p>
        </w:tc>
        <w:tc>
          <w:tcPr>
            <w:tcW w:w="1275" w:type="dxa"/>
            <w:tcBorders>
              <w:left w:val="nil"/>
              <w:bottom w:val="single" w:sz="4" w:space="0" w:color="auto"/>
              <w:right w:val="nil"/>
            </w:tcBorders>
            <w:shd w:val="clear" w:color="auto" w:fill="E7E6E6" w:themeFill="background2"/>
          </w:tcPr>
          <w:p w14:paraId="2982A38A" w14:textId="0DDD63B7" w:rsidR="00701AAA" w:rsidRPr="004C7EB1" w:rsidRDefault="009B7068" w:rsidP="00CF5628">
            <w:pPr>
              <w:spacing w:before="100" w:beforeAutospacing="1" w:after="100" w:afterAutospacing="1"/>
              <w:jc w:val="center"/>
              <w:rPr>
                <w:rFonts w:ascii="Times New Roman" w:eastAsia="Times New Roman" w:hAnsi="Times New Roman" w:cs="Times New Roman"/>
                <w:b/>
                <w:bCs/>
                <w:lang w:eastAsia="en-IN" w:bidi="ml-IN"/>
              </w:rPr>
            </w:pPr>
            <w:r>
              <w:rPr>
                <w:rFonts w:ascii="Times New Roman" w:eastAsia="Times New Roman" w:hAnsi="Times New Roman" w:cs="Times New Roman"/>
                <w:b/>
                <w:bCs/>
                <w:lang w:eastAsia="en-IN" w:bidi="ml-IN"/>
              </w:rPr>
              <w:t>v</w:t>
            </w:r>
            <w:r w:rsidR="00701AAA" w:rsidRPr="004C7EB1">
              <w:rPr>
                <w:rFonts w:ascii="Times New Roman" w:eastAsia="Times New Roman" w:hAnsi="Times New Roman" w:cs="Times New Roman"/>
                <w:b/>
                <w:bCs/>
                <w:lang w:eastAsia="en-IN" w:bidi="ml-IN"/>
              </w:rPr>
              <w:t>alue</w:t>
            </w:r>
          </w:p>
        </w:tc>
        <w:tc>
          <w:tcPr>
            <w:tcW w:w="993" w:type="dxa"/>
            <w:tcBorders>
              <w:left w:val="nil"/>
              <w:bottom w:val="single" w:sz="4" w:space="0" w:color="auto"/>
              <w:right w:val="nil"/>
            </w:tcBorders>
            <w:shd w:val="clear" w:color="auto" w:fill="E7E6E6" w:themeFill="background2"/>
          </w:tcPr>
          <w:p w14:paraId="13C89B16" w14:textId="77777777" w:rsidR="00701AAA" w:rsidRPr="004C7EB1" w:rsidRDefault="00701AAA" w:rsidP="00CF5628">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df</w:t>
            </w:r>
          </w:p>
        </w:tc>
        <w:tc>
          <w:tcPr>
            <w:tcW w:w="3543" w:type="dxa"/>
            <w:tcBorders>
              <w:left w:val="nil"/>
              <w:bottom w:val="single" w:sz="4" w:space="0" w:color="auto"/>
              <w:right w:val="nil"/>
            </w:tcBorders>
            <w:shd w:val="clear" w:color="auto" w:fill="E7E6E6" w:themeFill="background2"/>
          </w:tcPr>
          <w:p w14:paraId="11F25D15" w14:textId="68229206" w:rsidR="00701AAA" w:rsidRPr="004C7EB1" w:rsidRDefault="00701AAA" w:rsidP="00CF5628">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 xml:space="preserve">Asymptotic </w:t>
            </w:r>
            <w:r w:rsidR="002274D2">
              <w:rPr>
                <w:rFonts w:ascii="Times New Roman" w:eastAsia="Times New Roman" w:hAnsi="Times New Roman" w:cs="Times New Roman"/>
                <w:b/>
                <w:bCs/>
                <w:lang w:eastAsia="en-IN" w:bidi="ml-IN"/>
              </w:rPr>
              <w:t>S</w:t>
            </w:r>
            <w:r w:rsidRPr="004C7EB1">
              <w:rPr>
                <w:rFonts w:ascii="Times New Roman" w:eastAsia="Times New Roman" w:hAnsi="Times New Roman" w:cs="Times New Roman"/>
                <w:b/>
                <w:bCs/>
                <w:lang w:eastAsia="en-IN" w:bidi="ml-IN"/>
              </w:rPr>
              <w:t>ignificance (2</w:t>
            </w:r>
            <w:r w:rsidR="002274D2">
              <w:rPr>
                <w:rFonts w:ascii="Times New Roman" w:eastAsia="Times New Roman" w:hAnsi="Times New Roman" w:cs="Times New Roman"/>
                <w:b/>
                <w:bCs/>
                <w:lang w:eastAsia="en-IN" w:bidi="ml-IN"/>
              </w:rPr>
              <w:t>-</w:t>
            </w:r>
            <w:r w:rsidRPr="004C7EB1">
              <w:rPr>
                <w:rFonts w:ascii="Times New Roman" w:eastAsia="Times New Roman" w:hAnsi="Times New Roman" w:cs="Times New Roman"/>
                <w:b/>
                <w:bCs/>
                <w:lang w:eastAsia="en-IN" w:bidi="ml-IN"/>
              </w:rPr>
              <w:t>sided)</w:t>
            </w:r>
          </w:p>
        </w:tc>
      </w:tr>
      <w:tr w:rsidR="00701AAA" w14:paraId="71649015" w14:textId="77777777" w:rsidTr="00B719E4">
        <w:trPr>
          <w:trHeight w:val="274"/>
        </w:trPr>
        <w:tc>
          <w:tcPr>
            <w:tcW w:w="3261" w:type="dxa"/>
            <w:tcBorders>
              <w:left w:val="nil"/>
              <w:bottom w:val="nil"/>
              <w:right w:val="nil"/>
            </w:tcBorders>
            <w:shd w:val="clear" w:color="auto" w:fill="E7E6E6" w:themeFill="background2"/>
          </w:tcPr>
          <w:p w14:paraId="342D69C6" w14:textId="5CCC4995" w:rsidR="00701AAA" w:rsidRDefault="00701AAA" w:rsidP="00CF5628">
            <w:pPr>
              <w:spacing w:before="100" w:beforeAutospacing="1" w:after="100" w:afterAutospacing="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Pearson</w:t>
            </w:r>
            <w:r w:rsidR="009B7068">
              <w:rPr>
                <w:rFonts w:ascii="Times New Roman" w:eastAsia="Times New Roman" w:hAnsi="Times New Roman" w:cs="Times New Roman"/>
                <w:sz w:val="24"/>
                <w:szCs w:val="24"/>
                <w:lang w:eastAsia="en-IN" w:bidi="ml-IN"/>
              </w:rPr>
              <w:t>ian</w:t>
            </w:r>
            <w:r>
              <w:rPr>
                <w:rFonts w:ascii="Times New Roman" w:eastAsia="Times New Roman" w:hAnsi="Times New Roman" w:cs="Times New Roman"/>
                <w:sz w:val="24"/>
                <w:szCs w:val="24"/>
                <w:lang w:eastAsia="en-IN" w:bidi="ml-IN"/>
              </w:rPr>
              <w:t xml:space="preserve"> </w:t>
            </w:r>
            <w:r w:rsidR="009B7068">
              <w:rPr>
                <w:rFonts w:ascii="Times New Roman" w:eastAsia="Times New Roman" w:hAnsi="Times New Roman" w:cs="Times New Roman"/>
                <w:sz w:val="24"/>
                <w:szCs w:val="24"/>
                <w:lang w:eastAsia="en-IN" w:bidi="ml-IN"/>
              </w:rPr>
              <w:t>c</w:t>
            </w:r>
            <w:r>
              <w:rPr>
                <w:rFonts w:ascii="Times New Roman" w:eastAsia="Times New Roman" w:hAnsi="Times New Roman" w:cs="Times New Roman"/>
                <w:sz w:val="24"/>
                <w:szCs w:val="24"/>
                <w:lang w:eastAsia="en-IN" w:bidi="ml-IN"/>
              </w:rPr>
              <w:t>hi-square</w:t>
            </w:r>
          </w:p>
        </w:tc>
        <w:tc>
          <w:tcPr>
            <w:tcW w:w="1275" w:type="dxa"/>
            <w:tcBorders>
              <w:left w:val="nil"/>
              <w:bottom w:val="nil"/>
              <w:right w:val="nil"/>
            </w:tcBorders>
          </w:tcPr>
          <w:p w14:paraId="4D3F9B7C" w14:textId="2792930D"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16.1</w:t>
            </w:r>
            <w:r w:rsidR="00DE2975">
              <w:rPr>
                <w:rFonts w:ascii="Times New Roman" w:eastAsia="Times New Roman" w:hAnsi="Times New Roman" w:cs="Times New Roman"/>
                <w:sz w:val="24"/>
                <w:szCs w:val="24"/>
                <w:lang w:eastAsia="en-IN" w:bidi="ml-IN"/>
              </w:rPr>
              <w:t>35</w:t>
            </w:r>
          </w:p>
        </w:tc>
        <w:tc>
          <w:tcPr>
            <w:tcW w:w="993" w:type="dxa"/>
            <w:tcBorders>
              <w:left w:val="nil"/>
              <w:bottom w:val="nil"/>
              <w:right w:val="nil"/>
            </w:tcBorders>
          </w:tcPr>
          <w:p w14:paraId="1C3CB3A0" w14:textId="76D9BF74"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w:t>
            </w:r>
          </w:p>
        </w:tc>
        <w:tc>
          <w:tcPr>
            <w:tcW w:w="3543" w:type="dxa"/>
            <w:tcBorders>
              <w:left w:val="nil"/>
              <w:bottom w:val="nil"/>
              <w:right w:val="nil"/>
            </w:tcBorders>
          </w:tcPr>
          <w:p w14:paraId="5FC3B0DA" w14:textId="732C0E38"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0.003</w:t>
            </w:r>
          </w:p>
        </w:tc>
      </w:tr>
      <w:tr w:rsidR="00701AAA" w14:paraId="0DED93C5" w14:textId="77777777" w:rsidTr="00B719E4">
        <w:trPr>
          <w:trHeight w:val="273"/>
        </w:trPr>
        <w:tc>
          <w:tcPr>
            <w:tcW w:w="3261" w:type="dxa"/>
            <w:tcBorders>
              <w:top w:val="nil"/>
              <w:left w:val="nil"/>
              <w:bottom w:val="nil"/>
              <w:right w:val="nil"/>
            </w:tcBorders>
            <w:shd w:val="clear" w:color="auto" w:fill="E7E6E6" w:themeFill="background2"/>
          </w:tcPr>
          <w:p w14:paraId="39F85D41" w14:textId="555EE0DA" w:rsidR="00701AAA" w:rsidRDefault="00701AAA" w:rsidP="00CF5628">
            <w:pPr>
              <w:spacing w:before="100" w:beforeAutospacing="1" w:after="100" w:afterAutospacing="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Likelihood </w:t>
            </w:r>
            <w:r w:rsidR="009B7068">
              <w:rPr>
                <w:rFonts w:ascii="Times New Roman" w:eastAsia="Times New Roman" w:hAnsi="Times New Roman" w:cs="Times New Roman"/>
                <w:sz w:val="24"/>
                <w:szCs w:val="24"/>
                <w:lang w:eastAsia="en-IN" w:bidi="ml-IN"/>
              </w:rPr>
              <w:t>r</w:t>
            </w:r>
            <w:r>
              <w:rPr>
                <w:rFonts w:ascii="Times New Roman" w:eastAsia="Times New Roman" w:hAnsi="Times New Roman" w:cs="Times New Roman"/>
                <w:sz w:val="24"/>
                <w:szCs w:val="24"/>
                <w:lang w:eastAsia="en-IN" w:bidi="ml-IN"/>
              </w:rPr>
              <w:t>atio</w:t>
            </w:r>
          </w:p>
        </w:tc>
        <w:tc>
          <w:tcPr>
            <w:tcW w:w="1275" w:type="dxa"/>
            <w:tcBorders>
              <w:top w:val="nil"/>
              <w:left w:val="nil"/>
              <w:bottom w:val="nil"/>
              <w:right w:val="nil"/>
            </w:tcBorders>
          </w:tcPr>
          <w:p w14:paraId="081E688C" w14:textId="3EDDCA20"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16.2</w:t>
            </w:r>
            <w:r w:rsidR="00B054C3">
              <w:rPr>
                <w:rFonts w:ascii="Times New Roman" w:eastAsia="Times New Roman" w:hAnsi="Times New Roman" w:cs="Times New Roman"/>
                <w:sz w:val="24"/>
                <w:szCs w:val="24"/>
                <w:lang w:eastAsia="en-IN" w:bidi="ml-IN"/>
              </w:rPr>
              <w:t>64</w:t>
            </w:r>
          </w:p>
        </w:tc>
        <w:tc>
          <w:tcPr>
            <w:tcW w:w="993" w:type="dxa"/>
            <w:tcBorders>
              <w:top w:val="nil"/>
              <w:left w:val="nil"/>
              <w:bottom w:val="nil"/>
              <w:right w:val="nil"/>
            </w:tcBorders>
          </w:tcPr>
          <w:p w14:paraId="119D85D9" w14:textId="0822FB54"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w:t>
            </w:r>
          </w:p>
        </w:tc>
        <w:tc>
          <w:tcPr>
            <w:tcW w:w="3543" w:type="dxa"/>
            <w:tcBorders>
              <w:top w:val="nil"/>
              <w:left w:val="nil"/>
              <w:bottom w:val="nil"/>
              <w:right w:val="nil"/>
            </w:tcBorders>
          </w:tcPr>
          <w:p w14:paraId="63249824" w14:textId="7E83E908"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0.003</w:t>
            </w:r>
          </w:p>
        </w:tc>
      </w:tr>
      <w:tr w:rsidR="00701AAA" w14:paraId="62991353" w14:textId="77777777" w:rsidTr="00B719E4">
        <w:trPr>
          <w:trHeight w:val="292"/>
        </w:trPr>
        <w:tc>
          <w:tcPr>
            <w:tcW w:w="3261" w:type="dxa"/>
            <w:tcBorders>
              <w:top w:val="nil"/>
              <w:left w:val="nil"/>
              <w:bottom w:val="nil"/>
              <w:right w:val="nil"/>
            </w:tcBorders>
            <w:shd w:val="clear" w:color="auto" w:fill="E7E6E6" w:themeFill="background2"/>
          </w:tcPr>
          <w:p w14:paraId="6E4A9540" w14:textId="40B0B31E" w:rsidR="00701AAA" w:rsidRDefault="00701AAA" w:rsidP="00CF5628">
            <w:pPr>
              <w:spacing w:before="100" w:beforeAutospacing="1" w:after="100" w:afterAutospacing="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Linear-by-</w:t>
            </w:r>
            <w:r w:rsidR="009B7068">
              <w:rPr>
                <w:rFonts w:ascii="Times New Roman" w:eastAsia="Times New Roman" w:hAnsi="Times New Roman" w:cs="Times New Roman"/>
                <w:sz w:val="24"/>
                <w:szCs w:val="24"/>
                <w:lang w:eastAsia="en-IN" w:bidi="ml-IN"/>
              </w:rPr>
              <w:t>l</w:t>
            </w:r>
            <w:r>
              <w:rPr>
                <w:rFonts w:ascii="Times New Roman" w:eastAsia="Times New Roman" w:hAnsi="Times New Roman" w:cs="Times New Roman"/>
                <w:sz w:val="24"/>
                <w:szCs w:val="24"/>
                <w:lang w:eastAsia="en-IN" w:bidi="ml-IN"/>
              </w:rPr>
              <w:t xml:space="preserve">inear </w:t>
            </w:r>
            <w:r w:rsidR="009B7068">
              <w:rPr>
                <w:rFonts w:ascii="Times New Roman" w:eastAsia="Times New Roman" w:hAnsi="Times New Roman" w:cs="Times New Roman"/>
                <w:sz w:val="24"/>
                <w:szCs w:val="24"/>
                <w:lang w:eastAsia="en-IN" w:bidi="ml-IN"/>
              </w:rPr>
              <w:t>a</w:t>
            </w:r>
            <w:r>
              <w:rPr>
                <w:rFonts w:ascii="Times New Roman" w:eastAsia="Times New Roman" w:hAnsi="Times New Roman" w:cs="Times New Roman"/>
                <w:sz w:val="24"/>
                <w:szCs w:val="24"/>
                <w:lang w:eastAsia="en-IN" w:bidi="ml-IN"/>
              </w:rPr>
              <w:t>ssociation</w:t>
            </w:r>
          </w:p>
        </w:tc>
        <w:tc>
          <w:tcPr>
            <w:tcW w:w="1275" w:type="dxa"/>
            <w:tcBorders>
              <w:top w:val="nil"/>
              <w:left w:val="nil"/>
              <w:bottom w:val="nil"/>
              <w:right w:val="nil"/>
            </w:tcBorders>
          </w:tcPr>
          <w:p w14:paraId="3E4CAA4B" w14:textId="6B950882" w:rsidR="00701AAA" w:rsidRDefault="00B054C3"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0.022</w:t>
            </w:r>
          </w:p>
        </w:tc>
        <w:tc>
          <w:tcPr>
            <w:tcW w:w="993" w:type="dxa"/>
            <w:tcBorders>
              <w:top w:val="nil"/>
              <w:left w:val="nil"/>
              <w:bottom w:val="nil"/>
              <w:right w:val="nil"/>
            </w:tcBorders>
          </w:tcPr>
          <w:p w14:paraId="1E2DC468" w14:textId="77777777"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w:t>
            </w:r>
          </w:p>
        </w:tc>
        <w:tc>
          <w:tcPr>
            <w:tcW w:w="3543" w:type="dxa"/>
            <w:tcBorders>
              <w:top w:val="nil"/>
              <w:left w:val="nil"/>
              <w:bottom w:val="nil"/>
              <w:right w:val="nil"/>
            </w:tcBorders>
          </w:tcPr>
          <w:p w14:paraId="5CD4965B" w14:textId="4E0B7E7E"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w:t>
            </w:r>
            <w:r w:rsidR="00B054C3">
              <w:rPr>
                <w:rFonts w:ascii="Times New Roman" w:eastAsia="Times New Roman" w:hAnsi="Times New Roman" w:cs="Times New Roman"/>
                <w:sz w:val="24"/>
                <w:szCs w:val="24"/>
                <w:lang w:eastAsia="en-IN" w:bidi="ml-IN"/>
              </w:rPr>
              <w:t>883</w:t>
            </w:r>
          </w:p>
        </w:tc>
      </w:tr>
      <w:tr w:rsidR="00701AAA" w14:paraId="1DCA5770" w14:textId="77777777" w:rsidTr="00C11037">
        <w:tc>
          <w:tcPr>
            <w:tcW w:w="3261" w:type="dxa"/>
            <w:tcBorders>
              <w:top w:val="nil"/>
              <w:left w:val="nil"/>
              <w:right w:val="nil"/>
            </w:tcBorders>
            <w:shd w:val="clear" w:color="auto" w:fill="E7E6E6" w:themeFill="background2"/>
          </w:tcPr>
          <w:p w14:paraId="25873111" w14:textId="1E75C73E" w:rsidR="00701AAA" w:rsidRDefault="00701AAA" w:rsidP="00CF5628">
            <w:pPr>
              <w:spacing w:before="100" w:beforeAutospacing="1" w:after="100" w:afterAutospacing="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N</w:t>
            </w:r>
            <w:r w:rsidR="009B7068">
              <w:rPr>
                <w:rFonts w:ascii="Times New Roman" w:eastAsia="Times New Roman" w:hAnsi="Times New Roman" w:cs="Times New Roman"/>
                <w:sz w:val="24"/>
                <w:szCs w:val="24"/>
                <w:lang w:eastAsia="en-IN" w:bidi="ml-IN"/>
              </w:rPr>
              <w:t>umber</w:t>
            </w:r>
            <w:r>
              <w:rPr>
                <w:rFonts w:ascii="Times New Roman" w:eastAsia="Times New Roman" w:hAnsi="Times New Roman" w:cs="Times New Roman"/>
                <w:sz w:val="24"/>
                <w:szCs w:val="24"/>
                <w:lang w:eastAsia="en-IN" w:bidi="ml-IN"/>
              </w:rPr>
              <w:t xml:space="preserve"> of </w:t>
            </w:r>
            <w:r w:rsidR="009B7068">
              <w:rPr>
                <w:rFonts w:ascii="Times New Roman" w:eastAsia="Times New Roman" w:hAnsi="Times New Roman" w:cs="Times New Roman"/>
                <w:sz w:val="24"/>
                <w:szCs w:val="24"/>
                <w:lang w:eastAsia="en-IN" w:bidi="ml-IN"/>
              </w:rPr>
              <w:t>v</w:t>
            </w:r>
            <w:r>
              <w:rPr>
                <w:rFonts w:ascii="Times New Roman" w:eastAsia="Times New Roman" w:hAnsi="Times New Roman" w:cs="Times New Roman"/>
                <w:sz w:val="24"/>
                <w:szCs w:val="24"/>
                <w:lang w:eastAsia="en-IN" w:bidi="ml-IN"/>
              </w:rPr>
              <w:t xml:space="preserve">alid </w:t>
            </w:r>
            <w:r w:rsidR="009B7068">
              <w:rPr>
                <w:rFonts w:ascii="Times New Roman" w:eastAsia="Times New Roman" w:hAnsi="Times New Roman" w:cs="Times New Roman"/>
                <w:sz w:val="24"/>
                <w:szCs w:val="24"/>
                <w:lang w:eastAsia="en-IN" w:bidi="ml-IN"/>
              </w:rPr>
              <w:t>c</w:t>
            </w:r>
            <w:r>
              <w:rPr>
                <w:rFonts w:ascii="Times New Roman" w:eastAsia="Times New Roman" w:hAnsi="Times New Roman" w:cs="Times New Roman"/>
                <w:sz w:val="24"/>
                <w:szCs w:val="24"/>
                <w:lang w:eastAsia="en-IN" w:bidi="ml-IN"/>
              </w:rPr>
              <w:t>ases</w:t>
            </w:r>
          </w:p>
        </w:tc>
        <w:tc>
          <w:tcPr>
            <w:tcW w:w="1275" w:type="dxa"/>
            <w:tcBorders>
              <w:top w:val="nil"/>
              <w:left w:val="nil"/>
              <w:right w:val="nil"/>
            </w:tcBorders>
          </w:tcPr>
          <w:p w14:paraId="4E7231D1" w14:textId="77777777"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210</w:t>
            </w:r>
          </w:p>
        </w:tc>
        <w:tc>
          <w:tcPr>
            <w:tcW w:w="993" w:type="dxa"/>
            <w:tcBorders>
              <w:top w:val="nil"/>
              <w:left w:val="nil"/>
              <w:right w:val="nil"/>
            </w:tcBorders>
          </w:tcPr>
          <w:p w14:paraId="0DEDF433" w14:textId="77777777"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p>
        </w:tc>
        <w:tc>
          <w:tcPr>
            <w:tcW w:w="3543" w:type="dxa"/>
            <w:tcBorders>
              <w:top w:val="nil"/>
              <w:left w:val="nil"/>
              <w:right w:val="nil"/>
            </w:tcBorders>
          </w:tcPr>
          <w:p w14:paraId="7CBDF0C3" w14:textId="77777777"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p>
        </w:tc>
      </w:tr>
    </w:tbl>
    <w:p w14:paraId="27DA06DB" w14:textId="1B22067C" w:rsidR="00D64DFE" w:rsidRDefault="00D64DFE" w:rsidP="00780B20">
      <w:pPr>
        <w:spacing w:before="100" w:beforeAutospacing="1" w:after="100" w:afterAutospacing="1" w:line="24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Since the one-way ANOVA table shows a p-value of 0.003 which is less than 0.05, there is a statistically significant association between overall satisfaction level and education status of consumers.</w:t>
      </w:r>
    </w:p>
    <w:p w14:paraId="488CD772" w14:textId="29B3AB11" w:rsidR="00097592" w:rsidRPr="00D464A9" w:rsidRDefault="00D464A9" w:rsidP="00D464A9">
      <w:pPr>
        <w:pStyle w:val="ListParagraph"/>
        <w:numPr>
          <w:ilvl w:val="1"/>
          <w:numId w:val="24"/>
        </w:numPr>
        <w:spacing w:before="100" w:beforeAutospacing="1" w:after="100" w:afterAutospacing="1" w:line="240"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b/>
          <w:bCs/>
          <w:sz w:val="24"/>
          <w:szCs w:val="24"/>
          <w:lang w:eastAsia="en-IN" w:bidi="ml-IN"/>
        </w:rPr>
        <w:t>Cross tabulation of</w:t>
      </w:r>
      <w:r w:rsidR="006E604D">
        <w:rPr>
          <w:rFonts w:ascii="Times New Roman" w:eastAsia="Times New Roman" w:hAnsi="Times New Roman" w:cs="Times New Roman"/>
          <w:b/>
          <w:bCs/>
          <w:sz w:val="24"/>
          <w:szCs w:val="24"/>
          <w:lang w:eastAsia="en-IN" w:bidi="ml-IN"/>
        </w:rPr>
        <w:t xml:space="preserve"> </w:t>
      </w:r>
      <w:r w:rsidR="00812ACF" w:rsidRPr="00D464A9">
        <w:rPr>
          <w:rFonts w:ascii="Times New Roman" w:eastAsia="Times New Roman" w:hAnsi="Times New Roman" w:cs="Times New Roman"/>
          <w:b/>
          <w:bCs/>
          <w:sz w:val="24"/>
          <w:szCs w:val="24"/>
          <w:lang w:eastAsia="en-IN" w:bidi="ml-IN"/>
        </w:rPr>
        <w:t xml:space="preserve">Monthly Income vs. </w:t>
      </w:r>
      <w:r w:rsidR="00BC5518" w:rsidRPr="00D464A9">
        <w:rPr>
          <w:rFonts w:ascii="Times New Roman" w:eastAsia="Times New Roman" w:hAnsi="Times New Roman" w:cs="Times New Roman"/>
          <w:b/>
          <w:bCs/>
          <w:sz w:val="24"/>
          <w:szCs w:val="24"/>
          <w:lang w:eastAsia="en-IN" w:bidi="ml-IN"/>
        </w:rPr>
        <w:t xml:space="preserve">Overall </w:t>
      </w:r>
      <w:r w:rsidR="00812ACF" w:rsidRPr="00D464A9">
        <w:rPr>
          <w:rFonts w:ascii="Times New Roman" w:eastAsia="Times New Roman" w:hAnsi="Times New Roman" w:cs="Times New Roman"/>
          <w:b/>
          <w:bCs/>
          <w:sz w:val="24"/>
          <w:szCs w:val="24"/>
          <w:lang w:eastAsia="en-IN" w:bidi="ml-IN"/>
        </w:rPr>
        <w:t>Satisfaction Level</w:t>
      </w:r>
    </w:p>
    <w:p w14:paraId="2C9ADACB" w14:textId="024E2A71" w:rsidR="00434AF5" w:rsidRPr="00434AF5" w:rsidRDefault="00434AF5" w:rsidP="00434AF5">
      <w:pPr>
        <w:spacing w:before="100" w:beforeAutospacing="1" w:after="0" w:line="240"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b/>
          <w:bCs/>
          <w:i/>
          <w:iCs/>
          <w:sz w:val="24"/>
          <w:szCs w:val="24"/>
          <w:lang w:eastAsia="en-IN" w:bidi="ml-IN"/>
        </w:rPr>
        <w:t xml:space="preserve">Table </w:t>
      </w:r>
      <w:r w:rsidR="00E04C53">
        <w:rPr>
          <w:rFonts w:ascii="Times New Roman" w:eastAsia="Times New Roman" w:hAnsi="Times New Roman" w:cs="Times New Roman"/>
          <w:b/>
          <w:bCs/>
          <w:i/>
          <w:iCs/>
          <w:sz w:val="24"/>
          <w:szCs w:val="24"/>
          <w:lang w:eastAsia="en-IN" w:bidi="ml-IN"/>
        </w:rPr>
        <w:t>10</w:t>
      </w:r>
      <w:r>
        <w:rPr>
          <w:rFonts w:ascii="Times New Roman" w:eastAsia="Times New Roman" w:hAnsi="Times New Roman" w:cs="Times New Roman"/>
          <w:b/>
          <w:bCs/>
          <w:i/>
          <w:iCs/>
          <w:sz w:val="24"/>
          <w:szCs w:val="24"/>
          <w:lang w:eastAsia="en-IN" w:bidi="ml-IN"/>
        </w:rPr>
        <w:t xml:space="preserve">: </w:t>
      </w:r>
      <w:r w:rsidRPr="00434AF5">
        <w:rPr>
          <w:rFonts w:ascii="Times New Roman" w:eastAsia="Times New Roman" w:hAnsi="Times New Roman" w:cs="Times New Roman"/>
          <w:b/>
          <w:bCs/>
          <w:i/>
          <w:iCs/>
          <w:sz w:val="24"/>
          <w:szCs w:val="24"/>
          <w:lang w:eastAsia="en-IN" w:bidi="ml-IN"/>
        </w:rPr>
        <w:t xml:space="preserve">Overall satisfaction of LPG consumers across </w:t>
      </w:r>
      <w:r>
        <w:rPr>
          <w:rFonts w:ascii="Times New Roman" w:eastAsia="Times New Roman" w:hAnsi="Times New Roman" w:cs="Times New Roman"/>
          <w:b/>
          <w:bCs/>
          <w:i/>
          <w:iCs/>
          <w:sz w:val="24"/>
          <w:szCs w:val="24"/>
          <w:lang w:eastAsia="en-IN" w:bidi="ml-IN"/>
        </w:rPr>
        <w:t>varied income levels</w:t>
      </w:r>
    </w:p>
    <w:tbl>
      <w:tblPr>
        <w:tblStyle w:val="TableGrid"/>
        <w:tblW w:w="9072" w:type="dxa"/>
        <w:tblLayout w:type="fixed"/>
        <w:tblLook w:val="04A0" w:firstRow="1" w:lastRow="0" w:firstColumn="1" w:lastColumn="0" w:noHBand="0" w:noVBand="1"/>
      </w:tblPr>
      <w:tblGrid>
        <w:gridCol w:w="2694"/>
        <w:gridCol w:w="1559"/>
        <w:gridCol w:w="1984"/>
        <w:gridCol w:w="1418"/>
        <w:gridCol w:w="1417"/>
      </w:tblGrid>
      <w:tr w:rsidR="00BF7E03" w14:paraId="0F346A9E" w14:textId="77777777" w:rsidTr="00B719E4">
        <w:trPr>
          <w:trHeight w:val="604"/>
        </w:trPr>
        <w:tc>
          <w:tcPr>
            <w:tcW w:w="2694" w:type="dxa"/>
            <w:tcBorders>
              <w:left w:val="nil"/>
              <w:bottom w:val="nil"/>
              <w:right w:val="nil"/>
            </w:tcBorders>
            <w:shd w:val="clear" w:color="auto" w:fill="E7E6E6" w:themeFill="background2"/>
          </w:tcPr>
          <w:p w14:paraId="1FC74F38" w14:textId="79AF79C1" w:rsidR="00BF7E03" w:rsidRDefault="00BF7E03" w:rsidP="001B3741">
            <w:pPr>
              <w:spacing w:before="100" w:beforeAutospacing="1" w:after="100" w:afterAutospacing="1" w:line="360"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b/>
                <w:bCs/>
                <w:lang w:eastAsia="en-IN" w:bidi="ml-IN"/>
              </w:rPr>
              <w:t xml:space="preserve">Overall </w:t>
            </w:r>
            <w:r w:rsidRPr="00B46317">
              <w:rPr>
                <w:rFonts w:ascii="Times New Roman" w:eastAsia="Times New Roman" w:hAnsi="Times New Roman" w:cs="Times New Roman"/>
                <w:b/>
                <w:bCs/>
                <w:lang w:eastAsia="en-IN" w:bidi="ml-IN"/>
              </w:rPr>
              <w:t>Satisfaction</w:t>
            </w:r>
            <w:r>
              <w:rPr>
                <w:rFonts w:ascii="Times New Roman" w:eastAsia="Times New Roman" w:hAnsi="Times New Roman" w:cs="Times New Roman"/>
                <w:b/>
                <w:bCs/>
                <w:lang w:eastAsia="en-IN" w:bidi="ml-IN"/>
              </w:rPr>
              <w:t xml:space="preserve"> Level</w:t>
            </w:r>
          </w:p>
        </w:tc>
        <w:tc>
          <w:tcPr>
            <w:tcW w:w="1559" w:type="dxa"/>
            <w:tcBorders>
              <w:left w:val="nil"/>
              <w:bottom w:val="nil"/>
              <w:right w:val="nil"/>
            </w:tcBorders>
            <w:shd w:val="clear" w:color="auto" w:fill="E7E6E6" w:themeFill="background2"/>
          </w:tcPr>
          <w:p w14:paraId="68A911D7" w14:textId="77777777" w:rsidR="00BF7E03" w:rsidRDefault="00BF7E03" w:rsidP="00B719E4">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Below </w:t>
            </w:r>
          </w:p>
          <w:p w14:paraId="3C36D16A" w14:textId="3E296691" w:rsidR="00BF7E03" w:rsidRDefault="00BF7E03" w:rsidP="00B719E4">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Rs.25,000</w:t>
            </w:r>
          </w:p>
        </w:tc>
        <w:tc>
          <w:tcPr>
            <w:tcW w:w="1984" w:type="dxa"/>
            <w:tcBorders>
              <w:left w:val="nil"/>
              <w:bottom w:val="nil"/>
              <w:right w:val="nil"/>
            </w:tcBorders>
            <w:shd w:val="clear" w:color="auto" w:fill="E7E6E6" w:themeFill="background2"/>
          </w:tcPr>
          <w:p w14:paraId="771C38F9" w14:textId="1212ACA5" w:rsidR="00BF7E03" w:rsidRDefault="00BF7E03" w:rsidP="00B719E4">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Rs.25,000 – </w:t>
            </w:r>
          </w:p>
          <w:p w14:paraId="1E0CA095" w14:textId="5550A68F" w:rsidR="00BF7E03" w:rsidRDefault="00BF7E03" w:rsidP="00B719E4">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Rs.50,000</w:t>
            </w:r>
          </w:p>
        </w:tc>
        <w:tc>
          <w:tcPr>
            <w:tcW w:w="1418" w:type="dxa"/>
            <w:tcBorders>
              <w:left w:val="nil"/>
              <w:bottom w:val="nil"/>
              <w:right w:val="nil"/>
            </w:tcBorders>
            <w:shd w:val="clear" w:color="auto" w:fill="E7E6E6" w:themeFill="background2"/>
          </w:tcPr>
          <w:p w14:paraId="57FA903F" w14:textId="6ED860BB" w:rsidR="00BF7E03" w:rsidRDefault="00BF7E03" w:rsidP="00B719E4">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Above</w:t>
            </w:r>
          </w:p>
          <w:p w14:paraId="65793C22" w14:textId="7175F09C" w:rsidR="00BF7E03" w:rsidRDefault="00BF7E03" w:rsidP="00B719E4">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Rs.50,000</w:t>
            </w:r>
          </w:p>
        </w:tc>
        <w:tc>
          <w:tcPr>
            <w:tcW w:w="1417" w:type="dxa"/>
            <w:tcBorders>
              <w:left w:val="nil"/>
              <w:bottom w:val="nil"/>
              <w:right w:val="nil"/>
            </w:tcBorders>
            <w:shd w:val="clear" w:color="auto" w:fill="E7E6E6" w:themeFill="background2"/>
          </w:tcPr>
          <w:p w14:paraId="7704D38B" w14:textId="6F728FF7" w:rsidR="00BF7E03" w:rsidRDefault="00BF7E03" w:rsidP="00B719E4">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Total</w:t>
            </w:r>
          </w:p>
        </w:tc>
      </w:tr>
      <w:tr w:rsidR="00850F82" w14:paraId="27417207" w14:textId="3E8EDE5B" w:rsidTr="003A5DA2">
        <w:trPr>
          <w:trHeight w:val="297"/>
        </w:trPr>
        <w:tc>
          <w:tcPr>
            <w:tcW w:w="2694" w:type="dxa"/>
            <w:tcBorders>
              <w:left w:val="nil"/>
              <w:bottom w:val="nil"/>
              <w:right w:val="nil"/>
            </w:tcBorders>
            <w:shd w:val="clear" w:color="auto" w:fill="E7E6E6" w:themeFill="background2"/>
          </w:tcPr>
          <w:p w14:paraId="71C8CFC1" w14:textId="2C81B258" w:rsidR="00850F82" w:rsidRDefault="00850F82" w:rsidP="003A5DA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Low (1)</w:t>
            </w:r>
          </w:p>
        </w:tc>
        <w:tc>
          <w:tcPr>
            <w:tcW w:w="1559" w:type="dxa"/>
            <w:tcBorders>
              <w:left w:val="nil"/>
              <w:bottom w:val="nil"/>
              <w:right w:val="nil"/>
            </w:tcBorders>
          </w:tcPr>
          <w:p w14:paraId="3FD7259C" w14:textId="1D4355DB"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w:t>
            </w:r>
            <w:r w:rsidR="00400B41">
              <w:rPr>
                <w:rFonts w:ascii="Times New Roman" w:eastAsia="Times New Roman" w:hAnsi="Times New Roman" w:cs="Times New Roman"/>
                <w:sz w:val="24"/>
                <w:szCs w:val="24"/>
                <w:lang w:eastAsia="en-IN" w:bidi="ml-IN"/>
              </w:rPr>
              <w:t xml:space="preserve"> (12.82%)</w:t>
            </w:r>
          </w:p>
        </w:tc>
        <w:tc>
          <w:tcPr>
            <w:tcW w:w="1984" w:type="dxa"/>
            <w:tcBorders>
              <w:left w:val="nil"/>
              <w:bottom w:val="nil"/>
              <w:right w:val="nil"/>
            </w:tcBorders>
          </w:tcPr>
          <w:p w14:paraId="3BCAAD4F" w14:textId="5AD7F53D"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14</w:t>
            </w:r>
            <w:r w:rsidR="00400B41">
              <w:rPr>
                <w:rFonts w:ascii="Times New Roman" w:eastAsia="Times New Roman" w:hAnsi="Times New Roman" w:cs="Times New Roman"/>
                <w:sz w:val="24"/>
                <w:szCs w:val="24"/>
                <w:lang w:eastAsia="en-IN" w:bidi="ml-IN"/>
              </w:rPr>
              <w:t xml:space="preserve"> (35.90%</w:t>
            </w:r>
          </w:p>
        </w:tc>
        <w:tc>
          <w:tcPr>
            <w:tcW w:w="1418" w:type="dxa"/>
            <w:tcBorders>
              <w:left w:val="nil"/>
              <w:bottom w:val="nil"/>
              <w:right w:val="nil"/>
            </w:tcBorders>
          </w:tcPr>
          <w:p w14:paraId="69678F28" w14:textId="5D8D098B"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20</w:t>
            </w:r>
            <w:r w:rsidR="00400B41">
              <w:rPr>
                <w:rFonts w:ascii="Times New Roman" w:eastAsia="Times New Roman" w:hAnsi="Times New Roman" w:cs="Times New Roman"/>
                <w:sz w:val="24"/>
                <w:szCs w:val="24"/>
                <w:lang w:eastAsia="en-IN" w:bidi="ml-IN"/>
              </w:rPr>
              <w:t xml:space="preserve"> (51.28%)</w:t>
            </w:r>
          </w:p>
        </w:tc>
        <w:tc>
          <w:tcPr>
            <w:tcW w:w="1417" w:type="dxa"/>
            <w:tcBorders>
              <w:left w:val="nil"/>
              <w:bottom w:val="nil"/>
              <w:right w:val="nil"/>
            </w:tcBorders>
          </w:tcPr>
          <w:p w14:paraId="44EBDB1B" w14:textId="67EC124C"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39</w:t>
            </w:r>
            <w:r w:rsidR="00400B41">
              <w:rPr>
                <w:rFonts w:ascii="Times New Roman" w:eastAsia="Times New Roman" w:hAnsi="Times New Roman" w:cs="Times New Roman"/>
                <w:sz w:val="24"/>
                <w:szCs w:val="24"/>
                <w:lang w:eastAsia="en-IN" w:bidi="ml-IN"/>
              </w:rPr>
              <w:t xml:space="preserve"> (100 %)</w:t>
            </w:r>
          </w:p>
        </w:tc>
      </w:tr>
      <w:tr w:rsidR="00850F82" w14:paraId="3E66070D" w14:textId="1BBEA970" w:rsidTr="003A5DA2">
        <w:trPr>
          <w:trHeight w:val="313"/>
        </w:trPr>
        <w:tc>
          <w:tcPr>
            <w:tcW w:w="2694" w:type="dxa"/>
            <w:tcBorders>
              <w:top w:val="nil"/>
              <w:left w:val="nil"/>
              <w:bottom w:val="nil"/>
              <w:right w:val="nil"/>
            </w:tcBorders>
            <w:shd w:val="clear" w:color="auto" w:fill="E7E6E6" w:themeFill="background2"/>
          </w:tcPr>
          <w:p w14:paraId="14C03A82" w14:textId="4E0EFE36" w:rsidR="00850F82" w:rsidRDefault="00850F82" w:rsidP="003A5DA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Moderate (2)</w:t>
            </w:r>
          </w:p>
        </w:tc>
        <w:tc>
          <w:tcPr>
            <w:tcW w:w="1559" w:type="dxa"/>
            <w:tcBorders>
              <w:top w:val="nil"/>
              <w:left w:val="nil"/>
              <w:bottom w:val="nil"/>
              <w:right w:val="nil"/>
            </w:tcBorders>
          </w:tcPr>
          <w:p w14:paraId="2D91370A" w14:textId="4E594E8D"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29</w:t>
            </w:r>
            <w:r w:rsidR="00CC7E7C">
              <w:rPr>
                <w:rFonts w:ascii="Times New Roman" w:eastAsia="Times New Roman" w:hAnsi="Times New Roman" w:cs="Times New Roman"/>
                <w:sz w:val="24"/>
                <w:szCs w:val="24"/>
                <w:lang w:eastAsia="en-IN" w:bidi="ml-IN"/>
              </w:rPr>
              <w:t xml:space="preserve"> (</w:t>
            </w:r>
            <w:r w:rsidR="00380ADC">
              <w:rPr>
                <w:rFonts w:ascii="Times New Roman" w:eastAsia="Times New Roman" w:hAnsi="Times New Roman" w:cs="Times New Roman"/>
                <w:sz w:val="24"/>
                <w:szCs w:val="24"/>
                <w:lang w:eastAsia="en-IN" w:bidi="ml-IN"/>
              </w:rPr>
              <w:t>31.87%)</w:t>
            </w:r>
          </w:p>
        </w:tc>
        <w:tc>
          <w:tcPr>
            <w:tcW w:w="1984" w:type="dxa"/>
            <w:tcBorders>
              <w:top w:val="nil"/>
              <w:left w:val="nil"/>
              <w:bottom w:val="nil"/>
              <w:right w:val="nil"/>
            </w:tcBorders>
          </w:tcPr>
          <w:p w14:paraId="36F93BBF" w14:textId="100600E3"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48</w:t>
            </w:r>
            <w:r w:rsidR="00380ADC">
              <w:rPr>
                <w:rFonts w:ascii="Times New Roman" w:eastAsia="Times New Roman" w:hAnsi="Times New Roman" w:cs="Times New Roman"/>
                <w:sz w:val="24"/>
                <w:szCs w:val="24"/>
                <w:lang w:eastAsia="en-IN" w:bidi="ml-IN"/>
              </w:rPr>
              <w:t xml:space="preserve"> (52.75%)</w:t>
            </w:r>
          </w:p>
        </w:tc>
        <w:tc>
          <w:tcPr>
            <w:tcW w:w="1418" w:type="dxa"/>
            <w:tcBorders>
              <w:top w:val="nil"/>
              <w:left w:val="nil"/>
              <w:bottom w:val="nil"/>
              <w:right w:val="nil"/>
            </w:tcBorders>
          </w:tcPr>
          <w:p w14:paraId="1275E24F" w14:textId="4232A743"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14</w:t>
            </w:r>
            <w:r w:rsidR="00380ADC">
              <w:rPr>
                <w:rFonts w:ascii="Times New Roman" w:eastAsia="Times New Roman" w:hAnsi="Times New Roman" w:cs="Times New Roman"/>
                <w:sz w:val="24"/>
                <w:szCs w:val="24"/>
                <w:lang w:eastAsia="en-IN" w:bidi="ml-IN"/>
              </w:rPr>
              <w:t xml:space="preserve"> (15.38%)</w:t>
            </w:r>
          </w:p>
        </w:tc>
        <w:tc>
          <w:tcPr>
            <w:tcW w:w="1417" w:type="dxa"/>
            <w:tcBorders>
              <w:top w:val="nil"/>
              <w:left w:val="nil"/>
              <w:bottom w:val="nil"/>
              <w:right w:val="nil"/>
            </w:tcBorders>
          </w:tcPr>
          <w:p w14:paraId="4F77B4F5" w14:textId="654E4377"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91</w:t>
            </w:r>
            <w:r w:rsidR="00380ADC">
              <w:rPr>
                <w:rFonts w:ascii="Times New Roman" w:eastAsia="Times New Roman" w:hAnsi="Times New Roman" w:cs="Times New Roman"/>
                <w:sz w:val="24"/>
                <w:szCs w:val="24"/>
                <w:lang w:eastAsia="en-IN" w:bidi="ml-IN"/>
              </w:rPr>
              <w:t xml:space="preserve"> (100</w:t>
            </w:r>
            <w:r w:rsidR="00AE5762">
              <w:rPr>
                <w:rFonts w:ascii="Times New Roman" w:eastAsia="Times New Roman" w:hAnsi="Times New Roman" w:cs="Times New Roman"/>
                <w:sz w:val="24"/>
                <w:szCs w:val="24"/>
                <w:lang w:eastAsia="en-IN" w:bidi="ml-IN"/>
              </w:rPr>
              <w:t xml:space="preserve"> </w:t>
            </w:r>
            <w:r w:rsidR="00380ADC">
              <w:rPr>
                <w:rFonts w:ascii="Times New Roman" w:eastAsia="Times New Roman" w:hAnsi="Times New Roman" w:cs="Times New Roman"/>
                <w:sz w:val="24"/>
                <w:szCs w:val="24"/>
                <w:lang w:eastAsia="en-IN" w:bidi="ml-IN"/>
              </w:rPr>
              <w:t>%)</w:t>
            </w:r>
          </w:p>
        </w:tc>
      </w:tr>
      <w:tr w:rsidR="00850F82" w14:paraId="43A1D6DF" w14:textId="787D905B" w:rsidTr="003A5DA2">
        <w:trPr>
          <w:trHeight w:val="333"/>
        </w:trPr>
        <w:tc>
          <w:tcPr>
            <w:tcW w:w="2694" w:type="dxa"/>
            <w:tcBorders>
              <w:top w:val="nil"/>
              <w:left w:val="nil"/>
              <w:bottom w:val="nil"/>
              <w:right w:val="nil"/>
            </w:tcBorders>
            <w:shd w:val="clear" w:color="auto" w:fill="E7E6E6" w:themeFill="background2"/>
          </w:tcPr>
          <w:p w14:paraId="6B2954B6" w14:textId="758FCB17" w:rsidR="00850F82" w:rsidRDefault="00850F82" w:rsidP="003A5DA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High (3)</w:t>
            </w:r>
          </w:p>
        </w:tc>
        <w:tc>
          <w:tcPr>
            <w:tcW w:w="1559" w:type="dxa"/>
            <w:tcBorders>
              <w:top w:val="nil"/>
              <w:left w:val="nil"/>
              <w:bottom w:val="nil"/>
              <w:right w:val="nil"/>
            </w:tcBorders>
          </w:tcPr>
          <w:p w14:paraId="2BA3C5E6" w14:textId="36BF71A7"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27</w:t>
            </w:r>
            <w:r w:rsidR="00380ADC">
              <w:rPr>
                <w:rFonts w:ascii="Times New Roman" w:eastAsia="Times New Roman" w:hAnsi="Times New Roman" w:cs="Times New Roman"/>
                <w:sz w:val="24"/>
                <w:szCs w:val="24"/>
                <w:lang w:eastAsia="en-IN" w:bidi="ml-IN"/>
              </w:rPr>
              <w:t xml:space="preserve"> (33.75%) </w:t>
            </w:r>
          </w:p>
        </w:tc>
        <w:tc>
          <w:tcPr>
            <w:tcW w:w="1984" w:type="dxa"/>
            <w:tcBorders>
              <w:top w:val="nil"/>
              <w:left w:val="nil"/>
              <w:bottom w:val="nil"/>
              <w:right w:val="nil"/>
            </w:tcBorders>
          </w:tcPr>
          <w:p w14:paraId="44EBE517" w14:textId="06CAF47E"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34</w:t>
            </w:r>
            <w:r w:rsidR="00380ADC">
              <w:rPr>
                <w:rFonts w:ascii="Times New Roman" w:eastAsia="Times New Roman" w:hAnsi="Times New Roman" w:cs="Times New Roman"/>
                <w:sz w:val="24"/>
                <w:szCs w:val="24"/>
                <w:lang w:eastAsia="en-IN" w:bidi="ml-IN"/>
              </w:rPr>
              <w:t xml:space="preserve"> (42.50%)</w:t>
            </w:r>
          </w:p>
        </w:tc>
        <w:tc>
          <w:tcPr>
            <w:tcW w:w="1418" w:type="dxa"/>
            <w:tcBorders>
              <w:top w:val="nil"/>
              <w:left w:val="nil"/>
              <w:bottom w:val="nil"/>
              <w:right w:val="nil"/>
            </w:tcBorders>
          </w:tcPr>
          <w:p w14:paraId="28C089B6" w14:textId="7C742C5D"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19</w:t>
            </w:r>
            <w:r w:rsidR="00380ADC">
              <w:rPr>
                <w:rFonts w:ascii="Times New Roman" w:eastAsia="Times New Roman" w:hAnsi="Times New Roman" w:cs="Times New Roman"/>
                <w:sz w:val="24"/>
                <w:szCs w:val="24"/>
                <w:lang w:eastAsia="en-IN" w:bidi="ml-IN"/>
              </w:rPr>
              <w:t xml:space="preserve"> (23.75%)</w:t>
            </w:r>
          </w:p>
        </w:tc>
        <w:tc>
          <w:tcPr>
            <w:tcW w:w="1417" w:type="dxa"/>
            <w:tcBorders>
              <w:top w:val="nil"/>
              <w:left w:val="nil"/>
              <w:bottom w:val="nil"/>
              <w:right w:val="nil"/>
            </w:tcBorders>
          </w:tcPr>
          <w:p w14:paraId="7D6FC33C" w14:textId="067F0CD1"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80</w:t>
            </w:r>
            <w:r w:rsidR="00380ADC">
              <w:rPr>
                <w:rFonts w:ascii="Times New Roman" w:eastAsia="Times New Roman" w:hAnsi="Times New Roman" w:cs="Times New Roman"/>
                <w:sz w:val="24"/>
                <w:szCs w:val="24"/>
                <w:lang w:eastAsia="en-IN" w:bidi="ml-IN"/>
              </w:rPr>
              <w:t xml:space="preserve"> (100</w:t>
            </w:r>
            <w:r w:rsidR="00AE5762">
              <w:rPr>
                <w:rFonts w:ascii="Times New Roman" w:eastAsia="Times New Roman" w:hAnsi="Times New Roman" w:cs="Times New Roman"/>
                <w:sz w:val="24"/>
                <w:szCs w:val="24"/>
                <w:lang w:eastAsia="en-IN" w:bidi="ml-IN"/>
              </w:rPr>
              <w:t xml:space="preserve"> </w:t>
            </w:r>
            <w:r w:rsidR="00380ADC">
              <w:rPr>
                <w:rFonts w:ascii="Times New Roman" w:eastAsia="Times New Roman" w:hAnsi="Times New Roman" w:cs="Times New Roman"/>
                <w:sz w:val="24"/>
                <w:szCs w:val="24"/>
                <w:lang w:eastAsia="en-IN" w:bidi="ml-IN"/>
              </w:rPr>
              <w:t>%)</w:t>
            </w:r>
          </w:p>
        </w:tc>
      </w:tr>
      <w:tr w:rsidR="00850F82" w14:paraId="71B7991B" w14:textId="2615A081" w:rsidTr="003A5DA2">
        <w:trPr>
          <w:trHeight w:val="339"/>
        </w:trPr>
        <w:tc>
          <w:tcPr>
            <w:tcW w:w="2694" w:type="dxa"/>
            <w:tcBorders>
              <w:top w:val="nil"/>
              <w:left w:val="nil"/>
              <w:bottom w:val="nil"/>
              <w:right w:val="nil"/>
            </w:tcBorders>
            <w:shd w:val="clear" w:color="auto" w:fill="E7E6E6" w:themeFill="background2"/>
          </w:tcPr>
          <w:p w14:paraId="32BD0F71" w14:textId="77777777" w:rsidR="00850F82" w:rsidRPr="00380ADC" w:rsidRDefault="00850F82" w:rsidP="003A5DA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380ADC">
              <w:rPr>
                <w:rFonts w:ascii="Times New Roman" w:eastAsia="Times New Roman" w:hAnsi="Times New Roman" w:cs="Times New Roman"/>
                <w:sz w:val="24"/>
                <w:szCs w:val="24"/>
                <w:lang w:eastAsia="en-IN" w:bidi="ml-IN"/>
              </w:rPr>
              <w:t>Total</w:t>
            </w:r>
          </w:p>
        </w:tc>
        <w:tc>
          <w:tcPr>
            <w:tcW w:w="1559" w:type="dxa"/>
            <w:tcBorders>
              <w:top w:val="nil"/>
              <w:left w:val="nil"/>
              <w:bottom w:val="nil"/>
              <w:right w:val="nil"/>
            </w:tcBorders>
          </w:tcPr>
          <w:p w14:paraId="1A062125" w14:textId="167DC573" w:rsidR="00850F82" w:rsidRPr="00380ADC"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380ADC">
              <w:rPr>
                <w:rFonts w:ascii="Times New Roman" w:eastAsia="Times New Roman" w:hAnsi="Times New Roman" w:cs="Times New Roman"/>
                <w:sz w:val="24"/>
                <w:szCs w:val="24"/>
                <w:lang w:eastAsia="en-IN" w:bidi="ml-IN"/>
              </w:rPr>
              <w:t>61</w:t>
            </w:r>
            <w:r w:rsidR="00380ADC" w:rsidRPr="00380ADC">
              <w:rPr>
                <w:rFonts w:ascii="Times New Roman" w:eastAsia="Times New Roman" w:hAnsi="Times New Roman" w:cs="Times New Roman"/>
                <w:sz w:val="24"/>
                <w:szCs w:val="24"/>
                <w:lang w:eastAsia="en-IN" w:bidi="ml-IN"/>
              </w:rPr>
              <w:t xml:space="preserve"> (29.05%)</w:t>
            </w:r>
          </w:p>
        </w:tc>
        <w:tc>
          <w:tcPr>
            <w:tcW w:w="1984" w:type="dxa"/>
            <w:tcBorders>
              <w:top w:val="nil"/>
              <w:left w:val="nil"/>
              <w:bottom w:val="nil"/>
              <w:right w:val="nil"/>
            </w:tcBorders>
          </w:tcPr>
          <w:p w14:paraId="783239AB" w14:textId="646E287E" w:rsidR="00850F82" w:rsidRPr="00380ADC"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380ADC">
              <w:rPr>
                <w:rFonts w:ascii="Times New Roman" w:eastAsia="Times New Roman" w:hAnsi="Times New Roman" w:cs="Times New Roman"/>
                <w:sz w:val="24"/>
                <w:szCs w:val="24"/>
                <w:lang w:eastAsia="en-IN" w:bidi="ml-IN"/>
              </w:rPr>
              <w:t>96</w:t>
            </w:r>
            <w:r w:rsidR="00380ADC">
              <w:rPr>
                <w:rFonts w:ascii="Times New Roman" w:eastAsia="Times New Roman" w:hAnsi="Times New Roman" w:cs="Times New Roman"/>
                <w:sz w:val="24"/>
                <w:szCs w:val="24"/>
                <w:lang w:eastAsia="en-IN" w:bidi="ml-IN"/>
              </w:rPr>
              <w:t xml:space="preserve"> (45.71%)</w:t>
            </w:r>
          </w:p>
        </w:tc>
        <w:tc>
          <w:tcPr>
            <w:tcW w:w="1418" w:type="dxa"/>
            <w:tcBorders>
              <w:top w:val="nil"/>
              <w:left w:val="nil"/>
              <w:bottom w:val="nil"/>
              <w:right w:val="nil"/>
            </w:tcBorders>
          </w:tcPr>
          <w:p w14:paraId="39DB3BEC" w14:textId="71A11F21" w:rsidR="00850F82" w:rsidRPr="00380ADC"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380ADC">
              <w:rPr>
                <w:rFonts w:ascii="Times New Roman" w:eastAsia="Times New Roman" w:hAnsi="Times New Roman" w:cs="Times New Roman"/>
                <w:sz w:val="24"/>
                <w:szCs w:val="24"/>
                <w:lang w:eastAsia="en-IN" w:bidi="ml-IN"/>
              </w:rPr>
              <w:t>53</w:t>
            </w:r>
            <w:r w:rsidR="00380ADC">
              <w:rPr>
                <w:rFonts w:ascii="Times New Roman" w:eastAsia="Times New Roman" w:hAnsi="Times New Roman" w:cs="Times New Roman"/>
                <w:sz w:val="24"/>
                <w:szCs w:val="24"/>
                <w:lang w:eastAsia="en-IN" w:bidi="ml-IN"/>
              </w:rPr>
              <w:t xml:space="preserve"> (25.24%)</w:t>
            </w:r>
          </w:p>
        </w:tc>
        <w:tc>
          <w:tcPr>
            <w:tcW w:w="1417" w:type="dxa"/>
            <w:tcBorders>
              <w:top w:val="nil"/>
              <w:left w:val="nil"/>
              <w:bottom w:val="nil"/>
              <w:right w:val="nil"/>
            </w:tcBorders>
          </w:tcPr>
          <w:p w14:paraId="2A96AEAB" w14:textId="531B6692" w:rsidR="00850F82" w:rsidRPr="00380ADC"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380ADC">
              <w:rPr>
                <w:rFonts w:ascii="Times New Roman" w:eastAsia="Times New Roman" w:hAnsi="Times New Roman" w:cs="Times New Roman"/>
                <w:sz w:val="24"/>
                <w:szCs w:val="24"/>
                <w:lang w:eastAsia="en-IN" w:bidi="ml-IN"/>
              </w:rPr>
              <w:t>210</w:t>
            </w:r>
            <w:r w:rsidR="00380ADC">
              <w:rPr>
                <w:rFonts w:ascii="Times New Roman" w:eastAsia="Times New Roman" w:hAnsi="Times New Roman" w:cs="Times New Roman"/>
                <w:sz w:val="24"/>
                <w:szCs w:val="24"/>
                <w:lang w:eastAsia="en-IN" w:bidi="ml-IN"/>
              </w:rPr>
              <w:t xml:space="preserve"> (100</w:t>
            </w:r>
            <w:r w:rsidR="00AE5762">
              <w:rPr>
                <w:rFonts w:ascii="Times New Roman" w:eastAsia="Times New Roman" w:hAnsi="Times New Roman" w:cs="Times New Roman"/>
                <w:sz w:val="24"/>
                <w:szCs w:val="24"/>
                <w:lang w:eastAsia="en-IN" w:bidi="ml-IN"/>
              </w:rPr>
              <w:t xml:space="preserve"> </w:t>
            </w:r>
            <w:r w:rsidR="00380ADC">
              <w:rPr>
                <w:rFonts w:ascii="Times New Roman" w:eastAsia="Times New Roman" w:hAnsi="Times New Roman" w:cs="Times New Roman"/>
                <w:sz w:val="24"/>
                <w:szCs w:val="24"/>
                <w:lang w:eastAsia="en-IN" w:bidi="ml-IN"/>
              </w:rPr>
              <w:t>%)</w:t>
            </w:r>
          </w:p>
        </w:tc>
      </w:tr>
      <w:tr w:rsidR="00857C14" w14:paraId="0529BCC5" w14:textId="77777777" w:rsidTr="003A5DA2">
        <w:trPr>
          <w:trHeight w:val="345"/>
        </w:trPr>
        <w:tc>
          <w:tcPr>
            <w:tcW w:w="2694" w:type="dxa"/>
            <w:tcBorders>
              <w:top w:val="nil"/>
              <w:left w:val="nil"/>
              <w:bottom w:val="single" w:sz="4" w:space="0" w:color="auto"/>
              <w:right w:val="nil"/>
            </w:tcBorders>
            <w:shd w:val="clear" w:color="auto" w:fill="E7E6E6" w:themeFill="background2"/>
          </w:tcPr>
          <w:p w14:paraId="0FE99B43" w14:textId="7F9C42FC" w:rsidR="00857C14" w:rsidRPr="00380ADC" w:rsidRDefault="00857C14" w:rsidP="003A5DA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Mean Score</w:t>
            </w:r>
          </w:p>
        </w:tc>
        <w:tc>
          <w:tcPr>
            <w:tcW w:w="1559" w:type="dxa"/>
            <w:tcBorders>
              <w:top w:val="nil"/>
              <w:left w:val="nil"/>
              <w:bottom w:val="single" w:sz="4" w:space="0" w:color="auto"/>
              <w:right w:val="nil"/>
            </w:tcBorders>
          </w:tcPr>
          <w:p w14:paraId="0FF61643" w14:textId="1B7CA375" w:rsidR="00857C14" w:rsidRPr="00380ADC" w:rsidRDefault="00857C14"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2.3607</w:t>
            </w:r>
          </w:p>
        </w:tc>
        <w:tc>
          <w:tcPr>
            <w:tcW w:w="1984" w:type="dxa"/>
            <w:tcBorders>
              <w:top w:val="nil"/>
              <w:left w:val="nil"/>
              <w:bottom w:val="single" w:sz="4" w:space="0" w:color="auto"/>
              <w:right w:val="nil"/>
            </w:tcBorders>
          </w:tcPr>
          <w:p w14:paraId="6EC0AF4D" w14:textId="3C9F32B7" w:rsidR="00857C14" w:rsidRPr="00380ADC" w:rsidRDefault="00857C14"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2.2083</w:t>
            </w:r>
          </w:p>
        </w:tc>
        <w:tc>
          <w:tcPr>
            <w:tcW w:w="1418" w:type="dxa"/>
            <w:tcBorders>
              <w:top w:val="nil"/>
              <w:left w:val="nil"/>
              <w:bottom w:val="single" w:sz="4" w:space="0" w:color="auto"/>
              <w:right w:val="nil"/>
            </w:tcBorders>
          </w:tcPr>
          <w:p w14:paraId="71120831" w14:textId="119A31B3" w:rsidR="00857C14" w:rsidRPr="00380ADC" w:rsidRDefault="00857C14"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1.9811</w:t>
            </w:r>
          </w:p>
        </w:tc>
        <w:tc>
          <w:tcPr>
            <w:tcW w:w="1417" w:type="dxa"/>
            <w:tcBorders>
              <w:top w:val="nil"/>
              <w:left w:val="nil"/>
              <w:bottom w:val="single" w:sz="4" w:space="0" w:color="auto"/>
              <w:right w:val="nil"/>
            </w:tcBorders>
          </w:tcPr>
          <w:p w14:paraId="5BD13D4E" w14:textId="359B3C2D" w:rsidR="00857C14" w:rsidRPr="00380ADC" w:rsidRDefault="00857C14"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2.1952</w:t>
            </w:r>
          </w:p>
        </w:tc>
      </w:tr>
    </w:tbl>
    <w:p w14:paraId="013D4CC3" w14:textId="4690E0F3" w:rsidR="00297B1A" w:rsidRDefault="00297B1A" w:rsidP="00297B1A">
      <w:pPr>
        <w:spacing w:after="100" w:afterAutospacing="1" w:line="240" w:lineRule="auto"/>
        <w:rPr>
          <w:rFonts w:ascii="Times New Roman" w:eastAsia="Times New Roman" w:hAnsi="Times New Roman" w:cs="Times New Roman"/>
          <w:lang w:eastAsia="en-IN" w:bidi="ml-IN"/>
        </w:rPr>
      </w:pPr>
      <w:r w:rsidRPr="00297B1A">
        <w:rPr>
          <w:rFonts w:ascii="Times New Roman" w:eastAsia="Times New Roman" w:hAnsi="Times New Roman" w:cs="Times New Roman"/>
          <w:lang w:eastAsia="en-IN" w:bidi="ml-IN"/>
        </w:rPr>
        <w:t>Source: Primary data</w:t>
      </w:r>
    </w:p>
    <w:p w14:paraId="7BB697BD" w14:textId="4088D29C" w:rsidR="000E45FD" w:rsidRPr="000E45FD" w:rsidRDefault="00BC6099" w:rsidP="00BC6099">
      <w:pPr>
        <w:spacing w:after="100" w:afterAutospacing="1" w:line="240"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While table 10 shows a highest mean score of 2.3607 among LPG consumers of monthly income group of below Rs.25000, it is only 1.9811 among those with monthly income of above Rs. 50,000.</w:t>
      </w:r>
    </w:p>
    <w:p w14:paraId="35044436" w14:textId="0BCBD43B" w:rsidR="00E04C53" w:rsidRPr="009A097E" w:rsidRDefault="00E04C53" w:rsidP="00E04C53">
      <w:pPr>
        <w:spacing w:before="100" w:beforeAutospacing="1" w:after="0" w:line="240" w:lineRule="auto"/>
        <w:jc w:val="both"/>
        <w:rPr>
          <w:rFonts w:ascii="Times New Roman" w:eastAsia="Times New Roman" w:hAnsi="Times New Roman" w:cs="Times New Roman"/>
          <w:b/>
          <w:bCs/>
          <w:i/>
          <w:iCs/>
          <w:sz w:val="32"/>
          <w:szCs w:val="32"/>
          <w:lang w:eastAsia="en-IN" w:bidi="ml-IN"/>
        </w:rPr>
      </w:pPr>
      <w:r w:rsidRPr="009A097E">
        <w:rPr>
          <w:rFonts w:ascii="Times New Roman" w:eastAsia="Times New Roman" w:hAnsi="Times New Roman" w:cs="Times New Roman"/>
          <w:b/>
          <w:bCs/>
          <w:i/>
          <w:iCs/>
          <w:sz w:val="24"/>
          <w:szCs w:val="24"/>
          <w:lang w:eastAsia="en-IN" w:bidi="ml-IN"/>
        </w:rPr>
        <w:lastRenderedPageBreak/>
        <w:t xml:space="preserve">Table </w:t>
      </w:r>
      <w:r>
        <w:rPr>
          <w:rFonts w:ascii="Times New Roman" w:eastAsia="Times New Roman" w:hAnsi="Times New Roman" w:cs="Times New Roman"/>
          <w:b/>
          <w:bCs/>
          <w:i/>
          <w:iCs/>
          <w:sz w:val="24"/>
          <w:szCs w:val="24"/>
          <w:lang w:eastAsia="en-IN" w:bidi="ml-IN"/>
        </w:rPr>
        <w:t>11</w:t>
      </w:r>
      <w:r w:rsidRPr="009A097E">
        <w:rPr>
          <w:rFonts w:ascii="Times New Roman" w:eastAsia="Times New Roman" w:hAnsi="Times New Roman" w:cs="Times New Roman"/>
          <w:b/>
          <w:bCs/>
          <w:i/>
          <w:iCs/>
          <w:sz w:val="24"/>
          <w:szCs w:val="24"/>
          <w:lang w:eastAsia="en-IN" w:bidi="ml-IN"/>
        </w:rPr>
        <w:t>: Chi-square</w:t>
      </w:r>
      <w:r>
        <w:rPr>
          <w:rFonts w:ascii="Times New Roman" w:eastAsia="Times New Roman" w:hAnsi="Times New Roman" w:cs="Times New Roman"/>
          <w:b/>
          <w:bCs/>
          <w:i/>
          <w:iCs/>
          <w:sz w:val="24"/>
          <w:szCs w:val="24"/>
          <w:lang w:eastAsia="en-IN" w:bidi="ml-IN"/>
        </w:rPr>
        <w:t xml:space="preserve"> </w:t>
      </w:r>
      <w:r w:rsidRPr="009A097E">
        <w:rPr>
          <w:rFonts w:ascii="Times New Roman" w:eastAsia="Times New Roman" w:hAnsi="Times New Roman" w:cs="Times New Roman"/>
          <w:b/>
          <w:bCs/>
          <w:i/>
          <w:iCs/>
          <w:sz w:val="24"/>
          <w:szCs w:val="24"/>
          <w:lang w:eastAsia="en-IN" w:bidi="ml-IN"/>
        </w:rPr>
        <w:t xml:space="preserve">results of </w:t>
      </w:r>
      <w:r>
        <w:rPr>
          <w:rFonts w:ascii="Times New Roman" w:eastAsia="Times New Roman" w:hAnsi="Times New Roman" w:cs="Times New Roman"/>
          <w:b/>
          <w:bCs/>
          <w:i/>
          <w:iCs/>
          <w:sz w:val="24"/>
          <w:szCs w:val="24"/>
          <w:lang w:eastAsia="en-IN" w:bidi="ml-IN"/>
        </w:rPr>
        <w:t xml:space="preserve">testing </w:t>
      </w:r>
      <w:r w:rsidRPr="009A097E">
        <w:rPr>
          <w:rFonts w:ascii="Times New Roman" w:eastAsia="Times New Roman" w:hAnsi="Times New Roman" w:cs="Times New Roman"/>
          <w:b/>
          <w:bCs/>
          <w:i/>
          <w:iCs/>
          <w:sz w:val="24"/>
          <w:szCs w:val="24"/>
          <w:lang w:eastAsia="en-IN" w:bidi="ml-IN"/>
        </w:rPr>
        <w:t xml:space="preserve">significant association between </w:t>
      </w:r>
      <w:r w:rsidR="006025A8">
        <w:rPr>
          <w:rFonts w:ascii="Times New Roman" w:eastAsia="Times New Roman" w:hAnsi="Times New Roman" w:cs="Times New Roman"/>
          <w:b/>
          <w:bCs/>
          <w:i/>
          <w:iCs/>
          <w:sz w:val="24"/>
          <w:szCs w:val="24"/>
          <w:lang w:eastAsia="en-IN" w:bidi="ml-IN"/>
        </w:rPr>
        <w:t xml:space="preserve">monthly </w:t>
      </w:r>
      <w:r>
        <w:rPr>
          <w:rFonts w:ascii="Times New Roman" w:eastAsia="Times New Roman" w:hAnsi="Times New Roman" w:cs="Times New Roman"/>
          <w:b/>
          <w:bCs/>
          <w:i/>
          <w:iCs/>
          <w:sz w:val="24"/>
          <w:szCs w:val="24"/>
          <w:lang w:eastAsia="en-IN" w:bidi="ml-IN"/>
        </w:rPr>
        <w:t>income</w:t>
      </w:r>
      <w:r w:rsidRPr="009A097E">
        <w:rPr>
          <w:rFonts w:ascii="Times New Roman" w:eastAsia="Times New Roman" w:hAnsi="Times New Roman" w:cs="Times New Roman"/>
          <w:b/>
          <w:bCs/>
          <w:i/>
          <w:iCs/>
          <w:sz w:val="24"/>
          <w:szCs w:val="24"/>
          <w:lang w:eastAsia="en-IN" w:bidi="ml-IN"/>
        </w:rPr>
        <w:t xml:space="preserve"> and satisfaction </w:t>
      </w:r>
      <w:r>
        <w:rPr>
          <w:rFonts w:ascii="Times New Roman" w:eastAsia="Times New Roman" w:hAnsi="Times New Roman" w:cs="Times New Roman"/>
          <w:b/>
          <w:bCs/>
          <w:i/>
          <w:iCs/>
          <w:sz w:val="24"/>
          <w:szCs w:val="24"/>
          <w:lang w:eastAsia="en-IN" w:bidi="ml-IN"/>
        </w:rPr>
        <w:t xml:space="preserve">level </w:t>
      </w:r>
      <w:r w:rsidRPr="009A097E">
        <w:rPr>
          <w:rFonts w:ascii="Times New Roman" w:eastAsia="Times New Roman" w:hAnsi="Times New Roman" w:cs="Times New Roman"/>
          <w:b/>
          <w:bCs/>
          <w:i/>
          <w:iCs/>
          <w:sz w:val="24"/>
          <w:szCs w:val="24"/>
          <w:lang w:eastAsia="en-IN" w:bidi="ml-IN"/>
        </w:rPr>
        <w:t>of LPG consumers</w:t>
      </w:r>
    </w:p>
    <w:tbl>
      <w:tblPr>
        <w:tblStyle w:val="TableGrid"/>
        <w:tblW w:w="0" w:type="auto"/>
        <w:tblLook w:val="04A0" w:firstRow="1" w:lastRow="0" w:firstColumn="1" w:lastColumn="0" w:noHBand="0" w:noVBand="1"/>
      </w:tblPr>
      <w:tblGrid>
        <w:gridCol w:w="3261"/>
        <w:gridCol w:w="992"/>
        <w:gridCol w:w="850"/>
        <w:gridCol w:w="3828"/>
      </w:tblGrid>
      <w:tr w:rsidR="00A74A4B" w:rsidRPr="004C7EB1" w14:paraId="4D58B00A" w14:textId="77777777" w:rsidTr="00FD6151">
        <w:trPr>
          <w:trHeight w:val="395"/>
        </w:trPr>
        <w:tc>
          <w:tcPr>
            <w:tcW w:w="3261" w:type="dxa"/>
            <w:tcBorders>
              <w:left w:val="nil"/>
              <w:bottom w:val="single" w:sz="4" w:space="0" w:color="auto"/>
              <w:right w:val="nil"/>
            </w:tcBorders>
            <w:shd w:val="clear" w:color="auto" w:fill="E7E6E6" w:themeFill="background2"/>
          </w:tcPr>
          <w:p w14:paraId="5E5C771A" w14:textId="77777777" w:rsidR="00A74A4B" w:rsidRPr="004C7EB1" w:rsidRDefault="00A74A4B" w:rsidP="00FD6151">
            <w:pPr>
              <w:spacing w:before="100" w:beforeAutospacing="1" w:after="100" w:afterAutospacing="1" w:line="276" w:lineRule="auto"/>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Test</w:t>
            </w:r>
          </w:p>
        </w:tc>
        <w:tc>
          <w:tcPr>
            <w:tcW w:w="992" w:type="dxa"/>
            <w:tcBorders>
              <w:left w:val="nil"/>
              <w:bottom w:val="single" w:sz="4" w:space="0" w:color="auto"/>
              <w:right w:val="nil"/>
            </w:tcBorders>
            <w:shd w:val="clear" w:color="auto" w:fill="E7E6E6" w:themeFill="background2"/>
          </w:tcPr>
          <w:p w14:paraId="1C521B2E" w14:textId="57199F8A" w:rsidR="00A74A4B" w:rsidRPr="004C7EB1" w:rsidRDefault="00AA763E" w:rsidP="00FD6151">
            <w:pPr>
              <w:spacing w:before="100" w:beforeAutospacing="1" w:after="100" w:afterAutospacing="1" w:line="276" w:lineRule="auto"/>
              <w:jc w:val="center"/>
              <w:rPr>
                <w:rFonts w:ascii="Times New Roman" w:eastAsia="Times New Roman" w:hAnsi="Times New Roman" w:cs="Times New Roman"/>
                <w:b/>
                <w:bCs/>
                <w:lang w:eastAsia="en-IN" w:bidi="ml-IN"/>
              </w:rPr>
            </w:pPr>
            <w:r>
              <w:rPr>
                <w:rFonts w:ascii="Times New Roman" w:eastAsia="Times New Roman" w:hAnsi="Times New Roman" w:cs="Times New Roman"/>
                <w:b/>
                <w:bCs/>
                <w:lang w:eastAsia="en-IN" w:bidi="ml-IN"/>
              </w:rPr>
              <w:t>v</w:t>
            </w:r>
            <w:r w:rsidR="00A74A4B" w:rsidRPr="004C7EB1">
              <w:rPr>
                <w:rFonts w:ascii="Times New Roman" w:eastAsia="Times New Roman" w:hAnsi="Times New Roman" w:cs="Times New Roman"/>
                <w:b/>
                <w:bCs/>
                <w:lang w:eastAsia="en-IN" w:bidi="ml-IN"/>
              </w:rPr>
              <w:t>alue</w:t>
            </w:r>
          </w:p>
        </w:tc>
        <w:tc>
          <w:tcPr>
            <w:tcW w:w="850" w:type="dxa"/>
            <w:tcBorders>
              <w:left w:val="nil"/>
              <w:bottom w:val="single" w:sz="4" w:space="0" w:color="auto"/>
              <w:right w:val="nil"/>
            </w:tcBorders>
            <w:shd w:val="clear" w:color="auto" w:fill="E7E6E6" w:themeFill="background2"/>
          </w:tcPr>
          <w:p w14:paraId="14E97B6C" w14:textId="77777777" w:rsidR="00A74A4B" w:rsidRPr="004C7EB1" w:rsidRDefault="00A74A4B" w:rsidP="00FD6151">
            <w:pPr>
              <w:spacing w:before="100" w:beforeAutospacing="1" w:after="100" w:afterAutospacing="1" w:line="276" w:lineRule="auto"/>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df</w:t>
            </w:r>
          </w:p>
        </w:tc>
        <w:tc>
          <w:tcPr>
            <w:tcW w:w="3828" w:type="dxa"/>
            <w:tcBorders>
              <w:left w:val="nil"/>
              <w:bottom w:val="single" w:sz="4" w:space="0" w:color="auto"/>
              <w:right w:val="nil"/>
            </w:tcBorders>
            <w:shd w:val="clear" w:color="auto" w:fill="E7E6E6" w:themeFill="background2"/>
          </w:tcPr>
          <w:p w14:paraId="5C308B31" w14:textId="7E2B80EE" w:rsidR="00A74A4B" w:rsidRPr="004C7EB1" w:rsidRDefault="00A74A4B" w:rsidP="00FD6151">
            <w:pPr>
              <w:spacing w:before="100" w:beforeAutospacing="1" w:after="100" w:afterAutospacing="1" w:line="276" w:lineRule="auto"/>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 xml:space="preserve">Asymptotic </w:t>
            </w:r>
            <w:r w:rsidR="00AA763E">
              <w:rPr>
                <w:rFonts w:ascii="Times New Roman" w:eastAsia="Times New Roman" w:hAnsi="Times New Roman" w:cs="Times New Roman"/>
                <w:b/>
                <w:bCs/>
                <w:lang w:eastAsia="en-IN" w:bidi="ml-IN"/>
              </w:rPr>
              <w:t>S</w:t>
            </w:r>
            <w:r w:rsidRPr="004C7EB1">
              <w:rPr>
                <w:rFonts w:ascii="Times New Roman" w:eastAsia="Times New Roman" w:hAnsi="Times New Roman" w:cs="Times New Roman"/>
                <w:b/>
                <w:bCs/>
                <w:lang w:eastAsia="en-IN" w:bidi="ml-IN"/>
              </w:rPr>
              <w:t>ignificance (2</w:t>
            </w:r>
            <w:r w:rsidR="00AA763E">
              <w:rPr>
                <w:rFonts w:ascii="Times New Roman" w:eastAsia="Times New Roman" w:hAnsi="Times New Roman" w:cs="Times New Roman"/>
                <w:b/>
                <w:bCs/>
                <w:lang w:eastAsia="en-IN" w:bidi="ml-IN"/>
              </w:rPr>
              <w:t>-</w:t>
            </w:r>
            <w:r w:rsidRPr="004C7EB1">
              <w:rPr>
                <w:rFonts w:ascii="Times New Roman" w:eastAsia="Times New Roman" w:hAnsi="Times New Roman" w:cs="Times New Roman"/>
                <w:b/>
                <w:bCs/>
                <w:lang w:eastAsia="en-IN" w:bidi="ml-IN"/>
              </w:rPr>
              <w:t>sided)</w:t>
            </w:r>
          </w:p>
        </w:tc>
      </w:tr>
      <w:tr w:rsidR="00A74A4B" w14:paraId="0A75D596" w14:textId="77777777" w:rsidTr="00420A3A">
        <w:trPr>
          <w:trHeight w:val="359"/>
        </w:trPr>
        <w:tc>
          <w:tcPr>
            <w:tcW w:w="3261" w:type="dxa"/>
            <w:tcBorders>
              <w:left w:val="nil"/>
              <w:bottom w:val="nil"/>
              <w:right w:val="nil"/>
            </w:tcBorders>
            <w:shd w:val="clear" w:color="auto" w:fill="E7E6E6" w:themeFill="background2"/>
          </w:tcPr>
          <w:p w14:paraId="5E665648" w14:textId="78F4474C" w:rsidR="00A74A4B" w:rsidRDefault="00A74A4B" w:rsidP="00FD6151">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Pearson</w:t>
            </w:r>
            <w:r w:rsidR="00AA763E">
              <w:rPr>
                <w:rFonts w:ascii="Times New Roman" w:eastAsia="Times New Roman" w:hAnsi="Times New Roman" w:cs="Times New Roman"/>
                <w:sz w:val="24"/>
                <w:szCs w:val="24"/>
                <w:lang w:eastAsia="en-IN" w:bidi="ml-IN"/>
              </w:rPr>
              <w:t>ian</w:t>
            </w:r>
            <w:r>
              <w:rPr>
                <w:rFonts w:ascii="Times New Roman" w:eastAsia="Times New Roman" w:hAnsi="Times New Roman" w:cs="Times New Roman"/>
                <w:sz w:val="24"/>
                <w:szCs w:val="24"/>
                <w:lang w:eastAsia="en-IN" w:bidi="ml-IN"/>
              </w:rPr>
              <w:t xml:space="preserve"> </w:t>
            </w:r>
            <w:r w:rsidR="00AA763E">
              <w:rPr>
                <w:rFonts w:ascii="Times New Roman" w:eastAsia="Times New Roman" w:hAnsi="Times New Roman" w:cs="Times New Roman"/>
                <w:sz w:val="24"/>
                <w:szCs w:val="24"/>
                <w:lang w:eastAsia="en-IN" w:bidi="ml-IN"/>
              </w:rPr>
              <w:t>c</w:t>
            </w:r>
            <w:r>
              <w:rPr>
                <w:rFonts w:ascii="Times New Roman" w:eastAsia="Times New Roman" w:hAnsi="Times New Roman" w:cs="Times New Roman"/>
                <w:sz w:val="24"/>
                <w:szCs w:val="24"/>
                <w:lang w:eastAsia="en-IN" w:bidi="ml-IN"/>
              </w:rPr>
              <w:t>hi-square</w:t>
            </w:r>
          </w:p>
        </w:tc>
        <w:tc>
          <w:tcPr>
            <w:tcW w:w="992" w:type="dxa"/>
            <w:tcBorders>
              <w:left w:val="nil"/>
              <w:bottom w:val="nil"/>
              <w:right w:val="nil"/>
            </w:tcBorders>
          </w:tcPr>
          <w:p w14:paraId="17090284" w14:textId="5ACE0F72"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20.43</w:t>
            </w:r>
          </w:p>
        </w:tc>
        <w:tc>
          <w:tcPr>
            <w:tcW w:w="850" w:type="dxa"/>
            <w:tcBorders>
              <w:left w:val="nil"/>
              <w:bottom w:val="nil"/>
              <w:right w:val="nil"/>
            </w:tcBorders>
          </w:tcPr>
          <w:p w14:paraId="4FB24D2E" w14:textId="058B5A0A"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w:t>
            </w:r>
          </w:p>
        </w:tc>
        <w:tc>
          <w:tcPr>
            <w:tcW w:w="3828" w:type="dxa"/>
            <w:tcBorders>
              <w:left w:val="nil"/>
              <w:bottom w:val="nil"/>
              <w:right w:val="nil"/>
            </w:tcBorders>
          </w:tcPr>
          <w:p w14:paraId="0647C5A4" w14:textId="3AE87F8E"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0.000*</w:t>
            </w:r>
          </w:p>
        </w:tc>
      </w:tr>
      <w:tr w:rsidR="00A74A4B" w14:paraId="2974A20E" w14:textId="77777777" w:rsidTr="00420A3A">
        <w:trPr>
          <w:trHeight w:val="288"/>
        </w:trPr>
        <w:tc>
          <w:tcPr>
            <w:tcW w:w="3261" w:type="dxa"/>
            <w:tcBorders>
              <w:top w:val="nil"/>
              <w:left w:val="nil"/>
              <w:bottom w:val="nil"/>
              <w:right w:val="nil"/>
            </w:tcBorders>
            <w:shd w:val="clear" w:color="auto" w:fill="E7E6E6" w:themeFill="background2"/>
          </w:tcPr>
          <w:p w14:paraId="658F8706" w14:textId="2E8A6B72" w:rsidR="00A74A4B" w:rsidRDefault="00A74A4B" w:rsidP="00FD6151">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Likelihood</w:t>
            </w:r>
            <w:r w:rsidR="00AA763E">
              <w:rPr>
                <w:rFonts w:ascii="Times New Roman" w:eastAsia="Times New Roman" w:hAnsi="Times New Roman" w:cs="Times New Roman"/>
                <w:sz w:val="24"/>
                <w:szCs w:val="24"/>
                <w:lang w:eastAsia="en-IN" w:bidi="ml-IN"/>
              </w:rPr>
              <w:t>-r</w:t>
            </w:r>
            <w:r>
              <w:rPr>
                <w:rFonts w:ascii="Times New Roman" w:eastAsia="Times New Roman" w:hAnsi="Times New Roman" w:cs="Times New Roman"/>
                <w:sz w:val="24"/>
                <w:szCs w:val="24"/>
                <w:lang w:eastAsia="en-IN" w:bidi="ml-IN"/>
              </w:rPr>
              <w:t>atio</w:t>
            </w:r>
          </w:p>
        </w:tc>
        <w:tc>
          <w:tcPr>
            <w:tcW w:w="992" w:type="dxa"/>
            <w:tcBorders>
              <w:top w:val="nil"/>
              <w:left w:val="nil"/>
              <w:bottom w:val="nil"/>
              <w:right w:val="nil"/>
            </w:tcBorders>
          </w:tcPr>
          <w:p w14:paraId="4E3BDF79" w14:textId="0CF21AF1"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20.56</w:t>
            </w:r>
          </w:p>
        </w:tc>
        <w:tc>
          <w:tcPr>
            <w:tcW w:w="850" w:type="dxa"/>
            <w:tcBorders>
              <w:top w:val="nil"/>
              <w:left w:val="nil"/>
              <w:bottom w:val="nil"/>
              <w:right w:val="nil"/>
            </w:tcBorders>
          </w:tcPr>
          <w:p w14:paraId="69F90D2E" w14:textId="4E09F837"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w:t>
            </w:r>
          </w:p>
        </w:tc>
        <w:tc>
          <w:tcPr>
            <w:tcW w:w="3828" w:type="dxa"/>
            <w:tcBorders>
              <w:top w:val="nil"/>
              <w:left w:val="nil"/>
              <w:bottom w:val="nil"/>
              <w:right w:val="nil"/>
            </w:tcBorders>
          </w:tcPr>
          <w:p w14:paraId="127B90F4" w14:textId="1D114749"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0.000</w:t>
            </w:r>
          </w:p>
        </w:tc>
      </w:tr>
      <w:tr w:rsidR="00A74A4B" w14:paraId="2E062345" w14:textId="77777777" w:rsidTr="00FD6151">
        <w:trPr>
          <w:trHeight w:val="293"/>
        </w:trPr>
        <w:tc>
          <w:tcPr>
            <w:tcW w:w="3261" w:type="dxa"/>
            <w:tcBorders>
              <w:top w:val="nil"/>
              <w:left w:val="nil"/>
              <w:bottom w:val="nil"/>
              <w:right w:val="nil"/>
            </w:tcBorders>
            <w:shd w:val="clear" w:color="auto" w:fill="E7E6E6" w:themeFill="background2"/>
          </w:tcPr>
          <w:p w14:paraId="7A79BC83" w14:textId="4B4CE694" w:rsidR="00A74A4B" w:rsidRDefault="00A74A4B" w:rsidP="00FD6151">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Linear-by-</w:t>
            </w:r>
            <w:r w:rsidR="00AA763E">
              <w:rPr>
                <w:rFonts w:ascii="Times New Roman" w:eastAsia="Times New Roman" w:hAnsi="Times New Roman" w:cs="Times New Roman"/>
                <w:sz w:val="24"/>
                <w:szCs w:val="24"/>
                <w:lang w:eastAsia="en-IN" w:bidi="ml-IN"/>
              </w:rPr>
              <w:t>l</w:t>
            </w:r>
            <w:r>
              <w:rPr>
                <w:rFonts w:ascii="Times New Roman" w:eastAsia="Times New Roman" w:hAnsi="Times New Roman" w:cs="Times New Roman"/>
                <w:sz w:val="24"/>
                <w:szCs w:val="24"/>
                <w:lang w:eastAsia="en-IN" w:bidi="ml-IN"/>
              </w:rPr>
              <w:t xml:space="preserve">inear </w:t>
            </w:r>
            <w:r w:rsidR="00AA763E">
              <w:rPr>
                <w:rFonts w:ascii="Times New Roman" w:eastAsia="Times New Roman" w:hAnsi="Times New Roman" w:cs="Times New Roman"/>
                <w:sz w:val="24"/>
                <w:szCs w:val="24"/>
                <w:lang w:eastAsia="en-IN" w:bidi="ml-IN"/>
              </w:rPr>
              <w:t>a</w:t>
            </w:r>
            <w:r>
              <w:rPr>
                <w:rFonts w:ascii="Times New Roman" w:eastAsia="Times New Roman" w:hAnsi="Times New Roman" w:cs="Times New Roman"/>
                <w:sz w:val="24"/>
                <w:szCs w:val="24"/>
                <w:lang w:eastAsia="en-IN" w:bidi="ml-IN"/>
              </w:rPr>
              <w:t>ssociation</w:t>
            </w:r>
          </w:p>
        </w:tc>
        <w:tc>
          <w:tcPr>
            <w:tcW w:w="992" w:type="dxa"/>
            <w:tcBorders>
              <w:top w:val="nil"/>
              <w:left w:val="nil"/>
              <w:bottom w:val="nil"/>
              <w:right w:val="nil"/>
            </w:tcBorders>
          </w:tcPr>
          <w:p w14:paraId="2B41EE18" w14:textId="01506DA7"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5.22</w:t>
            </w:r>
          </w:p>
        </w:tc>
        <w:tc>
          <w:tcPr>
            <w:tcW w:w="850" w:type="dxa"/>
            <w:tcBorders>
              <w:top w:val="nil"/>
              <w:left w:val="nil"/>
              <w:bottom w:val="nil"/>
              <w:right w:val="nil"/>
            </w:tcBorders>
          </w:tcPr>
          <w:p w14:paraId="1B57D5FA" w14:textId="6F843F5C"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w:t>
            </w:r>
          </w:p>
        </w:tc>
        <w:tc>
          <w:tcPr>
            <w:tcW w:w="3828" w:type="dxa"/>
            <w:tcBorders>
              <w:top w:val="nil"/>
              <w:left w:val="nil"/>
              <w:bottom w:val="nil"/>
              <w:right w:val="nil"/>
            </w:tcBorders>
          </w:tcPr>
          <w:p w14:paraId="13B8A7B2" w14:textId="48A7BD67"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0.022</w:t>
            </w:r>
          </w:p>
        </w:tc>
      </w:tr>
      <w:tr w:rsidR="00A74A4B" w14:paraId="303ADD48" w14:textId="77777777" w:rsidTr="00844545">
        <w:tc>
          <w:tcPr>
            <w:tcW w:w="3261" w:type="dxa"/>
            <w:tcBorders>
              <w:top w:val="nil"/>
              <w:left w:val="nil"/>
              <w:right w:val="nil"/>
            </w:tcBorders>
            <w:shd w:val="clear" w:color="auto" w:fill="E7E6E6" w:themeFill="background2"/>
          </w:tcPr>
          <w:p w14:paraId="3C83CC1C" w14:textId="42940571" w:rsidR="00A74A4B" w:rsidRDefault="00A74A4B" w:rsidP="00FD6151">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N</w:t>
            </w:r>
            <w:r w:rsidR="00AA763E">
              <w:rPr>
                <w:rFonts w:ascii="Times New Roman" w:eastAsia="Times New Roman" w:hAnsi="Times New Roman" w:cs="Times New Roman"/>
                <w:sz w:val="24"/>
                <w:szCs w:val="24"/>
                <w:lang w:eastAsia="en-IN" w:bidi="ml-IN"/>
              </w:rPr>
              <w:t>umber</w:t>
            </w:r>
            <w:r>
              <w:rPr>
                <w:rFonts w:ascii="Times New Roman" w:eastAsia="Times New Roman" w:hAnsi="Times New Roman" w:cs="Times New Roman"/>
                <w:sz w:val="24"/>
                <w:szCs w:val="24"/>
                <w:lang w:eastAsia="en-IN" w:bidi="ml-IN"/>
              </w:rPr>
              <w:t xml:space="preserve"> of </w:t>
            </w:r>
            <w:r w:rsidR="00AA763E">
              <w:rPr>
                <w:rFonts w:ascii="Times New Roman" w:eastAsia="Times New Roman" w:hAnsi="Times New Roman" w:cs="Times New Roman"/>
                <w:sz w:val="24"/>
                <w:szCs w:val="24"/>
                <w:lang w:eastAsia="en-IN" w:bidi="ml-IN"/>
              </w:rPr>
              <w:t>v</w:t>
            </w:r>
            <w:r>
              <w:rPr>
                <w:rFonts w:ascii="Times New Roman" w:eastAsia="Times New Roman" w:hAnsi="Times New Roman" w:cs="Times New Roman"/>
                <w:sz w:val="24"/>
                <w:szCs w:val="24"/>
                <w:lang w:eastAsia="en-IN" w:bidi="ml-IN"/>
              </w:rPr>
              <w:t xml:space="preserve">alid </w:t>
            </w:r>
            <w:r w:rsidR="00AA763E">
              <w:rPr>
                <w:rFonts w:ascii="Times New Roman" w:eastAsia="Times New Roman" w:hAnsi="Times New Roman" w:cs="Times New Roman"/>
                <w:sz w:val="24"/>
                <w:szCs w:val="24"/>
                <w:lang w:eastAsia="en-IN" w:bidi="ml-IN"/>
              </w:rPr>
              <w:t>c</w:t>
            </w:r>
            <w:r>
              <w:rPr>
                <w:rFonts w:ascii="Times New Roman" w:eastAsia="Times New Roman" w:hAnsi="Times New Roman" w:cs="Times New Roman"/>
                <w:sz w:val="24"/>
                <w:szCs w:val="24"/>
                <w:lang w:eastAsia="en-IN" w:bidi="ml-IN"/>
              </w:rPr>
              <w:t>ases</w:t>
            </w:r>
          </w:p>
        </w:tc>
        <w:tc>
          <w:tcPr>
            <w:tcW w:w="992" w:type="dxa"/>
            <w:tcBorders>
              <w:top w:val="nil"/>
              <w:left w:val="nil"/>
              <w:right w:val="nil"/>
            </w:tcBorders>
          </w:tcPr>
          <w:p w14:paraId="273A10EF" w14:textId="77777777"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210</w:t>
            </w:r>
          </w:p>
        </w:tc>
        <w:tc>
          <w:tcPr>
            <w:tcW w:w="850" w:type="dxa"/>
            <w:tcBorders>
              <w:top w:val="nil"/>
              <w:left w:val="nil"/>
              <w:right w:val="nil"/>
            </w:tcBorders>
          </w:tcPr>
          <w:p w14:paraId="79A87497" w14:textId="77777777"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p>
        </w:tc>
        <w:tc>
          <w:tcPr>
            <w:tcW w:w="3828" w:type="dxa"/>
            <w:tcBorders>
              <w:top w:val="nil"/>
              <w:left w:val="nil"/>
              <w:right w:val="nil"/>
            </w:tcBorders>
          </w:tcPr>
          <w:p w14:paraId="4E8DC7E8" w14:textId="77777777"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p>
        </w:tc>
      </w:tr>
    </w:tbl>
    <w:p w14:paraId="7D24A9B5" w14:textId="0A84339C" w:rsidR="006025A8" w:rsidRDefault="006025A8" w:rsidP="006025A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Since Table 11shows p-value of less than 0.001 (= 0.000), the</w:t>
      </w:r>
      <w:r w:rsidR="00013EE7">
        <w:rPr>
          <w:rFonts w:ascii="Times New Roman" w:hAnsi="Times New Roman" w:cs="Times New Roman"/>
          <w:sz w:val="24"/>
          <w:szCs w:val="24"/>
        </w:rPr>
        <w:t xml:space="preserve"> chi-squ</w:t>
      </w:r>
      <w:r>
        <w:rPr>
          <w:rFonts w:ascii="Times New Roman" w:hAnsi="Times New Roman" w:cs="Times New Roman"/>
          <w:sz w:val="24"/>
          <w:szCs w:val="24"/>
        </w:rPr>
        <w:t>are test affirms a statistically significant association between monthly income and overall satisfaction of LPG consumers.</w:t>
      </w:r>
    </w:p>
    <w:p w14:paraId="6E9B995E" w14:textId="4128870A" w:rsidR="00E13E40" w:rsidRPr="006E604D" w:rsidRDefault="006E604D" w:rsidP="006E604D">
      <w:pPr>
        <w:pStyle w:val="ListParagraph"/>
        <w:numPr>
          <w:ilvl w:val="1"/>
          <w:numId w:val="24"/>
        </w:numPr>
        <w:spacing w:before="100" w:beforeAutospacing="1" w:after="100" w:afterAutospacing="1" w:line="240"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b/>
          <w:bCs/>
          <w:sz w:val="24"/>
          <w:szCs w:val="24"/>
          <w:lang w:eastAsia="en-IN" w:bidi="ml-IN"/>
        </w:rPr>
        <w:t>Cross-tabulation of Consumer satisfaction of consumers of varied LPG distributors</w:t>
      </w:r>
    </w:p>
    <w:p w14:paraId="7BFAFD56" w14:textId="1DB5C66D" w:rsidR="006F6CA7" w:rsidRPr="006F6CA7" w:rsidRDefault="006F6CA7" w:rsidP="006F6CA7">
      <w:pPr>
        <w:spacing w:before="100" w:beforeAutospacing="1" w:after="0" w:line="240"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b/>
          <w:bCs/>
          <w:i/>
          <w:iCs/>
          <w:sz w:val="24"/>
          <w:szCs w:val="24"/>
          <w:lang w:eastAsia="en-IN" w:bidi="ml-IN"/>
        </w:rPr>
        <w:t xml:space="preserve">Table </w:t>
      </w:r>
      <w:r w:rsidR="00E04C53">
        <w:rPr>
          <w:rFonts w:ascii="Times New Roman" w:eastAsia="Times New Roman" w:hAnsi="Times New Roman" w:cs="Times New Roman"/>
          <w:b/>
          <w:bCs/>
          <w:i/>
          <w:iCs/>
          <w:sz w:val="24"/>
          <w:szCs w:val="24"/>
          <w:lang w:eastAsia="en-IN" w:bidi="ml-IN"/>
        </w:rPr>
        <w:t>12</w:t>
      </w:r>
      <w:r>
        <w:rPr>
          <w:rFonts w:ascii="Times New Roman" w:eastAsia="Times New Roman" w:hAnsi="Times New Roman" w:cs="Times New Roman"/>
          <w:b/>
          <w:bCs/>
          <w:i/>
          <w:iCs/>
          <w:sz w:val="24"/>
          <w:szCs w:val="24"/>
          <w:lang w:eastAsia="en-IN" w:bidi="ml-IN"/>
        </w:rPr>
        <w:t xml:space="preserve">: </w:t>
      </w:r>
      <w:r w:rsidRPr="00434AF5">
        <w:rPr>
          <w:rFonts w:ascii="Times New Roman" w:eastAsia="Times New Roman" w:hAnsi="Times New Roman" w:cs="Times New Roman"/>
          <w:b/>
          <w:bCs/>
          <w:i/>
          <w:iCs/>
          <w:sz w:val="24"/>
          <w:szCs w:val="24"/>
          <w:lang w:eastAsia="en-IN" w:bidi="ml-IN"/>
        </w:rPr>
        <w:t xml:space="preserve">Overall satisfaction of </w:t>
      </w:r>
      <w:r>
        <w:rPr>
          <w:rFonts w:ascii="Times New Roman" w:eastAsia="Times New Roman" w:hAnsi="Times New Roman" w:cs="Times New Roman"/>
          <w:b/>
          <w:bCs/>
          <w:i/>
          <w:iCs/>
          <w:sz w:val="24"/>
          <w:szCs w:val="24"/>
          <w:lang w:eastAsia="en-IN" w:bidi="ml-IN"/>
        </w:rPr>
        <w:t>c</w:t>
      </w:r>
      <w:r w:rsidR="00691B08">
        <w:rPr>
          <w:rFonts w:ascii="Times New Roman" w:eastAsia="Times New Roman" w:hAnsi="Times New Roman" w:cs="Times New Roman"/>
          <w:b/>
          <w:bCs/>
          <w:i/>
          <w:iCs/>
          <w:sz w:val="24"/>
          <w:szCs w:val="24"/>
          <w:lang w:eastAsia="en-IN" w:bidi="ml-IN"/>
        </w:rPr>
        <w:t>onsumers</w:t>
      </w:r>
      <w:r>
        <w:rPr>
          <w:rFonts w:ascii="Times New Roman" w:eastAsia="Times New Roman" w:hAnsi="Times New Roman" w:cs="Times New Roman"/>
          <w:b/>
          <w:bCs/>
          <w:i/>
          <w:iCs/>
          <w:sz w:val="24"/>
          <w:szCs w:val="24"/>
          <w:lang w:eastAsia="en-IN" w:bidi="ml-IN"/>
        </w:rPr>
        <w:t xml:space="preserve"> of varied </w:t>
      </w:r>
      <w:r w:rsidRPr="00434AF5">
        <w:rPr>
          <w:rFonts w:ascii="Times New Roman" w:eastAsia="Times New Roman" w:hAnsi="Times New Roman" w:cs="Times New Roman"/>
          <w:b/>
          <w:bCs/>
          <w:i/>
          <w:iCs/>
          <w:sz w:val="24"/>
          <w:szCs w:val="24"/>
          <w:lang w:eastAsia="en-IN" w:bidi="ml-IN"/>
        </w:rPr>
        <w:t xml:space="preserve">LPG </w:t>
      </w:r>
      <w:r>
        <w:rPr>
          <w:rFonts w:ascii="Times New Roman" w:eastAsia="Times New Roman" w:hAnsi="Times New Roman" w:cs="Times New Roman"/>
          <w:b/>
          <w:bCs/>
          <w:i/>
          <w:iCs/>
          <w:sz w:val="24"/>
          <w:szCs w:val="24"/>
          <w:lang w:eastAsia="en-IN" w:bidi="ml-IN"/>
        </w:rPr>
        <w:t>distributors</w:t>
      </w:r>
    </w:p>
    <w:tbl>
      <w:tblPr>
        <w:tblStyle w:val="TableGrid"/>
        <w:tblW w:w="9072" w:type="dxa"/>
        <w:tblLook w:val="04A0" w:firstRow="1" w:lastRow="0" w:firstColumn="1" w:lastColumn="0" w:noHBand="0" w:noVBand="1"/>
      </w:tblPr>
      <w:tblGrid>
        <w:gridCol w:w="2694"/>
        <w:gridCol w:w="1559"/>
        <w:gridCol w:w="1984"/>
        <w:gridCol w:w="1418"/>
        <w:gridCol w:w="1417"/>
      </w:tblGrid>
      <w:tr w:rsidR="00691B08" w14:paraId="1820B60E" w14:textId="77777777" w:rsidTr="00C30131">
        <w:tc>
          <w:tcPr>
            <w:tcW w:w="2694" w:type="dxa"/>
            <w:vMerge w:val="restart"/>
            <w:tcBorders>
              <w:left w:val="nil"/>
              <w:right w:val="nil"/>
            </w:tcBorders>
            <w:shd w:val="clear" w:color="auto" w:fill="E7E6E6" w:themeFill="background2"/>
          </w:tcPr>
          <w:p w14:paraId="33026FFB" w14:textId="77777777" w:rsidR="00691B08" w:rsidRDefault="00691B08" w:rsidP="00691B08">
            <w:pPr>
              <w:jc w:val="both"/>
              <w:rPr>
                <w:rFonts w:ascii="Times New Roman" w:eastAsia="Times New Roman" w:hAnsi="Times New Roman" w:cs="Times New Roman"/>
                <w:b/>
                <w:bCs/>
                <w:lang w:eastAsia="en-IN" w:bidi="ml-IN"/>
              </w:rPr>
            </w:pPr>
          </w:p>
          <w:p w14:paraId="18DAF5F2" w14:textId="32EC6C45" w:rsidR="00691B08" w:rsidRDefault="00691B08" w:rsidP="00691B08">
            <w:pPr>
              <w:jc w:val="both"/>
              <w:rPr>
                <w:rFonts w:ascii="Times New Roman" w:eastAsia="Times New Roman" w:hAnsi="Times New Roman" w:cs="Times New Roman"/>
                <w:b/>
                <w:bCs/>
                <w:lang w:eastAsia="en-IN" w:bidi="ml-IN"/>
              </w:rPr>
            </w:pPr>
            <w:r>
              <w:rPr>
                <w:rFonts w:ascii="Times New Roman" w:eastAsia="Times New Roman" w:hAnsi="Times New Roman" w:cs="Times New Roman"/>
                <w:b/>
                <w:bCs/>
                <w:lang w:eastAsia="en-IN" w:bidi="ml-IN"/>
              </w:rPr>
              <w:t xml:space="preserve">Overall </w:t>
            </w:r>
            <w:r w:rsidRPr="00B46317">
              <w:rPr>
                <w:rFonts w:ascii="Times New Roman" w:eastAsia="Times New Roman" w:hAnsi="Times New Roman" w:cs="Times New Roman"/>
                <w:b/>
                <w:bCs/>
                <w:lang w:eastAsia="en-IN" w:bidi="ml-IN"/>
              </w:rPr>
              <w:t>Satisfaction</w:t>
            </w:r>
            <w:r>
              <w:rPr>
                <w:rFonts w:ascii="Times New Roman" w:eastAsia="Times New Roman" w:hAnsi="Times New Roman" w:cs="Times New Roman"/>
                <w:b/>
                <w:bCs/>
                <w:lang w:eastAsia="en-IN" w:bidi="ml-IN"/>
              </w:rPr>
              <w:t xml:space="preserve"> Level</w:t>
            </w:r>
          </w:p>
        </w:tc>
        <w:tc>
          <w:tcPr>
            <w:tcW w:w="4961" w:type="dxa"/>
            <w:gridSpan w:val="3"/>
            <w:tcBorders>
              <w:left w:val="nil"/>
              <w:bottom w:val="nil"/>
              <w:right w:val="nil"/>
            </w:tcBorders>
            <w:shd w:val="clear" w:color="auto" w:fill="E7E6E6" w:themeFill="background2"/>
          </w:tcPr>
          <w:p w14:paraId="056A4225" w14:textId="7CF1BADA" w:rsidR="00691B08" w:rsidRPr="00691B08" w:rsidRDefault="00691B08" w:rsidP="00691B08">
            <w:pPr>
              <w:spacing w:line="276" w:lineRule="auto"/>
              <w:jc w:val="center"/>
              <w:rPr>
                <w:rFonts w:ascii="Times New Roman" w:eastAsia="Times New Roman" w:hAnsi="Times New Roman" w:cs="Times New Roman"/>
                <w:b/>
                <w:bCs/>
                <w:lang w:eastAsia="en-IN" w:bidi="ml-IN"/>
              </w:rPr>
            </w:pPr>
            <w:r w:rsidRPr="00691B08">
              <w:rPr>
                <w:rFonts w:ascii="Times New Roman" w:eastAsia="Times New Roman" w:hAnsi="Times New Roman" w:cs="Times New Roman"/>
                <w:b/>
                <w:bCs/>
                <w:lang w:eastAsia="en-IN" w:bidi="ml-IN"/>
              </w:rPr>
              <w:t>LPG Distributors</w:t>
            </w:r>
          </w:p>
        </w:tc>
        <w:tc>
          <w:tcPr>
            <w:tcW w:w="1417" w:type="dxa"/>
            <w:vMerge w:val="restart"/>
            <w:tcBorders>
              <w:left w:val="nil"/>
              <w:right w:val="nil"/>
            </w:tcBorders>
            <w:shd w:val="clear" w:color="auto" w:fill="E7E6E6" w:themeFill="background2"/>
          </w:tcPr>
          <w:p w14:paraId="1F824C8D" w14:textId="77777777" w:rsidR="00691B08" w:rsidRDefault="00691B08" w:rsidP="00691B08">
            <w:pPr>
              <w:spacing w:line="276" w:lineRule="auto"/>
              <w:jc w:val="center"/>
              <w:rPr>
                <w:rFonts w:ascii="Times New Roman" w:eastAsia="Times New Roman" w:hAnsi="Times New Roman" w:cs="Times New Roman"/>
                <w:b/>
                <w:bCs/>
                <w:lang w:eastAsia="en-IN" w:bidi="ml-IN"/>
              </w:rPr>
            </w:pPr>
          </w:p>
          <w:p w14:paraId="58783F49" w14:textId="7F8EACA6" w:rsidR="00691B08" w:rsidRPr="00691B08" w:rsidRDefault="00691B08" w:rsidP="00691B08">
            <w:pPr>
              <w:spacing w:line="276" w:lineRule="auto"/>
              <w:jc w:val="center"/>
              <w:rPr>
                <w:rFonts w:ascii="Times New Roman" w:eastAsia="Times New Roman" w:hAnsi="Times New Roman" w:cs="Times New Roman"/>
                <w:b/>
                <w:bCs/>
                <w:lang w:eastAsia="en-IN" w:bidi="ml-IN"/>
              </w:rPr>
            </w:pPr>
            <w:r w:rsidRPr="00691B08">
              <w:rPr>
                <w:rFonts w:ascii="Times New Roman" w:eastAsia="Times New Roman" w:hAnsi="Times New Roman" w:cs="Times New Roman"/>
                <w:b/>
                <w:bCs/>
                <w:lang w:eastAsia="en-IN" w:bidi="ml-IN"/>
              </w:rPr>
              <w:t>Total</w:t>
            </w:r>
          </w:p>
        </w:tc>
      </w:tr>
      <w:tr w:rsidR="00691B08" w14:paraId="20789A4E" w14:textId="77777777" w:rsidTr="00AE5762">
        <w:tc>
          <w:tcPr>
            <w:tcW w:w="2694" w:type="dxa"/>
            <w:vMerge/>
            <w:tcBorders>
              <w:left w:val="nil"/>
              <w:bottom w:val="nil"/>
              <w:right w:val="nil"/>
            </w:tcBorders>
            <w:shd w:val="clear" w:color="auto" w:fill="E7E6E6" w:themeFill="background2"/>
          </w:tcPr>
          <w:p w14:paraId="697FC209" w14:textId="0CACBDAF" w:rsidR="00691B08" w:rsidRDefault="00691B08" w:rsidP="00691B08">
            <w:pPr>
              <w:jc w:val="both"/>
              <w:rPr>
                <w:rFonts w:ascii="Times New Roman" w:eastAsia="Times New Roman" w:hAnsi="Times New Roman" w:cs="Times New Roman"/>
                <w:sz w:val="24"/>
                <w:szCs w:val="24"/>
                <w:lang w:eastAsia="en-IN" w:bidi="ml-IN"/>
              </w:rPr>
            </w:pPr>
          </w:p>
        </w:tc>
        <w:tc>
          <w:tcPr>
            <w:tcW w:w="1559" w:type="dxa"/>
            <w:tcBorders>
              <w:left w:val="nil"/>
              <w:bottom w:val="nil"/>
              <w:right w:val="nil"/>
            </w:tcBorders>
            <w:shd w:val="clear" w:color="auto" w:fill="E7E6E6" w:themeFill="background2"/>
          </w:tcPr>
          <w:p w14:paraId="6543B80C" w14:textId="5BBCE6EC" w:rsidR="00691B08" w:rsidRPr="00691B08" w:rsidRDefault="00691B08" w:rsidP="00691B08">
            <w:pPr>
              <w:spacing w:line="276" w:lineRule="auto"/>
              <w:jc w:val="center"/>
              <w:rPr>
                <w:rFonts w:ascii="Times New Roman" w:eastAsia="Times New Roman" w:hAnsi="Times New Roman" w:cs="Times New Roman"/>
                <w:b/>
                <w:bCs/>
                <w:lang w:eastAsia="en-IN" w:bidi="ml-IN"/>
              </w:rPr>
            </w:pPr>
            <w:r w:rsidRPr="00691B08">
              <w:rPr>
                <w:rFonts w:ascii="Times New Roman" w:eastAsia="Times New Roman" w:hAnsi="Times New Roman" w:cs="Times New Roman"/>
                <w:b/>
                <w:bCs/>
                <w:lang w:eastAsia="en-IN" w:bidi="ml-IN"/>
              </w:rPr>
              <w:t>Indane</w:t>
            </w:r>
          </w:p>
        </w:tc>
        <w:tc>
          <w:tcPr>
            <w:tcW w:w="1984" w:type="dxa"/>
            <w:tcBorders>
              <w:left w:val="nil"/>
              <w:bottom w:val="nil"/>
              <w:right w:val="nil"/>
            </w:tcBorders>
            <w:shd w:val="clear" w:color="auto" w:fill="E7E6E6" w:themeFill="background2"/>
          </w:tcPr>
          <w:p w14:paraId="71F889F6" w14:textId="3BB5C127" w:rsidR="00691B08" w:rsidRPr="00691B08" w:rsidRDefault="00691B08" w:rsidP="00691B08">
            <w:pPr>
              <w:spacing w:line="276" w:lineRule="auto"/>
              <w:jc w:val="center"/>
              <w:rPr>
                <w:rFonts w:ascii="Times New Roman" w:eastAsia="Times New Roman" w:hAnsi="Times New Roman" w:cs="Times New Roman"/>
                <w:b/>
                <w:bCs/>
                <w:lang w:eastAsia="en-IN" w:bidi="ml-IN"/>
              </w:rPr>
            </w:pPr>
            <w:r w:rsidRPr="00691B08">
              <w:rPr>
                <w:rFonts w:ascii="Times New Roman" w:eastAsia="Times New Roman" w:hAnsi="Times New Roman" w:cs="Times New Roman"/>
                <w:b/>
                <w:bCs/>
                <w:lang w:eastAsia="en-IN" w:bidi="ml-IN"/>
              </w:rPr>
              <w:t>Bharath Gas</w:t>
            </w:r>
          </w:p>
        </w:tc>
        <w:tc>
          <w:tcPr>
            <w:tcW w:w="1418" w:type="dxa"/>
            <w:tcBorders>
              <w:left w:val="nil"/>
              <w:bottom w:val="nil"/>
              <w:right w:val="nil"/>
            </w:tcBorders>
            <w:shd w:val="clear" w:color="auto" w:fill="E7E6E6" w:themeFill="background2"/>
          </w:tcPr>
          <w:p w14:paraId="66D187E5" w14:textId="45086D55" w:rsidR="00691B08" w:rsidRPr="00691B08" w:rsidRDefault="00691B08" w:rsidP="00691B08">
            <w:pPr>
              <w:spacing w:line="276" w:lineRule="auto"/>
              <w:jc w:val="center"/>
              <w:rPr>
                <w:rFonts w:ascii="Times New Roman" w:eastAsia="Times New Roman" w:hAnsi="Times New Roman" w:cs="Times New Roman"/>
                <w:b/>
                <w:bCs/>
                <w:lang w:eastAsia="en-IN" w:bidi="ml-IN"/>
              </w:rPr>
            </w:pPr>
            <w:r w:rsidRPr="00691B08">
              <w:rPr>
                <w:rFonts w:ascii="Times New Roman" w:eastAsia="Times New Roman" w:hAnsi="Times New Roman" w:cs="Times New Roman"/>
                <w:b/>
                <w:bCs/>
                <w:lang w:eastAsia="en-IN" w:bidi="ml-IN"/>
              </w:rPr>
              <w:t>HP Gas</w:t>
            </w:r>
          </w:p>
        </w:tc>
        <w:tc>
          <w:tcPr>
            <w:tcW w:w="1417" w:type="dxa"/>
            <w:vMerge/>
            <w:tcBorders>
              <w:left w:val="nil"/>
              <w:bottom w:val="nil"/>
              <w:right w:val="nil"/>
            </w:tcBorders>
            <w:shd w:val="clear" w:color="auto" w:fill="E7E6E6" w:themeFill="background2"/>
          </w:tcPr>
          <w:p w14:paraId="0F573AD4" w14:textId="31A7DAAA" w:rsidR="00691B08" w:rsidRPr="00691B08" w:rsidRDefault="00691B08" w:rsidP="00691B08">
            <w:pPr>
              <w:spacing w:line="276" w:lineRule="auto"/>
              <w:jc w:val="center"/>
              <w:rPr>
                <w:rFonts w:ascii="Times New Roman" w:eastAsia="Times New Roman" w:hAnsi="Times New Roman" w:cs="Times New Roman"/>
                <w:b/>
                <w:bCs/>
                <w:lang w:eastAsia="en-IN" w:bidi="ml-IN"/>
              </w:rPr>
            </w:pPr>
          </w:p>
        </w:tc>
      </w:tr>
      <w:tr w:rsidR="008001A8" w14:paraId="4FB79BAB" w14:textId="6D5B8340" w:rsidTr="00AE5762">
        <w:tc>
          <w:tcPr>
            <w:tcW w:w="2694" w:type="dxa"/>
            <w:tcBorders>
              <w:left w:val="nil"/>
              <w:bottom w:val="nil"/>
              <w:right w:val="nil"/>
            </w:tcBorders>
            <w:shd w:val="clear" w:color="auto" w:fill="E7E6E6" w:themeFill="background2"/>
          </w:tcPr>
          <w:p w14:paraId="244F1DF1" w14:textId="58079E24" w:rsidR="008001A8" w:rsidRDefault="008001A8" w:rsidP="00691B08">
            <w:pPr>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Low (1)</w:t>
            </w:r>
          </w:p>
        </w:tc>
        <w:tc>
          <w:tcPr>
            <w:tcW w:w="1559" w:type="dxa"/>
            <w:tcBorders>
              <w:left w:val="nil"/>
              <w:bottom w:val="nil"/>
              <w:right w:val="nil"/>
            </w:tcBorders>
          </w:tcPr>
          <w:p w14:paraId="0A3C602D" w14:textId="449A4912" w:rsidR="008001A8" w:rsidRDefault="008001A8" w:rsidP="00691B08">
            <w:pPr>
              <w:spacing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 (17.95%)</w:t>
            </w:r>
          </w:p>
        </w:tc>
        <w:tc>
          <w:tcPr>
            <w:tcW w:w="1984" w:type="dxa"/>
            <w:tcBorders>
              <w:left w:val="nil"/>
              <w:bottom w:val="nil"/>
              <w:right w:val="nil"/>
            </w:tcBorders>
          </w:tcPr>
          <w:p w14:paraId="4942459C" w14:textId="7A71E954" w:rsidR="008001A8" w:rsidRDefault="008001A8" w:rsidP="00691B08">
            <w:pPr>
              <w:spacing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15 (38.46%)</w:t>
            </w:r>
          </w:p>
        </w:tc>
        <w:tc>
          <w:tcPr>
            <w:tcW w:w="1418" w:type="dxa"/>
            <w:tcBorders>
              <w:left w:val="nil"/>
              <w:bottom w:val="nil"/>
              <w:right w:val="nil"/>
            </w:tcBorders>
          </w:tcPr>
          <w:p w14:paraId="0E755268" w14:textId="5429C835" w:rsidR="008001A8" w:rsidRDefault="008001A8" w:rsidP="00691B08">
            <w:pPr>
              <w:spacing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17 (43.59%)</w:t>
            </w:r>
          </w:p>
        </w:tc>
        <w:tc>
          <w:tcPr>
            <w:tcW w:w="1417" w:type="dxa"/>
            <w:tcBorders>
              <w:left w:val="nil"/>
              <w:bottom w:val="nil"/>
              <w:right w:val="nil"/>
            </w:tcBorders>
          </w:tcPr>
          <w:p w14:paraId="45E7265D" w14:textId="315801CD" w:rsidR="008001A8" w:rsidRDefault="008001A8" w:rsidP="00691B08">
            <w:pPr>
              <w:spacing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39 (100 %)</w:t>
            </w:r>
          </w:p>
        </w:tc>
      </w:tr>
      <w:tr w:rsidR="008001A8" w14:paraId="390312DD" w14:textId="76340B20" w:rsidTr="00AE5762">
        <w:tc>
          <w:tcPr>
            <w:tcW w:w="2694" w:type="dxa"/>
            <w:tcBorders>
              <w:top w:val="nil"/>
              <w:left w:val="nil"/>
              <w:bottom w:val="nil"/>
              <w:right w:val="nil"/>
            </w:tcBorders>
            <w:shd w:val="clear" w:color="auto" w:fill="E7E6E6" w:themeFill="background2"/>
          </w:tcPr>
          <w:p w14:paraId="51DBDFD0" w14:textId="644F85AF" w:rsidR="008001A8" w:rsidRDefault="008001A8" w:rsidP="00B719E4">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Moderate (2)</w:t>
            </w:r>
          </w:p>
        </w:tc>
        <w:tc>
          <w:tcPr>
            <w:tcW w:w="1559" w:type="dxa"/>
            <w:tcBorders>
              <w:top w:val="nil"/>
              <w:left w:val="nil"/>
              <w:bottom w:val="nil"/>
              <w:right w:val="nil"/>
            </w:tcBorders>
          </w:tcPr>
          <w:p w14:paraId="7B260F97" w14:textId="7CA64FCA"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29 (31.87%)</w:t>
            </w:r>
          </w:p>
        </w:tc>
        <w:tc>
          <w:tcPr>
            <w:tcW w:w="1984" w:type="dxa"/>
            <w:tcBorders>
              <w:top w:val="nil"/>
              <w:left w:val="nil"/>
              <w:bottom w:val="nil"/>
              <w:right w:val="nil"/>
            </w:tcBorders>
          </w:tcPr>
          <w:p w14:paraId="7E311CAC" w14:textId="7EE09A26"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33 (36.26%)</w:t>
            </w:r>
          </w:p>
        </w:tc>
        <w:tc>
          <w:tcPr>
            <w:tcW w:w="1418" w:type="dxa"/>
            <w:tcBorders>
              <w:top w:val="nil"/>
              <w:left w:val="nil"/>
              <w:bottom w:val="nil"/>
              <w:right w:val="nil"/>
            </w:tcBorders>
          </w:tcPr>
          <w:p w14:paraId="3D25E666" w14:textId="0C1B203D"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29 (31.87%)</w:t>
            </w:r>
          </w:p>
        </w:tc>
        <w:tc>
          <w:tcPr>
            <w:tcW w:w="1417" w:type="dxa"/>
            <w:tcBorders>
              <w:top w:val="nil"/>
              <w:left w:val="nil"/>
              <w:bottom w:val="nil"/>
              <w:right w:val="nil"/>
            </w:tcBorders>
          </w:tcPr>
          <w:p w14:paraId="7204B0E4" w14:textId="1AB079F2"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91 (100 %)</w:t>
            </w:r>
          </w:p>
        </w:tc>
      </w:tr>
      <w:tr w:rsidR="008001A8" w14:paraId="5735E101" w14:textId="00D8A5C6" w:rsidTr="00AE5762">
        <w:tc>
          <w:tcPr>
            <w:tcW w:w="2694" w:type="dxa"/>
            <w:tcBorders>
              <w:top w:val="nil"/>
              <w:left w:val="nil"/>
              <w:bottom w:val="nil"/>
              <w:right w:val="nil"/>
            </w:tcBorders>
            <w:shd w:val="clear" w:color="auto" w:fill="E7E6E6" w:themeFill="background2"/>
          </w:tcPr>
          <w:p w14:paraId="45F781D3" w14:textId="48114BDE" w:rsidR="008001A8" w:rsidRDefault="008001A8" w:rsidP="00B719E4">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High (3)</w:t>
            </w:r>
          </w:p>
        </w:tc>
        <w:tc>
          <w:tcPr>
            <w:tcW w:w="1559" w:type="dxa"/>
            <w:tcBorders>
              <w:top w:val="nil"/>
              <w:left w:val="nil"/>
              <w:bottom w:val="nil"/>
              <w:right w:val="nil"/>
            </w:tcBorders>
          </w:tcPr>
          <w:p w14:paraId="433C57D0" w14:textId="220DD8AC"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34 (42.50%)</w:t>
            </w:r>
          </w:p>
        </w:tc>
        <w:tc>
          <w:tcPr>
            <w:tcW w:w="1984" w:type="dxa"/>
            <w:tcBorders>
              <w:top w:val="nil"/>
              <w:left w:val="nil"/>
              <w:bottom w:val="nil"/>
              <w:right w:val="nil"/>
            </w:tcBorders>
          </w:tcPr>
          <w:p w14:paraId="7D01B06F" w14:textId="4C4172FC"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22 (27.50%)</w:t>
            </w:r>
          </w:p>
        </w:tc>
        <w:tc>
          <w:tcPr>
            <w:tcW w:w="1418" w:type="dxa"/>
            <w:tcBorders>
              <w:top w:val="nil"/>
              <w:left w:val="nil"/>
              <w:bottom w:val="nil"/>
              <w:right w:val="nil"/>
            </w:tcBorders>
          </w:tcPr>
          <w:p w14:paraId="44DA856A" w14:textId="410B1399"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24 (30.00%)</w:t>
            </w:r>
          </w:p>
        </w:tc>
        <w:tc>
          <w:tcPr>
            <w:tcW w:w="1417" w:type="dxa"/>
            <w:tcBorders>
              <w:top w:val="nil"/>
              <w:left w:val="nil"/>
              <w:bottom w:val="nil"/>
              <w:right w:val="nil"/>
            </w:tcBorders>
          </w:tcPr>
          <w:p w14:paraId="0E3D0D5A" w14:textId="338FE933"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80 (100 %)</w:t>
            </w:r>
          </w:p>
        </w:tc>
      </w:tr>
      <w:tr w:rsidR="008001A8" w14:paraId="37D734FA" w14:textId="77F33511" w:rsidTr="00AE5762">
        <w:tc>
          <w:tcPr>
            <w:tcW w:w="2694" w:type="dxa"/>
            <w:tcBorders>
              <w:top w:val="nil"/>
              <w:left w:val="nil"/>
              <w:bottom w:val="nil"/>
              <w:right w:val="nil"/>
            </w:tcBorders>
            <w:shd w:val="clear" w:color="auto" w:fill="E7E6E6" w:themeFill="background2"/>
          </w:tcPr>
          <w:p w14:paraId="4905BCC1" w14:textId="0BF93935" w:rsidR="008001A8" w:rsidRPr="00AE5762" w:rsidRDefault="008001A8" w:rsidP="00B719E4">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AE5762">
              <w:rPr>
                <w:rFonts w:ascii="Times New Roman" w:eastAsia="Times New Roman" w:hAnsi="Times New Roman" w:cs="Times New Roman"/>
                <w:sz w:val="24"/>
                <w:szCs w:val="24"/>
                <w:lang w:eastAsia="en-IN" w:bidi="ml-IN"/>
              </w:rPr>
              <w:t>Total</w:t>
            </w:r>
          </w:p>
        </w:tc>
        <w:tc>
          <w:tcPr>
            <w:tcW w:w="1559" w:type="dxa"/>
            <w:tcBorders>
              <w:top w:val="nil"/>
              <w:left w:val="nil"/>
              <w:bottom w:val="nil"/>
              <w:right w:val="nil"/>
            </w:tcBorders>
          </w:tcPr>
          <w:p w14:paraId="7C270656" w14:textId="6E337312" w:rsidR="008001A8" w:rsidRPr="00AE5762"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70 (33.33%)</w:t>
            </w:r>
          </w:p>
        </w:tc>
        <w:tc>
          <w:tcPr>
            <w:tcW w:w="1984" w:type="dxa"/>
            <w:tcBorders>
              <w:top w:val="nil"/>
              <w:left w:val="nil"/>
              <w:bottom w:val="nil"/>
              <w:right w:val="nil"/>
            </w:tcBorders>
          </w:tcPr>
          <w:p w14:paraId="002B035D" w14:textId="0FE66A31" w:rsidR="008001A8" w:rsidRPr="00AE5762"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70 (33.33%)</w:t>
            </w:r>
          </w:p>
        </w:tc>
        <w:tc>
          <w:tcPr>
            <w:tcW w:w="1418" w:type="dxa"/>
            <w:tcBorders>
              <w:top w:val="nil"/>
              <w:left w:val="nil"/>
              <w:bottom w:val="nil"/>
              <w:right w:val="nil"/>
            </w:tcBorders>
          </w:tcPr>
          <w:p w14:paraId="0D2CAC7A" w14:textId="1B7FB3B2" w:rsidR="008001A8" w:rsidRPr="00AE5762"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70 (33.33%)</w:t>
            </w:r>
          </w:p>
        </w:tc>
        <w:tc>
          <w:tcPr>
            <w:tcW w:w="1417" w:type="dxa"/>
            <w:tcBorders>
              <w:top w:val="nil"/>
              <w:left w:val="nil"/>
              <w:bottom w:val="nil"/>
              <w:right w:val="nil"/>
            </w:tcBorders>
          </w:tcPr>
          <w:p w14:paraId="05E185D0" w14:textId="405D4FF6" w:rsidR="008001A8" w:rsidRPr="00AE5762"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AE5762">
              <w:rPr>
                <w:rFonts w:ascii="Times New Roman" w:eastAsia="Times New Roman" w:hAnsi="Times New Roman" w:cs="Times New Roman"/>
                <w:sz w:val="24"/>
                <w:szCs w:val="24"/>
                <w:lang w:eastAsia="en-IN" w:bidi="ml-IN"/>
              </w:rPr>
              <w:t>210</w:t>
            </w:r>
            <w:r>
              <w:rPr>
                <w:rFonts w:ascii="Times New Roman" w:eastAsia="Times New Roman" w:hAnsi="Times New Roman" w:cs="Times New Roman"/>
                <w:sz w:val="24"/>
                <w:szCs w:val="24"/>
                <w:lang w:eastAsia="en-IN" w:bidi="ml-IN"/>
              </w:rPr>
              <w:t xml:space="preserve"> (100 %)</w:t>
            </w:r>
          </w:p>
        </w:tc>
      </w:tr>
      <w:tr w:rsidR="008001A8" w14:paraId="55B160C2" w14:textId="77777777" w:rsidTr="00B719E4">
        <w:trPr>
          <w:trHeight w:val="319"/>
        </w:trPr>
        <w:tc>
          <w:tcPr>
            <w:tcW w:w="2694" w:type="dxa"/>
            <w:tcBorders>
              <w:top w:val="nil"/>
              <w:left w:val="nil"/>
              <w:bottom w:val="single" w:sz="4" w:space="0" w:color="auto"/>
              <w:right w:val="nil"/>
            </w:tcBorders>
            <w:shd w:val="clear" w:color="auto" w:fill="E7E6E6" w:themeFill="background2"/>
          </w:tcPr>
          <w:p w14:paraId="5D6B0873" w14:textId="38C4FD5E" w:rsidR="008001A8" w:rsidRPr="00AE5762" w:rsidRDefault="008001A8" w:rsidP="008001A8">
            <w:pPr>
              <w:spacing w:before="100" w:beforeAutospacing="1" w:after="100" w:afterAutospacing="1"/>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Mean Score</w:t>
            </w:r>
          </w:p>
        </w:tc>
        <w:tc>
          <w:tcPr>
            <w:tcW w:w="1559" w:type="dxa"/>
            <w:tcBorders>
              <w:top w:val="nil"/>
              <w:left w:val="nil"/>
              <w:bottom w:val="single" w:sz="4" w:space="0" w:color="auto"/>
              <w:right w:val="nil"/>
            </w:tcBorders>
          </w:tcPr>
          <w:p w14:paraId="6E2FFA04" w14:textId="39958050" w:rsidR="008001A8" w:rsidRPr="00AE5762"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2.386</w:t>
            </w:r>
          </w:p>
        </w:tc>
        <w:tc>
          <w:tcPr>
            <w:tcW w:w="1984" w:type="dxa"/>
            <w:tcBorders>
              <w:top w:val="nil"/>
              <w:left w:val="nil"/>
              <w:bottom w:val="single" w:sz="4" w:space="0" w:color="auto"/>
              <w:right w:val="nil"/>
            </w:tcBorders>
          </w:tcPr>
          <w:p w14:paraId="41976E47" w14:textId="38C3AEA0" w:rsidR="008001A8" w:rsidRPr="00AE5762" w:rsidRDefault="008001A8" w:rsidP="008001A8">
            <w:pPr>
              <w:spacing w:before="100" w:beforeAutospacing="1" w:after="100" w:afterAutospacing="1" w:line="360"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2.100</w:t>
            </w:r>
          </w:p>
        </w:tc>
        <w:tc>
          <w:tcPr>
            <w:tcW w:w="1418" w:type="dxa"/>
            <w:tcBorders>
              <w:top w:val="nil"/>
              <w:left w:val="nil"/>
              <w:bottom w:val="single" w:sz="4" w:space="0" w:color="auto"/>
              <w:right w:val="nil"/>
            </w:tcBorders>
          </w:tcPr>
          <w:p w14:paraId="696E7953" w14:textId="491DE47D" w:rsidR="008001A8" w:rsidRPr="00AE5762" w:rsidRDefault="008001A8" w:rsidP="008001A8">
            <w:pPr>
              <w:spacing w:before="100" w:beforeAutospacing="1" w:after="100" w:afterAutospacing="1" w:line="360"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2.100</w:t>
            </w:r>
          </w:p>
        </w:tc>
        <w:tc>
          <w:tcPr>
            <w:tcW w:w="1417" w:type="dxa"/>
            <w:tcBorders>
              <w:top w:val="nil"/>
              <w:left w:val="nil"/>
              <w:bottom w:val="single" w:sz="4" w:space="0" w:color="auto"/>
              <w:right w:val="nil"/>
            </w:tcBorders>
          </w:tcPr>
          <w:p w14:paraId="4E3155B2" w14:textId="3D95F59C" w:rsidR="008001A8" w:rsidRPr="00AE5762" w:rsidRDefault="008001A8" w:rsidP="008001A8">
            <w:pPr>
              <w:spacing w:before="100" w:beforeAutospacing="1" w:after="100" w:afterAutospacing="1" w:line="360"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2.195</w:t>
            </w:r>
          </w:p>
        </w:tc>
      </w:tr>
    </w:tbl>
    <w:p w14:paraId="2BD60A99" w14:textId="77777777" w:rsidR="00455900" w:rsidRDefault="00297B1A" w:rsidP="00297B1A">
      <w:pPr>
        <w:spacing w:after="100" w:afterAutospacing="1" w:line="240" w:lineRule="auto"/>
        <w:rPr>
          <w:rFonts w:ascii="Times New Roman" w:eastAsia="Times New Roman" w:hAnsi="Times New Roman" w:cs="Times New Roman"/>
          <w:lang w:eastAsia="en-IN" w:bidi="ml-IN"/>
        </w:rPr>
      </w:pPr>
      <w:r w:rsidRPr="00297B1A">
        <w:rPr>
          <w:rFonts w:ascii="Times New Roman" w:eastAsia="Times New Roman" w:hAnsi="Times New Roman" w:cs="Times New Roman"/>
          <w:lang w:eastAsia="en-IN" w:bidi="ml-IN"/>
        </w:rPr>
        <w:t>Source: Primary data</w:t>
      </w:r>
    </w:p>
    <w:p w14:paraId="2461AE7E" w14:textId="0A3BCB1B" w:rsidR="003250FE" w:rsidRDefault="00E35A7F" w:rsidP="00F92E47">
      <w:pPr>
        <w:spacing w:after="100" w:afterAutospacing="1" w:line="240" w:lineRule="auto"/>
        <w:jc w:val="both"/>
        <w:rPr>
          <w:rFonts w:ascii="Times New Roman" w:eastAsia="Times New Roman" w:hAnsi="Times New Roman" w:cs="Times New Roman"/>
          <w:sz w:val="24"/>
          <w:szCs w:val="24"/>
          <w:lang w:eastAsia="en-IN" w:bidi="ml-IN"/>
        </w:rPr>
      </w:pPr>
      <w:r>
        <w:rPr>
          <w:noProof/>
        </w:rPr>
        <w:drawing>
          <wp:inline distT="0" distB="0" distL="0" distR="0" wp14:anchorId="32EB7405" wp14:editId="13C1541F">
            <wp:extent cx="5745480" cy="3329940"/>
            <wp:effectExtent l="0" t="0" r="7620" b="3810"/>
            <wp:docPr id="2" name="Chart 2">
              <a:extLst xmlns:a="http://schemas.openxmlformats.org/drawingml/2006/main">
                <a:ext uri="{FF2B5EF4-FFF2-40B4-BE49-F238E27FC236}">
                  <a16:creationId xmlns:a16="http://schemas.microsoft.com/office/drawing/2014/main" id="{FA285F42-72B3-4CC1-AD1D-D26BCFB5FA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7B813F" w14:textId="77E4ECE9" w:rsidR="00455900" w:rsidRPr="00455900" w:rsidRDefault="00356013" w:rsidP="00F92E47">
      <w:pPr>
        <w:spacing w:after="100" w:afterAutospacing="1" w:line="240" w:lineRule="auto"/>
        <w:jc w:val="both"/>
        <w:rPr>
          <w:rFonts w:ascii="Times New Roman" w:eastAsia="Times New Roman" w:hAnsi="Times New Roman" w:cs="Times New Roman"/>
          <w:sz w:val="24"/>
          <w:szCs w:val="24"/>
          <w:lang w:eastAsia="en-IN" w:bidi="ml-IN"/>
        </w:rPr>
      </w:pPr>
      <w:r w:rsidRPr="00356013">
        <w:rPr>
          <w:rFonts w:ascii="Times New Roman" w:eastAsia="Times New Roman" w:hAnsi="Times New Roman" w:cs="Times New Roman"/>
          <w:sz w:val="24"/>
          <w:szCs w:val="24"/>
          <w:lang w:eastAsia="en-IN" w:bidi="ml-IN"/>
        </w:rPr>
        <w:t>T</w:t>
      </w:r>
      <w:r w:rsidR="00F92E47">
        <w:rPr>
          <w:rFonts w:ascii="Times New Roman" w:eastAsia="Times New Roman" w:hAnsi="Times New Roman" w:cs="Times New Roman"/>
          <w:sz w:val="24"/>
          <w:szCs w:val="24"/>
          <w:lang w:eastAsia="en-IN" w:bidi="ml-IN"/>
        </w:rPr>
        <w:t>able 12 shows t</w:t>
      </w:r>
      <w:r w:rsidRPr="00356013">
        <w:rPr>
          <w:rFonts w:ascii="Times New Roman" w:eastAsia="Times New Roman" w:hAnsi="Times New Roman" w:cs="Times New Roman"/>
          <w:sz w:val="24"/>
          <w:szCs w:val="24"/>
          <w:lang w:eastAsia="en-IN" w:bidi="ml-IN"/>
        </w:rPr>
        <w:t xml:space="preserve">he mean score of overall satisfaction is the highest among Indane consumers (i.e., 2.386), which is over and above the mean score of overall respondents. In case of Bharath Gas and HP Gas, the mean scores of overall consumer satisfaction are the same (i.e., 2.1) and </w:t>
      </w:r>
      <w:r w:rsidRPr="00356013">
        <w:rPr>
          <w:rFonts w:ascii="Times New Roman" w:eastAsia="Times New Roman" w:hAnsi="Times New Roman" w:cs="Times New Roman"/>
          <w:sz w:val="24"/>
          <w:szCs w:val="24"/>
          <w:lang w:eastAsia="en-IN" w:bidi="ml-IN"/>
        </w:rPr>
        <w:lastRenderedPageBreak/>
        <w:t>which is just below the score of the entire respondents. Among the Indane consumers, 42.5% have high overall satisfaction, 31.87% have moderate satisfaction and only 17.95% are placed at low level satisfaction. In case of Bharath Gas and HP Gas, the highest percentage of consumers are placed at low level overall satisfaction.</w:t>
      </w:r>
    </w:p>
    <w:p w14:paraId="33173832" w14:textId="4FEFFCD0" w:rsidR="00BB1B46" w:rsidRDefault="00BB1B46" w:rsidP="00492ADE">
      <w:pPr>
        <w:spacing w:before="100" w:beforeAutospacing="1" w:after="100" w:afterAutospacing="1" w:line="240" w:lineRule="auto"/>
        <w:jc w:val="both"/>
        <w:rPr>
          <w:rFonts w:ascii="Times New Roman" w:eastAsia="Times New Roman" w:hAnsi="Times New Roman" w:cs="Times New Roman"/>
          <w:b/>
          <w:bCs/>
          <w:sz w:val="28"/>
          <w:szCs w:val="28"/>
          <w:lang w:eastAsia="en-IN" w:bidi="ml-IN"/>
        </w:rPr>
      </w:pPr>
      <w:r w:rsidRPr="00BB1B46">
        <w:rPr>
          <w:rFonts w:ascii="Times New Roman" w:eastAsia="Times New Roman" w:hAnsi="Times New Roman" w:cs="Times New Roman"/>
          <w:b/>
          <w:bCs/>
          <w:sz w:val="28"/>
          <w:szCs w:val="28"/>
          <w:lang w:eastAsia="en-IN" w:bidi="ml-IN"/>
        </w:rPr>
        <w:t>10. Findings</w:t>
      </w:r>
    </w:p>
    <w:p w14:paraId="44C29DEA" w14:textId="68D551B0" w:rsidR="00D8509C" w:rsidRPr="00D8509C" w:rsidRDefault="00D8509C" w:rsidP="00D8509C">
      <w:pPr>
        <w:jc w:val="both"/>
        <w:rPr>
          <w:rFonts w:ascii="Times New Roman" w:hAnsi="Times New Roman" w:cs="Times New Roman"/>
          <w:sz w:val="24"/>
          <w:szCs w:val="24"/>
        </w:rPr>
      </w:pPr>
      <w:r w:rsidRPr="00781731">
        <w:rPr>
          <w:rFonts w:ascii="Times New Roman" w:hAnsi="Times New Roman" w:cs="Times New Roman"/>
          <w:sz w:val="24"/>
          <w:szCs w:val="24"/>
        </w:rPr>
        <w:t xml:space="preserve">The study reveals that most of the LPG consumers in Kerala highly satisfied with the service quality attributes such as safety </w:t>
      </w:r>
      <w:r w:rsidR="00DE1FA3">
        <w:rPr>
          <w:rFonts w:ascii="Times New Roman" w:hAnsi="Times New Roman" w:cs="Times New Roman"/>
          <w:sz w:val="24"/>
          <w:szCs w:val="24"/>
        </w:rPr>
        <w:t>precautions</w:t>
      </w:r>
      <w:r w:rsidRPr="00781731">
        <w:rPr>
          <w:rFonts w:ascii="Times New Roman" w:hAnsi="Times New Roman" w:cs="Times New Roman"/>
          <w:sz w:val="24"/>
          <w:szCs w:val="24"/>
        </w:rPr>
        <w:t>, eas</w:t>
      </w:r>
      <w:r w:rsidR="00DE1FA3">
        <w:rPr>
          <w:rFonts w:ascii="Times New Roman" w:hAnsi="Times New Roman" w:cs="Times New Roman"/>
          <w:sz w:val="24"/>
          <w:szCs w:val="24"/>
        </w:rPr>
        <w:t>iness</w:t>
      </w:r>
      <w:r w:rsidRPr="00781731">
        <w:rPr>
          <w:rFonts w:ascii="Times New Roman" w:hAnsi="Times New Roman" w:cs="Times New Roman"/>
          <w:sz w:val="24"/>
          <w:szCs w:val="24"/>
        </w:rPr>
        <w:t xml:space="preserve"> </w:t>
      </w:r>
      <w:r w:rsidR="00DE1FA3">
        <w:rPr>
          <w:rFonts w:ascii="Times New Roman" w:hAnsi="Times New Roman" w:cs="Times New Roman"/>
          <w:sz w:val="24"/>
          <w:szCs w:val="24"/>
        </w:rPr>
        <w:t>in</w:t>
      </w:r>
      <w:r w:rsidRPr="00781731">
        <w:rPr>
          <w:rFonts w:ascii="Times New Roman" w:hAnsi="Times New Roman" w:cs="Times New Roman"/>
          <w:sz w:val="24"/>
          <w:szCs w:val="24"/>
        </w:rPr>
        <w:t xml:space="preserve"> booking and </w:t>
      </w:r>
      <w:r w:rsidR="00DE1FA3">
        <w:rPr>
          <w:rFonts w:ascii="Times New Roman" w:hAnsi="Times New Roman" w:cs="Times New Roman"/>
          <w:sz w:val="24"/>
          <w:szCs w:val="24"/>
        </w:rPr>
        <w:t>openness</w:t>
      </w:r>
      <w:r w:rsidRPr="00781731">
        <w:rPr>
          <w:rFonts w:ascii="Times New Roman" w:hAnsi="Times New Roman" w:cs="Times New Roman"/>
          <w:sz w:val="24"/>
          <w:szCs w:val="24"/>
        </w:rPr>
        <w:t xml:space="preserve"> in pricing/subsidy. The level of satisfaction regarding customer care services is too low. Regarding overall satisfaction,</w:t>
      </w:r>
      <w:r>
        <w:rPr>
          <w:rFonts w:ascii="Times New Roman" w:hAnsi="Times New Roman" w:cs="Times New Roman"/>
          <w:sz w:val="24"/>
          <w:szCs w:val="24"/>
        </w:rPr>
        <w:t xml:space="preserve"> </w:t>
      </w:r>
      <w:r w:rsidRPr="00781731">
        <w:rPr>
          <w:rFonts w:ascii="Times New Roman" w:hAnsi="Times New Roman" w:cs="Times New Roman"/>
          <w:sz w:val="24"/>
          <w:szCs w:val="24"/>
        </w:rPr>
        <w:t>highe</w:t>
      </w:r>
      <w:r>
        <w:rPr>
          <w:rFonts w:ascii="Times New Roman" w:hAnsi="Times New Roman" w:cs="Times New Roman"/>
          <w:sz w:val="24"/>
          <w:szCs w:val="24"/>
        </w:rPr>
        <w:t>r</w:t>
      </w:r>
      <w:r w:rsidRPr="00781731">
        <w:rPr>
          <w:rFonts w:ascii="Times New Roman" w:hAnsi="Times New Roman" w:cs="Times New Roman"/>
          <w:sz w:val="24"/>
          <w:szCs w:val="24"/>
        </w:rPr>
        <w:t xml:space="preserve"> number of consumers are placed at moderate satisfaction level.</w:t>
      </w:r>
      <w:r>
        <w:rPr>
          <w:rFonts w:ascii="Times New Roman" w:hAnsi="Times New Roman" w:cs="Times New Roman"/>
          <w:sz w:val="24"/>
          <w:szCs w:val="24"/>
        </w:rPr>
        <w:t xml:space="preserve"> Regarding gender-wise analysis, both male and female </w:t>
      </w:r>
      <w:r w:rsidR="00753367">
        <w:rPr>
          <w:rFonts w:ascii="Times New Roman" w:hAnsi="Times New Roman" w:cs="Times New Roman"/>
          <w:sz w:val="24"/>
          <w:szCs w:val="24"/>
        </w:rPr>
        <w:t>have</w:t>
      </w:r>
      <w:r>
        <w:rPr>
          <w:rFonts w:ascii="Times New Roman" w:hAnsi="Times New Roman" w:cs="Times New Roman"/>
          <w:sz w:val="24"/>
          <w:szCs w:val="24"/>
        </w:rPr>
        <w:t xml:space="preserve"> almost same level of overall satisfaction. The study also found that the overall satisfaction level is comparatively higher among consumers with higher education status than that of lower education status. Further, the study observed that there is an association between monthly income and overall consumer satisfaction. The consumers with low monthly income are comparatively highly satisfied than those with higher monthly income. The mean score of overall consumer satisfaction of Indane Gas distributor is comparatively higher than that of Bharath and HP Gas distributors. </w:t>
      </w:r>
    </w:p>
    <w:p w14:paraId="0F749F74" w14:textId="77777777" w:rsidR="006929BA" w:rsidRDefault="00BB1B46" w:rsidP="006929BA">
      <w:pPr>
        <w:spacing w:before="100" w:beforeAutospacing="1" w:after="100" w:afterAutospacing="1" w:line="240" w:lineRule="auto"/>
        <w:jc w:val="both"/>
        <w:rPr>
          <w:rFonts w:ascii="Times New Roman" w:eastAsia="Times New Roman" w:hAnsi="Times New Roman" w:cs="Times New Roman"/>
          <w:b/>
          <w:bCs/>
          <w:sz w:val="28"/>
          <w:szCs w:val="28"/>
          <w:lang w:eastAsia="en-IN" w:bidi="ml-IN"/>
        </w:rPr>
      </w:pPr>
      <w:r>
        <w:rPr>
          <w:rFonts w:ascii="Times New Roman" w:eastAsia="Times New Roman" w:hAnsi="Times New Roman" w:cs="Times New Roman"/>
          <w:b/>
          <w:bCs/>
          <w:sz w:val="28"/>
          <w:szCs w:val="28"/>
          <w:lang w:eastAsia="en-IN" w:bidi="ml-IN"/>
        </w:rPr>
        <w:t>11. Conclusion</w:t>
      </w:r>
    </w:p>
    <w:p w14:paraId="393C7EEF" w14:textId="517B4432" w:rsidR="00D4215E" w:rsidRDefault="001F4DAE" w:rsidP="00492ADE">
      <w:pPr>
        <w:spacing w:before="100" w:beforeAutospacing="1" w:after="100" w:afterAutospacing="1" w:line="240"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The study of satisfaction of LPG consumers in Kerala was conducted by choosing a sample of 210 domestic</w:t>
      </w:r>
      <w:r w:rsidR="001444F0">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 xml:space="preserve">LPG consumers </w:t>
      </w:r>
      <w:r w:rsidR="00333F72">
        <w:rPr>
          <w:rFonts w:ascii="Times New Roman" w:eastAsia="Times New Roman" w:hAnsi="Times New Roman" w:cs="Times New Roman"/>
          <w:sz w:val="24"/>
          <w:szCs w:val="24"/>
          <w:lang w:eastAsia="en-IN" w:bidi="ml-IN"/>
        </w:rPr>
        <w:t xml:space="preserve">from Kozhikode district </w:t>
      </w:r>
      <w:r>
        <w:rPr>
          <w:rFonts w:ascii="Times New Roman" w:eastAsia="Times New Roman" w:hAnsi="Times New Roman" w:cs="Times New Roman"/>
          <w:sz w:val="24"/>
          <w:szCs w:val="24"/>
          <w:lang w:eastAsia="en-IN" w:bidi="ml-IN"/>
        </w:rPr>
        <w:t>which consists of 70 each of Indane Gas, Bharath Gas and HP Gas</w:t>
      </w:r>
      <w:r w:rsidR="00C4119E">
        <w:rPr>
          <w:rFonts w:ascii="Times New Roman" w:eastAsia="Times New Roman" w:hAnsi="Times New Roman" w:cs="Times New Roman"/>
          <w:sz w:val="24"/>
          <w:szCs w:val="24"/>
          <w:lang w:eastAsia="en-IN" w:bidi="ml-IN"/>
        </w:rPr>
        <w:t xml:space="preserve"> agencies</w:t>
      </w:r>
      <w:r>
        <w:rPr>
          <w:rFonts w:ascii="Times New Roman" w:eastAsia="Times New Roman" w:hAnsi="Times New Roman" w:cs="Times New Roman"/>
          <w:sz w:val="24"/>
          <w:szCs w:val="24"/>
          <w:lang w:eastAsia="en-IN" w:bidi="ml-IN"/>
        </w:rPr>
        <w:t>.</w:t>
      </w:r>
      <w:r w:rsidR="00F5501A">
        <w:rPr>
          <w:rFonts w:ascii="Times New Roman" w:eastAsia="Times New Roman" w:hAnsi="Times New Roman" w:cs="Times New Roman"/>
          <w:sz w:val="24"/>
          <w:szCs w:val="24"/>
          <w:lang w:eastAsia="en-IN" w:bidi="ml-IN"/>
        </w:rPr>
        <w:t xml:space="preserve"> </w:t>
      </w:r>
      <w:r w:rsidR="006516CD">
        <w:rPr>
          <w:rFonts w:ascii="Times New Roman" w:eastAsia="Times New Roman" w:hAnsi="Times New Roman" w:cs="Times New Roman"/>
          <w:sz w:val="24"/>
          <w:szCs w:val="24"/>
          <w:lang w:eastAsia="en-IN" w:bidi="ml-IN"/>
        </w:rPr>
        <w:t>The consumer satisfaction was analysed by considering the service quality such as eas</w:t>
      </w:r>
      <w:r w:rsidR="00DE1FA3">
        <w:rPr>
          <w:rFonts w:ascii="Times New Roman" w:eastAsia="Times New Roman" w:hAnsi="Times New Roman" w:cs="Times New Roman"/>
          <w:sz w:val="24"/>
          <w:szCs w:val="24"/>
          <w:lang w:eastAsia="en-IN" w:bidi="ml-IN"/>
        </w:rPr>
        <w:t>iness in</w:t>
      </w:r>
      <w:r w:rsidR="006516CD">
        <w:rPr>
          <w:rFonts w:ascii="Times New Roman" w:eastAsia="Times New Roman" w:hAnsi="Times New Roman" w:cs="Times New Roman"/>
          <w:sz w:val="24"/>
          <w:szCs w:val="24"/>
          <w:lang w:eastAsia="en-IN" w:bidi="ml-IN"/>
        </w:rPr>
        <w:t xml:space="preserve"> booking, </w:t>
      </w:r>
      <w:r w:rsidR="00DE1FA3">
        <w:rPr>
          <w:rFonts w:ascii="Times New Roman" w:eastAsia="Times New Roman" w:hAnsi="Times New Roman" w:cs="Times New Roman"/>
          <w:sz w:val="24"/>
          <w:szCs w:val="24"/>
          <w:lang w:eastAsia="en-IN" w:bidi="ml-IN"/>
        </w:rPr>
        <w:t>prompt</w:t>
      </w:r>
      <w:r w:rsidR="006516CD">
        <w:rPr>
          <w:rFonts w:ascii="Times New Roman" w:eastAsia="Times New Roman" w:hAnsi="Times New Roman" w:cs="Times New Roman"/>
          <w:sz w:val="24"/>
          <w:szCs w:val="24"/>
          <w:lang w:eastAsia="en-IN" w:bidi="ml-IN"/>
        </w:rPr>
        <w:t xml:space="preserve">ness in delivery, </w:t>
      </w:r>
      <w:r w:rsidR="00DE1FA3">
        <w:rPr>
          <w:rFonts w:ascii="Times New Roman" w:eastAsia="Times New Roman" w:hAnsi="Times New Roman" w:cs="Times New Roman"/>
          <w:sz w:val="24"/>
          <w:szCs w:val="24"/>
          <w:lang w:eastAsia="en-IN" w:bidi="ml-IN"/>
        </w:rPr>
        <w:t>openness</w:t>
      </w:r>
      <w:r w:rsidR="006516CD">
        <w:rPr>
          <w:rFonts w:ascii="Times New Roman" w:eastAsia="Times New Roman" w:hAnsi="Times New Roman" w:cs="Times New Roman"/>
          <w:sz w:val="24"/>
          <w:szCs w:val="24"/>
          <w:lang w:eastAsia="en-IN" w:bidi="ml-IN"/>
        </w:rPr>
        <w:t xml:space="preserve"> in pricing/subsidy, safety </w:t>
      </w:r>
      <w:r w:rsidR="00DE1FA3">
        <w:rPr>
          <w:rFonts w:ascii="Times New Roman" w:eastAsia="Times New Roman" w:hAnsi="Times New Roman" w:cs="Times New Roman"/>
          <w:sz w:val="24"/>
          <w:szCs w:val="24"/>
          <w:lang w:eastAsia="en-IN" w:bidi="ml-IN"/>
        </w:rPr>
        <w:t>precautions</w:t>
      </w:r>
      <w:r w:rsidR="006516CD">
        <w:rPr>
          <w:rFonts w:ascii="Times New Roman" w:eastAsia="Times New Roman" w:hAnsi="Times New Roman" w:cs="Times New Roman"/>
          <w:sz w:val="24"/>
          <w:szCs w:val="24"/>
          <w:lang w:eastAsia="en-IN" w:bidi="ml-IN"/>
        </w:rPr>
        <w:t xml:space="preserve">, customer care services and overall satisfaction. The impact of demographic </w:t>
      </w:r>
      <w:r w:rsidR="00771F88">
        <w:rPr>
          <w:rFonts w:ascii="Times New Roman" w:eastAsia="Times New Roman" w:hAnsi="Times New Roman" w:cs="Times New Roman"/>
          <w:sz w:val="24"/>
          <w:szCs w:val="24"/>
          <w:lang w:eastAsia="en-IN" w:bidi="ml-IN"/>
        </w:rPr>
        <w:t>element</w:t>
      </w:r>
      <w:r w:rsidR="006516CD">
        <w:rPr>
          <w:rFonts w:ascii="Times New Roman" w:eastAsia="Times New Roman" w:hAnsi="Times New Roman" w:cs="Times New Roman"/>
          <w:sz w:val="24"/>
          <w:szCs w:val="24"/>
          <w:lang w:eastAsia="en-IN" w:bidi="ml-IN"/>
        </w:rPr>
        <w:t xml:space="preserve">s </w:t>
      </w:r>
      <w:r w:rsidR="00771F88">
        <w:rPr>
          <w:rFonts w:ascii="Times New Roman" w:eastAsia="Times New Roman" w:hAnsi="Times New Roman" w:cs="Times New Roman"/>
          <w:sz w:val="24"/>
          <w:szCs w:val="24"/>
          <w:lang w:eastAsia="en-IN" w:bidi="ml-IN"/>
        </w:rPr>
        <w:t>like</w:t>
      </w:r>
      <w:r w:rsidR="006516CD">
        <w:rPr>
          <w:rFonts w:ascii="Times New Roman" w:eastAsia="Times New Roman" w:hAnsi="Times New Roman" w:cs="Times New Roman"/>
          <w:sz w:val="24"/>
          <w:szCs w:val="24"/>
          <w:lang w:eastAsia="en-IN" w:bidi="ml-IN"/>
        </w:rPr>
        <w:t xml:space="preserve"> gender, age</w:t>
      </w:r>
      <w:r w:rsidR="00771F88">
        <w:rPr>
          <w:rFonts w:ascii="Times New Roman" w:eastAsia="Times New Roman" w:hAnsi="Times New Roman" w:cs="Times New Roman"/>
          <w:sz w:val="24"/>
          <w:szCs w:val="24"/>
          <w:lang w:eastAsia="en-IN" w:bidi="ml-IN"/>
        </w:rPr>
        <w:t>-group</w:t>
      </w:r>
      <w:r w:rsidR="006516CD">
        <w:rPr>
          <w:rFonts w:ascii="Times New Roman" w:eastAsia="Times New Roman" w:hAnsi="Times New Roman" w:cs="Times New Roman"/>
          <w:sz w:val="24"/>
          <w:szCs w:val="24"/>
          <w:lang w:eastAsia="en-IN" w:bidi="ml-IN"/>
        </w:rPr>
        <w:t>, education</w:t>
      </w:r>
      <w:r w:rsidR="00771F88">
        <w:rPr>
          <w:rFonts w:ascii="Times New Roman" w:eastAsia="Times New Roman" w:hAnsi="Times New Roman" w:cs="Times New Roman"/>
          <w:sz w:val="24"/>
          <w:szCs w:val="24"/>
          <w:lang w:eastAsia="en-IN" w:bidi="ml-IN"/>
        </w:rPr>
        <w:t>-</w:t>
      </w:r>
      <w:r w:rsidR="006516CD">
        <w:rPr>
          <w:rFonts w:ascii="Times New Roman" w:eastAsia="Times New Roman" w:hAnsi="Times New Roman" w:cs="Times New Roman"/>
          <w:sz w:val="24"/>
          <w:szCs w:val="24"/>
          <w:lang w:eastAsia="en-IN" w:bidi="ml-IN"/>
        </w:rPr>
        <w:t xml:space="preserve">status, monthly income, etc., on consumer satisfaction was also examined. The study </w:t>
      </w:r>
      <w:r w:rsidR="0032258E">
        <w:rPr>
          <w:rFonts w:ascii="Times New Roman" w:eastAsia="Times New Roman" w:hAnsi="Times New Roman" w:cs="Times New Roman"/>
          <w:sz w:val="24"/>
          <w:szCs w:val="24"/>
          <w:lang w:eastAsia="en-IN" w:bidi="ml-IN"/>
        </w:rPr>
        <w:t>also found</w:t>
      </w:r>
      <w:r w:rsidR="006516CD">
        <w:rPr>
          <w:rFonts w:ascii="Times New Roman" w:eastAsia="Times New Roman" w:hAnsi="Times New Roman" w:cs="Times New Roman"/>
          <w:sz w:val="24"/>
          <w:szCs w:val="24"/>
          <w:lang w:eastAsia="en-IN" w:bidi="ml-IN"/>
        </w:rPr>
        <w:t xml:space="preserve"> that </w:t>
      </w:r>
      <w:r w:rsidR="0032258E">
        <w:rPr>
          <w:rFonts w:ascii="Times New Roman" w:eastAsia="Times New Roman" w:hAnsi="Times New Roman" w:cs="Times New Roman"/>
          <w:sz w:val="24"/>
          <w:szCs w:val="24"/>
          <w:lang w:eastAsia="en-IN" w:bidi="ml-IN"/>
        </w:rPr>
        <w:t>while</w:t>
      </w:r>
      <w:r w:rsidR="006516CD">
        <w:rPr>
          <w:rFonts w:ascii="Times New Roman" w:eastAsia="Times New Roman" w:hAnsi="Times New Roman" w:cs="Times New Roman"/>
          <w:sz w:val="24"/>
          <w:szCs w:val="24"/>
          <w:lang w:eastAsia="en-IN" w:bidi="ml-IN"/>
        </w:rPr>
        <w:t xml:space="preserve"> gender and </w:t>
      </w:r>
      <w:r w:rsidR="008912D9">
        <w:rPr>
          <w:rFonts w:ascii="Times New Roman" w:eastAsia="Times New Roman" w:hAnsi="Times New Roman" w:cs="Times New Roman"/>
          <w:sz w:val="24"/>
          <w:szCs w:val="24"/>
          <w:lang w:eastAsia="en-IN" w:bidi="ml-IN"/>
        </w:rPr>
        <w:t xml:space="preserve">age group </w:t>
      </w:r>
      <w:r w:rsidR="0032258E">
        <w:rPr>
          <w:rFonts w:ascii="Times New Roman" w:eastAsia="Times New Roman" w:hAnsi="Times New Roman" w:cs="Times New Roman"/>
          <w:sz w:val="24"/>
          <w:szCs w:val="24"/>
          <w:lang w:eastAsia="en-IN" w:bidi="ml-IN"/>
        </w:rPr>
        <w:t xml:space="preserve">do not </w:t>
      </w:r>
      <w:r w:rsidR="008912D9">
        <w:rPr>
          <w:rFonts w:ascii="Times New Roman" w:eastAsia="Times New Roman" w:hAnsi="Times New Roman" w:cs="Times New Roman"/>
          <w:sz w:val="24"/>
          <w:szCs w:val="24"/>
          <w:lang w:eastAsia="en-IN" w:bidi="ml-IN"/>
        </w:rPr>
        <w:t xml:space="preserve">impact the overall satisfaction of </w:t>
      </w:r>
      <w:r w:rsidR="0032258E">
        <w:rPr>
          <w:rFonts w:ascii="Times New Roman" w:eastAsia="Times New Roman" w:hAnsi="Times New Roman" w:cs="Times New Roman"/>
          <w:sz w:val="24"/>
          <w:szCs w:val="24"/>
          <w:lang w:eastAsia="en-IN" w:bidi="ml-IN"/>
        </w:rPr>
        <w:t xml:space="preserve">LPG consumers, the education status and monthly income influence it. The study concluded that the overall satisfaction level of consumers of Indane gas distributors </w:t>
      </w:r>
      <w:r w:rsidR="000E2FE8">
        <w:rPr>
          <w:rFonts w:ascii="Times New Roman" w:eastAsia="Times New Roman" w:hAnsi="Times New Roman" w:cs="Times New Roman"/>
          <w:sz w:val="24"/>
          <w:szCs w:val="24"/>
          <w:lang w:eastAsia="en-IN" w:bidi="ml-IN"/>
        </w:rPr>
        <w:t>is comparatively more than that of Bharath gas and HP gas distributors.</w:t>
      </w:r>
    </w:p>
    <w:p w14:paraId="07BABD49" w14:textId="77777777" w:rsidR="00807EB1" w:rsidRDefault="00807EB1" w:rsidP="00492ADE">
      <w:pPr>
        <w:spacing w:before="100" w:beforeAutospacing="1" w:after="100" w:afterAutospacing="1" w:line="240" w:lineRule="auto"/>
        <w:jc w:val="both"/>
        <w:rPr>
          <w:rFonts w:ascii="Times New Roman" w:eastAsia="Times New Roman" w:hAnsi="Times New Roman" w:cs="Times New Roman"/>
          <w:sz w:val="24"/>
          <w:szCs w:val="24"/>
          <w:lang w:eastAsia="en-IN" w:bidi="ml-IN"/>
        </w:rPr>
      </w:pPr>
    </w:p>
    <w:p w14:paraId="79512152" w14:textId="77777777" w:rsidR="00807EB1" w:rsidRPr="00807EB1" w:rsidRDefault="00807EB1" w:rsidP="00807EB1">
      <w:pPr>
        <w:spacing w:before="100" w:beforeAutospacing="1" w:after="100" w:afterAutospacing="1" w:line="240" w:lineRule="auto"/>
        <w:jc w:val="both"/>
        <w:rPr>
          <w:rFonts w:ascii="Times New Roman" w:eastAsia="Times New Roman" w:hAnsi="Times New Roman" w:cs="Times New Roman"/>
          <w:sz w:val="24"/>
          <w:szCs w:val="24"/>
          <w:lang w:eastAsia="en-IN" w:bidi="ml-IN"/>
        </w:rPr>
      </w:pPr>
      <w:r w:rsidRPr="00807EB1">
        <w:rPr>
          <w:rFonts w:ascii="Times New Roman" w:eastAsia="Times New Roman" w:hAnsi="Times New Roman" w:cs="Times New Roman"/>
          <w:sz w:val="24"/>
          <w:szCs w:val="24"/>
          <w:lang w:eastAsia="en-IN" w:bidi="ml-IN"/>
        </w:rPr>
        <w:t>COMPETING INTERESTS DISCLAIMER:</w:t>
      </w:r>
    </w:p>
    <w:p w14:paraId="64DDFE6E" w14:textId="38783D78" w:rsidR="00807EB1" w:rsidRPr="00D333CB" w:rsidRDefault="00807EB1" w:rsidP="00807EB1">
      <w:pPr>
        <w:spacing w:before="100" w:beforeAutospacing="1" w:after="100" w:afterAutospacing="1" w:line="240" w:lineRule="auto"/>
        <w:jc w:val="both"/>
        <w:rPr>
          <w:rFonts w:ascii="Times New Roman" w:eastAsia="Times New Roman" w:hAnsi="Times New Roman" w:cs="Times New Roman"/>
          <w:sz w:val="24"/>
          <w:szCs w:val="24"/>
          <w:lang w:eastAsia="en-IN" w:bidi="ml-IN"/>
        </w:rPr>
      </w:pPr>
      <w:r w:rsidRPr="00807EB1">
        <w:rPr>
          <w:rFonts w:ascii="Times New Roman" w:eastAsia="Times New Roman" w:hAnsi="Times New Roman" w:cs="Times New Roman"/>
          <w:sz w:val="24"/>
          <w:szCs w:val="24"/>
          <w:lang w:eastAsia="en-IN" w:bidi="ml-IN"/>
        </w:rPr>
        <w:t>Authors have declared that they have no known competing financial interests OR non-financial interests OR personal relationships that could have appeared to influence the work reported in this paper.</w:t>
      </w:r>
    </w:p>
    <w:p w14:paraId="06E5373F" w14:textId="77777777" w:rsidR="00F764F4" w:rsidRPr="0004704C" w:rsidRDefault="00F764F4" w:rsidP="00F764F4">
      <w:pPr>
        <w:jc w:val="center"/>
        <w:rPr>
          <w:rFonts w:ascii="Times New Roman" w:hAnsi="Times New Roman" w:cs="Times New Roman"/>
          <w:b/>
          <w:bCs/>
          <w:sz w:val="28"/>
          <w:szCs w:val="28"/>
        </w:rPr>
      </w:pPr>
      <w:r w:rsidRPr="0004704C">
        <w:rPr>
          <w:rFonts w:ascii="Times New Roman" w:hAnsi="Times New Roman" w:cs="Times New Roman"/>
          <w:b/>
          <w:bCs/>
          <w:sz w:val="28"/>
          <w:szCs w:val="28"/>
        </w:rPr>
        <w:t>References</w:t>
      </w:r>
    </w:p>
    <w:p w14:paraId="2285152D" w14:textId="77777777" w:rsidR="00F764F4" w:rsidRDefault="00F764F4" w:rsidP="00F764F4">
      <w:pPr>
        <w:jc w:val="both"/>
        <w:rPr>
          <w:rFonts w:ascii="Times New Roman" w:hAnsi="Times New Roman" w:cs="Times New Roman"/>
          <w:color w:val="222222"/>
          <w:sz w:val="24"/>
          <w:szCs w:val="24"/>
          <w:shd w:val="clear" w:color="auto" w:fill="FFFFFF"/>
        </w:rPr>
      </w:pPr>
      <w:r w:rsidRPr="00204188">
        <w:rPr>
          <w:rFonts w:ascii="Times New Roman" w:hAnsi="Times New Roman" w:cs="Times New Roman"/>
          <w:color w:val="222222"/>
          <w:sz w:val="24"/>
          <w:szCs w:val="24"/>
          <w:shd w:val="clear" w:color="auto" w:fill="FFFFFF"/>
        </w:rPr>
        <w:t>Shen, G., Hays, M. D., Smith, K. R., Williams, C., Faircloth, J. W., &amp; Jetter, J. J. (2018). Evaluating the performance of household liquefied petroleum gas cookstoves. </w:t>
      </w:r>
      <w:r w:rsidRPr="00204188">
        <w:rPr>
          <w:rFonts w:ascii="Times New Roman" w:hAnsi="Times New Roman" w:cs="Times New Roman"/>
          <w:i/>
          <w:iCs/>
          <w:color w:val="222222"/>
          <w:sz w:val="24"/>
          <w:szCs w:val="24"/>
          <w:shd w:val="clear" w:color="auto" w:fill="FFFFFF"/>
        </w:rPr>
        <w:t>Environmental science &amp; technology</w:t>
      </w:r>
      <w:r w:rsidRPr="00204188">
        <w:rPr>
          <w:rFonts w:ascii="Times New Roman" w:hAnsi="Times New Roman" w:cs="Times New Roman"/>
          <w:color w:val="222222"/>
          <w:sz w:val="24"/>
          <w:szCs w:val="24"/>
          <w:shd w:val="clear" w:color="auto" w:fill="FFFFFF"/>
        </w:rPr>
        <w:t>, </w:t>
      </w:r>
      <w:r w:rsidRPr="00204188">
        <w:rPr>
          <w:rFonts w:ascii="Times New Roman" w:hAnsi="Times New Roman" w:cs="Times New Roman"/>
          <w:i/>
          <w:iCs/>
          <w:color w:val="222222"/>
          <w:sz w:val="24"/>
          <w:szCs w:val="24"/>
          <w:shd w:val="clear" w:color="auto" w:fill="FFFFFF"/>
        </w:rPr>
        <w:t>52</w:t>
      </w:r>
      <w:r w:rsidRPr="00204188">
        <w:rPr>
          <w:rFonts w:ascii="Times New Roman" w:hAnsi="Times New Roman" w:cs="Times New Roman"/>
          <w:color w:val="222222"/>
          <w:sz w:val="24"/>
          <w:szCs w:val="24"/>
          <w:shd w:val="clear" w:color="auto" w:fill="FFFFFF"/>
        </w:rPr>
        <w:t>(2), 904-915.</w:t>
      </w:r>
    </w:p>
    <w:p w14:paraId="668A160B" w14:textId="77777777" w:rsidR="00F764F4" w:rsidRDefault="00F764F4" w:rsidP="00F764F4">
      <w:pPr>
        <w:jc w:val="both"/>
        <w:rPr>
          <w:rFonts w:ascii="Times New Roman" w:hAnsi="Times New Roman" w:cs="Times New Roman"/>
          <w:color w:val="222222"/>
          <w:sz w:val="24"/>
          <w:szCs w:val="24"/>
          <w:shd w:val="clear" w:color="auto" w:fill="FFFFFF"/>
        </w:rPr>
      </w:pPr>
      <w:r w:rsidRPr="000B1F9A">
        <w:rPr>
          <w:rFonts w:ascii="Times New Roman" w:hAnsi="Times New Roman" w:cs="Times New Roman"/>
          <w:color w:val="222222"/>
          <w:sz w:val="24"/>
          <w:szCs w:val="24"/>
          <w:shd w:val="clear" w:color="auto" w:fill="FFFFFF"/>
        </w:rPr>
        <w:t xml:space="preserve">Gould, C. F., &amp; </w:t>
      </w:r>
      <w:bookmarkStart w:id="5" w:name="_Hlk207602455"/>
      <w:r w:rsidRPr="000B1F9A">
        <w:rPr>
          <w:rFonts w:ascii="Times New Roman" w:hAnsi="Times New Roman" w:cs="Times New Roman"/>
          <w:color w:val="222222"/>
          <w:sz w:val="24"/>
          <w:szCs w:val="24"/>
          <w:shd w:val="clear" w:color="auto" w:fill="FFFFFF"/>
        </w:rPr>
        <w:t xml:space="preserve">Urpelainen, J. (2018). </w:t>
      </w:r>
      <w:bookmarkEnd w:id="5"/>
      <w:r w:rsidRPr="000B1F9A">
        <w:rPr>
          <w:rFonts w:ascii="Times New Roman" w:hAnsi="Times New Roman" w:cs="Times New Roman"/>
          <w:color w:val="222222"/>
          <w:sz w:val="24"/>
          <w:szCs w:val="24"/>
          <w:shd w:val="clear" w:color="auto" w:fill="FFFFFF"/>
        </w:rPr>
        <w:t>LPG as a clean cooking fuel: Adoption, use, and impact in rural India. </w:t>
      </w:r>
      <w:r w:rsidRPr="000B1F9A">
        <w:rPr>
          <w:rFonts w:ascii="Times New Roman" w:hAnsi="Times New Roman" w:cs="Times New Roman"/>
          <w:i/>
          <w:iCs/>
          <w:color w:val="222222"/>
          <w:sz w:val="24"/>
          <w:szCs w:val="24"/>
          <w:shd w:val="clear" w:color="auto" w:fill="FFFFFF"/>
        </w:rPr>
        <w:t>Energy Policy</w:t>
      </w:r>
      <w:r w:rsidRPr="000B1F9A">
        <w:rPr>
          <w:rFonts w:ascii="Times New Roman" w:hAnsi="Times New Roman" w:cs="Times New Roman"/>
          <w:color w:val="222222"/>
          <w:sz w:val="24"/>
          <w:szCs w:val="24"/>
          <w:shd w:val="clear" w:color="auto" w:fill="FFFFFF"/>
        </w:rPr>
        <w:t>, </w:t>
      </w:r>
      <w:r w:rsidRPr="000B1F9A">
        <w:rPr>
          <w:rFonts w:ascii="Times New Roman" w:hAnsi="Times New Roman" w:cs="Times New Roman"/>
          <w:i/>
          <w:iCs/>
          <w:color w:val="222222"/>
          <w:sz w:val="24"/>
          <w:szCs w:val="24"/>
          <w:shd w:val="clear" w:color="auto" w:fill="FFFFFF"/>
        </w:rPr>
        <w:t>122</w:t>
      </w:r>
      <w:r w:rsidRPr="000B1F9A">
        <w:rPr>
          <w:rFonts w:ascii="Times New Roman" w:hAnsi="Times New Roman" w:cs="Times New Roman"/>
          <w:color w:val="222222"/>
          <w:sz w:val="24"/>
          <w:szCs w:val="24"/>
          <w:shd w:val="clear" w:color="auto" w:fill="FFFFFF"/>
        </w:rPr>
        <w:t>, 395-408.</w:t>
      </w:r>
    </w:p>
    <w:p w14:paraId="5A7C94C3" w14:textId="77777777" w:rsidR="00F764F4" w:rsidRDefault="00F764F4" w:rsidP="00F764F4">
      <w:pPr>
        <w:jc w:val="both"/>
        <w:rPr>
          <w:rFonts w:ascii="Times New Roman" w:hAnsi="Times New Roman" w:cs="Times New Roman"/>
          <w:sz w:val="24"/>
          <w:szCs w:val="24"/>
        </w:rPr>
      </w:pPr>
      <w:r w:rsidRPr="00134469">
        <w:rPr>
          <w:rFonts w:ascii="Times New Roman" w:hAnsi="Times New Roman" w:cs="Times New Roman"/>
          <w:sz w:val="24"/>
          <w:szCs w:val="24"/>
        </w:rPr>
        <w:lastRenderedPageBreak/>
        <w:t>Khan, M.S., Mahapatra, S.S. and Sreekumar, N.A. (2009) ‘Service quality evaluation in internet</w:t>
      </w:r>
      <w:r>
        <w:rPr>
          <w:rFonts w:ascii="Times New Roman" w:hAnsi="Times New Roman" w:cs="Times New Roman"/>
          <w:sz w:val="24"/>
          <w:szCs w:val="24"/>
        </w:rPr>
        <w:t xml:space="preserve"> </w:t>
      </w:r>
      <w:r w:rsidRPr="00134469">
        <w:rPr>
          <w:rFonts w:ascii="Times New Roman" w:hAnsi="Times New Roman" w:cs="Times New Roman"/>
          <w:sz w:val="24"/>
          <w:szCs w:val="24"/>
        </w:rPr>
        <w:t>banking: an empirical study in India’, International Journal of Indian Culture and Business</w:t>
      </w:r>
      <w:r>
        <w:rPr>
          <w:rFonts w:ascii="Times New Roman" w:hAnsi="Times New Roman" w:cs="Times New Roman"/>
          <w:sz w:val="24"/>
          <w:szCs w:val="24"/>
        </w:rPr>
        <w:t xml:space="preserve"> </w:t>
      </w:r>
      <w:r w:rsidRPr="00134469">
        <w:rPr>
          <w:rFonts w:ascii="Times New Roman" w:hAnsi="Times New Roman" w:cs="Times New Roman"/>
          <w:sz w:val="24"/>
          <w:szCs w:val="24"/>
        </w:rPr>
        <w:t>Management (IJICBM), Vol. 2, No. 1, pp.30–46.</w:t>
      </w:r>
    </w:p>
    <w:p w14:paraId="7863E4D6" w14:textId="77777777" w:rsidR="00F764F4" w:rsidRDefault="00F764F4" w:rsidP="00F764F4">
      <w:pPr>
        <w:jc w:val="both"/>
        <w:rPr>
          <w:rFonts w:ascii="Times New Roman" w:hAnsi="Times New Roman" w:cs="Times New Roman"/>
          <w:sz w:val="24"/>
          <w:szCs w:val="24"/>
        </w:rPr>
      </w:pPr>
      <w:r w:rsidRPr="00895668">
        <w:rPr>
          <w:rFonts w:ascii="Times New Roman" w:hAnsi="Times New Roman" w:cs="Times New Roman"/>
          <w:sz w:val="24"/>
          <w:szCs w:val="24"/>
        </w:rPr>
        <w:t>Ojo, O. (2010) ‘The relationship between service quality and customer satisfaction in the</w:t>
      </w:r>
      <w:r>
        <w:rPr>
          <w:rFonts w:ascii="Times New Roman" w:hAnsi="Times New Roman" w:cs="Times New Roman"/>
          <w:sz w:val="24"/>
          <w:szCs w:val="24"/>
        </w:rPr>
        <w:t xml:space="preserve"> </w:t>
      </w:r>
      <w:r w:rsidRPr="00895668">
        <w:rPr>
          <w:rFonts w:ascii="Times New Roman" w:hAnsi="Times New Roman" w:cs="Times New Roman"/>
          <w:sz w:val="24"/>
          <w:szCs w:val="24"/>
        </w:rPr>
        <w:t>telecommunication industry: evidence from Nigeria’, Broad Research in Accounting,</w:t>
      </w:r>
      <w:r>
        <w:rPr>
          <w:rFonts w:ascii="Times New Roman" w:hAnsi="Times New Roman" w:cs="Times New Roman"/>
          <w:sz w:val="24"/>
          <w:szCs w:val="24"/>
        </w:rPr>
        <w:t xml:space="preserve"> </w:t>
      </w:r>
      <w:r w:rsidRPr="00895668">
        <w:rPr>
          <w:rFonts w:ascii="Times New Roman" w:hAnsi="Times New Roman" w:cs="Times New Roman"/>
          <w:sz w:val="24"/>
          <w:szCs w:val="24"/>
        </w:rPr>
        <w:t>Negotiation, and Distribution, Vol. 1, No. 1, p.88.</w:t>
      </w:r>
    </w:p>
    <w:p w14:paraId="2B4EEA71" w14:textId="77777777" w:rsidR="00F764F4" w:rsidRDefault="00F764F4" w:rsidP="00F764F4">
      <w:pPr>
        <w:jc w:val="both"/>
        <w:rPr>
          <w:rFonts w:ascii="Times New Roman" w:hAnsi="Times New Roman" w:cs="Times New Roman"/>
          <w:sz w:val="24"/>
          <w:szCs w:val="24"/>
        </w:rPr>
      </w:pPr>
      <w:r w:rsidRPr="007025A9">
        <w:rPr>
          <w:rFonts w:ascii="Times New Roman" w:hAnsi="Times New Roman" w:cs="Times New Roman"/>
          <w:sz w:val="24"/>
          <w:szCs w:val="24"/>
        </w:rPr>
        <w:t>Sandhu, H.S. and Bala, N. (2011) ‘</w:t>
      </w:r>
      <w:r>
        <w:rPr>
          <w:rFonts w:ascii="Times New Roman" w:hAnsi="Times New Roman" w:cs="Times New Roman"/>
          <w:sz w:val="24"/>
          <w:szCs w:val="24"/>
        </w:rPr>
        <w:t>Consumers</w:t>
      </w:r>
      <w:r w:rsidRPr="007025A9">
        <w:rPr>
          <w:rFonts w:ascii="Times New Roman" w:hAnsi="Times New Roman" w:cs="Times New Roman"/>
          <w:sz w:val="24"/>
          <w:szCs w:val="24"/>
        </w:rPr>
        <w:t>’ perception towards service quality of life insurance</w:t>
      </w:r>
      <w:r>
        <w:rPr>
          <w:rFonts w:ascii="Times New Roman" w:hAnsi="Times New Roman" w:cs="Times New Roman"/>
          <w:sz w:val="24"/>
          <w:szCs w:val="24"/>
        </w:rPr>
        <w:t xml:space="preserve"> </w:t>
      </w:r>
      <w:r w:rsidRPr="007025A9">
        <w:rPr>
          <w:rFonts w:ascii="Times New Roman" w:hAnsi="Times New Roman" w:cs="Times New Roman"/>
          <w:sz w:val="24"/>
          <w:szCs w:val="24"/>
        </w:rPr>
        <w:t>corporation of India: a factor analytic approach’, International Journal of Business and Social</w:t>
      </w:r>
      <w:r>
        <w:rPr>
          <w:rFonts w:ascii="Times New Roman" w:hAnsi="Times New Roman" w:cs="Times New Roman"/>
          <w:sz w:val="24"/>
          <w:szCs w:val="24"/>
        </w:rPr>
        <w:t xml:space="preserve"> </w:t>
      </w:r>
      <w:r w:rsidRPr="007025A9">
        <w:rPr>
          <w:rFonts w:ascii="Times New Roman" w:hAnsi="Times New Roman" w:cs="Times New Roman"/>
          <w:sz w:val="24"/>
          <w:szCs w:val="24"/>
        </w:rPr>
        <w:t>Science, October, Vol. 2, No. 18, pp.219–231.</w:t>
      </w:r>
    </w:p>
    <w:p w14:paraId="0D84BEE8" w14:textId="77777777" w:rsidR="00F764F4" w:rsidRDefault="00F764F4" w:rsidP="00F764F4">
      <w:pPr>
        <w:jc w:val="both"/>
        <w:rPr>
          <w:rFonts w:ascii="Times New Roman" w:hAnsi="Times New Roman" w:cs="Times New Roman"/>
          <w:sz w:val="24"/>
          <w:szCs w:val="24"/>
        </w:rPr>
      </w:pPr>
      <w:proofErr w:type="spellStart"/>
      <w:r w:rsidRPr="007025A9">
        <w:rPr>
          <w:rFonts w:ascii="Times New Roman" w:hAnsi="Times New Roman" w:cs="Times New Roman"/>
          <w:sz w:val="24"/>
          <w:szCs w:val="24"/>
        </w:rPr>
        <w:t>Charoenpong</w:t>
      </w:r>
      <w:proofErr w:type="spellEnd"/>
      <w:r w:rsidRPr="007025A9">
        <w:rPr>
          <w:rFonts w:ascii="Times New Roman" w:hAnsi="Times New Roman" w:cs="Times New Roman"/>
          <w:sz w:val="24"/>
          <w:szCs w:val="24"/>
        </w:rPr>
        <w:t>, P. (2003) International Tourists: Satisfaction with the Quality of Service in</w:t>
      </w:r>
      <w:r>
        <w:rPr>
          <w:rFonts w:ascii="Times New Roman" w:hAnsi="Times New Roman" w:cs="Times New Roman"/>
          <w:sz w:val="24"/>
          <w:szCs w:val="24"/>
        </w:rPr>
        <w:t xml:space="preserve"> </w:t>
      </w:r>
      <w:r w:rsidRPr="007025A9">
        <w:rPr>
          <w:rFonts w:ascii="Times New Roman" w:hAnsi="Times New Roman" w:cs="Times New Roman"/>
          <w:sz w:val="24"/>
          <w:szCs w:val="24"/>
        </w:rPr>
        <w:t>Accommodation in Thailand, Dissertation (Population Education), Graduate School, Mahidol</w:t>
      </w:r>
      <w:r>
        <w:rPr>
          <w:rFonts w:ascii="Times New Roman" w:hAnsi="Times New Roman" w:cs="Times New Roman"/>
          <w:sz w:val="24"/>
          <w:szCs w:val="24"/>
        </w:rPr>
        <w:t xml:space="preserve"> </w:t>
      </w:r>
      <w:r w:rsidRPr="007025A9">
        <w:rPr>
          <w:rFonts w:ascii="Times New Roman" w:hAnsi="Times New Roman" w:cs="Times New Roman"/>
          <w:sz w:val="24"/>
          <w:szCs w:val="24"/>
        </w:rPr>
        <w:t>University, Bangkok.</w:t>
      </w:r>
    </w:p>
    <w:p w14:paraId="389C7331" w14:textId="77777777" w:rsidR="00F764F4" w:rsidRDefault="00F764F4" w:rsidP="00F764F4">
      <w:pPr>
        <w:jc w:val="both"/>
        <w:rPr>
          <w:rFonts w:ascii="Times New Roman" w:hAnsi="Times New Roman" w:cs="Times New Roman"/>
          <w:sz w:val="24"/>
          <w:szCs w:val="24"/>
        </w:rPr>
      </w:pPr>
      <w:r w:rsidRPr="00F82731">
        <w:rPr>
          <w:rFonts w:ascii="Times New Roman" w:hAnsi="Times New Roman" w:cs="Times New Roman"/>
          <w:sz w:val="24"/>
          <w:szCs w:val="24"/>
        </w:rPr>
        <w:t xml:space="preserve">Barua, S. K., &amp; </w:t>
      </w:r>
      <w:proofErr w:type="spellStart"/>
      <w:r w:rsidRPr="00F82731">
        <w:rPr>
          <w:rFonts w:ascii="Times New Roman" w:hAnsi="Times New Roman" w:cs="Times New Roman"/>
          <w:sz w:val="24"/>
          <w:szCs w:val="24"/>
        </w:rPr>
        <w:t>Agarwalla</w:t>
      </w:r>
      <w:proofErr w:type="spellEnd"/>
      <w:r w:rsidRPr="00F82731">
        <w:rPr>
          <w:rFonts w:ascii="Times New Roman" w:hAnsi="Times New Roman" w:cs="Times New Roman"/>
          <w:sz w:val="24"/>
          <w:szCs w:val="24"/>
        </w:rPr>
        <w:t xml:space="preserve">, S. K. (2020). Lighting up Lives Through Cooking Gas 1. Indian Institute of Management Ahmedabad, 1–31. </w:t>
      </w:r>
      <w:hyperlink r:id="rId11" w:history="1">
        <w:r w:rsidRPr="00835830">
          <w:rPr>
            <w:rStyle w:val="Hyperlink"/>
            <w:rFonts w:ascii="Times New Roman" w:hAnsi="Times New Roman" w:cs="Times New Roman"/>
            <w:sz w:val="24"/>
            <w:szCs w:val="24"/>
          </w:rPr>
          <w:t>https://doi.org/10.1108/case.iima.2020.000213</w:t>
        </w:r>
      </w:hyperlink>
      <w:r>
        <w:rPr>
          <w:rFonts w:ascii="Times New Roman" w:hAnsi="Times New Roman" w:cs="Times New Roman"/>
          <w:sz w:val="24"/>
          <w:szCs w:val="24"/>
        </w:rPr>
        <w:t>.</w:t>
      </w:r>
    </w:p>
    <w:p w14:paraId="64FBFF62" w14:textId="77777777" w:rsidR="00F764F4" w:rsidRDefault="00F764F4" w:rsidP="00F764F4">
      <w:pPr>
        <w:jc w:val="both"/>
        <w:rPr>
          <w:rFonts w:ascii="Times New Roman" w:hAnsi="Times New Roman" w:cs="Times New Roman"/>
          <w:sz w:val="24"/>
          <w:szCs w:val="24"/>
        </w:rPr>
      </w:pPr>
      <w:r w:rsidRPr="00DC0AB2">
        <w:rPr>
          <w:rFonts w:ascii="Times New Roman" w:hAnsi="Times New Roman" w:cs="Times New Roman"/>
          <w:sz w:val="24"/>
          <w:szCs w:val="24"/>
        </w:rPr>
        <w:t>Kumar, R. (2023). Petroleum Planning &amp; Analysis Cell LPG Profile Report.</w:t>
      </w:r>
    </w:p>
    <w:p w14:paraId="3281319D" w14:textId="77777777" w:rsidR="00F764F4" w:rsidRDefault="00F764F4" w:rsidP="00F764F4">
      <w:pPr>
        <w:jc w:val="both"/>
        <w:rPr>
          <w:rFonts w:ascii="Times New Roman" w:hAnsi="Times New Roman" w:cs="Times New Roman"/>
          <w:sz w:val="24"/>
          <w:szCs w:val="24"/>
        </w:rPr>
      </w:pPr>
      <w:r w:rsidRPr="00197B5F">
        <w:rPr>
          <w:rFonts w:ascii="Times New Roman" w:hAnsi="Times New Roman" w:cs="Times New Roman"/>
          <w:sz w:val="24"/>
          <w:szCs w:val="24"/>
        </w:rPr>
        <w:t xml:space="preserve">Bansal, M., Saini, R. P., &amp; </w:t>
      </w:r>
      <w:proofErr w:type="spellStart"/>
      <w:r w:rsidRPr="00197B5F">
        <w:rPr>
          <w:rFonts w:ascii="Times New Roman" w:hAnsi="Times New Roman" w:cs="Times New Roman"/>
          <w:sz w:val="24"/>
          <w:szCs w:val="24"/>
        </w:rPr>
        <w:t>Khatod</w:t>
      </w:r>
      <w:proofErr w:type="spellEnd"/>
      <w:r w:rsidRPr="00197B5F">
        <w:rPr>
          <w:rFonts w:ascii="Times New Roman" w:hAnsi="Times New Roman" w:cs="Times New Roman"/>
          <w:sz w:val="24"/>
          <w:szCs w:val="24"/>
        </w:rPr>
        <w:t xml:space="preserve">, D. K. (2013). Development of cooking sector in rural areas in India - A review. In Renewable and Sustainable Energy Reviews (Vol. 17, pp. 44–53). </w:t>
      </w:r>
      <w:hyperlink r:id="rId12" w:history="1">
        <w:r w:rsidRPr="009F6A0C">
          <w:rPr>
            <w:rStyle w:val="Hyperlink"/>
            <w:rFonts w:ascii="Times New Roman" w:hAnsi="Times New Roman" w:cs="Times New Roman"/>
            <w:sz w:val="24"/>
            <w:szCs w:val="24"/>
          </w:rPr>
          <w:t>https://doi.org/10.1016/j.rser.2012.09.14</w:t>
        </w:r>
      </w:hyperlink>
      <w:r>
        <w:rPr>
          <w:rFonts w:ascii="Times New Roman" w:hAnsi="Times New Roman" w:cs="Times New Roman"/>
          <w:sz w:val="24"/>
          <w:szCs w:val="24"/>
        </w:rPr>
        <w:t>.</w:t>
      </w:r>
    </w:p>
    <w:p w14:paraId="215913CD" w14:textId="66D465A2" w:rsidR="00F764F4" w:rsidRDefault="00F764F4" w:rsidP="00F764F4">
      <w:pPr>
        <w:jc w:val="both"/>
        <w:rPr>
          <w:rFonts w:ascii="Times New Roman" w:hAnsi="Times New Roman" w:cs="Times New Roman"/>
          <w:color w:val="222222"/>
          <w:sz w:val="24"/>
          <w:szCs w:val="24"/>
          <w:shd w:val="clear" w:color="auto" w:fill="FFFFFF"/>
        </w:rPr>
      </w:pPr>
      <w:r w:rsidRPr="00616442">
        <w:rPr>
          <w:rFonts w:ascii="Times New Roman" w:hAnsi="Times New Roman" w:cs="Times New Roman"/>
          <w:color w:val="222222"/>
          <w:sz w:val="24"/>
          <w:szCs w:val="24"/>
          <w:shd w:val="clear" w:color="auto" w:fill="FFFFFF"/>
        </w:rPr>
        <w:t>Mani, S., Jain, A., Tripathi, S., &amp; Gould, C. F. (2020). The drivers of sustained use of liquified petroleum gas in India. </w:t>
      </w:r>
      <w:r w:rsidRPr="00616442">
        <w:rPr>
          <w:rFonts w:ascii="Times New Roman" w:hAnsi="Times New Roman" w:cs="Times New Roman"/>
          <w:i/>
          <w:iCs/>
          <w:color w:val="222222"/>
          <w:sz w:val="24"/>
          <w:szCs w:val="24"/>
          <w:shd w:val="clear" w:color="auto" w:fill="FFFFFF"/>
        </w:rPr>
        <w:t>Nature Energy</w:t>
      </w:r>
      <w:r w:rsidRPr="00616442">
        <w:rPr>
          <w:rFonts w:ascii="Times New Roman" w:hAnsi="Times New Roman" w:cs="Times New Roman"/>
          <w:color w:val="222222"/>
          <w:sz w:val="24"/>
          <w:szCs w:val="24"/>
          <w:shd w:val="clear" w:color="auto" w:fill="FFFFFF"/>
        </w:rPr>
        <w:t>, </w:t>
      </w:r>
      <w:r w:rsidRPr="00616442">
        <w:rPr>
          <w:rFonts w:ascii="Times New Roman" w:hAnsi="Times New Roman" w:cs="Times New Roman"/>
          <w:i/>
          <w:iCs/>
          <w:color w:val="222222"/>
          <w:sz w:val="24"/>
          <w:szCs w:val="24"/>
          <w:shd w:val="clear" w:color="auto" w:fill="FFFFFF"/>
        </w:rPr>
        <w:t>5</w:t>
      </w:r>
      <w:r w:rsidRPr="00616442">
        <w:rPr>
          <w:rFonts w:ascii="Times New Roman" w:hAnsi="Times New Roman" w:cs="Times New Roman"/>
          <w:color w:val="222222"/>
          <w:sz w:val="24"/>
          <w:szCs w:val="24"/>
          <w:shd w:val="clear" w:color="auto" w:fill="FFFFFF"/>
        </w:rPr>
        <w:t>(6), 450-457.</w:t>
      </w:r>
    </w:p>
    <w:p w14:paraId="7D4BD462" w14:textId="77777777" w:rsidR="00F764F4" w:rsidRDefault="00F764F4" w:rsidP="00F764F4">
      <w:pPr>
        <w:jc w:val="both"/>
        <w:rPr>
          <w:rFonts w:ascii="Times New Roman" w:hAnsi="Times New Roman" w:cs="Times New Roman"/>
          <w:color w:val="222222"/>
          <w:sz w:val="24"/>
          <w:szCs w:val="24"/>
          <w:shd w:val="clear" w:color="auto" w:fill="FFFFFF"/>
        </w:rPr>
      </w:pPr>
    </w:p>
    <w:p w14:paraId="3283C480" w14:textId="5BBC06D4" w:rsidR="002F6F2E" w:rsidRDefault="00F764F4" w:rsidP="00F764F4">
      <w:pPr>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t>
      </w:r>
    </w:p>
    <w:p w14:paraId="575ED6F8" w14:textId="77777777" w:rsidR="00F764F4" w:rsidRDefault="00F764F4" w:rsidP="00F764F4">
      <w:pPr>
        <w:jc w:val="center"/>
        <w:rPr>
          <w:rFonts w:ascii="Times New Roman" w:hAnsi="Times New Roman" w:cs="Times New Roman"/>
          <w:color w:val="222222"/>
          <w:sz w:val="24"/>
          <w:szCs w:val="24"/>
          <w:shd w:val="clear" w:color="auto" w:fill="FFFFFF"/>
        </w:rPr>
      </w:pPr>
    </w:p>
    <w:p w14:paraId="1A21C210" w14:textId="77777777" w:rsidR="00F764F4" w:rsidRDefault="00F764F4" w:rsidP="00F764F4">
      <w:pPr>
        <w:jc w:val="center"/>
        <w:rPr>
          <w:rFonts w:ascii="Times New Roman" w:hAnsi="Times New Roman" w:cs="Times New Roman"/>
          <w:color w:val="222222"/>
          <w:sz w:val="24"/>
          <w:szCs w:val="24"/>
          <w:shd w:val="clear" w:color="auto" w:fill="FFFFFF"/>
        </w:rPr>
      </w:pPr>
    </w:p>
    <w:p w14:paraId="4C1F63D4" w14:textId="77777777" w:rsidR="00F764F4" w:rsidRPr="00CA1564" w:rsidRDefault="00F764F4" w:rsidP="00F764F4">
      <w:pPr>
        <w:jc w:val="center"/>
        <w:rPr>
          <w:rFonts w:ascii="Times New Roman" w:hAnsi="Times New Roman" w:cs="Times New Roman"/>
          <w:color w:val="222222"/>
          <w:sz w:val="24"/>
          <w:szCs w:val="24"/>
          <w:shd w:val="clear" w:color="auto" w:fill="FFFFFF"/>
        </w:rPr>
      </w:pPr>
    </w:p>
    <w:sectPr w:rsidR="00F764F4" w:rsidRPr="00CA156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231FE" w14:textId="77777777" w:rsidR="00646DB5" w:rsidRDefault="00646DB5" w:rsidP="00B12F92">
      <w:pPr>
        <w:spacing w:after="0" w:line="240" w:lineRule="auto"/>
      </w:pPr>
      <w:r>
        <w:separator/>
      </w:r>
    </w:p>
  </w:endnote>
  <w:endnote w:type="continuationSeparator" w:id="0">
    <w:p w14:paraId="2349716C" w14:textId="77777777" w:rsidR="00646DB5" w:rsidRDefault="00646DB5" w:rsidP="00B1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altName w:val="Kartika"/>
    <w:charset w:val="00"/>
    <w:family w:val="roman"/>
    <w:pitch w:val="variable"/>
    <w:sig w:usb0="008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FE706" w14:textId="77777777" w:rsidR="00B12F92" w:rsidRDefault="00B12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DF0B" w14:textId="77777777" w:rsidR="00B12F92" w:rsidRDefault="00B12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64836" w14:textId="77777777" w:rsidR="00B12F92" w:rsidRDefault="00B12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57C04" w14:textId="77777777" w:rsidR="00646DB5" w:rsidRDefault="00646DB5" w:rsidP="00B12F92">
      <w:pPr>
        <w:spacing w:after="0" w:line="240" w:lineRule="auto"/>
      </w:pPr>
      <w:r>
        <w:separator/>
      </w:r>
    </w:p>
  </w:footnote>
  <w:footnote w:type="continuationSeparator" w:id="0">
    <w:p w14:paraId="1BFCE56F" w14:textId="77777777" w:rsidR="00646DB5" w:rsidRDefault="00646DB5" w:rsidP="00B1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AC8A3" w14:textId="4ABD8312" w:rsidR="00B12F92" w:rsidRDefault="00B12F92">
    <w:pPr>
      <w:pStyle w:val="Header"/>
    </w:pPr>
    <w:r>
      <w:rPr>
        <w:noProof/>
      </w:rPr>
      <w:pict w14:anchorId="7F67C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143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5C48" w14:textId="5023D986" w:rsidR="00B12F92" w:rsidRDefault="00B12F92">
    <w:pPr>
      <w:pStyle w:val="Header"/>
    </w:pPr>
    <w:r>
      <w:rPr>
        <w:noProof/>
      </w:rPr>
      <w:pict w14:anchorId="54C97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143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0B1C7" w14:textId="0C927136" w:rsidR="00B12F92" w:rsidRDefault="00B12F92">
    <w:pPr>
      <w:pStyle w:val="Header"/>
    </w:pPr>
    <w:r>
      <w:rPr>
        <w:noProof/>
      </w:rPr>
      <w:pict w14:anchorId="13BB1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143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98B"/>
    <w:multiLevelType w:val="multilevel"/>
    <w:tmpl w:val="33AA5C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140B7"/>
    <w:multiLevelType w:val="hybridMultilevel"/>
    <w:tmpl w:val="347CF4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437D84"/>
    <w:multiLevelType w:val="multilevel"/>
    <w:tmpl w:val="2098D2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3E35B3"/>
    <w:multiLevelType w:val="multilevel"/>
    <w:tmpl w:val="9E9894E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B20181"/>
    <w:multiLevelType w:val="multilevel"/>
    <w:tmpl w:val="A4F83EE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AC402F"/>
    <w:multiLevelType w:val="multilevel"/>
    <w:tmpl w:val="FD4AAB3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E74A2"/>
    <w:multiLevelType w:val="multilevel"/>
    <w:tmpl w:val="FD4AAB3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854A0"/>
    <w:multiLevelType w:val="multilevel"/>
    <w:tmpl w:val="55203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157404"/>
    <w:multiLevelType w:val="hybridMultilevel"/>
    <w:tmpl w:val="966E7B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0266EB4"/>
    <w:multiLevelType w:val="hybridMultilevel"/>
    <w:tmpl w:val="1EBEA642"/>
    <w:lvl w:ilvl="0" w:tplc="B046DD86">
      <w:start w:val="1"/>
      <w:numFmt w:val="lowerLetter"/>
      <w:lvlText w:val="%1)"/>
      <w:lvlJc w:val="left"/>
      <w:pPr>
        <w:ind w:left="1080" w:hanging="72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09B542D"/>
    <w:multiLevelType w:val="hybridMultilevel"/>
    <w:tmpl w:val="7660A0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1D55E6"/>
    <w:multiLevelType w:val="multilevel"/>
    <w:tmpl w:val="D71AA44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B65F9C"/>
    <w:multiLevelType w:val="multilevel"/>
    <w:tmpl w:val="61F6B60C"/>
    <w:lvl w:ilvl="0">
      <w:start w:val="9"/>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00B176F"/>
    <w:multiLevelType w:val="hybridMultilevel"/>
    <w:tmpl w:val="2C16D1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2E10133"/>
    <w:multiLevelType w:val="multilevel"/>
    <w:tmpl w:val="55203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717BBD"/>
    <w:multiLevelType w:val="multilevel"/>
    <w:tmpl w:val="A4D8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86B9A"/>
    <w:multiLevelType w:val="multilevel"/>
    <w:tmpl w:val="97D40BC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BF4D8B"/>
    <w:multiLevelType w:val="multilevel"/>
    <w:tmpl w:val="15C6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03F82"/>
    <w:multiLevelType w:val="multilevel"/>
    <w:tmpl w:val="FD4AAB3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6295A"/>
    <w:multiLevelType w:val="multilevel"/>
    <w:tmpl w:val="374850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8323859"/>
    <w:multiLevelType w:val="multilevel"/>
    <w:tmpl w:val="FD4AAB3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719B1"/>
    <w:multiLevelType w:val="multilevel"/>
    <w:tmpl w:val="C0B0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7A2FDA"/>
    <w:multiLevelType w:val="multilevel"/>
    <w:tmpl w:val="10D0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E509EE"/>
    <w:multiLevelType w:val="hybridMultilevel"/>
    <w:tmpl w:val="8D9658C0"/>
    <w:lvl w:ilvl="0" w:tplc="47ECA2BE">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D766860"/>
    <w:multiLevelType w:val="multilevel"/>
    <w:tmpl w:val="A83A67BC"/>
    <w:lvl w:ilvl="0">
      <w:start w:val="1"/>
      <w:numFmt w:val="decimal"/>
      <w:lvlText w:val="%1."/>
      <w:lvlJc w:val="left"/>
      <w:pPr>
        <w:ind w:left="927" w:hanging="360"/>
      </w:pPr>
      <w:rPr>
        <w:rFonts w:ascii="Times New Roman" w:eastAsia="Times New Roman" w:hAnsi="Times New Roman" w:cs="Times New Roman"/>
        <w:b w:val="0"/>
        <w:bCs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2"/>
  </w:num>
  <w:num w:numId="3">
    <w:abstractNumId w:val="0"/>
  </w:num>
  <w:num w:numId="4">
    <w:abstractNumId w:val="5"/>
  </w:num>
  <w:num w:numId="5">
    <w:abstractNumId w:val="14"/>
  </w:num>
  <w:num w:numId="6">
    <w:abstractNumId w:val="17"/>
  </w:num>
  <w:num w:numId="7">
    <w:abstractNumId w:val="16"/>
  </w:num>
  <w:num w:numId="8">
    <w:abstractNumId w:val="9"/>
  </w:num>
  <w:num w:numId="9">
    <w:abstractNumId w:val="20"/>
  </w:num>
  <w:num w:numId="10">
    <w:abstractNumId w:val="18"/>
  </w:num>
  <w:num w:numId="11">
    <w:abstractNumId w:val="15"/>
  </w:num>
  <w:num w:numId="12">
    <w:abstractNumId w:val="22"/>
  </w:num>
  <w:num w:numId="13">
    <w:abstractNumId w:val="6"/>
  </w:num>
  <w:num w:numId="14">
    <w:abstractNumId w:val="23"/>
  </w:num>
  <w:num w:numId="15">
    <w:abstractNumId w:val="21"/>
  </w:num>
  <w:num w:numId="16">
    <w:abstractNumId w:val="13"/>
  </w:num>
  <w:num w:numId="17">
    <w:abstractNumId w:val="24"/>
  </w:num>
  <w:num w:numId="18">
    <w:abstractNumId w:val="8"/>
  </w:num>
  <w:num w:numId="19">
    <w:abstractNumId w:val="3"/>
  </w:num>
  <w:num w:numId="20">
    <w:abstractNumId w:val="10"/>
  </w:num>
  <w:num w:numId="21">
    <w:abstractNumId w:val="4"/>
  </w:num>
  <w:num w:numId="22">
    <w:abstractNumId w:val="1"/>
  </w:num>
  <w:num w:numId="23">
    <w:abstractNumId w:val="7"/>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86"/>
    <w:rsid w:val="00012C6E"/>
    <w:rsid w:val="00013EE7"/>
    <w:rsid w:val="00022DE6"/>
    <w:rsid w:val="00025C80"/>
    <w:rsid w:val="00037BDC"/>
    <w:rsid w:val="00041168"/>
    <w:rsid w:val="0004704C"/>
    <w:rsid w:val="00053D7B"/>
    <w:rsid w:val="000709A8"/>
    <w:rsid w:val="00085D7F"/>
    <w:rsid w:val="00087E7B"/>
    <w:rsid w:val="00090DB2"/>
    <w:rsid w:val="00094121"/>
    <w:rsid w:val="00096454"/>
    <w:rsid w:val="00097143"/>
    <w:rsid w:val="00097592"/>
    <w:rsid w:val="000A1947"/>
    <w:rsid w:val="000B1F9A"/>
    <w:rsid w:val="000B78CD"/>
    <w:rsid w:val="000B7FD7"/>
    <w:rsid w:val="000C6FD4"/>
    <w:rsid w:val="000E27FE"/>
    <w:rsid w:val="000E2FE8"/>
    <w:rsid w:val="000E45FD"/>
    <w:rsid w:val="000E50F2"/>
    <w:rsid w:val="000E6B10"/>
    <w:rsid w:val="000F3779"/>
    <w:rsid w:val="000F6B0E"/>
    <w:rsid w:val="00106A3E"/>
    <w:rsid w:val="0010784F"/>
    <w:rsid w:val="001126A8"/>
    <w:rsid w:val="001201DA"/>
    <w:rsid w:val="00123831"/>
    <w:rsid w:val="001277A7"/>
    <w:rsid w:val="00134469"/>
    <w:rsid w:val="00134CFC"/>
    <w:rsid w:val="001405FB"/>
    <w:rsid w:val="00140A5B"/>
    <w:rsid w:val="00143E37"/>
    <w:rsid w:val="001444F0"/>
    <w:rsid w:val="0014717B"/>
    <w:rsid w:val="0015044A"/>
    <w:rsid w:val="00154537"/>
    <w:rsid w:val="00157433"/>
    <w:rsid w:val="0016219E"/>
    <w:rsid w:val="00164DA7"/>
    <w:rsid w:val="0017712E"/>
    <w:rsid w:val="00197B5F"/>
    <w:rsid w:val="001B3741"/>
    <w:rsid w:val="001B5606"/>
    <w:rsid w:val="001B679D"/>
    <w:rsid w:val="001C25FC"/>
    <w:rsid w:val="001C60C8"/>
    <w:rsid w:val="001D6B8E"/>
    <w:rsid w:val="001D77E1"/>
    <w:rsid w:val="001E1761"/>
    <w:rsid w:val="001F4DAE"/>
    <w:rsid w:val="00204188"/>
    <w:rsid w:val="00220356"/>
    <w:rsid w:val="0022572F"/>
    <w:rsid w:val="00226F38"/>
    <w:rsid w:val="002274D2"/>
    <w:rsid w:val="002410B3"/>
    <w:rsid w:val="00247727"/>
    <w:rsid w:val="002503E0"/>
    <w:rsid w:val="00251A00"/>
    <w:rsid w:val="002553AC"/>
    <w:rsid w:val="002654C7"/>
    <w:rsid w:val="00274FCC"/>
    <w:rsid w:val="0027619C"/>
    <w:rsid w:val="00280715"/>
    <w:rsid w:val="00286D4D"/>
    <w:rsid w:val="002966F0"/>
    <w:rsid w:val="00297B1A"/>
    <w:rsid w:val="002B4DEE"/>
    <w:rsid w:val="002C6A37"/>
    <w:rsid w:val="002D14AC"/>
    <w:rsid w:val="002D2E00"/>
    <w:rsid w:val="002E0308"/>
    <w:rsid w:val="002F446E"/>
    <w:rsid w:val="002F5D72"/>
    <w:rsid w:val="002F6F2E"/>
    <w:rsid w:val="00300DFE"/>
    <w:rsid w:val="003017E4"/>
    <w:rsid w:val="00301E91"/>
    <w:rsid w:val="003020C5"/>
    <w:rsid w:val="00316C8A"/>
    <w:rsid w:val="0032258E"/>
    <w:rsid w:val="003250FE"/>
    <w:rsid w:val="0032754A"/>
    <w:rsid w:val="00333F72"/>
    <w:rsid w:val="003345A6"/>
    <w:rsid w:val="00340C1A"/>
    <w:rsid w:val="00341392"/>
    <w:rsid w:val="00352948"/>
    <w:rsid w:val="00356013"/>
    <w:rsid w:val="003616E0"/>
    <w:rsid w:val="00361BE9"/>
    <w:rsid w:val="00364786"/>
    <w:rsid w:val="003656D6"/>
    <w:rsid w:val="00366CE7"/>
    <w:rsid w:val="003718DC"/>
    <w:rsid w:val="00380ADC"/>
    <w:rsid w:val="003826AB"/>
    <w:rsid w:val="003829F1"/>
    <w:rsid w:val="003A5DA2"/>
    <w:rsid w:val="003C3D6D"/>
    <w:rsid w:val="003C5071"/>
    <w:rsid w:val="003C67E0"/>
    <w:rsid w:val="003D2841"/>
    <w:rsid w:val="003E261E"/>
    <w:rsid w:val="003E30DF"/>
    <w:rsid w:val="003F6107"/>
    <w:rsid w:val="003F7E77"/>
    <w:rsid w:val="004008AC"/>
    <w:rsid w:val="00400B41"/>
    <w:rsid w:val="00402935"/>
    <w:rsid w:val="004065C5"/>
    <w:rsid w:val="00413B4F"/>
    <w:rsid w:val="00420A3A"/>
    <w:rsid w:val="004245A7"/>
    <w:rsid w:val="004266DD"/>
    <w:rsid w:val="00434AF5"/>
    <w:rsid w:val="00447334"/>
    <w:rsid w:val="0045346D"/>
    <w:rsid w:val="00455900"/>
    <w:rsid w:val="00456897"/>
    <w:rsid w:val="00463180"/>
    <w:rsid w:val="004673DB"/>
    <w:rsid w:val="004714AB"/>
    <w:rsid w:val="004728AE"/>
    <w:rsid w:val="0047356B"/>
    <w:rsid w:val="00481C93"/>
    <w:rsid w:val="00483075"/>
    <w:rsid w:val="004905EB"/>
    <w:rsid w:val="00492ADE"/>
    <w:rsid w:val="00493053"/>
    <w:rsid w:val="004A24CB"/>
    <w:rsid w:val="004A2AB9"/>
    <w:rsid w:val="004A553F"/>
    <w:rsid w:val="004A7925"/>
    <w:rsid w:val="004B6087"/>
    <w:rsid w:val="004C0859"/>
    <w:rsid w:val="004C7191"/>
    <w:rsid w:val="004C7EB1"/>
    <w:rsid w:val="004D2FE7"/>
    <w:rsid w:val="004D7C00"/>
    <w:rsid w:val="004D7CC7"/>
    <w:rsid w:val="004F6A4C"/>
    <w:rsid w:val="005044AB"/>
    <w:rsid w:val="00505494"/>
    <w:rsid w:val="005059BB"/>
    <w:rsid w:val="00510ABD"/>
    <w:rsid w:val="0051213F"/>
    <w:rsid w:val="00513838"/>
    <w:rsid w:val="0051481A"/>
    <w:rsid w:val="00516DCB"/>
    <w:rsid w:val="00526B4E"/>
    <w:rsid w:val="00532105"/>
    <w:rsid w:val="0056203C"/>
    <w:rsid w:val="00563592"/>
    <w:rsid w:val="00570A58"/>
    <w:rsid w:val="005731AD"/>
    <w:rsid w:val="005739F7"/>
    <w:rsid w:val="00574593"/>
    <w:rsid w:val="00574A96"/>
    <w:rsid w:val="005770AD"/>
    <w:rsid w:val="00584185"/>
    <w:rsid w:val="00586A79"/>
    <w:rsid w:val="00587462"/>
    <w:rsid w:val="00596FF3"/>
    <w:rsid w:val="005B1D06"/>
    <w:rsid w:val="005C30CB"/>
    <w:rsid w:val="005C3208"/>
    <w:rsid w:val="005C5CAB"/>
    <w:rsid w:val="005C76E3"/>
    <w:rsid w:val="005D3109"/>
    <w:rsid w:val="005E1FD7"/>
    <w:rsid w:val="005E6C0F"/>
    <w:rsid w:val="005E76F8"/>
    <w:rsid w:val="006025A8"/>
    <w:rsid w:val="00603ABF"/>
    <w:rsid w:val="00615ED7"/>
    <w:rsid w:val="00616442"/>
    <w:rsid w:val="0062572B"/>
    <w:rsid w:val="0063307B"/>
    <w:rsid w:val="006362EF"/>
    <w:rsid w:val="006368F7"/>
    <w:rsid w:val="00640F13"/>
    <w:rsid w:val="00645ACC"/>
    <w:rsid w:val="00646DB5"/>
    <w:rsid w:val="006475E0"/>
    <w:rsid w:val="006516CD"/>
    <w:rsid w:val="006523C3"/>
    <w:rsid w:val="006543CB"/>
    <w:rsid w:val="00664837"/>
    <w:rsid w:val="00666104"/>
    <w:rsid w:val="00670DCA"/>
    <w:rsid w:val="00671841"/>
    <w:rsid w:val="006753C3"/>
    <w:rsid w:val="00682395"/>
    <w:rsid w:val="00691B08"/>
    <w:rsid w:val="006929BA"/>
    <w:rsid w:val="006A002D"/>
    <w:rsid w:val="006A01C3"/>
    <w:rsid w:val="006A1A8F"/>
    <w:rsid w:val="006A2BA5"/>
    <w:rsid w:val="006A38C8"/>
    <w:rsid w:val="006C71CB"/>
    <w:rsid w:val="006D51F9"/>
    <w:rsid w:val="006E604D"/>
    <w:rsid w:val="006F6CA7"/>
    <w:rsid w:val="00701AAA"/>
    <w:rsid w:val="007025A9"/>
    <w:rsid w:val="007045E4"/>
    <w:rsid w:val="00706481"/>
    <w:rsid w:val="00717A32"/>
    <w:rsid w:val="007209F4"/>
    <w:rsid w:val="0072258A"/>
    <w:rsid w:val="00722C44"/>
    <w:rsid w:val="00723726"/>
    <w:rsid w:val="00723DE6"/>
    <w:rsid w:val="00726891"/>
    <w:rsid w:val="00727D0D"/>
    <w:rsid w:val="00742EF9"/>
    <w:rsid w:val="00753367"/>
    <w:rsid w:val="007555B2"/>
    <w:rsid w:val="00762785"/>
    <w:rsid w:val="00771F88"/>
    <w:rsid w:val="0077211F"/>
    <w:rsid w:val="00773E26"/>
    <w:rsid w:val="00780B20"/>
    <w:rsid w:val="007849F1"/>
    <w:rsid w:val="00784EA3"/>
    <w:rsid w:val="00797316"/>
    <w:rsid w:val="007A1069"/>
    <w:rsid w:val="007A7ECB"/>
    <w:rsid w:val="007B0730"/>
    <w:rsid w:val="007B2412"/>
    <w:rsid w:val="007C0995"/>
    <w:rsid w:val="007C48B1"/>
    <w:rsid w:val="007D13D6"/>
    <w:rsid w:val="007D3B81"/>
    <w:rsid w:val="007D6D10"/>
    <w:rsid w:val="007E279F"/>
    <w:rsid w:val="007F0215"/>
    <w:rsid w:val="007F3128"/>
    <w:rsid w:val="008001A8"/>
    <w:rsid w:val="00807EB1"/>
    <w:rsid w:val="0081197C"/>
    <w:rsid w:val="00812ACF"/>
    <w:rsid w:val="00816BF6"/>
    <w:rsid w:val="0082034A"/>
    <w:rsid w:val="00834F5F"/>
    <w:rsid w:val="00844545"/>
    <w:rsid w:val="00847B14"/>
    <w:rsid w:val="00850560"/>
    <w:rsid w:val="00850F82"/>
    <w:rsid w:val="008526D7"/>
    <w:rsid w:val="008571C5"/>
    <w:rsid w:val="00857C14"/>
    <w:rsid w:val="00883B82"/>
    <w:rsid w:val="008912D9"/>
    <w:rsid w:val="00892CF9"/>
    <w:rsid w:val="00895668"/>
    <w:rsid w:val="00895A57"/>
    <w:rsid w:val="008A5FC1"/>
    <w:rsid w:val="008C196D"/>
    <w:rsid w:val="008C2966"/>
    <w:rsid w:val="008C39E1"/>
    <w:rsid w:val="008C47C6"/>
    <w:rsid w:val="008D3122"/>
    <w:rsid w:val="008E103E"/>
    <w:rsid w:val="008E2EE0"/>
    <w:rsid w:val="008E37BB"/>
    <w:rsid w:val="008F3C0E"/>
    <w:rsid w:val="00914245"/>
    <w:rsid w:val="00934203"/>
    <w:rsid w:val="009344F7"/>
    <w:rsid w:val="009455FD"/>
    <w:rsid w:val="00953AB5"/>
    <w:rsid w:val="00957822"/>
    <w:rsid w:val="00964206"/>
    <w:rsid w:val="00964D1B"/>
    <w:rsid w:val="0097226C"/>
    <w:rsid w:val="0099756C"/>
    <w:rsid w:val="009A097E"/>
    <w:rsid w:val="009A2F61"/>
    <w:rsid w:val="009B5553"/>
    <w:rsid w:val="009B7068"/>
    <w:rsid w:val="009C4BBD"/>
    <w:rsid w:val="009D2AFD"/>
    <w:rsid w:val="009E6D46"/>
    <w:rsid w:val="009F2AEF"/>
    <w:rsid w:val="00A16086"/>
    <w:rsid w:val="00A17442"/>
    <w:rsid w:val="00A23E81"/>
    <w:rsid w:val="00A50F62"/>
    <w:rsid w:val="00A668A6"/>
    <w:rsid w:val="00A678AA"/>
    <w:rsid w:val="00A67DD2"/>
    <w:rsid w:val="00A74A4B"/>
    <w:rsid w:val="00A75A9A"/>
    <w:rsid w:val="00A80D65"/>
    <w:rsid w:val="00A83E25"/>
    <w:rsid w:val="00AA026A"/>
    <w:rsid w:val="00AA763E"/>
    <w:rsid w:val="00AB12AA"/>
    <w:rsid w:val="00AB1C3B"/>
    <w:rsid w:val="00AB47B9"/>
    <w:rsid w:val="00AB4EB9"/>
    <w:rsid w:val="00AB582A"/>
    <w:rsid w:val="00AB7F2D"/>
    <w:rsid w:val="00AC7D2D"/>
    <w:rsid w:val="00AE5762"/>
    <w:rsid w:val="00AE7C43"/>
    <w:rsid w:val="00AF331B"/>
    <w:rsid w:val="00AF6882"/>
    <w:rsid w:val="00AF7504"/>
    <w:rsid w:val="00AF76CE"/>
    <w:rsid w:val="00B0002F"/>
    <w:rsid w:val="00B014D1"/>
    <w:rsid w:val="00B054C3"/>
    <w:rsid w:val="00B06D85"/>
    <w:rsid w:val="00B075C0"/>
    <w:rsid w:val="00B1267B"/>
    <w:rsid w:val="00B12F92"/>
    <w:rsid w:val="00B16FB7"/>
    <w:rsid w:val="00B25F8C"/>
    <w:rsid w:val="00B26F8B"/>
    <w:rsid w:val="00B30968"/>
    <w:rsid w:val="00B42C66"/>
    <w:rsid w:val="00B46317"/>
    <w:rsid w:val="00B52D4C"/>
    <w:rsid w:val="00B54C1D"/>
    <w:rsid w:val="00B652EC"/>
    <w:rsid w:val="00B719E4"/>
    <w:rsid w:val="00B85BA5"/>
    <w:rsid w:val="00B97610"/>
    <w:rsid w:val="00B978D8"/>
    <w:rsid w:val="00BA1BC9"/>
    <w:rsid w:val="00BB1B46"/>
    <w:rsid w:val="00BC5518"/>
    <w:rsid w:val="00BC6099"/>
    <w:rsid w:val="00BC6E56"/>
    <w:rsid w:val="00BD616A"/>
    <w:rsid w:val="00BE6240"/>
    <w:rsid w:val="00BF206E"/>
    <w:rsid w:val="00BF6939"/>
    <w:rsid w:val="00BF7E03"/>
    <w:rsid w:val="00C016F2"/>
    <w:rsid w:val="00C02203"/>
    <w:rsid w:val="00C0524E"/>
    <w:rsid w:val="00C0535C"/>
    <w:rsid w:val="00C07614"/>
    <w:rsid w:val="00C11037"/>
    <w:rsid w:val="00C12B6F"/>
    <w:rsid w:val="00C30131"/>
    <w:rsid w:val="00C32FE5"/>
    <w:rsid w:val="00C346A3"/>
    <w:rsid w:val="00C36B19"/>
    <w:rsid w:val="00C4119E"/>
    <w:rsid w:val="00C50509"/>
    <w:rsid w:val="00C5619B"/>
    <w:rsid w:val="00C6268D"/>
    <w:rsid w:val="00C63825"/>
    <w:rsid w:val="00C6454B"/>
    <w:rsid w:val="00C83B3F"/>
    <w:rsid w:val="00C87359"/>
    <w:rsid w:val="00C90F3B"/>
    <w:rsid w:val="00C94FD2"/>
    <w:rsid w:val="00C97F2B"/>
    <w:rsid w:val="00CA1564"/>
    <w:rsid w:val="00CA2E56"/>
    <w:rsid w:val="00CA484F"/>
    <w:rsid w:val="00CC0442"/>
    <w:rsid w:val="00CC57DD"/>
    <w:rsid w:val="00CC6214"/>
    <w:rsid w:val="00CC7E7C"/>
    <w:rsid w:val="00CE154D"/>
    <w:rsid w:val="00CE3A40"/>
    <w:rsid w:val="00CE55E1"/>
    <w:rsid w:val="00CE5D16"/>
    <w:rsid w:val="00CF14EE"/>
    <w:rsid w:val="00CF5628"/>
    <w:rsid w:val="00CF6718"/>
    <w:rsid w:val="00D021C5"/>
    <w:rsid w:val="00D028D6"/>
    <w:rsid w:val="00D157BC"/>
    <w:rsid w:val="00D15A98"/>
    <w:rsid w:val="00D160B9"/>
    <w:rsid w:val="00D1775C"/>
    <w:rsid w:val="00D17EAC"/>
    <w:rsid w:val="00D259C0"/>
    <w:rsid w:val="00D333CB"/>
    <w:rsid w:val="00D370E5"/>
    <w:rsid w:val="00D4215E"/>
    <w:rsid w:val="00D43D00"/>
    <w:rsid w:val="00D4516A"/>
    <w:rsid w:val="00D464A9"/>
    <w:rsid w:val="00D55191"/>
    <w:rsid w:val="00D572F9"/>
    <w:rsid w:val="00D64DFE"/>
    <w:rsid w:val="00D66976"/>
    <w:rsid w:val="00D67243"/>
    <w:rsid w:val="00D73BD7"/>
    <w:rsid w:val="00D76FEE"/>
    <w:rsid w:val="00D8509C"/>
    <w:rsid w:val="00DA121B"/>
    <w:rsid w:val="00DC0712"/>
    <w:rsid w:val="00DC0AB2"/>
    <w:rsid w:val="00DD24F1"/>
    <w:rsid w:val="00DD2976"/>
    <w:rsid w:val="00DD4C8E"/>
    <w:rsid w:val="00DE1FA3"/>
    <w:rsid w:val="00DE2975"/>
    <w:rsid w:val="00DE6068"/>
    <w:rsid w:val="00DF7730"/>
    <w:rsid w:val="00E006F5"/>
    <w:rsid w:val="00E037BB"/>
    <w:rsid w:val="00E03B43"/>
    <w:rsid w:val="00E045E2"/>
    <w:rsid w:val="00E04C53"/>
    <w:rsid w:val="00E13E40"/>
    <w:rsid w:val="00E149EB"/>
    <w:rsid w:val="00E22AFF"/>
    <w:rsid w:val="00E27BF2"/>
    <w:rsid w:val="00E30984"/>
    <w:rsid w:val="00E3172D"/>
    <w:rsid w:val="00E31CEC"/>
    <w:rsid w:val="00E35A7F"/>
    <w:rsid w:val="00E400E2"/>
    <w:rsid w:val="00E40503"/>
    <w:rsid w:val="00E41AEC"/>
    <w:rsid w:val="00E45897"/>
    <w:rsid w:val="00E474E7"/>
    <w:rsid w:val="00E47CF1"/>
    <w:rsid w:val="00E51E5E"/>
    <w:rsid w:val="00E56807"/>
    <w:rsid w:val="00E63F05"/>
    <w:rsid w:val="00E70F99"/>
    <w:rsid w:val="00E73057"/>
    <w:rsid w:val="00E8586A"/>
    <w:rsid w:val="00E865B8"/>
    <w:rsid w:val="00EA1FD5"/>
    <w:rsid w:val="00EA630A"/>
    <w:rsid w:val="00EB6EF5"/>
    <w:rsid w:val="00EC0178"/>
    <w:rsid w:val="00EC7CFB"/>
    <w:rsid w:val="00ED041A"/>
    <w:rsid w:val="00ED65A6"/>
    <w:rsid w:val="00EE3900"/>
    <w:rsid w:val="00EE46C6"/>
    <w:rsid w:val="00EF11BE"/>
    <w:rsid w:val="00EF37F8"/>
    <w:rsid w:val="00EF5F39"/>
    <w:rsid w:val="00F011C4"/>
    <w:rsid w:val="00F028F4"/>
    <w:rsid w:val="00F02E86"/>
    <w:rsid w:val="00F06269"/>
    <w:rsid w:val="00F17AFF"/>
    <w:rsid w:val="00F20244"/>
    <w:rsid w:val="00F2441E"/>
    <w:rsid w:val="00F259E2"/>
    <w:rsid w:val="00F40892"/>
    <w:rsid w:val="00F42823"/>
    <w:rsid w:val="00F46838"/>
    <w:rsid w:val="00F5286F"/>
    <w:rsid w:val="00F5501A"/>
    <w:rsid w:val="00F63894"/>
    <w:rsid w:val="00F64DCE"/>
    <w:rsid w:val="00F750EE"/>
    <w:rsid w:val="00F75118"/>
    <w:rsid w:val="00F764F4"/>
    <w:rsid w:val="00F7731D"/>
    <w:rsid w:val="00F82731"/>
    <w:rsid w:val="00F92E47"/>
    <w:rsid w:val="00F96774"/>
    <w:rsid w:val="00FA38FD"/>
    <w:rsid w:val="00FA42AB"/>
    <w:rsid w:val="00FA702E"/>
    <w:rsid w:val="00FB3FC4"/>
    <w:rsid w:val="00FC2C27"/>
    <w:rsid w:val="00FD1E97"/>
    <w:rsid w:val="00FD32B6"/>
    <w:rsid w:val="00FD6151"/>
    <w:rsid w:val="00FD645F"/>
    <w:rsid w:val="00FE00E4"/>
    <w:rsid w:val="00FE36EC"/>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1DE19"/>
  <w15:chartTrackingRefBased/>
  <w15:docId w15:val="{0E3F3703-F540-4442-8429-6934470B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786"/>
    <w:pPr>
      <w:ind w:left="720"/>
      <w:contextualSpacing/>
    </w:pPr>
  </w:style>
  <w:style w:type="table" w:styleId="TableGrid">
    <w:name w:val="Table Grid"/>
    <w:basedOn w:val="TableNormal"/>
    <w:uiPriority w:val="39"/>
    <w:rsid w:val="008C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36EC"/>
    <w:rPr>
      <w:b/>
      <w:bCs/>
    </w:rPr>
  </w:style>
  <w:style w:type="character" w:customStyle="1" w:styleId="anchor-text">
    <w:name w:val="anchor-text"/>
    <w:basedOn w:val="DefaultParagraphFont"/>
    <w:rsid w:val="004B6087"/>
  </w:style>
  <w:style w:type="character" w:styleId="Hyperlink">
    <w:name w:val="Hyperlink"/>
    <w:basedOn w:val="DefaultParagraphFont"/>
    <w:uiPriority w:val="99"/>
    <w:unhideWhenUsed/>
    <w:rsid w:val="00EE3900"/>
    <w:rPr>
      <w:color w:val="0563C1" w:themeColor="hyperlink"/>
      <w:u w:val="single"/>
    </w:rPr>
  </w:style>
  <w:style w:type="character" w:styleId="UnresolvedMention">
    <w:name w:val="Unresolved Mention"/>
    <w:basedOn w:val="DefaultParagraphFont"/>
    <w:uiPriority w:val="99"/>
    <w:semiHidden/>
    <w:unhideWhenUsed/>
    <w:rsid w:val="00EE3900"/>
    <w:rPr>
      <w:color w:val="605E5C"/>
      <w:shd w:val="clear" w:color="auto" w:fill="E1DFDD"/>
    </w:rPr>
  </w:style>
  <w:style w:type="character" w:styleId="Emphasis">
    <w:name w:val="Emphasis"/>
    <w:basedOn w:val="DefaultParagraphFont"/>
    <w:uiPriority w:val="20"/>
    <w:qFormat/>
    <w:rsid w:val="000B1F9A"/>
    <w:rPr>
      <w:i/>
      <w:iCs/>
    </w:rPr>
  </w:style>
  <w:style w:type="paragraph" w:styleId="Header">
    <w:name w:val="header"/>
    <w:basedOn w:val="Normal"/>
    <w:link w:val="HeaderChar"/>
    <w:uiPriority w:val="99"/>
    <w:unhideWhenUsed/>
    <w:rsid w:val="00B1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F92"/>
  </w:style>
  <w:style w:type="paragraph" w:styleId="Footer">
    <w:name w:val="footer"/>
    <w:basedOn w:val="Normal"/>
    <w:link w:val="FooterChar"/>
    <w:uiPriority w:val="99"/>
    <w:unhideWhenUsed/>
    <w:rsid w:val="00B1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9554">
      <w:bodyDiv w:val="1"/>
      <w:marLeft w:val="0"/>
      <w:marRight w:val="0"/>
      <w:marTop w:val="0"/>
      <w:marBottom w:val="0"/>
      <w:divBdr>
        <w:top w:val="none" w:sz="0" w:space="0" w:color="auto"/>
        <w:left w:val="none" w:sz="0" w:space="0" w:color="auto"/>
        <w:bottom w:val="none" w:sz="0" w:space="0" w:color="auto"/>
        <w:right w:val="none" w:sz="0" w:space="0" w:color="auto"/>
      </w:divBdr>
    </w:div>
    <w:div w:id="166797666">
      <w:bodyDiv w:val="1"/>
      <w:marLeft w:val="0"/>
      <w:marRight w:val="0"/>
      <w:marTop w:val="0"/>
      <w:marBottom w:val="0"/>
      <w:divBdr>
        <w:top w:val="none" w:sz="0" w:space="0" w:color="auto"/>
        <w:left w:val="none" w:sz="0" w:space="0" w:color="auto"/>
        <w:bottom w:val="none" w:sz="0" w:space="0" w:color="auto"/>
        <w:right w:val="none" w:sz="0" w:space="0" w:color="auto"/>
      </w:divBdr>
    </w:div>
    <w:div w:id="178084391">
      <w:bodyDiv w:val="1"/>
      <w:marLeft w:val="0"/>
      <w:marRight w:val="0"/>
      <w:marTop w:val="0"/>
      <w:marBottom w:val="0"/>
      <w:divBdr>
        <w:top w:val="none" w:sz="0" w:space="0" w:color="auto"/>
        <w:left w:val="none" w:sz="0" w:space="0" w:color="auto"/>
        <w:bottom w:val="none" w:sz="0" w:space="0" w:color="auto"/>
        <w:right w:val="none" w:sz="0" w:space="0" w:color="auto"/>
      </w:divBdr>
    </w:div>
    <w:div w:id="231082210">
      <w:bodyDiv w:val="1"/>
      <w:marLeft w:val="0"/>
      <w:marRight w:val="0"/>
      <w:marTop w:val="0"/>
      <w:marBottom w:val="0"/>
      <w:divBdr>
        <w:top w:val="none" w:sz="0" w:space="0" w:color="auto"/>
        <w:left w:val="none" w:sz="0" w:space="0" w:color="auto"/>
        <w:bottom w:val="none" w:sz="0" w:space="0" w:color="auto"/>
        <w:right w:val="none" w:sz="0" w:space="0" w:color="auto"/>
      </w:divBdr>
    </w:div>
    <w:div w:id="247227083">
      <w:bodyDiv w:val="1"/>
      <w:marLeft w:val="0"/>
      <w:marRight w:val="0"/>
      <w:marTop w:val="0"/>
      <w:marBottom w:val="0"/>
      <w:divBdr>
        <w:top w:val="none" w:sz="0" w:space="0" w:color="auto"/>
        <w:left w:val="none" w:sz="0" w:space="0" w:color="auto"/>
        <w:bottom w:val="none" w:sz="0" w:space="0" w:color="auto"/>
        <w:right w:val="none" w:sz="0" w:space="0" w:color="auto"/>
      </w:divBdr>
    </w:div>
    <w:div w:id="252782905">
      <w:bodyDiv w:val="1"/>
      <w:marLeft w:val="0"/>
      <w:marRight w:val="0"/>
      <w:marTop w:val="0"/>
      <w:marBottom w:val="0"/>
      <w:divBdr>
        <w:top w:val="none" w:sz="0" w:space="0" w:color="auto"/>
        <w:left w:val="none" w:sz="0" w:space="0" w:color="auto"/>
        <w:bottom w:val="none" w:sz="0" w:space="0" w:color="auto"/>
        <w:right w:val="none" w:sz="0" w:space="0" w:color="auto"/>
      </w:divBdr>
    </w:div>
    <w:div w:id="254171510">
      <w:bodyDiv w:val="1"/>
      <w:marLeft w:val="0"/>
      <w:marRight w:val="0"/>
      <w:marTop w:val="0"/>
      <w:marBottom w:val="0"/>
      <w:divBdr>
        <w:top w:val="none" w:sz="0" w:space="0" w:color="auto"/>
        <w:left w:val="none" w:sz="0" w:space="0" w:color="auto"/>
        <w:bottom w:val="none" w:sz="0" w:space="0" w:color="auto"/>
        <w:right w:val="none" w:sz="0" w:space="0" w:color="auto"/>
      </w:divBdr>
    </w:div>
    <w:div w:id="260265904">
      <w:bodyDiv w:val="1"/>
      <w:marLeft w:val="0"/>
      <w:marRight w:val="0"/>
      <w:marTop w:val="0"/>
      <w:marBottom w:val="0"/>
      <w:divBdr>
        <w:top w:val="none" w:sz="0" w:space="0" w:color="auto"/>
        <w:left w:val="none" w:sz="0" w:space="0" w:color="auto"/>
        <w:bottom w:val="none" w:sz="0" w:space="0" w:color="auto"/>
        <w:right w:val="none" w:sz="0" w:space="0" w:color="auto"/>
      </w:divBdr>
    </w:div>
    <w:div w:id="265236043">
      <w:bodyDiv w:val="1"/>
      <w:marLeft w:val="0"/>
      <w:marRight w:val="0"/>
      <w:marTop w:val="0"/>
      <w:marBottom w:val="0"/>
      <w:divBdr>
        <w:top w:val="none" w:sz="0" w:space="0" w:color="auto"/>
        <w:left w:val="none" w:sz="0" w:space="0" w:color="auto"/>
        <w:bottom w:val="none" w:sz="0" w:space="0" w:color="auto"/>
        <w:right w:val="none" w:sz="0" w:space="0" w:color="auto"/>
      </w:divBdr>
    </w:div>
    <w:div w:id="276563782">
      <w:bodyDiv w:val="1"/>
      <w:marLeft w:val="0"/>
      <w:marRight w:val="0"/>
      <w:marTop w:val="0"/>
      <w:marBottom w:val="0"/>
      <w:divBdr>
        <w:top w:val="none" w:sz="0" w:space="0" w:color="auto"/>
        <w:left w:val="none" w:sz="0" w:space="0" w:color="auto"/>
        <w:bottom w:val="none" w:sz="0" w:space="0" w:color="auto"/>
        <w:right w:val="none" w:sz="0" w:space="0" w:color="auto"/>
      </w:divBdr>
    </w:div>
    <w:div w:id="405231613">
      <w:bodyDiv w:val="1"/>
      <w:marLeft w:val="0"/>
      <w:marRight w:val="0"/>
      <w:marTop w:val="0"/>
      <w:marBottom w:val="0"/>
      <w:divBdr>
        <w:top w:val="none" w:sz="0" w:space="0" w:color="auto"/>
        <w:left w:val="none" w:sz="0" w:space="0" w:color="auto"/>
        <w:bottom w:val="none" w:sz="0" w:space="0" w:color="auto"/>
        <w:right w:val="none" w:sz="0" w:space="0" w:color="auto"/>
      </w:divBdr>
    </w:div>
    <w:div w:id="426119677">
      <w:bodyDiv w:val="1"/>
      <w:marLeft w:val="0"/>
      <w:marRight w:val="0"/>
      <w:marTop w:val="0"/>
      <w:marBottom w:val="0"/>
      <w:divBdr>
        <w:top w:val="none" w:sz="0" w:space="0" w:color="auto"/>
        <w:left w:val="none" w:sz="0" w:space="0" w:color="auto"/>
        <w:bottom w:val="none" w:sz="0" w:space="0" w:color="auto"/>
        <w:right w:val="none" w:sz="0" w:space="0" w:color="auto"/>
      </w:divBdr>
    </w:div>
    <w:div w:id="646394012">
      <w:bodyDiv w:val="1"/>
      <w:marLeft w:val="0"/>
      <w:marRight w:val="0"/>
      <w:marTop w:val="0"/>
      <w:marBottom w:val="0"/>
      <w:divBdr>
        <w:top w:val="none" w:sz="0" w:space="0" w:color="auto"/>
        <w:left w:val="none" w:sz="0" w:space="0" w:color="auto"/>
        <w:bottom w:val="none" w:sz="0" w:space="0" w:color="auto"/>
        <w:right w:val="none" w:sz="0" w:space="0" w:color="auto"/>
      </w:divBdr>
    </w:div>
    <w:div w:id="727612239">
      <w:bodyDiv w:val="1"/>
      <w:marLeft w:val="0"/>
      <w:marRight w:val="0"/>
      <w:marTop w:val="0"/>
      <w:marBottom w:val="0"/>
      <w:divBdr>
        <w:top w:val="none" w:sz="0" w:space="0" w:color="auto"/>
        <w:left w:val="none" w:sz="0" w:space="0" w:color="auto"/>
        <w:bottom w:val="none" w:sz="0" w:space="0" w:color="auto"/>
        <w:right w:val="none" w:sz="0" w:space="0" w:color="auto"/>
      </w:divBdr>
    </w:div>
    <w:div w:id="826749280">
      <w:bodyDiv w:val="1"/>
      <w:marLeft w:val="0"/>
      <w:marRight w:val="0"/>
      <w:marTop w:val="0"/>
      <w:marBottom w:val="0"/>
      <w:divBdr>
        <w:top w:val="none" w:sz="0" w:space="0" w:color="auto"/>
        <w:left w:val="none" w:sz="0" w:space="0" w:color="auto"/>
        <w:bottom w:val="none" w:sz="0" w:space="0" w:color="auto"/>
        <w:right w:val="none" w:sz="0" w:space="0" w:color="auto"/>
      </w:divBdr>
      <w:divsChild>
        <w:div w:id="521211600">
          <w:marLeft w:val="0"/>
          <w:marRight w:val="0"/>
          <w:marTop w:val="0"/>
          <w:marBottom w:val="0"/>
          <w:divBdr>
            <w:top w:val="none" w:sz="0" w:space="0" w:color="auto"/>
            <w:left w:val="none" w:sz="0" w:space="0" w:color="auto"/>
            <w:bottom w:val="none" w:sz="0" w:space="0" w:color="auto"/>
            <w:right w:val="none" w:sz="0" w:space="0" w:color="auto"/>
          </w:divBdr>
          <w:divsChild>
            <w:div w:id="872614204">
              <w:marLeft w:val="0"/>
              <w:marRight w:val="0"/>
              <w:marTop w:val="0"/>
              <w:marBottom w:val="0"/>
              <w:divBdr>
                <w:top w:val="none" w:sz="0" w:space="0" w:color="auto"/>
                <w:left w:val="none" w:sz="0" w:space="0" w:color="auto"/>
                <w:bottom w:val="none" w:sz="0" w:space="0" w:color="auto"/>
                <w:right w:val="none" w:sz="0" w:space="0" w:color="auto"/>
              </w:divBdr>
            </w:div>
            <w:div w:id="1192652185">
              <w:marLeft w:val="0"/>
              <w:marRight w:val="0"/>
              <w:marTop w:val="0"/>
              <w:marBottom w:val="0"/>
              <w:divBdr>
                <w:top w:val="none" w:sz="0" w:space="0" w:color="auto"/>
                <w:left w:val="none" w:sz="0" w:space="0" w:color="auto"/>
                <w:bottom w:val="none" w:sz="0" w:space="0" w:color="auto"/>
                <w:right w:val="none" w:sz="0" w:space="0" w:color="auto"/>
              </w:divBdr>
            </w:div>
          </w:divsChild>
        </w:div>
        <w:div w:id="1116674691">
          <w:marLeft w:val="0"/>
          <w:marRight w:val="0"/>
          <w:marTop w:val="0"/>
          <w:marBottom w:val="0"/>
          <w:divBdr>
            <w:top w:val="none" w:sz="0" w:space="0" w:color="auto"/>
            <w:left w:val="none" w:sz="0" w:space="0" w:color="auto"/>
            <w:bottom w:val="none" w:sz="0" w:space="0" w:color="auto"/>
            <w:right w:val="none" w:sz="0" w:space="0" w:color="auto"/>
          </w:divBdr>
        </w:div>
      </w:divsChild>
    </w:div>
    <w:div w:id="908270098">
      <w:bodyDiv w:val="1"/>
      <w:marLeft w:val="0"/>
      <w:marRight w:val="0"/>
      <w:marTop w:val="0"/>
      <w:marBottom w:val="0"/>
      <w:divBdr>
        <w:top w:val="none" w:sz="0" w:space="0" w:color="auto"/>
        <w:left w:val="none" w:sz="0" w:space="0" w:color="auto"/>
        <w:bottom w:val="none" w:sz="0" w:space="0" w:color="auto"/>
        <w:right w:val="none" w:sz="0" w:space="0" w:color="auto"/>
      </w:divBdr>
    </w:div>
    <w:div w:id="972443919">
      <w:bodyDiv w:val="1"/>
      <w:marLeft w:val="0"/>
      <w:marRight w:val="0"/>
      <w:marTop w:val="0"/>
      <w:marBottom w:val="0"/>
      <w:divBdr>
        <w:top w:val="none" w:sz="0" w:space="0" w:color="auto"/>
        <w:left w:val="none" w:sz="0" w:space="0" w:color="auto"/>
        <w:bottom w:val="none" w:sz="0" w:space="0" w:color="auto"/>
        <w:right w:val="none" w:sz="0" w:space="0" w:color="auto"/>
      </w:divBdr>
    </w:div>
    <w:div w:id="1136486484">
      <w:bodyDiv w:val="1"/>
      <w:marLeft w:val="0"/>
      <w:marRight w:val="0"/>
      <w:marTop w:val="0"/>
      <w:marBottom w:val="0"/>
      <w:divBdr>
        <w:top w:val="none" w:sz="0" w:space="0" w:color="auto"/>
        <w:left w:val="none" w:sz="0" w:space="0" w:color="auto"/>
        <w:bottom w:val="none" w:sz="0" w:space="0" w:color="auto"/>
        <w:right w:val="none" w:sz="0" w:space="0" w:color="auto"/>
      </w:divBdr>
    </w:div>
    <w:div w:id="1248617936">
      <w:bodyDiv w:val="1"/>
      <w:marLeft w:val="0"/>
      <w:marRight w:val="0"/>
      <w:marTop w:val="0"/>
      <w:marBottom w:val="0"/>
      <w:divBdr>
        <w:top w:val="none" w:sz="0" w:space="0" w:color="auto"/>
        <w:left w:val="none" w:sz="0" w:space="0" w:color="auto"/>
        <w:bottom w:val="none" w:sz="0" w:space="0" w:color="auto"/>
        <w:right w:val="none" w:sz="0" w:space="0" w:color="auto"/>
      </w:divBdr>
    </w:div>
    <w:div w:id="1319992734">
      <w:bodyDiv w:val="1"/>
      <w:marLeft w:val="0"/>
      <w:marRight w:val="0"/>
      <w:marTop w:val="0"/>
      <w:marBottom w:val="0"/>
      <w:divBdr>
        <w:top w:val="none" w:sz="0" w:space="0" w:color="auto"/>
        <w:left w:val="none" w:sz="0" w:space="0" w:color="auto"/>
        <w:bottom w:val="none" w:sz="0" w:space="0" w:color="auto"/>
        <w:right w:val="none" w:sz="0" w:space="0" w:color="auto"/>
      </w:divBdr>
    </w:div>
    <w:div w:id="1338387034">
      <w:bodyDiv w:val="1"/>
      <w:marLeft w:val="0"/>
      <w:marRight w:val="0"/>
      <w:marTop w:val="0"/>
      <w:marBottom w:val="0"/>
      <w:divBdr>
        <w:top w:val="none" w:sz="0" w:space="0" w:color="auto"/>
        <w:left w:val="none" w:sz="0" w:space="0" w:color="auto"/>
        <w:bottom w:val="none" w:sz="0" w:space="0" w:color="auto"/>
        <w:right w:val="none" w:sz="0" w:space="0" w:color="auto"/>
      </w:divBdr>
    </w:div>
    <w:div w:id="1548833612">
      <w:bodyDiv w:val="1"/>
      <w:marLeft w:val="0"/>
      <w:marRight w:val="0"/>
      <w:marTop w:val="0"/>
      <w:marBottom w:val="0"/>
      <w:divBdr>
        <w:top w:val="none" w:sz="0" w:space="0" w:color="auto"/>
        <w:left w:val="none" w:sz="0" w:space="0" w:color="auto"/>
        <w:bottom w:val="none" w:sz="0" w:space="0" w:color="auto"/>
        <w:right w:val="none" w:sz="0" w:space="0" w:color="auto"/>
      </w:divBdr>
    </w:div>
    <w:div w:id="1628849262">
      <w:bodyDiv w:val="1"/>
      <w:marLeft w:val="0"/>
      <w:marRight w:val="0"/>
      <w:marTop w:val="0"/>
      <w:marBottom w:val="0"/>
      <w:divBdr>
        <w:top w:val="none" w:sz="0" w:space="0" w:color="auto"/>
        <w:left w:val="none" w:sz="0" w:space="0" w:color="auto"/>
        <w:bottom w:val="none" w:sz="0" w:space="0" w:color="auto"/>
        <w:right w:val="none" w:sz="0" w:space="0" w:color="auto"/>
      </w:divBdr>
    </w:div>
    <w:div w:id="1651052573">
      <w:bodyDiv w:val="1"/>
      <w:marLeft w:val="0"/>
      <w:marRight w:val="0"/>
      <w:marTop w:val="0"/>
      <w:marBottom w:val="0"/>
      <w:divBdr>
        <w:top w:val="none" w:sz="0" w:space="0" w:color="auto"/>
        <w:left w:val="none" w:sz="0" w:space="0" w:color="auto"/>
        <w:bottom w:val="none" w:sz="0" w:space="0" w:color="auto"/>
        <w:right w:val="none" w:sz="0" w:space="0" w:color="auto"/>
      </w:divBdr>
    </w:div>
    <w:div w:id="1666546228">
      <w:bodyDiv w:val="1"/>
      <w:marLeft w:val="0"/>
      <w:marRight w:val="0"/>
      <w:marTop w:val="0"/>
      <w:marBottom w:val="0"/>
      <w:divBdr>
        <w:top w:val="none" w:sz="0" w:space="0" w:color="auto"/>
        <w:left w:val="none" w:sz="0" w:space="0" w:color="auto"/>
        <w:bottom w:val="none" w:sz="0" w:space="0" w:color="auto"/>
        <w:right w:val="none" w:sz="0" w:space="0" w:color="auto"/>
      </w:divBdr>
      <w:divsChild>
        <w:div w:id="227496121">
          <w:marLeft w:val="0"/>
          <w:marRight w:val="0"/>
          <w:marTop w:val="0"/>
          <w:marBottom w:val="0"/>
          <w:divBdr>
            <w:top w:val="none" w:sz="0" w:space="0" w:color="auto"/>
            <w:left w:val="none" w:sz="0" w:space="0" w:color="auto"/>
            <w:bottom w:val="none" w:sz="0" w:space="0" w:color="auto"/>
            <w:right w:val="none" w:sz="0" w:space="0" w:color="auto"/>
          </w:divBdr>
          <w:divsChild>
            <w:div w:id="9830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3289">
      <w:bodyDiv w:val="1"/>
      <w:marLeft w:val="0"/>
      <w:marRight w:val="0"/>
      <w:marTop w:val="0"/>
      <w:marBottom w:val="0"/>
      <w:divBdr>
        <w:top w:val="none" w:sz="0" w:space="0" w:color="auto"/>
        <w:left w:val="none" w:sz="0" w:space="0" w:color="auto"/>
        <w:bottom w:val="none" w:sz="0" w:space="0" w:color="auto"/>
        <w:right w:val="none" w:sz="0" w:space="0" w:color="auto"/>
      </w:divBdr>
    </w:div>
    <w:div w:id="1928028900">
      <w:bodyDiv w:val="1"/>
      <w:marLeft w:val="0"/>
      <w:marRight w:val="0"/>
      <w:marTop w:val="0"/>
      <w:marBottom w:val="0"/>
      <w:divBdr>
        <w:top w:val="none" w:sz="0" w:space="0" w:color="auto"/>
        <w:left w:val="none" w:sz="0" w:space="0" w:color="auto"/>
        <w:bottom w:val="none" w:sz="0" w:space="0" w:color="auto"/>
        <w:right w:val="none" w:sz="0" w:space="0" w:color="auto"/>
      </w:divBdr>
    </w:div>
    <w:div w:id="205954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97308261830241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rser.2012.09.1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case.iima.2020.0002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sz="1200" b="0" i="1">
                <a:latin typeface="Times New Roman" panose="02020603050405020304" pitchFamily="18" charset="0"/>
                <a:cs typeface="Times New Roman" panose="02020603050405020304" pitchFamily="18" charset="0"/>
              </a:rPr>
              <a:t>Chart showing</a:t>
            </a:r>
            <a:r>
              <a:rPr lang="en-IN" sz="1200" b="0" i="1" baseline="0">
                <a:latin typeface="Times New Roman" panose="02020603050405020304" pitchFamily="18" charset="0"/>
                <a:cs typeface="Times New Roman" panose="02020603050405020304" pitchFamily="18" charset="0"/>
              </a:rPr>
              <a:t> satisfaction of LPG consumers regarding varied service quality dimensions</a:t>
            </a:r>
            <a:endParaRPr lang="en-IN" sz="1200" b="0"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Sheet1!$B$1:$B$2</c:f>
              <c:strCache>
                <c:ptCount val="2"/>
                <c:pt idx="1">
                  <c:v>Low</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Sheet1!$A$3:$A$8</c:f>
              <c:strCache>
                <c:ptCount val="6"/>
                <c:pt idx="0">
                  <c:v>Easiness in Booking</c:v>
                </c:pt>
                <c:pt idx="1">
                  <c:v>Promptness in Delivery</c:v>
                </c:pt>
                <c:pt idx="2">
                  <c:v>Openness in Pricing/Subsidy</c:v>
                </c:pt>
                <c:pt idx="3">
                  <c:v>Safety Precautions</c:v>
                </c:pt>
                <c:pt idx="4">
                  <c:v>Customer Care Services</c:v>
                </c:pt>
                <c:pt idx="5">
                  <c:v>Overall Satisfaction</c:v>
                </c:pt>
              </c:strCache>
            </c:strRef>
          </c:cat>
          <c:val>
            <c:numRef>
              <c:f>Sheet1!$B$3:$B$8</c:f>
              <c:numCache>
                <c:formatCode>General</c:formatCode>
                <c:ptCount val="6"/>
                <c:pt idx="0">
                  <c:v>19</c:v>
                </c:pt>
                <c:pt idx="1">
                  <c:v>55</c:v>
                </c:pt>
                <c:pt idx="2">
                  <c:v>32</c:v>
                </c:pt>
                <c:pt idx="3">
                  <c:v>13</c:v>
                </c:pt>
                <c:pt idx="4">
                  <c:v>72</c:v>
                </c:pt>
                <c:pt idx="5">
                  <c:v>39</c:v>
                </c:pt>
              </c:numCache>
            </c:numRef>
          </c:val>
          <c:extLst>
            <c:ext xmlns:c16="http://schemas.microsoft.com/office/drawing/2014/chart" uri="{C3380CC4-5D6E-409C-BE32-E72D297353CC}">
              <c16:uniqueId val="{00000000-21AE-404B-B8DC-A041F7BEA10E}"/>
            </c:ext>
          </c:extLst>
        </c:ser>
        <c:ser>
          <c:idx val="1"/>
          <c:order val="1"/>
          <c:tx>
            <c:strRef>
              <c:f>Sheet1!$C$1:$C$2</c:f>
              <c:strCache>
                <c:ptCount val="2"/>
                <c:pt idx="1">
                  <c:v>Moderate</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Sheet1!$A$3:$A$8</c:f>
              <c:strCache>
                <c:ptCount val="6"/>
                <c:pt idx="0">
                  <c:v>Easiness in Booking</c:v>
                </c:pt>
                <c:pt idx="1">
                  <c:v>Promptness in Delivery</c:v>
                </c:pt>
                <c:pt idx="2">
                  <c:v>Openness in Pricing/Subsidy</c:v>
                </c:pt>
                <c:pt idx="3">
                  <c:v>Safety Precautions</c:v>
                </c:pt>
                <c:pt idx="4">
                  <c:v>Customer Care Services</c:v>
                </c:pt>
                <c:pt idx="5">
                  <c:v>Overall Satisfaction</c:v>
                </c:pt>
              </c:strCache>
            </c:strRef>
          </c:cat>
          <c:val>
            <c:numRef>
              <c:f>Sheet1!$C$3:$C$8</c:f>
              <c:numCache>
                <c:formatCode>General</c:formatCode>
                <c:ptCount val="6"/>
                <c:pt idx="0">
                  <c:v>34</c:v>
                </c:pt>
                <c:pt idx="1">
                  <c:v>73</c:v>
                </c:pt>
                <c:pt idx="2">
                  <c:v>51</c:v>
                </c:pt>
                <c:pt idx="3">
                  <c:v>28</c:v>
                </c:pt>
                <c:pt idx="4">
                  <c:v>90</c:v>
                </c:pt>
                <c:pt idx="5">
                  <c:v>91</c:v>
                </c:pt>
              </c:numCache>
            </c:numRef>
          </c:val>
          <c:extLst>
            <c:ext xmlns:c16="http://schemas.microsoft.com/office/drawing/2014/chart" uri="{C3380CC4-5D6E-409C-BE32-E72D297353CC}">
              <c16:uniqueId val="{00000001-21AE-404B-B8DC-A041F7BEA10E}"/>
            </c:ext>
          </c:extLst>
        </c:ser>
        <c:ser>
          <c:idx val="2"/>
          <c:order val="2"/>
          <c:tx>
            <c:strRef>
              <c:f>Sheet1!$D$1:$D$2</c:f>
              <c:strCache>
                <c:ptCount val="2"/>
                <c:pt idx="1">
                  <c:v>High</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Sheet1!$A$3:$A$8</c:f>
              <c:strCache>
                <c:ptCount val="6"/>
                <c:pt idx="0">
                  <c:v>Easiness in Booking</c:v>
                </c:pt>
                <c:pt idx="1">
                  <c:v>Promptness in Delivery</c:v>
                </c:pt>
                <c:pt idx="2">
                  <c:v>Openness in Pricing/Subsidy</c:v>
                </c:pt>
                <c:pt idx="3">
                  <c:v>Safety Precautions</c:v>
                </c:pt>
                <c:pt idx="4">
                  <c:v>Customer Care Services</c:v>
                </c:pt>
                <c:pt idx="5">
                  <c:v>Overall Satisfaction</c:v>
                </c:pt>
              </c:strCache>
            </c:strRef>
          </c:cat>
          <c:val>
            <c:numRef>
              <c:f>Sheet1!$D$3:$D$8</c:f>
              <c:numCache>
                <c:formatCode>General</c:formatCode>
                <c:ptCount val="6"/>
                <c:pt idx="0">
                  <c:v>157</c:v>
                </c:pt>
                <c:pt idx="1">
                  <c:v>82</c:v>
                </c:pt>
                <c:pt idx="2">
                  <c:v>127</c:v>
                </c:pt>
                <c:pt idx="3">
                  <c:v>169</c:v>
                </c:pt>
                <c:pt idx="4">
                  <c:v>48</c:v>
                </c:pt>
                <c:pt idx="5">
                  <c:v>80</c:v>
                </c:pt>
              </c:numCache>
            </c:numRef>
          </c:val>
          <c:extLst>
            <c:ext xmlns:c16="http://schemas.microsoft.com/office/drawing/2014/chart" uri="{C3380CC4-5D6E-409C-BE32-E72D297353CC}">
              <c16:uniqueId val="{00000002-21AE-404B-B8DC-A041F7BEA10E}"/>
            </c:ext>
          </c:extLst>
        </c:ser>
        <c:dLbls>
          <c:dLblPos val="ctr"/>
          <c:showLegendKey val="0"/>
          <c:showVal val="1"/>
          <c:showCatName val="0"/>
          <c:showSerName val="0"/>
          <c:showPercent val="0"/>
          <c:showBubbleSize val="0"/>
        </c:dLbls>
        <c:gapWidth val="150"/>
        <c:overlap val="100"/>
        <c:axId val="563739536"/>
        <c:axId val="593461280"/>
      </c:barChart>
      <c:catAx>
        <c:axId val="5637395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593461280"/>
        <c:crosses val="autoZero"/>
        <c:auto val="1"/>
        <c:lblAlgn val="ctr"/>
        <c:lblOffset val="100"/>
        <c:noMultiLvlLbl val="0"/>
      </c:catAx>
      <c:valAx>
        <c:axId val="5934612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637395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sz="1200" b="0" i="1">
                <a:latin typeface="Times New Roman" panose="02020603050405020304" pitchFamily="18" charset="0"/>
                <a:cs typeface="Times New Roman" panose="02020603050405020304" pitchFamily="18" charset="0"/>
              </a:rPr>
              <a:t>Chart</a:t>
            </a:r>
            <a:r>
              <a:rPr lang="en-IN" sz="1200" b="0" i="1" baseline="0">
                <a:latin typeface="Times New Roman" panose="02020603050405020304" pitchFamily="18" charset="0"/>
                <a:cs typeface="Times New Roman" panose="02020603050405020304" pitchFamily="18" charset="0"/>
              </a:rPr>
              <a:t> showing overall satisfaction of consumers of varied LPG distributors</a:t>
            </a:r>
            <a:endParaRPr lang="en-IN" sz="1200" b="0"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Sheet2!$A$3</c:f>
              <c:strCache>
                <c:ptCount val="1"/>
                <c:pt idx="0">
                  <c:v>Low</c:v>
                </c:pt>
              </c:strCache>
            </c:strRef>
          </c:tx>
          <c:spPr>
            <a:solidFill>
              <a:schemeClr val="accent6">
                <a:alpha val="85000"/>
              </a:schemeClr>
            </a:solidFill>
            <a:ln w="9525" cap="flat" cmpd="sng" algn="ctr">
              <a:solidFill>
                <a:schemeClr val="accent6">
                  <a:lumMod val="75000"/>
                </a:schemeClr>
              </a:solidFill>
              <a:round/>
            </a:ln>
            <a:effectLst/>
          </c:spPr>
          <c:invertIfNegative val="0"/>
          <c:cat>
            <c:strRef>
              <c:f>Sheet2!$B$2:$D$2</c:f>
              <c:strCache>
                <c:ptCount val="3"/>
                <c:pt idx="0">
                  <c:v>Indane</c:v>
                </c:pt>
                <c:pt idx="1">
                  <c:v>Bharath Gas</c:v>
                </c:pt>
                <c:pt idx="2">
                  <c:v>HP Gas</c:v>
                </c:pt>
              </c:strCache>
            </c:strRef>
          </c:cat>
          <c:val>
            <c:numRef>
              <c:f>Sheet2!$B$3:$D$3</c:f>
              <c:numCache>
                <c:formatCode>General</c:formatCode>
                <c:ptCount val="3"/>
                <c:pt idx="0">
                  <c:v>7</c:v>
                </c:pt>
                <c:pt idx="1">
                  <c:v>15</c:v>
                </c:pt>
                <c:pt idx="2">
                  <c:v>17</c:v>
                </c:pt>
              </c:numCache>
            </c:numRef>
          </c:val>
          <c:extLst>
            <c:ext xmlns:c16="http://schemas.microsoft.com/office/drawing/2014/chart" uri="{C3380CC4-5D6E-409C-BE32-E72D297353CC}">
              <c16:uniqueId val="{00000000-91FB-44EE-8F98-870A7364EEDF}"/>
            </c:ext>
          </c:extLst>
        </c:ser>
        <c:ser>
          <c:idx val="1"/>
          <c:order val="1"/>
          <c:tx>
            <c:strRef>
              <c:f>Sheet2!$A$4</c:f>
              <c:strCache>
                <c:ptCount val="1"/>
                <c:pt idx="0">
                  <c:v>Moderate</c:v>
                </c:pt>
              </c:strCache>
            </c:strRef>
          </c:tx>
          <c:spPr>
            <a:solidFill>
              <a:schemeClr val="accent5">
                <a:alpha val="85000"/>
              </a:schemeClr>
            </a:solidFill>
            <a:ln w="9525" cap="flat" cmpd="sng" algn="ctr">
              <a:solidFill>
                <a:schemeClr val="accent5">
                  <a:lumMod val="75000"/>
                </a:schemeClr>
              </a:solidFill>
              <a:round/>
            </a:ln>
            <a:effectLst/>
          </c:spPr>
          <c:invertIfNegative val="0"/>
          <c:cat>
            <c:strRef>
              <c:f>Sheet2!$B$2:$D$2</c:f>
              <c:strCache>
                <c:ptCount val="3"/>
                <c:pt idx="0">
                  <c:v>Indane</c:v>
                </c:pt>
                <c:pt idx="1">
                  <c:v>Bharath Gas</c:v>
                </c:pt>
                <c:pt idx="2">
                  <c:v>HP Gas</c:v>
                </c:pt>
              </c:strCache>
            </c:strRef>
          </c:cat>
          <c:val>
            <c:numRef>
              <c:f>Sheet2!$B$4:$D$4</c:f>
              <c:numCache>
                <c:formatCode>General</c:formatCode>
                <c:ptCount val="3"/>
                <c:pt idx="0">
                  <c:v>29</c:v>
                </c:pt>
                <c:pt idx="1">
                  <c:v>33</c:v>
                </c:pt>
                <c:pt idx="2">
                  <c:v>29</c:v>
                </c:pt>
              </c:numCache>
            </c:numRef>
          </c:val>
          <c:extLst>
            <c:ext xmlns:c16="http://schemas.microsoft.com/office/drawing/2014/chart" uri="{C3380CC4-5D6E-409C-BE32-E72D297353CC}">
              <c16:uniqueId val="{00000001-91FB-44EE-8F98-870A7364EEDF}"/>
            </c:ext>
          </c:extLst>
        </c:ser>
        <c:ser>
          <c:idx val="2"/>
          <c:order val="2"/>
          <c:tx>
            <c:strRef>
              <c:f>Sheet2!$A$5</c:f>
              <c:strCache>
                <c:ptCount val="1"/>
                <c:pt idx="0">
                  <c:v>High</c:v>
                </c:pt>
              </c:strCache>
            </c:strRef>
          </c:tx>
          <c:spPr>
            <a:solidFill>
              <a:schemeClr val="accent4">
                <a:alpha val="85000"/>
              </a:schemeClr>
            </a:solidFill>
            <a:ln w="9525" cap="flat" cmpd="sng" algn="ctr">
              <a:solidFill>
                <a:schemeClr val="accent4">
                  <a:lumMod val="75000"/>
                </a:schemeClr>
              </a:solidFill>
              <a:round/>
            </a:ln>
            <a:effectLst/>
          </c:spPr>
          <c:invertIfNegative val="0"/>
          <c:cat>
            <c:strRef>
              <c:f>Sheet2!$B$2:$D$2</c:f>
              <c:strCache>
                <c:ptCount val="3"/>
                <c:pt idx="0">
                  <c:v>Indane</c:v>
                </c:pt>
                <c:pt idx="1">
                  <c:v>Bharath Gas</c:v>
                </c:pt>
                <c:pt idx="2">
                  <c:v>HP Gas</c:v>
                </c:pt>
              </c:strCache>
            </c:strRef>
          </c:cat>
          <c:val>
            <c:numRef>
              <c:f>Sheet2!$B$5:$D$5</c:f>
              <c:numCache>
                <c:formatCode>General</c:formatCode>
                <c:ptCount val="3"/>
                <c:pt idx="0">
                  <c:v>34</c:v>
                </c:pt>
                <c:pt idx="1">
                  <c:v>22</c:v>
                </c:pt>
                <c:pt idx="2">
                  <c:v>24</c:v>
                </c:pt>
              </c:numCache>
            </c:numRef>
          </c:val>
          <c:extLst>
            <c:ext xmlns:c16="http://schemas.microsoft.com/office/drawing/2014/chart" uri="{C3380CC4-5D6E-409C-BE32-E72D297353CC}">
              <c16:uniqueId val="{00000002-91FB-44EE-8F98-870A7364EEDF}"/>
            </c:ext>
          </c:extLst>
        </c:ser>
        <c:dLbls>
          <c:showLegendKey val="0"/>
          <c:showVal val="0"/>
          <c:showCatName val="0"/>
          <c:showSerName val="0"/>
          <c:showPercent val="0"/>
          <c:showBubbleSize val="0"/>
        </c:dLbls>
        <c:gapWidth val="65"/>
        <c:overlap val="100"/>
        <c:axId val="812325312"/>
        <c:axId val="906164736"/>
      </c:barChart>
      <c:catAx>
        <c:axId val="8123253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906164736"/>
        <c:crosses val="autoZero"/>
        <c:auto val="1"/>
        <c:lblAlgn val="ctr"/>
        <c:lblOffset val="100"/>
        <c:noMultiLvlLbl val="0"/>
      </c:catAx>
      <c:valAx>
        <c:axId val="90616473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8123253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912DD-7801-43DC-866F-930FAED3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2813</TotalTime>
  <Pages>11</Pages>
  <Words>3595</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582</cp:revision>
  <dcterms:created xsi:type="dcterms:W3CDTF">2025-08-28T15:48:00Z</dcterms:created>
  <dcterms:modified xsi:type="dcterms:W3CDTF">2025-09-05T06:12:00Z</dcterms:modified>
</cp:coreProperties>
</file>