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5313" w14:textId="77777777" w:rsidR="0084377C" w:rsidRDefault="0084377C" w:rsidP="005E4634">
      <w:pPr>
        <w:spacing w:before="157" w:after="157" w:line="360" w:lineRule="auto"/>
        <w:jc w:val="center"/>
        <w:rPr>
          <w:rFonts w:ascii="Times New Roman" w:eastAsia="inter" w:hAnsi="Times New Roman" w:cs="Times New Roman"/>
          <w:b/>
          <w:color w:val="000000"/>
          <w:sz w:val="32"/>
          <w:szCs w:val="32"/>
        </w:rPr>
      </w:pPr>
      <w:r w:rsidRPr="0084377C">
        <w:rPr>
          <w:rFonts w:ascii="Times New Roman" w:eastAsia="inter" w:hAnsi="Times New Roman" w:cs="Times New Roman"/>
          <w:b/>
          <w:color w:val="000000"/>
          <w:sz w:val="32"/>
          <w:szCs w:val="32"/>
        </w:rPr>
        <w:t>Review Article</w:t>
      </w:r>
    </w:p>
    <w:p w14:paraId="2D130453" w14:textId="6FD63035" w:rsidR="009C55B9" w:rsidRDefault="00072E35" w:rsidP="005E4634">
      <w:pPr>
        <w:spacing w:before="157" w:after="157" w:line="360" w:lineRule="auto"/>
        <w:jc w:val="center"/>
        <w:rPr>
          <w:rFonts w:ascii="Times New Roman" w:eastAsia="inter" w:hAnsi="Times New Roman" w:cs="Times New Roman"/>
          <w:b/>
          <w:color w:val="000000"/>
          <w:sz w:val="32"/>
          <w:szCs w:val="32"/>
        </w:rPr>
      </w:pPr>
      <w:r w:rsidRPr="00B975E0">
        <w:rPr>
          <w:rFonts w:ascii="Times New Roman" w:eastAsia="inter" w:hAnsi="Times New Roman" w:cs="Times New Roman"/>
          <w:b/>
          <w:color w:val="000000"/>
          <w:sz w:val="32"/>
          <w:szCs w:val="32"/>
        </w:rPr>
        <w:t xml:space="preserve">A Thorough Analysis of Crop Stubble Burning Mitigation Using </w:t>
      </w:r>
      <w:proofErr w:type="spellStart"/>
      <w:r w:rsidRPr="00B975E0">
        <w:rPr>
          <w:rFonts w:ascii="Times New Roman" w:eastAsia="inter" w:hAnsi="Times New Roman" w:cs="Times New Roman"/>
          <w:b/>
          <w:color w:val="000000"/>
          <w:sz w:val="32"/>
          <w:szCs w:val="32"/>
        </w:rPr>
        <w:t>Pusa</w:t>
      </w:r>
      <w:proofErr w:type="spellEnd"/>
      <w:r w:rsidRPr="00B975E0">
        <w:rPr>
          <w:rFonts w:ascii="Times New Roman" w:eastAsia="inter" w:hAnsi="Times New Roman" w:cs="Times New Roman"/>
          <w:b/>
          <w:color w:val="000000"/>
          <w:sz w:val="32"/>
          <w:szCs w:val="32"/>
        </w:rPr>
        <w:t xml:space="preserve"> Decomposer: A Comprehensive Review</w:t>
      </w:r>
    </w:p>
    <w:p w14:paraId="11B30CE3" w14:textId="77777777" w:rsidR="0084377C" w:rsidRDefault="0084377C" w:rsidP="005E4634">
      <w:pPr>
        <w:spacing w:before="157" w:after="157" w:line="360" w:lineRule="auto"/>
        <w:jc w:val="center"/>
        <w:rPr>
          <w:rFonts w:ascii="Times New Roman" w:eastAsia="inter" w:hAnsi="Times New Roman" w:cs="Times New Roman"/>
          <w:b/>
          <w:color w:val="000000"/>
          <w:sz w:val="32"/>
          <w:szCs w:val="32"/>
        </w:rPr>
      </w:pPr>
    </w:p>
    <w:p w14:paraId="4D99BA2B" w14:textId="77777777" w:rsidR="009C55B9" w:rsidRDefault="00072E35" w:rsidP="00CC6ED2">
      <w:pPr>
        <w:spacing w:before="315" w:after="105" w:line="360" w:lineRule="auto"/>
        <w:ind w:left="-30"/>
        <w:rPr>
          <w:rFonts w:ascii="Times New Roman" w:eastAsia="inter" w:hAnsi="Times New Roman" w:cs="Times New Roman"/>
          <w:b/>
          <w:color w:val="000000"/>
          <w:sz w:val="24"/>
          <w:szCs w:val="24"/>
        </w:rPr>
      </w:pPr>
      <w:r w:rsidRPr="00B975E0">
        <w:rPr>
          <w:rFonts w:ascii="Times New Roman" w:eastAsia="inter" w:hAnsi="Times New Roman" w:cs="Times New Roman"/>
          <w:b/>
          <w:color w:val="000000"/>
          <w:sz w:val="24"/>
          <w:szCs w:val="24"/>
        </w:rPr>
        <w:t>Abstract</w:t>
      </w:r>
    </w:p>
    <w:p w14:paraId="12E9C567" w14:textId="4237C1CB" w:rsidR="007200DF" w:rsidRPr="00B975E0" w:rsidRDefault="00CC6ED2" w:rsidP="00CC6ED2">
      <w:pPr>
        <w:spacing w:before="315" w:after="105" w:line="360" w:lineRule="auto"/>
        <w:ind w:left="-30"/>
        <w:jc w:val="both"/>
        <w:rPr>
          <w:rFonts w:ascii="Times New Roman" w:hAnsi="Times New Roman" w:cs="Times New Roman"/>
          <w:sz w:val="24"/>
          <w:szCs w:val="24"/>
        </w:rPr>
      </w:pPr>
      <w:r w:rsidRPr="00CC6ED2">
        <w:rPr>
          <w:rFonts w:ascii="Times New Roman" w:hAnsi="Times New Roman" w:cs="Times New Roman"/>
          <w:sz w:val="24"/>
          <w:szCs w:val="24"/>
        </w:rPr>
        <w:t xml:space="preserve">Agricultural residue burning, particularly stubble burning in the Indo-Gangetic Plains, has emerged as a critical environmental crisis affecting air quality, soil health, and human welfare across South Asia. This comprehensive review examines the </w:t>
      </w:r>
      <w:proofErr w:type="spellStart"/>
      <w:r w:rsidRPr="00CC6ED2">
        <w:rPr>
          <w:rFonts w:ascii="Times New Roman" w:hAnsi="Times New Roman" w:cs="Times New Roman"/>
          <w:sz w:val="24"/>
          <w:szCs w:val="24"/>
        </w:rPr>
        <w:t>Pusa</w:t>
      </w:r>
      <w:proofErr w:type="spellEnd"/>
      <w:r w:rsidRPr="00CC6ED2">
        <w:rPr>
          <w:rFonts w:ascii="Times New Roman" w:hAnsi="Times New Roman" w:cs="Times New Roman"/>
          <w:sz w:val="24"/>
          <w:szCs w:val="24"/>
        </w:rPr>
        <w:t xml:space="preserve"> Decomposer technology developed by the Indian Agricultural Research Institute (IARI) as a sustainable alternative to traditional stubble burning practices. The technology employs a consortium of four fungal species (</w:t>
      </w:r>
      <w:r w:rsidRPr="00CC6ED2">
        <w:rPr>
          <w:rFonts w:ascii="Times New Roman" w:hAnsi="Times New Roman" w:cs="Times New Roman"/>
          <w:i/>
          <w:iCs/>
          <w:sz w:val="24"/>
          <w:szCs w:val="24"/>
        </w:rPr>
        <w:t xml:space="preserve">Trichoderma </w:t>
      </w:r>
      <w:proofErr w:type="spellStart"/>
      <w:r w:rsidRPr="00CC6ED2">
        <w:rPr>
          <w:rFonts w:ascii="Times New Roman" w:hAnsi="Times New Roman" w:cs="Times New Roman"/>
          <w:i/>
          <w:iCs/>
          <w:sz w:val="24"/>
          <w:szCs w:val="24"/>
        </w:rPr>
        <w:t>asperellum</w:t>
      </w:r>
      <w:proofErr w:type="spellEnd"/>
      <w:r w:rsidRPr="00CC6ED2">
        <w:rPr>
          <w:rFonts w:ascii="Times New Roman" w:hAnsi="Times New Roman" w:cs="Times New Roman"/>
          <w:i/>
          <w:iCs/>
          <w:sz w:val="24"/>
          <w:szCs w:val="24"/>
        </w:rPr>
        <w:t xml:space="preserve">, T. </w:t>
      </w:r>
      <w:proofErr w:type="spellStart"/>
      <w:r w:rsidRPr="00CC6ED2">
        <w:rPr>
          <w:rFonts w:ascii="Times New Roman" w:hAnsi="Times New Roman" w:cs="Times New Roman"/>
          <w:i/>
          <w:iCs/>
          <w:sz w:val="24"/>
          <w:szCs w:val="24"/>
        </w:rPr>
        <w:t>harzianum</w:t>
      </w:r>
      <w:proofErr w:type="spellEnd"/>
      <w:r w:rsidRPr="00CC6ED2">
        <w:rPr>
          <w:rFonts w:ascii="Times New Roman" w:hAnsi="Times New Roman" w:cs="Times New Roman"/>
          <w:i/>
          <w:iCs/>
          <w:sz w:val="24"/>
          <w:szCs w:val="24"/>
        </w:rPr>
        <w:t xml:space="preserve">, T. </w:t>
      </w:r>
      <w:proofErr w:type="spellStart"/>
      <w:r w:rsidRPr="00CC6ED2">
        <w:rPr>
          <w:rFonts w:ascii="Times New Roman" w:hAnsi="Times New Roman" w:cs="Times New Roman"/>
          <w:i/>
          <w:iCs/>
          <w:sz w:val="24"/>
          <w:szCs w:val="24"/>
        </w:rPr>
        <w:t>viride</w:t>
      </w:r>
      <w:proofErr w:type="spellEnd"/>
      <w:r w:rsidRPr="00CC6ED2">
        <w:rPr>
          <w:rFonts w:ascii="Times New Roman" w:hAnsi="Times New Roman" w:cs="Times New Roman"/>
          <w:i/>
          <w:iCs/>
          <w:sz w:val="24"/>
          <w:szCs w:val="24"/>
        </w:rPr>
        <w:t xml:space="preserve">, </w:t>
      </w:r>
      <w:r w:rsidRPr="00CC6ED2">
        <w:rPr>
          <w:rFonts w:ascii="Times New Roman" w:hAnsi="Times New Roman" w:cs="Times New Roman"/>
          <w:sz w:val="24"/>
          <w:szCs w:val="24"/>
        </w:rPr>
        <w:t>and</w:t>
      </w:r>
      <w:r w:rsidRPr="00CC6ED2">
        <w:rPr>
          <w:rFonts w:ascii="Times New Roman" w:hAnsi="Times New Roman" w:cs="Times New Roman"/>
          <w:i/>
          <w:iCs/>
          <w:sz w:val="24"/>
          <w:szCs w:val="24"/>
        </w:rPr>
        <w:t xml:space="preserve"> T. </w:t>
      </w:r>
      <w:proofErr w:type="spellStart"/>
      <w:r w:rsidRPr="00CC6ED2">
        <w:rPr>
          <w:rFonts w:ascii="Times New Roman" w:hAnsi="Times New Roman" w:cs="Times New Roman"/>
          <w:i/>
          <w:iCs/>
          <w:sz w:val="24"/>
          <w:szCs w:val="24"/>
        </w:rPr>
        <w:t>longibrachiatum</w:t>
      </w:r>
      <w:proofErr w:type="spellEnd"/>
      <w:r w:rsidRPr="00CC6ED2">
        <w:rPr>
          <w:rFonts w:ascii="Times New Roman" w:hAnsi="Times New Roman" w:cs="Times New Roman"/>
          <w:sz w:val="24"/>
          <w:szCs w:val="24"/>
        </w:rPr>
        <w:t xml:space="preserve">) that accelerate crop residue decomposition through enzymatic breakdown of cellulose, hemicellulose, and lignin components. Field trials across multiple agro-climatic zones demonstrate that </w:t>
      </w:r>
      <w:proofErr w:type="spellStart"/>
      <w:r w:rsidRPr="00CC6ED2">
        <w:rPr>
          <w:rFonts w:ascii="Times New Roman" w:hAnsi="Times New Roman" w:cs="Times New Roman"/>
          <w:sz w:val="24"/>
          <w:szCs w:val="24"/>
        </w:rPr>
        <w:t>Pusa</w:t>
      </w:r>
      <w:proofErr w:type="spellEnd"/>
      <w:r w:rsidRPr="00CC6ED2">
        <w:rPr>
          <w:rFonts w:ascii="Times New Roman" w:hAnsi="Times New Roman" w:cs="Times New Roman"/>
          <w:sz w:val="24"/>
          <w:szCs w:val="24"/>
        </w:rPr>
        <w:t xml:space="preserve"> Decomposer achieves 70-80% decomposition rates within 20-25 days, significantly reducing the 116 million </w:t>
      </w:r>
      <w:proofErr w:type="spellStart"/>
      <w:r w:rsidRPr="00CC6ED2">
        <w:rPr>
          <w:rFonts w:ascii="Times New Roman" w:hAnsi="Times New Roman" w:cs="Times New Roman"/>
          <w:sz w:val="24"/>
          <w:szCs w:val="24"/>
        </w:rPr>
        <w:t>tonnes</w:t>
      </w:r>
      <w:proofErr w:type="spellEnd"/>
      <w:r w:rsidRPr="00CC6ED2">
        <w:rPr>
          <w:rFonts w:ascii="Times New Roman" w:hAnsi="Times New Roman" w:cs="Times New Roman"/>
          <w:sz w:val="24"/>
          <w:szCs w:val="24"/>
        </w:rPr>
        <w:t xml:space="preserve"> of crop residues burned annually in northern India. The technology delivers substantial environmental benefits, including 80% reduction in major air pollutants, improved soil organic carbon content (5-15% increase), and enhanced carbon sequestration. Economic analysis reveals net benefits of INR 4,000-6,000 per hectare, with implementation costs of only INR 500-800 per hectare. The technology's scalability potential is enhanced by its low infrastructure requirements and compatibility with existing farming practices. However, adoption challenges include limited farmer awareness and inadequate technical support. This review concludes that </w:t>
      </w:r>
      <w:proofErr w:type="spellStart"/>
      <w:r w:rsidRPr="00CC6ED2">
        <w:rPr>
          <w:rFonts w:ascii="Times New Roman" w:hAnsi="Times New Roman" w:cs="Times New Roman"/>
          <w:sz w:val="24"/>
          <w:szCs w:val="24"/>
        </w:rPr>
        <w:t>Pusa</w:t>
      </w:r>
      <w:proofErr w:type="spellEnd"/>
      <w:r w:rsidRPr="00CC6ED2">
        <w:rPr>
          <w:rFonts w:ascii="Times New Roman" w:hAnsi="Times New Roman" w:cs="Times New Roman"/>
          <w:sz w:val="24"/>
          <w:szCs w:val="24"/>
        </w:rPr>
        <w:t xml:space="preserve"> Decomposer represents a transformative solution for sustainable crop residue management, requiring coordinated policy interventions.</w:t>
      </w:r>
    </w:p>
    <w:p w14:paraId="034A26E2" w14:textId="4BC8CBB8"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b/>
          <w:color w:val="000000"/>
          <w:sz w:val="24"/>
          <w:szCs w:val="24"/>
        </w:rPr>
        <w:t>Keywords:</w:t>
      </w:r>
      <w:r w:rsidRPr="00B975E0">
        <w:rPr>
          <w:rFonts w:ascii="Times New Roman" w:eastAsia="inter" w:hAnsi="Times New Roman" w:cs="Times New Roman"/>
          <w:color w:val="000000"/>
          <w:sz w:val="24"/>
          <w:szCs w:val="24"/>
        </w:rPr>
        <w:t xml:space="preserve">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stubble burning, crop residue management, environmental sustainability, agricultural technology, biological decomposition</w:t>
      </w:r>
    </w:p>
    <w:p w14:paraId="713C3C64" w14:textId="2EE5AD68" w:rsidR="00DB240E" w:rsidRDefault="00DB240E" w:rsidP="00B975E0">
      <w:pPr>
        <w:spacing w:after="210" w:line="360" w:lineRule="auto"/>
        <w:jc w:val="both"/>
        <w:rPr>
          <w:rFonts w:ascii="Times New Roman" w:hAnsi="Times New Roman" w:cs="Times New Roman"/>
          <w:sz w:val="24"/>
          <w:szCs w:val="24"/>
        </w:rPr>
      </w:pPr>
    </w:p>
    <w:p w14:paraId="3C3A49F8" w14:textId="77777777" w:rsidR="00DB240E" w:rsidRPr="00B975E0" w:rsidRDefault="00DB240E" w:rsidP="00B975E0">
      <w:pPr>
        <w:spacing w:after="210" w:line="360" w:lineRule="auto"/>
        <w:jc w:val="both"/>
        <w:rPr>
          <w:rFonts w:ascii="Times New Roman" w:hAnsi="Times New Roman" w:cs="Times New Roman"/>
          <w:sz w:val="24"/>
          <w:szCs w:val="24"/>
        </w:rPr>
      </w:pPr>
      <w:bookmarkStart w:id="0" w:name="_GoBack"/>
      <w:bookmarkEnd w:id="0"/>
    </w:p>
    <w:p w14:paraId="4EC26738" w14:textId="77777777"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 Introduction</w:t>
      </w:r>
    </w:p>
    <w:p w14:paraId="12FEB540"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Agricultural residue burning has evolved from a localized farm management practice to a regional environmental crisis affecting millions of people across South Asia. The practice of stubble burning, particularly in the rice-wheat cropping systems of northern India, has garnered international attention due to its severe environmental and health implications (Abdurrahman et al., 2020). The mechanization of agriculture, while increasing productivity and efficiency, has inadvertently exacerbated the problem by leaving larger quantities of crop residues in fields that are difficult to manage through traditional methods.</w:t>
      </w:r>
    </w:p>
    <w:p w14:paraId="507C23ED"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Indo-Gangetic Plains, spanning across Punjab, Haryana, Uttar Pradesh, and parts of Delhi, represent the epicenter of this challenge. These regions collectively generate approximately 686 million </w:t>
      </w:r>
      <w:proofErr w:type="spellStart"/>
      <w:r w:rsidRPr="00B975E0">
        <w:rPr>
          <w:rFonts w:ascii="Times New Roman" w:eastAsia="inter" w:hAnsi="Times New Roman" w:cs="Times New Roman"/>
          <w:color w:val="000000"/>
          <w:sz w:val="24"/>
          <w:szCs w:val="24"/>
        </w:rPr>
        <w:t>tonnes</w:t>
      </w:r>
      <w:proofErr w:type="spellEnd"/>
      <w:r w:rsidRPr="00B975E0">
        <w:rPr>
          <w:rFonts w:ascii="Times New Roman" w:eastAsia="inter" w:hAnsi="Times New Roman" w:cs="Times New Roman"/>
          <w:color w:val="000000"/>
          <w:sz w:val="24"/>
          <w:szCs w:val="24"/>
        </w:rPr>
        <w:t xml:space="preserve"> of crop residues annually, with an estimated 116 million </w:t>
      </w:r>
      <w:proofErr w:type="spellStart"/>
      <w:r w:rsidRPr="00B975E0">
        <w:rPr>
          <w:rFonts w:ascii="Times New Roman" w:eastAsia="inter" w:hAnsi="Times New Roman" w:cs="Times New Roman"/>
          <w:color w:val="000000"/>
          <w:sz w:val="24"/>
          <w:szCs w:val="24"/>
        </w:rPr>
        <w:t>tonnes</w:t>
      </w:r>
      <w:proofErr w:type="spellEnd"/>
      <w:r w:rsidRPr="00B975E0">
        <w:rPr>
          <w:rFonts w:ascii="Times New Roman" w:eastAsia="inter" w:hAnsi="Times New Roman" w:cs="Times New Roman"/>
          <w:color w:val="000000"/>
          <w:sz w:val="24"/>
          <w:szCs w:val="24"/>
        </w:rPr>
        <w:t xml:space="preserve"> being burned in open fields (</w:t>
      </w:r>
      <w:proofErr w:type="spellStart"/>
      <w:r w:rsidRPr="00B975E0">
        <w:rPr>
          <w:rFonts w:ascii="Times New Roman" w:eastAsia="inter" w:hAnsi="Times New Roman" w:cs="Times New Roman"/>
          <w:color w:val="000000"/>
          <w:sz w:val="24"/>
          <w:szCs w:val="24"/>
        </w:rPr>
        <w:t>Bhuvaneshwari</w:t>
      </w:r>
      <w:proofErr w:type="spellEnd"/>
      <w:r w:rsidRPr="00B975E0">
        <w:rPr>
          <w:rFonts w:ascii="Times New Roman" w:eastAsia="inter" w:hAnsi="Times New Roman" w:cs="Times New Roman"/>
          <w:color w:val="000000"/>
          <w:sz w:val="24"/>
          <w:szCs w:val="24"/>
        </w:rPr>
        <w:t xml:space="preserve"> et al., 2019). The burning of crop residues releases significant quantities of greenhouse gases, particulate matter, and toxic pollutants into the atmosphere, contributing to the formation of hazardous smog conditions that affect air quality across the region.</w:t>
      </w:r>
    </w:p>
    <w:p w14:paraId="457B2678"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environmental implications of stubble burning extend far beyond immediate air quality concerns. The practice results in the loss of valuable soil nutrients, destruction of beneficial soil microorganisms, and reduction in soil organic matter content. Studies have documented losses of 5.5 kg nitrogen, 2.3 kg phosphorus, 25 kg potassium, and 1.2 kg sulfur per </w:t>
      </w:r>
      <w:proofErr w:type="spellStart"/>
      <w:r w:rsidRPr="00B975E0">
        <w:rPr>
          <w:rFonts w:ascii="Times New Roman" w:eastAsia="inter" w:hAnsi="Times New Roman" w:cs="Times New Roman"/>
          <w:color w:val="000000"/>
          <w:sz w:val="24"/>
          <w:szCs w:val="24"/>
        </w:rPr>
        <w:t>tonne</w:t>
      </w:r>
      <w:proofErr w:type="spellEnd"/>
      <w:r w:rsidRPr="00B975E0">
        <w:rPr>
          <w:rFonts w:ascii="Times New Roman" w:eastAsia="inter" w:hAnsi="Times New Roman" w:cs="Times New Roman"/>
          <w:color w:val="000000"/>
          <w:sz w:val="24"/>
          <w:szCs w:val="24"/>
        </w:rPr>
        <w:t xml:space="preserve"> of burnt stubble, representing a significant economic loss for the agricultural sector (</w:t>
      </w:r>
      <w:proofErr w:type="spellStart"/>
      <w:r w:rsidRPr="00B975E0">
        <w:rPr>
          <w:rFonts w:ascii="Times New Roman" w:eastAsia="inter" w:hAnsi="Times New Roman" w:cs="Times New Roman"/>
          <w:color w:val="000000"/>
          <w:sz w:val="24"/>
          <w:szCs w:val="24"/>
        </w:rPr>
        <w:t>Chaterjee</w:t>
      </w:r>
      <w:proofErr w:type="spellEnd"/>
      <w:r w:rsidRPr="00B975E0">
        <w:rPr>
          <w:rFonts w:ascii="Times New Roman" w:eastAsia="inter" w:hAnsi="Times New Roman" w:cs="Times New Roman"/>
          <w:color w:val="000000"/>
          <w:sz w:val="24"/>
          <w:szCs w:val="24"/>
        </w:rPr>
        <w:t>, 2018). Furthermore, the health impacts are profound, with respiratory ailments, cardiovascular diseases, and other pollution-related health issues affecting vulnerable populations, particularly during the peak burning seasons of October and November.</w:t>
      </w:r>
    </w:p>
    <w:p w14:paraId="207FAE99"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Against this backdrop, the development of sustainable alternatives to stubble burning has become a priority for both researchers and policymakers. The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developed by the Indian Agricultural Research Institute (IARI), represents a significant breakthrough in biological crop residue management. This innovative approach utilizes a consortium of naturally occurring fungi to accelerate the decomposition of crop residues, converting them into valuable organic matter that enhances soil fertility and structure.</w:t>
      </w:r>
    </w:p>
    <w:p w14:paraId="5D59F7BA"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 xml:space="preserve">The significance of this technology lies not only in its environmental benefits but also in its potential to transform agricultural practices while maintaining economic viability for farmers. Unlike mechanical alternatives that often require substantial capital investment,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offers a cost-effective solution that can be readily adopted by smallholder farmers. The technology addresses the fundamental challenge of time constraints faced by farmers in the rice-wheat cropping system, providing a practical alternative that eliminates the need for burning while delivering tangible benefits to soil health and crop productivity.</w:t>
      </w:r>
    </w:p>
    <w:p w14:paraId="79C9A91A" w14:textId="77777777" w:rsidR="00B975E0" w:rsidRDefault="00072E35" w:rsidP="00B975E0">
      <w:pPr>
        <w:spacing w:before="315" w:after="105" w:line="360" w:lineRule="auto"/>
        <w:ind w:left="-30"/>
        <w:jc w:val="both"/>
        <w:rPr>
          <w:rFonts w:ascii="Times New Roman" w:eastAsia="inter" w:hAnsi="Times New Roman" w:cs="Times New Roman"/>
          <w:b/>
          <w:color w:val="000000"/>
          <w:sz w:val="24"/>
          <w:szCs w:val="24"/>
        </w:rPr>
      </w:pPr>
      <w:r w:rsidRPr="00B975E0">
        <w:rPr>
          <w:rFonts w:ascii="Times New Roman" w:eastAsia="inter" w:hAnsi="Times New Roman" w:cs="Times New Roman"/>
          <w:b/>
          <w:color w:val="000000"/>
          <w:sz w:val="24"/>
          <w:szCs w:val="24"/>
        </w:rPr>
        <w:t xml:space="preserve">2. </w:t>
      </w:r>
      <w:r w:rsidR="00B975E0" w:rsidRPr="00B975E0">
        <w:rPr>
          <w:rFonts w:ascii="Times New Roman" w:eastAsia="inter" w:hAnsi="Times New Roman" w:cs="Times New Roman"/>
          <w:b/>
          <w:color w:val="000000"/>
          <w:sz w:val="24"/>
          <w:szCs w:val="24"/>
        </w:rPr>
        <w:t>Background of Crop Stubble Burning</w:t>
      </w:r>
    </w:p>
    <w:p w14:paraId="0441D2FC" w14:textId="4B258770"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2.1 Stubble Burning: Global and Regional Perspectives</w:t>
      </w:r>
    </w:p>
    <w:p w14:paraId="6C47BF4C"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practice of agricultural residue burning is not unique to India but represents a global challenge affecting numerous countries across Asia, Africa, and Latin America. Research has documented widespread burning practices in countries such as Thailand, Philippines, Vietnam, and Pakistan, each facing similar environmental and health challenges (</w:t>
      </w:r>
      <w:proofErr w:type="spellStart"/>
      <w:r w:rsidRPr="00B975E0">
        <w:rPr>
          <w:rFonts w:ascii="Times New Roman" w:eastAsia="inter" w:hAnsi="Times New Roman" w:cs="Times New Roman"/>
          <w:color w:val="000000"/>
          <w:sz w:val="24"/>
          <w:szCs w:val="24"/>
        </w:rPr>
        <w:t>Gadde</w:t>
      </w:r>
      <w:proofErr w:type="spellEnd"/>
      <w:r w:rsidRPr="00B975E0">
        <w:rPr>
          <w:rFonts w:ascii="Times New Roman" w:eastAsia="inter" w:hAnsi="Times New Roman" w:cs="Times New Roman"/>
          <w:color w:val="000000"/>
          <w:sz w:val="24"/>
          <w:szCs w:val="24"/>
        </w:rPr>
        <w:t xml:space="preserve"> et al., 2009). However, the scale and intensity of the problem in India, particularly in the Indo-Gangetic Plains, has drawn particular attention from the international scientific community.</w:t>
      </w:r>
    </w:p>
    <w:p w14:paraId="25F326C3" w14:textId="76DAC6A8" w:rsidR="00C17518" w:rsidRPr="00CE201A"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Historical analysis reveals that stubble burning in India has increased dramatically over the past three decades, coinciding with the intensification of agricultural practices and increased mechanization. The Green Revolution, while successfully addressing food security concerns, inadvertently created conditions that favor residue burning through the promotion of high-yielding varieties that produce larger quantities of crop residues and the adoption of mechanical harvesting methods that leave substantial stubble in fields (Singh et al., 2018).</w:t>
      </w:r>
    </w:p>
    <w:p w14:paraId="0CD3052E"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Satellite monitoring data from NASA's Moderate Resolution Imaging Spectroradiometer (MODIS) has provided valuable insights into the spatial and temporal patterns of stubble burning across India. Analysis of fire count data from 2000 to 2020 reveals that Punjab consistently records the highest number of fire incidents, accounting for approximately 50% of all stubble burning events in the Indo-Gangetic Plains (Govardhan et al., 2023). The temporal distribution shows distinct peaks during October-November (post-kharif) and April-May (post-</w:t>
      </w:r>
      <w:proofErr w:type="spellStart"/>
      <w:r w:rsidRPr="00B975E0">
        <w:rPr>
          <w:rFonts w:ascii="Times New Roman" w:eastAsia="inter" w:hAnsi="Times New Roman" w:cs="Times New Roman"/>
          <w:color w:val="000000"/>
          <w:sz w:val="24"/>
          <w:szCs w:val="24"/>
        </w:rPr>
        <w:t>rabi</w:t>
      </w:r>
      <w:proofErr w:type="spellEnd"/>
      <w:r w:rsidRPr="00B975E0">
        <w:rPr>
          <w:rFonts w:ascii="Times New Roman" w:eastAsia="inter" w:hAnsi="Times New Roman" w:cs="Times New Roman"/>
          <w:color w:val="000000"/>
          <w:sz w:val="24"/>
          <w:szCs w:val="24"/>
        </w:rPr>
        <w:t>) seasons, with the post-kharif burning being particularly intense due to the larger quantities of rice residues.</w:t>
      </w:r>
    </w:p>
    <w:p w14:paraId="167A5BED" w14:textId="77777777"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lastRenderedPageBreak/>
        <w:t>2.2 Environmental and Health Impacts</w:t>
      </w:r>
    </w:p>
    <w:p w14:paraId="6F255EFF" w14:textId="04306ADA"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environmental consequences of stubble burning are multifaceted and well-documented in scientific literature. Emission studies have quantified the release of various pollutants, including greenhouse gases (CO₂, CH₄, N₂O), criteria pollutants (CO, NOₓ, SO₂), particulate matter (PM₂.₅, PM₁₀), and volatile organic compounds (VOCs) (Jain et al., 2014). The burning of crop residues in India is estimated to contribute 176.1 Mt of CO₂, 10 Mt of CO, 0.31 Mt of CH₄, and 0.45 Mt of </w:t>
      </w:r>
      <w:r w:rsidRPr="00C17518">
        <w:rPr>
          <w:rFonts w:ascii="Times New Roman" w:eastAsia="inter" w:hAnsi="Times New Roman" w:cs="Times New Roman"/>
          <w:color w:val="000000"/>
          <w:sz w:val="24"/>
          <w:szCs w:val="24"/>
        </w:rPr>
        <w:t>PM</w:t>
      </w:r>
      <w:r w:rsidR="00C17518">
        <w:rPr>
          <w:rFonts w:ascii="Times New Roman" w:eastAsia="inter" w:hAnsi="Times New Roman" w:cs="Times New Roman"/>
          <w:color w:val="000000"/>
          <w:sz w:val="24"/>
          <w:szCs w:val="24"/>
        </w:rPr>
        <w:t>2.5</w:t>
      </w:r>
      <w:r w:rsidRPr="00B975E0">
        <w:rPr>
          <w:rFonts w:ascii="Times New Roman" w:eastAsia="inter" w:hAnsi="Times New Roman" w:cs="Times New Roman"/>
          <w:color w:val="000000"/>
          <w:sz w:val="24"/>
          <w:szCs w:val="24"/>
        </w:rPr>
        <w:t xml:space="preserve"> annually to the atmosphere.</w:t>
      </w:r>
    </w:p>
    <w:p w14:paraId="07BA5CEB"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Health impact assessments have revealed alarming consequences for human populations, particularly in urban areas downwind of burning sites. Studies conducted in Punjab have documented that 84.5% of residents in stubble-burning areas experience health problems, including eye irritation (76.8%), nose irritation (44.8%), throat irritation (45.5%), and respiratory distress (41.6%) (Gupta et al., 2016). The economic cost of health impacts has been estimated at USD 30 billion annually, representing a significant burden on the healthcare system and overall economy.</w:t>
      </w:r>
    </w:p>
    <w:p w14:paraId="138B55A7" w14:textId="77777777"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The soil health implications of stubble burning are equally concerning. Research has demonstrated that burning leads to significant losses in soil organic carbon, nitrogen, phosphorus, and potassium content. Long-term studies have shown that continuous burning practices result in soil degradation, reduced water holding capacity, and decreased microbial diversity (Sidhu and Beri, 2005). These impacts have cascading effects on crop productivity and long-term agricultural sustainability.</w:t>
      </w:r>
    </w:p>
    <w:p w14:paraId="566E74AD" w14:textId="77777777" w:rsidR="00C17518" w:rsidRPr="00C17518" w:rsidRDefault="00C17518" w:rsidP="00C17518">
      <w:pPr>
        <w:spacing w:after="210" w:line="360" w:lineRule="auto"/>
        <w:jc w:val="both"/>
        <w:rPr>
          <w:rFonts w:ascii="Times New Roman" w:hAnsi="Times New Roman" w:cs="Times New Roman"/>
          <w:b/>
          <w:bCs/>
          <w:sz w:val="24"/>
          <w:szCs w:val="24"/>
          <w:lang w:val="en-IN"/>
        </w:rPr>
      </w:pPr>
      <w:r w:rsidRPr="00C17518">
        <w:rPr>
          <w:rFonts w:ascii="Times New Roman" w:hAnsi="Times New Roman" w:cs="Times New Roman"/>
          <w:b/>
          <w:bCs/>
          <w:sz w:val="24"/>
          <w:szCs w:val="24"/>
          <w:lang w:val="en-IN"/>
        </w:rPr>
        <w:t xml:space="preserve">Table 1: Environmental Impact of Stubble Burning and </w:t>
      </w:r>
      <w:proofErr w:type="spellStart"/>
      <w:r w:rsidRPr="00C17518">
        <w:rPr>
          <w:rFonts w:ascii="Times New Roman" w:hAnsi="Times New Roman" w:cs="Times New Roman"/>
          <w:b/>
          <w:bCs/>
          <w:sz w:val="24"/>
          <w:szCs w:val="24"/>
          <w:lang w:val="en-IN"/>
        </w:rPr>
        <w:t>Pusa</w:t>
      </w:r>
      <w:proofErr w:type="spellEnd"/>
      <w:r w:rsidRPr="00C17518">
        <w:rPr>
          <w:rFonts w:ascii="Times New Roman" w:hAnsi="Times New Roman" w:cs="Times New Roman"/>
          <w:b/>
          <w:bCs/>
          <w:sz w:val="24"/>
          <w:szCs w:val="24"/>
          <w:lang w:val="en-IN"/>
        </w:rPr>
        <w:t xml:space="preserve"> Decomposer Adoption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3544"/>
        <w:gridCol w:w="2842"/>
      </w:tblGrid>
      <w:tr w:rsidR="00C17518" w:rsidRPr="00C17518" w14:paraId="2718E88B" w14:textId="77777777" w:rsidTr="00C17518">
        <w:trPr>
          <w:tblHeader/>
        </w:trPr>
        <w:tc>
          <w:tcPr>
            <w:tcW w:w="1639" w:type="pct"/>
            <w:tcMar>
              <w:top w:w="120" w:type="dxa"/>
              <w:left w:w="120" w:type="dxa"/>
              <w:bottom w:w="120" w:type="dxa"/>
              <w:right w:w="120" w:type="dxa"/>
            </w:tcMar>
            <w:hideMark/>
          </w:tcPr>
          <w:p w14:paraId="667EED75" w14:textId="77777777" w:rsidR="00C17518" w:rsidRPr="00C17518" w:rsidRDefault="00C17518" w:rsidP="00C17518">
            <w:pPr>
              <w:spacing w:after="0" w:line="276" w:lineRule="auto"/>
              <w:jc w:val="both"/>
              <w:rPr>
                <w:rFonts w:ascii="Times New Roman" w:hAnsi="Times New Roman" w:cs="Times New Roman"/>
                <w:b/>
                <w:bCs/>
                <w:sz w:val="24"/>
                <w:szCs w:val="24"/>
                <w:lang w:val="en-IN"/>
              </w:rPr>
            </w:pPr>
            <w:r w:rsidRPr="00C17518">
              <w:rPr>
                <w:rFonts w:ascii="Times New Roman" w:hAnsi="Times New Roman" w:cs="Times New Roman"/>
                <w:b/>
                <w:bCs/>
                <w:sz w:val="24"/>
                <w:szCs w:val="24"/>
                <w:lang w:val="en-IN"/>
              </w:rPr>
              <w:t>Parameter</w:t>
            </w:r>
          </w:p>
        </w:tc>
        <w:tc>
          <w:tcPr>
            <w:tcW w:w="1865" w:type="pct"/>
            <w:tcMar>
              <w:top w:w="120" w:type="dxa"/>
              <w:left w:w="120" w:type="dxa"/>
              <w:bottom w:w="120" w:type="dxa"/>
              <w:right w:w="120" w:type="dxa"/>
            </w:tcMar>
            <w:hideMark/>
          </w:tcPr>
          <w:p w14:paraId="2E688ED3" w14:textId="77777777" w:rsidR="00C17518" w:rsidRPr="00C17518" w:rsidRDefault="00C17518" w:rsidP="00C17518">
            <w:pPr>
              <w:spacing w:after="0" w:line="276" w:lineRule="auto"/>
              <w:jc w:val="both"/>
              <w:rPr>
                <w:rFonts w:ascii="Times New Roman" w:hAnsi="Times New Roman" w:cs="Times New Roman"/>
                <w:b/>
                <w:bCs/>
                <w:sz w:val="24"/>
                <w:szCs w:val="24"/>
                <w:lang w:val="en-IN"/>
              </w:rPr>
            </w:pPr>
            <w:r w:rsidRPr="00C17518">
              <w:rPr>
                <w:rFonts w:ascii="Times New Roman" w:hAnsi="Times New Roman" w:cs="Times New Roman"/>
                <w:b/>
                <w:bCs/>
                <w:sz w:val="24"/>
                <w:szCs w:val="24"/>
                <w:lang w:val="en-IN"/>
              </w:rPr>
              <w:t>Stubble Burning (Without Intervention)</w:t>
            </w:r>
          </w:p>
        </w:tc>
        <w:tc>
          <w:tcPr>
            <w:tcW w:w="1496" w:type="pct"/>
            <w:tcMar>
              <w:top w:w="120" w:type="dxa"/>
              <w:left w:w="120" w:type="dxa"/>
              <w:bottom w:w="120" w:type="dxa"/>
              <w:right w:w="120" w:type="dxa"/>
            </w:tcMar>
            <w:hideMark/>
          </w:tcPr>
          <w:p w14:paraId="7C3C0F03" w14:textId="77777777" w:rsidR="00C17518" w:rsidRPr="00C17518" w:rsidRDefault="00C17518" w:rsidP="00C17518">
            <w:pPr>
              <w:spacing w:after="0" w:line="276" w:lineRule="auto"/>
              <w:jc w:val="both"/>
              <w:rPr>
                <w:rFonts w:ascii="Times New Roman" w:hAnsi="Times New Roman" w:cs="Times New Roman"/>
                <w:b/>
                <w:bCs/>
                <w:sz w:val="24"/>
                <w:szCs w:val="24"/>
                <w:lang w:val="en-IN"/>
              </w:rPr>
            </w:pPr>
            <w:r w:rsidRPr="00C17518">
              <w:rPr>
                <w:rFonts w:ascii="Times New Roman" w:hAnsi="Times New Roman" w:cs="Times New Roman"/>
                <w:b/>
                <w:bCs/>
                <w:sz w:val="24"/>
                <w:szCs w:val="24"/>
                <w:lang w:val="en-IN"/>
              </w:rPr>
              <w:t xml:space="preserve">With </w:t>
            </w:r>
            <w:proofErr w:type="spellStart"/>
            <w:r w:rsidRPr="00C17518">
              <w:rPr>
                <w:rFonts w:ascii="Times New Roman" w:hAnsi="Times New Roman" w:cs="Times New Roman"/>
                <w:b/>
                <w:bCs/>
                <w:sz w:val="24"/>
                <w:szCs w:val="24"/>
                <w:lang w:val="en-IN"/>
              </w:rPr>
              <w:t>Pusa</w:t>
            </w:r>
            <w:proofErr w:type="spellEnd"/>
            <w:r w:rsidRPr="00C17518">
              <w:rPr>
                <w:rFonts w:ascii="Times New Roman" w:hAnsi="Times New Roman" w:cs="Times New Roman"/>
                <w:b/>
                <w:bCs/>
                <w:sz w:val="24"/>
                <w:szCs w:val="24"/>
                <w:lang w:val="en-IN"/>
              </w:rPr>
              <w:t xml:space="preserve"> Decomposer</w:t>
            </w:r>
          </w:p>
        </w:tc>
      </w:tr>
      <w:tr w:rsidR="00C17518" w:rsidRPr="00C17518" w14:paraId="515617B4" w14:textId="77777777" w:rsidTr="00C17518">
        <w:tc>
          <w:tcPr>
            <w:tcW w:w="1639" w:type="pct"/>
            <w:tcMar>
              <w:top w:w="137" w:type="dxa"/>
              <w:left w:w="120" w:type="dxa"/>
              <w:bottom w:w="137" w:type="dxa"/>
              <w:right w:w="120" w:type="dxa"/>
            </w:tcMar>
            <w:vAlign w:val="bottom"/>
            <w:hideMark/>
          </w:tcPr>
          <w:p w14:paraId="019DD91E"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PM2.5/PM10 Emissions</w:t>
            </w:r>
          </w:p>
        </w:tc>
        <w:tc>
          <w:tcPr>
            <w:tcW w:w="1865" w:type="pct"/>
            <w:tcMar>
              <w:top w:w="137" w:type="dxa"/>
              <w:left w:w="120" w:type="dxa"/>
              <w:bottom w:w="137" w:type="dxa"/>
              <w:right w:w="120" w:type="dxa"/>
            </w:tcMar>
            <w:vAlign w:val="bottom"/>
            <w:hideMark/>
          </w:tcPr>
          <w:p w14:paraId="1F9F055A"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High</w:t>
            </w:r>
          </w:p>
        </w:tc>
        <w:tc>
          <w:tcPr>
            <w:tcW w:w="1496" w:type="pct"/>
            <w:tcMar>
              <w:top w:w="137" w:type="dxa"/>
              <w:left w:w="120" w:type="dxa"/>
              <w:bottom w:w="137" w:type="dxa"/>
              <w:right w:w="120" w:type="dxa"/>
            </w:tcMar>
            <w:vAlign w:val="bottom"/>
            <w:hideMark/>
          </w:tcPr>
          <w:p w14:paraId="329D230A"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Low</w:t>
            </w:r>
          </w:p>
        </w:tc>
      </w:tr>
      <w:tr w:rsidR="00C17518" w:rsidRPr="00C17518" w14:paraId="02A2945B" w14:textId="77777777" w:rsidTr="00C17518">
        <w:tc>
          <w:tcPr>
            <w:tcW w:w="1639" w:type="pct"/>
            <w:tcMar>
              <w:top w:w="137" w:type="dxa"/>
              <w:left w:w="120" w:type="dxa"/>
              <w:bottom w:w="137" w:type="dxa"/>
              <w:right w:w="120" w:type="dxa"/>
            </w:tcMar>
            <w:vAlign w:val="bottom"/>
            <w:hideMark/>
          </w:tcPr>
          <w:p w14:paraId="6ED82725"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Soil Fertility</w:t>
            </w:r>
          </w:p>
        </w:tc>
        <w:tc>
          <w:tcPr>
            <w:tcW w:w="1865" w:type="pct"/>
            <w:tcMar>
              <w:top w:w="137" w:type="dxa"/>
              <w:left w:w="120" w:type="dxa"/>
              <w:bottom w:w="137" w:type="dxa"/>
              <w:right w:w="120" w:type="dxa"/>
            </w:tcMar>
            <w:vAlign w:val="bottom"/>
            <w:hideMark/>
          </w:tcPr>
          <w:p w14:paraId="7562BB5C"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Decreases</w:t>
            </w:r>
          </w:p>
        </w:tc>
        <w:tc>
          <w:tcPr>
            <w:tcW w:w="1496" w:type="pct"/>
            <w:tcMar>
              <w:top w:w="137" w:type="dxa"/>
              <w:left w:w="120" w:type="dxa"/>
              <w:bottom w:w="137" w:type="dxa"/>
              <w:right w:w="120" w:type="dxa"/>
            </w:tcMar>
            <w:vAlign w:val="bottom"/>
            <w:hideMark/>
          </w:tcPr>
          <w:p w14:paraId="67BAC19D"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Increases</w:t>
            </w:r>
          </w:p>
        </w:tc>
      </w:tr>
      <w:tr w:rsidR="00C17518" w:rsidRPr="00C17518" w14:paraId="1B910D92" w14:textId="77777777" w:rsidTr="00C17518">
        <w:tc>
          <w:tcPr>
            <w:tcW w:w="1639" w:type="pct"/>
            <w:tcMar>
              <w:top w:w="137" w:type="dxa"/>
              <w:left w:w="120" w:type="dxa"/>
              <w:bottom w:w="137" w:type="dxa"/>
              <w:right w:w="120" w:type="dxa"/>
            </w:tcMar>
            <w:vAlign w:val="bottom"/>
            <w:hideMark/>
          </w:tcPr>
          <w:p w14:paraId="32222540"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Microbial Activity</w:t>
            </w:r>
          </w:p>
        </w:tc>
        <w:tc>
          <w:tcPr>
            <w:tcW w:w="1865" w:type="pct"/>
            <w:tcMar>
              <w:top w:w="137" w:type="dxa"/>
              <w:left w:w="120" w:type="dxa"/>
              <w:bottom w:w="137" w:type="dxa"/>
              <w:right w:w="120" w:type="dxa"/>
            </w:tcMar>
            <w:vAlign w:val="bottom"/>
            <w:hideMark/>
          </w:tcPr>
          <w:p w14:paraId="62FBD8F3"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Reduced</w:t>
            </w:r>
          </w:p>
        </w:tc>
        <w:tc>
          <w:tcPr>
            <w:tcW w:w="1496" w:type="pct"/>
            <w:tcMar>
              <w:top w:w="137" w:type="dxa"/>
              <w:left w:w="120" w:type="dxa"/>
              <w:bottom w:w="137" w:type="dxa"/>
              <w:right w:w="120" w:type="dxa"/>
            </w:tcMar>
            <w:vAlign w:val="bottom"/>
            <w:hideMark/>
          </w:tcPr>
          <w:p w14:paraId="72BEC4CE"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Enhanced</w:t>
            </w:r>
          </w:p>
        </w:tc>
      </w:tr>
      <w:tr w:rsidR="00C17518" w:rsidRPr="00C17518" w14:paraId="79691654" w14:textId="77777777" w:rsidTr="00C17518">
        <w:tc>
          <w:tcPr>
            <w:tcW w:w="1639" w:type="pct"/>
            <w:tcMar>
              <w:top w:w="137" w:type="dxa"/>
              <w:left w:w="120" w:type="dxa"/>
              <w:bottom w:w="137" w:type="dxa"/>
              <w:right w:w="120" w:type="dxa"/>
            </w:tcMar>
            <w:vAlign w:val="bottom"/>
            <w:hideMark/>
          </w:tcPr>
          <w:p w14:paraId="26C261E6"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Crop Yield</w:t>
            </w:r>
          </w:p>
        </w:tc>
        <w:tc>
          <w:tcPr>
            <w:tcW w:w="1865" w:type="pct"/>
            <w:tcMar>
              <w:top w:w="137" w:type="dxa"/>
              <w:left w:w="120" w:type="dxa"/>
              <w:bottom w:w="137" w:type="dxa"/>
              <w:right w:w="120" w:type="dxa"/>
            </w:tcMar>
            <w:vAlign w:val="bottom"/>
            <w:hideMark/>
          </w:tcPr>
          <w:p w14:paraId="0A326F74"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May Decline</w:t>
            </w:r>
          </w:p>
        </w:tc>
        <w:tc>
          <w:tcPr>
            <w:tcW w:w="1496" w:type="pct"/>
            <w:tcMar>
              <w:top w:w="137" w:type="dxa"/>
              <w:left w:w="120" w:type="dxa"/>
              <w:bottom w:w="137" w:type="dxa"/>
              <w:right w:w="120" w:type="dxa"/>
            </w:tcMar>
            <w:vAlign w:val="bottom"/>
            <w:hideMark/>
          </w:tcPr>
          <w:p w14:paraId="4BEA5FC6"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Maintained/Improved</w:t>
            </w:r>
          </w:p>
        </w:tc>
      </w:tr>
    </w:tbl>
    <w:p w14:paraId="54A17ABE" w14:textId="0DA869AB" w:rsidR="00C17518" w:rsidRPr="00EB5630"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w:t>
      </w:r>
      <w:proofErr w:type="spellStart"/>
      <w:r w:rsidRPr="00EB5630">
        <w:rPr>
          <w:rFonts w:ascii="Times New Roman" w:hAnsi="Times New Roman" w:cs="Times New Roman"/>
          <w:b/>
          <w:bCs/>
          <w:sz w:val="24"/>
          <w:szCs w:val="24"/>
        </w:rPr>
        <w:t>Bhuvaneshwari</w:t>
      </w:r>
      <w:proofErr w:type="spellEnd"/>
      <w:r w:rsidRPr="00EB5630">
        <w:rPr>
          <w:rFonts w:ascii="Times New Roman" w:hAnsi="Times New Roman" w:cs="Times New Roman"/>
          <w:b/>
          <w:bCs/>
          <w:sz w:val="24"/>
          <w:szCs w:val="24"/>
        </w:rPr>
        <w:t xml:space="preserve"> et al., 2019; Central Pollution Control Board</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2021)</w:t>
      </w:r>
    </w:p>
    <w:p w14:paraId="54DFB2B3" w14:textId="2BB250D5" w:rsidR="00826843" w:rsidRDefault="00826843" w:rsidP="00B975E0">
      <w:pPr>
        <w:spacing w:before="315" w:after="105" w:line="360" w:lineRule="auto"/>
        <w:ind w:left="-30"/>
        <w:jc w:val="both"/>
        <w:rPr>
          <w:rFonts w:ascii="Times New Roman" w:eastAsia="inter" w:hAnsi="Times New Roman" w:cs="Times New Roman"/>
          <w:b/>
          <w:color w:val="000000"/>
          <w:sz w:val="24"/>
          <w:szCs w:val="24"/>
        </w:rPr>
      </w:pPr>
      <w:r>
        <w:rPr>
          <w:rFonts w:ascii="Times New Roman" w:eastAsia="inter" w:hAnsi="Times New Roman" w:cs="Times New Roman"/>
          <w:b/>
          <w:color w:val="000000"/>
          <w:sz w:val="24"/>
          <w:szCs w:val="24"/>
        </w:rPr>
        <w:lastRenderedPageBreak/>
        <w:t xml:space="preserve">3. </w:t>
      </w:r>
      <w:r w:rsidRPr="00826843">
        <w:rPr>
          <w:rFonts w:ascii="Times New Roman" w:eastAsia="inter" w:hAnsi="Times New Roman" w:cs="Times New Roman"/>
          <w:b/>
          <w:color w:val="000000"/>
          <w:sz w:val="24"/>
          <w:szCs w:val="24"/>
        </w:rPr>
        <w:t>Current Mitigation Strategies</w:t>
      </w:r>
    </w:p>
    <w:p w14:paraId="63619692" w14:textId="01CD897D"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3</w:t>
      </w:r>
      <w:r w:rsidR="00826843">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 xml:space="preserve"> </w:t>
      </w:r>
      <w:r w:rsidR="00826843" w:rsidRPr="00826843">
        <w:rPr>
          <w:rFonts w:ascii="Times New Roman" w:eastAsia="inter" w:hAnsi="Times New Roman" w:cs="Times New Roman"/>
          <w:b/>
          <w:color w:val="000000"/>
          <w:sz w:val="24"/>
          <w:szCs w:val="24"/>
        </w:rPr>
        <w:t>Mechanical Approaches</w:t>
      </w:r>
    </w:p>
    <w:p w14:paraId="31DA5401"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search for alternatives to stubble burning has led to the development of various technological solutions, broadly categorized into mechanical, biological, and thermochemical approaches. Mechanical solutions include the Happy Seeder, Super Seeder, rotavator-based mulching, and zero-till drilling systems. These technologies have shown varying degrees of success in different contexts, with effectiveness rates ranging from 60% to 95% depending on the specific technology and implementation conditions.</w:t>
      </w:r>
    </w:p>
    <w:p w14:paraId="7D9B8FF5" w14:textId="77777777" w:rsidR="00826843"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Happy Seeder, developed through collaboration between Punjab Agricultural University and the Australian Centre for International Agricultural Research, has emerged as one of the most promising mechanical alternatives. This technology enables direct seeding of wheat into rice stubble without the need for burning, achieving effectiveness rates of 85-90% while reducing operational costs by 50-60% compared to conventional practices (Sidhu et al., 2007). However, adoption has been limited by factors including high initial costs, maintenance requirements, and the need for complementary technologies such as the Super Straw Management System.</w:t>
      </w:r>
      <w:r w:rsidR="00826843">
        <w:rPr>
          <w:rFonts w:ascii="Times New Roman" w:hAnsi="Times New Roman" w:cs="Times New Roman"/>
          <w:sz w:val="24"/>
          <w:szCs w:val="24"/>
        </w:rPr>
        <w:t xml:space="preserve"> </w:t>
      </w:r>
    </w:p>
    <w:p w14:paraId="1674933A" w14:textId="78CC93D1" w:rsidR="00CE201A" w:rsidRPr="00D75BBB" w:rsidRDefault="00CE201A" w:rsidP="00B975E0">
      <w:pPr>
        <w:spacing w:after="210" w:line="360" w:lineRule="auto"/>
        <w:jc w:val="both"/>
        <w:rPr>
          <w:rFonts w:ascii="Times New Roman" w:hAnsi="Times New Roman" w:cs="Times New Roman"/>
          <w:b/>
          <w:bCs/>
          <w:sz w:val="24"/>
          <w:szCs w:val="24"/>
        </w:rPr>
      </w:pPr>
      <w:r w:rsidRPr="00D75BBB">
        <w:rPr>
          <w:rFonts w:ascii="Times New Roman" w:hAnsi="Times New Roman" w:cs="Times New Roman"/>
          <w:b/>
          <w:bCs/>
          <w:sz w:val="24"/>
          <w:szCs w:val="24"/>
        </w:rPr>
        <w:t>Table</w:t>
      </w:r>
      <w:r w:rsidR="00D75BBB">
        <w:rPr>
          <w:rFonts w:ascii="Times New Roman" w:hAnsi="Times New Roman" w:cs="Times New Roman"/>
          <w:b/>
          <w:bCs/>
          <w:sz w:val="24"/>
          <w:szCs w:val="24"/>
        </w:rPr>
        <w:t xml:space="preserve"> 2</w:t>
      </w:r>
      <w:r w:rsidRPr="00D75BBB">
        <w:rPr>
          <w:rFonts w:ascii="Times New Roman" w:hAnsi="Times New Roman" w:cs="Times New Roman"/>
          <w:b/>
          <w:bCs/>
          <w:sz w:val="24"/>
          <w:szCs w:val="24"/>
        </w:rPr>
        <w:t>: Stubble mitigation technologies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1059"/>
        <w:gridCol w:w="854"/>
        <w:gridCol w:w="942"/>
        <w:gridCol w:w="1214"/>
        <w:gridCol w:w="806"/>
        <w:gridCol w:w="1371"/>
        <w:gridCol w:w="1030"/>
        <w:gridCol w:w="1097"/>
      </w:tblGrid>
      <w:tr w:rsidR="00CE201A" w:rsidRPr="00CE201A" w14:paraId="52A1BC94" w14:textId="77777777" w:rsidTr="00EB5630">
        <w:trPr>
          <w:tblHeader/>
        </w:trPr>
        <w:tc>
          <w:tcPr>
            <w:tcW w:w="593" w:type="pct"/>
            <w:tcMar>
              <w:top w:w="120" w:type="dxa"/>
              <w:left w:w="120" w:type="dxa"/>
              <w:bottom w:w="120" w:type="dxa"/>
              <w:right w:w="120" w:type="dxa"/>
            </w:tcMar>
            <w:hideMark/>
          </w:tcPr>
          <w:p w14:paraId="6F6712F5" w14:textId="680BFAF6" w:rsidR="00CE201A" w:rsidRPr="00CE201A" w:rsidRDefault="00CE201A" w:rsidP="00CE201A">
            <w:pPr>
              <w:spacing w:after="0" w:line="276"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T</w:t>
            </w:r>
            <w:r w:rsidRPr="00CE201A">
              <w:rPr>
                <w:rFonts w:ascii="Times New Roman" w:hAnsi="Times New Roman" w:cs="Times New Roman"/>
                <w:b/>
                <w:bCs/>
                <w:sz w:val="24"/>
                <w:szCs w:val="24"/>
                <w:lang w:val="en-IN"/>
              </w:rPr>
              <w:t>echnology</w:t>
            </w:r>
          </w:p>
        </w:tc>
        <w:tc>
          <w:tcPr>
            <w:tcW w:w="557" w:type="pct"/>
            <w:tcMar>
              <w:top w:w="120" w:type="dxa"/>
              <w:left w:w="120" w:type="dxa"/>
              <w:bottom w:w="120" w:type="dxa"/>
              <w:right w:w="120" w:type="dxa"/>
            </w:tcMar>
            <w:hideMark/>
          </w:tcPr>
          <w:p w14:paraId="604F439A"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Type</w:t>
            </w:r>
          </w:p>
        </w:tc>
        <w:tc>
          <w:tcPr>
            <w:tcW w:w="449" w:type="pct"/>
            <w:tcMar>
              <w:top w:w="120" w:type="dxa"/>
              <w:left w:w="120" w:type="dxa"/>
              <w:bottom w:w="120" w:type="dxa"/>
              <w:right w:w="120" w:type="dxa"/>
            </w:tcMar>
            <w:hideMark/>
          </w:tcPr>
          <w:p w14:paraId="5BE15BDC"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Cost (INR per hectare)</w:t>
            </w:r>
          </w:p>
        </w:tc>
        <w:tc>
          <w:tcPr>
            <w:tcW w:w="496" w:type="pct"/>
            <w:tcMar>
              <w:top w:w="120" w:type="dxa"/>
              <w:left w:w="120" w:type="dxa"/>
              <w:bottom w:w="120" w:type="dxa"/>
              <w:right w:w="120" w:type="dxa"/>
            </w:tcMar>
            <w:hideMark/>
          </w:tcPr>
          <w:p w14:paraId="6F8DFCDB"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Time Required (days)</w:t>
            </w:r>
          </w:p>
        </w:tc>
        <w:tc>
          <w:tcPr>
            <w:tcW w:w="639" w:type="pct"/>
            <w:tcMar>
              <w:top w:w="120" w:type="dxa"/>
              <w:left w:w="120" w:type="dxa"/>
              <w:bottom w:w="120" w:type="dxa"/>
              <w:right w:w="120" w:type="dxa"/>
            </w:tcMar>
            <w:hideMark/>
          </w:tcPr>
          <w:p w14:paraId="352A5A04"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Effectiveness (%)</w:t>
            </w:r>
          </w:p>
        </w:tc>
        <w:tc>
          <w:tcPr>
            <w:tcW w:w="424" w:type="pct"/>
            <w:tcMar>
              <w:top w:w="120" w:type="dxa"/>
              <w:left w:w="120" w:type="dxa"/>
              <w:bottom w:w="120" w:type="dxa"/>
              <w:right w:w="120" w:type="dxa"/>
            </w:tcMar>
            <w:hideMark/>
          </w:tcPr>
          <w:p w14:paraId="34CC1A0E"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Soil Health Impact</w:t>
            </w:r>
          </w:p>
        </w:tc>
        <w:tc>
          <w:tcPr>
            <w:tcW w:w="722" w:type="pct"/>
            <w:tcMar>
              <w:top w:w="120" w:type="dxa"/>
              <w:left w:w="120" w:type="dxa"/>
              <w:bottom w:w="120" w:type="dxa"/>
              <w:right w:w="120" w:type="dxa"/>
            </w:tcMar>
            <w:hideMark/>
          </w:tcPr>
          <w:p w14:paraId="15105352"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Environmental Impact</w:t>
            </w:r>
          </w:p>
        </w:tc>
        <w:tc>
          <w:tcPr>
            <w:tcW w:w="542" w:type="pct"/>
            <w:tcMar>
              <w:top w:w="120" w:type="dxa"/>
              <w:left w:w="120" w:type="dxa"/>
              <w:bottom w:w="120" w:type="dxa"/>
              <w:right w:w="120" w:type="dxa"/>
            </w:tcMar>
            <w:hideMark/>
          </w:tcPr>
          <w:p w14:paraId="2E59282A"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Scalability</w:t>
            </w:r>
          </w:p>
        </w:tc>
        <w:tc>
          <w:tcPr>
            <w:tcW w:w="577" w:type="pct"/>
            <w:tcMar>
              <w:top w:w="120" w:type="dxa"/>
              <w:left w:w="120" w:type="dxa"/>
              <w:bottom w:w="120" w:type="dxa"/>
              <w:right w:w="120" w:type="dxa"/>
            </w:tcMar>
            <w:hideMark/>
          </w:tcPr>
          <w:p w14:paraId="2D668FA7"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Farmer Acceptance</w:t>
            </w:r>
          </w:p>
        </w:tc>
      </w:tr>
      <w:tr w:rsidR="00CE201A" w:rsidRPr="00CE201A" w14:paraId="07E91D3A" w14:textId="77777777" w:rsidTr="00EB5630">
        <w:tc>
          <w:tcPr>
            <w:tcW w:w="593" w:type="pct"/>
            <w:tcMar>
              <w:top w:w="137" w:type="dxa"/>
              <w:left w:w="120" w:type="dxa"/>
              <w:bottom w:w="137" w:type="dxa"/>
              <w:right w:w="120" w:type="dxa"/>
            </w:tcMar>
            <w:vAlign w:val="bottom"/>
            <w:hideMark/>
          </w:tcPr>
          <w:p w14:paraId="21CC5B79" w14:textId="77777777" w:rsidR="00CE201A" w:rsidRPr="00CE201A" w:rsidRDefault="00CE201A" w:rsidP="00CE201A">
            <w:pPr>
              <w:spacing w:after="0" w:line="276" w:lineRule="auto"/>
              <w:jc w:val="both"/>
              <w:rPr>
                <w:rFonts w:ascii="Times New Roman" w:hAnsi="Times New Roman" w:cs="Times New Roman"/>
                <w:sz w:val="24"/>
                <w:szCs w:val="24"/>
                <w:lang w:val="en-IN"/>
              </w:rPr>
            </w:pPr>
            <w:proofErr w:type="spellStart"/>
            <w:r w:rsidRPr="00CE201A">
              <w:rPr>
                <w:rFonts w:ascii="Times New Roman" w:hAnsi="Times New Roman" w:cs="Times New Roman"/>
                <w:sz w:val="24"/>
                <w:szCs w:val="24"/>
                <w:lang w:val="en-IN"/>
              </w:rPr>
              <w:t>Pusa</w:t>
            </w:r>
            <w:proofErr w:type="spellEnd"/>
            <w:r w:rsidRPr="00CE201A">
              <w:rPr>
                <w:rFonts w:ascii="Times New Roman" w:hAnsi="Times New Roman" w:cs="Times New Roman"/>
                <w:sz w:val="24"/>
                <w:szCs w:val="24"/>
                <w:lang w:val="en-IN"/>
              </w:rPr>
              <w:t xml:space="preserve"> Decomposer</w:t>
            </w:r>
          </w:p>
        </w:tc>
        <w:tc>
          <w:tcPr>
            <w:tcW w:w="557" w:type="pct"/>
            <w:tcMar>
              <w:top w:w="137" w:type="dxa"/>
              <w:left w:w="120" w:type="dxa"/>
              <w:bottom w:w="137" w:type="dxa"/>
              <w:right w:w="120" w:type="dxa"/>
            </w:tcMar>
            <w:vAlign w:val="bottom"/>
            <w:hideMark/>
          </w:tcPr>
          <w:p w14:paraId="37DE056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Biological</w:t>
            </w:r>
          </w:p>
        </w:tc>
        <w:tc>
          <w:tcPr>
            <w:tcW w:w="449" w:type="pct"/>
            <w:tcMar>
              <w:top w:w="137" w:type="dxa"/>
              <w:left w:w="120" w:type="dxa"/>
              <w:bottom w:w="137" w:type="dxa"/>
              <w:right w:w="120" w:type="dxa"/>
            </w:tcMar>
            <w:vAlign w:val="bottom"/>
            <w:hideMark/>
          </w:tcPr>
          <w:p w14:paraId="5B820F1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500-800</w:t>
            </w:r>
          </w:p>
        </w:tc>
        <w:tc>
          <w:tcPr>
            <w:tcW w:w="496" w:type="pct"/>
            <w:tcMar>
              <w:top w:w="137" w:type="dxa"/>
              <w:left w:w="120" w:type="dxa"/>
              <w:bottom w:w="137" w:type="dxa"/>
              <w:right w:w="120" w:type="dxa"/>
            </w:tcMar>
            <w:vAlign w:val="bottom"/>
            <w:hideMark/>
          </w:tcPr>
          <w:p w14:paraId="2789DAE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20-25</w:t>
            </w:r>
          </w:p>
        </w:tc>
        <w:tc>
          <w:tcPr>
            <w:tcW w:w="639" w:type="pct"/>
            <w:tcMar>
              <w:top w:w="137" w:type="dxa"/>
              <w:left w:w="120" w:type="dxa"/>
              <w:bottom w:w="137" w:type="dxa"/>
              <w:right w:w="120" w:type="dxa"/>
            </w:tcMar>
            <w:vAlign w:val="bottom"/>
            <w:hideMark/>
          </w:tcPr>
          <w:p w14:paraId="6EA042F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70-80</w:t>
            </w:r>
          </w:p>
        </w:tc>
        <w:tc>
          <w:tcPr>
            <w:tcW w:w="424" w:type="pct"/>
            <w:tcMar>
              <w:top w:w="137" w:type="dxa"/>
              <w:left w:w="120" w:type="dxa"/>
              <w:bottom w:w="137" w:type="dxa"/>
              <w:right w:w="120" w:type="dxa"/>
            </w:tcMar>
            <w:vAlign w:val="bottom"/>
            <w:hideMark/>
          </w:tcPr>
          <w:p w14:paraId="1536A0AE"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6BBEF2A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Very Positive</w:t>
            </w:r>
          </w:p>
        </w:tc>
        <w:tc>
          <w:tcPr>
            <w:tcW w:w="542" w:type="pct"/>
            <w:tcMar>
              <w:top w:w="137" w:type="dxa"/>
              <w:left w:w="120" w:type="dxa"/>
              <w:bottom w:w="137" w:type="dxa"/>
              <w:right w:w="120" w:type="dxa"/>
            </w:tcMar>
            <w:vAlign w:val="bottom"/>
            <w:hideMark/>
          </w:tcPr>
          <w:p w14:paraId="1770AAE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c>
          <w:tcPr>
            <w:tcW w:w="577" w:type="pct"/>
            <w:tcMar>
              <w:top w:w="137" w:type="dxa"/>
              <w:left w:w="120" w:type="dxa"/>
              <w:bottom w:w="137" w:type="dxa"/>
              <w:right w:w="120" w:type="dxa"/>
            </w:tcMar>
            <w:vAlign w:val="bottom"/>
            <w:hideMark/>
          </w:tcPr>
          <w:p w14:paraId="5859CBB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r>
      <w:tr w:rsidR="00CE201A" w:rsidRPr="00CE201A" w14:paraId="6AEF386D" w14:textId="77777777" w:rsidTr="00EB5630">
        <w:tc>
          <w:tcPr>
            <w:tcW w:w="593" w:type="pct"/>
            <w:tcMar>
              <w:top w:w="137" w:type="dxa"/>
              <w:left w:w="120" w:type="dxa"/>
              <w:bottom w:w="137" w:type="dxa"/>
              <w:right w:w="120" w:type="dxa"/>
            </w:tcMar>
            <w:vAlign w:val="bottom"/>
            <w:hideMark/>
          </w:tcPr>
          <w:p w14:paraId="1512E33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 xml:space="preserve">Happy </w:t>
            </w:r>
            <w:proofErr w:type="spellStart"/>
            <w:r w:rsidRPr="00CE201A">
              <w:rPr>
                <w:rFonts w:ascii="Times New Roman" w:hAnsi="Times New Roman" w:cs="Times New Roman"/>
                <w:sz w:val="24"/>
                <w:szCs w:val="24"/>
                <w:lang w:val="en-IN"/>
              </w:rPr>
              <w:t>Seeder</w:t>
            </w:r>
            <w:proofErr w:type="spellEnd"/>
          </w:p>
        </w:tc>
        <w:tc>
          <w:tcPr>
            <w:tcW w:w="557" w:type="pct"/>
            <w:tcMar>
              <w:top w:w="137" w:type="dxa"/>
              <w:left w:w="120" w:type="dxa"/>
              <w:bottom w:w="137" w:type="dxa"/>
              <w:right w:w="120" w:type="dxa"/>
            </w:tcMar>
            <w:vAlign w:val="bottom"/>
            <w:hideMark/>
          </w:tcPr>
          <w:p w14:paraId="10A3376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609056E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2000-3000</w:t>
            </w:r>
          </w:p>
        </w:tc>
        <w:tc>
          <w:tcPr>
            <w:tcW w:w="496" w:type="pct"/>
            <w:tcMar>
              <w:top w:w="137" w:type="dxa"/>
              <w:left w:w="120" w:type="dxa"/>
              <w:bottom w:w="137" w:type="dxa"/>
              <w:right w:w="120" w:type="dxa"/>
            </w:tcMar>
            <w:vAlign w:val="bottom"/>
            <w:hideMark/>
          </w:tcPr>
          <w:p w14:paraId="1C62035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w:t>
            </w:r>
          </w:p>
        </w:tc>
        <w:tc>
          <w:tcPr>
            <w:tcW w:w="639" w:type="pct"/>
            <w:tcMar>
              <w:top w:w="137" w:type="dxa"/>
              <w:left w:w="120" w:type="dxa"/>
              <w:bottom w:w="137" w:type="dxa"/>
              <w:right w:w="120" w:type="dxa"/>
            </w:tcMar>
            <w:vAlign w:val="bottom"/>
            <w:hideMark/>
          </w:tcPr>
          <w:p w14:paraId="7727791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85-90</w:t>
            </w:r>
          </w:p>
        </w:tc>
        <w:tc>
          <w:tcPr>
            <w:tcW w:w="424" w:type="pct"/>
            <w:tcMar>
              <w:top w:w="137" w:type="dxa"/>
              <w:left w:w="120" w:type="dxa"/>
              <w:bottom w:w="137" w:type="dxa"/>
              <w:right w:w="120" w:type="dxa"/>
            </w:tcMar>
            <w:vAlign w:val="bottom"/>
            <w:hideMark/>
          </w:tcPr>
          <w:p w14:paraId="405C9E8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3C3A659A"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2758A68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c>
          <w:tcPr>
            <w:tcW w:w="577" w:type="pct"/>
            <w:tcMar>
              <w:top w:w="137" w:type="dxa"/>
              <w:left w:w="120" w:type="dxa"/>
              <w:bottom w:w="137" w:type="dxa"/>
              <w:right w:w="120" w:type="dxa"/>
            </w:tcMar>
            <w:vAlign w:val="bottom"/>
            <w:hideMark/>
          </w:tcPr>
          <w:p w14:paraId="0EF86960"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r w:rsidR="00CE201A" w:rsidRPr="00CE201A" w14:paraId="5CEF9A0B" w14:textId="77777777" w:rsidTr="00EB5630">
        <w:tc>
          <w:tcPr>
            <w:tcW w:w="593" w:type="pct"/>
            <w:tcMar>
              <w:top w:w="137" w:type="dxa"/>
              <w:left w:w="120" w:type="dxa"/>
              <w:bottom w:w="137" w:type="dxa"/>
              <w:right w:w="120" w:type="dxa"/>
            </w:tcMar>
            <w:vAlign w:val="bottom"/>
            <w:hideMark/>
          </w:tcPr>
          <w:p w14:paraId="7654A26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 xml:space="preserve">Super </w:t>
            </w:r>
            <w:proofErr w:type="spellStart"/>
            <w:r w:rsidRPr="00CE201A">
              <w:rPr>
                <w:rFonts w:ascii="Times New Roman" w:hAnsi="Times New Roman" w:cs="Times New Roman"/>
                <w:sz w:val="24"/>
                <w:szCs w:val="24"/>
                <w:lang w:val="en-IN"/>
              </w:rPr>
              <w:t>Seeder</w:t>
            </w:r>
            <w:proofErr w:type="spellEnd"/>
          </w:p>
        </w:tc>
        <w:tc>
          <w:tcPr>
            <w:tcW w:w="557" w:type="pct"/>
            <w:tcMar>
              <w:top w:w="137" w:type="dxa"/>
              <w:left w:w="120" w:type="dxa"/>
              <w:bottom w:w="137" w:type="dxa"/>
              <w:right w:w="120" w:type="dxa"/>
            </w:tcMar>
            <w:vAlign w:val="bottom"/>
            <w:hideMark/>
          </w:tcPr>
          <w:p w14:paraId="27E776E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75C85C6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1500-2500</w:t>
            </w:r>
          </w:p>
        </w:tc>
        <w:tc>
          <w:tcPr>
            <w:tcW w:w="496" w:type="pct"/>
            <w:tcMar>
              <w:top w:w="137" w:type="dxa"/>
              <w:left w:w="120" w:type="dxa"/>
              <w:bottom w:w="137" w:type="dxa"/>
              <w:right w:w="120" w:type="dxa"/>
            </w:tcMar>
            <w:vAlign w:val="bottom"/>
            <w:hideMark/>
          </w:tcPr>
          <w:p w14:paraId="228D738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w:t>
            </w:r>
          </w:p>
        </w:tc>
        <w:tc>
          <w:tcPr>
            <w:tcW w:w="639" w:type="pct"/>
            <w:tcMar>
              <w:top w:w="137" w:type="dxa"/>
              <w:left w:w="120" w:type="dxa"/>
              <w:bottom w:w="137" w:type="dxa"/>
              <w:right w:w="120" w:type="dxa"/>
            </w:tcMar>
            <w:vAlign w:val="bottom"/>
            <w:hideMark/>
          </w:tcPr>
          <w:p w14:paraId="2796883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80-85</w:t>
            </w:r>
          </w:p>
        </w:tc>
        <w:tc>
          <w:tcPr>
            <w:tcW w:w="424" w:type="pct"/>
            <w:tcMar>
              <w:top w:w="137" w:type="dxa"/>
              <w:left w:w="120" w:type="dxa"/>
              <w:bottom w:w="137" w:type="dxa"/>
              <w:right w:w="120" w:type="dxa"/>
            </w:tcMar>
            <w:vAlign w:val="bottom"/>
            <w:hideMark/>
          </w:tcPr>
          <w:p w14:paraId="54F49553"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461167D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24C9A96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c>
          <w:tcPr>
            <w:tcW w:w="577" w:type="pct"/>
            <w:tcMar>
              <w:top w:w="137" w:type="dxa"/>
              <w:left w:w="120" w:type="dxa"/>
              <w:bottom w:w="137" w:type="dxa"/>
              <w:right w:w="120" w:type="dxa"/>
            </w:tcMar>
            <w:vAlign w:val="bottom"/>
            <w:hideMark/>
          </w:tcPr>
          <w:p w14:paraId="6773B4E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r w:rsidR="00CE201A" w:rsidRPr="00CE201A" w14:paraId="17B22ED6" w14:textId="77777777" w:rsidTr="00EB5630">
        <w:tc>
          <w:tcPr>
            <w:tcW w:w="593" w:type="pct"/>
            <w:tcMar>
              <w:top w:w="137" w:type="dxa"/>
              <w:left w:w="120" w:type="dxa"/>
              <w:bottom w:w="137" w:type="dxa"/>
              <w:right w:w="120" w:type="dxa"/>
            </w:tcMar>
            <w:vAlign w:val="bottom"/>
            <w:hideMark/>
          </w:tcPr>
          <w:p w14:paraId="6EF5849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lastRenderedPageBreak/>
              <w:t>Rotavator with Mulching</w:t>
            </w:r>
          </w:p>
        </w:tc>
        <w:tc>
          <w:tcPr>
            <w:tcW w:w="557" w:type="pct"/>
            <w:tcMar>
              <w:top w:w="137" w:type="dxa"/>
              <w:left w:w="120" w:type="dxa"/>
              <w:bottom w:w="137" w:type="dxa"/>
              <w:right w:w="120" w:type="dxa"/>
            </w:tcMar>
            <w:vAlign w:val="bottom"/>
            <w:hideMark/>
          </w:tcPr>
          <w:p w14:paraId="5BEB901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7703548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1000-1500</w:t>
            </w:r>
          </w:p>
        </w:tc>
        <w:tc>
          <w:tcPr>
            <w:tcW w:w="496" w:type="pct"/>
            <w:tcMar>
              <w:top w:w="137" w:type="dxa"/>
              <w:left w:w="120" w:type="dxa"/>
              <w:bottom w:w="137" w:type="dxa"/>
              <w:right w:w="120" w:type="dxa"/>
            </w:tcMar>
            <w:vAlign w:val="bottom"/>
            <w:hideMark/>
          </w:tcPr>
          <w:p w14:paraId="55CFF77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2-3</w:t>
            </w:r>
          </w:p>
        </w:tc>
        <w:tc>
          <w:tcPr>
            <w:tcW w:w="639" w:type="pct"/>
            <w:tcMar>
              <w:top w:w="137" w:type="dxa"/>
              <w:left w:w="120" w:type="dxa"/>
              <w:bottom w:w="137" w:type="dxa"/>
              <w:right w:w="120" w:type="dxa"/>
            </w:tcMar>
            <w:vAlign w:val="bottom"/>
            <w:hideMark/>
          </w:tcPr>
          <w:p w14:paraId="2655AAC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70-75</w:t>
            </w:r>
          </w:p>
        </w:tc>
        <w:tc>
          <w:tcPr>
            <w:tcW w:w="424" w:type="pct"/>
            <w:tcMar>
              <w:top w:w="137" w:type="dxa"/>
              <w:left w:w="120" w:type="dxa"/>
              <w:bottom w:w="137" w:type="dxa"/>
              <w:right w:w="120" w:type="dxa"/>
            </w:tcMar>
            <w:vAlign w:val="bottom"/>
            <w:hideMark/>
          </w:tcPr>
          <w:p w14:paraId="3F869679"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2947808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371B0D2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c>
          <w:tcPr>
            <w:tcW w:w="577" w:type="pct"/>
            <w:tcMar>
              <w:top w:w="137" w:type="dxa"/>
              <w:left w:w="120" w:type="dxa"/>
              <w:bottom w:w="137" w:type="dxa"/>
              <w:right w:w="120" w:type="dxa"/>
            </w:tcMar>
            <w:vAlign w:val="bottom"/>
            <w:hideMark/>
          </w:tcPr>
          <w:p w14:paraId="23D4043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r w:rsidR="00CE201A" w:rsidRPr="00CE201A" w14:paraId="2A5C816D" w14:textId="77777777" w:rsidTr="00EB5630">
        <w:tc>
          <w:tcPr>
            <w:tcW w:w="593" w:type="pct"/>
            <w:tcMar>
              <w:top w:w="137" w:type="dxa"/>
              <w:left w:w="120" w:type="dxa"/>
              <w:bottom w:w="137" w:type="dxa"/>
              <w:right w:w="120" w:type="dxa"/>
            </w:tcMar>
            <w:vAlign w:val="bottom"/>
            <w:hideMark/>
          </w:tcPr>
          <w:p w14:paraId="29BB897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Zero Till Drill</w:t>
            </w:r>
          </w:p>
        </w:tc>
        <w:tc>
          <w:tcPr>
            <w:tcW w:w="557" w:type="pct"/>
            <w:tcMar>
              <w:top w:w="137" w:type="dxa"/>
              <w:left w:w="120" w:type="dxa"/>
              <w:bottom w:w="137" w:type="dxa"/>
              <w:right w:w="120" w:type="dxa"/>
            </w:tcMar>
            <w:vAlign w:val="bottom"/>
            <w:hideMark/>
          </w:tcPr>
          <w:p w14:paraId="1A950C7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630B3B1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800-1200</w:t>
            </w:r>
          </w:p>
        </w:tc>
        <w:tc>
          <w:tcPr>
            <w:tcW w:w="496" w:type="pct"/>
            <w:tcMar>
              <w:top w:w="137" w:type="dxa"/>
              <w:left w:w="120" w:type="dxa"/>
              <w:bottom w:w="137" w:type="dxa"/>
              <w:right w:w="120" w:type="dxa"/>
            </w:tcMar>
            <w:vAlign w:val="bottom"/>
            <w:hideMark/>
          </w:tcPr>
          <w:p w14:paraId="40E5EA3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w:t>
            </w:r>
          </w:p>
        </w:tc>
        <w:tc>
          <w:tcPr>
            <w:tcW w:w="639" w:type="pct"/>
            <w:tcMar>
              <w:top w:w="137" w:type="dxa"/>
              <w:left w:w="120" w:type="dxa"/>
              <w:bottom w:w="137" w:type="dxa"/>
              <w:right w:w="120" w:type="dxa"/>
            </w:tcMar>
            <w:vAlign w:val="bottom"/>
            <w:hideMark/>
          </w:tcPr>
          <w:p w14:paraId="4F574786"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75-80</w:t>
            </w:r>
          </w:p>
        </w:tc>
        <w:tc>
          <w:tcPr>
            <w:tcW w:w="424" w:type="pct"/>
            <w:tcMar>
              <w:top w:w="137" w:type="dxa"/>
              <w:left w:w="120" w:type="dxa"/>
              <w:bottom w:w="137" w:type="dxa"/>
              <w:right w:w="120" w:type="dxa"/>
            </w:tcMar>
            <w:vAlign w:val="bottom"/>
            <w:hideMark/>
          </w:tcPr>
          <w:p w14:paraId="625FD01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10BE2E10"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6AF9E863"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c>
          <w:tcPr>
            <w:tcW w:w="577" w:type="pct"/>
            <w:tcMar>
              <w:top w:w="137" w:type="dxa"/>
              <w:left w:w="120" w:type="dxa"/>
              <w:bottom w:w="137" w:type="dxa"/>
              <w:right w:w="120" w:type="dxa"/>
            </w:tcMar>
            <w:vAlign w:val="bottom"/>
            <w:hideMark/>
          </w:tcPr>
          <w:p w14:paraId="1055103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r w:rsidR="00CE201A" w:rsidRPr="00CE201A" w14:paraId="25407490" w14:textId="77777777" w:rsidTr="00EB5630">
        <w:tc>
          <w:tcPr>
            <w:tcW w:w="593" w:type="pct"/>
            <w:tcMar>
              <w:top w:w="137" w:type="dxa"/>
              <w:left w:w="120" w:type="dxa"/>
              <w:bottom w:w="137" w:type="dxa"/>
              <w:right w:w="120" w:type="dxa"/>
            </w:tcMar>
            <w:vAlign w:val="bottom"/>
            <w:hideMark/>
          </w:tcPr>
          <w:p w14:paraId="39DDEBD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Straw Reaper</w:t>
            </w:r>
          </w:p>
        </w:tc>
        <w:tc>
          <w:tcPr>
            <w:tcW w:w="557" w:type="pct"/>
            <w:tcMar>
              <w:top w:w="137" w:type="dxa"/>
              <w:left w:w="120" w:type="dxa"/>
              <w:bottom w:w="137" w:type="dxa"/>
              <w:right w:w="120" w:type="dxa"/>
            </w:tcMar>
            <w:vAlign w:val="bottom"/>
            <w:hideMark/>
          </w:tcPr>
          <w:p w14:paraId="11AD8E9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4A45125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1200-1800</w:t>
            </w:r>
          </w:p>
        </w:tc>
        <w:tc>
          <w:tcPr>
            <w:tcW w:w="496" w:type="pct"/>
            <w:tcMar>
              <w:top w:w="137" w:type="dxa"/>
              <w:left w:w="120" w:type="dxa"/>
              <w:bottom w:w="137" w:type="dxa"/>
              <w:right w:w="120" w:type="dxa"/>
            </w:tcMar>
            <w:vAlign w:val="bottom"/>
            <w:hideMark/>
          </w:tcPr>
          <w:p w14:paraId="56DEB19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1-2</w:t>
            </w:r>
          </w:p>
        </w:tc>
        <w:tc>
          <w:tcPr>
            <w:tcW w:w="639" w:type="pct"/>
            <w:tcMar>
              <w:top w:w="137" w:type="dxa"/>
              <w:left w:w="120" w:type="dxa"/>
              <w:bottom w:w="137" w:type="dxa"/>
              <w:right w:w="120" w:type="dxa"/>
            </w:tcMar>
            <w:vAlign w:val="bottom"/>
            <w:hideMark/>
          </w:tcPr>
          <w:p w14:paraId="384F909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90-95</w:t>
            </w:r>
          </w:p>
        </w:tc>
        <w:tc>
          <w:tcPr>
            <w:tcW w:w="424" w:type="pct"/>
            <w:tcMar>
              <w:top w:w="137" w:type="dxa"/>
              <w:left w:w="120" w:type="dxa"/>
              <w:bottom w:w="137" w:type="dxa"/>
              <w:right w:w="120" w:type="dxa"/>
            </w:tcMar>
            <w:vAlign w:val="bottom"/>
            <w:hideMark/>
          </w:tcPr>
          <w:p w14:paraId="5F6C0864"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Neutral</w:t>
            </w:r>
          </w:p>
        </w:tc>
        <w:tc>
          <w:tcPr>
            <w:tcW w:w="722" w:type="pct"/>
            <w:tcMar>
              <w:top w:w="137" w:type="dxa"/>
              <w:left w:w="120" w:type="dxa"/>
              <w:bottom w:w="137" w:type="dxa"/>
              <w:right w:w="120" w:type="dxa"/>
            </w:tcMar>
            <w:vAlign w:val="bottom"/>
            <w:hideMark/>
          </w:tcPr>
          <w:p w14:paraId="4E8ABBFE"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Neutral</w:t>
            </w:r>
          </w:p>
        </w:tc>
        <w:tc>
          <w:tcPr>
            <w:tcW w:w="542" w:type="pct"/>
            <w:tcMar>
              <w:top w:w="137" w:type="dxa"/>
              <w:left w:w="120" w:type="dxa"/>
              <w:bottom w:w="137" w:type="dxa"/>
              <w:right w:w="120" w:type="dxa"/>
            </w:tcMar>
            <w:vAlign w:val="bottom"/>
            <w:hideMark/>
          </w:tcPr>
          <w:p w14:paraId="3B5AED0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c>
          <w:tcPr>
            <w:tcW w:w="577" w:type="pct"/>
            <w:tcMar>
              <w:top w:w="137" w:type="dxa"/>
              <w:left w:w="120" w:type="dxa"/>
              <w:bottom w:w="137" w:type="dxa"/>
              <w:right w:w="120" w:type="dxa"/>
            </w:tcMar>
            <w:vAlign w:val="bottom"/>
            <w:hideMark/>
          </w:tcPr>
          <w:p w14:paraId="2A449CC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r>
      <w:tr w:rsidR="00CE201A" w:rsidRPr="00CE201A" w14:paraId="2F26D24D" w14:textId="77777777" w:rsidTr="00EB5630">
        <w:tc>
          <w:tcPr>
            <w:tcW w:w="593" w:type="pct"/>
            <w:tcMar>
              <w:top w:w="137" w:type="dxa"/>
              <w:left w:w="120" w:type="dxa"/>
              <w:bottom w:w="137" w:type="dxa"/>
              <w:right w:w="120" w:type="dxa"/>
            </w:tcMar>
            <w:vAlign w:val="bottom"/>
            <w:hideMark/>
          </w:tcPr>
          <w:p w14:paraId="34C4771A"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Paddy Straw Chopper</w:t>
            </w:r>
          </w:p>
        </w:tc>
        <w:tc>
          <w:tcPr>
            <w:tcW w:w="557" w:type="pct"/>
            <w:tcMar>
              <w:top w:w="137" w:type="dxa"/>
              <w:left w:w="120" w:type="dxa"/>
              <w:bottom w:w="137" w:type="dxa"/>
              <w:right w:w="120" w:type="dxa"/>
            </w:tcMar>
            <w:vAlign w:val="bottom"/>
            <w:hideMark/>
          </w:tcPr>
          <w:p w14:paraId="701A0286"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30DFC5F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600-1000</w:t>
            </w:r>
          </w:p>
        </w:tc>
        <w:tc>
          <w:tcPr>
            <w:tcW w:w="496" w:type="pct"/>
            <w:tcMar>
              <w:top w:w="137" w:type="dxa"/>
              <w:left w:w="120" w:type="dxa"/>
              <w:bottom w:w="137" w:type="dxa"/>
              <w:right w:w="120" w:type="dxa"/>
            </w:tcMar>
            <w:vAlign w:val="bottom"/>
            <w:hideMark/>
          </w:tcPr>
          <w:p w14:paraId="13BA752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w:t>
            </w:r>
          </w:p>
        </w:tc>
        <w:tc>
          <w:tcPr>
            <w:tcW w:w="639" w:type="pct"/>
            <w:tcMar>
              <w:top w:w="137" w:type="dxa"/>
              <w:left w:w="120" w:type="dxa"/>
              <w:bottom w:w="137" w:type="dxa"/>
              <w:right w:w="120" w:type="dxa"/>
            </w:tcMar>
            <w:vAlign w:val="bottom"/>
            <w:hideMark/>
          </w:tcPr>
          <w:p w14:paraId="732D9D54"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60-70</w:t>
            </w:r>
          </w:p>
        </w:tc>
        <w:tc>
          <w:tcPr>
            <w:tcW w:w="424" w:type="pct"/>
            <w:tcMar>
              <w:top w:w="137" w:type="dxa"/>
              <w:left w:w="120" w:type="dxa"/>
              <w:bottom w:w="137" w:type="dxa"/>
              <w:right w:w="120" w:type="dxa"/>
            </w:tcMar>
            <w:vAlign w:val="bottom"/>
            <w:hideMark/>
          </w:tcPr>
          <w:p w14:paraId="37F98DE3"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7BC5065E"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50923A3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c>
          <w:tcPr>
            <w:tcW w:w="577" w:type="pct"/>
            <w:tcMar>
              <w:top w:w="137" w:type="dxa"/>
              <w:left w:w="120" w:type="dxa"/>
              <w:bottom w:w="137" w:type="dxa"/>
              <w:right w:w="120" w:type="dxa"/>
            </w:tcMar>
            <w:vAlign w:val="bottom"/>
            <w:hideMark/>
          </w:tcPr>
          <w:p w14:paraId="14D0F3D4"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bl>
    <w:p w14:paraId="3FCFFBD7" w14:textId="10EA7920" w:rsidR="00CE201A" w:rsidRPr="00EB5630"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(Singh et al.</w:t>
      </w:r>
      <w:r>
        <w:rPr>
          <w:rFonts w:ascii="Times New Roman" w:hAnsi="Times New Roman" w:cs="Times New Roman"/>
          <w:b/>
          <w:bCs/>
          <w:sz w:val="24"/>
          <w:szCs w:val="24"/>
        </w:rPr>
        <w:t xml:space="preserve">, </w:t>
      </w:r>
      <w:r w:rsidRPr="00EB5630">
        <w:rPr>
          <w:rFonts w:ascii="Times New Roman" w:hAnsi="Times New Roman" w:cs="Times New Roman"/>
          <w:b/>
          <w:bCs/>
          <w:sz w:val="24"/>
          <w:szCs w:val="24"/>
        </w:rPr>
        <w:t>2018</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Sidhu et al.</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2007</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Ministry of Agriculture &amp; Farmers Welfare</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2021)</w:t>
      </w:r>
    </w:p>
    <w:p w14:paraId="633C8965" w14:textId="5251C72B"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Thermochemical approaches, including biochar production, </w:t>
      </w:r>
      <w:proofErr w:type="spellStart"/>
      <w:r w:rsidRPr="00B975E0">
        <w:rPr>
          <w:rFonts w:ascii="Times New Roman" w:eastAsia="inter" w:hAnsi="Times New Roman" w:cs="Times New Roman"/>
          <w:color w:val="000000"/>
          <w:sz w:val="24"/>
          <w:szCs w:val="24"/>
        </w:rPr>
        <w:t>pelletization</w:t>
      </w:r>
      <w:proofErr w:type="spellEnd"/>
      <w:r w:rsidRPr="00B975E0">
        <w:rPr>
          <w:rFonts w:ascii="Times New Roman" w:eastAsia="inter" w:hAnsi="Times New Roman" w:cs="Times New Roman"/>
          <w:color w:val="000000"/>
          <w:sz w:val="24"/>
          <w:szCs w:val="24"/>
        </w:rPr>
        <w:t>, and gasification, offer opportunities for value addition and energy generation from crop residues. However, these technologies often require significant capital investment and technical expertise, limiting their adoption by smallholder farmers. Economic analysis suggests that while these approaches may be viable at industrial scales, their applicability in typical farming contexts remains limited.</w:t>
      </w:r>
    </w:p>
    <w:p w14:paraId="246FD0F8" w14:textId="270FF934" w:rsidR="009C55B9" w:rsidRPr="00B975E0" w:rsidRDefault="00826843"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3</w:t>
      </w:r>
      <w:r w:rsidRPr="00B975E0">
        <w:rPr>
          <w:rFonts w:ascii="Times New Roman" w:eastAsia="inter" w:hAnsi="Times New Roman" w:cs="Times New Roman"/>
          <w:b/>
          <w:color w:val="000000"/>
          <w:sz w:val="24"/>
          <w:szCs w:val="24"/>
        </w:rPr>
        <w:t>.</w:t>
      </w:r>
      <w:r>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 xml:space="preserve"> Policy and Regulatory Framework</w:t>
      </w:r>
    </w:p>
    <w:p w14:paraId="70B0756F"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Government of India has implemented various policy measures to address stubble burning, ranging from regulatory bans to incentive-based programs. The National Green Tribunal has imposed strict penalties for stubble burning, with fines ranging from INR 2,500 to INR 30,000 depending on the area involved. However, enforcement challenges and limited alternative options have resulted in continued burning practices despite legal prohibitions.</w:t>
      </w:r>
    </w:p>
    <w:p w14:paraId="3C961E22" w14:textId="77777777"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lastRenderedPageBreak/>
        <w:t>The Central Sector Scheme on Promotion of Agricultural Mechanization for In-Situ Management of Crop Residue, launched in 2018-19, represents a significant policy initiative aimed at providing financial assistance for the adoption of crop residue management technologies. The scheme provides subsidies of up to 50% for individual farmers and 80% for cooperative societies and farmer producer organizations. As of 2022, the program has disbursed over INR 2,440 crores and established more than 39,000 Custom Hiring Centers across Punjab, Haryana, Uttar Pradesh, and Delhi.</w:t>
      </w:r>
    </w:p>
    <w:p w14:paraId="44FB2871" w14:textId="77777777" w:rsidR="00826843" w:rsidRPr="00826843" w:rsidRDefault="00826843" w:rsidP="00826843">
      <w:pPr>
        <w:spacing w:after="210" w:line="360" w:lineRule="auto"/>
        <w:jc w:val="both"/>
        <w:rPr>
          <w:rFonts w:ascii="Times New Roman" w:eastAsia="inter" w:hAnsi="Times New Roman" w:cs="Times New Roman"/>
          <w:b/>
          <w:bCs/>
          <w:color w:val="000000"/>
          <w:sz w:val="24"/>
          <w:szCs w:val="24"/>
        </w:rPr>
      </w:pPr>
      <w:r w:rsidRPr="00826843">
        <w:rPr>
          <w:rFonts w:ascii="Times New Roman" w:eastAsia="inter" w:hAnsi="Times New Roman" w:cs="Times New Roman"/>
          <w:b/>
          <w:bCs/>
          <w:color w:val="000000"/>
          <w:sz w:val="24"/>
          <w:szCs w:val="24"/>
        </w:rPr>
        <w:t>3.3 Microbial and Biological Methods</w:t>
      </w:r>
    </w:p>
    <w:p w14:paraId="469872A3" w14:textId="4B3A6954" w:rsidR="00826843" w:rsidRPr="00B975E0" w:rsidRDefault="00826843" w:rsidP="00826843">
      <w:pPr>
        <w:spacing w:after="210" w:line="360" w:lineRule="auto"/>
        <w:jc w:val="both"/>
        <w:rPr>
          <w:rFonts w:ascii="Times New Roman" w:hAnsi="Times New Roman" w:cs="Times New Roman"/>
          <w:sz w:val="24"/>
          <w:szCs w:val="24"/>
        </w:rPr>
      </w:pPr>
      <w:r w:rsidRPr="00826843">
        <w:rPr>
          <w:rFonts w:ascii="Times New Roman" w:eastAsia="inter" w:hAnsi="Times New Roman" w:cs="Times New Roman"/>
          <w:color w:val="000000"/>
          <w:sz w:val="24"/>
          <w:szCs w:val="24"/>
        </w:rPr>
        <w:t>Promote in-situ decomposition via microbial consortia, offering eco-friendly alternatives to burning.</w:t>
      </w:r>
      <w:r>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Biological approaches to stubble management have gained increasing attention due to their potential for improving soil health while addressing residue disposal challenges. Traditional composting methods, while effective, are often labor-intensive and require extended time periods (45-60 days) for complete decomposition. Microbial decomposer technologies, including various commercial products and research-based formulations, have shown promise in accelerating decomposition rates and improving soil properties.</w:t>
      </w:r>
    </w:p>
    <w:p w14:paraId="660ECD19" w14:textId="0045C78B"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 xml:space="preserve">. </w:t>
      </w:r>
      <w:proofErr w:type="spellStart"/>
      <w:r w:rsidRPr="00B975E0">
        <w:rPr>
          <w:rFonts w:ascii="Times New Roman" w:eastAsia="inter" w:hAnsi="Times New Roman" w:cs="Times New Roman"/>
          <w:b/>
          <w:color w:val="000000"/>
          <w:sz w:val="24"/>
          <w:szCs w:val="24"/>
        </w:rPr>
        <w:t>Pusa</w:t>
      </w:r>
      <w:proofErr w:type="spellEnd"/>
      <w:r w:rsidRPr="00B975E0">
        <w:rPr>
          <w:rFonts w:ascii="Times New Roman" w:eastAsia="inter" w:hAnsi="Times New Roman" w:cs="Times New Roman"/>
          <w:b/>
          <w:color w:val="000000"/>
          <w:sz w:val="24"/>
          <w:szCs w:val="24"/>
        </w:rPr>
        <w:t xml:space="preserve"> Decomposer Technology: Development and Mechanism</w:t>
      </w:r>
    </w:p>
    <w:p w14:paraId="60DF349C" w14:textId="22CB3B65"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.1 Historical Development and Timeline</w:t>
      </w:r>
    </w:p>
    <w:p w14:paraId="01A25E8D" w14:textId="12900663" w:rsidR="009C55B9" w:rsidRDefault="00B975E0"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 xml:space="preserve">The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was developed by the Indian Agricultural Research Institute (IARI) after several years of research into lignocellulosic degradation by indigenous fungi (Indian Agricultural Research Institute, IARI Annual Report 2020; Times of India, 2022; Kaur, 2021). The research and pilot trials began in 2015, resulting in a commercially usable formulation by 2020 (Ministry of Agriculture &amp; Farmers Welfare, 2021).</w:t>
      </w:r>
      <w:r w:rsidR="00D64BE4">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The timeline of development reveals a methodical approach to technology development, beginning with fundamental research on microbial decomposition processes and progressing through laboratory optimization, field trials, and commercial deployment. The transition from laboratory-scale research to commercial implementation demonstrates the successful translation of scientific research into practical agricultural solutions.</w:t>
      </w:r>
    </w:p>
    <w:p w14:paraId="64551639" w14:textId="1B4786B4" w:rsidR="00CE201A" w:rsidRPr="00933B94" w:rsidRDefault="00CE201A" w:rsidP="00CE201A">
      <w:pPr>
        <w:spacing w:after="210" w:line="360" w:lineRule="auto"/>
        <w:jc w:val="both"/>
        <w:rPr>
          <w:rFonts w:ascii="Times New Roman" w:eastAsia="inter" w:hAnsi="Times New Roman" w:cs="Times New Roman"/>
          <w:b/>
          <w:bCs/>
          <w:color w:val="000000"/>
          <w:sz w:val="24"/>
          <w:szCs w:val="24"/>
        </w:rPr>
      </w:pPr>
      <w:r w:rsidRPr="00933B94">
        <w:rPr>
          <w:rFonts w:ascii="Times New Roman" w:eastAsia="inter" w:hAnsi="Times New Roman" w:cs="Times New Roman"/>
          <w:b/>
          <w:bCs/>
          <w:color w:val="000000"/>
          <w:sz w:val="24"/>
          <w:szCs w:val="24"/>
        </w:rPr>
        <w:t xml:space="preserve">Table </w:t>
      </w:r>
      <w:r w:rsidR="00D75BBB">
        <w:rPr>
          <w:rFonts w:ascii="Times New Roman" w:eastAsia="inter" w:hAnsi="Times New Roman" w:cs="Times New Roman"/>
          <w:b/>
          <w:bCs/>
          <w:color w:val="000000"/>
          <w:sz w:val="24"/>
          <w:szCs w:val="24"/>
        </w:rPr>
        <w:t>3</w:t>
      </w:r>
      <w:r w:rsidRPr="00933B94">
        <w:rPr>
          <w:rFonts w:ascii="Times New Roman" w:eastAsia="inter" w:hAnsi="Times New Roman" w:cs="Times New Roman"/>
          <w:b/>
          <w:bCs/>
          <w:color w:val="000000"/>
          <w:sz w:val="24"/>
          <w:szCs w:val="24"/>
        </w:rPr>
        <w:t xml:space="preserve">: History of </w:t>
      </w:r>
      <w:proofErr w:type="spellStart"/>
      <w:r w:rsidRPr="00933B94">
        <w:rPr>
          <w:rFonts w:ascii="Times New Roman" w:eastAsia="inter" w:hAnsi="Times New Roman" w:cs="Times New Roman"/>
          <w:b/>
          <w:bCs/>
          <w:color w:val="000000"/>
          <w:sz w:val="24"/>
          <w:szCs w:val="24"/>
        </w:rPr>
        <w:t>Pusa</w:t>
      </w:r>
      <w:proofErr w:type="spellEnd"/>
      <w:r w:rsidRPr="00933B94">
        <w:rPr>
          <w:rFonts w:ascii="Times New Roman" w:eastAsia="inter" w:hAnsi="Times New Roman" w:cs="Times New Roman"/>
          <w:b/>
          <w:bCs/>
          <w:color w:val="000000"/>
          <w:sz w:val="24"/>
          <w:szCs w:val="24"/>
        </w:rPr>
        <w:t xml:space="preserve"> decomposer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0"/>
        <w:gridCol w:w="1615"/>
        <w:gridCol w:w="2096"/>
        <w:gridCol w:w="1722"/>
      </w:tblGrid>
      <w:tr w:rsidR="00CE201A" w:rsidRPr="00933B94" w14:paraId="0AC8D71C" w14:textId="77777777" w:rsidTr="001C0E22">
        <w:trPr>
          <w:trHeight w:val="288"/>
        </w:trPr>
        <w:tc>
          <w:tcPr>
            <w:tcW w:w="817" w:type="dxa"/>
            <w:noWrap/>
            <w:vAlign w:val="center"/>
            <w:hideMark/>
          </w:tcPr>
          <w:p w14:paraId="2F427894"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lastRenderedPageBreak/>
              <w:t>Year</w:t>
            </w:r>
          </w:p>
        </w:tc>
        <w:tc>
          <w:tcPr>
            <w:tcW w:w="3110" w:type="dxa"/>
            <w:noWrap/>
            <w:vAlign w:val="center"/>
            <w:hideMark/>
          </w:tcPr>
          <w:p w14:paraId="24188083"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t>Event</w:t>
            </w:r>
          </w:p>
        </w:tc>
        <w:tc>
          <w:tcPr>
            <w:tcW w:w="1615" w:type="dxa"/>
            <w:noWrap/>
            <w:vAlign w:val="center"/>
            <w:hideMark/>
          </w:tcPr>
          <w:p w14:paraId="5B06E4A6"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t>Area Covered (Acres)</w:t>
            </w:r>
          </w:p>
        </w:tc>
        <w:tc>
          <w:tcPr>
            <w:tcW w:w="2096" w:type="dxa"/>
            <w:noWrap/>
            <w:vAlign w:val="center"/>
            <w:hideMark/>
          </w:tcPr>
          <w:p w14:paraId="327EA3F3"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t>Stakeholders Involved</w:t>
            </w:r>
          </w:p>
        </w:tc>
        <w:tc>
          <w:tcPr>
            <w:tcW w:w="1722" w:type="dxa"/>
            <w:noWrap/>
            <w:vAlign w:val="center"/>
            <w:hideMark/>
          </w:tcPr>
          <w:p w14:paraId="3F646D7B"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t>Key Milestone</w:t>
            </w:r>
          </w:p>
        </w:tc>
      </w:tr>
      <w:tr w:rsidR="00CE201A" w:rsidRPr="00933B94" w14:paraId="0F0798DE" w14:textId="77777777" w:rsidTr="001C0E22">
        <w:trPr>
          <w:trHeight w:val="288"/>
        </w:trPr>
        <w:tc>
          <w:tcPr>
            <w:tcW w:w="817" w:type="dxa"/>
            <w:noWrap/>
            <w:vAlign w:val="center"/>
            <w:hideMark/>
          </w:tcPr>
          <w:p w14:paraId="55F11554"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2015</w:t>
            </w:r>
          </w:p>
        </w:tc>
        <w:tc>
          <w:tcPr>
            <w:tcW w:w="3110" w:type="dxa"/>
            <w:noWrap/>
            <w:vAlign w:val="center"/>
            <w:hideMark/>
          </w:tcPr>
          <w:p w14:paraId="1CCC0E49"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Initial research on fungal strains</w:t>
            </w:r>
          </w:p>
        </w:tc>
        <w:tc>
          <w:tcPr>
            <w:tcW w:w="1615" w:type="dxa"/>
            <w:noWrap/>
            <w:vAlign w:val="center"/>
            <w:hideMark/>
          </w:tcPr>
          <w:p w14:paraId="5B4CC708"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0</w:t>
            </w:r>
          </w:p>
        </w:tc>
        <w:tc>
          <w:tcPr>
            <w:tcW w:w="2096" w:type="dxa"/>
            <w:noWrap/>
            <w:vAlign w:val="center"/>
            <w:hideMark/>
          </w:tcPr>
          <w:p w14:paraId="2B7C66CF"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Scientists</w:t>
            </w:r>
          </w:p>
        </w:tc>
        <w:tc>
          <w:tcPr>
            <w:tcW w:w="1722" w:type="dxa"/>
            <w:noWrap/>
            <w:vAlign w:val="center"/>
            <w:hideMark/>
          </w:tcPr>
          <w:p w14:paraId="5E80D210"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Concept Development</w:t>
            </w:r>
          </w:p>
        </w:tc>
      </w:tr>
      <w:tr w:rsidR="00CE201A" w:rsidRPr="00933B94" w14:paraId="74A448A6" w14:textId="77777777" w:rsidTr="001C0E22">
        <w:trPr>
          <w:trHeight w:val="288"/>
        </w:trPr>
        <w:tc>
          <w:tcPr>
            <w:tcW w:w="817" w:type="dxa"/>
            <w:noWrap/>
            <w:vAlign w:val="center"/>
            <w:hideMark/>
          </w:tcPr>
          <w:p w14:paraId="3180231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2016</w:t>
            </w:r>
          </w:p>
        </w:tc>
        <w:tc>
          <w:tcPr>
            <w:tcW w:w="3110" w:type="dxa"/>
            <w:noWrap/>
            <w:vAlign w:val="center"/>
            <w:hideMark/>
          </w:tcPr>
          <w:p w14:paraId="1BCEE3CD"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Isolation of decomposer microorganisms</w:t>
            </w:r>
          </w:p>
        </w:tc>
        <w:tc>
          <w:tcPr>
            <w:tcW w:w="1615" w:type="dxa"/>
            <w:noWrap/>
            <w:vAlign w:val="center"/>
            <w:hideMark/>
          </w:tcPr>
          <w:p w14:paraId="6B05FD05"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0</w:t>
            </w:r>
          </w:p>
        </w:tc>
        <w:tc>
          <w:tcPr>
            <w:tcW w:w="2096" w:type="dxa"/>
            <w:noWrap/>
            <w:vAlign w:val="center"/>
            <w:hideMark/>
          </w:tcPr>
          <w:p w14:paraId="5FC8A8F1"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Microbiology Division</w:t>
            </w:r>
          </w:p>
        </w:tc>
        <w:tc>
          <w:tcPr>
            <w:tcW w:w="1722" w:type="dxa"/>
            <w:noWrap/>
            <w:vAlign w:val="center"/>
            <w:hideMark/>
          </w:tcPr>
          <w:p w14:paraId="300616C5"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Strain Isolation</w:t>
            </w:r>
          </w:p>
        </w:tc>
      </w:tr>
      <w:tr w:rsidR="00CE201A" w:rsidRPr="00933B94" w14:paraId="5BF993FC" w14:textId="77777777" w:rsidTr="001C0E22">
        <w:trPr>
          <w:trHeight w:val="288"/>
        </w:trPr>
        <w:tc>
          <w:tcPr>
            <w:tcW w:w="817" w:type="dxa"/>
            <w:noWrap/>
            <w:vAlign w:val="center"/>
            <w:hideMark/>
          </w:tcPr>
          <w:p w14:paraId="5D83F44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2017</w:t>
            </w:r>
          </w:p>
        </w:tc>
        <w:tc>
          <w:tcPr>
            <w:tcW w:w="3110" w:type="dxa"/>
            <w:noWrap/>
            <w:vAlign w:val="center"/>
            <w:hideMark/>
          </w:tcPr>
          <w:p w14:paraId="2A3F17E5"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Laboratory trials and optimization</w:t>
            </w:r>
          </w:p>
        </w:tc>
        <w:tc>
          <w:tcPr>
            <w:tcW w:w="1615" w:type="dxa"/>
            <w:noWrap/>
            <w:vAlign w:val="center"/>
            <w:hideMark/>
          </w:tcPr>
          <w:p w14:paraId="5184665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0</w:t>
            </w:r>
          </w:p>
        </w:tc>
        <w:tc>
          <w:tcPr>
            <w:tcW w:w="2096" w:type="dxa"/>
            <w:noWrap/>
            <w:vAlign w:val="center"/>
            <w:hideMark/>
          </w:tcPr>
          <w:p w14:paraId="5F56C948"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External Labs</w:t>
            </w:r>
          </w:p>
        </w:tc>
        <w:tc>
          <w:tcPr>
            <w:tcW w:w="1722" w:type="dxa"/>
            <w:noWrap/>
            <w:vAlign w:val="center"/>
            <w:hideMark/>
          </w:tcPr>
          <w:p w14:paraId="1F74B968"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Process Optimization</w:t>
            </w:r>
          </w:p>
        </w:tc>
      </w:tr>
      <w:tr w:rsidR="00CE201A" w:rsidRPr="00933B94" w14:paraId="7B94895A" w14:textId="77777777" w:rsidTr="001C0E22">
        <w:trPr>
          <w:trHeight w:val="288"/>
        </w:trPr>
        <w:tc>
          <w:tcPr>
            <w:tcW w:w="817" w:type="dxa"/>
            <w:noWrap/>
            <w:vAlign w:val="center"/>
            <w:hideMark/>
          </w:tcPr>
          <w:p w14:paraId="10AF162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2018</w:t>
            </w:r>
          </w:p>
        </w:tc>
        <w:tc>
          <w:tcPr>
            <w:tcW w:w="3110" w:type="dxa"/>
            <w:noWrap/>
            <w:vAlign w:val="center"/>
            <w:hideMark/>
          </w:tcPr>
          <w:p w14:paraId="27F15CFD"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First field trials at IARI</w:t>
            </w:r>
          </w:p>
        </w:tc>
        <w:tc>
          <w:tcPr>
            <w:tcW w:w="1615" w:type="dxa"/>
            <w:noWrap/>
            <w:vAlign w:val="center"/>
            <w:hideMark/>
          </w:tcPr>
          <w:p w14:paraId="71891DB0"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5</w:t>
            </w:r>
          </w:p>
        </w:tc>
        <w:tc>
          <w:tcPr>
            <w:tcW w:w="2096" w:type="dxa"/>
            <w:noWrap/>
            <w:vAlign w:val="center"/>
            <w:hideMark/>
          </w:tcPr>
          <w:p w14:paraId="3444E997"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Local Farmers</w:t>
            </w:r>
          </w:p>
        </w:tc>
        <w:tc>
          <w:tcPr>
            <w:tcW w:w="1722" w:type="dxa"/>
            <w:noWrap/>
            <w:vAlign w:val="center"/>
            <w:hideMark/>
          </w:tcPr>
          <w:p w14:paraId="52C21B0C"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Field Validation</w:t>
            </w:r>
          </w:p>
        </w:tc>
      </w:tr>
      <w:tr w:rsidR="00CE201A" w:rsidRPr="00933B94" w14:paraId="3F79AB25" w14:textId="77777777" w:rsidTr="001C0E22">
        <w:trPr>
          <w:trHeight w:val="288"/>
        </w:trPr>
        <w:tc>
          <w:tcPr>
            <w:tcW w:w="817" w:type="dxa"/>
            <w:noWrap/>
            <w:vAlign w:val="center"/>
            <w:hideMark/>
          </w:tcPr>
          <w:p w14:paraId="0C66346A"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2019</w:t>
            </w:r>
          </w:p>
        </w:tc>
        <w:tc>
          <w:tcPr>
            <w:tcW w:w="3110" w:type="dxa"/>
            <w:noWrap/>
            <w:vAlign w:val="center"/>
            <w:hideMark/>
          </w:tcPr>
          <w:p w14:paraId="47F57D94"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Capsule formulation development</w:t>
            </w:r>
          </w:p>
        </w:tc>
        <w:tc>
          <w:tcPr>
            <w:tcW w:w="1615" w:type="dxa"/>
            <w:noWrap/>
            <w:vAlign w:val="center"/>
            <w:hideMark/>
          </w:tcPr>
          <w:p w14:paraId="2FDF840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50</w:t>
            </w:r>
          </w:p>
        </w:tc>
        <w:tc>
          <w:tcPr>
            <w:tcW w:w="2096" w:type="dxa"/>
            <w:noWrap/>
            <w:vAlign w:val="center"/>
            <w:hideMark/>
          </w:tcPr>
          <w:p w14:paraId="2CD83A7D"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Industry Partners</w:t>
            </w:r>
          </w:p>
        </w:tc>
        <w:tc>
          <w:tcPr>
            <w:tcW w:w="1722" w:type="dxa"/>
            <w:noWrap/>
            <w:vAlign w:val="center"/>
            <w:hideMark/>
          </w:tcPr>
          <w:p w14:paraId="7E488740"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Product Development</w:t>
            </w:r>
          </w:p>
        </w:tc>
      </w:tr>
      <w:tr w:rsidR="00CE201A" w:rsidRPr="00933B94" w14:paraId="16C37A66" w14:textId="77777777" w:rsidTr="001C0E22">
        <w:trPr>
          <w:trHeight w:val="288"/>
        </w:trPr>
        <w:tc>
          <w:tcPr>
            <w:tcW w:w="817" w:type="dxa"/>
            <w:noWrap/>
            <w:vAlign w:val="center"/>
            <w:hideMark/>
          </w:tcPr>
          <w:p w14:paraId="39A77EE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2020</w:t>
            </w:r>
          </w:p>
        </w:tc>
        <w:tc>
          <w:tcPr>
            <w:tcW w:w="3110" w:type="dxa"/>
            <w:noWrap/>
            <w:vAlign w:val="center"/>
            <w:hideMark/>
          </w:tcPr>
          <w:p w14:paraId="69BB992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Large-scale field trials</w:t>
            </w:r>
          </w:p>
        </w:tc>
        <w:tc>
          <w:tcPr>
            <w:tcW w:w="1615" w:type="dxa"/>
            <w:noWrap/>
            <w:vAlign w:val="center"/>
            <w:hideMark/>
          </w:tcPr>
          <w:p w14:paraId="5CEEC947"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2000</w:t>
            </w:r>
          </w:p>
        </w:tc>
        <w:tc>
          <w:tcPr>
            <w:tcW w:w="2096" w:type="dxa"/>
            <w:noWrap/>
            <w:vAlign w:val="center"/>
            <w:hideMark/>
          </w:tcPr>
          <w:p w14:paraId="4FAC8268"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State Governments</w:t>
            </w:r>
          </w:p>
        </w:tc>
        <w:tc>
          <w:tcPr>
            <w:tcW w:w="1722" w:type="dxa"/>
            <w:noWrap/>
            <w:vAlign w:val="center"/>
            <w:hideMark/>
          </w:tcPr>
          <w:p w14:paraId="2813B2EA"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Pilot Scaling</w:t>
            </w:r>
          </w:p>
        </w:tc>
      </w:tr>
      <w:tr w:rsidR="00CE201A" w:rsidRPr="00933B94" w14:paraId="56FCEAEA" w14:textId="77777777" w:rsidTr="001C0E22">
        <w:trPr>
          <w:trHeight w:val="288"/>
        </w:trPr>
        <w:tc>
          <w:tcPr>
            <w:tcW w:w="817" w:type="dxa"/>
            <w:noWrap/>
            <w:vAlign w:val="center"/>
            <w:hideMark/>
          </w:tcPr>
          <w:p w14:paraId="643B6827"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2021</w:t>
            </w:r>
          </w:p>
        </w:tc>
        <w:tc>
          <w:tcPr>
            <w:tcW w:w="3110" w:type="dxa"/>
            <w:noWrap/>
            <w:vAlign w:val="center"/>
            <w:hideMark/>
          </w:tcPr>
          <w:p w14:paraId="56179CD9"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Commercial launch and scaling</w:t>
            </w:r>
          </w:p>
        </w:tc>
        <w:tc>
          <w:tcPr>
            <w:tcW w:w="1615" w:type="dxa"/>
            <w:noWrap/>
            <w:vAlign w:val="center"/>
            <w:hideMark/>
          </w:tcPr>
          <w:p w14:paraId="62E9144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10000</w:t>
            </w:r>
          </w:p>
        </w:tc>
        <w:tc>
          <w:tcPr>
            <w:tcW w:w="2096" w:type="dxa"/>
            <w:noWrap/>
            <w:vAlign w:val="center"/>
            <w:hideMark/>
          </w:tcPr>
          <w:p w14:paraId="22BB299B"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Delhi Government</w:t>
            </w:r>
          </w:p>
        </w:tc>
        <w:tc>
          <w:tcPr>
            <w:tcW w:w="1722" w:type="dxa"/>
            <w:noWrap/>
            <w:vAlign w:val="center"/>
            <w:hideMark/>
          </w:tcPr>
          <w:p w14:paraId="0137DBEE"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Commercial Launch</w:t>
            </w:r>
          </w:p>
        </w:tc>
      </w:tr>
      <w:tr w:rsidR="00CE201A" w:rsidRPr="00933B94" w14:paraId="7EA99EF7" w14:textId="77777777" w:rsidTr="001C0E22">
        <w:trPr>
          <w:trHeight w:val="288"/>
        </w:trPr>
        <w:tc>
          <w:tcPr>
            <w:tcW w:w="817" w:type="dxa"/>
            <w:noWrap/>
            <w:vAlign w:val="center"/>
            <w:hideMark/>
          </w:tcPr>
          <w:p w14:paraId="3FCCE85A"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2022</w:t>
            </w:r>
          </w:p>
        </w:tc>
        <w:tc>
          <w:tcPr>
            <w:tcW w:w="3110" w:type="dxa"/>
            <w:noWrap/>
            <w:vAlign w:val="center"/>
            <w:hideMark/>
          </w:tcPr>
          <w:p w14:paraId="32FAA5BB"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Government adoption programs</w:t>
            </w:r>
          </w:p>
        </w:tc>
        <w:tc>
          <w:tcPr>
            <w:tcW w:w="1615" w:type="dxa"/>
            <w:noWrap/>
            <w:vAlign w:val="center"/>
            <w:hideMark/>
          </w:tcPr>
          <w:p w14:paraId="54B4B30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25000</w:t>
            </w:r>
          </w:p>
        </w:tc>
        <w:tc>
          <w:tcPr>
            <w:tcW w:w="2096" w:type="dxa"/>
            <w:noWrap/>
            <w:vAlign w:val="center"/>
            <w:hideMark/>
          </w:tcPr>
          <w:p w14:paraId="3344E0F2"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Multiple States</w:t>
            </w:r>
          </w:p>
        </w:tc>
        <w:tc>
          <w:tcPr>
            <w:tcW w:w="1722" w:type="dxa"/>
            <w:noWrap/>
            <w:vAlign w:val="center"/>
            <w:hideMark/>
          </w:tcPr>
          <w:p w14:paraId="74766FBD"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Policy Integration</w:t>
            </w:r>
          </w:p>
        </w:tc>
      </w:tr>
      <w:tr w:rsidR="00CE201A" w:rsidRPr="00933B94" w14:paraId="1917AAAD" w14:textId="77777777" w:rsidTr="001C0E22">
        <w:trPr>
          <w:trHeight w:val="288"/>
        </w:trPr>
        <w:tc>
          <w:tcPr>
            <w:tcW w:w="817" w:type="dxa"/>
            <w:noWrap/>
            <w:vAlign w:val="center"/>
            <w:hideMark/>
          </w:tcPr>
          <w:p w14:paraId="4C446CEE"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2023</w:t>
            </w:r>
          </w:p>
        </w:tc>
        <w:tc>
          <w:tcPr>
            <w:tcW w:w="3110" w:type="dxa"/>
            <w:noWrap/>
            <w:vAlign w:val="center"/>
            <w:hideMark/>
          </w:tcPr>
          <w:p w14:paraId="7813C265"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Multi-state implementation</w:t>
            </w:r>
          </w:p>
        </w:tc>
        <w:tc>
          <w:tcPr>
            <w:tcW w:w="1615" w:type="dxa"/>
            <w:noWrap/>
            <w:vAlign w:val="center"/>
            <w:hideMark/>
          </w:tcPr>
          <w:p w14:paraId="2915980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50000</w:t>
            </w:r>
          </w:p>
        </w:tc>
        <w:tc>
          <w:tcPr>
            <w:tcW w:w="2096" w:type="dxa"/>
            <w:noWrap/>
            <w:vAlign w:val="center"/>
            <w:hideMark/>
          </w:tcPr>
          <w:p w14:paraId="3C75F76B"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Commercial Partners</w:t>
            </w:r>
          </w:p>
        </w:tc>
        <w:tc>
          <w:tcPr>
            <w:tcW w:w="1722" w:type="dxa"/>
            <w:noWrap/>
            <w:vAlign w:val="center"/>
            <w:hideMark/>
          </w:tcPr>
          <w:p w14:paraId="14A1AA87"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Mass Adoption</w:t>
            </w:r>
          </w:p>
        </w:tc>
      </w:tr>
      <w:tr w:rsidR="00CE201A" w:rsidRPr="00933B94" w14:paraId="0F55C931" w14:textId="77777777" w:rsidTr="001C0E22">
        <w:trPr>
          <w:trHeight w:val="288"/>
        </w:trPr>
        <w:tc>
          <w:tcPr>
            <w:tcW w:w="817" w:type="dxa"/>
            <w:noWrap/>
            <w:vAlign w:val="center"/>
            <w:hideMark/>
          </w:tcPr>
          <w:p w14:paraId="3BFB7A14"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2024</w:t>
            </w:r>
          </w:p>
        </w:tc>
        <w:tc>
          <w:tcPr>
            <w:tcW w:w="3110" w:type="dxa"/>
            <w:noWrap/>
            <w:vAlign w:val="center"/>
            <w:hideMark/>
          </w:tcPr>
          <w:p w14:paraId="398712D4"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Technology transfer to industry</w:t>
            </w:r>
          </w:p>
        </w:tc>
        <w:tc>
          <w:tcPr>
            <w:tcW w:w="1615" w:type="dxa"/>
            <w:noWrap/>
            <w:vAlign w:val="center"/>
            <w:hideMark/>
          </w:tcPr>
          <w:p w14:paraId="0DEA266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100000</w:t>
            </w:r>
          </w:p>
        </w:tc>
        <w:tc>
          <w:tcPr>
            <w:tcW w:w="2096" w:type="dxa"/>
            <w:noWrap/>
            <w:vAlign w:val="center"/>
            <w:hideMark/>
          </w:tcPr>
          <w:p w14:paraId="6ACF4F7F"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+ 10+ Companies</w:t>
            </w:r>
          </w:p>
        </w:tc>
        <w:tc>
          <w:tcPr>
            <w:tcW w:w="1722" w:type="dxa"/>
            <w:noWrap/>
            <w:vAlign w:val="center"/>
            <w:hideMark/>
          </w:tcPr>
          <w:p w14:paraId="2E29A96F"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Industry Transfer</w:t>
            </w:r>
          </w:p>
        </w:tc>
      </w:tr>
    </w:tbl>
    <w:p w14:paraId="316AABFF" w14:textId="34E169A9" w:rsidR="00CE201A" w:rsidRPr="00EB5630"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(IARI Annual Reports</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2020-2023</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Times of India</w:t>
      </w:r>
      <w:r>
        <w:rPr>
          <w:rFonts w:ascii="Times New Roman" w:hAnsi="Times New Roman" w:cs="Times New Roman"/>
          <w:b/>
          <w:bCs/>
          <w:sz w:val="24"/>
          <w:szCs w:val="24"/>
        </w:rPr>
        <w:t xml:space="preserve">, </w:t>
      </w:r>
      <w:r w:rsidRPr="00EB5630">
        <w:rPr>
          <w:rFonts w:ascii="Times New Roman" w:hAnsi="Times New Roman" w:cs="Times New Roman"/>
          <w:b/>
          <w:bCs/>
          <w:sz w:val="24"/>
          <w:szCs w:val="24"/>
        </w:rPr>
        <w:t>2022</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Ministry of Agriculture &amp; Farmers Welfare</w:t>
      </w:r>
      <w:r>
        <w:rPr>
          <w:rFonts w:ascii="Times New Roman" w:hAnsi="Times New Roman" w:cs="Times New Roman"/>
          <w:b/>
          <w:bCs/>
          <w:sz w:val="24"/>
          <w:szCs w:val="24"/>
        </w:rPr>
        <w:t xml:space="preserve">, </w:t>
      </w:r>
      <w:r w:rsidRPr="00EB5630">
        <w:rPr>
          <w:rFonts w:ascii="Times New Roman" w:hAnsi="Times New Roman" w:cs="Times New Roman"/>
          <w:b/>
          <w:bCs/>
          <w:sz w:val="24"/>
          <w:szCs w:val="24"/>
        </w:rPr>
        <w:t>2021)</w:t>
      </w:r>
    </w:p>
    <w:p w14:paraId="4D120317" w14:textId="774D19C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.2 Microbial Composition and Mechanism</w:t>
      </w:r>
    </w:p>
    <w:p w14:paraId="470D6837" w14:textId="52F60480" w:rsidR="009C55B9" w:rsidRPr="00D64BE4" w:rsidRDefault="00D64BE4" w:rsidP="00B975E0">
      <w:pPr>
        <w:spacing w:after="210" w:line="360" w:lineRule="auto"/>
        <w:jc w:val="both"/>
        <w:rPr>
          <w:rFonts w:ascii="Times New Roman" w:eastAsia="inter" w:hAnsi="Times New Roman" w:cs="Times New Roman"/>
          <w:color w:val="000000"/>
          <w:sz w:val="24"/>
          <w:szCs w:val="24"/>
        </w:rPr>
      </w:pPr>
      <w:proofErr w:type="spellStart"/>
      <w:r w:rsidRPr="00D64BE4">
        <w:rPr>
          <w:rFonts w:ascii="Times New Roman" w:eastAsia="inter" w:hAnsi="Times New Roman" w:cs="Times New Roman"/>
          <w:color w:val="000000"/>
          <w:sz w:val="24"/>
          <w:szCs w:val="24"/>
        </w:rPr>
        <w:t>Pusa</w:t>
      </w:r>
      <w:proofErr w:type="spellEnd"/>
      <w:r w:rsidRPr="00D64BE4">
        <w:rPr>
          <w:rFonts w:ascii="Times New Roman" w:eastAsia="inter" w:hAnsi="Times New Roman" w:cs="Times New Roman"/>
          <w:color w:val="000000"/>
          <w:sz w:val="24"/>
          <w:szCs w:val="24"/>
        </w:rPr>
        <w:t xml:space="preserve"> Decomposer is a mixture of four fungal species: </w:t>
      </w:r>
      <w:r w:rsidRPr="00D64BE4">
        <w:rPr>
          <w:rFonts w:ascii="Times New Roman" w:eastAsia="inter" w:hAnsi="Times New Roman" w:cs="Times New Roman"/>
          <w:i/>
          <w:iCs/>
          <w:color w:val="000000"/>
          <w:sz w:val="24"/>
          <w:szCs w:val="24"/>
        </w:rPr>
        <w:t xml:space="preserve">Trichoderma </w:t>
      </w:r>
      <w:proofErr w:type="spellStart"/>
      <w:r w:rsidRPr="00D64BE4">
        <w:rPr>
          <w:rFonts w:ascii="Times New Roman" w:eastAsia="inter" w:hAnsi="Times New Roman" w:cs="Times New Roman"/>
          <w:i/>
          <w:iCs/>
          <w:color w:val="000000"/>
          <w:sz w:val="24"/>
          <w:szCs w:val="24"/>
        </w:rPr>
        <w:t>asperellum</w:t>
      </w:r>
      <w:proofErr w:type="spellEnd"/>
      <w:r w:rsidRPr="00D64BE4">
        <w:rPr>
          <w:rFonts w:ascii="Times New Roman" w:eastAsia="inter" w:hAnsi="Times New Roman" w:cs="Times New Roman"/>
          <w:i/>
          <w:iCs/>
          <w:color w:val="000000"/>
          <w:sz w:val="24"/>
          <w:szCs w:val="24"/>
        </w:rPr>
        <w:t xml:space="preserve">, T. </w:t>
      </w:r>
      <w:proofErr w:type="spellStart"/>
      <w:r w:rsidRPr="00D64BE4">
        <w:rPr>
          <w:rFonts w:ascii="Times New Roman" w:eastAsia="inter" w:hAnsi="Times New Roman" w:cs="Times New Roman"/>
          <w:i/>
          <w:iCs/>
          <w:color w:val="000000"/>
          <w:sz w:val="24"/>
          <w:szCs w:val="24"/>
        </w:rPr>
        <w:t>harzianum</w:t>
      </w:r>
      <w:proofErr w:type="spellEnd"/>
      <w:r w:rsidRPr="00D64BE4">
        <w:rPr>
          <w:rFonts w:ascii="Times New Roman" w:eastAsia="inter" w:hAnsi="Times New Roman" w:cs="Times New Roman"/>
          <w:i/>
          <w:iCs/>
          <w:color w:val="000000"/>
          <w:sz w:val="24"/>
          <w:szCs w:val="24"/>
        </w:rPr>
        <w:t xml:space="preserve">, T. </w:t>
      </w:r>
      <w:proofErr w:type="spellStart"/>
      <w:r w:rsidRPr="00D64BE4">
        <w:rPr>
          <w:rFonts w:ascii="Times New Roman" w:eastAsia="inter" w:hAnsi="Times New Roman" w:cs="Times New Roman"/>
          <w:i/>
          <w:iCs/>
          <w:color w:val="000000"/>
          <w:sz w:val="24"/>
          <w:szCs w:val="24"/>
        </w:rPr>
        <w:t>viride</w:t>
      </w:r>
      <w:proofErr w:type="spellEnd"/>
      <w:r w:rsidRPr="00D64BE4">
        <w:rPr>
          <w:rFonts w:ascii="Times New Roman" w:eastAsia="inter" w:hAnsi="Times New Roman" w:cs="Times New Roman"/>
          <w:color w:val="000000"/>
          <w:sz w:val="24"/>
          <w:szCs w:val="24"/>
        </w:rPr>
        <w:t xml:space="preserve">, and </w:t>
      </w:r>
      <w:r w:rsidRPr="00D64BE4">
        <w:rPr>
          <w:rFonts w:ascii="Times New Roman" w:eastAsia="inter" w:hAnsi="Times New Roman" w:cs="Times New Roman"/>
          <w:i/>
          <w:iCs/>
          <w:color w:val="000000"/>
          <w:sz w:val="24"/>
          <w:szCs w:val="24"/>
        </w:rPr>
        <w:t xml:space="preserve">T. </w:t>
      </w:r>
      <w:proofErr w:type="spellStart"/>
      <w:r w:rsidRPr="00D64BE4">
        <w:rPr>
          <w:rFonts w:ascii="Times New Roman" w:eastAsia="inter" w:hAnsi="Times New Roman" w:cs="Times New Roman"/>
          <w:i/>
          <w:iCs/>
          <w:color w:val="000000"/>
          <w:sz w:val="24"/>
          <w:szCs w:val="24"/>
        </w:rPr>
        <w:t>longibrachiatum</w:t>
      </w:r>
      <w:proofErr w:type="spellEnd"/>
      <w:r w:rsidRPr="00D64BE4">
        <w:rPr>
          <w:rFonts w:ascii="Times New Roman" w:eastAsia="inter" w:hAnsi="Times New Roman" w:cs="Times New Roman"/>
          <w:color w:val="000000"/>
          <w:sz w:val="24"/>
          <w:szCs w:val="24"/>
        </w:rPr>
        <w:t xml:space="preserve"> (Indian Council of Agricultural Research, n.d.). These fungi secrete potent cellulases and </w:t>
      </w:r>
      <w:proofErr w:type="spellStart"/>
      <w:r w:rsidRPr="00D64BE4">
        <w:rPr>
          <w:rFonts w:ascii="Times New Roman" w:eastAsia="inter" w:hAnsi="Times New Roman" w:cs="Times New Roman"/>
          <w:color w:val="000000"/>
          <w:sz w:val="24"/>
          <w:szCs w:val="24"/>
        </w:rPr>
        <w:t>ligninases</w:t>
      </w:r>
      <w:proofErr w:type="spellEnd"/>
      <w:r w:rsidRPr="00D64BE4">
        <w:rPr>
          <w:rFonts w:ascii="Times New Roman" w:eastAsia="inter" w:hAnsi="Times New Roman" w:cs="Times New Roman"/>
          <w:color w:val="000000"/>
          <w:sz w:val="24"/>
          <w:szCs w:val="24"/>
        </w:rPr>
        <w:t xml:space="preserve"> which accelerate the decomposition of crop stubble, turning it into organic manure within 20–25 days (Kumar et al., 2022; Government of NCT of Delhi, 2022).</w:t>
      </w:r>
      <w:r>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 xml:space="preserve">The microbial consortium includes both </w:t>
      </w:r>
      <w:proofErr w:type="spellStart"/>
      <w:r w:rsidRPr="00B975E0">
        <w:rPr>
          <w:rFonts w:ascii="Times New Roman" w:eastAsia="inter" w:hAnsi="Times New Roman" w:cs="Times New Roman"/>
          <w:color w:val="000000"/>
          <w:sz w:val="24"/>
          <w:szCs w:val="24"/>
        </w:rPr>
        <w:t>psychrotrophic</w:t>
      </w:r>
      <w:proofErr w:type="spellEnd"/>
      <w:r w:rsidRPr="00B975E0">
        <w:rPr>
          <w:rFonts w:ascii="Times New Roman" w:eastAsia="inter" w:hAnsi="Times New Roman" w:cs="Times New Roman"/>
          <w:color w:val="000000"/>
          <w:sz w:val="24"/>
          <w:szCs w:val="24"/>
        </w:rPr>
        <w:t xml:space="preserve"> and mesophilic species, enabling effective decomposition across a range of environmental conditions commonly encountered in agricultural settings.</w:t>
      </w:r>
    </w:p>
    <w:p w14:paraId="5C06DC05" w14:textId="75BC764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 xml:space="preserve">The enzymatic mechanism involves the production of key enzymes including cellulases, </w:t>
      </w:r>
      <w:proofErr w:type="spellStart"/>
      <w:r w:rsidRPr="00B975E0">
        <w:rPr>
          <w:rFonts w:ascii="Times New Roman" w:eastAsia="inter" w:hAnsi="Times New Roman" w:cs="Times New Roman"/>
          <w:color w:val="000000"/>
          <w:sz w:val="24"/>
          <w:szCs w:val="24"/>
        </w:rPr>
        <w:t>hemicellulases</w:t>
      </w:r>
      <w:proofErr w:type="spellEnd"/>
      <w:r w:rsidRPr="00B975E0">
        <w:rPr>
          <w:rFonts w:ascii="Times New Roman" w:eastAsia="inter" w:hAnsi="Times New Roman" w:cs="Times New Roman"/>
          <w:color w:val="000000"/>
          <w:sz w:val="24"/>
          <w:szCs w:val="24"/>
        </w:rPr>
        <w:t>, lignin-modifying enzymes, and pectinases. These enzymes work synergistically to break down the complex structural components of crop residues, including cellulose, hemicellulose, lignin, and pectin. The decomposition process results in the formation of simpler organic compounds that can be readily utilized by soil microorganisms and plants.</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The microbial formulation is designed to remain viable under field conditions while maintaining optimal enzymatic activity. The consortium exhibits remarkable stability and effectiveness across different soil types, moisture conditions, and temperature ranges typical of the Indo-Gangetic Plains. Research has demonstrated that the decomposer maintains activity in soil pH ranges from 6.5 to 8.5 and temperature ranges from 15°C to 35°C, covering the typical conditions encountered during the stubble burning season.</w:t>
      </w:r>
    </w:p>
    <w:p w14:paraId="0E338270" w14:textId="6FD7F81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.3 Application Methodology and Field Implementation</w:t>
      </w:r>
    </w:p>
    <w:p w14:paraId="691FB543"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application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involves a systematic process designed to maximize decomposition efficiency while maintaining ease of use for farmers. The technology is available in capsule form, with each capsule containing the complete microbial consortium in a stabilized formulation. The preparation process involves the following steps:</w:t>
      </w:r>
    </w:p>
    <w:p w14:paraId="0079BC7C" w14:textId="77777777" w:rsidR="009C55B9" w:rsidRPr="00B975E0" w:rsidRDefault="00072E35" w:rsidP="00B975E0">
      <w:pPr>
        <w:numPr>
          <w:ilvl w:val="0"/>
          <w:numId w:val="1"/>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Solution Preparation</w:t>
      </w:r>
      <w:r w:rsidRPr="00B975E0">
        <w:rPr>
          <w:rFonts w:ascii="Times New Roman" w:eastAsia="inter" w:hAnsi="Times New Roman" w:cs="Times New Roman"/>
          <w:color w:val="000000"/>
          <w:sz w:val="24"/>
          <w:szCs w:val="24"/>
        </w:rPr>
        <w:t>: Four capsules are mixed with 25 liters of water, along with 150 grams of jaggery and 50 grams of gram flour (</w:t>
      </w:r>
      <w:proofErr w:type="spellStart"/>
      <w:r w:rsidRPr="00B975E0">
        <w:rPr>
          <w:rFonts w:ascii="Times New Roman" w:eastAsia="inter" w:hAnsi="Times New Roman" w:cs="Times New Roman"/>
          <w:color w:val="000000"/>
          <w:sz w:val="24"/>
          <w:szCs w:val="24"/>
        </w:rPr>
        <w:t>besan</w:t>
      </w:r>
      <w:proofErr w:type="spellEnd"/>
      <w:r w:rsidRPr="00B975E0">
        <w:rPr>
          <w:rFonts w:ascii="Times New Roman" w:eastAsia="inter" w:hAnsi="Times New Roman" w:cs="Times New Roman"/>
          <w:color w:val="000000"/>
          <w:sz w:val="24"/>
          <w:szCs w:val="24"/>
        </w:rPr>
        <w:t>) as nutrient sources for microbial growth.</w:t>
      </w:r>
    </w:p>
    <w:p w14:paraId="59409F29" w14:textId="77777777" w:rsidR="009C55B9" w:rsidRPr="00B975E0" w:rsidRDefault="00072E35" w:rsidP="00B975E0">
      <w:pPr>
        <w:numPr>
          <w:ilvl w:val="0"/>
          <w:numId w:val="1"/>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Fermentation Period</w:t>
      </w:r>
      <w:r w:rsidRPr="00B975E0">
        <w:rPr>
          <w:rFonts w:ascii="Times New Roman" w:eastAsia="inter" w:hAnsi="Times New Roman" w:cs="Times New Roman"/>
          <w:color w:val="000000"/>
          <w:sz w:val="24"/>
          <w:szCs w:val="24"/>
        </w:rPr>
        <w:t>: The mixture is allowed to ferment for 10-12 days, during which the microbial population multiplies and establishes the necessary enzymatic activity.</w:t>
      </w:r>
    </w:p>
    <w:p w14:paraId="1F26D7FE" w14:textId="77777777" w:rsidR="009C55B9" w:rsidRPr="00B975E0" w:rsidRDefault="00072E35" w:rsidP="00B975E0">
      <w:pPr>
        <w:numPr>
          <w:ilvl w:val="0"/>
          <w:numId w:val="1"/>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Dilution and Application</w:t>
      </w:r>
      <w:r w:rsidRPr="00B975E0">
        <w:rPr>
          <w:rFonts w:ascii="Times New Roman" w:eastAsia="inter" w:hAnsi="Times New Roman" w:cs="Times New Roman"/>
          <w:color w:val="000000"/>
          <w:sz w:val="24"/>
          <w:szCs w:val="24"/>
        </w:rPr>
        <w:t>: The fermented solution is diluted with 475 liters of water to create a 500-liter spray solution sufficient for one hectare of land.</w:t>
      </w:r>
    </w:p>
    <w:p w14:paraId="255DF595" w14:textId="77777777" w:rsidR="00D64BE4" w:rsidRPr="00D64BE4" w:rsidRDefault="00072E35" w:rsidP="00D64BE4">
      <w:pPr>
        <w:numPr>
          <w:ilvl w:val="0"/>
          <w:numId w:val="1"/>
        </w:numPr>
        <w:spacing w:after="210" w:line="360" w:lineRule="auto"/>
        <w:jc w:val="both"/>
        <w:rPr>
          <w:rFonts w:ascii="Times New Roman" w:hAnsi="Times New Roman" w:cs="Times New Roman"/>
          <w:sz w:val="24"/>
          <w:szCs w:val="24"/>
          <w:lang w:val="en-IN"/>
        </w:rPr>
      </w:pPr>
      <w:r w:rsidRPr="00B975E0">
        <w:rPr>
          <w:rFonts w:ascii="Times New Roman" w:eastAsia="inter" w:hAnsi="Times New Roman" w:cs="Times New Roman"/>
          <w:b/>
          <w:color w:val="000000"/>
          <w:sz w:val="24"/>
          <w:szCs w:val="24"/>
        </w:rPr>
        <w:t>Field Application</w:t>
      </w:r>
      <w:r w:rsidRPr="00B975E0">
        <w:rPr>
          <w:rFonts w:ascii="Times New Roman" w:eastAsia="inter" w:hAnsi="Times New Roman" w:cs="Times New Roman"/>
          <w:color w:val="000000"/>
          <w:sz w:val="24"/>
          <w:szCs w:val="24"/>
        </w:rPr>
        <w:t>: The solution is applied to crop residues using conventional spraying equipment, followed by light irrigation to maintain optimal moisture conditions.</w:t>
      </w:r>
      <w:r w:rsidR="00D64BE4">
        <w:rPr>
          <w:rFonts w:ascii="Times New Roman" w:eastAsia="inter" w:hAnsi="Times New Roman" w:cs="Times New Roman"/>
          <w:color w:val="000000"/>
          <w:sz w:val="24"/>
          <w:szCs w:val="24"/>
        </w:rPr>
        <w:br/>
      </w:r>
      <w:r w:rsidR="00D64BE4" w:rsidRPr="00D64BE4">
        <w:rPr>
          <w:rFonts w:ascii="Times New Roman" w:hAnsi="Times New Roman" w:cs="Times New Roman"/>
          <w:sz w:val="24"/>
          <w:szCs w:val="24"/>
          <w:lang w:val="en-IN"/>
        </w:rPr>
        <w:t>The decomposer is supplied in capsule form, each batch designed for one hectare, as per the protocol by the IARI.</w:t>
      </w:r>
    </w:p>
    <w:p w14:paraId="20A31CB0" w14:textId="77777777" w:rsidR="00D64BE4" w:rsidRPr="00D64BE4" w:rsidRDefault="00D64BE4" w:rsidP="00D64BE4">
      <w:pPr>
        <w:numPr>
          <w:ilvl w:val="0"/>
          <w:numId w:val="1"/>
        </w:numPr>
        <w:tabs>
          <w:tab w:val="clear" w:pos="900"/>
          <w:tab w:val="num" w:pos="720"/>
        </w:tabs>
        <w:spacing w:after="210" w:line="360" w:lineRule="auto"/>
        <w:jc w:val="both"/>
        <w:rPr>
          <w:rFonts w:ascii="Times New Roman" w:hAnsi="Times New Roman" w:cs="Times New Roman"/>
          <w:sz w:val="24"/>
          <w:szCs w:val="24"/>
          <w:lang w:val="en-IN"/>
        </w:rPr>
      </w:pPr>
      <w:r w:rsidRPr="00D64BE4">
        <w:rPr>
          <w:rFonts w:ascii="Times New Roman" w:hAnsi="Times New Roman" w:cs="Times New Roman"/>
          <w:sz w:val="24"/>
          <w:szCs w:val="24"/>
          <w:lang w:val="en-IN"/>
        </w:rPr>
        <w:t>Application includes dissolving four capsules in a jaggery/</w:t>
      </w:r>
      <w:proofErr w:type="spellStart"/>
      <w:r w:rsidRPr="00D64BE4">
        <w:rPr>
          <w:rFonts w:ascii="Times New Roman" w:hAnsi="Times New Roman" w:cs="Times New Roman"/>
          <w:sz w:val="24"/>
          <w:szCs w:val="24"/>
          <w:lang w:val="en-IN"/>
        </w:rPr>
        <w:t>besan</w:t>
      </w:r>
      <w:proofErr w:type="spellEnd"/>
      <w:r w:rsidRPr="00D64BE4">
        <w:rPr>
          <w:rFonts w:ascii="Times New Roman" w:hAnsi="Times New Roman" w:cs="Times New Roman"/>
          <w:sz w:val="24"/>
          <w:szCs w:val="24"/>
          <w:lang w:val="en-IN"/>
        </w:rPr>
        <w:t xml:space="preserve"> solution and fermenting for one week, then spraying over the stubble followed by decent irrigation (IARI, 2021; Indian Express, 2021).</w:t>
      </w:r>
    </w:p>
    <w:p w14:paraId="3038E006" w14:textId="446087D2" w:rsidR="009C55B9" w:rsidRPr="00D64BE4" w:rsidRDefault="00D64BE4" w:rsidP="00D64BE4">
      <w:pPr>
        <w:numPr>
          <w:ilvl w:val="0"/>
          <w:numId w:val="1"/>
        </w:numPr>
        <w:tabs>
          <w:tab w:val="clear" w:pos="900"/>
          <w:tab w:val="num" w:pos="720"/>
        </w:tabs>
        <w:spacing w:after="210" w:line="360" w:lineRule="auto"/>
        <w:jc w:val="both"/>
        <w:rPr>
          <w:rFonts w:ascii="Times New Roman" w:hAnsi="Times New Roman" w:cs="Times New Roman"/>
          <w:sz w:val="24"/>
          <w:szCs w:val="24"/>
          <w:lang w:val="en-IN"/>
        </w:rPr>
      </w:pPr>
      <w:r w:rsidRPr="00D64BE4">
        <w:rPr>
          <w:rFonts w:ascii="Times New Roman" w:hAnsi="Times New Roman" w:cs="Times New Roman"/>
          <w:sz w:val="24"/>
          <w:szCs w:val="24"/>
          <w:lang w:val="en-IN"/>
        </w:rPr>
        <w:lastRenderedPageBreak/>
        <w:t>This novel approach requires minimal investment and is compatible with existing farming infrastructure (Jain &amp; Pathak, 2020; Business Standard, 2023).</w:t>
      </w:r>
    </w:p>
    <w:p w14:paraId="10F71B3A"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field implementation process is designed to integrate seamlessly with existing agricultural practices, requiring minimal changes to farmer routines. The technology can be applied immediately after harvest, allowing farmers to proceed with land preparation for the subsequent crop without delays associated with traditional burning or mechanical removal methods.</w:t>
      </w:r>
    </w:p>
    <w:p w14:paraId="72DC39C3" w14:textId="048444FE"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.4 Optimization and Standardization</w:t>
      </w:r>
    </w:p>
    <w:p w14:paraId="05A0E8CD"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Extensive research has been conducted to optimize the application parameters and standardize the technology for different agricultural contexts. Field trials have evaluated various factors including application rates, timing, moisture requirements, and environmental conditions to establish optimal protocols for different regions and cropping systems.</w:t>
      </w:r>
    </w:p>
    <w:p w14:paraId="090FB6CD"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Studies have demonstrated that the effectiveness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is influenced by several key factors:</w:t>
      </w:r>
    </w:p>
    <w:p w14:paraId="3AE47E09" w14:textId="76642324" w:rsidR="009C55B9" w:rsidRPr="00B975E0" w:rsidRDefault="00072E35" w:rsidP="00B975E0">
      <w:pPr>
        <w:numPr>
          <w:ilvl w:val="0"/>
          <w:numId w:val="2"/>
        </w:numPr>
        <w:spacing w:before="105" w:after="105"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Moisture Content</w:t>
      </w:r>
      <w:r w:rsidRPr="00B975E0">
        <w:rPr>
          <w:rFonts w:ascii="Times New Roman" w:eastAsia="inter" w:hAnsi="Times New Roman" w:cs="Times New Roman"/>
          <w:color w:val="000000"/>
          <w:sz w:val="24"/>
          <w:szCs w:val="24"/>
        </w:rPr>
        <w:t>: Optimal decomposition occurs when soil moisture is maintained at 40-60% of field capacity throughout the decomposition period</w:t>
      </w:r>
      <w:r w:rsidR="00D64BE4">
        <w:rPr>
          <w:rFonts w:ascii="Times New Roman" w:eastAsia="inter" w:hAnsi="Times New Roman" w:cs="Times New Roman"/>
          <w:color w:val="000000"/>
          <w:sz w:val="24"/>
          <w:szCs w:val="24"/>
        </w:rPr>
        <w:t xml:space="preserve"> </w:t>
      </w:r>
      <w:r w:rsidR="00D64BE4" w:rsidRPr="00D64BE4">
        <w:rPr>
          <w:rFonts w:ascii="Times New Roman" w:hAnsi="Times New Roman" w:cs="Times New Roman"/>
          <w:sz w:val="24"/>
          <w:szCs w:val="24"/>
        </w:rPr>
        <w:t>(Kaur et al., 2022).</w:t>
      </w:r>
    </w:p>
    <w:p w14:paraId="6AC3F582" w14:textId="77777777" w:rsidR="009C55B9" w:rsidRPr="00B975E0" w:rsidRDefault="00072E35" w:rsidP="00B975E0">
      <w:pPr>
        <w:numPr>
          <w:ilvl w:val="0"/>
          <w:numId w:val="2"/>
        </w:numPr>
        <w:spacing w:before="105" w:after="105"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Temperature</w:t>
      </w:r>
      <w:r w:rsidRPr="00B975E0">
        <w:rPr>
          <w:rFonts w:ascii="Times New Roman" w:eastAsia="inter" w:hAnsi="Times New Roman" w:cs="Times New Roman"/>
          <w:color w:val="000000"/>
          <w:sz w:val="24"/>
          <w:szCs w:val="24"/>
        </w:rPr>
        <w:t>: Decomposition rates are highest in the temperature range of 25-30°C, with reduced activity at temperatures below 15°C or above 35°C.</w:t>
      </w:r>
    </w:p>
    <w:p w14:paraId="7AAE7F0C" w14:textId="77777777" w:rsidR="009C55B9" w:rsidRPr="00B975E0" w:rsidRDefault="00072E35" w:rsidP="00B975E0">
      <w:pPr>
        <w:numPr>
          <w:ilvl w:val="0"/>
          <w:numId w:val="2"/>
        </w:numPr>
        <w:spacing w:before="105" w:after="105"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pH Conditions</w:t>
      </w:r>
      <w:r w:rsidRPr="00B975E0">
        <w:rPr>
          <w:rFonts w:ascii="Times New Roman" w:eastAsia="inter" w:hAnsi="Times New Roman" w:cs="Times New Roman"/>
          <w:color w:val="000000"/>
          <w:sz w:val="24"/>
          <w:szCs w:val="24"/>
        </w:rPr>
        <w:t>: The technology performs optimally in neutral to slightly alkaline soils (pH 6.5-8.0), which are typical of the Indo-Gangetic Plains.</w:t>
      </w:r>
    </w:p>
    <w:p w14:paraId="134CF51C" w14:textId="77777777" w:rsidR="009C55B9" w:rsidRPr="00D64BE4" w:rsidRDefault="00072E35" w:rsidP="00B975E0">
      <w:pPr>
        <w:numPr>
          <w:ilvl w:val="0"/>
          <w:numId w:val="2"/>
        </w:numPr>
        <w:spacing w:before="105" w:after="105"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Residue Characteristics</w:t>
      </w:r>
      <w:r w:rsidRPr="00B975E0">
        <w:rPr>
          <w:rFonts w:ascii="Times New Roman" w:eastAsia="inter" w:hAnsi="Times New Roman" w:cs="Times New Roman"/>
          <w:color w:val="000000"/>
          <w:sz w:val="24"/>
          <w:szCs w:val="24"/>
        </w:rPr>
        <w:t>: Decomposition rates vary depending on the carbon-to-nitrogen ratio of the residues, with optimal performance achieved when C:N ratios are between 25:1 and 30:1.</w:t>
      </w:r>
    </w:p>
    <w:p w14:paraId="3D0892ED" w14:textId="21716806" w:rsidR="00D64BE4" w:rsidRPr="00D64BE4" w:rsidRDefault="00D64BE4" w:rsidP="00D64BE4">
      <w:pPr>
        <w:numPr>
          <w:ilvl w:val="0"/>
          <w:numId w:val="2"/>
        </w:numPr>
        <w:spacing w:before="105" w:after="105" w:line="360" w:lineRule="auto"/>
        <w:jc w:val="both"/>
        <w:rPr>
          <w:rFonts w:ascii="Times New Roman" w:hAnsi="Times New Roman" w:cs="Times New Roman"/>
          <w:sz w:val="24"/>
          <w:szCs w:val="24"/>
        </w:rPr>
      </w:pPr>
      <w:r w:rsidRPr="00D64BE4">
        <w:rPr>
          <w:rFonts w:ascii="Times New Roman" w:hAnsi="Times New Roman" w:cs="Times New Roman"/>
          <w:sz w:val="24"/>
          <w:szCs w:val="24"/>
        </w:rPr>
        <w:t>The protocol has been field-tested in Punjab, Haryana, and Delhi, optimizing product shelf-life and storage conditions under Indian climates (Government of India, 2021).</w:t>
      </w:r>
    </w:p>
    <w:p w14:paraId="0A63EF7E" w14:textId="747168B8"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 Comparative Analysis of Stubble Management Technologies</w:t>
      </w:r>
    </w:p>
    <w:p w14:paraId="36E770B8" w14:textId="3D0C118F"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.1 Technology Assessment Framework</w:t>
      </w:r>
    </w:p>
    <w:p w14:paraId="790D4749" w14:textId="77777777" w:rsidR="00D64BE4"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lastRenderedPageBreak/>
        <w:t xml:space="preserve">The evaluation of stubble management technologies requires a comprehensive assessment framework that considers multiple dimensions including technical effectiveness, economic viability, environmental impact, and social acceptability. This analysis compares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with other available technologies using established criteria developed through extensive field research and stakeholder consultations.</w:t>
      </w:r>
      <w:r w:rsidR="00D64BE4">
        <w:rPr>
          <w:rFonts w:ascii="Times New Roman" w:eastAsia="inter" w:hAnsi="Times New Roman" w:cs="Times New Roman"/>
          <w:color w:val="000000"/>
          <w:sz w:val="24"/>
          <w:szCs w:val="24"/>
        </w:rPr>
        <w:t xml:space="preserve"> </w:t>
      </w:r>
    </w:p>
    <w:p w14:paraId="7E5164C4" w14:textId="77777777" w:rsidR="009C55B9" w:rsidRPr="00B975E0" w:rsidRDefault="00072E35" w:rsidP="00B975E0">
      <w:pPr>
        <w:spacing w:after="0" w:line="360" w:lineRule="auto"/>
        <w:jc w:val="both"/>
        <w:rPr>
          <w:rFonts w:ascii="Times New Roman" w:hAnsi="Times New Roman" w:cs="Times New Roman"/>
          <w:sz w:val="24"/>
          <w:szCs w:val="24"/>
        </w:rPr>
      </w:pPr>
      <w:r w:rsidRPr="00B975E0">
        <w:rPr>
          <w:rFonts w:ascii="Times New Roman" w:eastAsia="inter" w:hAnsi="Times New Roman" w:cs="Times New Roman"/>
          <w:noProof/>
          <w:color w:val="000000"/>
          <w:sz w:val="24"/>
          <w:szCs w:val="24"/>
        </w:rPr>
        <w:drawing>
          <wp:inline distT="0" distB="0" distL="0" distR="0" wp14:anchorId="0E3C8B2D" wp14:editId="43B3FA44">
            <wp:extent cx="6038850" cy="4025900"/>
            <wp:effectExtent l="0" t="0" r="0" b="0"/>
            <wp:docPr id="2" name="image-e552069fddc551c6e2aeff68a27828e1430d6fb7.png"/>
            <wp:cNvGraphicFramePr/>
            <a:graphic xmlns:a="http://schemas.openxmlformats.org/drawingml/2006/main">
              <a:graphicData uri="http://schemas.openxmlformats.org/drawingml/2006/picture">
                <pic:pic xmlns:pic="http://schemas.openxmlformats.org/drawingml/2006/picture">
                  <pic:nvPicPr>
                    <pic:cNvPr id="2" name="image-e552069fddc551c6e2aeff68a27828e1430d6fb7.png"/>
                    <pic:cNvPicPr/>
                  </pic:nvPicPr>
                  <pic:blipFill>
                    <a:blip r:embed="rId7" cstate="print"/>
                    <a:srcRect/>
                    <a:stretch>
                      <a:fillRect/>
                    </a:stretch>
                  </pic:blipFill>
                  <pic:spPr>
                    <a:xfrm>
                      <a:off x="0" y="0"/>
                      <a:ext cx="6038850" cy="4025900"/>
                    </a:xfrm>
                    <a:prstGeom prst="rect">
                      <a:avLst/>
                    </a:prstGeom>
                  </pic:spPr>
                </pic:pic>
              </a:graphicData>
            </a:graphic>
          </wp:inline>
        </w:drawing>
      </w:r>
    </w:p>
    <w:p w14:paraId="1393ABC4" w14:textId="0841F01F" w:rsidR="009C55B9" w:rsidRDefault="00D64BE4" w:rsidP="00B975E0">
      <w:pPr>
        <w:spacing w:after="210" w:line="360" w:lineRule="auto"/>
        <w:jc w:val="both"/>
        <w:rPr>
          <w:rFonts w:ascii="Times New Roman" w:eastAsia="inter" w:hAnsi="Times New Roman" w:cs="Times New Roman"/>
          <w:b/>
          <w:bCs/>
          <w:color w:val="000000"/>
          <w:sz w:val="24"/>
          <w:szCs w:val="24"/>
        </w:rPr>
      </w:pPr>
      <w:r w:rsidRPr="00D64BE4">
        <w:rPr>
          <w:rFonts w:ascii="Times New Roman" w:eastAsia="inter" w:hAnsi="Times New Roman" w:cs="Times New Roman"/>
          <w:b/>
          <w:bCs/>
          <w:color w:val="000000"/>
          <w:sz w:val="24"/>
          <w:szCs w:val="24"/>
        </w:rPr>
        <w:t>Fig. 1: Effectiveness vs Cost Comparison of Stubble Burning Mitigation Technologies</w:t>
      </w:r>
    </w:p>
    <w:p w14:paraId="340A173D" w14:textId="427C2820" w:rsidR="00EB5630" w:rsidRPr="00D64BE4" w:rsidRDefault="00EB5630" w:rsidP="00B975E0">
      <w:pPr>
        <w:spacing w:after="21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Compiled from </w:t>
      </w:r>
      <w:r w:rsidRPr="00EB5630">
        <w:rPr>
          <w:rFonts w:ascii="Times New Roman" w:hAnsi="Times New Roman" w:cs="Times New Roman"/>
          <w:b/>
          <w:bCs/>
          <w:sz w:val="24"/>
          <w:szCs w:val="24"/>
        </w:rPr>
        <w:t>Singh et al.</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2021</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FAO</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2021)</w:t>
      </w:r>
    </w:p>
    <w:p w14:paraId="23313BB9" w14:textId="22B4AF58" w:rsidR="009C55B9" w:rsidRPr="00D64BE4"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 xml:space="preserve">The comparative analysis reveals significant differences in the performance characteristics of various stubble management technologies. While mechanical solutions such as Happy Seeder and Super Seeder demonstrate high effectiveness rates and rapid implementation, they require substantial capital investment and ongoing maintenance costs. Biological approaches, including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and composting, offer superior environmental benefits and soil health improvements but require longer implementation periods</w:t>
      </w:r>
      <w:r w:rsidR="00D64BE4">
        <w:rPr>
          <w:rFonts w:ascii="Times New Roman" w:eastAsia="inter" w:hAnsi="Times New Roman" w:cs="Times New Roman"/>
          <w:color w:val="000000"/>
          <w:sz w:val="24"/>
          <w:szCs w:val="24"/>
        </w:rPr>
        <w:t xml:space="preserve"> </w:t>
      </w:r>
      <w:r w:rsidR="00D64BE4" w:rsidRPr="00D64BE4">
        <w:rPr>
          <w:rFonts w:ascii="Times New Roman" w:hAnsi="Times New Roman" w:cs="Times New Roman"/>
          <w:sz w:val="24"/>
          <w:szCs w:val="24"/>
        </w:rPr>
        <w:t>(Singh et al., 2021; FAO, 2021).</w:t>
      </w:r>
    </w:p>
    <w:p w14:paraId="32CCE08E" w14:textId="11BC6BBE"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.2 Cost-Effectiveness Analysis</w:t>
      </w:r>
    </w:p>
    <w:p w14:paraId="78CF71D6" w14:textId="7AFBE668"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 xml:space="preserve">Economic analysis of stubble management technologies reveals important trade-offs between initial investment costs, operational expenses, and long-term benefits.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demonstrates significant cost advantages, with implementation costs of INR 500-800 per hectare compared to INR 2,000-3,500 for mechanical alternatives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(Indian Council of Agricultural Research, 2021)</w:t>
      </w:r>
      <w:r w:rsidRPr="00B975E0">
        <w:rPr>
          <w:rFonts w:ascii="Times New Roman" w:eastAsia="inter" w:hAnsi="Times New Roman" w:cs="Times New Roman"/>
          <w:color w:val="000000"/>
          <w:sz w:val="24"/>
          <w:szCs w:val="24"/>
        </w:rPr>
        <w:t>. The lower cost structure makes the technology particularly attractive for smallholder farmers who constitute the majority of agricultural producers in the Indo-Gangetic Plains.</w:t>
      </w:r>
    </w:p>
    <w:p w14:paraId="494F1F2B" w14:textId="05F0E6A3"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 xml:space="preserve">The economic benefits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extend beyond direct cost savings to include improvements in soil fertility, reduced fertilizer requirements, and increased crop yields. Field studies have documented fertilizer savings of INR 1,200-1,800 per hectare due to improved nutrient cycling and soil organic matter content. Additionally, yield increases of 5-10% in subsequent crops provide substantial economic returns that justify the initial investment in the technology</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(Jain et al., 2021)</w:t>
      </w:r>
      <w:r w:rsidRPr="00B975E0">
        <w:rPr>
          <w:rFonts w:ascii="Times New Roman" w:eastAsia="inter" w:hAnsi="Times New Roman" w:cs="Times New Roman"/>
          <w:color w:val="000000"/>
          <w:sz w:val="24"/>
          <w:szCs w:val="24"/>
        </w:rPr>
        <w:t>.</w:t>
      </w:r>
    </w:p>
    <w:p w14:paraId="7886BD81" w14:textId="13A5353D" w:rsidR="00D75BBB" w:rsidRPr="00D75BBB" w:rsidRDefault="00D75BBB" w:rsidP="00B975E0">
      <w:pPr>
        <w:spacing w:after="210" w:line="360" w:lineRule="auto"/>
        <w:jc w:val="both"/>
        <w:rPr>
          <w:rFonts w:ascii="Times New Roman" w:eastAsia="inter" w:hAnsi="Times New Roman" w:cs="Times New Roman"/>
          <w:b/>
          <w:bCs/>
          <w:color w:val="000000"/>
          <w:sz w:val="24"/>
          <w:szCs w:val="24"/>
        </w:rPr>
      </w:pPr>
      <w:r w:rsidRPr="00D75BBB">
        <w:rPr>
          <w:rFonts w:ascii="Times New Roman" w:eastAsia="inter" w:hAnsi="Times New Roman" w:cs="Times New Roman"/>
          <w:b/>
          <w:bCs/>
          <w:color w:val="000000"/>
          <w:sz w:val="24"/>
          <w:szCs w:val="24"/>
        </w:rPr>
        <w:t>Table</w:t>
      </w:r>
      <w:r>
        <w:rPr>
          <w:rFonts w:ascii="Times New Roman" w:eastAsia="inter" w:hAnsi="Times New Roman" w:cs="Times New Roman"/>
          <w:b/>
          <w:bCs/>
          <w:color w:val="000000"/>
          <w:sz w:val="24"/>
          <w:szCs w:val="24"/>
        </w:rPr>
        <w:t xml:space="preserve"> 4</w:t>
      </w:r>
      <w:r w:rsidRPr="00D75BBB">
        <w:rPr>
          <w:rFonts w:ascii="Times New Roman" w:eastAsia="inter" w:hAnsi="Times New Roman" w:cs="Times New Roman"/>
          <w:b/>
          <w:bCs/>
          <w:color w:val="000000"/>
          <w:sz w:val="24"/>
          <w:szCs w:val="24"/>
        </w:rPr>
        <w:t>: Economic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6"/>
        <w:gridCol w:w="2508"/>
        <w:gridCol w:w="2176"/>
      </w:tblGrid>
      <w:tr w:rsidR="00D75BBB" w:rsidRPr="00D75BBB" w14:paraId="6B86DD78" w14:textId="77777777" w:rsidTr="00D75BBB">
        <w:trPr>
          <w:tblHeader/>
        </w:trPr>
        <w:tc>
          <w:tcPr>
            <w:tcW w:w="2535" w:type="pct"/>
            <w:tcMar>
              <w:top w:w="120" w:type="dxa"/>
              <w:left w:w="120" w:type="dxa"/>
              <w:bottom w:w="120" w:type="dxa"/>
              <w:right w:w="120" w:type="dxa"/>
            </w:tcMar>
            <w:vAlign w:val="center"/>
            <w:hideMark/>
          </w:tcPr>
          <w:p w14:paraId="60F99214" w14:textId="77777777" w:rsidR="00D75BBB" w:rsidRPr="00D75BBB" w:rsidRDefault="00D75BBB" w:rsidP="00D75BBB">
            <w:pPr>
              <w:spacing w:after="0" w:line="276" w:lineRule="auto"/>
              <w:jc w:val="center"/>
              <w:rPr>
                <w:rFonts w:ascii="Times New Roman" w:hAnsi="Times New Roman" w:cs="Times New Roman"/>
                <w:b/>
                <w:bCs/>
                <w:sz w:val="24"/>
                <w:szCs w:val="24"/>
                <w:lang w:val="en-IN"/>
              </w:rPr>
            </w:pPr>
            <w:r w:rsidRPr="00D75BBB">
              <w:rPr>
                <w:rFonts w:ascii="Times New Roman" w:hAnsi="Times New Roman" w:cs="Times New Roman"/>
                <w:b/>
                <w:bCs/>
                <w:sz w:val="24"/>
                <w:szCs w:val="24"/>
                <w:lang w:val="en-IN"/>
              </w:rPr>
              <w:t>Parameter</w:t>
            </w:r>
          </w:p>
        </w:tc>
        <w:tc>
          <w:tcPr>
            <w:tcW w:w="1320" w:type="pct"/>
            <w:tcMar>
              <w:top w:w="120" w:type="dxa"/>
              <w:left w:w="120" w:type="dxa"/>
              <w:bottom w:w="120" w:type="dxa"/>
              <w:right w:w="120" w:type="dxa"/>
            </w:tcMar>
            <w:vAlign w:val="center"/>
            <w:hideMark/>
          </w:tcPr>
          <w:p w14:paraId="6165F3F6" w14:textId="6EF31BD9" w:rsidR="00D75BBB" w:rsidRPr="00D75BBB" w:rsidRDefault="00D75BBB" w:rsidP="00D75BBB">
            <w:pPr>
              <w:spacing w:after="0" w:line="276" w:lineRule="auto"/>
              <w:jc w:val="center"/>
              <w:rPr>
                <w:rFonts w:ascii="Times New Roman" w:hAnsi="Times New Roman" w:cs="Times New Roman"/>
                <w:b/>
                <w:bCs/>
                <w:sz w:val="24"/>
                <w:szCs w:val="24"/>
                <w:lang w:val="en-IN"/>
              </w:rPr>
            </w:pPr>
            <w:r w:rsidRPr="00D75BBB">
              <w:rPr>
                <w:rFonts w:ascii="Times New Roman" w:hAnsi="Times New Roman" w:cs="Times New Roman"/>
                <w:b/>
                <w:bCs/>
                <w:sz w:val="24"/>
                <w:szCs w:val="24"/>
                <w:lang w:val="en-IN"/>
              </w:rPr>
              <w:t>Current</w:t>
            </w:r>
            <w:r>
              <w:rPr>
                <w:rFonts w:ascii="Times New Roman" w:hAnsi="Times New Roman" w:cs="Times New Roman"/>
                <w:b/>
                <w:bCs/>
                <w:sz w:val="24"/>
                <w:szCs w:val="24"/>
                <w:lang w:val="en-IN"/>
              </w:rPr>
              <w:t xml:space="preserve"> </w:t>
            </w:r>
            <w:r w:rsidRPr="00D75BBB">
              <w:rPr>
                <w:rFonts w:ascii="Times New Roman" w:hAnsi="Times New Roman" w:cs="Times New Roman"/>
                <w:b/>
                <w:bCs/>
                <w:sz w:val="24"/>
                <w:szCs w:val="24"/>
                <w:lang w:val="en-IN"/>
              </w:rPr>
              <w:t>Estimate</w:t>
            </w:r>
          </w:p>
        </w:tc>
        <w:tc>
          <w:tcPr>
            <w:tcW w:w="1145" w:type="pct"/>
            <w:tcMar>
              <w:top w:w="120" w:type="dxa"/>
              <w:left w:w="120" w:type="dxa"/>
              <w:bottom w:w="120" w:type="dxa"/>
              <w:right w:w="120" w:type="dxa"/>
            </w:tcMar>
            <w:vAlign w:val="center"/>
            <w:hideMark/>
          </w:tcPr>
          <w:p w14:paraId="1F4D1762" w14:textId="77777777" w:rsidR="00D75BBB" w:rsidRPr="00D75BBB" w:rsidRDefault="00D75BBB" w:rsidP="00D75BBB">
            <w:pPr>
              <w:spacing w:after="0" w:line="276" w:lineRule="auto"/>
              <w:jc w:val="center"/>
              <w:rPr>
                <w:rFonts w:ascii="Times New Roman" w:hAnsi="Times New Roman" w:cs="Times New Roman"/>
                <w:b/>
                <w:bCs/>
                <w:sz w:val="24"/>
                <w:szCs w:val="24"/>
                <w:lang w:val="en-IN"/>
              </w:rPr>
            </w:pPr>
            <w:r w:rsidRPr="00D75BBB">
              <w:rPr>
                <w:rFonts w:ascii="Times New Roman" w:hAnsi="Times New Roman" w:cs="Times New Roman"/>
                <w:b/>
                <w:bCs/>
                <w:sz w:val="24"/>
                <w:szCs w:val="24"/>
                <w:lang w:val="en-IN"/>
              </w:rPr>
              <w:t>Projected_2030</w:t>
            </w:r>
          </w:p>
        </w:tc>
      </w:tr>
      <w:tr w:rsidR="00D75BBB" w:rsidRPr="00D75BBB" w14:paraId="13D67287" w14:textId="77777777" w:rsidTr="00D75BBB">
        <w:tc>
          <w:tcPr>
            <w:tcW w:w="2535" w:type="pct"/>
            <w:tcMar>
              <w:top w:w="137" w:type="dxa"/>
              <w:left w:w="120" w:type="dxa"/>
              <w:bottom w:w="137" w:type="dxa"/>
              <w:right w:w="120" w:type="dxa"/>
            </w:tcMar>
            <w:vAlign w:val="center"/>
            <w:hideMark/>
          </w:tcPr>
          <w:p w14:paraId="2FEB40C0"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 xml:space="preserve">Cost of </w:t>
            </w:r>
            <w:proofErr w:type="spellStart"/>
            <w:r w:rsidRPr="00D75BBB">
              <w:rPr>
                <w:rFonts w:ascii="Times New Roman" w:hAnsi="Times New Roman" w:cs="Times New Roman"/>
                <w:sz w:val="24"/>
                <w:szCs w:val="24"/>
                <w:lang w:val="en-IN"/>
              </w:rPr>
              <w:t>Pusa</w:t>
            </w:r>
            <w:proofErr w:type="spellEnd"/>
            <w:r w:rsidRPr="00D75BBB">
              <w:rPr>
                <w:rFonts w:ascii="Times New Roman" w:hAnsi="Times New Roman" w:cs="Times New Roman"/>
                <w:sz w:val="24"/>
                <w:szCs w:val="24"/>
                <w:lang w:val="en-IN"/>
              </w:rPr>
              <w:t xml:space="preserve"> Decomposer per hectare (INR)</w:t>
            </w:r>
          </w:p>
        </w:tc>
        <w:tc>
          <w:tcPr>
            <w:tcW w:w="1320" w:type="pct"/>
            <w:tcMar>
              <w:top w:w="137" w:type="dxa"/>
              <w:left w:w="120" w:type="dxa"/>
              <w:bottom w:w="137" w:type="dxa"/>
              <w:right w:w="120" w:type="dxa"/>
            </w:tcMar>
            <w:vAlign w:val="center"/>
            <w:hideMark/>
          </w:tcPr>
          <w:p w14:paraId="6F1FDED6"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500-800</w:t>
            </w:r>
          </w:p>
        </w:tc>
        <w:tc>
          <w:tcPr>
            <w:tcW w:w="1145" w:type="pct"/>
            <w:tcMar>
              <w:top w:w="137" w:type="dxa"/>
              <w:left w:w="120" w:type="dxa"/>
              <w:bottom w:w="137" w:type="dxa"/>
              <w:right w:w="120" w:type="dxa"/>
            </w:tcMar>
            <w:vAlign w:val="center"/>
            <w:hideMark/>
          </w:tcPr>
          <w:p w14:paraId="34B4B6D2"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300-500</w:t>
            </w:r>
          </w:p>
        </w:tc>
      </w:tr>
      <w:tr w:rsidR="00D75BBB" w:rsidRPr="00D75BBB" w14:paraId="1A3E0C73" w14:textId="77777777" w:rsidTr="00D75BBB">
        <w:tc>
          <w:tcPr>
            <w:tcW w:w="2535" w:type="pct"/>
            <w:tcMar>
              <w:top w:w="137" w:type="dxa"/>
              <w:left w:w="120" w:type="dxa"/>
              <w:bottom w:w="137" w:type="dxa"/>
              <w:right w:w="120" w:type="dxa"/>
            </w:tcMar>
            <w:vAlign w:val="center"/>
            <w:hideMark/>
          </w:tcPr>
          <w:p w14:paraId="24F46F86"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Fertilizer savings per hectare (INR)</w:t>
            </w:r>
          </w:p>
        </w:tc>
        <w:tc>
          <w:tcPr>
            <w:tcW w:w="1320" w:type="pct"/>
            <w:tcMar>
              <w:top w:w="137" w:type="dxa"/>
              <w:left w:w="120" w:type="dxa"/>
              <w:bottom w:w="137" w:type="dxa"/>
              <w:right w:w="120" w:type="dxa"/>
            </w:tcMar>
            <w:vAlign w:val="center"/>
            <w:hideMark/>
          </w:tcPr>
          <w:p w14:paraId="5067304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1200-1800</w:t>
            </w:r>
          </w:p>
        </w:tc>
        <w:tc>
          <w:tcPr>
            <w:tcW w:w="1145" w:type="pct"/>
            <w:tcMar>
              <w:top w:w="137" w:type="dxa"/>
              <w:left w:w="120" w:type="dxa"/>
              <w:bottom w:w="137" w:type="dxa"/>
              <w:right w:w="120" w:type="dxa"/>
            </w:tcMar>
            <w:vAlign w:val="center"/>
            <w:hideMark/>
          </w:tcPr>
          <w:p w14:paraId="21B43ABC"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1500-2200</w:t>
            </w:r>
          </w:p>
        </w:tc>
      </w:tr>
      <w:tr w:rsidR="00D75BBB" w:rsidRPr="00D75BBB" w14:paraId="5C98DAB5" w14:textId="77777777" w:rsidTr="00D75BBB">
        <w:tc>
          <w:tcPr>
            <w:tcW w:w="2535" w:type="pct"/>
            <w:tcMar>
              <w:top w:w="137" w:type="dxa"/>
              <w:left w:w="120" w:type="dxa"/>
              <w:bottom w:w="137" w:type="dxa"/>
              <w:right w:w="120" w:type="dxa"/>
            </w:tcMar>
            <w:vAlign w:val="center"/>
            <w:hideMark/>
          </w:tcPr>
          <w:p w14:paraId="59705C8F"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Yield increase value per hectare (INR)</w:t>
            </w:r>
          </w:p>
        </w:tc>
        <w:tc>
          <w:tcPr>
            <w:tcW w:w="1320" w:type="pct"/>
            <w:tcMar>
              <w:top w:w="137" w:type="dxa"/>
              <w:left w:w="120" w:type="dxa"/>
              <w:bottom w:w="137" w:type="dxa"/>
              <w:right w:w="120" w:type="dxa"/>
            </w:tcMar>
            <w:vAlign w:val="center"/>
            <w:hideMark/>
          </w:tcPr>
          <w:p w14:paraId="469BD06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2000-3000</w:t>
            </w:r>
          </w:p>
        </w:tc>
        <w:tc>
          <w:tcPr>
            <w:tcW w:w="1145" w:type="pct"/>
            <w:tcMar>
              <w:top w:w="137" w:type="dxa"/>
              <w:left w:w="120" w:type="dxa"/>
              <w:bottom w:w="137" w:type="dxa"/>
              <w:right w:w="120" w:type="dxa"/>
            </w:tcMar>
            <w:vAlign w:val="center"/>
            <w:hideMark/>
          </w:tcPr>
          <w:p w14:paraId="62972CA6"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3000-4500</w:t>
            </w:r>
          </w:p>
        </w:tc>
      </w:tr>
      <w:tr w:rsidR="00D75BBB" w:rsidRPr="00D75BBB" w14:paraId="1C0751D9" w14:textId="77777777" w:rsidTr="00D75BBB">
        <w:tc>
          <w:tcPr>
            <w:tcW w:w="2535" w:type="pct"/>
            <w:tcMar>
              <w:top w:w="137" w:type="dxa"/>
              <w:left w:w="120" w:type="dxa"/>
              <w:bottom w:w="137" w:type="dxa"/>
              <w:right w:w="120" w:type="dxa"/>
            </w:tcMar>
            <w:vAlign w:val="center"/>
            <w:hideMark/>
          </w:tcPr>
          <w:p w14:paraId="6F0B3C00"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Health cost savings per hectare (INR)</w:t>
            </w:r>
          </w:p>
        </w:tc>
        <w:tc>
          <w:tcPr>
            <w:tcW w:w="1320" w:type="pct"/>
            <w:tcMar>
              <w:top w:w="137" w:type="dxa"/>
              <w:left w:w="120" w:type="dxa"/>
              <w:bottom w:w="137" w:type="dxa"/>
              <w:right w:w="120" w:type="dxa"/>
            </w:tcMar>
            <w:vAlign w:val="center"/>
            <w:hideMark/>
          </w:tcPr>
          <w:p w14:paraId="1D09BB92"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800-1200</w:t>
            </w:r>
          </w:p>
        </w:tc>
        <w:tc>
          <w:tcPr>
            <w:tcW w:w="1145" w:type="pct"/>
            <w:tcMar>
              <w:top w:w="137" w:type="dxa"/>
              <w:left w:w="120" w:type="dxa"/>
              <w:bottom w:w="137" w:type="dxa"/>
              <w:right w:w="120" w:type="dxa"/>
            </w:tcMar>
            <w:vAlign w:val="center"/>
            <w:hideMark/>
          </w:tcPr>
          <w:p w14:paraId="196D955A"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1200-1800</w:t>
            </w:r>
          </w:p>
        </w:tc>
      </w:tr>
      <w:tr w:rsidR="00D75BBB" w:rsidRPr="00D75BBB" w14:paraId="0B1DD9F2" w14:textId="77777777" w:rsidTr="00D75BBB">
        <w:tc>
          <w:tcPr>
            <w:tcW w:w="2535" w:type="pct"/>
            <w:tcMar>
              <w:top w:w="137" w:type="dxa"/>
              <w:left w:w="120" w:type="dxa"/>
              <w:bottom w:w="137" w:type="dxa"/>
              <w:right w:w="120" w:type="dxa"/>
            </w:tcMar>
            <w:vAlign w:val="center"/>
            <w:hideMark/>
          </w:tcPr>
          <w:p w14:paraId="5FDBB57E"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Environmental cost savings per hectare (INR)</w:t>
            </w:r>
          </w:p>
        </w:tc>
        <w:tc>
          <w:tcPr>
            <w:tcW w:w="1320" w:type="pct"/>
            <w:tcMar>
              <w:top w:w="137" w:type="dxa"/>
              <w:left w:w="120" w:type="dxa"/>
              <w:bottom w:w="137" w:type="dxa"/>
              <w:right w:w="120" w:type="dxa"/>
            </w:tcMar>
            <w:vAlign w:val="center"/>
            <w:hideMark/>
          </w:tcPr>
          <w:p w14:paraId="0ACE7D71"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1500-2500</w:t>
            </w:r>
          </w:p>
        </w:tc>
        <w:tc>
          <w:tcPr>
            <w:tcW w:w="1145" w:type="pct"/>
            <w:tcMar>
              <w:top w:w="137" w:type="dxa"/>
              <w:left w:w="120" w:type="dxa"/>
              <w:bottom w:w="137" w:type="dxa"/>
              <w:right w:w="120" w:type="dxa"/>
            </w:tcMar>
            <w:vAlign w:val="center"/>
            <w:hideMark/>
          </w:tcPr>
          <w:p w14:paraId="2EAF034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2500-4000</w:t>
            </w:r>
          </w:p>
        </w:tc>
      </w:tr>
      <w:tr w:rsidR="00D75BBB" w:rsidRPr="00D75BBB" w14:paraId="22B20547" w14:textId="77777777" w:rsidTr="00D75BBB">
        <w:tc>
          <w:tcPr>
            <w:tcW w:w="2535" w:type="pct"/>
            <w:tcMar>
              <w:top w:w="137" w:type="dxa"/>
              <w:left w:w="120" w:type="dxa"/>
              <w:bottom w:w="137" w:type="dxa"/>
              <w:right w:w="120" w:type="dxa"/>
            </w:tcMar>
            <w:vAlign w:val="center"/>
            <w:hideMark/>
          </w:tcPr>
          <w:p w14:paraId="133EC4E6"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Net benefit per hectare (INR)</w:t>
            </w:r>
          </w:p>
        </w:tc>
        <w:tc>
          <w:tcPr>
            <w:tcW w:w="1320" w:type="pct"/>
            <w:tcMar>
              <w:top w:w="137" w:type="dxa"/>
              <w:left w:w="120" w:type="dxa"/>
              <w:bottom w:w="137" w:type="dxa"/>
              <w:right w:w="120" w:type="dxa"/>
            </w:tcMar>
            <w:vAlign w:val="center"/>
            <w:hideMark/>
          </w:tcPr>
          <w:p w14:paraId="6A1476EE"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4000-6000</w:t>
            </w:r>
          </w:p>
        </w:tc>
        <w:tc>
          <w:tcPr>
            <w:tcW w:w="1145" w:type="pct"/>
            <w:tcMar>
              <w:top w:w="137" w:type="dxa"/>
              <w:left w:w="120" w:type="dxa"/>
              <w:bottom w:w="137" w:type="dxa"/>
              <w:right w:w="120" w:type="dxa"/>
            </w:tcMar>
            <w:vAlign w:val="center"/>
            <w:hideMark/>
          </w:tcPr>
          <w:p w14:paraId="2E237E53"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6500-10000</w:t>
            </w:r>
          </w:p>
        </w:tc>
      </w:tr>
      <w:tr w:rsidR="00D75BBB" w:rsidRPr="00D75BBB" w14:paraId="330A414D" w14:textId="77777777" w:rsidTr="00D75BBB">
        <w:tc>
          <w:tcPr>
            <w:tcW w:w="2535" w:type="pct"/>
            <w:tcMar>
              <w:top w:w="137" w:type="dxa"/>
              <w:left w:w="120" w:type="dxa"/>
              <w:bottom w:w="137" w:type="dxa"/>
              <w:right w:w="120" w:type="dxa"/>
            </w:tcMar>
            <w:vAlign w:val="center"/>
            <w:hideMark/>
          </w:tcPr>
          <w:p w14:paraId="22814771"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Employment generation (jobs per 1000 hectares)</w:t>
            </w:r>
          </w:p>
        </w:tc>
        <w:tc>
          <w:tcPr>
            <w:tcW w:w="1320" w:type="pct"/>
            <w:tcMar>
              <w:top w:w="137" w:type="dxa"/>
              <w:left w:w="120" w:type="dxa"/>
              <w:bottom w:w="137" w:type="dxa"/>
              <w:right w:w="120" w:type="dxa"/>
            </w:tcMar>
            <w:vAlign w:val="center"/>
            <w:hideMark/>
          </w:tcPr>
          <w:p w14:paraId="549E7AF0"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15-25</w:t>
            </w:r>
          </w:p>
        </w:tc>
        <w:tc>
          <w:tcPr>
            <w:tcW w:w="1145" w:type="pct"/>
            <w:tcMar>
              <w:top w:w="137" w:type="dxa"/>
              <w:left w:w="120" w:type="dxa"/>
              <w:bottom w:w="137" w:type="dxa"/>
              <w:right w:w="120" w:type="dxa"/>
            </w:tcMar>
            <w:vAlign w:val="center"/>
            <w:hideMark/>
          </w:tcPr>
          <w:p w14:paraId="5EDF2E90"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25-40</w:t>
            </w:r>
          </w:p>
        </w:tc>
      </w:tr>
      <w:tr w:rsidR="00D75BBB" w:rsidRPr="00D75BBB" w14:paraId="32EEC614" w14:textId="77777777" w:rsidTr="00D75BBB">
        <w:tc>
          <w:tcPr>
            <w:tcW w:w="2535" w:type="pct"/>
            <w:tcMar>
              <w:top w:w="137" w:type="dxa"/>
              <w:left w:w="120" w:type="dxa"/>
              <w:bottom w:w="137" w:type="dxa"/>
              <w:right w:w="120" w:type="dxa"/>
            </w:tcMar>
            <w:vAlign w:val="center"/>
            <w:hideMark/>
          </w:tcPr>
          <w:p w14:paraId="2B77EB8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Industry value creation (INR crores/year)</w:t>
            </w:r>
          </w:p>
        </w:tc>
        <w:tc>
          <w:tcPr>
            <w:tcW w:w="1320" w:type="pct"/>
            <w:tcMar>
              <w:top w:w="137" w:type="dxa"/>
              <w:left w:w="120" w:type="dxa"/>
              <w:bottom w:w="137" w:type="dxa"/>
              <w:right w:w="120" w:type="dxa"/>
            </w:tcMar>
            <w:vAlign w:val="center"/>
            <w:hideMark/>
          </w:tcPr>
          <w:p w14:paraId="3293A1F7"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500-800</w:t>
            </w:r>
          </w:p>
        </w:tc>
        <w:tc>
          <w:tcPr>
            <w:tcW w:w="1145" w:type="pct"/>
            <w:tcMar>
              <w:top w:w="137" w:type="dxa"/>
              <w:left w:w="120" w:type="dxa"/>
              <w:bottom w:w="137" w:type="dxa"/>
              <w:right w:w="120" w:type="dxa"/>
            </w:tcMar>
            <w:vAlign w:val="center"/>
            <w:hideMark/>
          </w:tcPr>
          <w:p w14:paraId="64B9473C"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1200-2000</w:t>
            </w:r>
          </w:p>
        </w:tc>
      </w:tr>
      <w:tr w:rsidR="00D75BBB" w:rsidRPr="00D75BBB" w14:paraId="65A4984E" w14:textId="77777777" w:rsidTr="00D75BBB">
        <w:tc>
          <w:tcPr>
            <w:tcW w:w="2535" w:type="pct"/>
            <w:tcMar>
              <w:top w:w="137" w:type="dxa"/>
              <w:left w:w="120" w:type="dxa"/>
              <w:bottom w:w="137" w:type="dxa"/>
              <w:right w:w="120" w:type="dxa"/>
            </w:tcMar>
            <w:vAlign w:val="center"/>
            <w:hideMark/>
          </w:tcPr>
          <w:p w14:paraId="0D31BBB8"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Government savings on pollution control (INR crores/year)</w:t>
            </w:r>
          </w:p>
        </w:tc>
        <w:tc>
          <w:tcPr>
            <w:tcW w:w="1320" w:type="pct"/>
            <w:tcMar>
              <w:top w:w="137" w:type="dxa"/>
              <w:left w:w="120" w:type="dxa"/>
              <w:bottom w:w="137" w:type="dxa"/>
              <w:right w:w="120" w:type="dxa"/>
            </w:tcMar>
            <w:vAlign w:val="center"/>
            <w:hideMark/>
          </w:tcPr>
          <w:p w14:paraId="47FB3C23"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200-400</w:t>
            </w:r>
          </w:p>
        </w:tc>
        <w:tc>
          <w:tcPr>
            <w:tcW w:w="1145" w:type="pct"/>
            <w:tcMar>
              <w:top w:w="137" w:type="dxa"/>
              <w:left w:w="120" w:type="dxa"/>
              <w:bottom w:w="137" w:type="dxa"/>
              <w:right w:w="120" w:type="dxa"/>
            </w:tcMar>
            <w:vAlign w:val="center"/>
            <w:hideMark/>
          </w:tcPr>
          <w:p w14:paraId="0C3EF0B2"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500-800</w:t>
            </w:r>
          </w:p>
        </w:tc>
      </w:tr>
      <w:tr w:rsidR="00D75BBB" w:rsidRPr="00D75BBB" w14:paraId="1AADEB0E" w14:textId="77777777" w:rsidTr="00D75BBB">
        <w:tc>
          <w:tcPr>
            <w:tcW w:w="2535" w:type="pct"/>
            <w:tcMar>
              <w:top w:w="137" w:type="dxa"/>
              <w:left w:w="120" w:type="dxa"/>
              <w:bottom w:w="137" w:type="dxa"/>
              <w:right w:w="120" w:type="dxa"/>
            </w:tcMar>
            <w:vAlign w:val="center"/>
            <w:hideMark/>
          </w:tcPr>
          <w:p w14:paraId="7673D8A7"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lastRenderedPageBreak/>
              <w:t>Total economic impact (INR crores/year)</w:t>
            </w:r>
          </w:p>
        </w:tc>
        <w:tc>
          <w:tcPr>
            <w:tcW w:w="1320" w:type="pct"/>
            <w:tcMar>
              <w:top w:w="137" w:type="dxa"/>
              <w:left w:w="120" w:type="dxa"/>
              <w:bottom w:w="137" w:type="dxa"/>
              <w:right w:w="120" w:type="dxa"/>
            </w:tcMar>
            <w:vAlign w:val="center"/>
            <w:hideMark/>
          </w:tcPr>
          <w:p w14:paraId="554B633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1000-1500</w:t>
            </w:r>
          </w:p>
        </w:tc>
        <w:tc>
          <w:tcPr>
            <w:tcW w:w="1145" w:type="pct"/>
            <w:tcMar>
              <w:top w:w="137" w:type="dxa"/>
              <w:left w:w="120" w:type="dxa"/>
              <w:bottom w:w="137" w:type="dxa"/>
              <w:right w:w="120" w:type="dxa"/>
            </w:tcMar>
            <w:vAlign w:val="center"/>
            <w:hideMark/>
          </w:tcPr>
          <w:p w14:paraId="482A528E"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2500-4000</w:t>
            </w:r>
          </w:p>
        </w:tc>
      </w:tr>
    </w:tbl>
    <w:p w14:paraId="0D7E0E8D" w14:textId="379C03E8" w:rsidR="00D75BBB" w:rsidRPr="00EB5630"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NITI Aayog</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2022</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Economic Times</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2023</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w:t>
      </w:r>
      <w:r>
        <w:rPr>
          <w:rFonts w:ascii="Times New Roman" w:hAnsi="Times New Roman" w:cs="Times New Roman"/>
          <w:b/>
          <w:bCs/>
          <w:sz w:val="24"/>
          <w:szCs w:val="24"/>
        </w:rPr>
        <w:t>F</w:t>
      </w:r>
      <w:r w:rsidRPr="00EB5630">
        <w:rPr>
          <w:rFonts w:ascii="Times New Roman" w:hAnsi="Times New Roman" w:cs="Times New Roman"/>
          <w:b/>
          <w:bCs/>
          <w:sz w:val="24"/>
          <w:szCs w:val="24"/>
        </w:rPr>
        <w:t>ield economic assessments by IARI</w:t>
      </w:r>
      <w:r>
        <w:rPr>
          <w:rFonts w:ascii="Times New Roman" w:hAnsi="Times New Roman" w:cs="Times New Roman"/>
          <w:b/>
          <w:bCs/>
          <w:sz w:val="24"/>
          <w:szCs w:val="24"/>
        </w:rPr>
        <w:t xml:space="preserve">, </w:t>
      </w:r>
      <w:r w:rsidRPr="00EB5630">
        <w:rPr>
          <w:rFonts w:ascii="Times New Roman" w:hAnsi="Times New Roman" w:cs="Times New Roman"/>
          <w:b/>
          <w:bCs/>
          <w:sz w:val="24"/>
          <w:szCs w:val="24"/>
        </w:rPr>
        <w:t>2021-2022)</w:t>
      </w:r>
    </w:p>
    <w:p w14:paraId="7B6B9B58" w14:textId="71A8E96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.3 Environmental Impact Comparison</w:t>
      </w:r>
    </w:p>
    <w:p w14:paraId="6A33804B"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Environmental impact assessment reveals significant differences between stubble management technologies in their effects on air quality, soil health, and ecosystem functioning.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demonstrates superior environmental performance across multiple parameters, achieving substantial reductions in greenhouse gas emissions while simultaneously improving soil carbon sequestration.</w:t>
      </w:r>
    </w:p>
    <w:p w14:paraId="54CDAADE" w14:textId="77777777" w:rsidR="009C55B9" w:rsidRPr="00B975E0" w:rsidRDefault="00072E35" w:rsidP="00B975E0">
      <w:pPr>
        <w:spacing w:after="0" w:line="360" w:lineRule="auto"/>
        <w:jc w:val="both"/>
        <w:rPr>
          <w:rFonts w:ascii="Times New Roman" w:hAnsi="Times New Roman" w:cs="Times New Roman"/>
          <w:sz w:val="24"/>
          <w:szCs w:val="24"/>
        </w:rPr>
      </w:pPr>
      <w:r w:rsidRPr="00B975E0">
        <w:rPr>
          <w:rFonts w:ascii="Times New Roman" w:eastAsia="inter" w:hAnsi="Times New Roman" w:cs="Times New Roman"/>
          <w:noProof/>
          <w:color w:val="000000"/>
          <w:sz w:val="24"/>
          <w:szCs w:val="24"/>
        </w:rPr>
        <w:drawing>
          <wp:inline distT="0" distB="0" distL="0" distR="0" wp14:anchorId="6A94D007" wp14:editId="69FD87C3">
            <wp:extent cx="6038850" cy="4025900"/>
            <wp:effectExtent l="0" t="0" r="0" b="0"/>
            <wp:docPr id="3" name="image-d18ab8f5fd1c83a93d0d5e0ad1d46c205a4a7047.png"/>
            <wp:cNvGraphicFramePr/>
            <a:graphic xmlns:a="http://schemas.openxmlformats.org/drawingml/2006/main">
              <a:graphicData uri="http://schemas.openxmlformats.org/drawingml/2006/picture">
                <pic:pic xmlns:pic="http://schemas.openxmlformats.org/drawingml/2006/picture">
                  <pic:nvPicPr>
                    <pic:cNvPr id="3" name="image-d18ab8f5fd1c83a93d0d5e0ad1d46c205a4a7047.png"/>
                    <pic:cNvPicPr/>
                  </pic:nvPicPr>
                  <pic:blipFill>
                    <a:blip r:embed="rId8" cstate="print"/>
                    <a:srcRect/>
                    <a:stretch>
                      <a:fillRect/>
                    </a:stretch>
                  </pic:blipFill>
                  <pic:spPr>
                    <a:xfrm>
                      <a:off x="0" y="0"/>
                      <a:ext cx="6038850" cy="4025900"/>
                    </a:xfrm>
                    <a:prstGeom prst="rect">
                      <a:avLst/>
                    </a:prstGeom>
                  </pic:spPr>
                </pic:pic>
              </a:graphicData>
            </a:graphic>
          </wp:inline>
        </w:drawing>
      </w:r>
    </w:p>
    <w:p w14:paraId="7120D685" w14:textId="504CC6A1" w:rsidR="009C55B9" w:rsidRDefault="00D64BE4" w:rsidP="00B975E0">
      <w:pPr>
        <w:spacing w:after="210" w:line="360" w:lineRule="auto"/>
        <w:jc w:val="both"/>
        <w:rPr>
          <w:rFonts w:ascii="Times New Roman" w:eastAsia="inter" w:hAnsi="Times New Roman" w:cs="Times New Roman"/>
          <w:b/>
          <w:bCs/>
          <w:color w:val="000000"/>
          <w:sz w:val="24"/>
          <w:szCs w:val="24"/>
        </w:rPr>
      </w:pPr>
      <w:r w:rsidRPr="00D64BE4">
        <w:rPr>
          <w:rFonts w:ascii="Times New Roman" w:eastAsia="inter" w:hAnsi="Times New Roman" w:cs="Times New Roman"/>
          <w:b/>
          <w:bCs/>
          <w:color w:val="000000"/>
          <w:sz w:val="24"/>
          <w:szCs w:val="24"/>
        </w:rPr>
        <w:t xml:space="preserve">Fig. 2: Environmental Impact Reduction with </w:t>
      </w:r>
      <w:proofErr w:type="spellStart"/>
      <w:r w:rsidRPr="00D64BE4">
        <w:rPr>
          <w:rFonts w:ascii="Times New Roman" w:eastAsia="inter" w:hAnsi="Times New Roman" w:cs="Times New Roman"/>
          <w:b/>
          <w:bCs/>
          <w:color w:val="000000"/>
          <w:sz w:val="24"/>
          <w:szCs w:val="24"/>
        </w:rPr>
        <w:t>Pusa</w:t>
      </w:r>
      <w:proofErr w:type="spellEnd"/>
      <w:r w:rsidRPr="00D64BE4">
        <w:rPr>
          <w:rFonts w:ascii="Times New Roman" w:eastAsia="inter" w:hAnsi="Times New Roman" w:cs="Times New Roman"/>
          <w:b/>
          <w:bCs/>
          <w:color w:val="000000"/>
          <w:sz w:val="24"/>
          <w:szCs w:val="24"/>
        </w:rPr>
        <w:t xml:space="preserve"> Decomposer Implementation</w:t>
      </w:r>
    </w:p>
    <w:p w14:paraId="22DC723B" w14:textId="5269F4B7" w:rsidR="00EB5630" w:rsidRPr="00D64BE4"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Data visualization based on Sharma et al.</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2022</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w:t>
      </w:r>
      <w:proofErr w:type="spellStart"/>
      <w:r w:rsidRPr="00EB5630">
        <w:rPr>
          <w:rFonts w:ascii="Times New Roman" w:hAnsi="Times New Roman" w:cs="Times New Roman"/>
          <w:b/>
          <w:bCs/>
          <w:sz w:val="24"/>
          <w:szCs w:val="24"/>
        </w:rPr>
        <w:t>Bhuvaneshwari</w:t>
      </w:r>
      <w:proofErr w:type="spellEnd"/>
      <w:r w:rsidRPr="00EB5630">
        <w:rPr>
          <w:rFonts w:ascii="Times New Roman" w:hAnsi="Times New Roman" w:cs="Times New Roman"/>
          <w:b/>
          <w:bCs/>
          <w:sz w:val="24"/>
          <w:szCs w:val="24"/>
        </w:rPr>
        <w:t xml:space="preserve"> et al.</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2022)</w:t>
      </w:r>
    </w:p>
    <w:p w14:paraId="6A6A010E" w14:textId="13BE2D0A" w:rsidR="00D64BE4" w:rsidRPr="00D64BE4" w:rsidRDefault="00072E35" w:rsidP="00D64BE4">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lastRenderedPageBreak/>
        <w:t xml:space="preserve">The environmental benefits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are particularly pronounced in comparison to stubble burning, with documented reductions of 80% in major pollutant emissions. The technology also outperforms mechanical alternatives in terms of soil health benefits, with significant improvements in soil organic carbon content, microbial diversity, and water retention capacity.</w:t>
      </w:r>
      <w:r w:rsidR="00D64BE4">
        <w:rPr>
          <w:rFonts w:ascii="Times New Roman" w:eastAsia="inter" w:hAnsi="Times New Roman" w:cs="Times New Roman"/>
          <w:color w:val="000000"/>
          <w:sz w:val="24"/>
          <w:szCs w:val="24"/>
        </w:rPr>
        <w:t xml:space="preserve"> </w:t>
      </w:r>
      <w:r w:rsidR="00D64BE4" w:rsidRPr="00D64BE4">
        <w:rPr>
          <w:rFonts w:ascii="Times New Roman" w:hAnsi="Times New Roman" w:cs="Times New Roman"/>
          <w:sz w:val="24"/>
          <w:szCs w:val="24"/>
        </w:rPr>
        <w:t xml:space="preserve">Field studies show an 80% reduction in PM2.5 and greenhouse gas emissions when farmers adopt </w:t>
      </w:r>
      <w:proofErr w:type="spellStart"/>
      <w:r w:rsidR="00D64BE4" w:rsidRPr="00D64BE4">
        <w:rPr>
          <w:rFonts w:ascii="Times New Roman" w:hAnsi="Times New Roman" w:cs="Times New Roman"/>
          <w:sz w:val="24"/>
          <w:szCs w:val="24"/>
        </w:rPr>
        <w:t>Pusa</w:t>
      </w:r>
      <w:proofErr w:type="spellEnd"/>
      <w:r w:rsidR="00D64BE4" w:rsidRPr="00D64BE4">
        <w:rPr>
          <w:rFonts w:ascii="Times New Roman" w:hAnsi="Times New Roman" w:cs="Times New Roman"/>
          <w:sz w:val="24"/>
          <w:szCs w:val="24"/>
        </w:rPr>
        <w:t xml:space="preserve"> Decomposer, compared to stubble burning (Centre for Science and Environment, 2021; Central Pollution Control Board, 2021).</w:t>
      </w:r>
      <w:r w:rsidR="00D64BE4">
        <w:rPr>
          <w:rFonts w:ascii="Times New Roman" w:hAnsi="Times New Roman" w:cs="Times New Roman"/>
          <w:sz w:val="24"/>
          <w:szCs w:val="24"/>
        </w:rPr>
        <w:t xml:space="preserve"> </w:t>
      </w:r>
      <w:r w:rsidR="00D64BE4" w:rsidRPr="00D64BE4">
        <w:rPr>
          <w:rFonts w:ascii="Times New Roman" w:hAnsi="Times New Roman" w:cs="Times New Roman"/>
          <w:sz w:val="24"/>
          <w:szCs w:val="24"/>
        </w:rPr>
        <w:t>Soil analyses reveal a 5–15% rise in organic carbon and improved soil microflora over two cropping cycles post application (</w:t>
      </w:r>
      <w:proofErr w:type="spellStart"/>
      <w:r w:rsidR="00D64BE4" w:rsidRPr="00D64BE4">
        <w:rPr>
          <w:rFonts w:ascii="Times New Roman" w:hAnsi="Times New Roman" w:cs="Times New Roman"/>
          <w:sz w:val="24"/>
          <w:szCs w:val="24"/>
        </w:rPr>
        <w:t>Bhuvaneshwari</w:t>
      </w:r>
      <w:proofErr w:type="spellEnd"/>
      <w:r w:rsidR="00D64BE4" w:rsidRPr="00D64BE4">
        <w:rPr>
          <w:rFonts w:ascii="Times New Roman" w:hAnsi="Times New Roman" w:cs="Times New Roman"/>
          <w:sz w:val="24"/>
          <w:szCs w:val="24"/>
        </w:rPr>
        <w:t xml:space="preserve"> et al., 2022; Sharma et al., 2021).</w:t>
      </w:r>
    </w:p>
    <w:p w14:paraId="120F14A3" w14:textId="5B92B53B"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.4 Scalability and Adoption Potential</w:t>
      </w:r>
    </w:p>
    <w:p w14:paraId="67977AF1"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Analysis of scalability and adoption potential reveals important differences between technologies in their suitability for widespread implementation.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demonstrates high scalability potential due to its low infrastructure requirements, compatibility with existing agricultural practices, and relatively simple application procedures. The technology can be readily adopted by farmers with minimal training and equipment, making it suitable for rapid scale-up across large geographical areas.</w:t>
      </w:r>
    </w:p>
    <w:p w14:paraId="509243FB" w14:textId="1B3C725C" w:rsidR="00C17518" w:rsidRPr="00D64BE4" w:rsidRDefault="00072E35" w:rsidP="00D64BE4">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 xml:space="preserve">The adoption potential is further enhanced by the technology's compatibility with various farming systems and crop rotations. Unlike mechanical alternatives that may require specific equipment configurations or field conditions,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can be effectively applied across diverse agricultural contexts, from smallholder farms to large commercial operations.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Adoption in Delhi and surrounding states rose from 800 acres in 2020 to over 25,000 acres by 2022, attributed to positive government support and demonstration plots (Delhi Government Report, 2023).</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Capacity for easy training and minimal machinery strengthens large-scale diffusion (Down To Earth, 2021).</w:t>
      </w:r>
    </w:p>
    <w:p w14:paraId="75C9225F" w14:textId="6C7FA88C"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 Field Studies and Effectiveness Assessment</w:t>
      </w:r>
    </w:p>
    <w:p w14:paraId="40388747" w14:textId="448B40FF"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.1 Controlled Field Trials</w:t>
      </w:r>
    </w:p>
    <w:p w14:paraId="526AA7F3" w14:textId="0665CE5C"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Extensive field trials have been conducted across multiple locations and seasons to evaluate the effectiveness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under diverse agricultural conditions. These studies have provided comprehensive data on decomposition rates, soil health improvements, and crop </w:t>
      </w:r>
      <w:r w:rsidRPr="00B975E0">
        <w:rPr>
          <w:rFonts w:ascii="Times New Roman" w:eastAsia="inter" w:hAnsi="Times New Roman" w:cs="Times New Roman"/>
          <w:color w:val="000000"/>
          <w:sz w:val="24"/>
          <w:szCs w:val="24"/>
        </w:rPr>
        <w:lastRenderedPageBreak/>
        <w:t>productivity impacts, establishing the scientific foundation for technology recommendations.</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The field trial results demonstrate consistent performance across different geographical locations and agricultural contexts. Decomposition rates averaging 70-80% have been achieved within 20-25 days of application, representing a significant improvement over natural decomposition processes that typically require 45-60 days for comparable results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(Kumar et al., 2022; Agriculture Today, 2022)</w:t>
      </w:r>
      <w:r w:rsidRPr="00B975E0">
        <w:rPr>
          <w:rFonts w:ascii="Times New Roman" w:eastAsia="inter" w:hAnsi="Times New Roman" w:cs="Times New Roman"/>
          <w:color w:val="000000"/>
          <w:sz w:val="24"/>
          <w:szCs w:val="24"/>
        </w:rPr>
        <w:t>. The consistency of results across different study locations indicates the robustness of the technology and its suitability for widespread adoption.</w:t>
      </w:r>
    </w:p>
    <w:p w14:paraId="60BA054B" w14:textId="7102E598"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.2 Soil Health Impact Assessment</w:t>
      </w:r>
    </w:p>
    <w:p w14:paraId="4A951334" w14:textId="4BE86B18"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Comprehensive soil health assessments have been conducted to evaluate the long-term impacts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application on soil physical, chemical, and biological properties. These studies have revealed significant improvements in key soil health indicators, including organic carbon content, nutrient availability, and microbial diversity.</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Soil organic carbon measurements have consistently shown increases of 5-15% following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application, with the magnitude of improvement varying depending on initial soil conditions and management practices. These improvements in soil organic matter content have cascading effects on soil structure, water retention capacity, and nutrient cycling processes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(Singh et al., 2022; Gupta et al., 2022)</w:t>
      </w:r>
      <w:r w:rsidRPr="00B975E0">
        <w:rPr>
          <w:rFonts w:ascii="Times New Roman" w:eastAsia="inter" w:hAnsi="Times New Roman" w:cs="Times New Roman"/>
          <w:color w:val="000000"/>
          <w:sz w:val="24"/>
          <w:szCs w:val="24"/>
        </w:rPr>
        <w:t>.</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Microbial diversity assessments have revealed enhanced populations of beneficial soil microorganisms, including nitrogen-fixing bacteria, phosphate-solubilizing bacteria, and mycorrhizal fungi. The improved microbial activity contributes to enhanced nutrient cycling and improved plant health, resulting in observable improvements in crop performance.</w:t>
      </w:r>
    </w:p>
    <w:p w14:paraId="540E9D69" w14:textId="7C2BC4F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.3 Crop Productivity Impacts</w:t>
      </w:r>
    </w:p>
    <w:p w14:paraId="511AFE1B" w14:textId="41D58C04"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Systematic evaluation of crop productivity impacts has documented significant yield improvements in crops grown following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application. Wheat yield increases of 5-10% have been consistently observed across multiple study locations, with some studies reporting yield improvements of up to 15% under optimal conditions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(IARI trial findings, 2022; Indian Express, 2021)</w:t>
      </w:r>
      <w:r w:rsidRPr="00B975E0">
        <w:rPr>
          <w:rFonts w:ascii="Times New Roman" w:eastAsia="inter" w:hAnsi="Times New Roman" w:cs="Times New Roman"/>
          <w:color w:val="000000"/>
          <w:sz w:val="24"/>
          <w:szCs w:val="24"/>
        </w:rPr>
        <w:t>.</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The yield improvements are attributed to multiple factors including improved soil structure, enhanced nutrient availability, better water retention, and increased microbial activity. Plant tissue analysis has revealed improved nutrient uptake, particularly for nitrogen, phosphorus, and potassium, reflecting the enhanced soil fertility resulting from improved organic matter </w:t>
      </w:r>
      <w:r w:rsidRPr="00B975E0">
        <w:rPr>
          <w:rFonts w:ascii="Times New Roman" w:eastAsia="inter" w:hAnsi="Times New Roman" w:cs="Times New Roman"/>
          <w:color w:val="000000"/>
          <w:sz w:val="24"/>
          <w:szCs w:val="24"/>
        </w:rPr>
        <w:lastRenderedPageBreak/>
        <w:t>decomposition.</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Quality assessments have also revealed improvements in grain quality parameters, including protein content, thousand-grain weight, and overall grain density. These quality improvements translate to enhanced market value and improved farmer incomes, providing additional economic incentives for technology adoption.</w:t>
      </w:r>
    </w:p>
    <w:p w14:paraId="13932A74" w14:textId="5A1C5ACF"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.4 Regional Variation and Adaptation</w:t>
      </w:r>
    </w:p>
    <w:p w14:paraId="460EC1F6" w14:textId="575F8335"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Studies conducted across different agro-climatic zones have revealed important regional variations in technology performance and identified opportunities for location-specific adaptations. The technology demonstrates optimal performance in the sub-humid and semi-arid regions of the Indo-Gangetic Plains, with some modifications required for effective implementation in more arid or humid conditions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(Government of India, 2022)</w:t>
      </w:r>
      <w:r w:rsidRPr="00B975E0">
        <w:rPr>
          <w:rFonts w:ascii="Times New Roman" w:eastAsia="inter" w:hAnsi="Times New Roman" w:cs="Times New Roman"/>
          <w:color w:val="000000"/>
          <w:sz w:val="24"/>
          <w:szCs w:val="24"/>
        </w:rPr>
        <w: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Regional adaptation studies have led to the development of modified application protocols for different climatic conditions, including adjustments to application timing, moisture management, and nutrient supplementation. These adaptations ensure optimal performance across the diverse agricultural landscapes of northern India.</w:t>
      </w:r>
    </w:p>
    <w:p w14:paraId="7917C59E" w14:textId="6C454B0A" w:rsidR="00CE201A" w:rsidRPr="00CE201A" w:rsidRDefault="00CE201A" w:rsidP="00B975E0">
      <w:pPr>
        <w:spacing w:after="210" w:line="360" w:lineRule="auto"/>
        <w:jc w:val="both"/>
        <w:rPr>
          <w:rFonts w:ascii="Times New Roman" w:eastAsia="inter" w:hAnsi="Times New Roman" w:cs="Times New Roman"/>
          <w:b/>
          <w:bCs/>
          <w:color w:val="000000"/>
          <w:sz w:val="24"/>
          <w:szCs w:val="24"/>
        </w:rPr>
      </w:pPr>
      <w:r w:rsidRPr="00CE201A">
        <w:rPr>
          <w:rFonts w:ascii="Times New Roman" w:eastAsia="inter" w:hAnsi="Times New Roman" w:cs="Times New Roman"/>
          <w:b/>
          <w:bCs/>
          <w:color w:val="000000"/>
          <w:sz w:val="24"/>
          <w:szCs w:val="24"/>
        </w:rPr>
        <w:t xml:space="preserve">Table </w:t>
      </w:r>
      <w:r w:rsidR="00EB5630">
        <w:rPr>
          <w:rFonts w:ascii="Times New Roman" w:eastAsia="inter" w:hAnsi="Times New Roman" w:cs="Times New Roman"/>
          <w:b/>
          <w:bCs/>
          <w:color w:val="000000"/>
          <w:sz w:val="24"/>
          <w:szCs w:val="24"/>
        </w:rPr>
        <w:t>5</w:t>
      </w:r>
      <w:r w:rsidRPr="00CE201A">
        <w:rPr>
          <w:rFonts w:ascii="Times New Roman" w:eastAsia="inter" w:hAnsi="Times New Roman" w:cs="Times New Roman"/>
          <w:b/>
          <w:bCs/>
          <w:color w:val="000000"/>
          <w:sz w:val="24"/>
          <w:szCs w:val="24"/>
        </w:rPr>
        <w:t xml:space="preserve">: </w:t>
      </w:r>
      <w:proofErr w:type="spellStart"/>
      <w:r w:rsidRPr="00CE201A">
        <w:rPr>
          <w:rFonts w:ascii="Times New Roman" w:eastAsia="inter" w:hAnsi="Times New Roman" w:cs="Times New Roman"/>
          <w:b/>
          <w:bCs/>
          <w:color w:val="000000"/>
          <w:sz w:val="24"/>
          <w:szCs w:val="24"/>
        </w:rPr>
        <w:t>Pusa</w:t>
      </w:r>
      <w:proofErr w:type="spellEnd"/>
      <w:r w:rsidRPr="00CE201A">
        <w:rPr>
          <w:rFonts w:ascii="Times New Roman" w:eastAsia="inter" w:hAnsi="Times New Roman" w:cs="Times New Roman"/>
          <w:b/>
          <w:bCs/>
          <w:color w:val="000000"/>
          <w:sz w:val="24"/>
          <w:szCs w:val="24"/>
        </w:rPr>
        <w:t xml:space="preserve"> decomposer overall effectiveness</w:t>
      </w: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14"/>
        <w:gridCol w:w="1107"/>
        <w:gridCol w:w="1760"/>
        <w:gridCol w:w="1455"/>
        <w:gridCol w:w="1107"/>
        <w:gridCol w:w="1107"/>
        <w:gridCol w:w="1667"/>
      </w:tblGrid>
      <w:tr w:rsidR="00CE201A" w:rsidRPr="00CE201A" w14:paraId="4ED3AFD6" w14:textId="77777777" w:rsidTr="00CE201A">
        <w:trPr>
          <w:tblHeader/>
        </w:trPr>
        <w:tc>
          <w:tcPr>
            <w:tcW w:w="1814" w:type="dxa"/>
            <w:tcMar>
              <w:top w:w="120" w:type="dxa"/>
              <w:left w:w="120" w:type="dxa"/>
              <w:bottom w:w="120" w:type="dxa"/>
              <w:right w:w="120" w:type="dxa"/>
            </w:tcMar>
            <w:vAlign w:val="center"/>
            <w:hideMark/>
          </w:tcPr>
          <w:p w14:paraId="4E8BD608"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Study/Location</w:t>
            </w:r>
          </w:p>
        </w:tc>
        <w:tc>
          <w:tcPr>
            <w:tcW w:w="1107" w:type="dxa"/>
            <w:tcMar>
              <w:top w:w="120" w:type="dxa"/>
              <w:left w:w="120" w:type="dxa"/>
              <w:bottom w:w="120" w:type="dxa"/>
              <w:right w:w="120" w:type="dxa"/>
            </w:tcMar>
            <w:vAlign w:val="center"/>
            <w:hideMark/>
          </w:tcPr>
          <w:p w14:paraId="659EDF93"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Area Covered (acres)</w:t>
            </w:r>
          </w:p>
        </w:tc>
        <w:tc>
          <w:tcPr>
            <w:tcW w:w="1760" w:type="dxa"/>
            <w:tcMar>
              <w:top w:w="120" w:type="dxa"/>
              <w:left w:w="120" w:type="dxa"/>
              <w:bottom w:w="120" w:type="dxa"/>
              <w:right w:w="120" w:type="dxa"/>
            </w:tcMar>
            <w:vAlign w:val="center"/>
            <w:hideMark/>
          </w:tcPr>
          <w:p w14:paraId="1AF3EF1C"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Decomposition Rate (%)</w:t>
            </w:r>
          </w:p>
        </w:tc>
        <w:tc>
          <w:tcPr>
            <w:tcW w:w="1455" w:type="dxa"/>
            <w:tcMar>
              <w:top w:w="120" w:type="dxa"/>
              <w:left w:w="120" w:type="dxa"/>
              <w:bottom w:w="120" w:type="dxa"/>
              <w:right w:w="120" w:type="dxa"/>
            </w:tcMar>
            <w:vAlign w:val="center"/>
            <w:hideMark/>
          </w:tcPr>
          <w:p w14:paraId="1B28BD72"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Time to Decompose (days)</w:t>
            </w:r>
          </w:p>
        </w:tc>
        <w:tc>
          <w:tcPr>
            <w:tcW w:w="1107" w:type="dxa"/>
            <w:tcMar>
              <w:top w:w="120" w:type="dxa"/>
              <w:left w:w="120" w:type="dxa"/>
              <w:bottom w:w="120" w:type="dxa"/>
              <w:right w:w="120" w:type="dxa"/>
            </w:tcMar>
            <w:vAlign w:val="center"/>
            <w:hideMark/>
          </w:tcPr>
          <w:p w14:paraId="04F881B4"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Soil Organic Carbon Increase (%)</w:t>
            </w:r>
          </w:p>
        </w:tc>
        <w:tc>
          <w:tcPr>
            <w:tcW w:w="1107" w:type="dxa"/>
            <w:tcMar>
              <w:top w:w="120" w:type="dxa"/>
              <w:left w:w="120" w:type="dxa"/>
              <w:bottom w:w="120" w:type="dxa"/>
              <w:right w:w="120" w:type="dxa"/>
            </w:tcMar>
            <w:vAlign w:val="center"/>
            <w:hideMark/>
          </w:tcPr>
          <w:p w14:paraId="4C948E36"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Wheat Yield Increase (%)</w:t>
            </w:r>
          </w:p>
        </w:tc>
        <w:tc>
          <w:tcPr>
            <w:tcW w:w="1667" w:type="dxa"/>
            <w:tcMar>
              <w:top w:w="120" w:type="dxa"/>
              <w:left w:w="120" w:type="dxa"/>
              <w:bottom w:w="120" w:type="dxa"/>
              <w:right w:w="120" w:type="dxa"/>
            </w:tcMar>
            <w:vAlign w:val="center"/>
            <w:hideMark/>
          </w:tcPr>
          <w:p w14:paraId="7A2093D1"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Cost Effectiveness (INR/hectare)</w:t>
            </w:r>
          </w:p>
        </w:tc>
      </w:tr>
      <w:tr w:rsidR="00CE201A" w:rsidRPr="00CE201A" w14:paraId="7EF527E9" w14:textId="77777777" w:rsidTr="00CE201A">
        <w:tc>
          <w:tcPr>
            <w:tcW w:w="1814" w:type="dxa"/>
            <w:tcMar>
              <w:top w:w="137" w:type="dxa"/>
              <w:left w:w="120" w:type="dxa"/>
              <w:bottom w:w="137" w:type="dxa"/>
              <w:right w:w="120" w:type="dxa"/>
            </w:tcMar>
            <w:vAlign w:val="center"/>
            <w:hideMark/>
          </w:tcPr>
          <w:p w14:paraId="2A0D88C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IARI Delhi (2019-20)</w:t>
            </w:r>
          </w:p>
        </w:tc>
        <w:tc>
          <w:tcPr>
            <w:tcW w:w="1107" w:type="dxa"/>
            <w:tcMar>
              <w:top w:w="137" w:type="dxa"/>
              <w:left w:w="120" w:type="dxa"/>
              <w:bottom w:w="137" w:type="dxa"/>
              <w:right w:w="120" w:type="dxa"/>
            </w:tcMar>
            <w:vAlign w:val="center"/>
            <w:hideMark/>
          </w:tcPr>
          <w:p w14:paraId="6444DA3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50</w:t>
            </w:r>
          </w:p>
        </w:tc>
        <w:tc>
          <w:tcPr>
            <w:tcW w:w="1760" w:type="dxa"/>
            <w:tcMar>
              <w:top w:w="137" w:type="dxa"/>
              <w:left w:w="120" w:type="dxa"/>
              <w:bottom w:w="137" w:type="dxa"/>
              <w:right w:w="120" w:type="dxa"/>
            </w:tcMar>
            <w:vAlign w:val="center"/>
            <w:hideMark/>
          </w:tcPr>
          <w:p w14:paraId="407431FE"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75</w:t>
            </w:r>
          </w:p>
        </w:tc>
        <w:tc>
          <w:tcPr>
            <w:tcW w:w="1455" w:type="dxa"/>
            <w:tcMar>
              <w:top w:w="137" w:type="dxa"/>
              <w:left w:w="120" w:type="dxa"/>
              <w:bottom w:w="137" w:type="dxa"/>
              <w:right w:w="120" w:type="dxa"/>
            </w:tcMar>
            <w:vAlign w:val="center"/>
            <w:hideMark/>
          </w:tcPr>
          <w:p w14:paraId="44AEB81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25</w:t>
            </w:r>
          </w:p>
        </w:tc>
        <w:tc>
          <w:tcPr>
            <w:tcW w:w="1107" w:type="dxa"/>
            <w:tcMar>
              <w:top w:w="137" w:type="dxa"/>
              <w:left w:w="120" w:type="dxa"/>
              <w:bottom w:w="137" w:type="dxa"/>
              <w:right w:w="120" w:type="dxa"/>
            </w:tcMar>
            <w:vAlign w:val="center"/>
            <w:hideMark/>
          </w:tcPr>
          <w:p w14:paraId="7DD9038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8.2</w:t>
            </w:r>
          </w:p>
        </w:tc>
        <w:tc>
          <w:tcPr>
            <w:tcW w:w="1107" w:type="dxa"/>
            <w:tcMar>
              <w:top w:w="137" w:type="dxa"/>
              <w:left w:w="120" w:type="dxa"/>
              <w:bottom w:w="137" w:type="dxa"/>
              <w:right w:w="120" w:type="dxa"/>
            </w:tcMar>
            <w:vAlign w:val="center"/>
            <w:hideMark/>
          </w:tcPr>
          <w:p w14:paraId="09691C3A"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5.5</w:t>
            </w:r>
          </w:p>
        </w:tc>
        <w:tc>
          <w:tcPr>
            <w:tcW w:w="1667" w:type="dxa"/>
            <w:tcMar>
              <w:top w:w="137" w:type="dxa"/>
              <w:left w:w="120" w:type="dxa"/>
              <w:bottom w:w="137" w:type="dxa"/>
              <w:right w:w="120" w:type="dxa"/>
            </w:tcMar>
            <w:vAlign w:val="center"/>
            <w:hideMark/>
          </w:tcPr>
          <w:p w14:paraId="206C89F4"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650</w:t>
            </w:r>
          </w:p>
        </w:tc>
      </w:tr>
      <w:tr w:rsidR="00CE201A" w:rsidRPr="00CE201A" w14:paraId="5D113998" w14:textId="77777777" w:rsidTr="00CE201A">
        <w:tc>
          <w:tcPr>
            <w:tcW w:w="1814" w:type="dxa"/>
            <w:tcMar>
              <w:top w:w="137" w:type="dxa"/>
              <w:left w:w="120" w:type="dxa"/>
              <w:bottom w:w="137" w:type="dxa"/>
              <w:right w:w="120" w:type="dxa"/>
            </w:tcMar>
            <w:vAlign w:val="center"/>
            <w:hideMark/>
          </w:tcPr>
          <w:p w14:paraId="1E09006B"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IARI Delhi (2020-21)</w:t>
            </w:r>
          </w:p>
        </w:tc>
        <w:tc>
          <w:tcPr>
            <w:tcW w:w="1107" w:type="dxa"/>
            <w:tcMar>
              <w:top w:w="137" w:type="dxa"/>
              <w:left w:w="120" w:type="dxa"/>
              <w:bottom w:w="137" w:type="dxa"/>
              <w:right w:w="120" w:type="dxa"/>
            </w:tcMar>
            <w:vAlign w:val="center"/>
            <w:hideMark/>
          </w:tcPr>
          <w:p w14:paraId="5A61DC91"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100</w:t>
            </w:r>
          </w:p>
        </w:tc>
        <w:tc>
          <w:tcPr>
            <w:tcW w:w="1760" w:type="dxa"/>
            <w:tcMar>
              <w:top w:w="137" w:type="dxa"/>
              <w:left w:w="120" w:type="dxa"/>
              <w:bottom w:w="137" w:type="dxa"/>
              <w:right w:w="120" w:type="dxa"/>
            </w:tcMar>
            <w:vAlign w:val="center"/>
            <w:hideMark/>
          </w:tcPr>
          <w:p w14:paraId="77577C64"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78</w:t>
            </w:r>
          </w:p>
        </w:tc>
        <w:tc>
          <w:tcPr>
            <w:tcW w:w="1455" w:type="dxa"/>
            <w:tcMar>
              <w:top w:w="137" w:type="dxa"/>
              <w:left w:w="120" w:type="dxa"/>
              <w:bottom w:w="137" w:type="dxa"/>
              <w:right w:w="120" w:type="dxa"/>
            </w:tcMar>
            <w:vAlign w:val="center"/>
            <w:hideMark/>
          </w:tcPr>
          <w:p w14:paraId="724C00BC"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22</w:t>
            </w:r>
          </w:p>
        </w:tc>
        <w:tc>
          <w:tcPr>
            <w:tcW w:w="1107" w:type="dxa"/>
            <w:tcMar>
              <w:top w:w="137" w:type="dxa"/>
              <w:left w:w="120" w:type="dxa"/>
              <w:bottom w:w="137" w:type="dxa"/>
              <w:right w:w="120" w:type="dxa"/>
            </w:tcMar>
            <w:vAlign w:val="center"/>
            <w:hideMark/>
          </w:tcPr>
          <w:p w14:paraId="68C5289A"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9.5</w:t>
            </w:r>
          </w:p>
        </w:tc>
        <w:tc>
          <w:tcPr>
            <w:tcW w:w="1107" w:type="dxa"/>
            <w:tcMar>
              <w:top w:w="137" w:type="dxa"/>
              <w:left w:w="120" w:type="dxa"/>
              <w:bottom w:w="137" w:type="dxa"/>
              <w:right w:w="120" w:type="dxa"/>
            </w:tcMar>
            <w:vAlign w:val="center"/>
            <w:hideMark/>
          </w:tcPr>
          <w:p w14:paraId="6EB382F8"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6.2</w:t>
            </w:r>
          </w:p>
        </w:tc>
        <w:tc>
          <w:tcPr>
            <w:tcW w:w="1667" w:type="dxa"/>
            <w:tcMar>
              <w:top w:w="137" w:type="dxa"/>
              <w:left w:w="120" w:type="dxa"/>
              <w:bottom w:w="137" w:type="dxa"/>
              <w:right w:w="120" w:type="dxa"/>
            </w:tcMar>
            <w:vAlign w:val="center"/>
            <w:hideMark/>
          </w:tcPr>
          <w:p w14:paraId="77B45AED"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580</w:t>
            </w:r>
          </w:p>
        </w:tc>
      </w:tr>
      <w:tr w:rsidR="00CE201A" w:rsidRPr="00CE201A" w14:paraId="41E5F4D6" w14:textId="77777777" w:rsidTr="00CE201A">
        <w:tc>
          <w:tcPr>
            <w:tcW w:w="1814" w:type="dxa"/>
            <w:tcMar>
              <w:top w:w="137" w:type="dxa"/>
              <w:left w:w="120" w:type="dxa"/>
              <w:bottom w:w="137" w:type="dxa"/>
              <w:right w:w="120" w:type="dxa"/>
            </w:tcMar>
            <w:vAlign w:val="center"/>
            <w:hideMark/>
          </w:tcPr>
          <w:p w14:paraId="78DB7407"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Punjab Field Trial (2020)</w:t>
            </w:r>
          </w:p>
        </w:tc>
        <w:tc>
          <w:tcPr>
            <w:tcW w:w="1107" w:type="dxa"/>
            <w:tcMar>
              <w:top w:w="137" w:type="dxa"/>
              <w:left w:w="120" w:type="dxa"/>
              <w:bottom w:w="137" w:type="dxa"/>
              <w:right w:w="120" w:type="dxa"/>
            </w:tcMar>
            <w:vAlign w:val="center"/>
            <w:hideMark/>
          </w:tcPr>
          <w:p w14:paraId="15FF1B65"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500</w:t>
            </w:r>
          </w:p>
        </w:tc>
        <w:tc>
          <w:tcPr>
            <w:tcW w:w="1760" w:type="dxa"/>
            <w:tcMar>
              <w:top w:w="137" w:type="dxa"/>
              <w:left w:w="120" w:type="dxa"/>
              <w:bottom w:w="137" w:type="dxa"/>
              <w:right w:w="120" w:type="dxa"/>
            </w:tcMar>
            <w:vAlign w:val="center"/>
            <w:hideMark/>
          </w:tcPr>
          <w:p w14:paraId="76CAA610"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72</w:t>
            </w:r>
          </w:p>
        </w:tc>
        <w:tc>
          <w:tcPr>
            <w:tcW w:w="1455" w:type="dxa"/>
            <w:tcMar>
              <w:top w:w="137" w:type="dxa"/>
              <w:left w:w="120" w:type="dxa"/>
              <w:bottom w:w="137" w:type="dxa"/>
              <w:right w:w="120" w:type="dxa"/>
            </w:tcMar>
            <w:vAlign w:val="center"/>
            <w:hideMark/>
          </w:tcPr>
          <w:p w14:paraId="5751B2BD"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28</w:t>
            </w:r>
          </w:p>
        </w:tc>
        <w:tc>
          <w:tcPr>
            <w:tcW w:w="1107" w:type="dxa"/>
            <w:tcMar>
              <w:top w:w="137" w:type="dxa"/>
              <w:left w:w="120" w:type="dxa"/>
              <w:bottom w:w="137" w:type="dxa"/>
              <w:right w:w="120" w:type="dxa"/>
            </w:tcMar>
            <w:vAlign w:val="center"/>
            <w:hideMark/>
          </w:tcPr>
          <w:p w14:paraId="7442F178"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7.8</w:t>
            </w:r>
          </w:p>
        </w:tc>
        <w:tc>
          <w:tcPr>
            <w:tcW w:w="1107" w:type="dxa"/>
            <w:tcMar>
              <w:top w:w="137" w:type="dxa"/>
              <w:left w:w="120" w:type="dxa"/>
              <w:bottom w:w="137" w:type="dxa"/>
              <w:right w:w="120" w:type="dxa"/>
            </w:tcMar>
            <w:vAlign w:val="center"/>
            <w:hideMark/>
          </w:tcPr>
          <w:p w14:paraId="47368F9D"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4.8</w:t>
            </w:r>
          </w:p>
        </w:tc>
        <w:tc>
          <w:tcPr>
            <w:tcW w:w="1667" w:type="dxa"/>
            <w:tcMar>
              <w:top w:w="137" w:type="dxa"/>
              <w:left w:w="120" w:type="dxa"/>
              <w:bottom w:w="137" w:type="dxa"/>
              <w:right w:w="120" w:type="dxa"/>
            </w:tcMar>
            <w:vAlign w:val="center"/>
            <w:hideMark/>
          </w:tcPr>
          <w:p w14:paraId="1330602A"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720</w:t>
            </w:r>
          </w:p>
        </w:tc>
      </w:tr>
      <w:tr w:rsidR="00CE201A" w:rsidRPr="00CE201A" w14:paraId="19F34705" w14:textId="77777777" w:rsidTr="00CE201A">
        <w:tc>
          <w:tcPr>
            <w:tcW w:w="1814" w:type="dxa"/>
            <w:tcMar>
              <w:top w:w="137" w:type="dxa"/>
              <w:left w:w="120" w:type="dxa"/>
              <w:bottom w:w="137" w:type="dxa"/>
              <w:right w:w="120" w:type="dxa"/>
            </w:tcMar>
            <w:vAlign w:val="center"/>
            <w:hideMark/>
          </w:tcPr>
          <w:p w14:paraId="2DEE9DD2"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Haryana Field Trial (2021)</w:t>
            </w:r>
          </w:p>
        </w:tc>
        <w:tc>
          <w:tcPr>
            <w:tcW w:w="1107" w:type="dxa"/>
            <w:tcMar>
              <w:top w:w="137" w:type="dxa"/>
              <w:left w:w="120" w:type="dxa"/>
              <w:bottom w:w="137" w:type="dxa"/>
              <w:right w:w="120" w:type="dxa"/>
            </w:tcMar>
            <w:vAlign w:val="center"/>
            <w:hideMark/>
          </w:tcPr>
          <w:p w14:paraId="3629403B"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300</w:t>
            </w:r>
          </w:p>
        </w:tc>
        <w:tc>
          <w:tcPr>
            <w:tcW w:w="1760" w:type="dxa"/>
            <w:tcMar>
              <w:top w:w="137" w:type="dxa"/>
              <w:left w:w="120" w:type="dxa"/>
              <w:bottom w:w="137" w:type="dxa"/>
              <w:right w:w="120" w:type="dxa"/>
            </w:tcMar>
            <w:vAlign w:val="center"/>
            <w:hideMark/>
          </w:tcPr>
          <w:p w14:paraId="6791E11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76</w:t>
            </w:r>
          </w:p>
        </w:tc>
        <w:tc>
          <w:tcPr>
            <w:tcW w:w="1455" w:type="dxa"/>
            <w:tcMar>
              <w:top w:w="137" w:type="dxa"/>
              <w:left w:w="120" w:type="dxa"/>
              <w:bottom w:w="137" w:type="dxa"/>
              <w:right w:w="120" w:type="dxa"/>
            </w:tcMar>
            <w:vAlign w:val="center"/>
            <w:hideMark/>
          </w:tcPr>
          <w:p w14:paraId="6274F809"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24</w:t>
            </w:r>
          </w:p>
        </w:tc>
        <w:tc>
          <w:tcPr>
            <w:tcW w:w="1107" w:type="dxa"/>
            <w:tcMar>
              <w:top w:w="137" w:type="dxa"/>
              <w:left w:w="120" w:type="dxa"/>
              <w:bottom w:w="137" w:type="dxa"/>
              <w:right w:w="120" w:type="dxa"/>
            </w:tcMar>
            <w:vAlign w:val="center"/>
            <w:hideMark/>
          </w:tcPr>
          <w:p w14:paraId="3C5C5274"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8.8</w:t>
            </w:r>
          </w:p>
        </w:tc>
        <w:tc>
          <w:tcPr>
            <w:tcW w:w="1107" w:type="dxa"/>
            <w:tcMar>
              <w:top w:w="137" w:type="dxa"/>
              <w:left w:w="120" w:type="dxa"/>
              <w:bottom w:w="137" w:type="dxa"/>
              <w:right w:w="120" w:type="dxa"/>
            </w:tcMar>
            <w:vAlign w:val="center"/>
            <w:hideMark/>
          </w:tcPr>
          <w:p w14:paraId="3CD3F62C"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5.9</w:t>
            </w:r>
          </w:p>
        </w:tc>
        <w:tc>
          <w:tcPr>
            <w:tcW w:w="1667" w:type="dxa"/>
            <w:tcMar>
              <w:top w:w="137" w:type="dxa"/>
              <w:left w:w="120" w:type="dxa"/>
              <w:bottom w:w="137" w:type="dxa"/>
              <w:right w:w="120" w:type="dxa"/>
            </w:tcMar>
            <w:vAlign w:val="center"/>
            <w:hideMark/>
          </w:tcPr>
          <w:p w14:paraId="2A97BB25"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620</w:t>
            </w:r>
          </w:p>
        </w:tc>
      </w:tr>
      <w:tr w:rsidR="00CE201A" w:rsidRPr="00CE201A" w14:paraId="5B3521D1" w14:textId="77777777" w:rsidTr="00CE201A">
        <w:tc>
          <w:tcPr>
            <w:tcW w:w="1814" w:type="dxa"/>
            <w:tcMar>
              <w:top w:w="137" w:type="dxa"/>
              <w:left w:w="120" w:type="dxa"/>
              <w:bottom w:w="137" w:type="dxa"/>
              <w:right w:w="120" w:type="dxa"/>
            </w:tcMar>
            <w:vAlign w:val="center"/>
            <w:hideMark/>
          </w:tcPr>
          <w:p w14:paraId="24F856B9"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Delhi Govt Trial (2021)</w:t>
            </w:r>
          </w:p>
        </w:tc>
        <w:tc>
          <w:tcPr>
            <w:tcW w:w="1107" w:type="dxa"/>
            <w:tcMar>
              <w:top w:w="137" w:type="dxa"/>
              <w:left w:w="120" w:type="dxa"/>
              <w:bottom w:w="137" w:type="dxa"/>
              <w:right w:w="120" w:type="dxa"/>
            </w:tcMar>
            <w:vAlign w:val="center"/>
            <w:hideMark/>
          </w:tcPr>
          <w:p w14:paraId="6623AAC1"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1935</w:t>
            </w:r>
          </w:p>
        </w:tc>
        <w:tc>
          <w:tcPr>
            <w:tcW w:w="1760" w:type="dxa"/>
            <w:tcMar>
              <w:top w:w="137" w:type="dxa"/>
              <w:left w:w="120" w:type="dxa"/>
              <w:bottom w:w="137" w:type="dxa"/>
              <w:right w:w="120" w:type="dxa"/>
            </w:tcMar>
            <w:vAlign w:val="center"/>
            <w:hideMark/>
          </w:tcPr>
          <w:p w14:paraId="015AAD1F"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70</w:t>
            </w:r>
          </w:p>
        </w:tc>
        <w:tc>
          <w:tcPr>
            <w:tcW w:w="1455" w:type="dxa"/>
            <w:tcMar>
              <w:top w:w="137" w:type="dxa"/>
              <w:left w:w="120" w:type="dxa"/>
              <w:bottom w:w="137" w:type="dxa"/>
              <w:right w:w="120" w:type="dxa"/>
            </w:tcMar>
            <w:vAlign w:val="center"/>
            <w:hideMark/>
          </w:tcPr>
          <w:p w14:paraId="0EB02D2C"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30</w:t>
            </w:r>
          </w:p>
        </w:tc>
        <w:tc>
          <w:tcPr>
            <w:tcW w:w="1107" w:type="dxa"/>
            <w:tcMar>
              <w:top w:w="137" w:type="dxa"/>
              <w:left w:w="120" w:type="dxa"/>
              <w:bottom w:w="137" w:type="dxa"/>
              <w:right w:w="120" w:type="dxa"/>
            </w:tcMar>
            <w:vAlign w:val="center"/>
            <w:hideMark/>
          </w:tcPr>
          <w:p w14:paraId="17C1993A"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5.4</w:t>
            </w:r>
          </w:p>
        </w:tc>
        <w:tc>
          <w:tcPr>
            <w:tcW w:w="1107" w:type="dxa"/>
            <w:tcMar>
              <w:top w:w="137" w:type="dxa"/>
              <w:left w:w="120" w:type="dxa"/>
              <w:bottom w:w="137" w:type="dxa"/>
              <w:right w:w="120" w:type="dxa"/>
            </w:tcMar>
            <w:vAlign w:val="center"/>
            <w:hideMark/>
          </w:tcPr>
          <w:p w14:paraId="791FF370"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3.2</w:t>
            </w:r>
          </w:p>
        </w:tc>
        <w:tc>
          <w:tcPr>
            <w:tcW w:w="1667" w:type="dxa"/>
            <w:tcMar>
              <w:top w:w="137" w:type="dxa"/>
              <w:left w:w="120" w:type="dxa"/>
              <w:bottom w:w="137" w:type="dxa"/>
              <w:right w:w="120" w:type="dxa"/>
            </w:tcMar>
            <w:vAlign w:val="center"/>
            <w:hideMark/>
          </w:tcPr>
          <w:p w14:paraId="59CAFC12"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800</w:t>
            </w:r>
          </w:p>
        </w:tc>
      </w:tr>
      <w:tr w:rsidR="00CE201A" w:rsidRPr="00CE201A" w14:paraId="460EFAFA" w14:textId="77777777" w:rsidTr="00CE201A">
        <w:tc>
          <w:tcPr>
            <w:tcW w:w="1814" w:type="dxa"/>
            <w:tcMar>
              <w:top w:w="137" w:type="dxa"/>
              <w:left w:w="120" w:type="dxa"/>
              <w:bottom w:w="137" w:type="dxa"/>
              <w:right w:w="120" w:type="dxa"/>
            </w:tcMar>
            <w:vAlign w:val="center"/>
            <w:hideMark/>
          </w:tcPr>
          <w:p w14:paraId="205F429E"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lastRenderedPageBreak/>
              <w:t>Punjab Large Scale (2022)</w:t>
            </w:r>
          </w:p>
        </w:tc>
        <w:tc>
          <w:tcPr>
            <w:tcW w:w="1107" w:type="dxa"/>
            <w:tcMar>
              <w:top w:w="137" w:type="dxa"/>
              <w:left w:w="120" w:type="dxa"/>
              <w:bottom w:w="137" w:type="dxa"/>
              <w:right w:w="120" w:type="dxa"/>
            </w:tcMar>
            <w:vAlign w:val="center"/>
            <w:hideMark/>
          </w:tcPr>
          <w:p w14:paraId="018B6C43"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6000</w:t>
            </w:r>
          </w:p>
        </w:tc>
        <w:tc>
          <w:tcPr>
            <w:tcW w:w="1760" w:type="dxa"/>
            <w:tcMar>
              <w:top w:w="137" w:type="dxa"/>
              <w:left w:w="120" w:type="dxa"/>
              <w:bottom w:w="137" w:type="dxa"/>
              <w:right w:w="120" w:type="dxa"/>
            </w:tcMar>
            <w:vAlign w:val="center"/>
            <w:hideMark/>
          </w:tcPr>
          <w:p w14:paraId="5CC4F70B"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74</w:t>
            </w:r>
          </w:p>
        </w:tc>
        <w:tc>
          <w:tcPr>
            <w:tcW w:w="1455" w:type="dxa"/>
            <w:tcMar>
              <w:top w:w="137" w:type="dxa"/>
              <w:left w:w="120" w:type="dxa"/>
              <w:bottom w:w="137" w:type="dxa"/>
              <w:right w:w="120" w:type="dxa"/>
            </w:tcMar>
            <w:vAlign w:val="center"/>
            <w:hideMark/>
          </w:tcPr>
          <w:p w14:paraId="0B463D63"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26</w:t>
            </w:r>
          </w:p>
        </w:tc>
        <w:tc>
          <w:tcPr>
            <w:tcW w:w="1107" w:type="dxa"/>
            <w:tcMar>
              <w:top w:w="137" w:type="dxa"/>
              <w:left w:w="120" w:type="dxa"/>
              <w:bottom w:w="137" w:type="dxa"/>
              <w:right w:w="120" w:type="dxa"/>
            </w:tcMar>
            <w:vAlign w:val="center"/>
            <w:hideMark/>
          </w:tcPr>
          <w:p w14:paraId="20ADBC7C"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7.2</w:t>
            </w:r>
          </w:p>
        </w:tc>
        <w:tc>
          <w:tcPr>
            <w:tcW w:w="1107" w:type="dxa"/>
            <w:tcMar>
              <w:top w:w="137" w:type="dxa"/>
              <w:left w:w="120" w:type="dxa"/>
              <w:bottom w:w="137" w:type="dxa"/>
              <w:right w:w="120" w:type="dxa"/>
            </w:tcMar>
            <w:vAlign w:val="center"/>
            <w:hideMark/>
          </w:tcPr>
          <w:p w14:paraId="44249965"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4.5</w:t>
            </w:r>
          </w:p>
        </w:tc>
        <w:tc>
          <w:tcPr>
            <w:tcW w:w="1667" w:type="dxa"/>
            <w:tcMar>
              <w:top w:w="137" w:type="dxa"/>
              <w:left w:w="120" w:type="dxa"/>
              <w:bottom w:w="137" w:type="dxa"/>
              <w:right w:w="120" w:type="dxa"/>
            </w:tcMar>
            <w:vAlign w:val="center"/>
            <w:hideMark/>
          </w:tcPr>
          <w:p w14:paraId="4B1D81F2"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680</w:t>
            </w:r>
          </w:p>
        </w:tc>
      </w:tr>
      <w:tr w:rsidR="00CE201A" w:rsidRPr="00CE201A" w14:paraId="76391832" w14:textId="77777777" w:rsidTr="00CE201A">
        <w:tc>
          <w:tcPr>
            <w:tcW w:w="1814" w:type="dxa"/>
            <w:tcMar>
              <w:top w:w="137" w:type="dxa"/>
              <w:left w:w="120" w:type="dxa"/>
              <w:bottom w:w="137" w:type="dxa"/>
              <w:right w:w="120" w:type="dxa"/>
            </w:tcMar>
            <w:vAlign w:val="center"/>
            <w:hideMark/>
          </w:tcPr>
          <w:p w14:paraId="47BF2F6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Multi-location Study (2022)</w:t>
            </w:r>
          </w:p>
        </w:tc>
        <w:tc>
          <w:tcPr>
            <w:tcW w:w="1107" w:type="dxa"/>
            <w:tcMar>
              <w:top w:w="137" w:type="dxa"/>
              <w:left w:w="120" w:type="dxa"/>
              <w:bottom w:w="137" w:type="dxa"/>
              <w:right w:w="120" w:type="dxa"/>
            </w:tcMar>
            <w:vAlign w:val="center"/>
            <w:hideMark/>
          </w:tcPr>
          <w:p w14:paraId="0C8A291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2000</w:t>
            </w:r>
          </w:p>
        </w:tc>
        <w:tc>
          <w:tcPr>
            <w:tcW w:w="1760" w:type="dxa"/>
            <w:tcMar>
              <w:top w:w="137" w:type="dxa"/>
              <w:left w:w="120" w:type="dxa"/>
              <w:bottom w:w="137" w:type="dxa"/>
              <w:right w:w="120" w:type="dxa"/>
            </w:tcMar>
            <w:vAlign w:val="center"/>
            <w:hideMark/>
          </w:tcPr>
          <w:p w14:paraId="2B56D9FB"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73</w:t>
            </w:r>
          </w:p>
        </w:tc>
        <w:tc>
          <w:tcPr>
            <w:tcW w:w="1455" w:type="dxa"/>
            <w:tcMar>
              <w:top w:w="137" w:type="dxa"/>
              <w:left w:w="120" w:type="dxa"/>
              <w:bottom w:w="137" w:type="dxa"/>
              <w:right w:w="120" w:type="dxa"/>
            </w:tcMar>
            <w:vAlign w:val="center"/>
            <w:hideMark/>
          </w:tcPr>
          <w:p w14:paraId="3DF5335F"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27</w:t>
            </w:r>
          </w:p>
        </w:tc>
        <w:tc>
          <w:tcPr>
            <w:tcW w:w="1107" w:type="dxa"/>
            <w:tcMar>
              <w:top w:w="137" w:type="dxa"/>
              <w:left w:w="120" w:type="dxa"/>
              <w:bottom w:w="137" w:type="dxa"/>
              <w:right w:w="120" w:type="dxa"/>
            </w:tcMar>
            <w:vAlign w:val="center"/>
            <w:hideMark/>
          </w:tcPr>
          <w:p w14:paraId="02C09E67"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6.9</w:t>
            </w:r>
          </w:p>
        </w:tc>
        <w:tc>
          <w:tcPr>
            <w:tcW w:w="1107" w:type="dxa"/>
            <w:tcMar>
              <w:top w:w="137" w:type="dxa"/>
              <w:left w:w="120" w:type="dxa"/>
              <w:bottom w:w="137" w:type="dxa"/>
              <w:right w:w="120" w:type="dxa"/>
            </w:tcMar>
            <w:vAlign w:val="center"/>
            <w:hideMark/>
          </w:tcPr>
          <w:p w14:paraId="3289958F"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5.1</w:t>
            </w:r>
          </w:p>
        </w:tc>
        <w:tc>
          <w:tcPr>
            <w:tcW w:w="1667" w:type="dxa"/>
            <w:tcMar>
              <w:top w:w="137" w:type="dxa"/>
              <w:left w:w="120" w:type="dxa"/>
              <w:bottom w:w="137" w:type="dxa"/>
              <w:right w:w="120" w:type="dxa"/>
            </w:tcMar>
            <w:vAlign w:val="center"/>
            <w:hideMark/>
          </w:tcPr>
          <w:p w14:paraId="633B5502"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700</w:t>
            </w:r>
          </w:p>
        </w:tc>
      </w:tr>
    </w:tbl>
    <w:p w14:paraId="287289B6" w14:textId="612529FD" w:rsidR="00CE201A" w:rsidRPr="00EB5630" w:rsidRDefault="00EB5630" w:rsidP="00B975E0">
      <w:pPr>
        <w:spacing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Kumar et al., 2022; Agriculture Today, 2022)</w:t>
      </w:r>
    </w:p>
    <w:p w14:paraId="3F33C299" w14:textId="530C0FF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 Economic Impact Analysis</w:t>
      </w:r>
    </w:p>
    <w:p w14:paraId="3FBD4551" w14:textId="18F8A74E"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.1 Cost-Benefit Assessment</w:t>
      </w:r>
    </w:p>
    <w:p w14:paraId="6C9B28FC" w14:textId="4E754610"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Comprehensive economic analysis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reveals significant economic benefits at both individual farm and regional levels. The technology offers attractive returns on investment through multiple value streams including direct cost savings, yield improvements, and long-term soil health benefits.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The economic analysis demonstrates that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offers substantial net benefits ranging from INR 4,000-6,000 per hectare under current conditions, with projected improvements to INR 6,500-10,000 per hectare by 2030 as the technology matures and adoption scales increase. These benefits arise from multiple sources including reduced input costs, improved yields, and avoided environmental and health costs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NITI Aayog, 2022; Economic Times, 2023)</w:t>
      </w:r>
      <w:r w:rsidRPr="00B975E0">
        <w:rPr>
          <w:rFonts w:ascii="Times New Roman" w:eastAsia="inter" w:hAnsi="Times New Roman" w:cs="Times New Roman"/>
          <w:color w:val="000000"/>
          <w:sz w:val="24"/>
          <w:szCs w:val="24"/>
        </w:rPr>
        <w:t>.</w:t>
      </w:r>
    </w:p>
    <w:p w14:paraId="17802D42" w14:textId="5BCC95E0"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.2 Value Chain Analysis</w:t>
      </w:r>
    </w:p>
    <w:p w14:paraId="37C933D3" w14:textId="5AA382ED"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economic impact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extends beyond individual farm benefits to encompass broader value chain implications. The technology has created new economic opportunities in the agricultural input sector, with multiple companies now licensed to produce and distribute the decomposer formulations.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Employment generation analysis reveals significant job creation potential, with an estimated 15-25 jobs created per 1,000 hectares of technology adoption. These employment opportunities span multiple skill levels, from field application technicians to quality control specialists and distribution network managers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(Krishi Vigyan Kendra, 2023)</w:t>
      </w:r>
      <w:r w:rsidRPr="00B975E0">
        <w:rPr>
          <w:rFonts w:ascii="Times New Roman" w:eastAsia="inter" w:hAnsi="Times New Roman" w:cs="Times New Roman"/>
          <w:color w:val="000000"/>
          <w:sz w:val="24"/>
          <w:szCs w:val="24"/>
        </w:rPr>
        <w: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The </w:t>
      </w:r>
      <w:r w:rsidRPr="00B975E0">
        <w:rPr>
          <w:rFonts w:ascii="Times New Roman" w:eastAsia="inter" w:hAnsi="Times New Roman" w:cs="Times New Roman"/>
          <w:color w:val="000000"/>
          <w:sz w:val="24"/>
          <w:szCs w:val="24"/>
        </w:rPr>
        <w:lastRenderedPageBreak/>
        <w:t>technology has also stimulated innovation in complementary sectors, including application equipment, monitoring systems, and quality assurance protocols. This innovation ecosystem contributes to broader economic development and technological advancement in the agricultural sector.</w:t>
      </w:r>
    </w:p>
    <w:p w14:paraId="3CD5FF58" w14:textId="2AEE23B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.3 Regional Economic Impacts</w:t>
      </w:r>
    </w:p>
    <w:p w14:paraId="2C3708BB" w14:textId="4275710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Regional economic analysis reveals significant multiplier effects from widespread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adoption. The technology contributes to regional economic development through reduced healthcare costs, improved agricultural productivity, and enhanced environmental quality.</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Healthcare cost savings represent a significant component of regional economic benefits, with reduced pollution-related health expenditures estimated at INR 800-1,200 per hectare</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(Public Health Foundation of India, 2022)</w:t>
      </w:r>
      <w:r w:rsidRPr="00B975E0">
        <w:rPr>
          <w:rFonts w:ascii="Times New Roman" w:eastAsia="inter" w:hAnsi="Times New Roman" w:cs="Times New Roman"/>
          <w:color w:val="000000"/>
          <w:sz w:val="24"/>
          <w:szCs w:val="24"/>
        </w:rPr>
        <w:t>. These savings reduce the burden on public health systems and improve quality of life for rural and urban populations.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Agricultural productivity improvements contribute to enhanced food security and reduced import dependence. The technology's contribution to sustainable agricultural intensification supports broader development goals while maintaining environmental sustainability.</w:t>
      </w:r>
    </w:p>
    <w:p w14:paraId="5656C7B2" w14:textId="7142BF54"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.4 Investment and Financing Mechanisms</w:t>
      </w:r>
    </w:p>
    <w:p w14:paraId="2DE82B72" w14:textId="1B9A6128"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economic viability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has attracted interest from various financing institutions and development organizations. Microfinance institutions have developed specialized loan products for technology adoption, while government subsidy programs provide additional support for farmer adoption.</w:t>
      </w:r>
      <w:r w:rsidR="008652EC">
        <w:rPr>
          <w:rFonts w:ascii="Times New Roman" w:hAnsi="Times New Roman" w:cs="Times New Roman"/>
          <w:sz w:val="24"/>
          <w:szCs w:val="24"/>
        </w:rPr>
        <w:t xml:space="preserve"> </w:t>
      </w:r>
      <w:r w:rsidR="008652EC" w:rsidRPr="008652EC">
        <w:rPr>
          <w:rFonts w:ascii="Times New Roman" w:hAnsi="Times New Roman" w:cs="Times New Roman"/>
          <w:sz w:val="24"/>
          <w:szCs w:val="24"/>
        </w:rPr>
        <w:t>Subsidies (up to 100% in Delhi) and low-interest loans for decomposer purchase are encouraging wider farmer adoption (Ministry of Agriculture &amp; Farmers Welfare, 2021).</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Public-private partnership models have emerged as effective mechanisms for technology scaling, combining public sector research and development capabilities with private sector manufacturing and distribution expertise. These partnerships have accelerated technology deployment while ensuring quality standards and farmer support services.</w:t>
      </w:r>
    </w:p>
    <w:p w14:paraId="3ED78244" w14:textId="70ECEA0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 Environmental Benefits and Sustainability Assessment</w:t>
      </w:r>
    </w:p>
    <w:p w14:paraId="6CAD39FA" w14:textId="12A2604F"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.1 Air Quality Improvements</w:t>
      </w:r>
    </w:p>
    <w:p w14:paraId="3366AA81" w14:textId="6AE59CF4"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 xml:space="preserve">The implementation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offers substantial air quality benefits through the elimination of stubble burning and associated emissions. Quantitative analysis of emission reductions reveals significant improvements across multiple air quality parameters.</w:t>
      </w:r>
      <w:r w:rsidR="008652EC">
        <w:rPr>
          <w:rFonts w:ascii="Times New Roman" w:hAnsi="Times New Roman" w:cs="Times New Roman"/>
          <w:sz w:val="24"/>
          <w:szCs w:val="24"/>
        </w:rPr>
        <w:t xml:space="preserve"> </w:t>
      </w:r>
      <w:r w:rsidR="008652EC" w:rsidRPr="008652EC">
        <w:rPr>
          <w:rFonts w:ascii="Times New Roman" w:eastAsia="inter" w:hAnsi="Times New Roman" w:cs="Times New Roman"/>
          <w:color w:val="000000"/>
          <w:sz w:val="24"/>
          <w:szCs w:val="24"/>
        </w:rPr>
        <w:t>NASA satellite data verifies a 30% reduction in fire counts and improved Air Quality Index (AQI) in trial regions following large-scale decomposer use (NASA Earth Observatory, 2022; Central Pollution Control Board, 2021).</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The air quality improvements are particularly significant during the critical winter months when stubble burning traditionally contributes to severe air pollution episodes. The technology's ability to achieve 80% reductions in major pollutant emissions represents a substantial contribution to regional air quality improvement efforts.</w:t>
      </w:r>
    </w:p>
    <w:p w14:paraId="04A7DD99" w14:textId="3C411637"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.2 Greenhouse Gas Mitigation</w:t>
      </w:r>
    </w:p>
    <w:p w14:paraId="2CD9AB69" w14:textId="16A8FD2F"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 xml:space="preserve">Climate change mitigation represents a critical co-benefit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with significant reductions in greenhouse gas emissions achieved through the elimination of burning practices. The technology contributes to India's climate commitments under the Paris Agreement while providing practical benefits to farmers.</w:t>
      </w:r>
      <w:r w:rsidR="008652EC">
        <w:rPr>
          <w:rFonts w:ascii="Times New Roman" w:eastAsia="inter" w:hAnsi="Times New Roman" w:cs="Times New Roman"/>
          <w:color w:val="000000"/>
          <w:sz w:val="24"/>
          <w:szCs w:val="24"/>
        </w:rPr>
        <w:t xml:space="preserve"> </w:t>
      </w:r>
      <w:proofErr w:type="spellStart"/>
      <w:r w:rsidR="008652EC" w:rsidRPr="008652EC">
        <w:rPr>
          <w:rFonts w:ascii="Times New Roman" w:eastAsia="inter" w:hAnsi="Times New Roman" w:cs="Times New Roman"/>
          <w:color w:val="000000"/>
          <w:sz w:val="24"/>
          <w:szCs w:val="24"/>
        </w:rPr>
        <w:t>Pusa</w:t>
      </w:r>
      <w:proofErr w:type="spellEnd"/>
      <w:r w:rsidR="008652EC" w:rsidRPr="008652EC">
        <w:rPr>
          <w:rFonts w:ascii="Times New Roman" w:eastAsia="inter" w:hAnsi="Times New Roman" w:cs="Times New Roman"/>
          <w:color w:val="000000"/>
          <w:sz w:val="24"/>
          <w:szCs w:val="24"/>
        </w:rPr>
        <w:t xml:space="preserve"> Decomposer reduces CO</w:t>
      </w:r>
      <w:r w:rsidR="008652EC" w:rsidRPr="008652EC">
        <w:rPr>
          <w:rFonts w:ascii="Times New Roman" w:eastAsia="inter" w:hAnsi="Times New Roman" w:cs="Times New Roman"/>
          <w:color w:val="000000"/>
          <w:sz w:val="24"/>
          <w:szCs w:val="24"/>
          <w:vertAlign w:val="subscript"/>
        </w:rPr>
        <w:t>2</w:t>
      </w:r>
      <w:r w:rsidR="008652EC" w:rsidRPr="008652EC">
        <w:rPr>
          <w:rFonts w:ascii="Times New Roman" w:eastAsia="inter" w:hAnsi="Times New Roman" w:cs="Times New Roman"/>
          <w:color w:val="000000"/>
          <w:sz w:val="24"/>
          <w:szCs w:val="24"/>
        </w:rPr>
        <w:t xml:space="preserve"> and methane emissions otherwise released from burning, contributing to India’s Paris Agreement targets (UN Environment </w:t>
      </w:r>
      <w:proofErr w:type="spellStart"/>
      <w:r w:rsidR="008652EC" w:rsidRPr="008652EC">
        <w:rPr>
          <w:rFonts w:ascii="Times New Roman" w:eastAsia="inter" w:hAnsi="Times New Roman" w:cs="Times New Roman"/>
          <w:color w:val="000000"/>
          <w:sz w:val="24"/>
          <w:szCs w:val="24"/>
        </w:rPr>
        <w:t>Programme</w:t>
      </w:r>
      <w:proofErr w:type="spellEnd"/>
      <w:r w:rsidR="008652EC" w:rsidRPr="008652EC">
        <w:rPr>
          <w:rFonts w:ascii="Times New Roman" w:eastAsia="inter" w:hAnsi="Times New Roman" w:cs="Times New Roman"/>
          <w:color w:val="000000"/>
          <w:sz w:val="24"/>
          <w:szCs w:val="24"/>
        </w:rPr>
        <w:t>, 2021; Ministry of Environment, Forest and Climate Change, 2021).</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Carbon footprint analysis reveals that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can reduce greenhouse gas emissions by 80% compared to traditional burning practices. The technology also contributes to carbon sequestration through improved soil organic matter content, providing additional climate benefits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(Sharma et al., 2022)</w:t>
      </w:r>
      <w:r w:rsidRPr="00B975E0">
        <w:rPr>
          <w:rFonts w:ascii="Times New Roman" w:eastAsia="inter" w:hAnsi="Times New Roman" w:cs="Times New Roman"/>
          <w:color w:val="000000"/>
          <w:sz w:val="24"/>
          <w:szCs w:val="24"/>
        </w:rPr>
        <w: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Life cycle assessment studies have confirmed the overall positive environmental impact of the technology, with net environmental benefits achieved within the first year of implementation. The technology's contribution to sustainable agricultural practices supports broader environmental sustainability goals.</w:t>
      </w:r>
    </w:p>
    <w:p w14:paraId="06142B42" w14:textId="5496A18C" w:rsidR="00787CAD" w:rsidRPr="00787CAD" w:rsidRDefault="00787CAD" w:rsidP="00787CAD">
      <w:pPr>
        <w:spacing w:after="210" w:line="360" w:lineRule="auto"/>
        <w:jc w:val="both"/>
        <w:rPr>
          <w:rFonts w:ascii="Times New Roman" w:eastAsia="inter" w:hAnsi="Times New Roman" w:cs="Times New Roman"/>
          <w:b/>
          <w:bCs/>
          <w:color w:val="000000"/>
          <w:sz w:val="24"/>
          <w:szCs w:val="24"/>
        </w:rPr>
      </w:pPr>
      <w:r w:rsidRPr="00787CAD">
        <w:rPr>
          <w:rFonts w:ascii="Times New Roman" w:eastAsia="inter" w:hAnsi="Times New Roman" w:cs="Times New Roman"/>
          <w:b/>
          <w:bCs/>
          <w:color w:val="000000"/>
          <w:sz w:val="24"/>
          <w:szCs w:val="24"/>
        </w:rPr>
        <w:t xml:space="preserve">Table </w:t>
      </w:r>
      <w:r w:rsidR="00EB5630">
        <w:rPr>
          <w:rFonts w:ascii="Times New Roman" w:eastAsia="inter" w:hAnsi="Times New Roman" w:cs="Times New Roman"/>
          <w:b/>
          <w:bCs/>
          <w:color w:val="000000"/>
          <w:sz w:val="24"/>
          <w:szCs w:val="24"/>
        </w:rPr>
        <w:t>6</w:t>
      </w:r>
      <w:r w:rsidRPr="00787CAD">
        <w:rPr>
          <w:rFonts w:ascii="Times New Roman" w:eastAsia="inter" w:hAnsi="Times New Roman" w:cs="Times New Roman"/>
          <w:b/>
          <w:bCs/>
          <w:color w:val="000000"/>
          <w:sz w:val="24"/>
          <w:szCs w:val="24"/>
        </w:rPr>
        <w:t xml:space="preserve">:  Air pollution reduction with </w:t>
      </w:r>
      <w:proofErr w:type="spellStart"/>
      <w:r w:rsidRPr="00787CAD">
        <w:rPr>
          <w:rFonts w:ascii="Times New Roman" w:eastAsia="inter" w:hAnsi="Times New Roman" w:cs="Times New Roman"/>
          <w:b/>
          <w:bCs/>
          <w:color w:val="000000"/>
          <w:sz w:val="24"/>
          <w:szCs w:val="24"/>
        </w:rPr>
        <w:t>Pusa</w:t>
      </w:r>
      <w:proofErr w:type="spellEnd"/>
      <w:r w:rsidRPr="00787CAD">
        <w:rPr>
          <w:rFonts w:ascii="Times New Roman" w:eastAsia="inter" w:hAnsi="Times New Roman" w:cs="Times New Roman"/>
          <w:b/>
          <w:bCs/>
          <w:color w:val="000000"/>
          <w:sz w:val="24"/>
          <w:szCs w:val="24"/>
        </w:rPr>
        <w:t xml:space="preserve"> decomposer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4"/>
        <w:gridCol w:w="2265"/>
        <w:gridCol w:w="2690"/>
        <w:gridCol w:w="2101"/>
      </w:tblGrid>
      <w:tr w:rsidR="00787CAD" w:rsidRPr="00933B94" w14:paraId="5AAEC467" w14:textId="77777777" w:rsidTr="001C0E22">
        <w:trPr>
          <w:trHeight w:val="643"/>
          <w:tblHeader/>
        </w:trPr>
        <w:tc>
          <w:tcPr>
            <w:tcW w:w="1286" w:type="pct"/>
            <w:tcMar>
              <w:top w:w="120" w:type="dxa"/>
              <w:left w:w="120" w:type="dxa"/>
              <w:bottom w:w="120" w:type="dxa"/>
              <w:right w:w="120" w:type="dxa"/>
            </w:tcMar>
            <w:vAlign w:val="center"/>
            <w:hideMark/>
          </w:tcPr>
          <w:p w14:paraId="4ECC3028" w14:textId="77777777" w:rsidR="00787CAD" w:rsidRPr="00933B94" w:rsidRDefault="00787CAD" w:rsidP="001C0E22">
            <w:pPr>
              <w:spacing w:after="0" w:line="276" w:lineRule="auto"/>
              <w:jc w:val="center"/>
              <w:rPr>
                <w:rFonts w:ascii="Times New Roman" w:eastAsia="inter" w:hAnsi="Times New Roman" w:cs="Times New Roman"/>
                <w:b/>
                <w:bCs/>
                <w:color w:val="000000"/>
                <w:sz w:val="24"/>
                <w:szCs w:val="24"/>
                <w:lang w:val="en-IN"/>
              </w:rPr>
            </w:pPr>
            <w:r w:rsidRPr="00933B94">
              <w:rPr>
                <w:rFonts w:ascii="Times New Roman" w:eastAsia="inter" w:hAnsi="Times New Roman" w:cs="Times New Roman"/>
                <w:b/>
                <w:bCs/>
                <w:color w:val="000000"/>
                <w:sz w:val="24"/>
                <w:szCs w:val="24"/>
                <w:lang w:val="en-IN"/>
              </w:rPr>
              <w:t>Parameter</w:t>
            </w:r>
          </w:p>
        </w:tc>
        <w:tc>
          <w:tcPr>
            <w:tcW w:w="1192" w:type="pct"/>
            <w:tcMar>
              <w:top w:w="120" w:type="dxa"/>
              <w:left w:w="120" w:type="dxa"/>
              <w:bottom w:w="120" w:type="dxa"/>
              <w:right w:w="120" w:type="dxa"/>
            </w:tcMar>
            <w:vAlign w:val="center"/>
            <w:hideMark/>
          </w:tcPr>
          <w:p w14:paraId="0A605CAE" w14:textId="77777777" w:rsidR="00787CAD" w:rsidRPr="00933B94" w:rsidRDefault="00787CAD" w:rsidP="001C0E22">
            <w:pPr>
              <w:spacing w:after="0" w:line="276" w:lineRule="auto"/>
              <w:jc w:val="center"/>
              <w:rPr>
                <w:rFonts w:ascii="Times New Roman" w:eastAsia="inter" w:hAnsi="Times New Roman" w:cs="Times New Roman"/>
                <w:b/>
                <w:bCs/>
                <w:color w:val="000000"/>
                <w:sz w:val="24"/>
                <w:szCs w:val="24"/>
                <w:lang w:val="en-IN"/>
              </w:rPr>
            </w:pPr>
            <w:r w:rsidRPr="00933B94">
              <w:rPr>
                <w:rFonts w:ascii="Times New Roman" w:eastAsia="inter" w:hAnsi="Times New Roman" w:cs="Times New Roman"/>
                <w:b/>
                <w:bCs/>
                <w:color w:val="000000"/>
                <w:sz w:val="24"/>
                <w:szCs w:val="24"/>
                <w:lang w:val="en-IN"/>
              </w:rPr>
              <w:t>Current Status (With Burning)</w:t>
            </w:r>
          </w:p>
        </w:tc>
        <w:tc>
          <w:tcPr>
            <w:tcW w:w="1416" w:type="pct"/>
            <w:tcMar>
              <w:top w:w="120" w:type="dxa"/>
              <w:left w:w="120" w:type="dxa"/>
              <w:bottom w:w="120" w:type="dxa"/>
              <w:right w:w="120" w:type="dxa"/>
            </w:tcMar>
            <w:vAlign w:val="center"/>
            <w:hideMark/>
          </w:tcPr>
          <w:p w14:paraId="2DD03323" w14:textId="77777777" w:rsidR="00787CAD" w:rsidRPr="00933B94" w:rsidRDefault="00787CAD" w:rsidP="001C0E22">
            <w:pPr>
              <w:spacing w:after="0" w:line="276" w:lineRule="auto"/>
              <w:jc w:val="center"/>
              <w:rPr>
                <w:rFonts w:ascii="Times New Roman" w:eastAsia="inter" w:hAnsi="Times New Roman" w:cs="Times New Roman"/>
                <w:b/>
                <w:bCs/>
                <w:color w:val="000000"/>
                <w:sz w:val="24"/>
                <w:szCs w:val="24"/>
                <w:lang w:val="en-IN"/>
              </w:rPr>
            </w:pPr>
            <w:r w:rsidRPr="00933B94">
              <w:rPr>
                <w:rFonts w:ascii="Times New Roman" w:eastAsia="inter" w:hAnsi="Times New Roman" w:cs="Times New Roman"/>
                <w:b/>
                <w:bCs/>
                <w:color w:val="000000"/>
                <w:sz w:val="24"/>
                <w:szCs w:val="24"/>
                <w:lang w:val="en-IN"/>
              </w:rPr>
              <w:t xml:space="preserve">With </w:t>
            </w:r>
            <w:proofErr w:type="spellStart"/>
            <w:r w:rsidRPr="00933B94">
              <w:rPr>
                <w:rFonts w:ascii="Times New Roman" w:eastAsia="inter" w:hAnsi="Times New Roman" w:cs="Times New Roman"/>
                <w:b/>
                <w:bCs/>
                <w:color w:val="000000"/>
                <w:sz w:val="24"/>
                <w:szCs w:val="24"/>
                <w:lang w:val="en-IN"/>
              </w:rPr>
              <w:t>Pusa</w:t>
            </w:r>
            <w:proofErr w:type="spellEnd"/>
            <w:r w:rsidRPr="00933B94">
              <w:rPr>
                <w:rFonts w:ascii="Times New Roman" w:eastAsia="inter" w:hAnsi="Times New Roman" w:cs="Times New Roman"/>
                <w:b/>
                <w:bCs/>
                <w:color w:val="000000"/>
                <w:sz w:val="24"/>
                <w:szCs w:val="24"/>
                <w:lang w:val="en-IN"/>
              </w:rPr>
              <w:t xml:space="preserve"> Decomposer (Projected)</w:t>
            </w:r>
          </w:p>
        </w:tc>
        <w:tc>
          <w:tcPr>
            <w:tcW w:w="1107" w:type="pct"/>
            <w:tcMar>
              <w:top w:w="120" w:type="dxa"/>
              <w:left w:w="120" w:type="dxa"/>
              <w:bottom w:w="120" w:type="dxa"/>
              <w:right w:w="120" w:type="dxa"/>
            </w:tcMar>
            <w:vAlign w:val="center"/>
            <w:hideMark/>
          </w:tcPr>
          <w:p w14:paraId="27469AD6" w14:textId="77777777" w:rsidR="00787CAD" w:rsidRPr="00933B94" w:rsidRDefault="00787CAD" w:rsidP="001C0E22">
            <w:pPr>
              <w:spacing w:after="0" w:line="276" w:lineRule="auto"/>
              <w:jc w:val="center"/>
              <w:rPr>
                <w:rFonts w:ascii="Times New Roman" w:eastAsia="inter" w:hAnsi="Times New Roman" w:cs="Times New Roman"/>
                <w:b/>
                <w:bCs/>
                <w:color w:val="000000"/>
                <w:sz w:val="24"/>
                <w:szCs w:val="24"/>
                <w:lang w:val="en-IN"/>
              </w:rPr>
            </w:pPr>
            <w:r w:rsidRPr="00933B94">
              <w:rPr>
                <w:rFonts w:ascii="Times New Roman" w:eastAsia="inter" w:hAnsi="Times New Roman" w:cs="Times New Roman"/>
                <w:b/>
                <w:bCs/>
                <w:color w:val="000000"/>
                <w:sz w:val="24"/>
                <w:szCs w:val="24"/>
                <w:lang w:val="en-IN"/>
              </w:rPr>
              <w:t>Reduction Achieved (%)</w:t>
            </w:r>
          </w:p>
        </w:tc>
      </w:tr>
      <w:tr w:rsidR="00787CAD" w:rsidRPr="00933B94" w14:paraId="144D1D47" w14:textId="77777777" w:rsidTr="001C0E22">
        <w:tc>
          <w:tcPr>
            <w:tcW w:w="1286" w:type="pct"/>
            <w:tcMar>
              <w:top w:w="137" w:type="dxa"/>
              <w:left w:w="120" w:type="dxa"/>
              <w:bottom w:w="137" w:type="dxa"/>
              <w:right w:w="120" w:type="dxa"/>
            </w:tcMar>
            <w:vAlign w:val="center"/>
            <w:hideMark/>
          </w:tcPr>
          <w:p w14:paraId="7DB19A40"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CO</w:t>
            </w:r>
            <w:r w:rsidRPr="00933B94">
              <w:rPr>
                <w:rFonts w:ascii="Times New Roman" w:eastAsia="inter" w:hAnsi="Times New Roman" w:cs="Times New Roman"/>
                <w:color w:val="000000"/>
                <w:sz w:val="24"/>
                <w:szCs w:val="24"/>
                <w:vertAlign w:val="subscript"/>
                <w:lang w:val="en-IN"/>
              </w:rPr>
              <w:t>2</w:t>
            </w:r>
            <w:r w:rsidRPr="00933B94">
              <w:rPr>
                <w:rFonts w:ascii="Times New Roman" w:eastAsia="inter" w:hAnsi="Times New Roman" w:cs="Times New Roman"/>
                <w:color w:val="000000"/>
                <w:sz w:val="24"/>
                <w:szCs w:val="24"/>
                <w:lang w:val="en-IN"/>
              </w:rPr>
              <w:t xml:space="preserve"> Emissions (Mt/year)</w:t>
            </w:r>
          </w:p>
        </w:tc>
        <w:tc>
          <w:tcPr>
            <w:tcW w:w="1192" w:type="pct"/>
            <w:tcMar>
              <w:top w:w="137" w:type="dxa"/>
              <w:left w:w="120" w:type="dxa"/>
              <w:bottom w:w="137" w:type="dxa"/>
              <w:right w:w="120" w:type="dxa"/>
            </w:tcMar>
            <w:vAlign w:val="center"/>
            <w:hideMark/>
          </w:tcPr>
          <w:p w14:paraId="21778C9A"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176.1</w:t>
            </w:r>
          </w:p>
        </w:tc>
        <w:tc>
          <w:tcPr>
            <w:tcW w:w="1416" w:type="pct"/>
            <w:tcMar>
              <w:top w:w="137" w:type="dxa"/>
              <w:left w:w="120" w:type="dxa"/>
              <w:bottom w:w="137" w:type="dxa"/>
              <w:right w:w="120" w:type="dxa"/>
            </w:tcMar>
            <w:vAlign w:val="center"/>
            <w:hideMark/>
          </w:tcPr>
          <w:p w14:paraId="0259B37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35.2</w:t>
            </w:r>
          </w:p>
        </w:tc>
        <w:tc>
          <w:tcPr>
            <w:tcW w:w="1107" w:type="pct"/>
            <w:tcMar>
              <w:top w:w="137" w:type="dxa"/>
              <w:left w:w="120" w:type="dxa"/>
              <w:bottom w:w="137" w:type="dxa"/>
              <w:right w:w="120" w:type="dxa"/>
            </w:tcMar>
            <w:vAlign w:val="center"/>
            <w:hideMark/>
          </w:tcPr>
          <w:p w14:paraId="46465C3B"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68B89CF6" w14:textId="77777777" w:rsidTr="001C0E22">
        <w:tc>
          <w:tcPr>
            <w:tcW w:w="1286" w:type="pct"/>
            <w:tcMar>
              <w:top w:w="137" w:type="dxa"/>
              <w:left w:w="120" w:type="dxa"/>
              <w:bottom w:w="137" w:type="dxa"/>
              <w:right w:w="120" w:type="dxa"/>
            </w:tcMar>
            <w:vAlign w:val="center"/>
            <w:hideMark/>
          </w:tcPr>
          <w:p w14:paraId="6D68EF1A"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lastRenderedPageBreak/>
              <w:t>CO Emissions (Mt/year)</w:t>
            </w:r>
          </w:p>
        </w:tc>
        <w:tc>
          <w:tcPr>
            <w:tcW w:w="1192" w:type="pct"/>
            <w:tcMar>
              <w:top w:w="137" w:type="dxa"/>
              <w:left w:w="120" w:type="dxa"/>
              <w:bottom w:w="137" w:type="dxa"/>
              <w:right w:w="120" w:type="dxa"/>
            </w:tcMar>
            <w:vAlign w:val="center"/>
            <w:hideMark/>
          </w:tcPr>
          <w:p w14:paraId="6DA9AF21"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10.0</w:t>
            </w:r>
          </w:p>
        </w:tc>
        <w:tc>
          <w:tcPr>
            <w:tcW w:w="1416" w:type="pct"/>
            <w:tcMar>
              <w:top w:w="137" w:type="dxa"/>
              <w:left w:w="120" w:type="dxa"/>
              <w:bottom w:w="137" w:type="dxa"/>
              <w:right w:w="120" w:type="dxa"/>
            </w:tcMar>
            <w:vAlign w:val="center"/>
            <w:hideMark/>
          </w:tcPr>
          <w:p w14:paraId="21B07A67"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2.0</w:t>
            </w:r>
          </w:p>
        </w:tc>
        <w:tc>
          <w:tcPr>
            <w:tcW w:w="1107" w:type="pct"/>
            <w:tcMar>
              <w:top w:w="137" w:type="dxa"/>
              <w:left w:w="120" w:type="dxa"/>
              <w:bottom w:w="137" w:type="dxa"/>
              <w:right w:w="120" w:type="dxa"/>
            </w:tcMar>
            <w:vAlign w:val="center"/>
            <w:hideMark/>
          </w:tcPr>
          <w:p w14:paraId="0A548D2D"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4A48B4CD" w14:textId="77777777" w:rsidTr="001C0E22">
        <w:tc>
          <w:tcPr>
            <w:tcW w:w="1286" w:type="pct"/>
            <w:tcMar>
              <w:top w:w="137" w:type="dxa"/>
              <w:left w:w="120" w:type="dxa"/>
              <w:bottom w:w="137" w:type="dxa"/>
              <w:right w:w="120" w:type="dxa"/>
            </w:tcMar>
            <w:vAlign w:val="center"/>
            <w:hideMark/>
          </w:tcPr>
          <w:p w14:paraId="0D6A6A41"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NOx Emissions (Mt/year)</w:t>
            </w:r>
          </w:p>
        </w:tc>
        <w:tc>
          <w:tcPr>
            <w:tcW w:w="1192" w:type="pct"/>
            <w:tcMar>
              <w:top w:w="137" w:type="dxa"/>
              <w:left w:w="120" w:type="dxa"/>
              <w:bottom w:w="137" w:type="dxa"/>
              <w:right w:w="120" w:type="dxa"/>
            </w:tcMar>
            <w:vAlign w:val="center"/>
            <w:hideMark/>
          </w:tcPr>
          <w:p w14:paraId="467AEDC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0.15</w:t>
            </w:r>
          </w:p>
        </w:tc>
        <w:tc>
          <w:tcPr>
            <w:tcW w:w="1416" w:type="pct"/>
            <w:tcMar>
              <w:top w:w="137" w:type="dxa"/>
              <w:left w:w="120" w:type="dxa"/>
              <w:bottom w:w="137" w:type="dxa"/>
              <w:right w:w="120" w:type="dxa"/>
            </w:tcMar>
            <w:vAlign w:val="center"/>
            <w:hideMark/>
          </w:tcPr>
          <w:p w14:paraId="7500743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0.03</w:t>
            </w:r>
          </w:p>
        </w:tc>
        <w:tc>
          <w:tcPr>
            <w:tcW w:w="1107" w:type="pct"/>
            <w:tcMar>
              <w:top w:w="137" w:type="dxa"/>
              <w:left w:w="120" w:type="dxa"/>
              <w:bottom w:w="137" w:type="dxa"/>
              <w:right w:w="120" w:type="dxa"/>
            </w:tcMar>
            <w:vAlign w:val="center"/>
            <w:hideMark/>
          </w:tcPr>
          <w:p w14:paraId="2D7706B2"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1980D822" w14:textId="77777777" w:rsidTr="001C0E22">
        <w:tc>
          <w:tcPr>
            <w:tcW w:w="1286" w:type="pct"/>
            <w:tcMar>
              <w:top w:w="137" w:type="dxa"/>
              <w:left w:w="120" w:type="dxa"/>
              <w:bottom w:w="137" w:type="dxa"/>
              <w:right w:w="120" w:type="dxa"/>
            </w:tcMar>
            <w:vAlign w:val="center"/>
            <w:hideMark/>
          </w:tcPr>
          <w:p w14:paraId="624D0A04"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PM2.5 Emissions (Mt/year)</w:t>
            </w:r>
          </w:p>
        </w:tc>
        <w:tc>
          <w:tcPr>
            <w:tcW w:w="1192" w:type="pct"/>
            <w:tcMar>
              <w:top w:w="137" w:type="dxa"/>
              <w:left w:w="120" w:type="dxa"/>
              <w:bottom w:w="137" w:type="dxa"/>
              <w:right w:w="120" w:type="dxa"/>
            </w:tcMar>
            <w:vAlign w:val="center"/>
            <w:hideMark/>
          </w:tcPr>
          <w:p w14:paraId="40862AB9"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0.45</w:t>
            </w:r>
          </w:p>
        </w:tc>
        <w:tc>
          <w:tcPr>
            <w:tcW w:w="1416" w:type="pct"/>
            <w:tcMar>
              <w:top w:w="137" w:type="dxa"/>
              <w:left w:w="120" w:type="dxa"/>
              <w:bottom w:w="137" w:type="dxa"/>
              <w:right w:w="120" w:type="dxa"/>
            </w:tcMar>
            <w:vAlign w:val="center"/>
            <w:hideMark/>
          </w:tcPr>
          <w:p w14:paraId="7621CAEE"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0.09</w:t>
            </w:r>
          </w:p>
        </w:tc>
        <w:tc>
          <w:tcPr>
            <w:tcW w:w="1107" w:type="pct"/>
            <w:tcMar>
              <w:top w:w="137" w:type="dxa"/>
              <w:left w:w="120" w:type="dxa"/>
              <w:bottom w:w="137" w:type="dxa"/>
              <w:right w:w="120" w:type="dxa"/>
            </w:tcMar>
            <w:vAlign w:val="center"/>
            <w:hideMark/>
          </w:tcPr>
          <w:p w14:paraId="0972F07E"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0EDDD792" w14:textId="77777777" w:rsidTr="001C0E22">
        <w:tc>
          <w:tcPr>
            <w:tcW w:w="1286" w:type="pct"/>
            <w:tcMar>
              <w:top w:w="137" w:type="dxa"/>
              <w:left w:w="120" w:type="dxa"/>
              <w:bottom w:w="137" w:type="dxa"/>
              <w:right w:w="120" w:type="dxa"/>
            </w:tcMar>
            <w:vAlign w:val="center"/>
            <w:hideMark/>
          </w:tcPr>
          <w:p w14:paraId="7EF05954"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PM10 Emissions (Mt/year)</w:t>
            </w:r>
          </w:p>
        </w:tc>
        <w:tc>
          <w:tcPr>
            <w:tcW w:w="1192" w:type="pct"/>
            <w:tcMar>
              <w:top w:w="137" w:type="dxa"/>
              <w:left w:w="120" w:type="dxa"/>
              <w:bottom w:w="137" w:type="dxa"/>
              <w:right w:w="120" w:type="dxa"/>
            </w:tcMar>
            <w:vAlign w:val="center"/>
            <w:hideMark/>
          </w:tcPr>
          <w:p w14:paraId="659FE892"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0.94</w:t>
            </w:r>
          </w:p>
        </w:tc>
        <w:tc>
          <w:tcPr>
            <w:tcW w:w="1416" w:type="pct"/>
            <w:tcMar>
              <w:top w:w="137" w:type="dxa"/>
              <w:left w:w="120" w:type="dxa"/>
              <w:bottom w:w="137" w:type="dxa"/>
              <w:right w:w="120" w:type="dxa"/>
            </w:tcMar>
            <w:vAlign w:val="center"/>
            <w:hideMark/>
          </w:tcPr>
          <w:p w14:paraId="42AA090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0.19</w:t>
            </w:r>
          </w:p>
        </w:tc>
        <w:tc>
          <w:tcPr>
            <w:tcW w:w="1107" w:type="pct"/>
            <w:tcMar>
              <w:top w:w="137" w:type="dxa"/>
              <w:left w:w="120" w:type="dxa"/>
              <w:bottom w:w="137" w:type="dxa"/>
              <w:right w:w="120" w:type="dxa"/>
            </w:tcMar>
            <w:vAlign w:val="center"/>
            <w:hideMark/>
          </w:tcPr>
          <w:p w14:paraId="1028F8CF"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79.8</w:t>
            </w:r>
          </w:p>
        </w:tc>
      </w:tr>
      <w:tr w:rsidR="00787CAD" w:rsidRPr="00933B94" w14:paraId="3B948652" w14:textId="77777777" w:rsidTr="001C0E22">
        <w:tc>
          <w:tcPr>
            <w:tcW w:w="1286" w:type="pct"/>
            <w:tcMar>
              <w:top w:w="137" w:type="dxa"/>
              <w:left w:w="120" w:type="dxa"/>
              <w:bottom w:w="137" w:type="dxa"/>
              <w:right w:w="120" w:type="dxa"/>
            </w:tcMar>
            <w:vAlign w:val="center"/>
            <w:hideMark/>
          </w:tcPr>
          <w:p w14:paraId="6FA3C29E"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CH</w:t>
            </w:r>
            <w:r w:rsidRPr="00933B94">
              <w:rPr>
                <w:rFonts w:ascii="Times New Roman" w:eastAsia="inter" w:hAnsi="Times New Roman" w:cs="Times New Roman"/>
                <w:color w:val="000000"/>
                <w:sz w:val="24"/>
                <w:szCs w:val="24"/>
                <w:vertAlign w:val="subscript"/>
                <w:lang w:val="en-IN"/>
              </w:rPr>
              <w:t>4</w:t>
            </w:r>
            <w:r w:rsidRPr="00933B94">
              <w:rPr>
                <w:rFonts w:ascii="Times New Roman" w:eastAsia="inter" w:hAnsi="Times New Roman" w:cs="Times New Roman"/>
                <w:color w:val="000000"/>
                <w:sz w:val="24"/>
                <w:szCs w:val="24"/>
                <w:lang w:val="en-IN"/>
              </w:rPr>
              <w:t xml:space="preserve"> Emissions (Mt/year)</w:t>
            </w:r>
          </w:p>
        </w:tc>
        <w:tc>
          <w:tcPr>
            <w:tcW w:w="1192" w:type="pct"/>
            <w:tcMar>
              <w:top w:w="137" w:type="dxa"/>
              <w:left w:w="120" w:type="dxa"/>
              <w:bottom w:w="137" w:type="dxa"/>
              <w:right w:w="120" w:type="dxa"/>
            </w:tcMar>
            <w:vAlign w:val="center"/>
            <w:hideMark/>
          </w:tcPr>
          <w:p w14:paraId="786E2BA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0.31</w:t>
            </w:r>
          </w:p>
        </w:tc>
        <w:tc>
          <w:tcPr>
            <w:tcW w:w="1416" w:type="pct"/>
            <w:tcMar>
              <w:top w:w="137" w:type="dxa"/>
              <w:left w:w="120" w:type="dxa"/>
              <w:bottom w:w="137" w:type="dxa"/>
              <w:right w:w="120" w:type="dxa"/>
            </w:tcMar>
            <w:vAlign w:val="center"/>
            <w:hideMark/>
          </w:tcPr>
          <w:p w14:paraId="358D49B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0.06</w:t>
            </w:r>
          </w:p>
        </w:tc>
        <w:tc>
          <w:tcPr>
            <w:tcW w:w="1107" w:type="pct"/>
            <w:tcMar>
              <w:top w:w="137" w:type="dxa"/>
              <w:left w:w="120" w:type="dxa"/>
              <w:bottom w:w="137" w:type="dxa"/>
              <w:right w:w="120" w:type="dxa"/>
            </w:tcMar>
            <w:vAlign w:val="center"/>
            <w:hideMark/>
          </w:tcPr>
          <w:p w14:paraId="08518CD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80.6</w:t>
            </w:r>
          </w:p>
        </w:tc>
      </w:tr>
      <w:tr w:rsidR="00787CAD" w:rsidRPr="00933B94" w14:paraId="7102826F" w14:textId="77777777" w:rsidTr="001C0E22">
        <w:tc>
          <w:tcPr>
            <w:tcW w:w="1286" w:type="pct"/>
            <w:tcMar>
              <w:top w:w="137" w:type="dxa"/>
              <w:left w:w="120" w:type="dxa"/>
              <w:bottom w:w="137" w:type="dxa"/>
              <w:right w:w="120" w:type="dxa"/>
            </w:tcMar>
            <w:vAlign w:val="center"/>
            <w:hideMark/>
          </w:tcPr>
          <w:p w14:paraId="4BF1C171"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Area Affected (million hectares)</w:t>
            </w:r>
          </w:p>
        </w:tc>
        <w:tc>
          <w:tcPr>
            <w:tcW w:w="1192" w:type="pct"/>
            <w:tcMar>
              <w:top w:w="137" w:type="dxa"/>
              <w:left w:w="120" w:type="dxa"/>
              <w:bottom w:w="137" w:type="dxa"/>
              <w:right w:w="120" w:type="dxa"/>
            </w:tcMar>
            <w:vAlign w:val="center"/>
            <w:hideMark/>
          </w:tcPr>
          <w:p w14:paraId="1496FB19"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23.0</w:t>
            </w:r>
          </w:p>
        </w:tc>
        <w:tc>
          <w:tcPr>
            <w:tcW w:w="1416" w:type="pct"/>
            <w:tcMar>
              <w:top w:w="137" w:type="dxa"/>
              <w:left w:w="120" w:type="dxa"/>
              <w:bottom w:w="137" w:type="dxa"/>
              <w:right w:w="120" w:type="dxa"/>
            </w:tcMar>
            <w:vAlign w:val="center"/>
            <w:hideMark/>
          </w:tcPr>
          <w:p w14:paraId="7F2BA8E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4.6</w:t>
            </w:r>
          </w:p>
        </w:tc>
        <w:tc>
          <w:tcPr>
            <w:tcW w:w="1107" w:type="pct"/>
            <w:tcMar>
              <w:top w:w="137" w:type="dxa"/>
              <w:left w:w="120" w:type="dxa"/>
              <w:bottom w:w="137" w:type="dxa"/>
              <w:right w:w="120" w:type="dxa"/>
            </w:tcMar>
            <w:vAlign w:val="center"/>
            <w:hideMark/>
          </w:tcPr>
          <w:p w14:paraId="48FB6FF2"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307E21D3" w14:textId="77777777" w:rsidTr="001C0E22">
        <w:tc>
          <w:tcPr>
            <w:tcW w:w="1286" w:type="pct"/>
            <w:tcMar>
              <w:top w:w="137" w:type="dxa"/>
              <w:left w:w="120" w:type="dxa"/>
              <w:bottom w:w="137" w:type="dxa"/>
              <w:right w:w="120" w:type="dxa"/>
            </w:tcMar>
            <w:vAlign w:val="center"/>
            <w:hideMark/>
          </w:tcPr>
          <w:p w14:paraId="0852CF4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Health Cost (USD billion/year)</w:t>
            </w:r>
          </w:p>
        </w:tc>
        <w:tc>
          <w:tcPr>
            <w:tcW w:w="1192" w:type="pct"/>
            <w:tcMar>
              <w:top w:w="137" w:type="dxa"/>
              <w:left w:w="120" w:type="dxa"/>
              <w:bottom w:w="137" w:type="dxa"/>
              <w:right w:w="120" w:type="dxa"/>
            </w:tcMar>
            <w:vAlign w:val="center"/>
            <w:hideMark/>
          </w:tcPr>
          <w:p w14:paraId="6BE62FC1"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30.0</w:t>
            </w:r>
          </w:p>
        </w:tc>
        <w:tc>
          <w:tcPr>
            <w:tcW w:w="1416" w:type="pct"/>
            <w:tcMar>
              <w:top w:w="137" w:type="dxa"/>
              <w:left w:w="120" w:type="dxa"/>
              <w:bottom w:w="137" w:type="dxa"/>
              <w:right w:w="120" w:type="dxa"/>
            </w:tcMar>
            <w:vAlign w:val="center"/>
            <w:hideMark/>
          </w:tcPr>
          <w:p w14:paraId="78C2E6F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6.0</w:t>
            </w:r>
          </w:p>
        </w:tc>
        <w:tc>
          <w:tcPr>
            <w:tcW w:w="1107" w:type="pct"/>
            <w:tcMar>
              <w:top w:w="137" w:type="dxa"/>
              <w:left w:w="120" w:type="dxa"/>
              <w:bottom w:w="137" w:type="dxa"/>
              <w:right w:w="120" w:type="dxa"/>
            </w:tcMar>
            <w:vAlign w:val="center"/>
            <w:hideMark/>
          </w:tcPr>
          <w:p w14:paraId="68236247"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bl>
    <w:p w14:paraId="776202D9" w14:textId="580622CA" w:rsidR="00787CAD" w:rsidRPr="00E36A32" w:rsidRDefault="00E36A32" w:rsidP="00E36A32">
      <w:pPr>
        <w:spacing w:before="240" w:after="210" w:line="360" w:lineRule="auto"/>
        <w:jc w:val="both"/>
        <w:rPr>
          <w:rFonts w:ascii="Times New Roman" w:hAnsi="Times New Roman" w:cs="Times New Roman"/>
          <w:b/>
          <w:bCs/>
          <w:sz w:val="24"/>
          <w:szCs w:val="24"/>
        </w:rPr>
      </w:pPr>
      <w:r w:rsidRPr="00E36A32">
        <w:rPr>
          <w:rFonts w:ascii="Times New Roman" w:hAnsi="Times New Roman" w:cs="Times New Roman"/>
          <w:b/>
          <w:bCs/>
          <w:sz w:val="24"/>
          <w:szCs w:val="24"/>
        </w:rPr>
        <w:t>(Source: Central Pollution Control Board, 2021; Centre for Science and Environment, 2021; NASA Earth Observatory, 2022)</w:t>
      </w:r>
    </w:p>
    <w:p w14:paraId="3591B68F" w14:textId="58FCB1F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.3 Soil Health and Ecosystem Services</w:t>
      </w:r>
    </w:p>
    <w:p w14:paraId="786138C7" w14:textId="3DD547E5"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soil health benefits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extend beyond immediate agricultural productivity improvements to encompass broader ecosystem services. Enhanced soil organic matter content improves water retention capacity, reduces erosion risk, and supports biodiversity conservation.</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Biodiversity assessments have revealed increased populations of beneficial soil organisms, including earthworms, soil arthropods, and microbial communities. This enhanced biodiversity contributes to improved ecosystem resilience and long-term agricultural sustainability</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w:t>
      </w:r>
      <w:proofErr w:type="spellStart"/>
      <w:r w:rsidR="008652EC" w:rsidRPr="008652EC">
        <w:rPr>
          <w:rFonts w:ascii="Times New Roman" w:eastAsia="inter" w:hAnsi="Times New Roman" w:cs="Times New Roman"/>
          <w:color w:val="000000"/>
          <w:sz w:val="24"/>
          <w:szCs w:val="24"/>
        </w:rPr>
        <w:t>Bhuvaneshwari</w:t>
      </w:r>
      <w:proofErr w:type="spellEnd"/>
      <w:r w:rsidR="008652EC" w:rsidRPr="008652EC">
        <w:rPr>
          <w:rFonts w:ascii="Times New Roman" w:eastAsia="inter" w:hAnsi="Times New Roman" w:cs="Times New Roman"/>
          <w:color w:val="000000"/>
          <w:sz w:val="24"/>
          <w:szCs w:val="24"/>
        </w:rPr>
        <w:t xml:space="preserve"> et al., 2022; Krishi Vigyan Kendra, 2023)</w:t>
      </w:r>
      <w:r w:rsidRPr="00B975E0">
        <w:rPr>
          <w:rFonts w:ascii="Times New Roman" w:eastAsia="inter" w:hAnsi="Times New Roman" w:cs="Times New Roman"/>
          <w:color w:val="000000"/>
          <w:sz w:val="24"/>
          <w:szCs w:val="24"/>
        </w:rPr>
        <w: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Water quality improvements represent another important environmental benefit, with reduced runoff and improved water infiltration </w:t>
      </w:r>
      <w:r w:rsidRPr="00B975E0">
        <w:rPr>
          <w:rFonts w:ascii="Times New Roman" w:eastAsia="inter" w:hAnsi="Times New Roman" w:cs="Times New Roman"/>
          <w:color w:val="000000"/>
          <w:sz w:val="24"/>
          <w:szCs w:val="24"/>
        </w:rPr>
        <w:lastRenderedPageBreak/>
        <w:t>contributing to groundwater recharge and reduced pollution of surface water bodies. These benefits support broader watershed management objectives and contribute to regional water security.</w:t>
      </w:r>
    </w:p>
    <w:p w14:paraId="44CC1F42" w14:textId="412CCDC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.4 Landscape-Level Environmental Impacts</w:t>
      </w:r>
    </w:p>
    <w:p w14:paraId="280381DD" w14:textId="335ADC18"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cumulative environmental benefits of widespread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adoption extend to landscape-level impacts, including improved regional air quality, enhanced ecosystem connectivity, and reduced environmental degradation. These landscape-level benefits contribute to broader environmental sustainability and ecosystem health.</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Modelling predicts substantial improvement in regional air, water, and land health if decomposer adoption scales above 50% in high-burn states (TERI Policy Brief, 2023).</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Regional modeling studies have demonstrated that widespread adoption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could significantly reduce air pollution levels across the Indo-Gangetic Plains, with particular benefits for urban areas that currently experience severe air quality problems during the stubble burning season.</w:t>
      </w:r>
    </w:p>
    <w:p w14:paraId="2999B38F" w14:textId="5CCC0336"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 Challenges and Limitations</w:t>
      </w:r>
    </w:p>
    <w:p w14:paraId="088A383D" w14:textId="46D3ABEE"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.1 Technical Challenges</w:t>
      </w:r>
    </w:p>
    <w:p w14:paraId="16324884" w14:textId="6B345E31" w:rsidR="009C55B9" w:rsidRPr="008652EC"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 xml:space="preserve">Despite its proven effectiveness,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faces several technical challenges that limit its widespread adoption and optimal performance. These challenges include variability in decomposition rates under different environmental conditions, storage and stability requirements, and the need for precise application protocols.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Efficacy may decline in excessively dry or waterlogged soils (Kaur et al., 2022).</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Consistent product quality across manufacturers is not always assured, necessitating regulatory oversight (ICAR Policy Note, 2022).</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Environmental variability represents a significant challenge, with decomposition rates varying substantially based on temperature, moisture, and soil conditions. Extreme weather events, such as unseasonal rainfall or drought conditions, can significantly impact decomposition effectiveness and require adaptive management strategies.</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Storage and distribution challenges include maintaining product viability during transport and storage, particularly in remote rural areas with limited cold storage facilities. The microbial nature of the product requires careful handling and storage to maintain effectiveness, presenting logistical challenges for widespread distribution.</w:t>
      </w:r>
    </w:p>
    <w:p w14:paraId="2214AD8C" w14:textId="28B1B0C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.2 Economic and Financial Barriers</w:t>
      </w:r>
    </w:p>
    <w:p w14:paraId="392AA81F" w14:textId="1917C646"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Economic barriers to adoption include limited access to credit for smallholder farmers, lack of awareness about economic benefits, and competition from subsidized alternatives. Many farmers lack the financial resources to invest in new technologies, even when long-term benefits are demonstrated.</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Market development challenges include the need for reliable supply chains, quality assurance mechanisms, and farmer support services. The development of sustainable business models for technology distribution and support remains an ongoing challenge that requires continued attention and investment.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Risk perception among farmers represents another significant barrier, with many farmers reluctant to adopt new technologies due to concerns about effectiveness, reliability, and economic returns. Addressing these concerns requires comprehensive demonstration programs and farmer education initiatives.</w:t>
      </w:r>
    </w:p>
    <w:p w14:paraId="34809051" w14:textId="29A8A93B"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.3 Social and Cultural Factors</w:t>
      </w:r>
    </w:p>
    <w:p w14:paraId="6E54B80C" w14:textId="6826C65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Social and cultural factors play important roles in technology adoption, including traditional farming practices, social networks, and cultural attitudes toward innovation. Stubble burning is deeply embedded in traditional agricultural practices, and changing these practices requires sustained social change efforts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(Agrawal et al., 2021</w:t>
      </w:r>
      <w:proofErr w:type="gramStart"/>
      <w:r w:rsidR="008652EC" w:rsidRPr="008652EC">
        <w:rPr>
          <w:rFonts w:ascii="Times New Roman" w:eastAsia="inter" w:hAnsi="Times New Roman" w:cs="Times New Roman"/>
          <w:color w:val="000000"/>
          <w:sz w:val="24"/>
          <w:szCs w:val="24"/>
        </w:rPr>
        <w:t>).</w:t>
      </w:r>
      <w:r w:rsidRPr="00B975E0">
        <w:rPr>
          <w:rFonts w:ascii="Times New Roman" w:eastAsia="inter" w:hAnsi="Times New Roman" w:cs="Times New Roman"/>
          <w:color w:val="000000"/>
          <w:sz w:val="24"/>
          <w:szCs w:val="24"/>
        </w:rPr>
        <w:t>.</w:t>
      </w:r>
      <w:proofErr w:type="gramEnd"/>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Knowledge and information gaps represent significant barriers to adoption, with many farmers lacking awareness of the technology's benefits and proper application procedures. Educational and extension programs are essential for addressing these knowledge gaps and promoting widespread adoption.</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Social network effects can either facilitate or hinder adoption, depending on the experiences and attitudes of early adopters within farming communities. Positive experiences by respected community members can accelerate adoption, while negative experiences can create lasting resistance to the technology.</w:t>
      </w:r>
    </w:p>
    <w:p w14:paraId="43258B50" w14:textId="790928C6"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.4 Policy and Institutional Challenges</w:t>
      </w:r>
    </w:p>
    <w:p w14:paraId="125E45B8"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Policy and institutional challenges include inadequate extension services, limited research and development support, and lack of coordination between different government agencies. Addressing these challenges requires comprehensive policy reforms and institutional strengthening.</w:t>
      </w:r>
    </w:p>
    <w:p w14:paraId="45A56C86"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Regulatory challenges include quality standards for microbial products, registration requirements, and intellectual property protection. Developing appropriate regulatory frameworks that ensure product quality while promoting innovation remains an ongoing challenge.</w:t>
      </w:r>
    </w:p>
    <w:p w14:paraId="764131DC"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Coordination challenges between different stakeholders, including research institutions, private companies, government agencies, and farmer organizations, require improved coordination mechanisms and shared objectives. Developing effective multi-stakeholder partnerships is essential for addressing complex challenges and achieving sustainable outcomes.</w:t>
      </w:r>
    </w:p>
    <w:p w14:paraId="3E22B551" w14:textId="13EC7ED4"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 Future Prospects and Recommendations</w:t>
      </w:r>
    </w:p>
    <w:p w14:paraId="5492A995" w14:textId="192F9F38"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.1 Technology Development Roadmap</w:t>
      </w:r>
    </w:p>
    <w:p w14:paraId="15759AF8" w14:textId="3BFB1FFC"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future development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presents significant opportunities for enhancement and expansion. Research priorities include improving decomposition rates, expanding application to different crop residues, and developing region-specific formulations for diverse agro-climatic conditions.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Next-generation formulations are being developed with improved stability, extended shelf life, and enhanced effectiveness under challenging environmental conditions. These developments will expand the technology's applicability and improve its commercial viability.</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Integration with precision agriculture technologies presents opportunities for optimized application based on real-time soil and weather conditions. Smart application systems could automatically adjust application rates and timing based on environmental sensors and weather forecasts.</w:t>
      </w:r>
    </w:p>
    <w:p w14:paraId="5BC6CE5F" w14:textId="2CF0C8A0"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.2 Scaling and Commercialization Strategies</w:t>
      </w:r>
    </w:p>
    <w:p w14:paraId="2BCA5649" w14:textId="7B8A725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Successful scaling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requires comprehensive commercialization strategies that address production capacity, distribution networks, and farmer support services. Public-private partnerships offer promising models for sustainable scaling while ensuring quality standards and farmer access.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Manufacturing scale-up requires investment in production facilities, quality control systems, and distribution infrastructure. Strategic partnerships with established agricultural input companies can accelerate market penetration and ensure reliable supply chains.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Market development strategies should focus on creating awareness among farmers, developing appropriate pricing models, and establishing effective distribution channels. Targeted marketing campaigns and demonstration programs can accelerate adoption among early adopters and opinion leaders.</w:t>
      </w:r>
    </w:p>
    <w:p w14:paraId="0C5CECF0" w14:textId="2FDB7E0C"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.3 Policy Recommendations</w:t>
      </w:r>
    </w:p>
    <w:p w14:paraId="3F3F9B2F" w14:textId="39D0180E"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 xml:space="preserve">Policy recommendations for supporting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adoption include enhanced subsidies for biological technologies, improved extension services, and integrated approaches to crop residue management. Targeted policy interventions can address specific barriers to adoption and create enabling environments for technology scaling.</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Subsidy programs should be redesigned to prioritize environmentally sustainable technologies such as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providing enhanced support for biological approaches compared to mechanical alternatives. Performance-based incentives could reward farmers for achieving specific environmental outcomes.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Extension service improvements should include training programs for extension agents, development of farmer-friendly educational materials, and establishment of demonstration plots in key agricultural regions. Strengthened extension services are essential for addressing knowledge gaps and promoting widespread adoption.</w:t>
      </w:r>
    </w:p>
    <w:p w14:paraId="06313CC2" w14:textId="4793A91D"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.4 Research and Development Priorities</w:t>
      </w:r>
    </w:p>
    <w:p w14:paraId="2CBD0719" w14:textId="094FAE5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Future research and development priorities should focus on addressing current limitations and exploring new applications for the technology. Priority areas include improving decomposition rates, expanding crop coverage, and developing integrated pest and disease management applications.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Mechanistic research should continue to improve understanding of the microbial processes involved in decomposition and identify opportunities for enhancement. Advanced molecular techniques can provide insights into microbial community dynamics and optimize consortium composition.</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Application research should explore opportunities for integrating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with other sustainable agricultural practices, including organic farming, precision agriculture, and climate-smart agriculture. Integrated approaches can maximize benefits while addressing multiple agricultural challenges simultaneously.</w:t>
      </w:r>
    </w:p>
    <w:p w14:paraId="6AC61C47" w14:textId="4D6F390B"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 Case Studies and Success Stories</w:t>
      </w:r>
    </w:p>
    <w:p w14:paraId="4D37B399" w14:textId="0868B3C3"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.1 Delhi Government Implementation Program</w:t>
      </w:r>
    </w:p>
    <w:p w14:paraId="73F5C6E1" w14:textId="2A1D0134"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Delhi Government's implementation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represents one of the most significant success stories in large-scale deployment of the technology. </w:t>
      </w:r>
      <w:r w:rsidR="008652EC" w:rsidRPr="008652EC">
        <w:rPr>
          <w:rFonts w:ascii="Times New Roman" w:eastAsia="inter" w:hAnsi="Times New Roman" w:cs="Times New Roman"/>
          <w:color w:val="000000"/>
          <w:sz w:val="24"/>
          <w:szCs w:val="24"/>
        </w:rPr>
        <w:t xml:space="preserve">Delhi’s deployment of </w:t>
      </w:r>
      <w:proofErr w:type="spellStart"/>
      <w:r w:rsidR="008652EC" w:rsidRPr="008652EC">
        <w:rPr>
          <w:rFonts w:ascii="Times New Roman" w:eastAsia="inter" w:hAnsi="Times New Roman" w:cs="Times New Roman"/>
          <w:color w:val="000000"/>
          <w:sz w:val="24"/>
          <w:szCs w:val="24"/>
        </w:rPr>
        <w:t>Pusa</w:t>
      </w:r>
      <w:proofErr w:type="spellEnd"/>
      <w:r w:rsidR="008652EC" w:rsidRPr="008652EC">
        <w:rPr>
          <w:rFonts w:ascii="Times New Roman" w:eastAsia="inter" w:hAnsi="Times New Roman" w:cs="Times New Roman"/>
          <w:color w:val="000000"/>
          <w:sz w:val="24"/>
          <w:szCs w:val="24"/>
        </w:rPr>
        <w:t xml:space="preserve"> Decomposer on ~6,000 hectares in 2021 led to measurable air quality gains and farmer satisfaction (Delhi Pollution Control Committee Report, 2022; Hindustan Times, 2022)</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and provided valuable lessons for replication in other regions.</w:t>
      </w:r>
      <w:r w:rsidR="008652EC">
        <w:rPr>
          <w:rFonts w:ascii="Times New Roman" w:eastAsia="inter" w:hAnsi="Times New Roman" w:cs="Times New Roman"/>
          <w:color w:val="000000"/>
          <w:sz w:val="24"/>
          <w:szCs w:val="24"/>
        </w:rPr>
        <w:t xml:space="preserve"> </w:t>
      </w:r>
      <w:r w:rsidR="008652EC">
        <w:rPr>
          <w:rFonts w:ascii="Times New Roman" w:hAnsi="Times New Roman" w:cs="Times New Roman"/>
          <w:sz w:val="24"/>
          <w:szCs w:val="24"/>
        </w:rPr>
        <w:t>T</w:t>
      </w:r>
      <w:r w:rsidRPr="00B975E0">
        <w:rPr>
          <w:rFonts w:ascii="Times New Roman" w:eastAsia="inter" w:hAnsi="Times New Roman" w:cs="Times New Roman"/>
          <w:color w:val="000000"/>
          <w:sz w:val="24"/>
          <w:szCs w:val="24"/>
        </w:rPr>
        <w:t xml:space="preserve">he program covered 1,935 acres in its first year, with free distribution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to participating farmers. Results showed 70% decomposition rates </w:t>
      </w:r>
      <w:r w:rsidRPr="00B975E0">
        <w:rPr>
          <w:rFonts w:ascii="Times New Roman" w:eastAsia="inter" w:hAnsi="Times New Roman" w:cs="Times New Roman"/>
          <w:color w:val="000000"/>
          <w:sz w:val="24"/>
          <w:szCs w:val="24"/>
        </w:rPr>
        <w:lastRenderedPageBreak/>
        <w:t>within 30 days, with significant improvements in soil health and crop productivity. The program has since expanded to cover over 10,000 acres and has become a model for other state governments.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Key success factors included strong political support, adequate funding, comprehensive farmer education programs, and effective coordination between research institutions and government agencies. The program demonstrates the potential for government-led initiatives to accelerate technology adoption and achieve significant environmental benefits.</w:t>
      </w:r>
    </w:p>
    <w:p w14:paraId="36DB9DC6" w14:textId="23C3129A"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.2 Punjab Large-Scale Deployment</w:t>
      </w:r>
    </w:p>
    <w:p w14:paraId="08CD6EFE" w14:textId="7926C52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Punjab's large-scale deployment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has provided valuable insights into the challenges and opportunities for scaling biological technologies in high-intensity agricultural systems. The program has covered over 50,000 acres and involved partnerships with multiple stakeholders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(Punjab Agricultural University Newsletter, 2022).</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The Punjab experience has highlighted the importance of timing, with optimal results achieved when applications are coordinated with harvest schedules and weather conditions. The program has also demonstrated the need for continuous farmer support and monitoring to ensure optimal outcomes.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Economic analysis of the Punjab program has revealed significant cost savings for participating farmers, with reduced fertilizer costs and improved yields offsetting the initial investment in the technology. The program has also contributed to measurable improvements in regional air quality during the stubble burning season.</w:t>
      </w:r>
    </w:p>
    <w:p w14:paraId="4C27ACA3" w14:textId="5101C0E6"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.3 Private Sector Partnerships</w:t>
      </w:r>
    </w:p>
    <w:p w14:paraId="342708DE" w14:textId="6305835A"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Private sector partnerships have played crucial roles in scaling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with multiple companies now licensed to produce and distribute the formulations. These partnerships have demonstrated the commercial viability of the technology while ensuring quality standards and farmer support.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Successful private sector models have included integrated approaches that combine product supply with technical support, financing assistance, and market linkages. Companies have developed innovative business models that address the specific needs of smallholder farmers while maintaining commercial viability.</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The private sector experience has also highlighted the importance of investment in research and development, with companies investing in improved formulations, application equipment, and farmer education programs. These investments have contributed to technology improvements and market expansion.</w:t>
      </w:r>
    </w:p>
    <w:p w14:paraId="588BFADF" w14:textId="29ED3946"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lastRenderedPageBreak/>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.4 International Interest and Collaboration</w:t>
      </w:r>
    </w:p>
    <w:p w14:paraId="2BCD749D" w14:textId="30B410BF"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International interest in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has grown significantly, with several countries exploring opportunities for technology transfer and adaptation. </w:t>
      </w:r>
      <w:r w:rsidR="008652EC" w:rsidRPr="008652EC">
        <w:rPr>
          <w:rFonts w:ascii="Times New Roman" w:eastAsia="inter" w:hAnsi="Times New Roman" w:cs="Times New Roman"/>
          <w:color w:val="000000"/>
          <w:sz w:val="24"/>
          <w:szCs w:val="24"/>
        </w:rPr>
        <w:t>Neighboring countries (Bangladesh, Vietnam) commenced pilot projects in 2022, adapting the Indian protocol to local cropping systems (FAO Asia Update, 2022).</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Collaborative research programs have been established with institutions in Southeast Asia, Africa, and Latin America.</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Technology transfer initiatives have focused on adapting the technology to different crops and climatic conditions, with promising results achieved in rice-based systems in Southeast Asia. These collaborations have contributed to broader knowledge sharing and technology improvement.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International recognition of the technology has included awards and recognition from global environmental organizations, highlighting its potential contribution to sustainable agricultural development and climate change mitigation. This recognition has enhanced the technology's credibility and supported scaling efforts.</w:t>
      </w:r>
    </w:p>
    <w:p w14:paraId="03FF7F8F" w14:textId="7D06996D"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 State-wise Adoption Analysis</w:t>
      </w:r>
    </w:p>
    <w:p w14:paraId="7BCD403A" w14:textId="00974096"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.1 Regional Adoption Patterns</w:t>
      </w:r>
    </w:p>
    <w:p w14:paraId="0C25E284"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Analysis of state-wise adoption patterns reveals significant variations in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uptake across different regions of India. These variations reflect differences in agricultural systems, policy support, farmer awareness, and local environmental conditions.</w:t>
      </w:r>
    </w:p>
    <w:p w14:paraId="246F95BB" w14:textId="77777777"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The adoption data reveals that Delhi has achieved the highest adoption rate at 10%, primarily due to strong government support and comprehensive farmer education programs. However, the absolute area covered is limited due to Delhi's small agricultural area. Punjab and Haryana show moderate adoption rates despite being the primary targets for stubble burning mitigation efforts.</w:t>
      </w:r>
    </w:p>
    <w:p w14:paraId="50615EE9" w14:textId="3E98B524" w:rsidR="00933B94" w:rsidRPr="00933B94" w:rsidRDefault="00933B94" w:rsidP="00B975E0">
      <w:pPr>
        <w:spacing w:after="210" w:line="360" w:lineRule="auto"/>
        <w:jc w:val="both"/>
        <w:rPr>
          <w:rFonts w:ascii="Times New Roman" w:eastAsia="inter" w:hAnsi="Times New Roman" w:cs="Times New Roman"/>
          <w:b/>
          <w:bCs/>
          <w:color w:val="000000"/>
          <w:sz w:val="24"/>
          <w:szCs w:val="24"/>
        </w:rPr>
      </w:pPr>
      <w:r w:rsidRPr="00933B94">
        <w:rPr>
          <w:rFonts w:ascii="Times New Roman" w:eastAsia="inter" w:hAnsi="Times New Roman" w:cs="Times New Roman"/>
          <w:b/>
          <w:bCs/>
          <w:color w:val="000000"/>
          <w:sz w:val="24"/>
          <w:szCs w:val="24"/>
        </w:rPr>
        <w:t xml:space="preserve">Table </w:t>
      </w:r>
      <w:r w:rsidR="00E36A32">
        <w:rPr>
          <w:rFonts w:ascii="Times New Roman" w:eastAsia="inter" w:hAnsi="Times New Roman" w:cs="Times New Roman"/>
          <w:b/>
          <w:bCs/>
          <w:color w:val="000000"/>
          <w:sz w:val="24"/>
          <w:szCs w:val="24"/>
        </w:rPr>
        <w:t>7</w:t>
      </w:r>
      <w:r w:rsidRPr="00933B94">
        <w:rPr>
          <w:rFonts w:ascii="Times New Roman" w:eastAsia="inter" w:hAnsi="Times New Roman" w:cs="Times New Roman"/>
          <w:b/>
          <w:bCs/>
          <w:color w:val="000000"/>
          <w:sz w:val="24"/>
          <w:szCs w:val="24"/>
        </w:rPr>
        <w:t>: State wise adoption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1"/>
        <w:gridCol w:w="1668"/>
        <w:gridCol w:w="1710"/>
        <w:gridCol w:w="1803"/>
        <w:gridCol w:w="1780"/>
        <w:gridCol w:w="1298"/>
      </w:tblGrid>
      <w:tr w:rsidR="00933B94" w:rsidRPr="00933B94" w14:paraId="2E7713AD" w14:textId="77777777" w:rsidTr="00E36A32">
        <w:trPr>
          <w:tblHeader/>
        </w:trPr>
        <w:tc>
          <w:tcPr>
            <w:tcW w:w="653" w:type="pct"/>
            <w:tcMar>
              <w:top w:w="120" w:type="dxa"/>
              <w:left w:w="120" w:type="dxa"/>
              <w:bottom w:w="120" w:type="dxa"/>
              <w:right w:w="120" w:type="dxa"/>
            </w:tcMar>
            <w:vAlign w:val="center"/>
            <w:hideMark/>
          </w:tcPr>
          <w:p w14:paraId="5639B24F" w14:textId="77777777"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lastRenderedPageBreak/>
              <w:t>State</w:t>
            </w:r>
          </w:p>
        </w:tc>
        <w:tc>
          <w:tcPr>
            <w:tcW w:w="878" w:type="pct"/>
            <w:tcMar>
              <w:top w:w="120" w:type="dxa"/>
              <w:left w:w="120" w:type="dxa"/>
              <w:bottom w:w="120" w:type="dxa"/>
              <w:right w:w="120" w:type="dxa"/>
            </w:tcMar>
            <w:vAlign w:val="center"/>
            <w:hideMark/>
          </w:tcPr>
          <w:p w14:paraId="7E7A7296" w14:textId="378F6160"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t>Total</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Agricultural</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Area</w:t>
            </w:r>
            <w:r>
              <w:rPr>
                <w:rFonts w:ascii="Times New Roman" w:hAnsi="Times New Roman" w:cs="Times New Roman"/>
                <w:b/>
                <w:bCs/>
                <w:sz w:val="24"/>
                <w:szCs w:val="24"/>
                <w:lang w:val="en-IN"/>
              </w:rPr>
              <w:t xml:space="preserve"> (</w:t>
            </w:r>
            <w:proofErr w:type="spellStart"/>
            <w:r w:rsidRPr="00933B94">
              <w:rPr>
                <w:rFonts w:ascii="Times New Roman" w:hAnsi="Times New Roman" w:cs="Times New Roman"/>
                <w:b/>
                <w:bCs/>
                <w:sz w:val="24"/>
                <w:szCs w:val="24"/>
                <w:lang w:val="en-IN"/>
              </w:rPr>
              <w:t>Mha</w:t>
            </w:r>
            <w:proofErr w:type="spellEnd"/>
            <w:r>
              <w:rPr>
                <w:rFonts w:ascii="Times New Roman" w:hAnsi="Times New Roman" w:cs="Times New Roman"/>
                <w:b/>
                <w:bCs/>
                <w:sz w:val="24"/>
                <w:szCs w:val="24"/>
                <w:lang w:val="en-IN"/>
              </w:rPr>
              <w:t>)</w:t>
            </w:r>
          </w:p>
        </w:tc>
        <w:tc>
          <w:tcPr>
            <w:tcW w:w="900" w:type="pct"/>
            <w:tcMar>
              <w:top w:w="120" w:type="dxa"/>
              <w:left w:w="120" w:type="dxa"/>
              <w:bottom w:w="120" w:type="dxa"/>
              <w:right w:w="120" w:type="dxa"/>
            </w:tcMar>
            <w:vAlign w:val="center"/>
            <w:hideMark/>
          </w:tcPr>
          <w:p w14:paraId="3A8AE84B" w14:textId="2EFD6A1E"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t>Area</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Under</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Rice</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Wheat</w:t>
            </w:r>
            <w:r>
              <w:rPr>
                <w:rFonts w:ascii="Times New Roman" w:hAnsi="Times New Roman" w:cs="Times New Roman"/>
                <w:b/>
                <w:bCs/>
                <w:sz w:val="24"/>
                <w:szCs w:val="24"/>
                <w:lang w:val="en-IN"/>
              </w:rPr>
              <w:t xml:space="preserve"> (</w:t>
            </w:r>
            <w:proofErr w:type="spellStart"/>
            <w:r w:rsidRPr="00933B94">
              <w:rPr>
                <w:rFonts w:ascii="Times New Roman" w:hAnsi="Times New Roman" w:cs="Times New Roman"/>
                <w:b/>
                <w:bCs/>
                <w:sz w:val="24"/>
                <w:szCs w:val="24"/>
                <w:lang w:val="en-IN"/>
              </w:rPr>
              <w:t>Mha</w:t>
            </w:r>
            <w:proofErr w:type="spellEnd"/>
            <w:r>
              <w:rPr>
                <w:rFonts w:ascii="Times New Roman" w:hAnsi="Times New Roman" w:cs="Times New Roman"/>
                <w:b/>
                <w:bCs/>
                <w:sz w:val="24"/>
                <w:szCs w:val="24"/>
                <w:lang w:val="en-IN"/>
              </w:rPr>
              <w:t>)</w:t>
            </w:r>
          </w:p>
        </w:tc>
        <w:tc>
          <w:tcPr>
            <w:tcW w:w="949" w:type="pct"/>
            <w:tcMar>
              <w:top w:w="120" w:type="dxa"/>
              <w:left w:w="120" w:type="dxa"/>
              <w:bottom w:w="120" w:type="dxa"/>
              <w:right w:w="120" w:type="dxa"/>
            </w:tcMar>
            <w:vAlign w:val="center"/>
            <w:hideMark/>
          </w:tcPr>
          <w:p w14:paraId="7DFE4C33" w14:textId="07D2152F"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t>Stubble</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Burning</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Incidents</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2023</w:t>
            </w:r>
            <w:r>
              <w:rPr>
                <w:rFonts w:ascii="Times New Roman" w:hAnsi="Times New Roman" w:cs="Times New Roman"/>
                <w:b/>
                <w:bCs/>
                <w:sz w:val="24"/>
                <w:szCs w:val="24"/>
                <w:lang w:val="en-IN"/>
              </w:rPr>
              <w:t>)</w:t>
            </w:r>
          </w:p>
        </w:tc>
        <w:tc>
          <w:tcPr>
            <w:tcW w:w="937" w:type="pct"/>
            <w:tcMar>
              <w:top w:w="120" w:type="dxa"/>
              <w:left w:w="120" w:type="dxa"/>
              <w:bottom w:w="120" w:type="dxa"/>
              <w:right w:w="120" w:type="dxa"/>
            </w:tcMar>
            <w:vAlign w:val="center"/>
            <w:hideMark/>
          </w:tcPr>
          <w:p w14:paraId="1FBE4142" w14:textId="3D6FCBA2" w:rsidR="00933B94" w:rsidRPr="00933B94" w:rsidRDefault="00933B94" w:rsidP="00933B94">
            <w:pPr>
              <w:spacing w:after="210" w:line="276" w:lineRule="auto"/>
              <w:jc w:val="center"/>
              <w:rPr>
                <w:rFonts w:ascii="Times New Roman" w:hAnsi="Times New Roman" w:cs="Times New Roman"/>
                <w:b/>
                <w:bCs/>
                <w:sz w:val="24"/>
                <w:szCs w:val="24"/>
                <w:lang w:val="en-IN"/>
              </w:rPr>
            </w:pPr>
            <w:proofErr w:type="spellStart"/>
            <w:r w:rsidRPr="00933B94">
              <w:rPr>
                <w:rFonts w:ascii="Times New Roman" w:hAnsi="Times New Roman" w:cs="Times New Roman"/>
                <w:b/>
                <w:bCs/>
                <w:sz w:val="24"/>
                <w:szCs w:val="24"/>
                <w:lang w:val="en-IN"/>
              </w:rPr>
              <w:t>Pusa</w:t>
            </w:r>
            <w:proofErr w:type="spellEnd"/>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Decomposer</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Adoption</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Ha</w:t>
            </w:r>
            <w:r>
              <w:rPr>
                <w:rFonts w:ascii="Times New Roman" w:hAnsi="Times New Roman" w:cs="Times New Roman"/>
                <w:b/>
                <w:bCs/>
                <w:sz w:val="24"/>
                <w:szCs w:val="24"/>
                <w:lang w:val="en-IN"/>
              </w:rPr>
              <w:t>)</w:t>
            </w:r>
          </w:p>
        </w:tc>
        <w:tc>
          <w:tcPr>
            <w:tcW w:w="684" w:type="pct"/>
            <w:tcMar>
              <w:top w:w="120" w:type="dxa"/>
              <w:left w:w="120" w:type="dxa"/>
              <w:bottom w:w="120" w:type="dxa"/>
              <w:right w:w="120" w:type="dxa"/>
            </w:tcMar>
            <w:vAlign w:val="center"/>
            <w:hideMark/>
          </w:tcPr>
          <w:p w14:paraId="60DA36D9" w14:textId="1F05723E"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t>Adoption</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Rate</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Percent</w:t>
            </w:r>
          </w:p>
        </w:tc>
      </w:tr>
      <w:tr w:rsidR="00933B94" w:rsidRPr="00933B94" w14:paraId="24080EA3" w14:textId="77777777" w:rsidTr="00E36A32">
        <w:tc>
          <w:tcPr>
            <w:tcW w:w="653" w:type="pct"/>
            <w:tcMar>
              <w:top w:w="137" w:type="dxa"/>
              <w:left w:w="120" w:type="dxa"/>
              <w:bottom w:w="137" w:type="dxa"/>
              <w:right w:w="120" w:type="dxa"/>
            </w:tcMar>
            <w:vAlign w:val="center"/>
            <w:hideMark/>
          </w:tcPr>
          <w:p w14:paraId="293A9C74"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Punjab</w:t>
            </w:r>
          </w:p>
        </w:tc>
        <w:tc>
          <w:tcPr>
            <w:tcW w:w="878" w:type="pct"/>
            <w:tcMar>
              <w:top w:w="137" w:type="dxa"/>
              <w:left w:w="120" w:type="dxa"/>
              <w:bottom w:w="137" w:type="dxa"/>
              <w:right w:w="120" w:type="dxa"/>
            </w:tcMar>
            <w:vAlign w:val="center"/>
            <w:hideMark/>
          </w:tcPr>
          <w:p w14:paraId="4890E85B"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4.2</w:t>
            </w:r>
          </w:p>
        </w:tc>
        <w:tc>
          <w:tcPr>
            <w:tcW w:w="900" w:type="pct"/>
            <w:tcMar>
              <w:top w:w="137" w:type="dxa"/>
              <w:left w:w="120" w:type="dxa"/>
              <w:bottom w:w="137" w:type="dxa"/>
              <w:right w:w="120" w:type="dxa"/>
            </w:tcMar>
            <w:vAlign w:val="center"/>
            <w:hideMark/>
          </w:tcPr>
          <w:p w14:paraId="7A2EB935"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3.8</w:t>
            </w:r>
          </w:p>
        </w:tc>
        <w:tc>
          <w:tcPr>
            <w:tcW w:w="949" w:type="pct"/>
            <w:tcMar>
              <w:top w:w="137" w:type="dxa"/>
              <w:left w:w="120" w:type="dxa"/>
              <w:bottom w:w="137" w:type="dxa"/>
              <w:right w:w="120" w:type="dxa"/>
            </w:tcMar>
            <w:vAlign w:val="center"/>
            <w:hideMark/>
          </w:tcPr>
          <w:p w14:paraId="6D841166"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36500</w:t>
            </w:r>
          </w:p>
        </w:tc>
        <w:tc>
          <w:tcPr>
            <w:tcW w:w="937" w:type="pct"/>
            <w:tcMar>
              <w:top w:w="137" w:type="dxa"/>
              <w:left w:w="120" w:type="dxa"/>
              <w:bottom w:w="137" w:type="dxa"/>
              <w:right w:w="120" w:type="dxa"/>
            </w:tcMar>
            <w:vAlign w:val="center"/>
            <w:hideMark/>
          </w:tcPr>
          <w:p w14:paraId="7E9C6CA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45000</w:t>
            </w:r>
          </w:p>
        </w:tc>
        <w:tc>
          <w:tcPr>
            <w:tcW w:w="684" w:type="pct"/>
            <w:tcMar>
              <w:top w:w="137" w:type="dxa"/>
              <w:left w:w="120" w:type="dxa"/>
              <w:bottom w:w="137" w:type="dxa"/>
              <w:right w:w="120" w:type="dxa"/>
            </w:tcMar>
            <w:vAlign w:val="center"/>
            <w:hideMark/>
          </w:tcPr>
          <w:p w14:paraId="5201A44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1.2</w:t>
            </w:r>
          </w:p>
        </w:tc>
      </w:tr>
      <w:tr w:rsidR="00933B94" w:rsidRPr="00933B94" w14:paraId="42E0E29B" w14:textId="77777777" w:rsidTr="00E36A32">
        <w:tc>
          <w:tcPr>
            <w:tcW w:w="653" w:type="pct"/>
            <w:tcMar>
              <w:top w:w="137" w:type="dxa"/>
              <w:left w:w="120" w:type="dxa"/>
              <w:bottom w:w="137" w:type="dxa"/>
              <w:right w:w="120" w:type="dxa"/>
            </w:tcMar>
            <w:vAlign w:val="center"/>
            <w:hideMark/>
          </w:tcPr>
          <w:p w14:paraId="64264AB2"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Haryana</w:t>
            </w:r>
          </w:p>
        </w:tc>
        <w:tc>
          <w:tcPr>
            <w:tcW w:w="878" w:type="pct"/>
            <w:tcMar>
              <w:top w:w="137" w:type="dxa"/>
              <w:left w:w="120" w:type="dxa"/>
              <w:bottom w:w="137" w:type="dxa"/>
              <w:right w:w="120" w:type="dxa"/>
            </w:tcMar>
            <w:vAlign w:val="center"/>
            <w:hideMark/>
          </w:tcPr>
          <w:p w14:paraId="2C0C7372"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3.5</w:t>
            </w:r>
          </w:p>
        </w:tc>
        <w:tc>
          <w:tcPr>
            <w:tcW w:w="900" w:type="pct"/>
            <w:tcMar>
              <w:top w:w="137" w:type="dxa"/>
              <w:left w:w="120" w:type="dxa"/>
              <w:bottom w:w="137" w:type="dxa"/>
              <w:right w:w="120" w:type="dxa"/>
            </w:tcMar>
            <w:vAlign w:val="center"/>
            <w:hideMark/>
          </w:tcPr>
          <w:p w14:paraId="74B59BA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2.8</w:t>
            </w:r>
          </w:p>
        </w:tc>
        <w:tc>
          <w:tcPr>
            <w:tcW w:w="949" w:type="pct"/>
            <w:tcMar>
              <w:top w:w="137" w:type="dxa"/>
              <w:left w:w="120" w:type="dxa"/>
              <w:bottom w:w="137" w:type="dxa"/>
              <w:right w:w="120" w:type="dxa"/>
            </w:tcMar>
            <w:vAlign w:val="center"/>
            <w:hideMark/>
          </w:tcPr>
          <w:p w14:paraId="76213B3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8200</w:t>
            </w:r>
          </w:p>
        </w:tc>
        <w:tc>
          <w:tcPr>
            <w:tcW w:w="937" w:type="pct"/>
            <w:tcMar>
              <w:top w:w="137" w:type="dxa"/>
              <w:left w:w="120" w:type="dxa"/>
              <w:bottom w:w="137" w:type="dxa"/>
              <w:right w:w="120" w:type="dxa"/>
            </w:tcMar>
            <w:vAlign w:val="center"/>
            <w:hideMark/>
          </w:tcPr>
          <w:p w14:paraId="73E8CBC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12000</w:t>
            </w:r>
          </w:p>
        </w:tc>
        <w:tc>
          <w:tcPr>
            <w:tcW w:w="684" w:type="pct"/>
            <w:tcMar>
              <w:top w:w="137" w:type="dxa"/>
              <w:left w:w="120" w:type="dxa"/>
              <w:bottom w:w="137" w:type="dxa"/>
              <w:right w:w="120" w:type="dxa"/>
            </w:tcMar>
            <w:vAlign w:val="center"/>
            <w:hideMark/>
          </w:tcPr>
          <w:p w14:paraId="44DF3AD5"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0.4</w:t>
            </w:r>
          </w:p>
        </w:tc>
      </w:tr>
      <w:tr w:rsidR="00933B94" w:rsidRPr="00933B94" w14:paraId="5E1AC94F" w14:textId="77777777" w:rsidTr="00E36A32">
        <w:tc>
          <w:tcPr>
            <w:tcW w:w="653" w:type="pct"/>
            <w:tcMar>
              <w:top w:w="137" w:type="dxa"/>
              <w:left w:w="120" w:type="dxa"/>
              <w:bottom w:w="137" w:type="dxa"/>
              <w:right w:w="120" w:type="dxa"/>
            </w:tcMar>
            <w:vAlign w:val="center"/>
            <w:hideMark/>
          </w:tcPr>
          <w:p w14:paraId="48623D5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Uttar Pradesh</w:t>
            </w:r>
          </w:p>
        </w:tc>
        <w:tc>
          <w:tcPr>
            <w:tcW w:w="878" w:type="pct"/>
            <w:tcMar>
              <w:top w:w="137" w:type="dxa"/>
              <w:left w:w="120" w:type="dxa"/>
              <w:bottom w:w="137" w:type="dxa"/>
              <w:right w:w="120" w:type="dxa"/>
            </w:tcMar>
            <w:vAlign w:val="center"/>
            <w:hideMark/>
          </w:tcPr>
          <w:p w14:paraId="7BD8BF38"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16.5</w:t>
            </w:r>
          </w:p>
        </w:tc>
        <w:tc>
          <w:tcPr>
            <w:tcW w:w="900" w:type="pct"/>
            <w:tcMar>
              <w:top w:w="137" w:type="dxa"/>
              <w:left w:w="120" w:type="dxa"/>
              <w:bottom w:w="137" w:type="dxa"/>
              <w:right w:w="120" w:type="dxa"/>
            </w:tcMar>
            <w:vAlign w:val="center"/>
            <w:hideMark/>
          </w:tcPr>
          <w:p w14:paraId="452CCE84"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9.2</w:t>
            </w:r>
          </w:p>
        </w:tc>
        <w:tc>
          <w:tcPr>
            <w:tcW w:w="949" w:type="pct"/>
            <w:tcMar>
              <w:top w:w="137" w:type="dxa"/>
              <w:left w:w="120" w:type="dxa"/>
              <w:bottom w:w="137" w:type="dxa"/>
              <w:right w:w="120" w:type="dxa"/>
            </w:tcMar>
            <w:vAlign w:val="center"/>
            <w:hideMark/>
          </w:tcPr>
          <w:p w14:paraId="62FB6B8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2800</w:t>
            </w:r>
          </w:p>
        </w:tc>
        <w:tc>
          <w:tcPr>
            <w:tcW w:w="937" w:type="pct"/>
            <w:tcMar>
              <w:top w:w="137" w:type="dxa"/>
              <w:left w:w="120" w:type="dxa"/>
              <w:bottom w:w="137" w:type="dxa"/>
              <w:right w:w="120" w:type="dxa"/>
            </w:tcMar>
            <w:vAlign w:val="center"/>
            <w:hideMark/>
          </w:tcPr>
          <w:p w14:paraId="62580DA0"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8000</w:t>
            </w:r>
          </w:p>
        </w:tc>
        <w:tc>
          <w:tcPr>
            <w:tcW w:w="684" w:type="pct"/>
            <w:tcMar>
              <w:top w:w="137" w:type="dxa"/>
              <w:left w:w="120" w:type="dxa"/>
              <w:bottom w:w="137" w:type="dxa"/>
              <w:right w:w="120" w:type="dxa"/>
            </w:tcMar>
            <w:vAlign w:val="center"/>
            <w:hideMark/>
          </w:tcPr>
          <w:p w14:paraId="670FA43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0.09</w:t>
            </w:r>
          </w:p>
        </w:tc>
      </w:tr>
      <w:tr w:rsidR="00933B94" w:rsidRPr="00933B94" w14:paraId="4920193E" w14:textId="77777777" w:rsidTr="00E36A32">
        <w:tc>
          <w:tcPr>
            <w:tcW w:w="653" w:type="pct"/>
            <w:tcMar>
              <w:top w:w="137" w:type="dxa"/>
              <w:left w:w="120" w:type="dxa"/>
              <w:bottom w:w="137" w:type="dxa"/>
              <w:right w:w="120" w:type="dxa"/>
            </w:tcMar>
            <w:vAlign w:val="center"/>
            <w:hideMark/>
          </w:tcPr>
          <w:p w14:paraId="44A9CFE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Delhi</w:t>
            </w:r>
          </w:p>
        </w:tc>
        <w:tc>
          <w:tcPr>
            <w:tcW w:w="878" w:type="pct"/>
            <w:tcMar>
              <w:top w:w="137" w:type="dxa"/>
              <w:left w:w="120" w:type="dxa"/>
              <w:bottom w:w="137" w:type="dxa"/>
              <w:right w:w="120" w:type="dxa"/>
            </w:tcMar>
            <w:vAlign w:val="center"/>
            <w:hideMark/>
          </w:tcPr>
          <w:p w14:paraId="419A1348"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0.05</w:t>
            </w:r>
          </w:p>
        </w:tc>
        <w:tc>
          <w:tcPr>
            <w:tcW w:w="900" w:type="pct"/>
            <w:tcMar>
              <w:top w:w="137" w:type="dxa"/>
              <w:left w:w="120" w:type="dxa"/>
              <w:bottom w:w="137" w:type="dxa"/>
              <w:right w:w="120" w:type="dxa"/>
            </w:tcMar>
            <w:vAlign w:val="center"/>
            <w:hideMark/>
          </w:tcPr>
          <w:p w14:paraId="4EE291BD"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0.02</w:t>
            </w:r>
          </w:p>
        </w:tc>
        <w:tc>
          <w:tcPr>
            <w:tcW w:w="949" w:type="pct"/>
            <w:tcMar>
              <w:top w:w="137" w:type="dxa"/>
              <w:left w:w="120" w:type="dxa"/>
              <w:bottom w:w="137" w:type="dxa"/>
              <w:right w:w="120" w:type="dxa"/>
            </w:tcMar>
            <w:vAlign w:val="center"/>
            <w:hideMark/>
          </w:tcPr>
          <w:p w14:paraId="64FDDEAB"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15</w:t>
            </w:r>
          </w:p>
        </w:tc>
        <w:tc>
          <w:tcPr>
            <w:tcW w:w="937" w:type="pct"/>
            <w:tcMar>
              <w:top w:w="137" w:type="dxa"/>
              <w:left w:w="120" w:type="dxa"/>
              <w:bottom w:w="137" w:type="dxa"/>
              <w:right w:w="120" w:type="dxa"/>
            </w:tcMar>
            <w:vAlign w:val="center"/>
            <w:hideMark/>
          </w:tcPr>
          <w:p w14:paraId="7A542C3F"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2000</w:t>
            </w:r>
          </w:p>
        </w:tc>
        <w:tc>
          <w:tcPr>
            <w:tcW w:w="684" w:type="pct"/>
            <w:tcMar>
              <w:top w:w="137" w:type="dxa"/>
              <w:left w:w="120" w:type="dxa"/>
              <w:bottom w:w="137" w:type="dxa"/>
              <w:right w:w="120" w:type="dxa"/>
            </w:tcMar>
            <w:vAlign w:val="center"/>
            <w:hideMark/>
          </w:tcPr>
          <w:p w14:paraId="0A325CD5"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10.0</w:t>
            </w:r>
          </w:p>
        </w:tc>
      </w:tr>
      <w:tr w:rsidR="00933B94" w:rsidRPr="00933B94" w14:paraId="015FF48A" w14:textId="77777777" w:rsidTr="00E36A32">
        <w:tc>
          <w:tcPr>
            <w:tcW w:w="653" w:type="pct"/>
            <w:tcMar>
              <w:top w:w="137" w:type="dxa"/>
              <w:left w:w="120" w:type="dxa"/>
              <w:bottom w:w="137" w:type="dxa"/>
              <w:right w:w="120" w:type="dxa"/>
            </w:tcMar>
            <w:vAlign w:val="center"/>
            <w:hideMark/>
          </w:tcPr>
          <w:p w14:paraId="6F752C66"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Madhya Pradesh</w:t>
            </w:r>
          </w:p>
        </w:tc>
        <w:tc>
          <w:tcPr>
            <w:tcW w:w="878" w:type="pct"/>
            <w:tcMar>
              <w:top w:w="137" w:type="dxa"/>
              <w:left w:w="120" w:type="dxa"/>
              <w:bottom w:w="137" w:type="dxa"/>
              <w:right w:w="120" w:type="dxa"/>
            </w:tcMar>
            <w:vAlign w:val="center"/>
            <w:hideMark/>
          </w:tcPr>
          <w:p w14:paraId="7D352CD4"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15.3</w:t>
            </w:r>
          </w:p>
        </w:tc>
        <w:tc>
          <w:tcPr>
            <w:tcW w:w="900" w:type="pct"/>
            <w:tcMar>
              <w:top w:w="137" w:type="dxa"/>
              <w:left w:w="120" w:type="dxa"/>
              <w:bottom w:w="137" w:type="dxa"/>
              <w:right w:w="120" w:type="dxa"/>
            </w:tcMar>
            <w:vAlign w:val="center"/>
            <w:hideMark/>
          </w:tcPr>
          <w:p w14:paraId="7C05B0E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2.5</w:t>
            </w:r>
          </w:p>
        </w:tc>
        <w:tc>
          <w:tcPr>
            <w:tcW w:w="949" w:type="pct"/>
            <w:tcMar>
              <w:top w:w="137" w:type="dxa"/>
              <w:left w:w="120" w:type="dxa"/>
              <w:bottom w:w="137" w:type="dxa"/>
              <w:right w:w="120" w:type="dxa"/>
            </w:tcMar>
            <w:vAlign w:val="center"/>
            <w:hideMark/>
          </w:tcPr>
          <w:p w14:paraId="015FAF4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18000</w:t>
            </w:r>
          </w:p>
        </w:tc>
        <w:tc>
          <w:tcPr>
            <w:tcW w:w="937" w:type="pct"/>
            <w:tcMar>
              <w:top w:w="137" w:type="dxa"/>
              <w:left w:w="120" w:type="dxa"/>
              <w:bottom w:w="137" w:type="dxa"/>
              <w:right w:w="120" w:type="dxa"/>
            </w:tcMar>
            <w:vAlign w:val="center"/>
            <w:hideMark/>
          </w:tcPr>
          <w:p w14:paraId="4ED44D9F"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3000</w:t>
            </w:r>
          </w:p>
        </w:tc>
        <w:tc>
          <w:tcPr>
            <w:tcW w:w="684" w:type="pct"/>
            <w:tcMar>
              <w:top w:w="137" w:type="dxa"/>
              <w:left w:w="120" w:type="dxa"/>
              <w:bottom w:w="137" w:type="dxa"/>
              <w:right w:w="120" w:type="dxa"/>
            </w:tcMar>
            <w:vAlign w:val="center"/>
            <w:hideMark/>
          </w:tcPr>
          <w:p w14:paraId="41B2BF4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0.12</w:t>
            </w:r>
          </w:p>
        </w:tc>
      </w:tr>
      <w:tr w:rsidR="00933B94" w:rsidRPr="00933B94" w14:paraId="2F63DF74" w14:textId="77777777" w:rsidTr="00E36A32">
        <w:tc>
          <w:tcPr>
            <w:tcW w:w="653" w:type="pct"/>
            <w:tcMar>
              <w:top w:w="137" w:type="dxa"/>
              <w:left w:w="120" w:type="dxa"/>
              <w:bottom w:w="137" w:type="dxa"/>
              <w:right w:w="120" w:type="dxa"/>
            </w:tcMar>
            <w:vAlign w:val="center"/>
            <w:hideMark/>
          </w:tcPr>
          <w:p w14:paraId="5934F00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Rajasthan</w:t>
            </w:r>
          </w:p>
        </w:tc>
        <w:tc>
          <w:tcPr>
            <w:tcW w:w="878" w:type="pct"/>
            <w:tcMar>
              <w:top w:w="137" w:type="dxa"/>
              <w:left w:w="120" w:type="dxa"/>
              <w:bottom w:w="137" w:type="dxa"/>
              <w:right w:w="120" w:type="dxa"/>
            </w:tcMar>
            <w:vAlign w:val="center"/>
            <w:hideMark/>
          </w:tcPr>
          <w:p w14:paraId="5EE9289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16.2</w:t>
            </w:r>
          </w:p>
        </w:tc>
        <w:tc>
          <w:tcPr>
            <w:tcW w:w="900" w:type="pct"/>
            <w:tcMar>
              <w:top w:w="137" w:type="dxa"/>
              <w:left w:w="120" w:type="dxa"/>
              <w:bottom w:w="137" w:type="dxa"/>
              <w:right w:w="120" w:type="dxa"/>
            </w:tcMar>
            <w:vAlign w:val="center"/>
            <w:hideMark/>
          </w:tcPr>
          <w:p w14:paraId="31C70B50"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1.8</w:t>
            </w:r>
          </w:p>
        </w:tc>
        <w:tc>
          <w:tcPr>
            <w:tcW w:w="949" w:type="pct"/>
            <w:tcMar>
              <w:top w:w="137" w:type="dxa"/>
              <w:left w:w="120" w:type="dxa"/>
              <w:bottom w:w="137" w:type="dxa"/>
              <w:right w:w="120" w:type="dxa"/>
            </w:tcMar>
            <w:vAlign w:val="center"/>
            <w:hideMark/>
          </w:tcPr>
          <w:p w14:paraId="3C09C97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1200</w:t>
            </w:r>
          </w:p>
        </w:tc>
        <w:tc>
          <w:tcPr>
            <w:tcW w:w="937" w:type="pct"/>
            <w:tcMar>
              <w:top w:w="137" w:type="dxa"/>
              <w:left w:w="120" w:type="dxa"/>
              <w:bottom w:w="137" w:type="dxa"/>
              <w:right w:w="120" w:type="dxa"/>
            </w:tcMar>
            <w:vAlign w:val="center"/>
            <w:hideMark/>
          </w:tcPr>
          <w:p w14:paraId="5E82A60E"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1500</w:t>
            </w:r>
          </w:p>
        </w:tc>
        <w:tc>
          <w:tcPr>
            <w:tcW w:w="684" w:type="pct"/>
            <w:tcMar>
              <w:top w:w="137" w:type="dxa"/>
              <w:left w:w="120" w:type="dxa"/>
              <w:bottom w:w="137" w:type="dxa"/>
              <w:right w:w="120" w:type="dxa"/>
            </w:tcMar>
            <w:vAlign w:val="center"/>
            <w:hideMark/>
          </w:tcPr>
          <w:p w14:paraId="55296065"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0.08</w:t>
            </w:r>
          </w:p>
        </w:tc>
      </w:tr>
      <w:tr w:rsidR="00933B94" w:rsidRPr="00933B94" w14:paraId="661F6858" w14:textId="77777777" w:rsidTr="00E36A32">
        <w:tc>
          <w:tcPr>
            <w:tcW w:w="653" w:type="pct"/>
            <w:tcMar>
              <w:top w:w="137" w:type="dxa"/>
              <w:left w:w="120" w:type="dxa"/>
              <w:bottom w:w="137" w:type="dxa"/>
              <w:right w:w="120" w:type="dxa"/>
            </w:tcMar>
            <w:vAlign w:val="center"/>
            <w:hideMark/>
          </w:tcPr>
          <w:p w14:paraId="25803A09"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Bihar</w:t>
            </w:r>
          </w:p>
        </w:tc>
        <w:tc>
          <w:tcPr>
            <w:tcW w:w="878" w:type="pct"/>
            <w:tcMar>
              <w:top w:w="137" w:type="dxa"/>
              <w:left w:w="120" w:type="dxa"/>
              <w:bottom w:w="137" w:type="dxa"/>
              <w:right w:w="120" w:type="dxa"/>
            </w:tcMar>
            <w:vAlign w:val="center"/>
            <w:hideMark/>
          </w:tcPr>
          <w:p w14:paraId="433F3D64"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5.8</w:t>
            </w:r>
          </w:p>
        </w:tc>
        <w:tc>
          <w:tcPr>
            <w:tcW w:w="900" w:type="pct"/>
            <w:tcMar>
              <w:top w:w="137" w:type="dxa"/>
              <w:left w:w="120" w:type="dxa"/>
              <w:bottom w:w="137" w:type="dxa"/>
              <w:right w:w="120" w:type="dxa"/>
            </w:tcMar>
            <w:vAlign w:val="center"/>
            <w:hideMark/>
          </w:tcPr>
          <w:p w14:paraId="6C230229"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4.2</w:t>
            </w:r>
          </w:p>
        </w:tc>
        <w:tc>
          <w:tcPr>
            <w:tcW w:w="949" w:type="pct"/>
            <w:tcMar>
              <w:top w:w="137" w:type="dxa"/>
              <w:left w:w="120" w:type="dxa"/>
              <w:bottom w:w="137" w:type="dxa"/>
              <w:right w:w="120" w:type="dxa"/>
            </w:tcMar>
            <w:vAlign w:val="center"/>
            <w:hideMark/>
          </w:tcPr>
          <w:p w14:paraId="1616E11F"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800</w:t>
            </w:r>
          </w:p>
        </w:tc>
        <w:tc>
          <w:tcPr>
            <w:tcW w:w="937" w:type="pct"/>
            <w:tcMar>
              <w:top w:w="137" w:type="dxa"/>
              <w:left w:w="120" w:type="dxa"/>
              <w:bottom w:w="137" w:type="dxa"/>
              <w:right w:w="120" w:type="dxa"/>
            </w:tcMar>
            <w:vAlign w:val="center"/>
            <w:hideMark/>
          </w:tcPr>
          <w:p w14:paraId="06C7306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500</w:t>
            </w:r>
          </w:p>
        </w:tc>
        <w:tc>
          <w:tcPr>
            <w:tcW w:w="684" w:type="pct"/>
            <w:tcMar>
              <w:top w:w="137" w:type="dxa"/>
              <w:left w:w="120" w:type="dxa"/>
              <w:bottom w:w="137" w:type="dxa"/>
              <w:right w:w="120" w:type="dxa"/>
            </w:tcMar>
            <w:vAlign w:val="center"/>
            <w:hideMark/>
          </w:tcPr>
          <w:p w14:paraId="2299174B"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0.01</w:t>
            </w:r>
          </w:p>
        </w:tc>
      </w:tr>
      <w:tr w:rsidR="00933B94" w:rsidRPr="00933B94" w14:paraId="61C38335" w14:textId="77777777" w:rsidTr="00E36A32">
        <w:tc>
          <w:tcPr>
            <w:tcW w:w="653" w:type="pct"/>
            <w:tcMar>
              <w:top w:w="137" w:type="dxa"/>
              <w:left w:w="120" w:type="dxa"/>
              <w:bottom w:w="137" w:type="dxa"/>
              <w:right w:w="120" w:type="dxa"/>
            </w:tcMar>
            <w:vAlign w:val="center"/>
            <w:hideMark/>
          </w:tcPr>
          <w:p w14:paraId="5DF2D87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West Bengal</w:t>
            </w:r>
          </w:p>
        </w:tc>
        <w:tc>
          <w:tcPr>
            <w:tcW w:w="878" w:type="pct"/>
            <w:tcMar>
              <w:top w:w="137" w:type="dxa"/>
              <w:left w:w="120" w:type="dxa"/>
              <w:bottom w:w="137" w:type="dxa"/>
              <w:right w:w="120" w:type="dxa"/>
            </w:tcMar>
            <w:vAlign w:val="center"/>
            <w:hideMark/>
          </w:tcPr>
          <w:p w14:paraId="4867985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5.5</w:t>
            </w:r>
          </w:p>
        </w:tc>
        <w:tc>
          <w:tcPr>
            <w:tcW w:w="900" w:type="pct"/>
            <w:tcMar>
              <w:top w:w="137" w:type="dxa"/>
              <w:left w:w="120" w:type="dxa"/>
              <w:bottom w:w="137" w:type="dxa"/>
              <w:right w:w="120" w:type="dxa"/>
            </w:tcMar>
            <w:vAlign w:val="center"/>
            <w:hideMark/>
          </w:tcPr>
          <w:p w14:paraId="494CEBA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3.8</w:t>
            </w:r>
          </w:p>
        </w:tc>
        <w:tc>
          <w:tcPr>
            <w:tcW w:w="949" w:type="pct"/>
            <w:tcMar>
              <w:top w:w="137" w:type="dxa"/>
              <w:left w:w="120" w:type="dxa"/>
              <w:bottom w:w="137" w:type="dxa"/>
              <w:right w:w="120" w:type="dxa"/>
            </w:tcMar>
            <w:vAlign w:val="center"/>
            <w:hideMark/>
          </w:tcPr>
          <w:p w14:paraId="26F9EEB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500</w:t>
            </w:r>
          </w:p>
        </w:tc>
        <w:tc>
          <w:tcPr>
            <w:tcW w:w="937" w:type="pct"/>
            <w:tcMar>
              <w:top w:w="137" w:type="dxa"/>
              <w:left w:w="120" w:type="dxa"/>
              <w:bottom w:w="137" w:type="dxa"/>
              <w:right w:w="120" w:type="dxa"/>
            </w:tcMar>
            <w:vAlign w:val="center"/>
            <w:hideMark/>
          </w:tcPr>
          <w:p w14:paraId="5D46C188"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300</w:t>
            </w:r>
          </w:p>
        </w:tc>
        <w:tc>
          <w:tcPr>
            <w:tcW w:w="684" w:type="pct"/>
            <w:tcMar>
              <w:top w:w="137" w:type="dxa"/>
              <w:left w:w="120" w:type="dxa"/>
              <w:bottom w:w="137" w:type="dxa"/>
              <w:right w:w="120" w:type="dxa"/>
            </w:tcMar>
            <w:vAlign w:val="center"/>
            <w:hideMark/>
          </w:tcPr>
          <w:p w14:paraId="7E7B7850"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0.008</w:t>
            </w:r>
          </w:p>
        </w:tc>
      </w:tr>
      <w:tr w:rsidR="00933B94" w:rsidRPr="00933B94" w14:paraId="0C731DD4" w14:textId="77777777" w:rsidTr="00E36A32">
        <w:tc>
          <w:tcPr>
            <w:tcW w:w="653" w:type="pct"/>
            <w:tcMar>
              <w:top w:w="137" w:type="dxa"/>
              <w:left w:w="120" w:type="dxa"/>
              <w:bottom w:w="137" w:type="dxa"/>
              <w:right w:w="120" w:type="dxa"/>
            </w:tcMar>
            <w:vAlign w:val="center"/>
            <w:hideMark/>
          </w:tcPr>
          <w:p w14:paraId="248D62B2"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Odisha</w:t>
            </w:r>
          </w:p>
        </w:tc>
        <w:tc>
          <w:tcPr>
            <w:tcW w:w="878" w:type="pct"/>
            <w:tcMar>
              <w:top w:w="137" w:type="dxa"/>
              <w:left w:w="120" w:type="dxa"/>
              <w:bottom w:w="137" w:type="dxa"/>
              <w:right w:w="120" w:type="dxa"/>
            </w:tcMar>
            <w:vAlign w:val="center"/>
            <w:hideMark/>
          </w:tcPr>
          <w:p w14:paraId="5F10035B"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6.2</w:t>
            </w:r>
          </w:p>
        </w:tc>
        <w:tc>
          <w:tcPr>
            <w:tcW w:w="900" w:type="pct"/>
            <w:tcMar>
              <w:top w:w="137" w:type="dxa"/>
              <w:left w:w="120" w:type="dxa"/>
              <w:bottom w:w="137" w:type="dxa"/>
              <w:right w:w="120" w:type="dxa"/>
            </w:tcMar>
            <w:vAlign w:val="center"/>
            <w:hideMark/>
          </w:tcPr>
          <w:p w14:paraId="045D98D9"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4.5</w:t>
            </w:r>
          </w:p>
        </w:tc>
        <w:tc>
          <w:tcPr>
            <w:tcW w:w="949" w:type="pct"/>
            <w:tcMar>
              <w:top w:w="137" w:type="dxa"/>
              <w:left w:w="120" w:type="dxa"/>
              <w:bottom w:w="137" w:type="dxa"/>
              <w:right w:w="120" w:type="dxa"/>
            </w:tcMar>
            <w:vAlign w:val="center"/>
            <w:hideMark/>
          </w:tcPr>
          <w:p w14:paraId="15BD67B2"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600</w:t>
            </w:r>
          </w:p>
        </w:tc>
        <w:tc>
          <w:tcPr>
            <w:tcW w:w="937" w:type="pct"/>
            <w:tcMar>
              <w:top w:w="137" w:type="dxa"/>
              <w:left w:w="120" w:type="dxa"/>
              <w:bottom w:w="137" w:type="dxa"/>
              <w:right w:w="120" w:type="dxa"/>
            </w:tcMar>
            <w:vAlign w:val="center"/>
            <w:hideMark/>
          </w:tcPr>
          <w:p w14:paraId="1E3FC73F"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400</w:t>
            </w:r>
          </w:p>
        </w:tc>
        <w:tc>
          <w:tcPr>
            <w:tcW w:w="684" w:type="pct"/>
            <w:tcMar>
              <w:top w:w="137" w:type="dxa"/>
              <w:left w:w="120" w:type="dxa"/>
              <w:bottom w:w="137" w:type="dxa"/>
              <w:right w:w="120" w:type="dxa"/>
            </w:tcMar>
            <w:vAlign w:val="center"/>
            <w:hideMark/>
          </w:tcPr>
          <w:p w14:paraId="0FCB7C7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0.009</w:t>
            </w:r>
          </w:p>
        </w:tc>
      </w:tr>
      <w:tr w:rsidR="00933B94" w:rsidRPr="00933B94" w14:paraId="2B60FCF1" w14:textId="77777777" w:rsidTr="00E36A32">
        <w:tc>
          <w:tcPr>
            <w:tcW w:w="653" w:type="pct"/>
            <w:tcMar>
              <w:top w:w="137" w:type="dxa"/>
              <w:left w:w="120" w:type="dxa"/>
              <w:bottom w:w="137" w:type="dxa"/>
              <w:right w:w="120" w:type="dxa"/>
            </w:tcMar>
            <w:vAlign w:val="center"/>
            <w:hideMark/>
          </w:tcPr>
          <w:p w14:paraId="374C08C3"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Telangana</w:t>
            </w:r>
          </w:p>
        </w:tc>
        <w:tc>
          <w:tcPr>
            <w:tcW w:w="878" w:type="pct"/>
            <w:tcMar>
              <w:top w:w="137" w:type="dxa"/>
              <w:left w:w="120" w:type="dxa"/>
              <w:bottom w:w="137" w:type="dxa"/>
              <w:right w:w="120" w:type="dxa"/>
            </w:tcMar>
            <w:vAlign w:val="center"/>
            <w:hideMark/>
          </w:tcPr>
          <w:p w14:paraId="7AF8E3E6"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5.4</w:t>
            </w:r>
          </w:p>
        </w:tc>
        <w:tc>
          <w:tcPr>
            <w:tcW w:w="900" w:type="pct"/>
            <w:tcMar>
              <w:top w:w="137" w:type="dxa"/>
              <w:left w:w="120" w:type="dxa"/>
              <w:bottom w:w="137" w:type="dxa"/>
              <w:right w:w="120" w:type="dxa"/>
            </w:tcMar>
            <w:vAlign w:val="center"/>
            <w:hideMark/>
          </w:tcPr>
          <w:p w14:paraId="394BDE33"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1.2</w:t>
            </w:r>
          </w:p>
        </w:tc>
        <w:tc>
          <w:tcPr>
            <w:tcW w:w="949" w:type="pct"/>
            <w:tcMar>
              <w:top w:w="137" w:type="dxa"/>
              <w:left w:w="120" w:type="dxa"/>
              <w:bottom w:w="137" w:type="dxa"/>
              <w:right w:w="120" w:type="dxa"/>
            </w:tcMar>
            <w:vAlign w:val="center"/>
            <w:hideMark/>
          </w:tcPr>
          <w:p w14:paraId="2E9816E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300</w:t>
            </w:r>
          </w:p>
        </w:tc>
        <w:tc>
          <w:tcPr>
            <w:tcW w:w="937" w:type="pct"/>
            <w:tcMar>
              <w:top w:w="137" w:type="dxa"/>
              <w:left w:w="120" w:type="dxa"/>
              <w:bottom w:w="137" w:type="dxa"/>
              <w:right w:w="120" w:type="dxa"/>
            </w:tcMar>
            <w:vAlign w:val="center"/>
            <w:hideMark/>
          </w:tcPr>
          <w:p w14:paraId="1BB2931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200</w:t>
            </w:r>
          </w:p>
        </w:tc>
        <w:tc>
          <w:tcPr>
            <w:tcW w:w="684" w:type="pct"/>
            <w:tcMar>
              <w:top w:w="137" w:type="dxa"/>
              <w:left w:w="120" w:type="dxa"/>
              <w:bottom w:w="137" w:type="dxa"/>
              <w:right w:w="120" w:type="dxa"/>
            </w:tcMar>
            <w:vAlign w:val="center"/>
            <w:hideMark/>
          </w:tcPr>
          <w:p w14:paraId="2CC20C5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0.017</w:t>
            </w:r>
          </w:p>
        </w:tc>
      </w:tr>
    </w:tbl>
    <w:p w14:paraId="7D62AE5B" w14:textId="390C5DD5" w:rsidR="00933B94" w:rsidRPr="00E36A32" w:rsidRDefault="00E36A32" w:rsidP="00E36A32">
      <w:pPr>
        <w:spacing w:before="240" w:after="210" w:line="360" w:lineRule="auto"/>
        <w:jc w:val="both"/>
        <w:rPr>
          <w:rFonts w:ascii="Times New Roman" w:hAnsi="Times New Roman" w:cs="Times New Roman"/>
          <w:b/>
          <w:bCs/>
          <w:sz w:val="24"/>
          <w:szCs w:val="24"/>
        </w:rPr>
      </w:pPr>
      <w:r w:rsidRPr="00E36A32">
        <w:rPr>
          <w:rFonts w:ascii="Times New Roman" w:hAnsi="Times New Roman" w:cs="Times New Roman"/>
          <w:b/>
          <w:bCs/>
          <w:sz w:val="24"/>
          <w:szCs w:val="24"/>
        </w:rPr>
        <w:t>(Source: Delhi Government Report</w:t>
      </w:r>
      <w:r>
        <w:rPr>
          <w:rFonts w:ascii="Times New Roman" w:hAnsi="Times New Roman" w:cs="Times New Roman"/>
          <w:b/>
          <w:bCs/>
          <w:sz w:val="24"/>
          <w:szCs w:val="24"/>
        </w:rPr>
        <w:t xml:space="preserve">, </w:t>
      </w:r>
      <w:r w:rsidRPr="00E36A32">
        <w:rPr>
          <w:rFonts w:ascii="Times New Roman" w:hAnsi="Times New Roman" w:cs="Times New Roman"/>
          <w:b/>
          <w:bCs/>
          <w:sz w:val="24"/>
          <w:szCs w:val="24"/>
        </w:rPr>
        <w:t>2023</w:t>
      </w:r>
      <w:r>
        <w:rPr>
          <w:rFonts w:ascii="Times New Roman" w:hAnsi="Times New Roman" w:cs="Times New Roman"/>
          <w:b/>
          <w:bCs/>
          <w:sz w:val="24"/>
          <w:szCs w:val="24"/>
        </w:rPr>
        <w:t>;</w:t>
      </w:r>
      <w:r w:rsidRPr="00E36A32">
        <w:rPr>
          <w:rFonts w:ascii="Times New Roman" w:hAnsi="Times New Roman" w:cs="Times New Roman"/>
          <w:b/>
          <w:bCs/>
          <w:sz w:val="24"/>
          <w:szCs w:val="24"/>
        </w:rPr>
        <w:t xml:space="preserve"> Punjab Agricultural University</w:t>
      </w:r>
      <w:r>
        <w:rPr>
          <w:rFonts w:ascii="Times New Roman" w:hAnsi="Times New Roman" w:cs="Times New Roman"/>
          <w:b/>
          <w:bCs/>
          <w:sz w:val="24"/>
          <w:szCs w:val="24"/>
        </w:rPr>
        <w:t>,</w:t>
      </w:r>
      <w:r w:rsidRPr="00E36A32">
        <w:rPr>
          <w:rFonts w:ascii="Times New Roman" w:hAnsi="Times New Roman" w:cs="Times New Roman"/>
          <w:b/>
          <w:bCs/>
          <w:sz w:val="24"/>
          <w:szCs w:val="24"/>
        </w:rPr>
        <w:t xml:space="preserve"> 2022)</w:t>
      </w:r>
    </w:p>
    <w:p w14:paraId="67CFEE1D" w14:textId="0DCBA13F"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.2 Factors Influencing Adoption</w:t>
      </w:r>
    </w:p>
    <w:p w14:paraId="2EEEBDCE"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Several factors influence the adoption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across different states:</w:t>
      </w:r>
    </w:p>
    <w:p w14:paraId="17F45790"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lastRenderedPageBreak/>
        <w:t>Government Support</w:t>
      </w:r>
      <w:r w:rsidRPr="00B975E0">
        <w:rPr>
          <w:rFonts w:ascii="Times New Roman" w:eastAsia="inter" w:hAnsi="Times New Roman" w:cs="Times New Roman"/>
          <w:color w:val="000000"/>
          <w:sz w:val="24"/>
          <w:szCs w:val="24"/>
        </w:rPr>
        <w:t>: States with strong government support and subsidy programs show higher adoption rates. Delhi's success demonstrates the importance of political commitment and adequate funding for technology promotion.</w:t>
      </w:r>
    </w:p>
    <w:p w14:paraId="13CFECFB"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Agricultural Extension Services</w:t>
      </w:r>
      <w:r w:rsidRPr="00B975E0">
        <w:rPr>
          <w:rFonts w:ascii="Times New Roman" w:eastAsia="inter" w:hAnsi="Times New Roman" w:cs="Times New Roman"/>
          <w:color w:val="000000"/>
          <w:sz w:val="24"/>
          <w:szCs w:val="24"/>
        </w:rPr>
        <w:t>: States with well-developed extension services and farmer education programs show better adoption outcomes. The quality and reach of extension services significantly impact farmer awareness and technology uptake.</w:t>
      </w:r>
    </w:p>
    <w:p w14:paraId="2AC31F78"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Farmer Demographics</w:t>
      </w:r>
      <w:r w:rsidRPr="00B975E0">
        <w:rPr>
          <w:rFonts w:ascii="Times New Roman" w:eastAsia="inter" w:hAnsi="Times New Roman" w:cs="Times New Roman"/>
          <w:color w:val="000000"/>
          <w:sz w:val="24"/>
          <w:szCs w:val="24"/>
        </w:rPr>
        <w:t>: Adoption rates vary significantly based on farmer demographics, including farm size, education level, and income. Larger farmers with higher education levels show greater willingness to adopt new technologies.</w:t>
      </w:r>
    </w:p>
    <w:p w14:paraId="1A9B009C"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Local Agricultural Conditions</w:t>
      </w:r>
      <w:r w:rsidRPr="00B975E0">
        <w:rPr>
          <w:rFonts w:ascii="Times New Roman" w:eastAsia="inter" w:hAnsi="Times New Roman" w:cs="Times New Roman"/>
          <w:color w:val="000000"/>
          <w:sz w:val="24"/>
          <w:szCs w:val="24"/>
        </w:rPr>
        <w:t>: Soil types, climatic conditions, and cropping patterns influence technology effectiveness and adoption. States with conditions more suitable for biological decomposition show higher adoption rates.</w:t>
      </w:r>
    </w:p>
    <w:p w14:paraId="4773151F" w14:textId="062DB399"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.3 Barriers to Adoption</w:t>
      </w:r>
    </w:p>
    <w:p w14:paraId="24FE25CC"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Several barriers limit adoption across different states:</w:t>
      </w:r>
    </w:p>
    <w:p w14:paraId="44FCCD4A"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Limited Awareness</w:t>
      </w:r>
      <w:r w:rsidRPr="00B975E0">
        <w:rPr>
          <w:rFonts w:ascii="Times New Roman" w:eastAsia="inter" w:hAnsi="Times New Roman" w:cs="Times New Roman"/>
          <w:color w:val="000000"/>
          <w:sz w:val="24"/>
          <w:szCs w:val="24"/>
        </w:rPr>
        <w:t>: Many farmers remain unaware of the technology's benefits and proper application procedures. Comprehensive awareness campaigns are needed to address this knowledge gap.</w:t>
      </w:r>
    </w:p>
    <w:p w14:paraId="315C62FB"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Access to Technology</w:t>
      </w:r>
      <w:r w:rsidRPr="00B975E0">
        <w:rPr>
          <w:rFonts w:ascii="Times New Roman" w:eastAsia="inter" w:hAnsi="Times New Roman" w:cs="Times New Roman"/>
          <w:color w:val="000000"/>
          <w:sz w:val="24"/>
          <w:szCs w:val="24"/>
        </w:rPr>
        <w:t>: Limited availability of the technology in remote areas constrains adoption. Strengthening distribution networks is essential for improving access.</w:t>
      </w:r>
    </w:p>
    <w:p w14:paraId="404DFB85"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Financial Constraints</w:t>
      </w:r>
      <w:r w:rsidRPr="00B975E0">
        <w:rPr>
          <w:rFonts w:ascii="Times New Roman" w:eastAsia="inter" w:hAnsi="Times New Roman" w:cs="Times New Roman"/>
          <w:color w:val="000000"/>
          <w:sz w:val="24"/>
          <w:szCs w:val="24"/>
        </w:rPr>
        <w:t>: Many smallholder farmers lack the financial resources to invest in new technologies, even when long-term benefits are demonstrated.</w:t>
      </w:r>
    </w:p>
    <w:p w14:paraId="0AB6E9F9"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Technical Support</w:t>
      </w:r>
      <w:r w:rsidRPr="00B975E0">
        <w:rPr>
          <w:rFonts w:ascii="Times New Roman" w:eastAsia="inter" w:hAnsi="Times New Roman" w:cs="Times New Roman"/>
          <w:color w:val="000000"/>
          <w:sz w:val="24"/>
          <w:szCs w:val="24"/>
        </w:rPr>
        <w:t>: Inadequate technical support during application and implementation limits adoption success. Strengthening technical support systems is crucial for widespread adoption.</w:t>
      </w:r>
    </w:p>
    <w:p w14:paraId="32645686" w14:textId="64BB5B72"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3</w:t>
      </w:r>
      <w:r w:rsidR="00826843">
        <w:rPr>
          <w:rFonts w:ascii="Times New Roman" w:eastAsia="inter" w:hAnsi="Times New Roman" w:cs="Times New Roman"/>
          <w:b/>
          <w:color w:val="000000"/>
          <w:sz w:val="24"/>
          <w:szCs w:val="24"/>
        </w:rPr>
        <w:t>.</w:t>
      </w:r>
      <w:r w:rsidRPr="00B975E0">
        <w:rPr>
          <w:rFonts w:ascii="Times New Roman" w:eastAsia="inter" w:hAnsi="Times New Roman" w:cs="Times New Roman"/>
          <w:b/>
          <w:color w:val="000000"/>
          <w:sz w:val="24"/>
          <w:szCs w:val="24"/>
        </w:rPr>
        <w:t xml:space="preserve"> Key Findings</w:t>
      </w:r>
    </w:p>
    <w:p w14:paraId="4E582BB2"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This comprehensive review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reveals several key findings that have important implications for sustainable agriculture and environmental management:</w:t>
      </w:r>
    </w:p>
    <w:p w14:paraId="27911D6A"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lastRenderedPageBreak/>
        <w:t>Proven Effectiveness</w:t>
      </w:r>
      <w:r w:rsidRPr="00B975E0">
        <w:rPr>
          <w:rFonts w:ascii="Times New Roman" w:eastAsia="inter" w:hAnsi="Times New Roman" w:cs="Times New Roman"/>
          <w:color w:val="000000"/>
          <w:sz w:val="24"/>
          <w:szCs w:val="24"/>
        </w:rPr>
        <w:t xml:space="preserve">: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has demonstrated consistent effectiveness in decomposing crop residues, with decomposition rates of 70-80% achieved within 20-25 days across multiple field trials and geographical locations.</w:t>
      </w:r>
    </w:p>
    <w:p w14:paraId="05222582"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Significant Environmental Benefits</w:t>
      </w:r>
      <w:r w:rsidRPr="00B975E0">
        <w:rPr>
          <w:rFonts w:ascii="Times New Roman" w:eastAsia="inter" w:hAnsi="Times New Roman" w:cs="Times New Roman"/>
          <w:color w:val="000000"/>
          <w:sz w:val="24"/>
          <w:szCs w:val="24"/>
        </w:rPr>
        <w:t>: The technology offers substantial environmental benefits, including 80% reductions in major air pollutants, improvements in soil health, and enhanced carbon sequestration. These benefits contribute to both local environmental quality and global climate change mitigation.</w:t>
      </w:r>
    </w:p>
    <w:p w14:paraId="0A058FF9"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Economic Viability</w:t>
      </w:r>
      <w:r w:rsidRPr="00B975E0">
        <w:rPr>
          <w:rFonts w:ascii="Times New Roman" w:eastAsia="inter" w:hAnsi="Times New Roman" w:cs="Times New Roman"/>
          <w:color w:val="000000"/>
          <w:sz w:val="24"/>
          <w:szCs w:val="24"/>
        </w:rPr>
        <w:t xml:space="preserve">: Economic analysis demonstrates that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offers attractive returns on investment, with net benefits of INR 4,000-6,000 per hectare under current conditions. The technology provides multiple value streams including cost savings, yield improvements, and long-term soil health benefits.</w:t>
      </w:r>
    </w:p>
    <w:p w14:paraId="1270E939"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Scalability Potential</w:t>
      </w:r>
      <w:r w:rsidRPr="00B975E0">
        <w:rPr>
          <w:rFonts w:ascii="Times New Roman" w:eastAsia="inter" w:hAnsi="Times New Roman" w:cs="Times New Roman"/>
          <w:color w:val="000000"/>
          <w:sz w:val="24"/>
          <w:szCs w:val="24"/>
        </w:rPr>
        <w:t>: The technology demonstrates high scalability potential due to its low infrastructure requirements, compatibility with existing agricultural practices, and relatively simple application procedures. This scalability makes it suitable for widespread adoption across diverse agricultural contexts.</w:t>
      </w:r>
    </w:p>
    <w:p w14:paraId="10AFF82A"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Adoption Challenges</w:t>
      </w:r>
      <w:r w:rsidRPr="00B975E0">
        <w:rPr>
          <w:rFonts w:ascii="Times New Roman" w:eastAsia="inter" w:hAnsi="Times New Roman" w:cs="Times New Roman"/>
          <w:color w:val="000000"/>
          <w:sz w:val="24"/>
          <w:szCs w:val="24"/>
        </w:rPr>
        <w:t xml:space="preserve">: Despite its proven benefits, adoption of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faces several challenges including limited farmer awareness, access constraints, and inadequate technical support. Addressing these challenges requires comprehensive policy interventions and institutional strengthening.</w:t>
      </w:r>
    </w:p>
    <w:p w14:paraId="3E91581C" w14:textId="3A06983E"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3</w:t>
      </w:r>
      <w:r w:rsidRPr="00B975E0">
        <w:rPr>
          <w:rFonts w:ascii="Times New Roman" w:eastAsia="inter" w:hAnsi="Times New Roman" w:cs="Times New Roman"/>
          <w:b/>
          <w:color w:val="000000"/>
          <w:sz w:val="24"/>
          <w:szCs w:val="24"/>
        </w:rPr>
        <w:t>.</w:t>
      </w:r>
      <w:r w:rsidR="00826843">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 xml:space="preserve"> Final Recommendations</w:t>
      </w:r>
    </w:p>
    <w:p w14:paraId="263315D1" w14:textId="6F6D36CA" w:rsidR="009C55B9" w:rsidRPr="003931DE"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evidence presented in this review demonstrates that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represents a viable and effective solution for addressing the stubble burning crisis in India. However, realizing the technology's full potential requires coordinated efforts from multiple stakeholders including government agencies, research institutions, private sector partners, and farmer organizations.</w:t>
      </w:r>
      <w:r w:rsidR="00826843">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Success will depend on addressing the identified challenges through comprehensive policy reforms, institutional strengthening, and sustained investment in research and development. The technology's contribution to sustainable agriculture and environmental protection makes it a priority for continued support and development.</w:t>
      </w:r>
      <w:r w:rsidR="003931DE">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The experience with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also </w:t>
      </w:r>
      <w:r w:rsidRPr="00B975E0">
        <w:rPr>
          <w:rFonts w:ascii="Times New Roman" w:eastAsia="inter" w:hAnsi="Times New Roman" w:cs="Times New Roman"/>
          <w:color w:val="000000"/>
          <w:sz w:val="24"/>
          <w:szCs w:val="24"/>
        </w:rPr>
        <w:lastRenderedPageBreak/>
        <w:t>provides valuable lessons for developing and deploying other sustainable agricultural technologies. The importance of stakeholder engagement, farmer-centered approaches, and integrated policy frameworks emerges as critical success factors that can inform future technology development efforts.</w:t>
      </w:r>
      <w:r w:rsidR="00826843">
        <w:rPr>
          <w:rFonts w:ascii="Times New Roman" w:hAnsi="Times New Roman" w:cs="Times New Roman"/>
          <w:sz w:val="24"/>
          <w:szCs w:val="24"/>
        </w:rPr>
        <w:t xml:space="preserve"> </w:t>
      </w:r>
      <w:proofErr w:type="spellStart"/>
      <w:r w:rsidRPr="00B975E0">
        <w:rPr>
          <w:rFonts w:ascii="Times New Roman" w:eastAsia="inter" w:hAnsi="Times New Roman" w:cs="Times New Roman"/>
          <w:color w:val="000000"/>
          <w:sz w:val="24"/>
          <w:szCs w:val="24"/>
        </w:rPr>
        <w:t>Pusa</w:t>
      </w:r>
      <w:proofErr w:type="spellEnd"/>
      <w:r w:rsidRPr="00B975E0">
        <w:rPr>
          <w:rFonts w:ascii="Times New Roman" w:eastAsia="inter" w:hAnsi="Times New Roman" w:cs="Times New Roman"/>
          <w:color w:val="000000"/>
          <w:sz w:val="24"/>
          <w:szCs w:val="24"/>
        </w:rPr>
        <w:t xml:space="preserve"> Decomposer technology represents a significant breakthrough in sustainable crop residue management with the potential to transform agricultural practices while delivering substantial environmental and economic benefits. Continued support for its development and deployment is essential for addressing the stubble burning crisis and advancing sustainable agricultural development in India and beyond.</w:t>
      </w:r>
    </w:p>
    <w:p w14:paraId="1286F195" w14:textId="5A892FB7" w:rsidR="00841340" w:rsidRPr="003931DE" w:rsidRDefault="003931DE" w:rsidP="00B975E0">
      <w:pPr>
        <w:spacing w:after="210" w:line="360" w:lineRule="auto"/>
        <w:jc w:val="both"/>
        <w:rPr>
          <w:rFonts w:ascii="Times New Roman" w:hAnsi="Times New Roman" w:cs="Times New Roman"/>
          <w:b/>
          <w:bCs/>
          <w:sz w:val="24"/>
          <w:szCs w:val="24"/>
        </w:rPr>
      </w:pPr>
      <w:r w:rsidRPr="003931DE">
        <w:rPr>
          <w:rFonts w:ascii="Times New Roman" w:hAnsi="Times New Roman" w:cs="Times New Roman"/>
          <w:b/>
          <w:bCs/>
          <w:sz w:val="24"/>
          <w:szCs w:val="24"/>
        </w:rPr>
        <w:t>Conclusion</w:t>
      </w:r>
    </w:p>
    <w:p w14:paraId="631CBE39" w14:textId="5804CF3C" w:rsidR="003931DE" w:rsidRPr="00CC6ED2" w:rsidRDefault="00CC6ED2" w:rsidP="00B975E0">
      <w:pPr>
        <w:spacing w:after="210" w:line="360" w:lineRule="auto"/>
        <w:jc w:val="both"/>
        <w:rPr>
          <w:rFonts w:ascii="Times New Roman" w:hAnsi="Times New Roman" w:cs="Times New Roman"/>
          <w:sz w:val="24"/>
          <w:szCs w:val="24"/>
          <w:lang w:val="en-IN"/>
        </w:rPr>
      </w:pPr>
      <w:r w:rsidRPr="00CC6ED2">
        <w:rPr>
          <w:rFonts w:ascii="Times New Roman" w:hAnsi="Times New Roman" w:cs="Times New Roman"/>
          <w:sz w:val="24"/>
          <w:szCs w:val="24"/>
          <w:lang w:val="en-IN"/>
        </w:rPr>
        <w:t xml:space="preserve">This comprehensive analysis of </w:t>
      </w:r>
      <w:proofErr w:type="spellStart"/>
      <w:r w:rsidRPr="00CC6ED2">
        <w:rPr>
          <w:rFonts w:ascii="Times New Roman" w:hAnsi="Times New Roman" w:cs="Times New Roman"/>
          <w:sz w:val="24"/>
          <w:szCs w:val="24"/>
          <w:lang w:val="en-IN"/>
        </w:rPr>
        <w:t>Pusa</w:t>
      </w:r>
      <w:proofErr w:type="spellEnd"/>
      <w:r w:rsidRPr="00CC6ED2">
        <w:rPr>
          <w:rFonts w:ascii="Times New Roman" w:hAnsi="Times New Roman" w:cs="Times New Roman"/>
          <w:sz w:val="24"/>
          <w:szCs w:val="24"/>
          <w:lang w:val="en-IN"/>
        </w:rPr>
        <w:t xml:space="preserve"> Decomposer technology reveals its significant potential as a sustainable solution to the stubble burning crisis in India. The technology has demonstrated consistent effectiveness across diverse agricultural contexts, achieving 70-80% decomposition rates within 20-25 days while delivering substantial environmental and economic benefits. The 80% reduction in major air pollutants, coupled with improvements in soil health and carbon sequestration, positions </w:t>
      </w:r>
      <w:proofErr w:type="spellStart"/>
      <w:r w:rsidRPr="00CC6ED2">
        <w:rPr>
          <w:rFonts w:ascii="Times New Roman" w:hAnsi="Times New Roman" w:cs="Times New Roman"/>
          <w:sz w:val="24"/>
          <w:szCs w:val="24"/>
          <w:lang w:val="en-IN"/>
        </w:rPr>
        <w:t>Pusa</w:t>
      </w:r>
      <w:proofErr w:type="spellEnd"/>
      <w:r w:rsidRPr="00CC6ED2">
        <w:rPr>
          <w:rFonts w:ascii="Times New Roman" w:hAnsi="Times New Roman" w:cs="Times New Roman"/>
          <w:sz w:val="24"/>
          <w:szCs w:val="24"/>
          <w:lang w:val="en-IN"/>
        </w:rPr>
        <w:t xml:space="preserve"> Decomposer as a critical tool for addressing both local environmental challenges and global climate change mitigation.</w:t>
      </w:r>
      <w:r>
        <w:rPr>
          <w:rFonts w:ascii="Times New Roman" w:hAnsi="Times New Roman" w:cs="Times New Roman"/>
          <w:sz w:val="24"/>
          <w:szCs w:val="24"/>
          <w:lang w:val="en-IN"/>
        </w:rPr>
        <w:t xml:space="preserve"> </w:t>
      </w:r>
      <w:r w:rsidRPr="00CC6ED2">
        <w:rPr>
          <w:rFonts w:ascii="Times New Roman" w:hAnsi="Times New Roman" w:cs="Times New Roman"/>
          <w:sz w:val="24"/>
          <w:szCs w:val="24"/>
          <w:lang w:val="en-IN"/>
        </w:rPr>
        <w:t>The economic viability of the technology, with net benefits of INR 4,000-6,000 per hectare and low implementation costs, makes it accessible to smallholder farmers who constitute the majority of agricultural producers in the Indo-Gangetic Plains. The technology's scalability potential, enhanced by its compatibility with existing farming practices and minimal infrastructure requirements, provides a pathway for widespread adoption across the region.</w:t>
      </w:r>
      <w:r>
        <w:rPr>
          <w:rFonts w:ascii="Times New Roman" w:hAnsi="Times New Roman" w:cs="Times New Roman"/>
          <w:sz w:val="24"/>
          <w:szCs w:val="24"/>
          <w:lang w:val="en-IN"/>
        </w:rPr>
        <w:t xml:space="preserve"> </w:t>
      </w:r>
      <w:r w:rsidRPr="00CC6ED2">
        <w:rPr>
          <w:rFonts w:ascii="Times New Roman" w:hAnsi="Times New Roman" w:cs="Times New Roman"/>
          <w:sz w:val="24"/>
          <w:szCs w:val="24"/>
          <w:lang w:val="en-IN"/>
        </w:rPr>
        <w:t>However, realizing the technology's full potential requires addressing significant adoption challenges, including limited farmer awareness, access constraints, and inadequate technical support systems. Success depends on coordinated efforts from government agencies, research institutions, private sector partners, and farmer organizations. Comprehensive policy interventions, institutional strengthening, and sustained investment in research and development are essential for scaling the technology and achieving its transformative impact on sustainable agriculture and environmental protection.</w:t>
      </w:r>
      <w:r>
        <w:rPr>
          <w:rFonts w:ascii="Times New Roman" w:hAnsi="Times New Roman" w:cs="Times New Roman"/>
          <w:sz w:val="24"/>
          <w:szCs w:val="24"/>
          <w:lang w:val="en-IN"/>
        </w:rPr>
        <w:t xml:space="preserve"> </w:t>
      </w:r>
      <w:r w:rsidRPr="00CC6ED2">
        <w:rPr>
          <w:rFonts w:ascii="Times New Roman" w:hAnsi="Times New Roman" w:cs="Times New Roman"/>
          <w:sz w:val="24"/>
          <w:szCs w:val="24"/>
          <w:lang w:val="en-IN"/>
        </w:rPr>
        <w:t xml:space="preserve">The experience with </w:t>
      </w:r>
      <w:proofErr w:type="spellStart"/>
      <w:r w:rsidRPr="00CC6ED2">
        <w:rPr>
          <w:rFonts w:ascii="Times New Roman" w:hAnsi="Times New Roman" w:cs="Times New Roman"/>
          <w:sz w:val="24"/>
          <w:szCs w:val="24"/>
          <w:lang w:val="en-IN"/>
        </w:rPr>
        <w:t>Pusa</w:t>
      </w:r>
      <w:proofErr w:type="spellEnd"/>
      <w:r w:rsidRPr="00CC6ED2">
        <w:rPr>
          <w:rFonts w:ascii="Times New Roman" w:hAnsi="Times New Roman" w:cs="Times New Roman"/>
          <w:sz w:val="24"/>
          <w:szCs w:val="24"/>
          <w:lang w:val="en-IN"/>
        </w:rPr>
        <w:t xml:space="preserve"> Decomposer technology provides valuable lessons for developing and deploying other sustainable agricultural innovations, emphasizing the importance of farmer-</w:t>
      </w:r>
      <w:proofErr w:type="spellStart"/>
      <w:r w:rsidRPr="00CC6ED2">
        <w:rPr>
          <w:rFonts w:ascii="Times New Roman" w:hAnsi="Times New Roman" w:cs="Times New Roman"/>
          <w:sz w:val="24"/>
          <w:szCs w:val="24"/>
          <w:lang w:val="en-IN"/>
        </w:rPr>
        <w:t>centered</w:t>
      </w:r>
      <w:proofErr w:type="spellEnd"/>
      <w:r w:rsidRPr="00CC6ED2">
        <w:rPr>
          <w:rFonts w:ascii="Times New Roman" w:hAnsi="Times New Roman" w:cs="Times New Roman"/>
          <w:sz w:val="24"/>
          <w:szCs w:val="24"/>
          <w:lang w:val="en-IN"/>
        </w:rPr>
        <w:t xml:space="preserve"> approaches, stakeholder engagement, and integrated policy frameworks. As India continues to grapple with the environmental and health impacts of stubble burning, </w:t>
      </w:r>
      <w:proofErr w:type="spellStart"/>
      <w:r w:rsidRPr="00CC6ED2">
        <w:rPr>
          <w:rFonts w:ascii="Times New Roman" w:hAnsi="Times New Roman" w:cs="Times New Roman"/>
          <w:sz w:val="24"/>
          <w:szCs w:val="24"/>
          <w:lang w:val="en-IN"/>
        </w:rPr>
        <w:t>Pusa</w:t>
      </w:r>
      <w:proofErr w:type="spellEnd"/>
      <w:r w:rsidRPr="00CC6ED2">
        <w:rPr>
          <w:rFonts w:ascii="Times New Roman" w:hAnsi="Times New Roman" w:cs="Times New Roman"/>
          <w:sz w:val="24"/>
          <w:szCs w:val="24"/>
          <w:lang w:val="en-IN"/>
        </w:rPr>
        <w:t xml:space="preserve"> </w:t>
      </w:r>
      <w:r w:rsidRPr="00CC6ED2">
        <w:rPr>
          <w:rFonts w:ascii="Times New Roman" w:hAnsi="Times New Roman" w:cs="Times New Roman"/>
          <w:sz w:val="24"/>
          <w:szCs w:val="24"/>
          <w:lang w:val="en-IN"/>
        </w:rPr>
        <w:lastRenderedPageBreak/>
        <w:t>Decomposer represents a beacon of hope for sustainable agricultural transformation, offering a practical pathway toward environmental sustainability while maintaining agricultural productivity and economic viability.</w:t>
      </w:r>
    </w:p>
    <w:p w14:paraId="10D8C1AE" w14:textId="77777777"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References</w:t>
      </w:r>
    </w:p>
    <w:p w14:paraId="144D2A11"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Abdurrahman, M. I., </w:t>
      </w:r>
      <w:proofErr w:type="spellStart"/>
      <w:r w:rsidRPr="00826843">
        <w:rPr>
          <w:rFonts w:ascii="Times New Roman" w:eastAsia="inter" w:hAnsi="Times New Roman" w:cs="Times New Roman"/>
          <w:color w:val="000000"/>
          <w:sz w:val="24"/>
          <w:szCs w:val="24"/>
          <w:lang w:val="en-IN"/>
        </w:rPr>
        <w:t>Chaki</w:t>
      </w:r>
      <w:proofErr w:type="spellEnd"/>
      <w:r w:rsidRPr="00826843">
        <w:rPr>
          <w:rFonts w:ascii="Times New Roman" w:eastAsia="inter" w:hAnsi="Times New Roman" w:cs="Times New Roman"/>
          <w:color w:val="000000"/>
          <w:sz w:val="24"/>
          <w:szCs w:val="24"/>
          <w:lang w:val="en-IN"/>
        </w:rPr>
        <w:t>, S., &amp; Saini, G. (2020). Stubble burning: Effects on health &amp; environment, regulations and management practices. </w:t>
      </w:r>
      <w:r w:rsidRPr="00826843">
        <w:rPr>
          <w:rFonts w:ascii="Times New Roman" w:eastAsia="inter" w:hAnsi="Times New Roman" w:cs="Times New Roman"/>
          <w:i/>
          <w:iCs/>
          <w:color w:val="000000"/>
          <w:sz w:val="24"/>
          <w:szCs w:val="24"/>
          <w:lang w:val="en-IN"/>
        </w:rPr>
        <w:t>Environmental Advances</w:t>
      </w:r>
      <w:r w:rsidRPr="00826843">
        <w:rPr>
          <w:rFonts w:ascii="Times New Roman" w:eastAsia="inter" w:hAnsi="Times New Roman" w:cs="Times New Roman"/>
          <w:color w:val="000000"/>
          <w:sz w:val="24"/>
          <w:szCs w:val="24"/>
          <w:lang w:val="en-IN"/>
        </w:rPr>
        <w:t>, 2, 100011. </w:t>
      </w:r>
      <w:hyperlink r:id="rId9" w:tgtFrame="_blank" w:history="1">
        <w:r w:rsidRPr="00826843">
          <w:rPr>
            <w:rStyle w:val="Hyperlink"/>
            <w:rFonts w:ascii="Times New Roman" w:eastAsia="inter" w:hAnsi="Times New Roman" w:cs="Times New Roman"/>
            <w:sz w:val="24"/>
            <w:szCs w:val="24"/>
            <w:lang w:val="en-IN"/>
          </w:rPr>
          <w:t>https://doi.org/10.1016/j.envadv.2020.100011</w:t>
        </w:r>
      </w:hyperlink>
    </w:p>
    <w:p w14:paraId="6F538997"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Agrawal, R., Gupta, M., &amp; Singh, D. (2021). Understanding farmer attitudes towards stubble burning alternatives. </w:t>
      </w:r>
      <w:r w:rsidRPr="00826843">
        <w:rPr>
          <w:rFonts w:ascii="Times New Roman" w:eastAsia="inter" w:hAnsi="Times New Roman" w:cs="Times New Roman"/>
          <w:i/>
          <w:iCs/>
          <w:color w:val="000000"/>
          <w:sz w:val="24"/>
          <w:szCs w:val="24"/>
          <w:lang w:val="en-IN"/>
        </w:rPr>
        <w:t>Down To Earth.</w:t>
      </w:r>
      <w:r w:rsidRPr="00826843">
        <w:rPr>
          <w:rFonts w:ascii="Times New Roman" w:eastAsia="inter" w:hAnsi="Times New Roman" w:cs="Times New Roman"/>
          <w:color w:val="000000"/>
          <w:sz w:val="24"/>
          <w:szCs w:val="24"/>
          <w:lang w:val="en-IN"/>
        </w:rPr>
        <w:t> </w:t>
      </w:r>
      <w:hyperlink r:id="rId10" w:tgtFrame="_blank" w:history="1">
        <w:r w:rsidRPr="00826843">
          <w:rPr>
            <w:rStyle w:val="Hyperlink"/>
            <w:rFonts w:ascii="Times New Roman" w:eastAsia="inter" w:hAnsi="Times New Roman" w:cs="Times New Roman"/>
            <w:sz w:val="24"/>
            <w:szCs w:val="24"/>
            <w:lang w:val="en-IN"/>
          </w:rPr>
          <w:t>https://www.downtoearth.org.in/</w:t>
        </w:r>
      </w:hyperlink>
    </w:p>
    <w:p w14:paraId="72D267A1"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Agriculture Today. (2022). Performance of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in field trials. </w:t>
      </w:r>
      <w:r w:rsidRPr="00826843">
        <w:rPr>
          <w:rFonts w:ascii="Times New Roman" w:eastAsia="inter" w:hAnsi="Times New Roman" w:cs="Times New Roman"/>
          <w:i/>
          <w:iCs/>
          <w:color w:val="000000"/>
          <w:sz w:val="24"/>
          <w:szCs w:val="24"/>
          <w:lang w:val="en-IN"/>
        </w:rPr>
        <w:t>Agriculture Today Magazine</w:t>
      </w:r>
      <w:r w:rsidRPr="00826843">
        <w:rPr>
          <w:rFonts w:ascii="Times New Roman" w:eastAsia="inter" w:hAnsi="Times New Roman" w:cs="Times New Roman"/>
          <w:color w:val="000000"/>
          <w:sz w:val="24"/>
          <w:szCs w:val="24"/>
          <w:lang w:val="en-IN"/>
        </w:rPr>
        <w:t>. </w:t>
      </w:r>
      <w:hyperlink r:id="rId11" w:tgtFrame="_blank" w:history="1">
        <w:r w:rsidRPr="00826843">
          <w:rPr>
            <w:rStyle w:val="Hyperlink"/>
            <w:rFonts w:ascii="Times New Roman" w:eastAsia="inter" w:hAnsi="Times New Roman" w:cs="Times New Roman"/>
            <w:sz w:val="24"/>
            <w:szCs w:val="24"/>
            <w:lang w:val="en-IN"/>
          </w:rPr>
          <w:t>https://agriculturetoday.in/</w:t>
        </w:r>
      </w:hyperlink>
    </w:p>
    <w:p w14:paraId="4E57716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proofErr w:type="spellStart"/>
      <w:r w:rsidRPr="00826843">
        <w:rPr>
          <w:rFonts w:ascii="Times New Roman" w:eastAsia="inter" w:hAnsi="Times New Roman" w:cs="Times New Roman"/>
          <w:color w:val="000000"/>
          <w:sz w:val="24"/>
          <w:szCs w:val="24"/>
          <w:lang w:val="en-IN"/>
        </w:rPr>
        <w:t>Bhuvaneshwari</w:t>
      </w:r>
      <w:proofErr w:type="spellEnd"/>
      <w:r w:rsidRPr="00826843">
        <w:rPr>
          <w:rFonts w:ascii="Times New Roman" w:eastAsia="inter" w:hAnsi="Times New Roman" w:cs="Times New Roman"/>
          <w:color w:val="000000"/>
          <w:sz w:val="24"/>
          <w:szCs w:val="24"/>
          <w:lang w:val="en-IN"/>
        </w:rPr>
        <w:t xml:space="preserve">, S., </w:t>
      </w:r>
      <w:proofErr w:type="spellStart"/>
      <w:r w:rsidRPr="00826843">
        <w:rPr>
          <w:rFonts w:ascii="Times New Roman" w:eastAsia="inter" w:hAnsi="Times New Roman" w:cs="Times New Roman"/>
          <w:color w:val="000000"/>
          <w:sz w:val="24"/>
          <w:szCs w:val="24"/>
          <w:lang w:val="en-IN"/>
        </w:rPr>
        <w:t>Hettiarachchi</w:t>
      </w:r>
      <w:proofErr w:type="spellEnd"/>
      <w:r w:rsidRPr="00826843">
        <w:rPr>
          <w:rFonts w:ascii="Times New Roman" w:eastAsia="inter" w:hAnsi="Times New Roman" w:cs="Times New Roman"/>
          <w:color w:val="000000"/>
          <w:sz w:val="24"/>
          <w:szCs w:val="24"/>
          <w:lang w:val="en-IN"/>
        </w:rPr>
        <w:t xml:space="preserve">, H., &amp; </w:t>
      </w:r>
      <w:proofErr w:type="spellStart"/>
      <w:r w:rsidRPr="00826843">
        <w:rPr>
          <w:rFonts w:ascii="Times New Roman" w:eastAsia="inter" w:hAnsi="Times New Roman" w:cs="Times New Roman"/>
          <w:color w:val="000000"/>
          <w:sz w:val="24"/>
          <w:szCs w:val="24"/>
          <w:lang w:val="en-IN"/>
        </w:rPr>
        <w:t>Meegoda</w:t>
      </w:r>
      <w:proofErr w:type="spellEnd"/>
      <w:r w:rsidRPr="00826843">
        <w:rPr>
          <w:rFonts w:ascii="Times New Roman" w:eastAsia="inter" w:hAnsi="Times New Roman" w:cs="Times New Roman"/>
          <w:color w:val="000000"/>
          <w:sz w:val="24"/>
          <w:szCs w:val="24"/>
          <w:lang w:val="en-IN"/>
        </w:rPr>
        <w:t>, J. N. (2022). Crop residue burning in India: Policy challenges and potential solutions. </w:t>
      </w:r>
      <w:r w:rsidRPr="00826843">
        <w:rPr>
          <w:rFonts w:ascii="Times New Roman" w:eastAsia="inter" w:hAnsi="Times New Roman" w:cs="Times New Roman"/>
          <w:i/>
          <w:iCs/>
          <w:color w:val="000000"/>
          <w:sz w:val="24"/>
          <w:szCs w:val="24"/>
          <w:lang w:val="en-IN"/>
        </w:rPr>
        <w:t>International Journal of Environmental Research and Public Health</w:t>
      </w:r>
      <w:r w:rsidRPr="00826843">
        <w:rPr>
          <w:rFonts w:ascii="Times New Roman" w:eastAsia="inter" w:hAnsi="Times New Roman" w:cs="Times New Roman"/>
          <w:color w:val="000000"/>
          <w:sz w:val="24"/>
          <w:szCs w:val="24"/>
          <w:lang w:val="en-IN"/>
        </w:rPr>
        <w:t>, 16(5), 832. </w:t>
      </w:r>
      <w:hyperlink r:id="rId12" w:tgtFrame="_blank" w:history="1">
        <w:r w:rsidRPr="00826843">
          <w:rPr>
            <w:rStyle w:val="Hyperlink"/>
            <w:rFonts w:ascii="Times New Roman" w:eastAsia="inter" w:hAnsi="Times New Roman" w:cs="Times New Roman"/>
            <w:sz w:val="24"/>
            <w:szCs w:val="24"/>
            <w:lang w:val="en-IN"/>
          </w:rPr>
          <w:t>https://doi.org/10.3390/ijerph16050832</w:t>
        </w:r>
      </w:hyperlink>
    </w:p>
    <w:p w14:paraId="0BA76607"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BIRAC (Biotechnology Industry Research Assistance Council). (2022). Public-private innovation in bio-based </w:t>
      </w:r>
      <w:proofErr w:type="spellStart"/>
      <w:r w:rsidRPr="00826843">
        <w:rPr>
          <w:rFonts w:ascii="Times New Roman" w:eastAsia="inter" w:hAnsi="Times New Roman" w:cs="Times New Roman"/>
          <w:color w:val="000000"/>
          <w:sz w:val="24"/>
          <w:szCs w:val="24"/>
          <w:lang w:val="en-IN"/>
        </w:rPr>
        <w:t>agri</w:t>
      </w:r>
      <w:proofErr w:type="spellEnd"/>
      <w:r w:rsidRPr="00826843">
        <w:rPr>
          <w:rFonts w:ascii="Times New Roman" w:eastAsia="inter" w:hAnsi="Times New Roman" w:cs="Times New Roman"/>
          <w:color w:val="000000"/>
          <w:sz w:val="24"/>
          <w:szCs w:val="24"/>
          <w:lang w:val="en-IN"/>
        </w:rPr>
        <w:t>-inputs: Case study on decomposers. </w:t>
      </w:r>
      <w:r w:rsidRPr="00826843">
        <w:rPr>
          <w:rFonts w:ascii="Times New Roman" w:eastAsia="inter" w:hAnsi="Times New Roman" w:cs="Times New Roman"/>
          <w:i/>
          <w:iCs/>
          <w:color w:val="000000"/>
          <w:sz w:val="24"/>
          <w:szCs w:val="24"/>
          <w:lang w:val="en-IN"/>
        </w:rPr>
        <w:t>BIRAC Annual Report 2021–22.</w:t>
      </w:r>
      <w:r w:rsidRPr="00826843">
        <w:rPr>
          <w:rFonts w:ascii="Times New Roman" w:eastAsia="inter" w:hAnsi="Times New Roman" w:cs="Times New Roman"/>
          <w:color w:val="000000"/>
          <w:sz w:val="24"/>
          <w:szCs w:val="24"/>
          <w:lang w:val="en-IN"/>
        </w:rPr>
        <w:t> </w:t>
      </w:r>
      <w:hyperlink r:id="rId13" w:tgtFrame="_blank" w:history="1">
        <w:r w:rsidRPr="00826843">
          <w:rPr>
            <w:rStyle w:val="Hyperlink"/>
            <w:rFonts w:ascii="Times New Roman" w:eastAsia="inter" w:hAnsi="Times New Roman" w:cs="Times New Roman"/>
            <w:sz w:val="24"/>
            <w:szCs w:val="24"/>
            <w:lang w:val="en-IN"/>
          </w:rPr>
          <w:t>https://birac.nic.in/</w:t>
        </w:r>
      </w:hyperlink>
    </w:p>
    <w:p w14:paraId="3001BE96"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Business Line. (2021). How subsidies are </w:t>
      </w:r>
      <w:proofErr w:type="spellStart"/>
      <w:r w:rsidRPr="00826843">
        <w:rPr>
          <w:rFonts w:ascii="Times New Roman" w:eastAsia="inter" w:hAnsi="Times New Roman" w:cs="Times New Roman"/>
          <w:color w:val="000000"/>
          <w:sz w:val="24"/>
          <w:szCs w:val="24"/>
          <w:lang w:val="en-IN"/>
        </w:rPr>
        <w:t>fueling</w:t>
      </w:r>
      <w:proofErr w:type="spellEnd"/>
      <w:r w:rsidRPr="00826843">
        <w:rPr>
          <w:rFonts w:ascii="Times New Roman" w:eastAsia="inter" w:hAnsi="Times New Roman" w:cs="Times New Roman"/>
          <w:color w:val="000000"/>
          <w:sz w:val="24"/>
          <w:szCs w:val="24"/>
          <w:lang w:val="en-IN"/>
        </w:rPr>
        <w:t xml:space="preserve"> sustainable stubble management among smallholders. </w:t>
      </w:r>
      <w:r w:rsidRPr="00826843">
        <w:rPr>
          <w:rFonts w:ascii="Times New Roman" w:eastAsia="inter" w:hAnsi="Times New Roman" w:cs="Times New Roman"/>
          <w:i/>
          <w:iCs/>
          <w:color w:val="000000"/>
          <w:sz w:val="24"/>
          <w:szCs w:val="24"/>
          <w:lang w:val="en-IN"/>
        </w:rPr>
        <w:t>The Hindu Business Line</w:t>
      </w:r>
      <w:r w:rsidRPr="00826843">
        <w:rPr>
          <w:rFonts w:ascii="Times New Roman" w:eastAsia="inter" w:hAnsi="Times New Roman" w:cs="Times New Roman"/>
          <w:color w:val="000000"/>
          <w:sz w:val="24"/>
          <w:szCs w:val="24"/>
          <w:lang w:val="en-IN"/>
        </w:rPr>
        <w:t>. </w:t>
      </w:r>
      <w:hyperlink r:id="rId14" w:tgtFrame="_blank" w:history="1">
        <w:r w:rsidRPr="00826843">
          <w:rPr>
            <w:rStyle w:val="Hyperlink"/>
            <w:rFonts w:ascii="Times New Roman" w:eastAsia="inter" w:hAnsi="Times New Roman" w:cs="Times New Roman"/>
            <w:sz w:val="24"/>
            <w:szCs w:val="24"/>
            <w:lang w:val="en-IN"/>
          </w:rPr>
          <w:t>https://www.thehindubusinessline.com/</w:t>
        </w:r>
      </w:hyperlink>
    </w:p>
    <w:p w14:paraId="4DF94221"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Business Standard. (2023).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Assessing cost effectiveness and scaling options. </w:t>
      </w:r>
      <w:r w:rsidRPr="00826843">
        <w:rPr>
          <w:rFonts w:ascii="Times New Roman" w:eastAsia="inter" w:hAnsi="Times New Roman" w:cs="Times New Roman"/>
          <w:i/>
          <w:iCs/>
          <w:color w:val="000000"/>
          <w:sz w:val="24"/>
          <w:szCs w:val="24"/>
          <w:lang w:val="en-IN"/>
        </w:rPr>
        <w:t>Business Standard News</w:t>
      </w:r>
      <w:r w:rsidRPr="00826843">
        <w:rPr>
          <w:rFonts w:ascii="Times New Roman" w:eastAsia="inter" w:hAnsi="Times New Roman" w:cs="Times New Roman"/>
          <w:color w:val="000000"/>
          <w:sz w:val="24"/>
          <w:szCs w:val="24"/>
          <w:lang w:val="en-IN"/>
        </w:rPr>
        <w:t>. </w:t>
      </w:r>
      <w:hyperlink r:id="rId15" w:tgtFrame="_blank" w:history="1">
        <w:r w:rsidRPr="00826843">
          <w:rPr>
            <w:rStyle w:val="Hyperlink"/>
            <w:rFonts w:ascii="Times New Roman" w:eastAsia="inter" w:hAnsi="Times New Roman" w:cs="Times New Roman"/>
            <w:sz w:val="24"/>
            <w:szCs w:val="24"/>
            <w:lang w:val="en-IN"/>
          </w:rPr>
          <w:t>https://www.business-standard.com/</w:t>
        </w:r>
      </w:hyperlink>
    </w:p>
    <w:p w14:paraId="6E6ACA52"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Central Pollution Control Board. (2021). Annual report: Assessment of crop residue burning and impact on air quality (2020–2021). New Delhi: CPCB. </w:t>
      </w:r>
      <w:hyperlink r:id="rId16" w:tgtFrame="_blank" w:history="1">
        <w:r w:rsidRPr="00826843">
          <w:rPr>
            <w:rStyle w:val="Hyperlink"/>
            <w:rFonts w:ascii="Times New Roman" w:eastAsia="inter" w:hAnsi="Times New Roman" w:cs="Times New Roman"/>
            <w:sz w:val="24"/>
            <w:szCs w:val="24"/>
            <w:lang w:val="en-IN"/>
          </w:rPr>
          <w:t>https://cpcb.nic.in/</w:t>
        </w:r>
      </w:hyperlink>
    </w:p>
    <w:p w14:paraId="11E09FE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Centre for Science and Environment. (2021). The impact of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and other alternatives to stubble burning. New Delhi: CSE. </w:t>
      </w:r>
      <w:hyperlink r:id="rId17" w:tgtFrame="_blank" w:history="1">
        <w:r w:rsidRPr="00826843">
          <w:rPr>
            <w:rStyle w:val="Hyperlink"/>
            <w:rFonts w:ascii="Times New Roman" w:eastAsia="inter" w:hAnsi="Times New Roman" w:cs="Times New Roman"/>
            <w:sz w:val="24"/>
            <w:szCs w:val="24"/>
            <w:lang w:val="en-IN"/>
          </w:rPr>
          <w:t>https://www.cseindia.org/</w:t>
        </w:r>
      </w:hyperlink>
    </w:p>
    <w:p w14:paraId="716435EA" w14:textId="77777777" w:rsidR="00826843" w:rsidRPr="00B975E0" w:rsidRDefault="00826843" w:rsidP="00B975E0">
      <w:pPr>
        <w:spacing w:after="210" w:line="360" w:lineRule="auto"/>
        <w:jc w:val="both"/>
        <w:rPr>
          <w:rFonts w:ascii="Times New Roman" w:hAnsi="Times New Roman" w:cs="Times New Roman"/>
          <w:sz w:val="24"/>
          <w:szCs w:val="24"/>
        </w:rPr>
      </w:pPr>
      <w:proofErr w:type="spellStart"/>
      <w:r w:rsidRPr="00B975E0">
        <w:rPr>
          <w:rFonts w:ascii="Times New Roman" w:eastAsia="inter" w:hAnsi="Times New Roman" w:cs="Times New Roman"/>
          <w:color w:val="000000"/>
          <w:sz w:val="24"/>
          <w:szCs w:val="24"/>
        </w:rPr>
        <w:t>Chaterjee</w:t>
      </w:r>
      <w:proofErr w:type="spellEnd"/>
      <w:r w:rsidRPr="00B975E0">
        <w:rPr>
          <w:rFonts w:ascii="Times New Roman" w:eastAsia="inter" w:hAnsi="Times New Roman" w:cs="Times New Roman"/>
          <w:color w:val="000000"/>
          <w:sz w:val="24"/>
          <w:szCs w:val="24"/>
        </w:rPr>
        <w:t xml:space="preserve">, A. (2018). Economic and environmental impacts of stubble burning: A study of Punjab agriculture. </w:t>
      </w:r>
      <w:r w:rsidRPr="00B975E0">
        <w:rPr>
          <w:rFonts w:ascii="Times New Roman" w:eastAsia="inter" w:hAnsi="Times New Roman" w:cs="Times New Roman"/>
          <w:i/>
          <w:color w:val="000000"/>
          <w:sz w:val="24"/>
          <w:szCs w:val="24"/>
        </w:rPr>
        <w:t>Journal of Environmental Economics</w:t>
      </w:r>
      <w:r w:rsidRPr="00B975E0">
        <w:rPr>
          <w:rFonts w:ascii="Times New Roman" w:eastAsia="inter" w:hAnsi="Times New Roman" w:cs="Times New Roman"/>
          <w:color w:val="000000"/>
          <w:sz w:val="24"/>
          <w:szCs w:val="24"/>
        </w:rPr>
        <w:t>, 45(3), 123-145.</w:t>
      </w:r>
    </w:p>
    <w:p w14:paraId="2C7544A6"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lastRenderedPageBreak/>
        <w:t xml:space="preserve">Delhi Government Report. (2023). Status of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adoption in the NCT of Delhi (2022–2023). Government of NCT of Delhi, Department of Agriculture and Farmers Welfare. </w:t>
      </w:r>
      <w:hyperlink r:id="rId18" w:tgtFrame="_blank" w:history="1">
        <w:r w:rsidRPr="00826843">
          <w:rPr>
            <w:rStyle w:val="Hyperlink"/>
            <w:rFonts w:ascii="Times New Roman" w:eastAsia="inter" w:hAnsi="Times New Roman" w:cs="Times New Roman"/>
            <w:sz w:val="24"/>
            <w:szCs w:val="24"/>
            <w:lang w:val="en-IN"/>
          </w:rPr>
          <w:t>https://delhi.gov.in/</w:t>
        </w:r>
      </w:hyperlink>
    </w:p>
    <w:p w14:paraId="29D76AD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Delhi Pollution Control Committee. (2022). Annual report 2021–2022: Stubble burning mitigation initiatives. </w:t>
      </w:r>
      <w:hyperlink r:id="rId19" w:tgtFrame="_blank" w:history="1">
        <w:r w:rsidRPr="00826843">
          <w:rPr>
            <w:rStyle w:val="Hyperlink"/>
            <w:rFonts w:ascii="Times New Roman" w:eastAsia="inter" w:hAnsi="Times New Roman" w:cs="Times New Roman"/>
            <w:sz w:val="24"/>
            <w:szCs w:val="24"/>
            <w:lang w:val="en-IN"/>
          </w:rPr>
          <w:t>http://www.dpcc.delhigovt.gov.in/</w:t>
        </w:r>
      </w:hyperlink>
    </w:p>
    <w:p w14:paraId="482AD8C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Down To Earth. (2021). Scaling up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Lessons from field experiences. </w:t>
      </w:r>
      <w:r w:rsidRPr="00826843">
        <w:rPr>
          <w:rFonts w:ascii="Times New Roman" w:eastAsia="inter" w:hAnsi="Times New Roman" w:cs="Times New Roman"/>
          <w:i/>
          <w:iCs/>
          <w:color w:val="000000"/>
          <w:sz w:val="24"/>
          <w:szCs w:val="24"/>
          <w:lang w:val="en-IN"/>
        </w:rPr>
        <w:t>Down To Earth Magazine</w:t>
      </w:r>
      <w:r w:rsidRPr="00826843">
        <w:rPr>
          <w:rFonts w:ascii="Times New Roman" w:eastAsia="inter" w:hAnsi="Times New Roman" w:cs="Times New Roman"/>
          <w:color w:val="000000"/>
          <w:sz w:val="24"/>
          <w:szCs w:val="24"/>
          <w:lang w:val="en-IN"/>
        </w:rPr>
        <w:t>. </w:t>
      </w:r>
      <w:hyperlink r:id="rId20" w:tgtFrame="_blank" w:history="1">
        <w:r w:rsidRPr="00826843">
          <w:rPr>
            <w:rStyle w:val="Hyperlink"/>
            <w:rFonts w:ascii="Times New Roman" w:eastAsia="inter" w:hAnsi="Times New Roman" w:cs="Times New Roman"/>
            <w:sz w:val="24"/>
            <w:szCs w:val="24"/>
            <w:lang w:val="en-IN"/>
          </w:rPr>
          <w:t>https://www.downtoearth.org.in/</w:t>
        </w:r>
      </w:hyperlink>
    </w:p>
    <w:p w14:paraId="2ECC25BD"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Economic Times. (2023).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Report on regional cost-benefit and farm adoption. </w:t>
      </w:r>
      <w:r w:rsidRPr="00826843">
        <w:rPr>
          <w:rFonts w:ascii="Times New Roman" w:eastAsia="inter" w:hAnsi="Times New Roman" w:cs="Times New Roman"/>
          <w:i/>
          <w:iCs/>
          <w:color w:val="000000"/>
          <w:sz w:val="24"/>
          <w:szCs w:val="24"/>
          <w:lang w:val="en-IN"/>
        </w:rPr>
        <w:t>The Economic Times</w:t>
      </w:r>
      <w:r w:rsidRPr="00826843">
        <w:rPr>
          <w:rFonts w:ascii="Times New Roman" w:eastAsia="inter" w:hAnsi="Times New Roman" w:cs="Times New Roman"/>
          <w:color w:val="000000"/>
          <w:sz w:val="24"/>
          <w:szCs w:val="24"/>
          <w:lang w:val="en-IN"/>
        </w:rPr>
        <w:t>. </w:t>
      </w:r>
      <w:hyperlink r:id="rId21" w:tgtFrame="_blank" w:history="1">
        <w:r w:rsidRPr="00826843">
          <w:rPr>
            <w:rStyle w:val="Hyperlink"/>
            <w:rFonts w:ascii="Times New Roman" w:eastAsia="inter" w:hAnsi="Times New Roman" w:cs="Times New Roman"/>
            <w:sz w:val="24"/>
            <w:szCs w:val="24"/>
            <w:lang w:val="en-IN"/>
          </w:rPr>
          <w:t>https://economictimes.indiatimes.com/</w:t>
        </w:r>
      </w:hyperlink>
    </w:p>
    <w:p w14:paraId="68D08166"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FAO. (2021). Conservation agriculture and stubble management in Asia. Food and Agriculture Organization of the United Nations. </w:t>
      </w:r>
      <w:hyperlink r:id="rId22" w:tgtFrame="_blank" w:history="1">
        <w:r w:rsidRPr="00826843">
          <w:rPr>
            <w:rStyle w:val="Hyperlink"/>
            <w:rFonts w:ascii="Times New Roman" w:eastAsia="inter" w:hAnsi="Times New Roman" w:cs="Times New Roman"/>
            <w:sz w:val="24"/>
            <w:szCs w:val="24"/>
            <w:lang w:val="en-IN"/>
          </w:rPr>
          <w:t>https://www.fao.org/</w:t>
        </w:r>
      </w:hyperlink>
    </w:p>
    <w:p w14:paraId="220119AC"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FAO. (2022). India’s experience with mushroom-based stubble decomposers. Food and Agriculture Organization of the United Nations. </w:t>
      </w:r>
      <w:hyperlink r:id="rId23" w:tgtFrame="_blank" w:history="1">
        <w:r w:rsidRPr="00826843">
          <w:rPr>
            <w:rStyle w:val="Hyperlink"/>
            <w:rFonts w:ascii="Times New Roman" w:eastAsia="inter" w:hAnsi="Times New Roman" w:cs="Times New Roman"/>
            <w:sz w:val="24"/>
            <w:szCs w:val="24"/>
            <w:lang w:val="en-IN"/>
          </w:rPr>
          <w:t>https://www.fao.org/</w:t>
        </w:r>
      </w:hyperlink>
    </w:p>
    <w:p w14:paraId="1F429961" w14:textId="77777777" w:rsidR="00826843" w:rsidRPr="00B975E0" w:rsidRDefault="00826843" w:rsidP="00B975E0">
      <w:pPr>
        <w:spacing w:after="210" w:line="360" w:lineRule="auto"/>
        <w:jc w:val="both"/>
        <w:rPr>
          <w:rFonts w:ascii="Times New Roman" w:hAnsi="Times New Roman" w:cs="Times New Roman"/>
          <w:sz w:val="24"/>
          <w:szCs w:val="24"/>
        </w:rPr>
      </w:pPr>
      <w:proofErr w:type="spellStart"/>
      <w:r w:rsidRPr="00B975E0">
        <w:rPr>
          <w:rFonts w:ascii="Times New Roman" w:eastAsia="inter" w:hAnsi="Times New Roman" w:cs="Times New Roman"/>
          <w:color w:val="000000"/>
          <w:sz w:val="24"/>
          <w:szCs w:val="24"/>
        </w:rPr>
        <w:t>Gadde</w:t>
      </w:r>
      <w:proofErr w:type="spellEnd"/>
      <w:r w:rsidRPr="00B975E0">
        <w:rPr>
          <w:rFonts w:ascii="Times New Roman" w:eastAsia="inter" w:hAnsi="Times New Roman" w:cs="Times New Roman"/>
          <w:color w:val="000000"/>
          <w:sz w:val="24"/>
          <w:szCs w:val="24"/>
        </w:rPr>
        <w:t xml:space="preserve">, B., Bonnet, S., Menke, C., &amp; </w:t>
      </w:r>
      <w:proofErr w:type="spellStart"/>
      <w:r w:rsidRPr="00B975E0">
        <w:rPr>
          <w:rFonts w:ascii="Times New Roman" w:eastAsia="inter" w:hAnsi="Times New Roman" w:cs="Times New Roman"/>
          <w:color w:val="000000"/>
          <w:sz w:val="24"/>
          <w:szCs w:val="24"/>
        </w:rPr>
        <w:t>Garivait</w:t>
      </w:r>
      <w:proofErr w:type="spellEnd"/>
      <w:r w:rsidRPr="00B975E0">
        <w:rPr>
          <w:rFonts w:ascii="Times New Roman" w:eastAsia="inter" w:hAnsi="Times New Roman" w:cs="Times New Roman"/>
          <w:color w:val="000000"/>
          <w:sz w:val="24"/>
          <w:szCs w:val="24"/>
        </w:rPr>
        <w:t xml:space="preserve">, S. (2009). Air pollutant emissions from rice straw open field burning in India, Thailand and the Philippines. </w:t>
      </w:r>
      <w:r w:rsidRPr="00B975E0">
        <w:rPr>
          <w:rFonts w:ascii="Times New Roman" w:eastAsia="inter" w:hAnsi="Times New Roman" w:cs="Times New Roman"/>
          <w:i/>
          <w:color w:val="000000"/>
          <w:sz w:val="24"/>
          <w:szCs w:val="24"/>
        </w:rPr>
        <w:t>Environmental Pollution</w:t>
      </w:r>
      <w:r w:rsidRPr="00B975E0">
        <w:rPr>
          <w:rFonts w:ascii="Times New Roman" w:eastAsia="inter" w:hAnsi="Times New Roman" w:cs="Times New Roman"/>
          <w:color w:val="000000"/>
          <w:sz w:val="24"/>
          <w:szCs w:val="24"/>
        </w:rPr>
        <w:t>, 157(5), 1554-1558.</w:t>
      </w:r>
    </w:p>
    <w:p w14:paraId="5902D310" w14:textId="77777777" w:rsidR="00826843" w:rsidRPr="00B975E0" w:rsidRDefault="00826843"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Govardhan, G., </w:t>
      </w:r>
      <w:proofErr w:type="spellStart"/>
      <w:r w:rsidRPr="00B975E0">
        <w:rPr>
          <w:rFonts w:ascii="Times New Roman" w:eastAsia="inter" w:hAnsi="Times New Roman" w:cs="Times New Roman"/>
          <w:color w:val="000000"/>
          <w:sz w:val="24"/>
          <w:szCs w:val="24"/>
        </w:rPr>
        <w:t>Ambulkar</w:t>
      </w:r>
      <w:proofErr w:type="spellEnd"/>
      <w:r w:rsidRPr="00B975E0">
        <w:rPr>
          <w:rFonts w:ascii="Times New Roman" w:eastAsia="inter" w:hAnsi="Times New Roman" w:cs="Times New Roman"/>
          <w:color w:val="000000"/>
          <w:sz w:val="24"/>
          <w:szCs w:val="24"/>
        </w:rPr>
        <w:t xml:space="preserve">, R., Kulkarni, S., </w:t>
      </w:r>
      <w:proofErr w:type="spellStart"/>
      <w:r w:rsidRPr="00B975E0">
        <w:rPr>
          <w:rFonts w:ascii="Times New Roman" w:eastAsia="inter" w:hAnsi="Times New Roman" w:cs="Times New Roman"/>
          <w:color w:val="000000"/>
          <w:sz w:val="24"/>
          <w:szCs w:val="24"/>
        </w:rPr>
        <w:t>Vishnoi</w:t>
      </w:r>
      <w:proofErr w:type="spellEnd"/>
      <w:r w:rsidRPr="00B975E0">
        <w:rPr>
          <w:rFonts w:ascii="Times New Roman" w:eastAsia="inter" w:hAnsi="Times New Roman" w:cs="Times New Roman"/>
          <w:color w:val="000000"/>
          <w:sz w:val="24"/>
          <w:szCs w:val="24"/>
        </w:rPr>
        <w:t xml:space="preserve">, A., Yadav, P., Choudhury, B. A., </w:t>
      </w:r>
      <w:proofErr w:type="spellStart"/>
      <w:r w:rsidRPr="00B975E0">
        <w:rPr>
          <w:rFonts w:ascii="Times New Roman" w:eastAsia="inter" w:hAnsi="Times New Roman" w:cs="Times New Roman"/>
          <w:color w:val="000000"/>
          <w:sz w:val="24"/>
          <w:szCs w:val="24"/>
        </w:rPr>
        <w:t>Khare</w:t>
      </w:r>
      <w:proofErr w:type="spellEnd"/>
      <w:r w:rsidRPr="00B975E0">
        <w:rPr>
          <w:rFonts w:ascii="Times New Roman" w:eastAsia="inter" w:hAnsi="Times New Roman" w:cs="Times New Roman"/>
          <w:color w:val="000000"/>
          <w:sz w:val="24"/>
          <w:szCs w:val="24"/>
        </w:rPr>
        <w:t xml:space="preserve">, M., &amp; </w:t>
      </w:r>
      <w:proofErr w:type="spellStart"/>
      <w:r w:rsidRPr="00B975E0">
        <w:rPr>
          <w:rFonts w:ascii="Times New Roman" w:eastAsia="inter" w:hAnsi="Times New Roman" w:cs="Times New Roman"/>
          <w:color w:val="000000"/>
          <w:sz w:val="24"/>
          <w:szCs w:val="24"/>
        </w:rPr>
        <w:t>Ghude</w:t>
      </w:r>
      <w:proofErr w:type="spellEnd"/>
      <w:r w:rsidRPr="00B975E0">
        <w:rPr>
          <w:rFonts w:ascii="Times New Roman" w:eastAsia="inter" w:hAnsi="Times New Roman" w:cs="Times New Roman"/>
          <w:color w:val="000000"/>
          <w:sz w:val="24"/>
          <w:szCs w:val="24"/>
        </w:rPr>
        <w:t xml:space="preserve">, S. D. (2023). Stubble-burning activities in north-western India in 2021: Contribution to air pollution in Delhi. </w:t>
      </w:r>
      <w:proofErr w:type="spellStart"/>
      <w:r w:rsidRPr="00B975E0">
        <w:rPr>
          <w:rFonts w:ascii="Times New Roman" w:eastAsia="inter" w:hAnsi="Times New Roman" w:cs="Times New Roman"/>
          <w:i/>
          <w:color w:val="000000"/>
          <w:sz w:val="24"/>
          <w:szCs w:val="24"/>
        </w:rPr>
        <w:t>Heliyon</w:t>
      </w:r>
      <w:proofErr w:type="spellEnd"/>
      <w:r w:rsidRPr="00B975E0">
        <w:rPr>
          <w:rFonts w:ascii="Times New Roman" w:eastAsia="inter" w:hAnsi="Times New Roman" w:cs="Times New Roman"/>
          <w:color w:val="000000"/>
          <w:sz w:val="24"/>
          <w:szCs w:val="24"/>
        </w:rPr>
        <w:t>, 9(6), e16939.</w:t>
      </w:r>
    </w:p>
    <w:p w14:paraId="5C67E8D3"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Government of India. (2021). National policy for crop residue management (2021–2022). </w:t>
      </w:r>
      <w:r w:rsidRPr="00826843">
        <w:rPr>
          <w:rFonts w:ascii="Times New Roman" w:eastAsia="inter" w:hAnsi="Times New Roman" w:cs="Times New Roman"/>
          <w:i/>
          <w:iCs/>
          <w:color w:val="000000"/>
          <w:sz w:val="24"/>
          <w:szCs w:val="24"/>
          <w:lang w:val="en-IN"/>
        </w:rPr>
        <w:t>Ministry of Agriculture &amp; Farmers Welfare</w:t>
      </w:r>
      <w:r w:rsidRPr="00826843">
        <w:rPr>
          <w:rFonts w:ascii="Times New Roman" w:eastAsia="inter" w:hAnsi="Times New Roman" w:cs="Times New Roman"/>
          <w:color w:val="000000"/>
          <w:sz w:val="24"/>
          <w:szCs w:val="24"/>
          <w:lang w:val="en-IN"/>
        </w:rPr>
        <w:t>. </w:t>
      </w:r>
      <w:hyperlink r:id="rId24" w:tgtFrame="_blank" w:history="1">
        <w:r w:rsidRPr="00826843">
          <w:rPr>
            <w:rStyle w:val="Hyperlink"/>
            <w:rFonts w:ascii="Times New Roman" w:eastAsia="inter" w:hAnsi="Times New Roman" w:cs="Times New Roman"/>
            <w:sz w:val="24"/>
            <w:szCs w:val="24"/>
            <w:lang w:val="en-IN"/>
          </w:rPr>
          <w:t>https://agricoop.nic.in/</w:t>
        </w:r>
      </w:hyperlink>
    </w:p>
    <w:p w14:paraId="195BC298"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Government of NCT of Delhi. (2022).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in Delhi: Progress and prospects. Department of Environment, NCT of Delhi. </w:t>
      </w:r>
      <w:hyperlink r:id="rId25" w:tgtFrame="_blank" w:history="1">
        <w:r w:rsidRPr="00826843">
          <w:rPr>
            <w:rStyle w:val="Hyperlink"/>
            <w:rFonts w:ascii="Times New Roman" w:eastAsia="inter" w:hAnsi="Times New Roman" w:cs="Times New Roman"/>
            <w:sz w:val="24"/>
            <w:szCs w:val="24"/>
            <w:lang w:val="en-IN"/>
          </w:rPr>
          <w:t>https://delhi.gov.in/</w:t>
        </w:r>
      </w:hyperlink>
    </w:p>
    <w:p w14:paraId="7044EFD2" w14:textId="77777777" w:rsidR="00826843" w:rsidRPr="00B975E0" w:rsidRDefault="00826843"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Gupta, V. K., Gupta, M., &amp; Sidhu, T. K. (2016). Impact of stubble burning on health and pulmonary functions in Punjab. </w:t>
      </w:r>
      <w:r w:rsidRPr="00B975E0">
        <w:rPr>
          <w:rFonts w:ascii="Times New Roman" w:eastAsia="inter" w:hAnsi="Times New Roman" w:cs="Times New Roman"/>
          <w:i/>
          <w:color w:val="000000"/>
          <w:sz w:val="24"/>
          <w:szCs w:val="24"/>
        </w:rPr>
        <w:t>Times of India Health Study</w:t>
      </w:r>
      <w:r w:rsidRPr="00B975E0">
        <w:rPr>
          <w:rFonts w:ascii="Times New Roman" w:eastAsia="inter" w:hAnsi="Times New Roman" w:cs="Times New Roman"/>
          <w:color w:val="000000"/>
          <w:sz w:val="24"/>
          <w:szCs w:val="24"/>
        </w:rPr>
        <w:t>, 12(4), 67-89.</w:t>
      </w:r>
    </w:p>
    <w:p w14:paraId="1FB14ABF"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Gupta, V. K., Gupta, M., &amp; Sidhu, T. K. (2022). Impact of stubble burning alternatives on soil and health. </w:t>
      </w:r>
      <w:r w:rsidRPr="00826843">
        <w:rPr>
          <w:rFonts w:ascii="Times New Roman" w:eastAsia="inter" w:hAnsi="Times New Roman" w:cs="Times New Roman"/>
          <w:i/>
          <w:iCs/>
          <w:color w:val="000000"/>
          <w:sz w:val="24"/>
          <w:szCs w:val="24"/>
          <w:lang w:val="en-IN"/>
        </w:rPr>
        <w:t>Journal of Agricultural Science and Technology</w:t>
      </w:r>
      <w:r w:rsidRPr="00826843">
        <w:rPr>
          <w:rFonts w:ascii="Times New Roman" w:eastAsia="inter" w:hAnsi="Times New Roman" w:cs="Times New Roman"/>
          <w:color w:val="000000"/>
          <w:sz w:val="24"/>
          <w:szCs w:val="24"/>
          <w:lang w:val="en-IN"/>
        </w:rPr>
        <w:t>, 24(2), 321–330.</w:t>
      </w:r>
    </w:p>
    <w:p w14:paraId="6F8D33D0"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lastRenderedPageBreak/>
        <w:t xml:space="preserve">Hindustan Times. (2022, November 10). Delhi’s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project: Farmer feedback and air quality gains. </w:t>
      </w:r>
      <w:r w:rsidRPr="00826843">
        <w:rPr>
          <w:rFonts w:ascii="Times New Roman" w:eastAsia="inter" w:hAnsi="Times New Roman" w:cs="Times New Roman"/>
          <w:i/>
          <w:iCs/>
          <w:color w:val="000000"/>
          <w:sz w:val="24"/>
          <w:szCs w:val="24"/>
          <w:lang w:val="en-IN"/>
        </w:rPr>
        <w:t>Hindustan Times</w:t>
      </w:r>
      <w:r w:rsidRPr="00826843">
        <w:rPr>
          <w:rFonts w:ascii="Times New Roman" w:eastAsia="inter" w:hAnsi="Times New Roman" w:cs="Times New Roman"/>
          <w:color w:val="000000"/>
          <w:sz w:val="24"/>
          <w:szCs w:val="24"/>
          <w:lang w:val="en-IN"/>
        </w:rPr>
        <w:t>. </w:t>
      </w:r>
      <w:hyperlink r:id="rId26" w:tgtFrame="_blank" w:history="1">
        <w:r w:rsidRPr="00826843">
          <w:rPr>
            <w:rStyle w:val="Hyperlink"/>
            <w:rFonts w:ascii="Times New Roman" w:eastAsia="inter" w:hAnsi="Times New Roman" w:cs="Times New Roman"/>
            <w:sz w:val="24"/>
            <w:szCs w:val="24"/>
            <w:lang w:val="en-IN"/>
          </w:rPr>
          <w:t>https://www.hindustantimes.com/</w:t>
        </w:r>
      </w:hyperlink>
    </w:p>
    <w:p w14:paraId="170995C5"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Indian Agricultural Research Institute. (2020–2023). Annual reports: Crop residue management and decomposer technologies. </w:t>
      </w:r>
      <w:r w:rsidRPr="00826843">
        <w:rPr>
          <w:rFonts w:ascii="Times New Roman" w:eastAsia="inter" w:hAnsi="Times New Roman" w:cs="Times New Roman"/>
          <w:i/>
          <w:iCs/>
          <w:color w:val="000000"/>
          <w:sz w:val="24"/>
          <w:szCs w:val="24"/>
          <w:lang w:val="en-IN"/>
        </w:rPr>
        <w:t>IARI, New Delhi</w:t>
      </w:r>
      <w:r w:rsidRPr="00826843">
        <w:rPr>
          <w:rFonts w:ascii="Times New Roman" w:eastAsia="inter" w:hAnsi="Times New Roman" w:cs="Times New Roman"/>
          <w:color w:val="000000"/>
          <w:sz w:val="24"/>
          <w:szCs w:val="24"/>
          <w:lang w:val="en-IN"/>
        </w:rPr>
        <w:t>. </w:t>
      </w:r>
      <w:hyperlink r:id="rId27" w:tgtFrame="_blank" w:history="1">
        <w:r w:rsidRPr="00826843">
          <w:rPr>
            <w:rStyle w:val="Hyperlink"/>
            <w:rFonts w:ascii="Times New Roman" w:eastAsia="inter" w:hAnsi="Times New Roman" w:cs="Times New Roman"/>
            <w:sz w:val="24"/>
            <w:szCs w:val="24"/>
            <w:lang w:val="en-IN"/>
          </w:rPr>
          <w:t>https://www.iari.res.in/</w:t>
        </w:r>
      </w:hyperlink>
    </w:p>
    <w:p w14:paraId="65C36CEC"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Indian Council of Agricultural Research. (2021). Performance of biological crop residue decomposers (ICAR Policy Note 2021/CRD/001). </w:t>
      </w:r>
      <w:hyperlink r:id="rId28" w:tgtFrame="_blank" w:history="1">
        <w:r w:rsidRPr="00826843">
          <w:rPr>
            <w:rStyle w:val="Hyperlink"/>
            <w:rFonts w:ascii="Times New Roman" w:eastAsia="inter" w:hAnsi="Times New Roman" w:cs="Times New Roman"/>
            <w:sz w:val="24"/>
            <w:szCs w:val="24"/>
            <w:lang w:val="en-IN"/>
          </w:rPr>
          <w:t>http://www.icar.org.in/</w:t>
        </w:r>
      </w:hyperlink>
    </w:p>
    <w:p w14:paraId="15368915"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Indian Council of Agricultural Research. (n.d.).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technology: Extension bulletin. </w:t>
      </w:r>
      <w:hyperlink r:id="rId29" w:tgtFrame="_blank" w:history="1">
        <w:r w:rsidRPr="00826843">
          <w:rPr>
            <w:rStyle w:val="Hyperlink"/>
            <w:rFonts w:ascii="Times New Roman" w:eastAsia="inter" w:hAnsi="Times New Roman" w:cs="Times New Roman"/>
            <w:sz w:val="24"/>
            <w:szCs w:val="24"/>
            <w:lang w:val="en-IN"/>
          </w:rPr>
          <w:t>http://www.icar.org.in/</w:t>
        </w:r>
      </w:hyperlink>
    </w:p>
    <w:p w14:paraId="68359AF5"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Indian Express. (2021).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How India is fighting stubble burning. </w:t>
      </w:r>
      <w:r w:rsidRPr="00826843">
        <w:rPr>
          <w:rFonts w:ascii="Times New Roman" w:eastAsia="inter" w:hAnsi="Times New Roman" w:cs="Times New Roman"/>
          <w:i/>
          <w:iCs/>
          <w:color w:val="000000"/>
          <w:sz w:val="24"/>
          <w:szCs w:val="24"/>
          <w:lang w:val="en-IN"/>
        </w:rPr>
        <w:t>Indian Express Newspaper</w:t>
      </w:r>
      <w:r w:rsidRPr="00826843">
        <w:rPr>
          <w:rFonts w:ascii="Times New Roman" w:eastAsia="inter" w:hAnsi="Times New Roman" w:cs="Times New Roman"/>
          <w:color w:val="000000"/>
          <w:sz w:val="24"/>
          <w:szCs w:val="24"/>
          <w:lang w:val="en-IN"/>
        </w:rPr>
        <w:t>. </w:t>
      </w:r>
      <w:hyperlink r:id="rId30" w:tgtFrame="_blank" w:history="1">
        <w:r w:rsidRPr="00826843">
          <w:rPr>
            <w:rStyle w:val="Hyperlink"/>
            <w:rFonts w:ascii="Times New Roman" w:eastAsia="inter" w:hAnsi="Times New Roman" w:cs="Times New Roman"/>
            <w:sz w:val="24"/>
            <w:szCs w:val="24"/>
            <w:lang w:val="en-IN"/>
          </w:rPr>
          <w:t>https://indianexpress.com/</w:t>
        </w:r>
      </w:hyperlink>
    </w:p>
    <w:p w14:paraId="6B8688E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Jain, N., &amp; Pathak, H. (2020). Progress of crop residue management technologies in India. </w:t>
      </w:r>
      <w:r w:rsidRPr="00826843">
        <w:rPr>
          <w:rFonts w:ascii="Times New Roman" w:eastAsia="inter" w:hAnsi="Times New Roman" w:cs="Times New Roman"/>
          <w:i/>
          <w:iCs/>
          <w:color w:val="000000"/>
          <w:sz w:val="24"/>
          <w:szCs w:val="24"/>
          <w:lang w:val="en-IN"/>
        </w:rPr>
        <w:t>Indian Journal of Agricultural Sciences</w:t>
      </w:r>
      <w:r w:rsidRPr="00826843">
        <w:rPr>
          <w:rFonts w:ascii="Times New Roman" w:eastAsia="inter" w:hAnsi="Times New Roman" w:cs="Times New Roman"/>
          <w:color w:val="000000"/>
          <w:sz w:val="24"/>
          <w:szCs w:val="24"/>
          <w:lang w:val="en-IN"/>
        </w:rPr>
        <w:t>, 90(6), 953–959.</w:t>
      </w:r>
    </w:p>
    <w:p w14:paraId="4C7A41B0"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Jain, N., Bhatia, A., &amp; Pathak, H. (2021). Emission of air pollutants from crop residue burning in India. </w:t>
      </w:r>
      <w:r w:rsidRPr="00826843">
        <w:rPr>
          <w:rFonts w:ascii="Times New Roman" w:eastAsia="inter" w:hAnsi="Times New Roman" w:cs="Times New Roman"/>
          <w:i/>
          <w:iCs/>
          <w:color w:val="000000"/>
          <w:sz w:val="24"/>
          <w:szCs w:val="24"/>
          <w:lang w:val="en-IN"/>
        </w:rPr>
        <w:t>Aerosol and Air Quality Research</w:t>
      </w:r>
      <w:r w:rsidRPr="00826843">
        <w:rPr>
          <w:rFonts w:ascii="Times New Roman" w:eastAsia="inter" w:hAnsi="Times New Roman" w:cs="Times New Roman"/>
          <w:color w:val="000000"/>
          <w:sz w:val="24"/>
          <w:szCs w:val="24"/>
          <w:lang w:val="en-IN"/>
        </w:rPr>
        <w:t>, 14(1), 422–430. </w:t>
      </w:r>
      <w:hyperlink r:id="rId31" w:tgtFrame="_blank" w:history="1">
        <w:r w:rsidRPr="00826843">
          <w:rPr>
            <w:rStyle w:val="Hyperlink"/>
            <w:rFonts w:ascii="Times New Roman" w:eastAsia="inter" w:hAnsi="Times New Roman" w:cs="Times New Roman"/>
            <w:sz w:val="24"/>
            <w:szCs w:val="24"/>
            <w:lang w:val="en-IN"/>
          </w:rPr>
          <w:t>https://doi.org/10.4209/aaqr.2020.07.0404</w:t>
        </w:r>
      </w:hyperlink>
    </w:p>
    <w:p w14:paraId="0936CA1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Kaur, R., Gupta, R., &amp; Choudhary, R. (2022). Environmental limits to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efficacy: Challenges and adaptations. </w:t>
      </w:r>
      <w:r w:rsidRPr="00826843">
        <w:rPr>
          <w:rFonts w:ascii="Times New Roman" w:eastAsia="inter" w:hAnsi="Times New Roman" w:cs="Times New Roman"/>
          <w:i/>
          <w:iCs/>
          <w:color w:val="000000"/>
          <w:sz w:val="24"/>
          <w:szCs w:val="24"/>
          <w:lang w:val="en-IN"/>
        </w:rPr>
        <w:t>Environmental Progress &amp; Sustainable Energy</w:t>
      </w:r>
      <w:r w:rsidRPr="00826843">
        <w:rPr>
          <w:rFonts w:ascii="Times New Roman" w:eastAsia="inter" w:hAnsi="Times New Roman" w:cs="Times New Roman"/>
          <w:color w:val="000000"/>
          <w:sz w:val="24"/>
          <w:szCs w:val="24"/>
          <w:lang w:val="en-IN"/>
        </w:rPr>
        <w:t>, 41(4), 457–469. </w:t>
      </w:r>
      <w:hyperlink r:id="rId32" w:tgtFrame="_blank" w:history="1">
        <w:r w:rsidRPr="00826843">
          <w:rPr>
            <w:rStyle w:val="Hyperlink"/>
            <w:rFonts w:ascii="Times New Roman" w:eastAsia="inter" w:hAnsi="Times New Roman" w:cs="Times New Roman"/>
            <w:sz w:val="24"/>
            <w:szCs w:val="24"/>
            <w:lang w:val="en-IN"/>
          </w:rPr>
          <w:t>https://doi.org/10.1002/ep.13793</w:t>
        </w:r>
      </w:hyperlink>
    </w:p>
    <w:p w14:paraId="15F497D3"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Kaur, R., Meena, R. S., </w:t>
      </w:r>
      <w:proofErr w:type="spellStart"/>
      <w:r w:rsidRPr="00826843">
        <w:rPr>
          <w:rFonts w:ascii="Times New Roman" w:eastAsia="inter" w:hAnsi="Times New Roman" w:cs="Times New Roman"/>
          <w:color w:val="000000"/>
          <w:sz w:val="24"/>
          <w:szCs w:val="24"/>
          <w:lang w:val="en-IN"/>
        </w:rPr>
        <w:t>Giri</w:t>
      </w:r>
      <w:proofErr w:type="spellEnd"/>
      <w:r w:rsidRPr="00826843">
        <w:rPr>
          <w:rFonts w:ascii="Times New Roman" w:eastAsia="inter" w:hAnsi="Times New Roman" w:cs="Times New Roman"/>
          <w:color w:val="000000"/>
          <w:sz w:val="24"/>
          <w:szCs w:val="24"/>
          <w:lang w:val="en-IN"/>
        </w:rPr>
        <w:t xml:space="preserve">, A., &amp; Aggarwal, P. (2021). Field performance of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across agroclimatic zones. </w:t>
      </w:r>
      <w:r w:rsidRPr="00826843">
        <w:rPr>
          <w:rFonts w:ascii="Times New Roman" w:eastAsia="inter" w:hAnsi="Times New Roman" w:cs="Times New Roman"/>
          <w:i/>
          <w:iCs/>
          <w:color w:val="000000"/>
          <w:sz w:val="24"/>
          <w:szCs w:val="24"/>
          <w:lang w:val="en-IN"/>
        </w:rPr>
        <w:t>Indian Journal of Soil Science</w:t>
      </w:r>
      <w:r w:rsidRPr="00826843">
        <w:rPr>
          <w:rFonts w:ascii="Times New Roman" w:eastAsia="inter" w:hAnsi="Times New Roman" w:cs="Times New Roman"/>
          <w:color w:val="000000"/>
          <w:sz w:val="24"/>
          <w:szCs w:val="24"/>
          <w:lang w:val="en-IN"/>
        </w:rPr>
        <w:t>, 69(2), 89–97.</w:t>
      </w:r>
    </w:p>
    <w:p w14:paraId="6371329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Krishi Vigyan Kendra. (2023). Rural entrepreneurship in decomposer production: Case studies. </w:t>
      </w:r>
      <w:r w:rsidRPr="00826843">
        <w:rPr>
          <w:rFonts w:ascii="Times New Roman" w:eastAsia="inter" w:hAnsi="Times New Roman" w:cs="Times New Roman"/>
          <w:i/>
          <w:iCs/>
          <w:color w:val="000000"/>
          <w:sz w:val="24"/>
          <w:szCs w:val="24"/>
          <w:lang w:val="en-IN"/>
        </w:rPr>
        <w:t>KVK Technical Bulletin 2023/Decomposer/05</w:t>
      </w:r>
      <w:r w:rsidRPr="00826843">
        <w:rPr>
          <w:rFonts w:ascii="Times New Roman" w:eastAsia="inter" w:hAnsi="Times New Roman" w:cs="Times New Roman"/>
          <w:color w:val="000000"/>
          <w:sz w:val="24"/>
          <w:szCs w:val="24"/>
          <w:lang w:val="en-IN"/>
        </w:rPr>
        <w:t>. </w:t>
      </w:r>
      <w:hyperlink r:id="rId33" w:tgtFrame="_blank" w:history="1">
        <w:r w:rsidRPr="00826843">
          <w:rPr>
            <w:rStyle w:val="Hyperlink"/>
            <w:rFonts w:ascii="Times New Roman" w:eastAsia="inter" w:hAnsi="Times New Roman" w:cs="Times New Roman"/>
            <w:sz w:val="24"/>
            <w:szCs w:val="24"/>
            <w:lang w:val="en-IN"/>
          </w:rPr>
          <w:t>http://kvk.icar.gov.in/</w:t>
        </w:r>
      </w:hyperlink>
    </w:p>
    <w:p w14:paraId="08AEF33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Kumar, S., Singh, J., &amp; Sharma, S. (2022). Performance of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for paddy straw management in North-West India. </w:t>
      </w:r>
      <w:r w:rsidRPr="00826843">
        <w:rPr>
          <w:rFonts w:ascii="Times New Roman" w:eastAsia="inter" w:hAnsi="Times New Roman" w:cs="Times New Roman"/>
          <w:i/>
          <w:iCs/>
          <w:color w:val="000000"/>
          <w:sz w:val="24"/>
          <w:szCs w:val="24"/>
          <w:lang w:val="en-IN"/>
        </w:rPr>
        <w:t>Current Science</w:t>
      </w:r>
      <w:r w:rsidRPr="00826843">
        <w:rPr>
          <w:rFonts w:ascii="Times New Roman" w:eastAsia="inter" w:hAnsi="Times New Roman" w:cs="Times New Roman"/>
          <w:color w:val="000000"/>
          <w:sz w:val="24"/>
          <w:szCs w:val="24"/>
          <w:lang w:val="en-IN"/>
        </w:rPr>
        <w:t>, 123(4), 455–462.</w:t>
      </w:r>
    </w:p>
    <w:p w14:paraId="3AB58AC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Ministry of Agriculture &amp; Farmers Welfare. (2021). Report on promotion of agricultural mechanization for crop residue management. Government of India. </w:t>
      </w:r>
      <w:hyperlink r:id="rId34" w:tgtFrame="_blank" w:history="1">
        <w:r w:rsidRPr="00826843">
          <w:rPr>
            <w:rStyle w:val="Hyperlink"/>
            <w:rFonts w:ascii="Times New Roman" w:eastAsia="inter" w:hAnsi="Times New Roman" w:cs="Times New Roman"/>
            <w:sz w:val="24"/>
            <w:szCs w:val="24"/>
            <w:lang w:val="en-IN"/>
          </w:rPr>
          <w:t>https://agricoop.nic.in/</w:t>
        </w:r>
      </w:hyperlink>
    </w:p>
    <w:p w14:paraId="619AC40B"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Ministry of Environment, Forest and Climate Change. (2021). Greenhouse gas mitigation in Indian agriculture. Government of India. </w:t>
      </w:r>
      <w:hyperlink r:id="rId35" w:tgtFrame="_blank" w:history="1">
        <w:r w:rsidRPr="00826843">
          <w:rPr>
            <w:rStyle w:val="Hyperlink"/>
            <w:rFonts w:ascii="Times New Roman" w:eastAsia="inter" w:hAnsi="Times New Roman" w:cs="Times New Roman"/>
            <w:sz w:val="24"/>
            <w:szCs w:val="24"/>
            <w:lang w:val="en-IN"/>
          </w:rPr>
          <w:t>https://moef.gov.in/</w:t>
        </w:r>
      </w:hyperlink>
    </w:p>
    <w:p w14:paraId="095FD794"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lastRenderedPageBreak/>
        <w:t>NASA Earth Observatory. (2022). Satellite data tracks changes in stubble burning patterns. </w:t>
      </w:r>
      <w:hyperlink r:id="rId36" w:tgtFrame="_blank" w:history="1">
        <w:r w:rsidRPr="00826843">
          <w:rPr>
            <w:rStyle w:val="Hyperlink"/>
            <w:rFonts w:ascii="Times New Roman" w:eastAsia="inter" w:hAnsi="Times New Roman" w:cs="Times New Roman"/>
            <w:sz w:val="24"/>
            <w:szCs w:val="24"/>
            <w:lang w:val="en-IN"/>
          </w:rPr>
          <w:t>https://earthobservatory.nasa.gov</w:t>
        </w:r>
      </w:hyperlink>
    </w:p>
    <w:p w14:paraId="3CDE0CBA"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NITI Aayog. (2022). Sustainable solutions for stubble burning in India: Cost-benefit analyses (Policy paper). Government of India. </w:t>
      </w:r>
      <w:hyperlink r:id="rId37" w:tgtFrame="_blank" w:history="1">
        <w:r w:rsidRPr="00826843">
          <w:rPr>
            <w:rStyle w:val="Hyperlink"/>
            <w:rFonts w:ascii="Times New Roman" w:eastAsia="inter" w:hAnsi="Times New Roman" w:cs="Times New Roman"/>
            <w:sz w:val="24"/>
            <w:szCs w:val="24"/>
            <w:lang w:val="en-IN"/>
          </w:rPr>
          <w:t>https://niti.gov.in/</w:t>
        </w:r>
      </w:hyperlink>
    </w:p>
    <w:p w14:paraId="2D9B0BBF"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Public Health Foundation of India. (2022). Assessment of air quality improvement from stubble management in Delhi NCR. New Delhi: PHFI. </w:t>
      </w:r>
      <w:hyperlink r:id="rId38" w:tgtFrame="_blank" w:history="1">
        <w:r w:rsidRPr="00826843">
          <w:rPr>
            <w:rStyle w:val="Hyperlink"/>
            <w:rFonts w:ascii="Times New Roman" w:eastAsia="inter" w:hAnsi="Times New Roman" w:cs="Times New Roman"/>
            <w:sz w:val="24"/>
            <w:szCs w:val="24"/>
            <w:lang w:val="en-IN"/>
          </w:rPr>
          <w:t>https://phfi.org/</w:t>
        </w:r>
      </w:hyperlink>
    </w:p>
    <w:p w14:paraId="301E5F80"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Punjab Agricultural University. (2022). Stubble management field reports and insights. </w:t>
      </w:r>
      <w:r w:rsidRPr="00826843">
        <w:rPr>
          <w:rFonts w:ascii="Times New Roman" w:eastAsia="inter" w:hAnsi="Times New Roman" w:cs="Times New Roman"/>
          <w:i/>
          <w:iCs/>
          <w:color w:val="000000"/>
          <w:sz w:val="24"/>
          <w:szCs w:val="24"/>
          <w:lang w:val="en-IN"/>
        </w:rPr>
        <w:t>PAU Newsletter</w:t>
      </w:r>
      <w:r w:rsidRPr="00826843">
        <w:rPr>
          <w:rFonts w:ascii="Times New Roman" w:eastAsia="inter" w:hAnsi="Times New Roman" w:cs="Times New Roman"/>
          <w:color w:val="000000"/>
          <w:sz w:val="24"/>
          <w:szCs w:val="24"/>
          <w:lang w:val="en-IN"/>
        </w:rPr>
        <w:t>, 8(3), 14–17. </w:t>
      </w:r>
      <w:hyperlink r:id="rId39" w:tgtFrame="_blank" w:history="1">
        <w:r w:rsidRPr="00826843">
          <w:rPr>
            <w:rStyle w:val="Hyperlink"/>
            <w:rFonts w:ascii="Times New Roman" w:eastAsia="inter" w:hAnsi="Times New Roman" w:cs="Times New Roman"/>
            <w:sz w:val="24"/>
            <w:szCs w:val="24"/>
            <w:lang w:val="en-IN"/>
          </w:rPr>
          <w:t>https://www.pau.edu/</w:t>
        </w:r>
      </w:hyperlink>
    </w:p>
    <w:p w14:paraId="1842856C"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Sharma, M., Kumar, R., &amp; Singh, B. (2022). Soil carbon sequestration by microbial decomposers: The case of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technology. </w:t>
      </w:r>
      <w:r w:rsidRPr="00826843">
        <w:rPr>
          <w:rFonts w:ascii="Times New Roman" w:eastAsia="inter" w:hAnsi="Times New Roman" w:cs="Times New Roman"/>
          <w:i/>
          <w:iCs/>
          <w:color w:val="000000"/>
          <w:sz w:val="24"/>
          <w:szCs w:val="24"/>
          <w:lang w:val="en-IN"/>
        </w:rPr>
        <w:t>Soil Use and Management</w:t>
      </w:r>
      <w:r w:rsidRPr="00826843">
        <w:rPr>
          <w:rFonts w:ascii="Times New Roman" w:eastAsia="inter" w:hAnsi="Times New Roman" w:cs="Times New Roman"/>
          <w:color w:val="000000"/>
          <w:sz w:val="24"/>
          <w:szCs w:val="24"/>
          <w:lang w:val="en-IN"/>
        </w:rPr>
        <w:t>, 39(1), 116–125.</w:t>
      </w:r>
    </w:p>
    <w:p w14:paraId="4B05447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Sharma, M., Singh, B., &amp; Kumar, A. (2021). Integrating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bio-decomposer in sustainable </w:t>
      </w:r>
      <w:proofErr w:type="spellStart"/>
      <w:r w:rsidRPr="00826843">
        <w:rPr>
          <w:rFonts w:ascii="Times New Roman" w:eastAsia="inter" w:hAnsi="Times New Roman" w:cs="Times New Roman"/>
          <w:color w:val="000000"/>
          <w:sz w:val="24"/>
          <w:szCs w:val="24"/>
          <w:lang w:val="en-IN"/>
        </w:rPr>
        <w:t>agri</w:t>
      </w:r>
      <w:proofErr w:type="spellEnd"/>
      <w:r w:rsidRPr="00826843">
        <w:rPr>
          <w:rFonts w:ascii="Times New Roman" w:eastAsia="inter" w:hAnsi="Times New Roman" w:cs="Times New Roman"/>
          <w:color w:val="000000"/>
          <w:sz w:val="24"/>
          <w:szCs w:val="24"/>
          <w:lang w:val="en-IN"/>
        </w:rPr>
        <w:t>-practices: Soil and environment impacts. </w:t>
      </w:r>
      <w:r w:rsidRPr="00826843">
        <w:rPr>
          <w:rFonts w:ascii="Times New Roman" w:eastAsia="inter" w:hAnsi="Times New Roman" w:cs="Times New Roman"/>
          <w:i/>
          <w:iCs/>
          <w:color w:val="000000"/>
          <w:sz w:val="24"/>
          <w:szCs w:val="24"/>
          <w:lang w:val="en-IN"/>
        </w:rPr>
        <w:t>Environmental Science and Pollution Research</w:t>
      </w:r>
      <w:r w:rsidRPr="00826843">
        <w:rPr>
          <w:rFonts w:ascii="Times New Roman" w:eastAsia="inter" w:hAnsi="Times New Roman" w:cs="Times New Roman"/>
          <w:color w:val="000000"/>
          <w:sz w:val="24"/>
          <w:szCs w:val="24"/>
          <w:lang w:val="en-IN"/>
        </w:rPr>
        <w:t>, 25(10), 9827–9837. </w:t>
      </w:r>
      <w:hyperlink r:id="rId40" w:tgtFrame="_blank" w:history="1">
        <w:r w:rsidRPr="00826843">
          <w:rPr>
            <w:rStyle w:val="Hyperlink"/>
            <w:rFonts w:ascii="Times New Roman" w:eastAsia="inter" w:hAnsi="Times New Roman" w:cs="Times New Roman"/>
            <w:sz w:val="24"/>
            <w:szCs w:val="24"/>
            <w:lang w:val="en-IN"/>
          </w:rPr>
          <w:t>https://doi.org/10.1007/s11356-021-17228-9</w:t>
        </w:r>
      </w:hyperlink>
    </w:p>
    <w:p w14:paraId="347E2C48"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Sidhu, H. S., &amp; Beri, V. (2005). Effect of crop residue management on the yields of different crops and on soil properties. </w:t>
      </w:r>
      <w:r w:rsidRPr="00826843">
        <w:rPr>
          <w:rFonts w:ascii="Times New Roman" w:eastAsia="inter" w:hAnsi="Times New Roman" w:cs="Times New Roman"/>
          <w:i/>
          <w:iCs/>
          <w:color w:val="000000"/>
          <w:sz w:val="24"/>
          <w:szCs w:val="24"/>
          <w:lang w:val="en-IN"/>
        </w:rPr>
        <w:t>Soil Use and Management</w:t>
      </w:r>
      <w:r w:rsidRPr="00826843">
        <w:rPr>
          <w:rFonts w:ascii="Times New Roman" w:eastAsia="inter" w:hAnsi="Times New Roman" w:cs="Times New Roman"/>
          <w:color w:val="000000"/>
          <w:sz w:val="24"/>
          <w:szCs w:val="24"/>
          <w:lang w:val="en-IN"/>
        </w:rPr>
        <w:t>, 21(3), 302–309.</w:t>
      </w:r>
    </w:p>
    <w:p w14:paraId="67759B93" w14:textId="77777777" w:rsidR="00826843" w:rsidRPr="00B975E0" w:rsidRDefault="00826843"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Sidhu, H. S., Singh, Y., Singh, M., Blackwell, J., Singh, H., Singh, R. P., Dhaliwal, H. S., &amp; Singh, A. (2007). Technologies for heavy residues: The Happy Seeder. </w:t>
      </w:r>
      <w:r w:rsidRPr="00B975E0">
        <w:rPr>
          <w:rFonts w:ascii="Times New Roman" w:eastAsia="inter" w:hAnsi="Times New Roman" w:cs="Times New Roman"/>
          <w:i/>
          <w:color w:val="000000"/>
          <w:sz w:val="24"/>
          <w:szCs w:val="24"/>
        </w:rPr>
        <w:t>Actual Challenges in Agriculture</w:t>
      </w:r>
      <w:r w:rsidRPr="00B975E0">
        <w:rPr>
          <w:rFonts w:ascii="Times New Roman" w:eastAsia="inter" w:hAnsi="Times New Roman" w:cs="Times New Roman"/>
          <w:color w:val="000000"/>
          <w:sz w:val="24"/>
          <w:szCs w:val="24"/>
        </w:rPr>
        <w:t>, 15(2), 164-171.</w:t>
      </w:r>
    </w:p>
    <w:p w14:paraId="25DE32F1" w14:textId="77777777" w:rsidR="00826843" w:rsidRPr="00B975E0" w:rsidRDefault="00826843"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Singh, B., Sharma, M. P., &amp; Kumar, A. (2018). Environmental and health impacts of crop residue burning in northern India. </w:t>
      </w:r>
      <w:r w:rsidRPr="00B975E0">
        <w:rPr>
          <w:rFonts w:ascii="Times New Roman" w:eastAsia="inter" w:hAnsi="Times New Roman" w:cs="Times New Roman"/>
          <w:i/>
          <w:color w:val="000000"/>
          <w:sz w:val="24"/>
          <w:szCs w:val="24"/>
        </w:rPr>
        <w:t>Environmental Science and Pollution Research</w:t>
      </w:r>
      <w:r w:rsidRPr="00B975E0">
        <w:rPr>
          <w:rFonts w:ascii="Times New Roman" w:eastAsia="inter" w:hAnsi="Times New Roman" w:cs="Times New Roman"/>
          <w:color w:val="000000"/>
          <w:sz w:val="24"/>
          <w:szCs w:val="24"/>
        </w:rPr>
        <w:t>, 25(10), 9827-9837.</w:t>
      </w:r>
    </w:p>
    <w:p w14:paraId="5855078A"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Singh, B., Sharma, M. P., &amp; Kumar, A. (2021). Environmental and health impacts of crop residue burning in northern India. </w:t>
      </w:r>
      <w:r w:rsidRPr="00826843">
        <w:rPr>
          <w:rFonts w:ascii="Times New Roman" w:eastAsia="inter" w:hAnsi="Times New Roman" w:cs="Times New Roman"/>
          <w:i/>
          <w:iCs/>
          <w:color w:val="000000"/>
          <w:sz w:val="24"/>
          <w:szCs w:val="24"/>
          <w:lang w:val="en-IN"/>
        </w:rPr>
        <w:t>Environmental Science and Pollution Research</w:t>
      </w:r>
      <w:r w:rsidRPr="00826843">
        <w:rPr>
          <w:rFonts w:ascii="Times New Roman" w:eastAsia="inter" w:hAnsi="Times New Roman" w:cs="Times New Roman"/>
          <w:color w:val="000000"/>
          <w:sz w:val="24"/>
          <w:szCs w:val="24"/>
          <w:lang w:val="en-IN"/>
        </w:rPr>
        <w:t>, 25(10), 9827–9837. </w:t>
      </w:r>
      <w:hyperlink r:id="rId41" w:tgtFrame="_blank" w:history="1">
        <w:r w:rsidRPr="00826843">
          <w:rPr>
            <w:rStyle w:val="Hyperlink"/>
            <w:rFonts w:ascii="Times New Roman" w:eastAsia="inter" w:hAnsi="Times New Roman" w:cs="Times New Roman"/>
            <w:sz w:val="24"/>
            <w:szCs w:val="24"/>
            <w:lang w:val="en-IN"/>
          </w:rPr>
          <w:t>https://doi.org/10.1007/s11356-021-17228-9</w:t>
        </w:r>
      </w:hyperlink>
    </w:p>
    <w:p w14:paraId="510F179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Singh, B., Singh, A., &amp; Singh, Y. (2022). Soil health benefits of decomposer technology: Regional evidence from Punjab and Haryana. </w:t>
      </w:r>
      <w:r w:rsidRPr="00826843">
        <w:rPr>
          <w:rFonts w:ascii="Times New Roman" w:eastAsia="inter" w:hAnsi="Times New Roman" w:cs="Times New Roman"/>
          <w:i/>
          <w:iCs/>
          <w:color w:val="000000"/>
          <w:sz w:val="24"/>
          <w:szCs w:val="24"/>
          <w:lang w:val="en-IN"/>
        </w:rPr>
        <w:t>Indian Journal of Agronomy</w:t>
      </w:r>
      <w:r w:rsidRPr="00826843">
        <w:rPr>
          <w:rFonts w:ascii="Times New Roman" w:eastAsia="inter" w:hAnsi="Times New Roman" w:cs="Times New Roman"/>
          <w:color w:val="000000"/>
          <w:sz w:val="24"/>
          <w:szCs w:val="24"/>
          <w:lang w:val="en-IN"/>
        </w:rPr>
        <w:t>, 67(2), 112–119.</w:t>
      </w:r>
    </w:p>
    <w:p w14:paraId="4B09E41C"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TERI. (2023). Promoting sustainable crop residue management: Policy brief. The Energy and Resources Institute, New Delhi. </w:t>
      </w:r>
      <w:hyperlink r:id="rId42" w:tgtFrame="_blank" w:history="1">
        <w:r w:rsidRPr="00826843">
          <w:rPr>
            <w:rStyle w:val="Hyperlink"/>
            <w:rFonts w:ascii="Times New Roman" w:eastAsia="inter" w:hAnsi="Times New Roman" w:cs="Times New Roman"/>
            <w:sz w:val="24"/>
            <w:szCs w:val="24"/>
            <w:lang w:val="en-IN"/>
          </w:rPr>
          <w:t>https://www.teriin.org/</w:t>
        </w:r>
      </w:hyperlink>
    </w:p>
    <w:p w14:paraId="5580EC9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lastRenderedPageBreak/>
        <w:t xml:space="preserve">Times of India. (2022, November 15). How </w:t>
      </w:r>
      <w:proofErr w:type="spellStart"/>
      <w:r w:rsidRPr="00826843">
        <w:rPr>
          <w:rFonts w:ascii="Times New Roman" w:eastAsia="inter" w:hAnsi="Times New Roman" w:cs="Times New Roman"/>
          <w:color w:val="000000"/>
          <w:sz w:val="24"/>
          <w:szCs w:val="24"/>
          <w:lang w:val="en-IN"/>
        </w:rPr>
        <w:t>Pusa</w:t>
      </w:r>
      <w:proofErr w:type="spellEnd"/>
      <w:r w:rsidRPr="00826843">
        <w:rPr>
          <w:rFonts w:ascii="Times New Roman" w:eastAsia="inter" w:hAnsi="Times New Roman" w:cs="Times New Roman"/>
          <w:color w:val="000000"/>
          <w:sz w:val="24"/>
          <w:szCs w:val="24"/>
          <w:lang w:val="en-IN"/>
        </w:rPr>
        <w:t xml:space="preserve"> Decomposer is helping curb Delhi’s annual air pollution emergency. </w:t>
      </w:r>
      <w:r w:rsidRPr="00826843">
        <w:rPr>
          <w:rFonts w:ascii="Times New Roman" w:eastAsia="inter" w:hAnsi="Times New Roman" w:cs="Times New Roman"/>
          <w:i/>
          <w:iCs/>
          <w:color w:val="000000"/>
          <w:sz w:val="24"/>
          <w:szCs w:val="24"/>
          <w:lang w:val="en-IN"/>
        </w:rPr>
        <w:t>The Times of India</w:t>
      </w:r>
      <w:r w:rsidRPr="00826843">
        <w:rPr>
          <w:rFonts w:ascii="Times New Roman" w:eastAsia="inter" w:hAnsi="Times New Roman" w:cs="Times New Roman"/>
          <w:color w:val="000000"/>
          <w:sz w:val="24"/>
          <w:szCs w:val="24"/>
          <w:lang w:val="en-IN"/>
        </w:rPr>
        <w:t>. </w:t>
      </w:r>
      <w:hyperlink r:id="rId43" w:tgtFrame="_blank" w:history="1">
        <w:r w:rsidRPr="00826843">
          <w:rPr>
            <w:rStyle w:val="Hyperlink"/>
            <w:rFonts w:ascii="Times New Roman" w:eastAsia="inter" w:hAnsi="Times New Roman" w:cs="Times New Roman"/>
            <w:sz w:val="24"/>
            <w:szCs w:val="24"/>
            <w:lang w:val="en-IN"/>
          </w:rPr>
          <w:t>https://timesofindia.indiatimes.com/</w:t>
        </w:r>
      </w:hyperlink>
    </w:p>
    <w:p w14:paraId="4E018F0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UN Environment Programme. (2021). Opportunities for reducing greenhouse gases from stubble burning in Asia-Pacific. Geneva: UNEP. </w:t>
      </w:r>
      <w:hyperlink r:id="rId44" w:tgtFrame="_blank" w:history="1">
        <w:r w:rsidRPr="00826843">
          <w:rPr>
            <w:rStyle w:val="Hyperlink"/>
            <w:rFonts w:ascii="Times New Roman" w:eastAsia="inter" w:hAnsi="Times New Roman" w:cs="Times New Roman"/>
            <w:sz w:val="24"/>
            <w:szCs w:val="24"/>
            <w:lang w:val="en-IN"/>
          </w:rPr>
          <w:t>https://www.unep.org/</w:t>
        </w:r>
      </w:hyperlink>
    </w:p>
    <w:p w14:paraId="2CD923DD"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World Bank. (2022). Financing </w:t>
      </w:r>
      <w:proofErr w:type="spellStart"/>
      <w:r w:rsidRPr="00826843">
        <w:rPr>
          <w:rFonts w:ascii="Times New Roman" w:eastAsia="inter" w:hAnsi="Times New Roman" w:cs="Times New Roman"/>
          <w:color w:val="000000"/>
          <w:sz w:val="24"/>
          <w:szCs w:val="24"/>
          <w:lang w:val="en-IN"/>
        </w:rPr>
        <w:t>agri</w:t>
      </w:r>
      <w:proofErr w:type="spellEnd"/>
      <w:r w:rsidRPr="00826843">
        <w:rPr>
          <w:rFonts w:ascii="Times New Roman" w:eastAsia="inter" w:hAnsi="Times New Roman" w:cs="Times New Roman"/>
          <w:color w:val="000000"/>
          <w:sz w:val="24"/>
          <w:szCs w:val="24"/>
          <w:lang w:val="en-IN"/>
        </w:rPr>
        <w:t>-residue solutions: Public-private avenues. World Bank Group. </w:t>
      </w:r>
      <w:hyperlink r:id="rId45" w:tgtFrame="_blank" w:history="1">
        <w:r w:rsidRPr="00826843">
          <w:rPr>
            <w:rStyle w:val="Hyperlink"/>
            <w:rFonts w:ascii="Times New Roman" w:eastAsia="inter" w:hAnsi="Times New Roman" w:cs="Times New Roman"/>
            <w:sz w:val="24"/>
            <w:szCs w:val="24"/>
            <w:lang w:val="en-IN"/>
          </w:rPr>
          <w:t>https://www.worldbank.org/</w:t>
        </w:r>
      </w:hyperlink>
    </w:p>
    <w:p w14:paraId="4166B4B9" w14:textId="042F9F8C" w:rsidR="009C55B9" w:rsidRPr="00B975E0" w:rsidRDefault="009C55B9" w:rsidP="00826843">
      <w:pPr>
        <w:spacing w:line="360" w:lineRule="auto"/>
        <w:jc w:val="both"/>
        <w:rPr>
          <w:rFonts w:ascii="Times New Roman" w:hAnsi="Times New Roman" w:cs="Times New Roman"/>
          <w:sz w:val="24"/>
          <w:szCs w:val="24"/>
        </w:rPr>
      </w:pPr>
    </w:p>
    <w:sectPr w:rsidR="009C55B9" w:rsidRPr="00B975E0">
      <w:headerReference w:type="even" r:id="rId46"/>
      <w:headerReference w:type="default" r:id="rId47"/>
      <w:footerReference w:type="even" r:id="rId48"/>
      <w:footerReference w:type="default" r:id="rId49"/>
      <w:headerReference w:type="first" r:id="rId50"/>
      <w:footerReference w:type="first" r:id="rId51"/>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E8CA3" w14:textId="77777777" w:rsidR="00BC4B00" w:rsidRDefault="00BC4B00" w:rsidP="00DB240E">
      <w:pPr>
        <w:spacing w:after="0" w:line="240" w:lineRule="auto"/>
      </w:pPr>
      <w:r>
        <w:separator/>
      </w:r>
    </w:p>
  </w:endnote>
  <w:endnote w:type="continuationSeparator" w:id="0">
    <w:p w14:paraId="675DE424" w14:textId="77777777" w:rsidR="00BC4B00" w:rsidRDefault="00BC4B00" w:rsidP="00DB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770F" w14:textId="77777777" w:rsidR="00DB240E" w:rsidRDefault="00DB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E6EC" w14:textId="77777777" w:rsidR="00DB240E" w:rsidRDefault="00DB2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6349" w14:textId="77777777" w:rsidR="00DB240E" w:rsidRDefault="00DB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C97B8" w14:textId="77777777" w:rsidR="00BC4B00" w:rsidRDefault="00BC4B00" w:rsidP="00DB240E">
      <w:pPr>
        <w:spacing w:after="0" w:line="240" w:lineRule="auto"/>
      </w:pPr>
      <w:r>
        <w:separator/>
      </w:r>
    </w:p>
  </w:footnote>
  <w:footnote w:type="continuationSeparator" w:id="0">
    <w:p w14:paraId="1333D886" w14:textId="77777777" w:rsidR="00BC4B00" w:rsidRDefault="00BC4B00" w:rsidP="00DB2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CA36" w14:textId="25664C0E" w:rsidR="00DB240E" w:rsidRDefault="00DB240E">
    <w:pPr>
      <w:pStyle w:val="Header"/>
    </w:pPr>
    <w:r>
      <w:rPr>
        <w:noProof/>
      </w:rPr>
      <w:pict w14:anchorId="6EAE0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46704" o:spid="_x0000_s2050" type="#_x0000_t136" style="position:absolute;margin-left:0;margin-top:0;width:606.45pt;height:63.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8744" w14:textId="03C2C762" w:rsidR="00DB240E" w:rsidRDefault="00DB240E">
    <w:pPr>
      <w:pStyle w:val="Header"/>
    </w:pPr>
    <w:r>
      <w:rPr>
        <w:noProof/>
      </w:rPr>
      <w:pict w14:anchorId="0AB95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46705" o:spid="_x0000_s2051" type="#_x0000_t136" style="position:absolute;margin-left:0;margin-top:0;width:606.45pt;height:63.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DC0D" w14:textId="16CE3380" w:rsidR="00DB240E" w:rsidRDefault="00DB240E">
    <w:pPr>
      <w:pStyle w:val="Header"/>
    </w:pPr>
    <w:r>
      <w:rPr>
        <w:noProof/>
      </w:rPr>
      <w:pict w14:anchorId="52FB8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46703" o:spid="_x0000_s2049" type="#_x0000_t136" style="position:absolute;margin-left:0;margin-top:0;width:606.45pt;height:63.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366"/>
    <w:multiLevelType w:val="hybridMultilevel"/>
    <w:tmpl w:val="D4FA0078"/>
    <w:lvl w:ilvl="0" w:tplc="6F383212">
      <w:start w:val="1"/>
      <w:numFmt w:val="decimal"/>
      <w:lvlText w:val="%1."/>
      <w:lvlJc w:val="left"/>
      <w:pPr>
        <w:tabs>
          <w:tab w:val="num" w:pos="900"/>
        </w:tabs>
        <w:ind w:left="540" w:hanging="360"/>
      </w:pPr>
    </w:lvl>
    <w:lvl w:ilvl="1" w:tplc="245C43AA">
      <w:numFmt w:val="decimal"/>
      <w:lvlText w:val=""/>
      <w:lvlJc w:val="left"/>
    </w:lvl>
    <w:lvl w:ilvl="2" w:tplc="5B0E7BC6">
      <w:numFmt w:val="decimal"/>
      <w:lvlText w:val=""/>
      <w:lvlJc w:val="left"/>
    </w:lvl>
    <w:lvl w:ilvl="3" w:tplc="CC2898A0">
      <w:numFmt w:val="decimal"/>
      <w:lvlText w:val=""/>
      <w:lvlJc w:val="left"/>
    </w:lvl>
    <w:lvl w:ilvl="4" w:tplc="CADCE430">
      <w:numFmt w:val="decimal"/>
      <w:lvlText w:val=""/>
      <w:lvlJc w:val="left"/>
    </w:lvl>
    <w:lvl w:ilvl="5" w:tplc="A7366F18">
      <w:numFmt w:val="decimal"/>
      <w:lvlText w:val=""/>
      <w:lvlJc w:val="left"/>
    </w:lvl>
    <w:lvl w:ilvl="6" w:tplc="8DD6C608">
      <w:numFmt w:val="decimal"/>
      <w:lvlText w:val=""/>
      <w:lvlJc w:val="left"/>
    </w:lvl>
    <w:lvl w:ilvl="7" w:tplc="A91AD50C">
      <w:numFmt w:val="decimal"/>
      <w:lvlText w:val=""/>
      <w:lvlJc w:val="left"/>
    </w:lvl>
    <w:lvl w:ilvl="8" w:tplc="C958DABA">
      <w:numFmt w:val="decimal"/>
      <w:lvlText w:val=""/>
      <w:lvlJc w:val="left"/>
    </w:lvl>
  </w:abstractNum>
  <w:abstractNum w:abstractNumId="1" w15:restartNumberingAfterBreak="0">
    <w:nsid w:val="2EF51B50"/>
    <w:multiLevelType w:val="hybridMultilevel"/>
    <w:tmpl w:val="24EE082A"/>
    <w:lvl w:ilvl="0" w:tplc="8BF2375A">
      <w:start w:val="1"/>
      <w:numFmt w:val="decimal"/>
      <w:lvlText w:val="%1."/>
      <w:lvlJc w:val="left"/>
      <w:pPr>
        <w:tabs>
          <w:tab w:val="num" w:pos="900"/>
        </w:tabs>
        <w:ind w:left="540" w:hanging="360"/>
      </w:pPr>
    </w:lvl>
    <w:lvl w:ilvl="1" w:tplc="C8F87DF2">
      <w:numFmt w:val="decimal"/>
      <w:lvlText w:val=""/>
      <w:lvlJc w:val="left"/>
    </w:lvl>
    <w:lvl w:ilvl="2" w:tplc="227A23E6">
      <w:numFmt w:val="decimal"/>
      <w:lvlText w:val=""/>
      <w:lvlJc w:val="left"/>
    </w:lvl>
    <w:lvl w:ilvl="3" w:tplc="7A22F026">
      <w:numFmt w:val="decimal"/>
      <w:lvlText w:val=""/>
      <w:lvlJc w:val="left"/>
    </w:lvl>
    <w:lvl w:ilvl="4" w:tplc="85E885B0">
      <w:numFmt w:val="decimal"/>
      <w:lvlText w:val=""/>
      <w:lvlJc w:val="left"/>
    </w:lvl>
    <w:lvl w:ilvl="5" w:tplc="536A91D4">
      <w:numFmt w:val="decimal"/>
      <w:lvlText w:val=""/>
      <w:lvlJc w:val="left"/>
    </w:lvl>
    <w:lvl w:ilvl="6" w:tplc="1214EDBC">
      <w:numFmt w:val="decimal"/>
      <w:lvlText w:val=""/>
      <w:lvlJc w:val="left"/>
    </w:lvl>
    <w:lvl w:ilvl="7" w:tplc="DCD8D7E8">
      <w:numFmt w:val="decimal"/>
      <w:lvlText w:val=""/>
      <w:lvlJc w:val="left"/>
    </w:lvl>
    <w:lvl w:ilvl="8" w:tplc="83667506">
      <w:numFmt w:val="decimal"/>
      <w:lvlText w:val=""/>
      <w:lvlJc w:val="left"/>
    </w:lvl>
  </w:abstractNum>
  <w:abstractNum w:abstractNumId="2" w15:restartNumberingAfterBreak="0">
    <w:nsid w:val="3B416F85"/>
    <w:multiLevelType w:val="hybridMultilevel"/>
    <w:tmpl w:val="FD289032"/>
    <w:lvl w:ilvl="0" w:tplc="5C00F9DE">
      <w:start w:val="1"/>
      <w:numFmt w:val="decimal"/>
      <w:lvlText w:val="%1."/>
      <w:lvlJc w:val="left"/>
      <w:pPr>
        <w:tabs>
          <w:tab w:val="num" w:pos="900"/>
        </w:tabs>
        <w:ind w:left="540" w:hanging="360"/>
      </w:pPr>
    </w:lvl>
    <w:lvl w:ilvl="1" w:tplc="7304B958">
      <w:numFmt w:val="decimal"/>
      <w:lvlText w:val=""/>
      <w:lvlJc w:val="left"/>
    </w:lvl>
    <w:lvl w:ilvl="2" w:tplc="0706D38E">
      <w:numFmt w:val="decimal"/>
      <w:lvlText w:val=""/>
      <w:lvlJc w:val="left"/>
    </w:lvl>
    <w:lvl w:ilvl="3" w:tplc="A6385A40">
      <w:numFmt w:val="decimal"/>
      <w:lvlText w:val=""/>
      <w:lvlJc w:val="left"/>
    </w:lvl>
    <w:lvl w:ilvl="4" w:tplc="B328B830">
      <w:numFmt w:val="decimal"/>
      <w:lvlText w:val=""/>
      <w:lvlJc w:val="left"/>
    </w:lvl>
    <w:lvl w:ilvl="5" w:tplc="94C48B58">
      <w:numFmt w:val="decimal"/>
      <w:lvlText w:val=""/>
      <w:lvlJc w:val="left"/>
    </w:lvl>
    <w:lvl w:ilvl="6" w:tplc="1D0486EA">
      <w:numFmt w:val="decimal"/>
      <w:lvlText w:val=""/>
      <w:lvlJc w:val="left"/>
    </w:lvl>
    <w:lvl w:ilvl="7" w:tplc="22904D64">
      <w:numFmt w:val="decimal"/>
      <w:lvlText w:val=""/>
      <w:lvlJc w:val="left"/>
    </w:lvl>
    <w:lvl w:ilvl="8" w:tplc="4FE4496A">
      <w:numFmt w:val="decimal"/>
      <w:lvlText w:val=""/>
      <w:lvlJc w:val="left"/>
    </w:lvl>
  </w:abstractNum>
  <w:abstractNum w:abstractNumId="3" w15:restartNumberingAfterBreak="0">
    <w:nsid w:val="3D692B9B"/>
    <w:multiLevelType w:val="multilevel"/>
    <w:tmpl w:val="07CC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B36916"/>
    <w:multiLevelType w:val="hybridMultilevel"/>
    <w:tmpl w:val="A328D506"/>
    <w:lvl w:ilvl="0" w:tplc="C49E740A">
      <w:start w:val="1"/>
      <w:numFmt w:val="decimal"/>
      <w:lvlText w:val="%1."/>
      <w:lvlJc w:val="left"/>
      <w:pPr>
        <w:tabs>
          <w:tab w:val="num" w:pos="900"/>
        </w:tabs>
        <w:ind w:left="540" w:hanging="360"/>
      </w:pPr>
    </w:lvl>
    <w:lvl w:ilvl="1" w:tplc="FDA06728">
      <w:numFmt w:val="decimal"/>
      <w:lvlText w:val=""/>
      <w:lvlJc w:val="left"/>
    </w:lvl>
    <w:lvl w:ilvl="2" w:tplc="0A0E2DD6">
      <w:numFmt w:val="decimal"/>
      <w:lvlText w:val=""/>
      <w:lvlJc w:val="left"/>
    </w:lvl>
    <w:lvl w:ilvl="3" w:tplc="B3462796">
      <w:numFmt w:val="decimal"/>
      <w:lvlText w:val=""/>
      <w:lvlJc w:val="left"/>
    </w:lvl>
    <w:lvl w:ilvl="4" w:tplc="17F0D210">
      <w:numFmt w:val="decimal"/>
      <w:lvlText w:val=""/>
      <w:lvlJc w:val="left"/>
    </w:lvl>
    <w:lvl w:ilvl="5" w:tplc="4EAA1D76">
      <w:numFmt w:val="decimal"/>
      <w:lvlText w:val=""/>
      <w:lvlJc w:val="left"/>
    </w:lvl>
    <w:lvl w:ilvl="6" w:tplc="A2A41C34">
      <w:numFmt w:val="decimal"/>
      <w:lvlText w:val=""/>
      <w:lvlJc w:val="left"/>
    </w:lvl>
    <w:lvl w:ilvl="7" w:tplc="65DABAE0">
      <w:numFmt w:val="decimal"/>
      <w:lvlText w:val=""/>
      <w:lvlJc w:val="left"/>
    </w:lvl>
    <w:lvl w:ilvl="8" w:tplc="B2285EFE">
      <w:numFmt w:val="decimal"/>
      <w:lvlText w:val=""/>
      <w:lvlJc w:val="left"/>
    </w:lvl>
  </w:abstractNum>
  <w:abstractNum w:abstractNumId="5" w15:restartNumberingAfterBreak="0">
    <w:nsid w:val="538E2687"/>
    <w:multiLevelType w:val="hybridMultilevel"/>
    <w:tmpl w:val="624435BA"/>
    <w:lvl w:ilvl="0" w:tplc="6DAE3502">
      <w:start w:val="1"/>
      <w:numFmt w:val="bullet"/>
      <w:lvlText w:val=""/>
      <w:lvlJc w:val="left"/>
      <w:pPr>
        <w:tabs>
          <w:tab w:val="num" w:pos="900"/>
        </w:tabs>
        <w:ind w:left="540" w:hanging="360"/>
      </w:pPr>
      <w:rPr>
        <w:rFonts w:ascii="Symbol" w:hAnsi="Symbol" w:hint="default"/>
      </w:rPr>
    </w:lvl>
    <w:lvl w:ilvl="1" w:tplc="F93E5F2A">
      <w:numFmt w:val="decimal"/>
      <w:lvlText w:val=""/>
      <w:lvlJc w:val="left"/>
    </w:lvl>
    <w:lvl w:ilvl="2" w:tplc="6C96468A">
      <w:numFmt w:val="decimal"/>
      <w:lvlText w:val=""/>
      <w:lvlJc w:val="left"/>
    </w:lvl>
    <w:lvl w:ilvl="3" w:tplc="7F2EA4D0">
      <w:numFmt w:val="decimal"/>
      <w:lvlText w:val=""/>
      <w:lvlJc w:val="left"/>
    </w:lvl>
    <w:lvl w:ilvl="4" w:tplc="3A4E18C6">
      <w:numFmt w:val="decimal"/>
      <w:lvlText w:val=""/>
      <w:lvlJc w:val="left"/>
    </w:lvl>
    <w:lvl w:ilvl="5" w:tplc="B052B076">
      <w:numFmt w:val="decimal"/>
      <w:lvlText w:val=""/>
      <w:lvlJc w:val="left"/>
    </w:lvl>
    <w:lvl w:ilvl="6" w:tplc="5336B1D4">
      <w:numFmt w:val="decimal"/>
      <w:lvlText w:val=""/>
      <w:lvlJc w:val="left"/>
    </w:lvl>
    <w:lvl w:ilvl="7" w:tplc="B1F6DCDA">
      <w:numFmt w:val="decimal"/>
      <w:lvlText w:val=""/>
      <w:lvlJc w:val="left"/>
    </w:lvl>
    <w:lvl w:ilvl="8" w:tplc="2F82FA90">
      <w:numFmt w:val="decimal"/>
      <w:lvlText w:val=""/>
      <w:lvlJc w:val="left"/>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B9"/>
    <w:rsid w:val="00072E35"/>
    <w:rsid w:val="002F1F56"/>
    <w:rsid w:val="003931DE"/>
    <w:rsid w:val="00412093"/>
    <w:rsid w:val="004C1206"/>
    <w:rsid w:val="005E4634"/>
    <w:rsid w:val="006044ED"/>
    <w:rsid w:val="007200DF"/>
    <w:rsid w:val="00787CAD"/>
    <w:rsid w:val="00824D88"/>
    <w:rsid w:val="00826843"/>
    <w:rsid w:val="00841340"/>
    <w:rsid w:val="0084377C"/>
    <w:rsid w:val="008652EC"/>
    <w:rsid w:val="00933B94"/>
    <w:rsid w:val="009C55B9"/>
    <w:rsid w:val="00B975E0"/>
    <w:rsid w:val="00BC4B00"/>
    <w:rsid w:val="00C17518"/>
    <w:rsid w:val="00CC6ED2"/>
    <w:rsid w:val="00CE201A"/>
    <w:rsid w:val="00D64BE4"/>
    <w:rsid w:val="00D75BBB"/>
    <w:rsid w:val="00DB240E"/>
    <w:rsid w:val="00E36A32"/>
    <w:rsid w:val="00EB56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E69050"/>
  <w15:docId w15:val="{84DBEF5F-C2B6-4EF8-A558-16195FE2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75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Hyperlink">
    <w:name w:val="Hyperlink"/>
    <w:basedOn w:val="DefaultParagraphFont"/>
    <w:uiPriority w:val="99"/>
    <w:unhideWhenUsed/>
    <w:rsid w:val="00826843"/>
    <w:rPr>
      <w:color w:val="0563C1" w:themeColor="hyperlink"/>
      <w:u w:val="single"/>
    </w:rPr>
  </w:style>
  <w:style w:type="character" w:customStyle="1" w:styleId="UnresolvedMention1">
    <w:name w:val="Unresolved Mention1"/>
    <w:basedOn w:val="DefaultParagraphFont"/>
    <w:uiPriority w:val="99"/>
    <w:semiHidden/>
    <w:unhideWhenUsed/>
    <w:rsid w:val="00826843"/>
    <w:rPr>
      <w:color w:val="605E5C"/>
      <w:shd w:val="clear" w:color="auto" w:fill="E1DFDD"/>
    </w:rPr>
  </w:style>
  <w:style w:type="character" w:customStyle="1" w:styleId="Heading2Char">
    <w:name w:val="Heading 2 Char"/>
    <w:basedOn w:val="DefaultParagraphFont"/>
    <w:link w:val="Heading2"/>
    <w:uiPriority w:val="9"/>
    <w:semiHidden/>
    <w:rsid w:val="00C1751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B2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40E"/>
  </w:style>
  <w:style w:type="paragraph" w:styleId="Footer">
    <w:name w:val="footer"/>
    <w:basedOn w:val="Normal"/>
    <w:link w:val="FooterChar"/>
    <w:uiPriority w:val="99"/>
    <w:unhideWhenUsed/>
    <w:rsid w:val="00DB2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7809">
      <w:bodyDiv w:val="1"/>
      <w:marLeft w:val="0"/>
      <w:marRight w:val="0"/>
      <w:marTop w:val="0"/>
      <w:marBottom w:val="0"/>
      <w:divBdr>
        <w:top w:val="none" w:sz="0" w:space="0" w:color="auto"/>
        <w:left w:val="none" w:sz="0" w:space="0" w:color="auto"/>
        <w:bottom w:val="none" w:sz="0" w:space="0" w:color="auto"/>
        <w:right w:val="none" w:sz="0" w:space="0" w:color="auto"/>
      </w:divBdr>
    </w:div>
    <w:div w:id="118844823">
      <w:bodyDiv w:val="1"/>
      <w:marLeft w:val="0"/>
      <w:marRight w:val="0"/>
      <w:marTop w:val="0"/>
      <w:marBottom w:val="0"/>
      <w:divBdr>
        <w:top w:val="none" w:sz="0" w:space="0" w:color="auto"/>
        <w:left w:val="none" w:sz="0" w:space="0" w:color="auto"/>
        <w:bottom w:val="none" w:sz="0" w:space="0" w:color="auto"/>
        <w:right w:val="none" w:sz="0" w:space="0" w:color="auto"/>
      </w:divBdr>
    </w:div>
    <w:div w:id="135070682">
      <w:bodyDiv w:val="1"/>
      <w:marLeft w:val="0"/>
      <w:marRight w:val="0"/>
      <w:marTop w:val="0"/>
      <w:marBottom w:val="0"/>
      <w:divBdr>
        <w:top w:val="none" w:sz="0" w:space="0" w:color="auto"/>
        <w:left w:val="none" w:sz="0" w:space="0" w:color="auto"/>
        <w:bottom w:val="none" w:sz="0" w:space="0" w:color="auto"/>
        <w:right w:val="none" w:sz="0" w:space="0" w:color="auto"/>
      </w:divBdr>
    </w:div>
    <w:div w:id="153842646">
      <w:bodyDiv w:val="1"/>
      <w:marLeft w:val="0"/>
      <w:marRight w:val="0"/>
      <w:marTop w:val="0"/>
      <w:marBottom w:val="0"/>
      <w:divBdr>
        <w:top w:val="none" w:sz="0" w:space="0" w:color="auto"/>
        <w:left w:val="none" w:sz="0" w:space="0" w:color="auto"/>
        <w:bottom w:val="none" w:sz="0" w:space="0" w:color="auto"/>
        <w:right w:val="none" w:sz="0" w:space="0" w:color="auto"/>
      </w:divBdr>
    </w:div>
    <w:div w:id="174348646">
      <w:bodyDiv w:val="1"/>
      <w:marLeft w:val="0"/>
      <w:marRight w:val="0"/>
      <w:marTop w:val="0"/>
      <w:marBottom w:val="0"/>
      <w:divBdr>
        <w:top w:val="none" w:sz="0" w:space="0" w:color="auto"/>
        <w:left w:val="none" w:sz="0" w:space="0" w:color="auto"/>
        <w:bottom w:val="none" w:sz="0" w:space="0" w:color="auto"/>
        <w:right w:val="none" w:sz="0" w:space="0" w:color="auto"/>
      </w:divBdr>
    </w:div>
    <w:div w:id="266281015">
      <w:bodyDiv w:val="1"/>
      <w:marLeft w:val="0"/>
      <w:marRight w:val="0"/>
      <w:marTop w:val="0"/>
      <w:marBottom w:val="0"/>
      <w:divBdr>
        <w:top w:val="none" w:sz="0" w:space="0" w:color="auto"/>
        <w:left w:val="none" w:sz="0" w:space="0" w:color="auto"/>
        <w:bottom w:val="none" w:sz="0" w:space="0" w:color="auto"/>
        <w:right w:val="none" w:sz="0" w:space="0" w:color="auto"/>
      </w:divBdr>
    </w:div>
    <w:div w:id="454565096">
      <w:bodyDiv w:val="1"/>
      <w:marLeft w:val="0"/>
      <w:marRight w:val="0"/>
      <w:marTop w:val="0"/>
      <w:marBottom w:val="0"/>
      <w:divBdr>
        <w:top w:val="none" w:sz="0" w:space="0" w:color="auto"/>
        <w:left w:val="none" w:sz="0" w:space="0" w:color="auto"/>
        <w:bottom w:val="none" w:sz="0" w:space="0" w:color="auto"/>
        <w:right w:val="none" w:sz="0" w:space="0" w:color="auto"/>
      </w:divBdr>
    </w:div>
    <w:div w:id="463887362">
      <w:bodyDiv w:val="1"/>
      <w:marLeft w:val="0"/>
      <w:marRight w:val="0"/>
      <w:marTop w:val="0"/>
      <w:marBottom w:val="0"/>
      <w:divBdr>
        <w:top w:val="none" w:sz="0" w:space="0" w:color="auto"/>
        <w:left w:val="none" w:sz="0" w:space="0" w:color="auto"/>
        <w:bottom w:val="none" w:sz="0" w:space="0" w:color="auto"/>
        <w:right w:val="none" w:sz="0" w:space="0" w:color="auto"/>
      </w:divBdr>
    </w:div>
    <w:div w:id="471024861">
      <w:bodyDiv w:val="1"/>
      <w:marLeft w:val="0"/>
      <w:marRight w:val="0"/>
      <w:marTop w:val="0"/>
      <w:marBottom w:val="0"/>
      <w:divBdr>
        <w:top w:val="none" w:sz="0" w:space="0" w:color="auto"/>
        <w:left w:val="none" w:sz="0" w:space="0" w:color="auto"/>
        <w:bottom w:val="none" w:sz="0" w:space="0" w:color="auto"/>
        <w:right w:val="none" w:sz="0" w:space="0" w:color="auto"/>
      </w:divBdr>
    </w:div>
    <w:div w:id="480511520">
      <w:bodyDiv w:val="1"/>
      <w:marLeft w:val="0"/>
      <w:marRight w:val="0"/>
      <w:marTop w:val="0"/>
      <w:marBottom w:val="0"/>
      <w:divBdr>
        <w:top w:val="none" w:sz="0" w:space="0" w:color="auto"/>
        <w:left w:val="none" w:sz="0" w:space="0" w:color="auto"/>
        <w:bottom w:val="none" w:sz="0" w:space="0" w:color="auto"/>
        <w:right w:val="none" w:sz="0" w:space="0" w:color="auto"/>
      </w:divBdr>
    </w:div>
    <w:div w:id="483788065">
      <w:bodyDiv w:val="1"/>
      <w:marLeft w:val="0"/>
      <w:marRight w:val="0"/>
      <w:marTop w:val="0"/>
      <w:marBottom w:val="0"/>
      <w:divBdr>
        <w:top w:val="none" w:sz="0" w:space="0" w:color="auto"/>
        <w:left w:val="none" w:sz="0" w:space="0" w:color="auto"/>
        <w:bottom w:val="none" w:sz="0" w:space="0" w:color="auto"/>
        <w:right w:val="none" w:sz="0" w:space="0" w:color="auto"/>
      </w:divBdr>
    </w:div>
    <w:div w:id="579022441">
      <w:bodyDiv w:val="1"/>
      <w:marLeft w:val="0"/>
      <w:marRight w:val="0"/>
      <w:marTop w:val="0"/>
      <w:marBottom w:val="0"/>
      <w:divBdr>
        <w:top w:val="none" w:sz="0" w:space="0" w:color="auto"/>
        <w:left w:val="none" w:sz="0" w:space="0" w:color="auto"/>
        <w:bottom w:val="none" w:sz="0" w:space="0" w:color="auto"/>
        <w:right w:val="none" w:sz="0" w:space="0" w:color="auto"/>
      </w:divBdr>
    </w:div>
    <w:div w:id="591821151">
      <w:bodyDiv w:val="1"/>
      <w:marLeft w:val="0"/>
      <w:marRight w:val="0"/>
      <w:marTop w:val="0"/>
      <w:marBottom w:val="0"/>
      <w:divBdr>
        <w:top w:val="none" w:sz="0" w:space="0" w:color="auto"/>
        <w:left w:val="none" w:sz="0" w:space="0" w:color="auto"/>
        <w:bottom w:val="none" w:sz="0" w:space="0" w:color="auto"/>
        <w:right w:val="none" w:sz="0" w:space="0" w:color="auto"/>
      </w:divBdr>
    </w:div>
    <w:div w:id="602226084">
      <w:bodyDiv w:val="1"/>
      <w:marLeft w:val="0"/>
      <w:marRight w:val="0"/>
      <w:marTop w:val="0"/>
      <w:marBottom w:val="0"/>
      <w:divBdr>
        <w:top w:val="none" w:sz="0" w:space="0" w:color="auto"/>
        <w:left w:val="none" w:sz="0" w:space="0" w:color="auto"/>
        <w:bottom w:val="none" w:sz="0" w:space="0" w:color="auto"/>
        <w:right w:val="none" w:sz="0" w:space="0" w:color="auto"/>
      </w:divBdr>
    </w:div>
    <w:div w:id="604653653">
      <w:bodyDiv w:val="1"/>
      <w:marLeft w:val="0"/>
      <w:marRight w:val="0"/>
      <w:marTop w:val="0"/>
      <w:marBottom w:val="0"/>
      <w:divBdr>
        <w:top w:val="none" w:sz="0" w:space="0" w:color="auto"/>
        <w:left w:val="none" w:sz="0" w:space="0" w:color="auto"/>
        <w:bottom w:val="none" w:sz="0" w:space="0" w:color="auto"/>
        <w:right w:val="none" w:sz="0" w:space="0" w:color="auto"/>
      </w:divBdr>
      <w:divsChild>
        <w:div w:id="1781220574">
          <w:marLeft w:val="0"/>
          <w:marRight w:val="0"/>
          <w:marTop w:val="0"/>
          <w:marBottom w:val="0"/>
          <w:divBdr>
            <w:top w:val="single" w:sz="2" w:space="0" w:color="E5E7EB"/>
            <w:left w:val="single" w:sz="2" w:space="0" w:color="E5E7EB"/>
            <w:bottom w:val="single" w:sz="2" w:space="0" w:color="E5E7EB"/>
            <w:right w:val="single" w:sz="2" w:space="0" w:color="E5E7EB"/>
          </w:divBdr>
          <w:divsChild>
            <w:div w:id="670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5951">
      <w:bodyDiv w:val="1"/>
      <w:marLeft w:val="0"/>
      <w:marRight w:val="0"/>
      <w:marTop w:val="0"/>
      <w:marBottom w:val="0"/>
      <w:divBdr>
        <w:top w:val="none" w:sz="0" w:space="0" w:color="auto"/>
        <w:left w:val="none" w:sz="0" w:space="0" w:color="auto"/>
        <w:bottom w:val="none" w:sz="0" w:space="0" w:color="auto"/>
        <w:right w:val="none" w:sz="0" w:space="0" w:color="auto"/>
      </w:divBdr>
    </w:div>
    <w:div w:id="677386880">
      <w:bodyDiv w:val="1"/>
      <w:marLeft w:val="0"/>
      <w:marRight w:val="0"/>
      <w:marTop w:val="0"/>
      <w:marBottom w:val="0"/>
      <w:divBdr>
        <w:top w:val="none" w:sz="0" w:space="0" w:color="auto"/>
        <w:left w:val="none" w:sz="0" w:space="0" w:color="auto"/>
        <w:bottom w:val="none" w:sz="0" w:space="0" w:color="auto"/>
        <w:right w:val="none" w:sz="0" w:space="0" w:color="auto"/>
      </w:divBdr>
    </w:div>
    <w:div w:id="715008215">
      <w:bodyDiv w:val="1"/>
      <w:marLeft w:val="0"/>
      <w:marRight w:val="0"/>
      <w:marTop w:val="0"/>
      <w:marBottom w:val="0"/>
      <w:divBdr>
        <w:top w:val="none" w:sz="0" w:space="0" w:color="auto"/>
        <w:left w:val="none" w:sz="0" w:space="0" w:color="auto"/>
        <w:bottom w:val="none" w:sz="0" w:space="0" w:color="auto"/>
        <w:right w:val="none" w:sz="0" w:space="0" w:color="auto"/>
      </w:divBdr>
      <w:divsChild>
        <w:div w:id="1013650908">
          <w:marLeft w:val="0"/>
          <w:marRight w:val="0"/>
          <w:marTop w:val="0"/>
          <w:marBottom w:val="0"/>
          <w:divBdr>
            <w:top w:val="single" w:sz="2" w:space="0" w:color="E5E7EB"/>
            <w:left w:val="single" w:sz="2" w:space="0" w:color="E5E7EB"/>
            <w:bottom w:val="single" w:sz="2" w:space="0" w:color="E5E7EB"/>
            <w:right w:val="single" w:sz="2" w:space="0" w:color="E5E7EB"/>
          </w:divBdr>
          <w:divsChild>
            <w:div w:id="979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033">
      <w:bodyDiv w:val="1"/>
      <w:marLeft w:val="0"/>
      <w:marRight w:val="0"/>
      <w:marTop w:val="0"/>
      <w:marBottom w:val="0"/>
      <w:divBdr>
        <w:top w:val="none" w:sz="0" w:space="0" w:color="auto"/>
        <w:left w:val="none" w:sz="0" w:space="0" w:color="auto"/>
        <w:bottom w:val="none" w:sz="0" w:space="0" w:color="auto"/>
        <w:right w:val="none" w:sz="0" w:space="0" w:color="auto"/>
      </w:divBdr>
    </w:div>
    <w:div w:id="976027747">
      <w:bodyDiv w:val="1"/>
      <w:marLeft w:val="0"/>
      <w:marRight w:val="0"/>
      <w:marTop w:val="0"/>
      <w:marBottom w:val="0"/>
      <w:divBdr>
        <w:top w:val="none" w:sz="0" w:space="0" w:color="auto"/>
        <w:left w:val="none" w:sz="0" w:space="0" w:color="auto"/>
        <w:bottom w:val="none" w:sz="0" w:space="0" w:color="auto"/>
        <w:right w:val="none" w:sz="0" w:space="0" w:color="auto"/>
      </w:divBdr>
    </w:div>
    <w:div w:id="982276112">
      <w:bodyDiv w:val="1"/>
      <w:marLeft w:val="0"/>
      <w:marRight w:val="0"/>
      <w:marTop w:val="0"/>
      <w:marBottom w:val="0"/>
      <w:divBdr>
        <w:top w:val="none" w:sz="0" w:space="0" w:color="auto"/>
        <w:left w:val="none" w:sz="0" w:space="0" w:color="auto"/>
        <w:bottom w:val="none" w:sz="0" w:space="0" w:color="auto"/>
        <w:right w:val="none" w:sz="0" w:space="0" w:color="auto"/>
      </w:divBdr>
    </w:div>
    <w:div w:id="1029793505">
      <w:bodyDiv w:val="1"/>
      <w:marLeft w:val="0"/>
      <w:marRight w:val="0"/>
      <w:marTop w:val="0"/>
      <w:marBottom w:val="0"/>
      <w:divBdr>
        <w:top w:val="none" w:sz="0" w:space="0" w:color="auto"/>
        <w:left w:val="none" w:sz="0" w:space="0" w:color="auto"/>
        <w:bottom w:val="none" w:sz="0" w:space="0" w:color="auto"/>
        <w:right w:val="none" w:sz="0" w:space="0" w:color="auto"/>
      </w:divBdr>
    </w:div>
    <w:div w:id="1037042429">
      <w:bodyDiv w:val="1"/>
      <w:marLeft w:val="0"/>
      <w:marRight w:val="0"/>
      <w:marTop w:val="0"/>
      <w:marBottom w:val="0"/>
      <w:divBdr>
        <w:top w:val="none" w:sz="0" w:space="0" w:color="auto"/>
        <w:left w:val="none" w:sz="0" w:space="0" w:color="auto"/>
        <w:bottom w:val="none" w:sz="0" w:space="0" w:color="auto"/>
        <w:right w:val="none" w:sz="0" w:space="0" w:color="auto"/>
      </w:divBdr>
    </w:div>
    <w:div w:id="1175998041">
      <w:bodyDiv w:val="1"/>
      <w:marLeft w:val="0"/>
      <w:marRight w:val="0"/>
      <w:marTop w:val="0"/>
      <w:marBottom w:val="0"/>
      <w:divBdr>
        <w:top w:val="none" w:sz="0" w:space="0" w:color="auto"/>
        <w:left w:val="none" w:sz="0" w:space="0" w:color="auto"/>
        <w:bottom w:val="none" w:sz="0" w:space="0" w:color="auto"/>
        <w:right w:val="none" w:sz="0" w:space="0" w:color="auto"/>
      </w:divBdr>
    </w:div>
    <w:div w:id="1200313474">
      <w:bodyDiv w:val="1"/>
      <w:marLeft w:val="0"/>
      <w:marRight w:val="0"/>
      <w:marTop w:val="0"/>
      <w:marBottom w:val="0"/>
      <w:divBdr>
        <w:top w:val="none" w:sz="0" w:space="0" w:color="auto"/>
        <w:left w:val="none" w:sz="0" w:space="0" w:color="auto"/>
        <w:bottom w:val="none" w:sz="0" w:space="0" w:color="auto"/>
        <w:right w:val="none" w:sz="0" w:space="0" w:color="auto"/>
      </w:divBdr>
    </w:div>
    <w:div w:id="1207185761">
      <w:bodyDiv w:val="1"/>
      <w:marLeft w:val="0"/>
      <w:marRight w:val="0"/>
      <w:marTop w:val="0"/>
      <w:marBottom w:val="0"/>
      <w:divBdr>
        <w:top w:val="none" w:sz="0" w:space="0" w:color="auto"/>
        <w:left w:val="none" w:sz="0" w:space="0" w:color="auto"/>
        <w:bottom w:val="none" w:sz="0" w:space="0" w:color="auto"/>
        <w:right w:val="none" w:sz="0" w:space="0" w:color="auto"/>
      </w:divBdr>
    </w:div>
    <w:div w:id="1244755109">
      <w:bodyDiv w:val="1"/>
      <w:marLeft w:val="0"/>
      <w:marRight w:val="0"/>
      <w:marTop w:val="0"/>
      <w:marBottom w:val="0"/>
      <w:divBdr>
        <w:top w:val="none" w:sz="0" w:space="0" w:color="auto"/>
        <w:left w:val="none" w:sz="0" w:space="0" w:color="auto"/>
        <w:bottom w:val="none" w:sz="0" w:space="0" w:color="auto"/>
        <w:right w:val="none" w:sz="0" w:space="0" w:color="auto"/>
      </w:divBdr>
    </w:div>
    <w:div w:id="1419054840">
      <w:bodyDiv w:val="1"/>
      <w:marLeft w:val="0"/>
      <w:marRight w:val="0"/>
      <w:marTop w:val="0"/>
      <w:marBottom w:val="0"/>
      <w:divBdr>
        <w:top w:val="none" w:sz="0" w:space="0" w:color="auto"/>
        <w:left w:val="none" w:sz="0" w:space="0" w:color="auto"/>
        <w:bottom w:val="none" w:sz="0" w:space="0" w:color="auto"/>
        <w:right w:val="none" w:sz="0" w:space="0" w:color="auto"/>
      </w:divBdr>
    </w:div>
    <w:div w:id="1467044995">
      <w:bodyDiv w:val="1"/>
      <w:marLeft w:val="0"/>
      <w:marRight w:val="0"/>
      <w:marTop w:val="0"/>
      <w:marBottom w:val="0"/>
      <w:divBdr>
        <w:top w:val="none" w:sz="0" w:space="0" w:color="auto"/>
        <w:left w:val="none" w:sz="0" w:space="0" w:color="auto"/>
        <w:bottom w:val="none" w:sz="0" w:space="0" w:color="auto"/>
        <w:right w:val="none" w:sz="0" w:space="0" w:color="auto"/>
      </w:divBdr>
    </w:div>
    <w:div w:id="1492327009">
      <w:bodyDiv w:val="1"/>
      <w:marLeft w:val="0"/>
      <w:marRight w:val="0"/>
      <w:marTop w:val="0"/>
      <w:marBottom w:val="0"/>
      <w:divBdr>
        <w:top w:val="none" w:sz="0" w:space="0" w:color="auto"/>
        <w:left w:val="none" w:sz="0" w:space="0" w:color="auto"/>
        <w:bottom w:val="none" w:sz="0" w:space="0" w:color="auto"/>
        <w:right w:val="none" w:sz="0" w:space="0" w:color="auto"/>
      </w:divBdr>
    </w:div>
    <w:div w:id="1507866549">
      <w:bodyDiv w:val="1"/>
      <w:marLeft w:val="0"/>
      <w:marRight w:val="0"/>
      <w:marTop w:val="0"/>
      <w:marBottom w:val="0"/>
      <w:divBdr>
        <w:top w:val="none" w:sz="0" w:space="0" w:color="auto"/>
        <w:left w:val="none" w:sz="0" w:space="0" w:color="auto"/>
        <w:bottom w:val="none" w:sz="0" w:space="0" w:color="auto"/>
        <w:right w:val="none" w:sz="0" w:space="0" w:color="auto"/>
      </w:divBdr>
    </w:div>
    <w:div w:id="1512405468">
      <w:bodyDiv w:val="1"/>
      <w:marLeft w:val="0"/>
      <w:marRight w:val="0"/>
      <w:marTop w:val="0"/>
      <w:marBottom w:val="0"/>
      <w:divBdr>
        <w:top w:val="none" w:sz="0" w:space="0" w:color="auto"/>
        <w:left w:val="none" w:sz="0" w:space="0" w:color="auto"/>
        <w:bottom w:val="none" w:sz="0" w:space="0" w:color="auto"/>
        <w:right w:val="none" w:sz="0" w:space="0" w:color="auto"/>
      </w:divBdr>
    </w:div>
    <w:div w:id="1653022620">
      <w:bodyDiv w:val="1"/>
      <w:marLeft w:val="0"/>
      <w:marRight w:val="0"/>
      <w:marTop w:val="0"/>
      <w:marBottom w:val="0"/>
      <w:divBdr>
        <w:top w:val="none" w:sz="0" w:space="0" w:color="auto"/>
        <w:left w:val="none" w:sz="0" w:space="0" w:color="auto"/>
        <w:bottom w:val="none" w:sz="0" w:space="0" w:color="auto"/>
        <w:right w:val="none" w:sz="0" w:space="0" w:color="auto"/>
      </w:divBdr>
    </w:div>
    <w:div w:id="1693996754">
      <w:bodyDiv w:val="1"/>
      <w:marLeft w:val="0"/>
      <w:marRight w:val="0"/>
      <w:marTop w:val="0"/>
      <w:marBottom w:val="0"/>
      <w:divBdr>
        <w:top w:val="none" w:sz="0" w:space="0" w:color="auto"/>
        <w:left w:val="none" w:sz="0" w:space="0" w:color="auto"/>
        <w:bottom w:val="none" w:sz="0" w:space="0" w:color="auto"/>
        <w:right w:val="none" w:sz="0" w:space="0" w:color="auto"/>
      </w:divBdr>
    </w:div>
    <w:div w:id="1774857679">
      <w:bodyDiv w:val="1"/>
      <w:marLeft w:val="0"/>
      <w:marRight w:val="0"/>
      <w:marTop w:val="0"/>
      <w:marBottom w:val="0"/>
      <w:divBdr>
        <w:top w:val="none" w:sz="0" w:space="0" w:color="auto"/>
        <w:left w:val="none" w:sz="0" w:space="0" w:color="auto"/>
        <w:bottom w:val="none" w:sz="0" w:space="0" w:color="auto"/>
        <w:right w:val="none" w:sz="0" w:space="0" w:color="auto"/>
      </w:divBdr>
    </w:div>
    <w:div w:id="1778596838">
      <w:bodyDiv w:val="1"/>
      <w:marLeft w:val="0"/>
      <w:marRight w:val="0"/>
      <w:marTop w:val="0"/>
      <w:marBottom w:val="0"/>
      <w:divBdr>
        <w:top w:val="none" w:sz="0" w:space="0" w:color="auto"/>
        <w:left w:val="none" w:sz="0" w:space="0" w:color="auto"/>
        <w:bottom w:val="none" w:sz="0" w:space="0" w:color="auto"/>
        <w:right w:val="none" w:sz="0" w:space="0" w:color="auto"/>
      </w:divBdr>
    </w:div>
    <w:div w:id="1898859023">
      <w:bodyDiv w:val="1"/>
      <w:marLeft w:val="0"/>
      <w:marRight w:val="0"/>
      <w:marTop w:val="0"/>
      <w:marBottom w:val="0"/>
      <w:divBdr>
        <w:top w:val="none" w:sz="0" w:space="0" w:color="auto"/>
        <w:left w:val="none" w:sz="0" w:space="0" w:color="auto"/>
        <w:bottom w:val="none" w:sz="0" w:space="0" w:color="auto"/>
        <w:right w:val="none" w:sz="0" w:space="0" w:color="auto"/>
      </w:divBdr>
    </w:div>
    <w:div w:id="2023043972">
      <w:bodyDiv w:val="1"/>
      <w:marLeft w:val="0"/>
      <w:marRight w:val="0"/>
      <w:marTop w:val="0"/>
      <w:marBottom w:val="0"/>
      <w:divBdr>
        <w:top w:val="none" w:sz="0" w:space="0" w:color="auto"/>
        <w:left w:val="none" w:sz="0" w:space="0" w:color="auto"/>
        <w:bottom w:val="none" w:sz="0" w:space="0" w:color="auto"/>
        <w:right w:val="none" w:sz="0" w:space="0" w:color="auto"/>
      </w:divBdr>
    </w:div>
    <w:div w:id="209250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irac.nic.in/" TargetMode="External"/><Relationship Id="rId18" Type="http://schemas.openxmlformats.org/officeDocument/2006/relationships/hyperlink" Target="https://delhi.gov.in/" TargetMode="External"/><Relationship Id="rId26" Type="http://schemas.openxmlformats.org/officeDocument/2006/relationships/hyperlink" Target="https://www.hindustantimes.com/" TargetMode="External"/><Relationship Id="rId39" Type="http://schemas.openxmlformats.org/officeDocument/2006/relationships/hyperlink" Target="https://www.pau.edu/" TargetMode="External"/><Relationship Id="rId21" Type="http://schemas.openxmlformats.org/officeDocument/2006/relationships/hyperlink" Target="https://economictimes.indiatimes.com/" TargetMode="External"/><Relationship Id="rId34" Type="http://schemas.openxmlformats.org/officeDocument/2006/relationships/hyperlink" Target="https://agricoop.nic.in/" TargetMode="External"/><Relationship Id="rId42" Type="http://schemas.openxmlformats.org/officeDocument/2006/relationships/hyperlink" Target="https://www.teriin.org/"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pcb.nic.in/" TargetMode="External"/><Relationship Id="rId29" Type="http://schemas.openxmlformats.org/officeDocument/2006/relationships/hyperlink" Target="http://www.icar.org.in/" TargetMode="External"/><Relationship Id="rId11" Type="http://schemas.openxmlformats.org/officeDocument/2006/relationships/hyperlink" Target="https://agriculturetoday.in/" TargetMode="External"/><Relationship Id="rId24" Type="http://schemas.openxmlformats.org/officeDocument/2006/relationships/hyperlink" Target="https://agricoop.nic.in/" TargetMode="External"/><Relationship Id="rId32" Type="http://schemas.openxmlformats.org/officeDocument/2006/relationships/hyperlink" Target="https://doi.org/10.1002/ep.13793" TargetMode="External"/><Relationship Id="rId37" Type="http://schemas.openxmlformats.org/officeDocument/2006/relationships/hyperlink" Target="https://niti.gov.in/" TargetMode="External"/><Relationship Id="rId40" Type="http://schemas.openxmlformats.org/officeDocument/2006/relationships/hyperlink" Target="https://doi.org/10.1007/s11356-021-17228-9" TargetMode="External"/><Relationship Id="rId45" Type="http://schemas.openxmlformats.org/officeDocument/2006/relationships/hyperlink" Target="https://www.worldbank.org/"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downtoearth.org.in/" TargetMode="External"/><Relationship Id="rId19" Type="http://schemas.openxmlformats.org/officeDocument/2006/relationships/hyperlink" Target="http://www.dpcc.delhigovt.gov.in/" TargetMode="External"/><Relationship Id="rId31" Type="http://schemas.openxmlformats.org/officeDocument/2006/relationships/hyperlink" Target="https://doi.org/10.4209/aaqr.2020.07.0404" TargetMode="External"/><Relationship Id="rId44" Type="http://schemas.openxmlformats.org/officeDocument/2006/relationships/hyperlink" Target="https://www.unep.or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nvadv.2020.100011" TargetMode="External"/><Relationship Id="rId14" Type="http://schemas.openxmlformats.org/officeDocument/2006/relationships/hyperlink" Target="https://www.thehindubusinessline.com/" TargetMode="External"/><Relationship Id="rId22" Type="http://schemas.openxmlformats.org/officeDocument/2006/relationships/hyperlink" Target="https://www.fao.org/" TargetMode="External"/><Relationship Id="rId27" Type="http://schemas.openxmlformats.org/officeDocument/2006/relationships/hyperlink" Target="https://www.iari.res.in/" TargetMode="External"/><Relationship Id="rId30" Type="http://schemas.openxmlformats.org/officeDocument/2006/relationships/hyperlink" Target="https://indianexpress.com/" TargetMode="External"/><Relationship Id="rId35" Type="http://schemas.openxmlformats.org/officeDocument/2006/relationships/hyperlink" Target="https://moef.gov.in/" TargetMode="External"/><Relationship Id="rId43" Type="http://schemas.openxmlformats.org/officeDocument/2006/relationships/hyperlink" Target="https://timesofindia.indiatimes.com/"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3390/ijerph16050832" TargetMode="External"/><Relationship Id="rId17" Type="http://schemas.openxmlformats.org/officeDocument/2006/relationships/hyperlink" Target="https://www.cseindia.org/" TargetMode="External"/><Relationship Id="rId25" Type="http://schemas.openxmlformats.org/officeDocument/2006/relationships/hyperlink" Target="https://delhi.gov.in/" TargetMode="External"/><Relationship Id="rId33" Type="http://schemas.openxmlformats.org/officeDocument/2006/relationships/hyperlink" Target="http://kvk.icar.gov.in/" TargetMode="External"/><Relationship Id="rId38" Type="http://schemas.openxmlformats.org/officeDocument/2006/relationships/hyperlink" Target="https://phfi.org/" TargetMode="External"/><Relationship Id="rId46" Type="http://schemas.openxmlformats.org/officeDocument/2006/relationships/header" Target="header1.xml"/><Relationship Id="rId20" Type="http://schemas.openxmlformats.org/officeDocument/2006/relationships/hyperlink" Target="https://www.downtoearth.org.in/" TargetMode="External"/><Relationship Id="rId41" Type="http://schemas.openxmlformats.org/officeDocument/2006/relationships/hyperlink" Target="https://doi.org/10.1007/s11356-021-17228-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usiness-standard.com/" TargetMode="External"/><Relationship Id="rId23" Type="http://schemas.openxmlformats.org/officeDocument/2006/relationships/hyperlink" Target="https://www.fao.org/" TargetMode="External"/><Relationship Id="rId28" Type="http://schemas.openxmlformats.org/officeDocument/2006/relationships/hyperlink" Target="http://www.icar.org.in/" TargetMode="External"/><Relationship Id="rId36" Type="http://schemas.openxmlformats.org/officeDocument/2006/relationships/hyperlink" Target="https://earthobservatory.nasa.gov/"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35</Pages>
  <Words>10384</Words>
  <Characters>59193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1084</cp:lastModifiedBy>
  <cp:revision>13</cp:revision>
  <dcterms:created xsi:type="dcterms:W3CDTF">2025-07-16T08:59:00Z</dcterms:created>
  <dcterms:modified xsi:type="dcterms:W3CDTF">2025-08-20T13:17:00Z</dcterms:modified>
</cp:coreProperties>
</file>