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A66D19" w14:textId="7B6FF800" w:rsidR="007D3343" w:rsidRDefault="00A233F0" w:rsidP="00453390">
      <w:pPr>
        <w:spacing w:after="0" w:line="360" w:lineRule="auto"/>
        <w:jc w:val="center"/>
        <w:rPr>
          <w:rFonts w:ascii="Times New Roman" w:hAnsi="Times New Roman" w:cs="Times New Roman"/>
          <w:b/>
          <w:sz w:val="24"/>
          <w:szCs w:val="24"/>
          <w:lang w:val="en-US"/>
        </w:rPr>
      </w:pPr>
      <w:r w:rsidRPr="007D3343">
        <w:rPr>
          <w:rFonts w:ascii="Times New Roman" w:hAnsi="Times New Roman" w:cs="Times New Roman"/>
          <w:b/>
          <w:sz w:val="24"/>
          <w:szCs w:val="24"/>
          <w:lang w:val="en-US"/>
        </w:rPr>
        <w:t xml:space="preserve">Determination of Growth Performance and Instability of Chickpea </w:t>
      </w:r>
      <w:r w:rsidR="001F6B10" w:rsidRPr="007D3343">
        <w:rPr>
          <w:rFonts w:ascii="Times New Roman" w:hAnsi="Times New Roman" w:cs="Times New Roman"/>
          <w:b/>
          <w:sz w:val="24"/>
          <w:szCs w:val="24"/>
          <w:lang w:val="en-US"/>
        </w:rPr>
        <w:t>i</w:t>
      </w:r>
      <w:r w:rsidRPr="007D3343">
        <w:rPr>
          <w:rFonts w:ascii="Times New Roman" w:hAnsi="Times New Roman" w:cs="Times New Roman"/>
          <w:b/>
          <w:sz w:val="24"/>
          <w:szCs w:val="24"/>
          <w:lang w:val="en-US"/>
        </w:rPr>
        <w:t>n India</w:t>
      </w:r>
    </w:p>
    <w:p w14:paraId="7C1A4E6E" w14:textId="77777777" w:rsidR="00437739" w:rsidRPr="007D3343" w:rsidRDefault="00437739" w:rsidP="00453390">
      <w:pPr>
        <w:spacing w:after="0" w:line="360" w:lineRule="auto"/>
        <w:jc w:val="center"/>
        <w:rPr>
          <w:rFonts w:ascii="Times New Roman" w:hAnsi="Times New Roman" w:cs="Times New Roman"/>
          <w:b/>
          <w:sz w:val="24"/>
          <w:szCs w:val="24"/>
          <w:lang w:val="en-US"/>
        </w:rPr>
      </w:pPr>
    </w:p>
    <w:p w14:paraId="58C3C123" w14:textId="53F27C6A" w:rsidR="00A233F0" w:rsidRPr="007D3343" w:rsidRDefault="00A233F0" w:rsidP="00A233F0">
      <w:pPr>
        <w:rPr>
          <w:rFonts w:ascii="Times New Roman" w:hAnsi="Times New Roman" w:cs="Times New Roman"/>
          <w:b/>
          <w:bCs/>
          <w:sz w:val="24"/>
          <w:szCs w:val="24"/>
          <w:lang w:val="en-US"/>
        </w:rPr>
      </w:pPr>
      <w:bookmarkStart w:id="0" w:name="_GoBack"/>
      <w:bookmarkEnd w:id="0"/>
      <w:r w:rsidRPr="001F6B10">
        <w:rPr>
          <w:rFonts w:ascii="Times New Roman" w:hAnsi="Times New Roman" w:cs="Times New Roman"/>
          <w:i/>
          <w:iCs/>
          <w:sz w:val="24"/>
          <w:szCs w:val="24"/>
          <w:lang w:val="en-US"/>
        </w:rPr>
        <w:t xml:space="preserve">                                                                                                                </w:t>
      </w:r>
    </w:p>
    <w:p w14:paraId="68D55373" w14:textId="77777777" w:rsidR="00A233F0" w:rsidRPr="007D3343" w:rsidRDefault="00A233F0" w:rsidP="00A233F0">
      <w:pPr>
        <w:rPr>
          <w:rFonts w:ascii="Times New Roman" w:hAnsi="Times New Roman" w:cs="Times New Roman"/>
          <w:sz w:val="24"/>
          <w:szCs w:val="24"/>
          <w:lang w:val="en-US"/>
        </w:rPr>
      </w:pPr>
      <w:r w:rsidRPr="007D3343">
        <w:rPr>
          <w:rFonts w:ascii="Times New Roman" w:hAnsi="Times New Roman" w:cs="Times New Roman"/>
          <w:b/>
          <w:bCs/>
          <w:sz w:val="24"/>
          <w:szCs w:val="24"/>
          <w:lang w:val="en-US"/>
        </w:rPr>
        <w:t>ABSTRACT</w:t>
      </w:r>
    </w:p>
    <w:p w14:paraId="287679BE" w14:textId="3CF39BB3" w:rsidR="00A233F0" w:rsidRPr="001F6B10" w:rsidRDefault="00A233F0" w:rsidP="00B24EF3">
      <w:pPr>
        <w:spacing w:line="240" w:lineRule="auto"/>
        <w:ind w:firstLine="720"/>
        <w:jc w:val="both"/>
        <w:rPr>
          <w:rFonts w:ascii="Times New Roman" w:hAnsi="Times New Roman" w:cs="Times New Roman"/>
          <w:sz w:val="24"/>
          <w:szCs w:val="24"/>
          <w:lang w:val="en-US"/>
        </w:rPr>
      </w:pPr>
      <w:r w:rsidRPr="001F6B10">
        <w:rPr>
          <w:rFonts w:ascii="Times New Roman" w:hAnsi="Times New Roman" w:cs="Times New Roman"/>
          <w:sz w:val="24"/>
          <w:szCs w:val="24"/>
          <w:lang w:val="en-US"/>
        </w:rPr>
        <w:t xml:space="preserve">Chickpeas (Cicer arietinum) are a type of legume widely consumed around the world. They are rich in protein, fiber, complex carbohydrate, iron, folate (vitamin B9), magnesium, potassium, phosphorus and zinc. They are a nutritious, versatile food that fits well into many diets. The demand for chickpea in the market is expanding gradually. So, this study focused on the growth performance and instability analysis of chickpeas for the period 2005 to 2024.The secondary data like area, production and productivity were collected from publications like APEDA, Agricultural statistics at a glance and </w:t>
      </w:r>
      <w:proofErr w:type="spellStart"/>
      <w:r w:rsidRPr="001F6B10">
        <w:rPr>
          <w:rFonts w:ascii="Times New Roman" w:hAnsi="Times New Roman" w:cs="Times New Roman"/>
          <w:sz w:val="24"/>
          <w:szCs w:val="24"/>
          <w:lang w:val="en-US"/>
        </w:rPr>
        <w:t>India</w:t>
      </w:r>
      <w:r w:rsidR="00B24EF3">
        <w:rPr>
          <w:rFonts w:ascii="Times New Roman" w:hAnsi="Times New Roman" w:cs="Times New Roman"/>
          <w:sz w:val="24"/>
          <w:szCs w:val="24"/>
          <w:lang w:val="en-US"/>
        </w:rPr>
        <w:t>s</w:t>
      </w:r>
      <w:r w:rsidRPr="001F6B10">
        <w:rPr>
          <w:rFonts w:ascii="Times New Roman" w:hAnsi="Times New Roman" w:cs="Times New Roman"/>
          <w:sz w:val="24"/>
          <w:szCs w:val="24"/>
          <w:lang w:val="en-US"/>
        </w:rPr>
        <w:t>tat</w:t>
      </w:r>
      <w:proofErr w:type="spellEnd"/>
      <w:r w:rsidRPr="001F6B10">
        <w:rPr>
          <w:rFonts w:ascii="Times New Roman" w:hAnsi="Times New Roman" w:cs="Times New Roman"/>
          <w:sz w:val="24"/>
          <w:szCs w:val="24"/>
          <w:lang w:val="en-US"/>
        </w:rPr>
        <w:t xml:space="preserve">. This study indicated that the area, production and productivity has increasing trend over the entire period. The evaluated CII (Coppock instability Index) revealed </w:t>
      </w:r>
      <w:r w:rsidR="00DF7083">
        <w:rPr>
          <w:rFonts w:ascii="Times New Roman" w:hAnsi="Times New Roman" w:cs="Times New Roman"/>
          <w:sz w:val="24"/>
          <w:szCs w:val="24"/>
          <w:lang w:val="en-US"/>
        </w:rPr>
        <w:t xml:space="preserve">that </w:t>
      </w:r>
      <w:r w:rsidRPr="001F6B10">
        <w:rPr>
          <w:rFonts w:ascii="Times New Roman" w:hAnsi="Times New Roman" w:cs="Times New Roman"/>
          <w:sz w:val="24"/>
          <w:szCs w:val="24"/>
          <w:lang w:val="en-US"/>
        </w:rPr>
        <w:t xml:space="preserve">the area had the lowest instability whereas production and productivity had the highest instability. Henceforth, government should stand firm with farmers providing support and resources to ensure a bountiful harvest and a prosperous future. </w:t>
      </w:r>
    </w:p>
    <w:p w14:paraId="1C60D5DC" w14:textId="77777777" w:rsidR="00A233F0" w:rsidRPr="007D3343" w:rsidRDefault="00A233F0" w:rsidP="00B24EF3">
      <w:pPr>
        <w:tabs>
          <w:tab w:val="left" w:pos="7591"/>
        </w:tabs>
        <w:jc w:val="both"/>
        <w:rPr>
          <w:rFonts w:ascii="Times New Roman" w:hAnsi="Times New Roman" w:cs="Times New Roman"/>
          <w:sz w:val="24"/>
          <w:szCs w:val="24"/>
          <w:lang w:val="en-US"/>
        </w:rPr>
      </w:pPr>
      <w:r w:rsidRPr="007D3343">
        <w:rPr>
          <w:rFonts w:ascii="Times New Roman" w:hAnsi="Times New Roman" w:cs="Times New Roman"/>
          <w:sz w:val="24"/>
          <w:szCs w:val="24"/>
          <w:lang w:val="en-US"/>
        </w:rPr>
        <w:t>Key words: Area, Production, Productivity and Instability</w:t>
      </w:r>
    </w:p>
    <w:p w14:paraId="49F91923" w14:textId="50FBD9EE" w:rsidR="00A233F0" w:rsidRPr="007D3343" w:rsidRDefault="00A233F0" w:rsidP="00A233F0">
      <w:pPr>
        <w:tabs>
          <w:tab w:val="left" w:pos="7591"/>
        </w:tabs>
        <w:rPr>
          <w:rFonts w:ascii="Times New Roman" w:hAnsi="Times New Roman" w:cs="Times New Roman"/>
          <w:sz w:val="24"/>
          <w:szCs w:val="24"/>
          <w:lang w:val="en-US"/>
        </w:rPr>
      </w:pPr>
      <w:r w:rsidRPr="007D3343">
        <w:rPr>
          <w:rFonts w:ascii="Times New Roman" w:hAnsi="Times New Roman" w:cs="Times New Roman"/>
          <w:b/>
          <w:bCs/>
          <w:sz w:val="24"/>
          <w:szCs w:val="24"/>
          <w:lang w:val="en-US"/>
        </w:rPr>
        <w:t>1.</w:t>
      </w:r>
      <w:r w:rsidR="00BF5EEA">
        <w:rPr>
          <w:rFonts w:ascii="Times New Roman" w:hAnsi="Times New Roman" w:cs="Times New Roman"/>
          <w:b/>
          <w:bCs/>
          <w:sz w:val="24"/>
          <w:szCs w:val="24"/>
          <w:lang w:val="en-US"/>
        </w:rPr>
        <w:t xml:space="preserve"> </w:t>
      </w:r>
      <w:r w:rsidRPr="007D3343">
        <w:rPr>
          <w:rFonts w:ascii="Times New Roman" w:hAnsi="Times New Roman" w:cs="Times New Roman"/>
          <w:b/>
          <w:bCs/>
          <w:sz w:val="24"/>
          <w:szCs w:val="24"/>
          <w:lang w:val="en-US"/>
        </w:rPr>
        <w:t>I</w:t>
      </w:r>
      <w:r w:rsidR="00E73436" w:rsidRPr="00E73436">
        <w:rPr>
          <w:rFonts w:ascii="Times New Roman" w:hAnsi="Times New Roman" w:cs="Times New Roman"/>
          <w:b/>
          <w:bCs/>
          <w:sz w:val="24"/>
          <w:szCs w:val="24"/>
          <w:lang w:val="en-US"/>
        </w:rPr>
        <w:t>ntroduction</w:t>
      </w:r>
      <w:r w:rsidR="00E73436" w:rsidRPr="00E73436">
        <w:rPr>
          <w:rFonts w:ascii="Times New Roman" w:hAnsi="Times New Roman" w:cs="Times New Roman"/>
          <w:sz w:val="24"/>
          <w:szCs w:val="24"/>
          <w:lang w:val="en-US"/>
        </w:rPr>
        <w:t xml:space="preserve"> </w:t>
      </w:r>
      <w:r w:rsidRPr="007D3343">
        <w:rPr>
          <w:rFonts w:ascii="Times New Roman" w:hAnsi="Times New Roman" w:cs="Times New Roman"/>
          <w:sz w:val="24"/>
          <w:szCs w:val="24"/>
          <w:lang w:val="en-US"/>
        </w:rPr>
        <w:t xml:space="preserve">     </w:t>
      </w:r>
    </w:p>
    <w:p w14:paraId="0184DA02" w14:textId="77777777" w:rsidR="00B43CC8" w:rsidRDefault="00B43CC8" w:rsidP="00B054FD">
      <w:pPr>
        <w:pStyle w:val="NoSpacing"/>
        <w:ind w:firstLine="720"/>
        <w:jc w:val="both"/>
        <w:rPr>
          <w:rFonts w:ascii="Times New Roman" w:hAnsi="Times New Roman" w:cs="Times New Roman"/>
          <w:sz w:val="24"/>
          <w:szCs w:val="24"/>
        </w:rPr>
      </w:pPr>
    </w:p>
    <w:p w14:paraId="744620BD" w14:textId="0460F0FB" w:rsidR="00A233F0" w:rsidRDefault="00A233F0" w:rsidP="00B054FD">
      <w:pPr>
        <w:pStyle w:val="NoSpacing"/>
        <w:ind w:firstLine="720"/>
        <w:jc w:val="both"/>
        <w:rPr>
          <w:rFonts w:ascii="Times New Roman" w:hAnsi="Times New Roman" w:cs="Times New Roman"/>
          <w:sz w:val="24"/>
          <w:szCs w:val="24"/>
        </w:rPr>
      </w:pPr>
      <w:r w:rsidRPr="007D3343">
        <w:rPr>
          <w:rFonts w:ascii="Times New Roman" w:hAnsi="Times New Roman" w:cs="Times New Roman"/>
          <w:sz w:val="24"/>
          <w:szCs w:val="24"/>
        </w:rPr>
        <w:t>Chickpea is also know</w:t>
      </w:r>
      <w:r w:rsidR="00BF2DDF">
        <w:rPr>
          <w:rFonts w:ascii="Times New Roman" w:hAnsi="Times New Roman" w:cs="Times New Roman"/>
          <w:sz w:val="24"/>
          <w:szCs w:val="24"/>
        </w:rPr>
        <w:t>n</w:t>
      </w:r>
      <w:r w:rsidRPr="007D3343">
        <w:rPr>
          <w:rFonts w:ascii="Times New Roman" w:hAnsi="Times New Roman" w:cs="Times New Roman"/>
          <w:sz w:val="24"/>
          <w:szCs w:val="24"/>
        </w:rPr>
        <w:t xml:space="preserve"> as Bengal gram, Channa and Garbanzo bean. </w:t>
      </w:r>
      <w:r w:rsidRPr="0042557A">
        <w:rPr>
          <w:rFonts w:ascii="Times New Roman" w:hAnsi="Times New Roman" w:cs="Times New Roman"/>
          <w:i/>
          <w:sz w:val="24"/>
          <w:szCs w:val="24"/>
        </w:rPr>
        <w:t>Cicer arietinum</w:t>
      </w:r>
      <w:r w:rsidRPr="007D3343">
        <w:rPr>
          <w:rFonts w:ascii="Times New Roman" w:hAnsi="Times New Roman" w:cs="Times New Roman"/>
          <w:sz w:val="24"/>
          <w:szCs w:val="24"/>
        </w:rPr>
        <w:t xml:space="preserve"> belongs to </w:t>
      </w:r>
      <w:proofErr w:type="spellStart"/>
      <w:r w:rsidRPr="007D3343">
        <w:rPr>
          <w:rFonts w:ascii="Times New Roman" w:hAnsi="Times New Roman" w:cs="Times New Roman"/>
          <w:sz w:val="24"/>
          <w:szCs w:val="24"/>
        </w:rPr>
        <w:t>fabac</w:t>
      </w:r>
      <w:r w:rsidR="007D3343">
        <w:rPr>
          <w:rFonts w:ascii="Times New Roman" w:hAnsi="Times New Roman" w:cs="Times New Roman"/>
          <w:sz w:val="24"/>
          <w:szCs w:val="24"/>
        </w:rPr>
        <w:t>ea</w:t>
      </w:r>
      <w:r w:rsidR="00835B8A" w:rsidRPr="00835B8A">
        <w:rPr>
          <w:rFonts w:ascii="Times New Roman" w:hAnsi="Times New Roman" w:cs="Times New Roman"/>
          <w:color w:val="000000" w:themeColor="text1"/>
          <w:sz w:val="24"/>
          <w:szCs w:val="24"/>
        </w:rPr>
        <w:t>e</w:t>
      </w:r>
      <w:proofErr w:type="spellEnd"/>
      <w:r w:rsidRPr="007D3343">
        <w:rPr>
          <w:rFonts w:ascii="Times New Roman" w:hAnsi="Times New Roman" w:cs="Times New Roman"/>
          <w:sz w:val="24"/>
          <w:szCs w:val="24"/>
        </w:rPr>
        <w:t xml:space="preserve"> family. I</w:t>
      </w:r>
      <w:r w:rsidR="007D3343">
        <w:rPr>
          <w:rFonts w:ascii="Times New Roman" w:hAnsi="Times New Roman" w:cs="Times New Roman"/>
          <w:sz w:val="24"/>
          <w:szCs w:val="24"/>
        </w:rPr>
        <w:t>ndia (68.7 per</w:t>
      </w:r>
      <w:r w:rsidR="00A972C9">
        <w:rPr>
          <w:rFonts w:ascii="Times New Roman" w:hAnsi="Times New Roman" w:cs="Times New Roman"/>
          <w:sz w:val="24"/>
          <w:szCs w:val="24"/>
        </w:rPr>
        <w:t xml:space="preserve"> </w:t>
      </w:r>
      <w:r w:rsidR="007D3343">
        <w:rPr>
          <w:rFonts w:ascii="Times New Roman" w:hAnsi="Times New Roman" w:cs="Times New Roman"/>
          <w:sz w:val="24"/>
          <w:szCs w:val="24"/>
        </w:rPr>
        <w:t>cent)</w:t>
      </w:r>
      <w:r w:rsidRPr="007D3343">
        <w:rPr>
          <w:rFonts w:ascii="Times New Roman" w:hAnsi="Times New Roman" w:cs="Times New Roman"/>
          <w:sz w:val="24"/>
          <w:szCs w:val="24"/>
        </w:rPr>
        <w:t>, Pakistan (4.1</w:t>
      </w:r>
      <w:r w:rsidR="007D3343">
        <w:rPr>
          <w:rFonts w:ascii="Times New Roman" w:hAnsi="Times New Roman" w:cs="Times New Roman"/>
          <w:sz w:val="24"/>
          <w:szCs w:val="24"/>
        </w:rPr>
        <w:t xml:space="preserve"> per</w:t>
      </w:r>
      <w:r w:rsidR="00A972C9">
        <w:rPr>
          <w:rFonts w:ascii="Times New Roman" w:hAnsi="Times New Roman" w:cs="Times New Roman"/>
          <w:sz w:val="24"/>
          <w:szCs w:val="24"/>
        </w:rPr>
        <w:t xml:space="preserve"> </w:t>
      </w:r>
      <w:r w:rsidR="007D3343">
        <w:rPr>
          <w:rFonts w:ascii="Times New Roman" w:hAnsi="Times New Roman" w:cs="Times New Roman"/>
          <w:sz w:val="24"/>
          <w:szCs w:val="24"/>
        </w:rPr>
        <w:t>cent</w:t>
      </w:r>
      <w:r w:rsidRPr="007D3343">
        <w:rPr>
          <w:rFonts w:ascii="Times New Roman" w:hAnsi="Times New Roman" w:cs="Times New Roman"/>
          <w:sz w:val="24"/>
          <w:szCs w:val="24"/>
        </w:rPr>
        <w:t>),</w:t>
      </w:r>
      <w:r w:rsidR="00BF5EEA">
        <w:rPr>
          <w:rFonts w:ascii="Times New Roman" w:hAnsi="Times New Roman" w:cs="Times New Roman"/>
          <w:sz w:val="24"/>
          <w:szCs w:val="24"/>
        </w:rPr>
        <w:t xml:space="preserve"> </w:t>
      </w:r>
      <w:r w:rsidR="007D3343">
        <w:rPr>
          <w:rFonts w:ascii="Times New Roman" w:hAnsi="Times New Roman" w:cs="Times New Roman"/>
          <w:sz w:val="24"/>
          <w:szCs w:val="24"/>
        </w:rPr>
        <w:t xml:space="preserve">Turkey (4.1 </w:t>
      </w:r>
      <w:proofErr w:type="gramStart"/>
      <w:r w:rsidR="007D3343">
        <w:rPr>
          <w:rFonts w:ascii="Times New Roman" w:hAnsi="Times New Roman" w:cs="Times New Roman"/>
          <w:sz w:val="24"/>
          <w:szCs w:val="24"/>
        </w:rPr>
        <w:t>per</w:t>
      </w:r>
      <w:r w:rsidR="00A972C9">
        <w:rPr>
          <w:rFonts w:ascii="Times New Roman" w:hAnsi="Times New Roman" w:cs="Times New Roman"/>
          <w:sz w:val="24"/>
          <w:szCs w:val="24"/>
        </w:rPr>
        <w:t xml:space="preserve">  </w:t>
      </w:r>
      <w:r w:rsidR="007D3343">
        <w:rPr>
          <w:rFonts w:ascii="Times New Roman" w:hAnsi="Times New Roman" w:cs="Times New Roman"/>
          <w:sz w:val="24"/>
          <w:szCs w:val="24"/>
        </w:rPr>
        <w:t>cent</w:t>
      </w:r>
      <w:proofErr w:type="gramEnd"/>
      <w:r w:rsidR="007D3343">
        <w:rPr>
          <w:rFonts w:ascii="Times New Roman" w:hAnsi="Times New Roman" w:cs="Times New Roman"/>
          <w:sz w:val="24"/>
          <w:szCs w:val="24"/>
        </w:rPr>
        <w:t>) and Myanmar (4.1 per</w:t>
      </w:r>
      <w:r w:rsidR="00A972C9">
        <w:rPr>
          <w:rFonts w:ascii="Times New Roman" w:hAnsi="Times New Roman" w:cs="Times New Roman"/>
          <w:sz w:val="24"/>
          <w:szCs w:val="24"/>
        </w:rPr>
        <w:t xml:space="preserve"> </w:t>
      </w:r>
      <w:r w:rsidR="007D3343">
        <w:rPr>
          <w:rFonts w:ascii="Times New Roman" w:hAnsi="Times New Roman" w:cs="Times New Roman"/>
          <w:sz w:val="24"/>
          <w:szCs w:val="24"/>
        </w:rPr>
        <w:t>cent</w:t>
      </w:r>
      <w:r w:rsidRPr="007D3343">
        <w:rPr>
          <w:rFonts w:ascii="Times New Roman" w:hAnsi="Times New Roman" w:cs="Times New Roman"/>
          <w:sz w:val="24"/>
          <w:szCs w:val="24"/>
        </w:rPr>
        <w:t xml:space="preserve">) are the major chickpea producing countries (Reddy </w:t>
      </w:r>
      <w:r w:rsidRPr="00CC4341">
        <w:rPr>
          <w:rFonts w:ascii="Times New Roman" w:hAnsi="Times New Roman" w:cs="Times New Roman"/>
          <w:i/>
          <w:sz w:val="24"/>
          <w:szCs w:val="24"/>
        </w:rPr>
        <w:t>et al</w:t>
      </w:r>
      <w:r w:rsidRPr="007D3343">
        <w:rPr>
          <w:rFonts w:ascii="Times New Roman" w:hAnsi="Times New Roman" w:cs="Times New Roman"/>
          <w:sz w:val="24"/>
          <w:szCs w:val="24"/>
        </w:rPr>
        <w:t>., 2007). Major Chickpea producing states in India are Maharashtra (25.97</w:t>
      </w:r>
      <w:r w:rsidR="007D3343">
        <w:rPr>
          <w:rFonts w:ascii="Times New Roman" w:hAnsi="Times New Roman" w:cs="Times New Roman"/>
          <w:sz w:val="24"/>
          <w:szCs w:val="24"/>
        </w:rPr>
        <w:t xml:space="preserve"> per</w:t>
      </w:r>
      <w:r w:rsidR="00A972C9">
        <w:rPr>
          <w:rFonts w:ascii="Times New Roman" w:hAnsi="Times New Roman" w:cs="Times New Roman"/>
          <w:sz w:val="24"/>
          <w:szCs w:val="24"/>
        </w:rPr>
        <w:t xml:space="preserve"> </w:t>
      </w:r>
      <w:r w:rsidR="00BF2DDF">
        <w:rPr>
          <w:rFonts w:ascii="Times New Roman" w:hAnsi="Times New Roman" w:cs="Times New Roman"/>
          <w:sz w:val="24"/>
          <w:szCs w:val="24"/>
        </w:rPr>
        <w:t>cent</w:t>
      </w:r>
      <w:r w:rsidRPr="007D3343">
        <w:rPr>
          <w:rFonts w:ascii="Times New Roman" w:hAnsi="Times New Roman" w:cs="Times New Roman"/>
          <w:sz w:val="24"/>
          <w:szCs w:val="24"/>
        </w:rPr>
        <w:t>), Madhya Pradesh (18.59</w:t>
      </w:r>
      <w:r w:rsidR="007D3343">
        <w:rPr>
          <w:rFonts w:ascii="Times New Roman" w:hAnsi="Times New Roman" w:cs="Times New Roman"/>
          <w:sz w:val="24"/>
          <w:szCs w:val="24"/>
        </w:rPr>
        <w:t xml:space="preserve"> per</w:t>
      </w:r>
      <w:r w:rsidR="00A972C9">
        <w:rPr>
          <w:rFonts w:ascii="Times New Roman" w:hAnsi="Times New Roman" w:cs="Times New Roman"/>
          <w:sz w:val="24"/>
          <w:szCs w:val="24"/>
        </w:rPr>
        <w:t xml:space="preserve"> </w:t>
      </w:r>
      <w:r w:rsidR="007D3343">
        <w:rPr>
          <w:rFonts w:ascii="Times New Roman" w:hAnsi="Times New Roman" w:cs="Times New Roman"/>
          <w:sz w:val="24"/>
          <w:szCs w:val="24"/>
        </w:rPr>
        <w:t>cent)</w:t>
      </w:r>
      <w:r w:rsidR="00B43CC8">
        <w:rPr>
          <w:rFonts w:ascii="Times New Roman" w:hAnsi="Times New Roman" w:cs="Times New Roman"/>
          <w:sz w:val="24"/>
          <w:szCs w:val="24"/>
        </w:rPr>
        <w:t>,</w:t>
      </w:r>
      <w:r w:rsidRPr="007D3343">
        <w:rPr>
          <w:rFonts w:ascii="Times New Roman" w:hAnsi="Times New Roman" w:cs="Times New Roman"/>
          <w:sz w:val="24"/>
          <w:szCs w:val="24"/>
        </w:rPr>
        <w:t xml:space="preserve"> Rajasthan (20.65</w:t>
      </w:r>
      <w:r w:rsidR="00A972C9">
        <w:rPr>
          <w:rFonts w:ascii="Times New Roman" w:hAnsi="Times New Roman" w:cs="Times New Roman"/>
          <w:sz w:val="24"/>
          <w:szCs w:val="24"/>
        </w:rPr>
        <w:t xml:space="preserve"> percent</w:t>
      </w:r>
      <w:r w:rsidRPr="007D3343">
        <w:rPr>
          <w:rFonts w:ascii="Times New Roman" w:hAnsi="Times New Roman" w:cs="Times New Roman"/>
          <w:sz w:val="24"/>
          <w:szCs w:val="24"/>
        </w:rPr>
        <w:t>), Gujarat (10.10</w:t>
      </w:r>
      <w:r w:rsidR="00A972C9">
        <w:rPr>
          <w:rFonts w:ascii="Times New Roman" w:hAnsi="Times New Roman" w:cs="Times New Roman"/>
          <w:sz w:val="24"/>
          <w:szCs w:val="24"/>
        </w:rPr>
        <w:t xml:space="preserve"> per cent</w:t>
      </w:r>
      <w:r w:rsidRPr="007D3343">
        <w:rPr>
          <w:rFonts w:ascii="Times New Roman" w:hAnsi="Times New Roman" w:cs="Times New Roman"/>
          <w:sz w:val="24"/>
          <w:szCs w:val="24"/>
        </w:rPr>
        <w:t>) and Uttar Pradesh (5.64</w:t>
      </w:r>
      <w:r w:rsidR="00A972C9">
        <w:rPr>
          <w:rFonts w:ascii="Times New Roman" w:hAnsi="Times New Roman" w:cs="Times New Roman"/>
          <w:sz w:val="24"/>
          <w:szCs w:val="24"/>
        </w:rPr>
        <w:t xml:space="preserve"> per cent</w:t>
      </w:r>
      <w:r w:rsidR="000E0E9D">
        <w:rPr>
          <w:rFonts w:ascii="Times New Roman" w:hAnsi="Times New Roman" w:cs="Times New Roman"/>
          <w:sz w:val="24"/>
          <w:szCs w:val="24"/>
        </w:rPr>
        <w:t>) (</w:t>
      </w:r>
      <w:r w:rsidRPr="007D3343">
        <w:rPr>
          <w:rFonts w:ascii="Times New Roman" w:hAnsi="Times New Roman" w:cs="Times New Roman"/>
          <w:sz w:val="24"/>
          <w:szCs w:val="24"/>
        </w:rPr>
        <w:t xml:space="preserve">Gaur </w:t>
      </w:r>
      <w:r w:rsidRPr="00CC4341">
        <w:rPr>
          <w:rFonts w:ascii="Times New Roman" w:hAnsi="Times New Roman" w:cs="Times New Roman"/>
          <w:i/>
          <w:sz w:val="24"/>
          <w:szCs w:val="24"/>
        </w:rPr>
        <w:t>et al</w:t>
      </w:r>
      <w:r w:rsidRPr="007D3343">
        <w:rPr>
          <w:rFonts w:ascii="Times New Roman" w:hAnsi="Times New Roman" w:cs="Times New Roman"/>
          <w:sz w:val="24"/>
          <w:szCs w:val="24"/>
        </w:rPr>
        <w:t>., 2015).</w:t>
      </w:r>
      <w:r w:rsidR="00BF2DDF">
        <w:rPr>
          <w:rFonts w:ascii="Times New Roman" w:hAnsi="Times New Roman" w:cs="Times New Roman"/>
          <w:sz w:val="24"/>
          <w:szCs w:val="24"/>
        </w:rPr>
        <w:t xml:space="preserve"> </w:t>
      </w:r>
      <w:r w:rsidRPr="007D3343">
        <w:rPr>
          <w:rFonts w:ascii="Times New Roman" w:hAnsi="Times New Roman" w:cs="Times New Roman"/>
          <w:sz w:val="24"/>
          <w:szCs w:val="24"/>
        </w:rPr>
        <w:t xml:space="preserve">In 2024-2025 the area under chickpea cultivation in India was 10.5 million hectares. Chickpea production was estimated to be around 11.04 million hectares and productivity is estimated around 12.2 million tonnes (Phiri </w:t>
      </w:r>
      <w:r w:rsidRPr="00CC4341">
        <w:rPr>
          <w:rFonts w:ascii="Times New Roman" w:hAnsi="Times New Roman" w:cs="Times New Roman"/>
          <w:i/>
          <w:sz w:val="24"/>
          <w:szCs w:val="24"/>
        </w:rPr>
        <w:t>et al</w:t>
      </w:r>
      <w:r w:rsidRPr="007D3343">
        <w:rPr>
          <w:rFonts w:ascii="Times New Roman" w:hAnsi="Times New Roman" w:cs="Times New Roman"/>
          <w:sz w:val="24"/>
          <w:szCs w:val="24"/>
        </w:rPr>
        <w:t>., 2023).</w:t>
      </w:r>
      <w:r w:rsidR="00A972C9">
        <w:rPr>
          <w:rFonts w:ascii="Times New Roman" w:hAnsi="Times New Roman" w:cs="Times New Roman"/>
          <w:sz w:val="24"/>
          <w:szCs w:val="24"/>
        </w:rPr>
        <w:t xml:space="preserve"> </w:t>
      </w:r>
    </w:p>
    <w:p w14:paraId="2FC44000" w14:textId="77777777" w:rsidR="00257F0B" w:rsidRPr="001F6B10" w:rsidRDefault="00257F0B" w:rsidP="00B24EF3">
      <w:pPr>
        <w:pStyle w:val="NoSpacing"/>
        <w:jc w:val="both"/>
        <w:rPr>
          <w:rFonts w:ascii="Times New Roman" w:hAnsi="Times New Roman" w:cs="Times New Roman"/>
          <w:sz w:val="24"/>
          <w:szCs w:val="24"/>
        </w:rPr>
      </w:pPr>
    </w:p>
    <w:p w14:paraId="017A348E" w14:textId="274E7E3B" w:rsidR="00EF5312" w:rsidRDefault="000E0E9D" w:rsidP="00B054FD">
      <w:pPr>
        <w:pStyle w:val="NoSpacing"/>
        <w:ind w:firstLine="720"/>
        <w:jc w:val="both"/>
        <w:rPr>
          <w:rFonts w:ascii="Times New Roman" w:hAnsi="Times New Roman" w:cs="Times New Roman"/>
          <w:sz w:val="24"/>
          <w:szCs w:val="24"/>
          <w:lang w:val="en-US"/>
        </w:rPr>
      </w:pPr>
      <w:r w:rsidRPr="000E0E9D">
        <w:rPr>
          <w:rFonts w:ascii="Times New Roman" w:hAnsi="Times New Roman" w:cs="Times New Roman"/>
          <w:bCs/>
          <w:sz w:val="24"/>
          <w:szCs w:val="24"/>
          <w:lang w:val="en-US"/>
        </w:rPr>
        <w:t>However, chickpea production in India is often challenged by several abiotic and biotic stresses. These include drought, extreme temperatures, salinity, poor soil fertility, pests and diseases. Inadequate access to improved seed varieties and limited irrigation facilities further constrain productivity. These factors often lead to fluctuations in yield and instability in chickpea cultivation, particularly in certain regions where agricultural infrastructure is underdeveloped.</w:t>
      </w:r>
      <w:r w:rsidR="00453390">
        <w:rPr>
          <w:rFonts w:ascii="Times New Roman" w:hAnsi="Times New Roman" w:cs="Times New Roman"/>
          <w:bCs/>
          <w:sz w:val="24"/>
          <w:szCs w:val="24"/>
          <w:lang w:val="en-US"/>
        </w:rPr>
        <w:t xml:space="preserve"> </w:t>
      </w:r>
      <w:r w:rsidR="00453390" w:rsidRPr="005F26FD">
        <w:rPr>
          <w:rFonts w:ascii="Times New Roman" w:hAnsi="Times New Roman" w:cs="Times New Roman"/>
          <w:bCs/>
          <w:color w:val="000000" w:themeColor="text1"/>
          <w:sz w:val="24"/>
          <w:szCs w:val="24"/>
          <w:lang w:val="en-US"/>
        </w:rPr>
        <w:t>Many small and marginal farmers rely on traditional practices and face significant risks from changing climatic conditions, market price fluctuations, and lack of infrastructure. These challenges can affect not only production levels but also farmers' livelihoods (</w:t>
      </w:r>
      <w:proofErr w:type="spellStart"/>
      <w:r w:rsidR="00453390" w:rsidRPr="005F26FD">
        <w:rPr>
          <w:rFonts w:ascii="Times New Roman" w:hAnsi="Times New Roman" w:cs="Times New Roman"/>
          <w:bCs/>
          <w:color w:val="000000" w:themeColor="text1"/>
          <w:sz w:val="24"/>
          <w:szCs w:val="24"/>
          <w:lang w:val="en-US"/>
        </w:rPr>
        <w:t>Birthal</w:t>
      </w:r>
      <w:proofErr w:type="spellEnd"/>
      <w:r w:rsidR="00453390" w:rsidRPr="005F26FD">
        <w:rPr>
          <w:rFonts w:ascii="Times New Roman" w:hAnsi="Times New Roman" w:cs="Times New Roman"/>
          <w:bCs/>
          <w:i/>
          <w:iCs/>
          <w:color w:val="000000" w:themeColor="text1"/>
          <w:sz w:val="24"/>
          <w:szCs w:val="24"/>
          <w:lang w:val="en-US"/>
        </w:rPr>
        <w:t xml:space="preserve"> et al.</w:t>
      </w:r>
      <w:r w:rsidR="00453390" w:rsidRPr="005F26FD">
        <w:rPr>
          <w:rFonts w:ascii="Times New Roman" w:hAnsi="Times New Roman" w:cs="Times New Roman"/>
          <w:bCs/>
          <w:color w:val="000000" w:themeColor="text1"/>
          <w:sz w:val="24"/>
          <w:szCs w:val="24"/>
          <w:lang w:val="en-US"/>
        </w:rPr>
        <w:t>, 2014).</w:t>
      </w:r>
      <w:r w:rsidR="00B0374E">
        <w:rPr>
          <w:rFonts w:ascii="Times New Roman" w:hAnsi="Times New Roman" w:cs="Times New Roman"/>
          <w:bCs/>
          <w:color w:val="000000" w:themeColor="text1"/>
          <w:sz w:val="24"/>
          <w:szCs w:val="24"/>
          <w:lang w:val="en-US"/>
        </w:rPr>
        <w:t xml:space="preserve"> </w:t>
      </w:r>
      <w:r w:rsidR="00453390" w:rsidRPr="005F26FD">
        <w:rPr>
          <w:rFonts w:ascii="Times New Roman" w:hAnsi="Times New Roman" w:cs="Times New Roman"/>
          <w:bCs/>
          <w:color w:val="000000" w:themeColor="text1"/>
          <w:sz w:val="24"/>
          <w:szCs w:val="24"/>
          <w:lang w:val="en-US"/>
        </w:rPr>
        <w:t xml:space="preserve">Therefore, a deeper understanding of the crop's growth trends and the </w:t>
      </w:r>
      <w:r w:rsidR="00B0374E" w:rsidRPr="005F26FD">
        <w:rPr>
          <w:rFonts w:ascii="Times New Roman" w:hAnsi="Times New Roman" w:cs="Times New Roman"/>
          <w:bCs/>
          <w:color w:val="000000" w:themeColor="text1"/>
          <w:sz w:val="24"/>
          <w:szCs w:val="24"/>
          <w:lang w:val="en-US"/>
        </w:rPr>
        <w:t>reason</w:t>
      </w:r>
      <w:r w:rsidR="00453390" w:rsidRPr="005F26FD">
        <w:rPr>
          <w:rFonts w:ascii="Times New Roman" w:hAnsi="Times New Roman" w:cs="Times New Roman"/>
          <w:bCs/>
          <w:color w:val="000000" w:themeColor="text1"/>
          <w:sz w:val="24"/>
          <w:szCs w:val="24"/>
          <w:lang w:val="en-US"/>
        </w:rPr>
        <w:t xml:space="preserve"> behind instability is crucial. It helps researchers, policymakers and agricultural planners make informed decisions to safeguard production and improve productivity in the long term. With India being one of the leading producers of chickpea, ensuring stability in its cultivation is key to national food security and farmer welfare (Ali &amp; Kumar, 2009).</w:t>
      </w:r>
      <w:r w:rsidR="00B0374E">
        <w:rPr>
          <w:rFonts w:ascii="Times New Roman" w:hAnsi="Times New Roman" w:cs="Times New Roman"/>
          <w:bCs/>
          <w:color w:val="000000" w:themeColor="text1"/>
          <w:sz w:val="24"/>
          <w:szCs w:val="24"/>
          <w:lang w:val="en-US"/>
        </w:rPr>
        <w:t xml:space="preserve"> </w:t>
      </w:r>
      <w:r w:rsidRPr="000E0E9D">
        <w:rPr>
          <w:rFonts w:ascii="Times New Roman" w:hAnsi="Times New Roman" w:cs="Times New Roman"/>
          <w:bCs/>
          <w:sz w:val="24"/>
          <w:szCs w:val="24"/>
          <w:lang w:val="en-US"/>
        </w:rPr>
        <w:t>Given its economic and nutritional importance, a detailed study on the growth performance and instability in chickpea production is essential. Understanding these dynamics helps in formulating policies and strategies to enhance yield stability, promote sustainable farming, and ensure food security</w:t>
      </w:r>
      <w:r w:rsidR="00B0374E">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(Reddy </w:t>
      </w:r>
      <w:r w:rsidRPr="000E0E9D">
        <w:rPr>
          <w:rFonts w:ascii="Times New Roman" w:hAnsi="Times New Roman" w:cs="Times New Roman"/>
          <w:bCs/>
          <w:i/>
          <w:sz w:val="24"/>
          <w:szCs w:val="24"/>
          <w:lang w:val="en-US"/>
        </w:rPr>
        <w:t>et al.,</w:t>
      </w:r>
      <w:r>
        <w:rPr>
          <w:rFonts w:ascii="Times New Roman" w:hAnsi="Times New Roman" w:cs="Times New Roman"/>
          <w:bCs/>
          <w:sz w:val="24"/>
          <w:szCs w:val="24"/>
          <w:lang w:val="en-US"/>
        </w:rPr>
        <w:t>2007)</w:t>
      </w:r>
      <w:r w:rsidR="00B0374E">
        <w:rPr>
          <w:rFonts w:ascii="Times New Roman" w:hAnsi="Times New Roman" w:cs="Times New Roman"/>
          <w:bCs/>
          <w:sz w:val="24"/>
          <w:szCs w:val="24"/>
          <w:lang w:val="en-US"/>
        </w:rPr>
        <w:t xml:space="preserve">. </w:t>
      </w:r>
      <w:r w:rsidR="008F49F7">
        <w:rPr>
          <w:rFonts w:ascii="Times New Roman" w:hAnsi="Times New Roman" w:cs="Times New Roman"/>
          <w:sz w:val="24"/>
          <w:szCs w:val="24"/>
        </w:rPr>
        <w:t>So</w:t>
      </w:r>
      <w:r w:rsidR="00EF5312">
        <w:rPr>
          <w:rFonts w:ascii="Times New Roman" w:hAnsi="Times New Roman" w:cs="Times New Roman"/>
          <w:sz w:val="24"/>
          <w:szCs w:val="24"/>
        </w:rPr>
        <w:t xml:space="preserve">, </w:t>
      </w:r>
      <w:r w:rsidR="008F49F7">
        <w:rPr>
          <w:rFonts w:ascii="Times New Roman" w:hAnsi="Times New Roman" w:cs="Times New Roman"/>
          <w:sz w:val="24"/>
          <w:szCs w:val="24"/>
        </w:rPr>
        <w:t>this study</w:t>
      </w:r>
      <w:r w:rsidR="00EF5312">
        <w:rPr>
          <w:rFonts w:ascii="Times New Roman" w:hAnsi="Times New Roman" w:cs="Times New Roman"/>
          <w:sz w:val="24"/>
          <w:szCs w:val="24"/>
        </w:rPr>
        <w:t xml:space="preserve"> </w:t>
      </w:r>
      <w:proofErr w:type="spellStart"/>
      <w:r w:rsidR="00EF5312">
        <w:rPr>
          <w:rFonts w:ascii="Times New Roman" w:hAnsi="Times New Roman" w:cs="Times New Roman"/>
          <w:sz w:val="24"/>
          <w:szCs w:val="24"/>
        </w:rPr>
        <w:t>analyzes</w:t>
      </w:r>
      <w:proofErr w:type="spellEnd"/>
      <w:r w:rsidR="00EF5312">
        <w:rPr>
          <w:rFonts w:ascii="Times New Roman" w:hAnsi="Times New Roman" w:cs="Times New Roman"/>
          <w:sz w:val="24"/>
          <w:szCs w:val="24"/>
        </w:rPr>
        <w:t xml:space="preserve"> the </w:t>
      </w:r>
      <w:r w:rsidR="00EF5312" w:rsidRPr="00EF5312">
        <w:rPr>
          <w:rFonts w:ascii="Times New Roman" w:hAnsi="Times New Roman" w:cs="Times New Roman"/>
          <w:sz w:val="24"/>
          <w:szCs w:val="24"/>
          <w:lang w:val="en-US"/>
        </w:rPr>
        <w:t>Growth Performance and Instability of Chickpea in India</w:t>
      </w:r>
      <w:r w:rsidR="00EF5312">
        <w:rPr>
          <w:rFonts w:ascii="Times New Roman" w:hAnsi="Times New Roman" w:cs="Times New Roman"/>
          <w:sz w:val="24"/>
          <w:szCs w:val="24"/>
          <w:lang w:val="en-US"/>
        </w:rPr>
        <w:t>.</w:t>
      </w:r>
    </w:p>
    <w:p w14:paraId="3AA06BB8" w14:textId="77777777" w:rsidR="00B519CE" w:rsidRDefault="00B519CE" w:rsidP="00B0374E">
      <w:pPr>
        <w:pStyle w:val="NoSpacing"/>
        <w:jc w:val="both"/>
        <w:rPr>
          <w:rFonts w:ascii="Times New Roman" w:hAnsi="Times New Roman" w:cs="Times New Roman"/>
          <w:sz w:val="24"/>
          <w:szCs w:val="24"/>
          <w:lang w:val="en-US"/>
        </w:rPr>
      </w:pPr>
    </w:p>
    <w:p w14:paraId="1BF6400E" w14:textId="202CB5CB" w:rsidR="00FB5526" w:rsidRDefault="00B519CE" w:rsidP="0042557A">
      <w:pPr>
        <w:pStyle w:val="NoSpacing"/>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addition to environmental constraints, several socio-economic factors significantly influence chickpea production in India. Limited access to institutional credit, fluctuating market prices, inadequate storage facilities, and the absence of timely government interventions often discourage farmers from expanding or investing in chickpea cultivation. The Minimum Support Price (MSP), though declared annually, does not always translate into actual procurement, especially in remote areas where procurement centers are sparse. As a result, farmers are frequently forced to sell their produce at lower prices to private traders, impacting their income and reducing the crop’s overall </w:t>
      </w:r>
      <w:r w:rsidR="00B02EA4">
        <w:rPr>
          <w:rFonts w:ascii="Times New Roman" w:hAnsi="Times New Roman" w:cs="Times New Roman"/>
          <w:sz w:val="24"/>
          <w:szCs w:val="24"/>
          <w:lang w:val="en-US"/>
        </w:rPr>
        <w:t>profitability. (</w:t>
      </w:r>
      <w:r w:rsidR="00FB5526">
        <w:rPr>
          <w:rFonts w:ascii="Times New Roman" w:hAnsi="Times New Roman" w:cs="Times New Roman"/>
          <w:sz w:val="24"/>
          <w:szCs w:val="24"/>
          <w:lang w:val="en-US"/>
        </w:rPr>
        <w:t>Kulkarni</w:t>
      </w:r>
      <w:r w:rsidR="00B02EA4">
        <w:rPr>
          <w:rFonts w:ascii="Times New Roman" w:hAnsi="Times New Roman" w:cs="Times New Roman"/>
          <w:sz w:val="24"/>
          <w:szCs w:val="24"/>
          <w:lang w:val="en-US"/>
        </w:rPr>
        <w:t xml:space="preserve"> </w:t>
      </w:r>
      <w:r w:rsidR="00B02EA4">
        <w:rPr>
          <w:rFonts w:ascii="Times New Roman" w:hAnsi="Times New Roman" w:cs="Times New Roman"/>
          <w:i/>
          <w:iCs/>
          <w:sz w:val="24"/>
          <w:szCs w:val="24"/>
          <w:lang w:val="en-US"/>
        </w:rPr>
        <w:t xml:space="preserve">et </w:t>
      </w:r>
      <w:r w:rsidR="00B02EA4">
        <w:rPr>
          <w:rFonts w:ascii="Times New Roman" w:hAnsi="Times New Roman" w:cs="Times New Roman"/>
          <w:sz w:val="24"/>
          <w:szCs w:val="24"/>
          <w:lang w:val="en-US"/>
        </w:rPr>
        <w:t>Al.,</w:t>
      </w:r>
      <w:r w:rsidR="00FB5526">
        <w:rPr>
          <w:rFonts w:ascii="Times New Roman" w:hAnsi="Times New Roman" w:cs="Times New Roman"/>
          <w:sz w:val="24"/>
          <w:szCs w:val="24"/>
          <w:lang w:val="en-US"/>
        </w:rPr>
        <w:t>2020)</w:t>
      </w:r>
    </w:p>
    <w:p w14:paraId="5A73FE9A" w14:textId="77777777" w:rsidR="0042557A" w:rsidRDefault="0042557A" w:rsidP="00B0374E">
      <w:pPr>
        <w:pStyle w:val="NoSpacing"/>
        <w:jc w:val="both"/>
        <w:rPr>
          <w:rFonts w:ascii="Times New Roman" w:hAnsi="Times New Roman" w:cs="Times New Roman"/>
          <w:sz w:val="24"/>
          <w:szCs w:val="24"/>
          <w:lang w:val="en-US"/>
        </w:rPr>
      </w:pPr>
    </w:p>
    <w:p w14:paraId="4E50DA51" w14:textId="5415914C" w:rsidR="00473B04" w:rsidRDefault="00B519CE" w:rsidP="0042557A">
      <w:pPr>
        <w:pStyle w:val="NoSpacing"/>
        <w:ind w:firstLine="720"/>
        <w:jc w:val="both"/>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 xml:space="preserve">Moreover, regional disparities in productivity are a growing concern. While states like Maharashtra, Madhya Pradesh, and Rajasthan show relatively higher production levels due to better infrastructure and support systems, several eastern and southern states lag behind due to lack of awareness, extension services, and agro-climatic constraints. Bridging this gap through targeted interventions and location-specific strategies is essential to achieve balanced growth in chickpea cultivation across the </w:t>
      </w:r>
      <w:r w:rsidR="00473B04">
        <w:rPr>
          <w:rFonts w:ascii="Times New Roman" w:hAnsi="Times New Roman" w:cs="Times New Roman"/>
          <w:bCs/>
          <w:color w:val="000000" w:themeColor="text1"/>
          <w:sz w:val="24"/>
          <w:szCs w:val="24"/>
          <w:lang w:val="en-US"/>
        </w:rPr>
        <w:t xml:space="preserve">country. </w:t>
      </w:r>
      <w:r w:rsidR="00543D2C">
        <w:rPr>
          <w:rFonts w:ascii="Times New Roman" w:hAnsi="Times New Roman" w:cs="Times New Roman"/>
          <w:bCs/>
          <w:color w:val="000000" w:themeColor="text1"/>
          <w:sz w:val="24"/>
          <w:szCs w:val="24"/>
          <w:lang w:val="en-US"/>
        </w:rPr>
        <w:t>(</w:t>
      </w:r>
      <w:r w:rsidR="00473B04">
        <w:rPr>
          <w:rFonts w:ascii="Times New Roman" w:hAnsi="Times New Roman" w:cs="Times New Roman"/>
          <w:bCs/>
          <w:color w:val="000000" w:themeColor="text1"/>
          <w:sz w:val="24"/>
          <w:szCs w:val="24"/>
          <w:lang w:val="en-US"/>
        </w:rPr>
        <w:t>Singh</w:t>
      </w:r>
      <w:r w:rsidR="00543D2C">
        <w:rPr>
          <w:rFonts w:ascii="Times New Roman" w:hAnsi="Times New Roman" w:cs="Times New Roman"/>
          <w:bCs/>
          <w:color w:val="000000" w:themeColor="text1"/>
          <w:sz w:val="24"/>
          <w:szCs w:val="24"/>
          <w:lang w:val="en-US"/>
        </w:rPr>
        <w:t xml:space="preserve"> </w:t>
      </w:r>
      <w:r w:rsidR="00543D2C">
        <w:rPr>
          <w:rFonts w:ascii="Times New Roman" w:hAnsi="Times New Roman" w:cs="Times New Roman"/>
          <w:bCs/>
          <w:i/>
          <w:iCs/>
          <w:color w:val="000000" w:themeColor="text1"/>
          <w:sz w:val="24"/>
          <w:szCs w:val="24"/>
          <w:lang w:val="en-US"/>
        </w:rPr>
        <w:t>et al</w:t>
      </w:r>
      <w:r w:rsidR="00543D2C">
        <w:rPr>
          <w:rFonts w:ascii="Times New Roman" w:hAnsi="Times New Roman" w:cs="Times New Roman"/>
          <w:bCs/>
          <w:color w:val="000000" w:themeColor="text1"/>
          <w:sz w:val="24"/>
          <w:szCs w:val="24"/>
          <w:lang w:val="en-US"/>
        </w:rPr>
        <w:t>.,</w:t>
      </w:r>
      <w:r w:rsidR="00473B04">
        <w:rPr>
          <w:rFonts w:ascii="Times New Roman" w:hAnsi="Times New Roman" w:cs="Times New Roman"/>
          <w:bCs/>
          <w:color w:val="000000" w:themeColor="text1"/>
          <w:sz w:val="24"/>
          <w:szCs w:val="24"/>
          <w:lang w:val="en-US"/>
        </w:rPr>
        <w:t>2018)</w:t>
      </w:r>
    </w:p>
    <w:p w14:paraId="0ED4241B" w14:textId="77777777" w:rsidR="00473B04" w:rsidRDefault="00473B04" w:rsidP="00B0374E">
      <w:pPr>
        <w:pStyle w:val="NoSpacing"/>
        <w:jc w:val="both"/>
        <w:rPr>
          <w:rFonts w:ascii="Times New Roman" w:hAnsi="Times New Roman" w:cs="Times New Roman"/>
          <w:bCs/>
          <w:color w:val="000000" w:themeColor="text1"/>
          <w:sz w:val="24"/>
          <w:szCs w:val="24"/>
          <w:lang w:val="en-US"/>
        </w:rPr>
      </w:pPr>
    </w:p>
    <w:p w14:paraId="7D2A6554" w14:textId="4193EE64" w:rsidR="00B519CE" w:rsidRDefault="00B519CE" w:rsidP="0042557A">
      <w:pPr>
        <w:pStyle w:val="NoSpacing"/>
        <w:ind w:firstLine="720"/>
        <w:jc w:val="both"/>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The integration of research and technology, such as improved seed varieties, precision farming tools, and real-time weather advisories, has the potential to revolutionize chickpea farming. However, adoption levels remain low among small and marginal farmers due to lack of awareness, training, and affordability. Government schemes and public-private partnerships must focus on technology dissemination and capacity building to empower farmers at the grassroots level</w:t>
      </w:r>
      <w:r w:rsidR="007B60FC">
        <w:rPr>
          <w:rFonts w:ascii="Times New Roman" w:hAnsi="Times New Roman" w:cs="Times New Roman"/>
          <w:bCs/>
          <w:color w:val="000000" w:themeColor="text1"/>
          <w:sz w:val="24"/>
          <w:szCs w:val="24"/>
          <w:lang w:val="en-US"/>
        </w:rPr>
        <w:t xml:space="preserve"> (</w:t>
      </w:r>
      <w:r w:rsidR="007B60FC" w:rsidRPr="007B60FC">
        <w:rPr>
          <w:rFonts w:ascii="Times New Roman" w:hAnsi="Times New Roman" w:cs="Times New Roman"/>
          <w:bCs/>
          <w:color w:val="000000" w:themeColor="text1"/>
          <w:sz w:val="24"/>
          <w:szCs w:val="24"/>
          <w:lang w:val="en-US"/>
        </w:rPr>
        <w:t>Joshi</w:t>
      </w:r>
      <w:r w:rsidR="007B60FC">
        <w:rPr>
          <w:rFonts w:ascii="Times New Roman" w:hAnsi="Times New Roman" w:cs="Times New Roman"/>
          <w:bCs/>
          <w:i/>
          <w:iCs/>
          <w:color w:val="000000" w:themeColor="text1"/>
          <w:sz w:val="24"/>
          <w:szCs w:val="24"/>
          <w:lang w:val="en-US"/>
        </w:rPr>
        <w:t xml:space="preserve"> et al.</w:t>
      </w:r>
      <w:r w:rsidR="007B60FC" w:rsidRPr="007B60FC">
        <w:rPr>
          <w:rFonts w:ascii="Times New Roman" w:hAnsi="Times New Roman" w:cs="Times New Roman"/>
          <w:bCs/>
          <w:color w:val="000000" w:themeColor="text1"/>
          <w:sz w:val="24"/>
          <w:szCs w:val="24"/>
          <w:lang w:val="en-US"/>
        </w:rPr>
        <w:t>, 2021)</w:t>
      </w:r>
      <w:r w:rsidR="007B60FC">
        <w:rPr>
          <w:rFonts w:ascii="Times New Roman" w:hAnsi="Times New Roman" w:cs="Times New Roman"/>
          <w:bCs/>
          <w:color w:val="000000" w:themeColor="text1"/>
          <w:sz w:val="24"/>
          <w:szCs w:val="24"/>
          <w:lang w:val="en-US"/>
        </w:rPr>
        <w:t xml:space="preserve">. </w:t>
      </w:r>
    </w:p>
    <w:p w14:paraId="5E7E4937" w14:textId="77777777" w:rsidR="00B519CE" w:rsidRDefault="00B519CE" w:rsidP="00B0374E">
      <w:pPr>
        <w:pStyle w:val="NoSpacing"/>
        <w:jc w:val="both"/>
        <w:rPr>
          <w:rFonts w:ascii="Times New Roman" w:hAnsi="Times New Roman" w:cs="Times New Roman"/>
          <w:bCs/>
          <w:color w:val="000000" w:themeColor="text1"/>
          <w:sz w:val="24"/>
          <w:szCs w:val="24"/>
          <w:lang w:val="en-US"/>
        </w:rPr>
      </w:pPr>
    </w:p>
    <w:p w14:paraId="2DCBAD01" w14:textId="0B607B37" w:rsidR="00B519CE" w:rsidRPr="00B0374E" w:rsidRDefault="00B519CE" w:rsidP="0042557A">
      <w:pPr>
        <w:pStyle w:val="NoSpacing"/>
        <w:ind w:firstLine="720"/>
        <w:jc w:val="both"/>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Given the rising demand for pulses in the domestic and international markets, enhancing chickpea productivity is not just a matter of food security but also of economic opportunity. India’s efforts to reduce import dependency on pulses heavily rely on stabilizing and improving the productivity of crops like chickpea. Therefore, a comprehensive understanding of production trends, variability, and the underlying causes is essential for shaping evidence-based policies and long-term strategic planning</w:t>
      </w:r>
      <w:r w:rsidR="000B477C">
        <w:rPr>
          <w:rFonts w:ascii="Times New Roman" w:hAnsi="Times New Roman" w:cs="Times New Roman"/>
          <w:bCs/>
          <w:color w:val="000000" w:themeColor="text1"/>
          <w:sz w:val="24"/>
          <w:szCs w:val="24"/>
          <w:lang w:val="en-US"/>
        </w:rPr>
        <w:t xml:space="preserve"> (Reddy </w:t>
      </w:r>
      <w:r w:rsidR="000B477C">
        <w:rPr>
          <w:rFonts w:ascii="Times New Roman" w:hAnsi="Times New Roman" w:cs="Times New Roman"/>
          <w:bCs/>
          <w:i/>
          <w:iCs/>
          <w:color w:val="000000" w:themeColor="text1"/>
          <w:sz w:val="24"/>
          <w:szCs w:val="24"/>
          <w:lang w:val="en-US"/>
        </w:rPr>
        <w:t>et al.,</w:t>
      </w:r>
      <w:r w:rsidR="000B477C" w:rsidRPr="000B477C">
        <w:rPr>
          <w:rFonts w:ascii="Times New Roman" w:hAnsi="Times New Roman" w:cs="Times New Roman"/>
          <w:bCs/>
          <w:color w:val="000000" w:themeColor="text1"/>
          <w:sz w:val="24"/>
          <w:szCs w:val="24"/>
          <w:lang w:val="en-US"/>
        </w:rPr>
        <w:t>2022</w:t>
      </w:r>
      <w:r w:rsidR="000B477C">
        <w:rPr>
          <w:rFonts w:ascii="Times New Roman" w:hAnsi="Times New Roman" w:cs="Times New Roman"/>
          <w:bCs/>
          <w:color w:val="000000" w:themeColor="text1"/>
          <w:sz w:val="24"/>
          <w:szCs w:val="24"/>
          <w:lang w:val="en-US"/>
        </w:rPr>
        <w:t xml:space="preserve">). </w:t>
      </w:r>
      <w:proofErr w:type="gramStart"/>
      <w:r w:rsidR="0042557A">
        <w:rPr>
          <w:rFonts w:ascii="Times New Roman" w:hAnsi="Times New Roman" w:cs="Times New Roman"/>
          <w:bCs/>
          <w:color w:val="000000" w:themeColor="text1"/>
          <w:sz w:val="24"/>
          <w:szCs w:val="24"/>
          <w:lang w:val="en-US"/>
        </w:rPr>
        <w:t>So</w:t>
      </w:r>
      <w:proofErr w:type="gramEnd"/>
      <w:r w:rsidR="0042557A">
        <w:rPr>
          <w:rFonts w:ascii="Times New Roman" w:hAnsi="Times New Roman" w:cs="Times New Roman"/>
          <w:bCs/>
          <w:color w:val="000000" w:themeColor="text1"/>
          <w:sz w:val="24"/>
          <w:szCs w:val="24"/>
          <w:lang w:val="en-US"/>
        </w:rPr>
        <w:t xml:space="preserve"> this study focused on the growth performance and Instability analysis in India. </w:t>
      </w:r>
    </w:p>
    <w:p w14:paraId="7AAC3832" w14:textId="77777777" w:rsidR="00B0374E" w:rsidRDefault="00B0374E">
      <w:pPr>
        <w:spacing w:after="200" w:line="276" w:lineRule="auto"/>
        <w:rPr>
          <w:rFonts w:ascii="Times New Roman" w:hAnsi="Times New Roman" w:cs="Times New Roman"/>
          <w:sz w:val="24"/>
          <w:szCs w:val="24"/>
        </w:rPr>
      </w:pPr>
    </w:p>
    <w:p w14:paraId="77D48E3F" w14:textId="094D6F1C" w:rsidR="00A233F0" w:rsidRPr="007D3343" w:rsidRDefault="00BF5EEA">
      <w:pPr>
        <w:spacing w:after="200" w:line="276" w:lineRule="auto"/>
        <w:rPr>
          <w:rFonts w:ascii="Times New Roman" w:hAnsi="Times New Roman" w:cs="Times New Roman"/>
          <w:sz w:val="24"/>
          <w:szCs w:val="24"/>
        </w:rPr>
      </w:pPr>
      <w:r>
        <w:rPr>
          <w:rFonts w:ascii="Times New Roman" w:hAnsi="Times New Roman" w:cs="Times New Roman"/>
          <w:b/>
          <w:bCs/>
          <w:sz w:val="24"/>
          <w:szCs w:val="24"/>
          <w:lang w:val="en-US"/>
        </w:rPr>
        <w:t xml:space="preserve">2. </w:t>
      </w:r>
      <w:r w:rsidR="00A233F0" w:rsidRPr="007D3343">
        <w:rPr>
          <w:rFonts w:ascii="Times New Roman" w:hAnsi="Times New Roman" w:cs="Times New Roman"/>
          <w:b/>
          <w:bCs/>
          <w:sz w:val="24"/>
          <w:szCs w:val="24"/>
          <w:lang w:val="en-US"/>
        </w:rPr>
        <w:t>M</w:t>
      </w:r>
      <w:r w:rsidR="00E73436" w:rsidRPr="00E73436">
        <w:rPr>
          <w:rFonts w:ascii="Times New Roman" w:hAnsi="Times New Roman" w:cs="Times New Roman"/>
          <w:b/>
          <w:bCs/>
          <w:sz w:val="24"/>
          <w:szCs w:val="24"/>
          <w:lang w:val="en-US"/>
        </w:rPr>
        <w:t>ethodology</w:t>
      </w:r>
      <w:r w:rsidR="00E73436" w:rsidRPr="00E73436">
        <w:rPr>
          <w:rFonts w:ascii="Times New Roman" w:hAnsi="Times New Roman" w:cs="Times New Roman"/>
          <w:sz w:val="24"/>
          <w:szCs w:val="24"/>
        </w:rPr>
        <w:t xml:space="preserve"> </w:t>
      </w:r>
    </w:p>
    <w:p w14:paraId="3F12C8EB" w14:textId="16098E73" w:rsidR="00A233F0" w:rsidRDefault="00E9164E">
      <w:pPr>
        <w:spacing w:after="200" w:line="276" w:lineRule="auto"/>
        <w:rPr>
          <w:rFonts w:ascii="Times New Roman" w:hAnsi="Times New Roman" w:cs="Times New Roman"/>
          <w:b/>
          <w:bCs/>
          <w:sz w:val="24"/>
          <w:szCs w:val="24"/>
        </w:rPr>
      </w:pPr>
      <w:r>
        <w:rPr>
          <w:rFonts w:ascii="Times New Roman" w:hAnsi="Times New Roman" w:cs="Times New Roman"/>
          <w:sz w:val="24"/>
          <w:szCs w:val="24"/>
        </w:rPr>
        <w:t xml:space="preserve"> </w:t>
      </w:r>
      <w:r w:rsidR="00B5489D">
        <w:rPr>
          <w:rFonts w:ascii="Times New Roman" w:hAnsi="Times New Roman" w:cs="Times New Roman"/>
          <w:b/>
          <w:bCs/>
          <w:sz w:val="24"/>
          <w:szCs w:val="24"/>
        </w:rPr>
        <w:t xml:space="preserve">2.1 </w:t>
      </w:r>
      <w:r w:rsidR="007363BD" w:rsidRPr="007D3343">
        <w:rPr>
          <w:rFonts w:ascii="Times New Roman" w:hAnsi="Times New Roman" w:cs="Times New Roman"/>
          <w:b/>
          <w:bCs/>
          <w:sz w:val="24"/>
          <w:szCs w:val="24"/>
        </w:rPr>
        <w:t xml:space="preserve">Compound Growth Rate </w:t>
      </w:r>
    </w:p>
    <w:p w14:paraId="5C3053FB" w14:textId="1CA965F4" w:rsidR="007363BD" w:rsidRPr="007D3343" w:rsidRDefault="007363BD" w:rsidP="009C7702">
      <w:pPr>
        <w:spacing w:after="200" w:line="240" w:lineRule="auto"/>
        <w:rPr>
          <w:rFonts w:ascii="Times New Roman" w:hAnsi="Times New Roman" w:cs="Times New Roman"/>
          <w:sz w:val="24"/>
          <w:szCs w:val="24"/>
        </w:rPr>
      </w:pPr>
      <w:r>
        <w:rPr>
          <w:rFonts w:ascii="Times New Roman" w:hAnsi="Times New Roman" w:cs="Times New Roman"/>
          <w:b/>
          <w:bCs/>
          <w:sz w:val="24"/>
          <w:szCs w:val="24"/>
        </w:rPr>
        <w:tab/>
      </w:r>
      <w:r w:rsidRPr="007D3343">
        <w:rPr>
          <w:rFonts w:ascii="Times New Roman" w:hAnsi="Times New Roman" w:cs="Times New Roman"/>
          <w:sz w:val="24"/>
          <w:szCs w:val="24"/>
        </w:rPr>
        <w:t>The Compound Growth Rate (CGR) was computed to examine the trends in the area, production</w:t>
      </w:r>
      <w:r w:rsidR="008B0CEB">
        <w:rPr>
          <w:rFonts w:ascii="Times New Roman" w:hAnsi="Times New Roman" w:cs="Times New Roman"/>
          <w:sz w:val="24"/>
          <w:szCs w:val="24"/>
        </w:rPr>
        <w:t xml:space="preserve"> and</w:t>
      </w:r>
      <w:r w:rsidRPr="007D3343">
        <w:rPr>
          <w:rFonts w:ascii="Times New Roman" w:hAnsi="Times New Roman" w:cs="Times New Roman"/>
          <w:sz w:val="24"/>
          <w:szCs w:val="24"/>
        </w:rPr>
        <w:t xml:space="preserve"> productivity</w:t>
      </w:r>
      <w:r w:rsidR="008B0CEB">
        <w:rPr>
          <w:rFonts w:ascii="Times New Roman" w:hAnsi="Times New Roman" w:cs="Times New Roman"/>
          <w:sz w:val="24"/>
          <w:szCs w:val="24"/>
        </w:rPr>
        <w:t xml:space="preserve"> of Chickpea</w:t>
      </w:r>
      <w:r w:rsidRPr="007D3343">
        <w:rPr>
          <w:rFonts w:ascii="Times New Roman" w:hAnsi="Times New Roman" w:cs="Times New Roman"/>
          <w:sz w:val="24"/>
          <w:szCs w:val="24"/>
        </w:rPr>
        <w:t xml:space="preserve"> in India using time series data from 2010 to 2023. The formula applied for this estimation, as outlined by </w:t>
      </w:r>
      <w:r>
        <w:rPr>
          <w:rFonts w:ascii="Times New Roman" w:hAnsi="Times New Roman" w:cs="Times New Roman"/>
          <w:sz w:val="24"/>
          <w:szCs w:val="24"/>
        </w:rPr>
        <w:t>Muthulakshmi</w:t>
      </w:r>
      <w:r w:rsidRPr="007D3343">
        <w:rPr>
          <w:rFonts w:ascii="Times New Roman" w:hAnsi="Times New Roman" w:cs="Times New Roman"/>
          <w:sz w:val="24"/>
          <w:szCs w:val="24"/>
        </w:rPr>
        <w:t xml:space="preserve"> </w:t>
      </w:r>
      <w:r w:rsidRPr="007D3343">
        <w:rPr>
          <w:rFonts w:ascii="Times New Roman" w:hAnsi="Times New Roman" w:cs="Times New Roman"/>
          <w:i/>
          <w:iCs/>
          <w:sz w:val="24"/>
          <w:szCs w:val="24"/>
        </w:rPr>
        <w:t>et al</w:t>
      </w:r>
      <w:r w:rsidRPr="007D3343">
        <w:rPr>
          <w:rFonts w:ascii="Times New Roman" w:hAnsi="Times New Roman" w:cs="Times New Roman"/>
          <w:sz w:val="24"/>
          <w:szCs w:val="24"/>
        </w:rPr>
        <w:t>.</w:t>
      </w:r>
      <w:r>
        <w:rPr>
          <w:rFonts w:ascii="Times New Roman" w:hAnsi="Times New Roman" w:cs="Times New Roman"/>
          <w:sz w:val="24"/>
          <w:szCs w:val="24"/>
        </w:rPr>
        <w:t>,</w:t>
      </w:r>
      <w:r w:rsidRPr="007D3343">
        <w:rPr>
          <w:rFonts w:ascii="Times New Roman" w:hAnsi="Times New Roman" w:cs="Times New Roman"/>
          <w:sz w:val="24"/>
          <w:szCs w:val="24"/>
        </w:rPr>
        <w:t xml:space="preserve"> (2022), </w:t>
      </w:r>
      <w:proofErr w:type="gramStart"/>
      <w:r w:rsidRPr="007D3343">
        <w:rPr>
          <w:rFonts w:ascii="Times New Roman" w:hAnsi="Times New Roman" w:cs="Times New Roman"/>
          <w:sz w:val="24"/>
          <w:szCs w:val="24"/>
        </w:rPr>
        <w:t>is</w:t>
      </w:r>
      <w:r w:rsidR="009C7702">
        <w:rPr>
          <w:rFonts w:ascii="Times New Roman" w:hAnsi="Times New Roman" w:cs="Times New Roman"/>
          <w:sz w:val="24"/>
          <w:szCs w:val="24"/>
        </w:rPr>
        <w:t xml:space="preserve"> </w:t>
      </w:r>
      <w:r w:rsidRPr="007D3343">
        <w:rPr>
          <w:rFonts w:ascii="Times New Roman" w:hAnsi="Times New Roman" w:cs="Times New Roman"/>
          <w:sz w:val="24"/>
          <w:szCs w:val="24"/>
        </w:rPr>
        <w:t>:</w:t>
      </w:r>
      <w:proofErr w:type="gramEnd"/>
    </w:p>
    <w:p w14:paraId="45129C26" w14:textId="208E8440" w:rsidR="007363BD" w:rsidRPr="007D3343" w:rsidRDefault="007363BD">
      <w:pPr>
        <w:spacing w:after="20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D3343">
        <w:rPr>
          <w:rFonts w:ascii="Times New Roman" w:hAnsi="Times New Roman" w:cs="Times New Roman"/>
          <w:sz w:val="24"/>
          <w:szCs w:val="24"/>
        </w:rPr>
        <w:t>Y=</w:t>
      </w:r>
      <w:r>
        <w:rPr>
          <w:rFonts w:ascii="Times New Roman" w:hAnsi="Times New Roman" w:cs="Times New Roman"/>
          <w:sz w:val="24"/>
          <w:szCs w:val="24"/>
        </w:rPr>
        <w:t xml:space="preserve"> </w:t>
      </w:r>
      <w:r w:rsidRPr="007D3343">
        <w:rPr>
          <w:rFonts w:ascii="Times New Roman" w:hAnsi="Times New Roman" w:cs="Times New Roman"/>
          <w:sz w:val="24"/>
          <w:szCs w:val="24"/>
        </w:rPr>
        <w:t>a</w:t>
      </w:r>
      <w:r>
        <w:rPr>
          <w:rFonts w:ascii="Times New Roman" w:hAnsi="Times New Roman" w:cs="Times New Roman"/>
          <w:sz w:val="24"/>
          <w:szCs w:val="24"/>
        </w:rPr>
        <w:t xml:space="preserve"> </w:t>
      </w:r>
      <w:proofErr w:type="spellStart"/>
      <w:r w:rsidRPr="007D3343">
        <w:rPr>
          <w:rFonts w:ascii="Times New Roman" w:hAnsi="Times New Roman" w:cs="Times New Roman"/>
          <w:sz w:val="24"/>
          <w:szCs w:val="24"/>
        </w:rPr>
        <w:t>b</w:t>
      </w:r>
      <w:r w:rsidRPr="007D3343">
        <w:rPr>
          <w:rFonts w:ascii="Times New Roman" w:hAnsi="Times New Roman" w:cs="Times New Roman"/>
          <w:sz w:val="24"/>
          <w:szCs w:val="24"/>
          <w:vertAlign w:val="superscript"/>
        </w:rPr>
        <w:t>t</w:t>
      </w:r>
      <w:proofErr w:type="spellEnd"/>
      <w:r>
        <w:rPr>
          <w:rFonts w:ascii="Times New Roman" w:hAnsi="Times New Roman" w:cs="Times New Roman"/>
          <w:sz w:val="24"/>
          <w:szCs w:val="24"/>
          <w:vertAlign w:val="superscript"/>
        </w:rPr>
        <w:t xml:space="preserve"> </w:t>
      </w:r>
      <w:r w:rsidRPr="007D3343">
        <w:rPr>
          <w:rFonts w:ascii="Times New Roman" w:hAnsi="Times New Roman" w:cs="Times New Roman"/>
          <w:sz w:val="24"/>
          <w:szCs w:val="24"/>
        </w:rPr>
        <w:t>U</w:t>
      </w:r>
      <w:r w:rsidRPr="007D3343">
        <w:rPr>
          <w:rFonts w:ascii="Times New Roman" w:hAnsi="Times New Roman" w:cs="Times New Roman"/>
          <w:sz w:val="24"/>
          <w:szCs w:val="24"/>
          <w:vertAlign w:val="subscript"/>
        </w:rPr>
        <w:t xml:space="preserve">t </w:t>
      </w:r>
    </w:p>
    <w:p w14:paraId="75FD4115" w14:textId="77777777" w:rsidR="007363BD" w:rsidRPr="007D3343" w:rsidRDefault="007363BD">
      <w:pPr>
        <w:spacing w:after="200" w:line="240" w:lineRule="auto"/>
        <w:rPr>
          <w:rFonts w:ascii="Times New Roman" w:hAnsi="Times New Roman" w:cs="Times New Roman"/>
          <w:sz w:val="24"/>
          <w:szCs w:val="24"/>
        </w:rPr>
      </w:pPr>
      <w:r w:rsidRPr="007D3343">
        <w:rPr>
          <w:rFonts w:ascii="Times New Roman" w:hAnsi="Times New Roman" w:cs="Times New Roman"/>
          <w:sz w:val="24"/>
          <w:szCs w:val="24"/>
        </w:rPr>
        <w:t>Where:</w:t>
      </w:r>
    </w:p>
    <w:p w14:paraId="0FB6B652" w14:textId="7981CCDD" w:rsidR="007363BD" w:rsidRPr="007D3343" w:rsidRDefault="007363BD">
      <w:pPr>
        <w:spacing w:after="200" w:line="240" w:lineRule="auto"/>
        <w:ind w:left="720"/>
        <w:rPr>
          <w:rFonts w:ascii="Times New Roman" w:hAnsi="Times New Roman" w:cs="Times New Roman"/>
          <w:sz w:val="24"/>
          <w:szCs w:val="24"/>
        </w:rPr>
      </w:pPr>
      <w:r w:rsidRPr="007D3343">
        <w:rPr>
          <w:rFonts w:ascii="Times New Roman" w:hAnsi="Times New Roman" w:cs="Times New Roman"/>
          <w:sz w:val="24"/>
          <w:szCs w:val="24"/>
        </w:rPr>
        <w:t>Y = Dependent variable (area, production</w:t>
      </w:r>
      <w:r>
        <w:rPr>
          <w:rFonts w:ascii="Times New Roman" w:hAnsi="Times New Roman" w:cs="Times New Roman"/>
          <w:sz w:val="24"/>
          <w:szCs w:val="24"/>
        </w:rPr>
        <w:t xml:space="preserve"> and </w:t>
      </w:r>
      <w:r w:rsidRPr="007D3343">
        <w:rPr>
          <w:rFonts w:ascii="Times New Roman" w:hAnsi="Times New Roman" w:cs="Times New Roman"/>
          <w:sz w:val="24"/>
          <w:szCs w:val="24"/>
        </w:rPr>
        <w:t xml:space="preserve">productivity of </w:t>
      </w:r>
      <w:r>
        <w:rPr>
          <w:rFonts w:ascii="Times New Roman" w:hAnsi="Times New Roman" w:cs="Times New Roman"/>
          <w:sz w:val="24"/>
          <w:szCs w:val="24"/>
        </w:rPr>
        <w:t xml:space="preserve">Chickpea </w:t>
      </w:r>
      <w:r w:rsidRPr="007D3343">
        <w:rPr>
          <w:rFonts w:ascii="Times New Roman" w:hAnsi="Times New Roman" w:cs="Times New Roman"/>
          <w:sz w:val="24"/>
          <w:szCs w:val="24"/>
        </w:rPr>
        <w:t xml:space="preserve">in year </w:t>
      </w:r>
      <w:r w:rsidRPr="007D3343">
        <w:rPr>
          <w:rFonts w:ascii="Times New Roman" w:hAnsi="Times New Roman" w:cs="Times New Roman"/>
          <w:i/>
          <w:iCs/>
          <w:sz w:val="24"/>
          <w:szCs w:val="24"/>
        </w:rPr>
        <w:t>t</w:t>
      </w:r>
      <w:r w:rsidRPr="007D3343">
        <w:rPr>
          <w:rFonts w:ascii="Times New Roman" w:hAnsi="Times New Roman" w:cs="Times New Roman"/>
          <w:sz w:val="24"/>
          <w:szCs w:val="24"/>
        </w:rPr>
        <w:t>)</w:t>
      </w:r>
    </w:p>
    <w:p w14:paraId="6F7D2CA5" w14:textId="77777777" w:rsidR="007363BD" w:rsidRPr="007D3343" w:rsidRDefault="007363BD">
      <w:pPr>
        <w:spacing w:after="200" w:line="240" w:lineRule="auto"/>
        <w:ind w:left="720"/>
        <w:rPr>
          <w:rFonts w:ascii="Times New Roman" w:hAnsi="Times New Roman" w:cs="Times New Roman"/>
          <w:sz w:val="24"/>
          <w:szCs w:val="24"/>
        </w:rPr>
      </w:pPr>
      <w:r w:rsidRPr="007D3343">
        <w:rPr>
          <w:rFonts w:ascii="Times New Roman" w:hAnsi="Times New Roman" w:cs="Times New Roman"/>
          <w:sz w:val="24"/>
          <w:szCs w:val="24"/>
        </w:rPr>
        <w:t>a = Intercept</w:t>
      </w:r>
    </w:p>
    <w:p w14:paraId="3026B35F" w14:textId="77777777" w:rsidR="007363BD" w:rsidRPr="007D3343" w:rsidRDefault="007363BD">
      <w:pPr>
        <w:spacing w:after="200" w:line="240" w:lineRule="auto"/>
        <w:ind w:left="720"/>
        <w:rPr>
          <w:rFonts w:ascii="Times New Roman" w:hAnsi="Times New Roman" w:cs="Times New Roman"/>
          <w:sz w:val="24"/>
          <w:szCs w:val="24"/>
        </w:rPr>
      </w:pPr>
      <w:r w:rsidRPr="007D3343">
        <w:rPr>
          <w:rFonts w:ascii="Times New Roman" w:hAnsi="Times New Roman" w:cs="Times New Roman"/>
          <w:sz w:val="24"/>
          <w:szCs w:val="24"/>
        </w:rPr>
        <w:t>b = Regression coefficient</w:t>
      </w:r>
    </w:p>
    <w:p w14:paraId="57BC200C" w14:textId="17CF8D9D" w:rsidR="007363BD" w:rsidRPr="007D3343" w:rsidRDefault="007363BD">
      <w:pPr>
        <w:spacing w:after="200" w:line="240" w:lineRule="auto"/>
        <w:ind w:left="720"/>
        <w:rPr>
          <w:rFonts w:ascii="Times New Roman" w:hAnsi="Times New Roman" w:cs="Times New Roman"/>
          <w:sz w:val="24"/>
          <w:szCs w:val="24"/>
        </w:rPr>
      </w:pPr>
      <w:r w:rsidRPr="007D3343">
        <w:rPr>
          <w:rFonts w:ascii="Times New Roman" w:hAnsi="Times New Roman" w:cs="Times New Roman"/>
          <w:sz w:val="24"/>
          <w:szCs w:val="24"/>
        </w:rPr>
        <w:t>t = Time period (from 20</w:t>
      </w:r>
      <w:r>
        <w:rPr>
          <w:rFonts w:ascii="Times New Roman" w:hAnsi="Times New Roman" w:cs="Times New Roman"/>
          <w:sz w:val="24"/>
          <w:szCs w:val="24"/>
        </w:rPr>
        <w:t>05</w:t>
      </w:r>
      <w:r w:rsidRPr="007D3343">
        <w:rPr>
          <w:rFonts w:ascii="Times New Roman" w:hAnsi="Times New Roman" w:cs="Times New Roman"/>
          <w:sz w:val="24"/>
          <w:szCs w:val="24"/>
        </w:rPr>
        <w:t xml:space="preserve"> to 202</w:t>
      </w:r>
      <w:r>
        <w:rPr>
          <w:rFonts w:ascii="Times New Roman" w:hAnsi="Times New Roman" w:cs="Times New Roman"/>
          <w:sz w:val="24"/>
          <w:szCs w:val="24"/>
        </w:rPr>
        <w:t>5</w:t>
      </w:r>
      <w:r w:rsidRPr="007D3343">
        <w:rPr>
          <w:rFonts w:ascii="Times New Roman" w:hAnsi="Times New Roman" w:cs="Times New Roman"/>
          <w:sz w:val="24"/>
          <w:szCs w:val="24"/>
        </w:rPr>
        <w:t>)</w:t>
      </w:r>
    </w:p>
    <w:p w14:paraId="672652B6" w14:textId="77777777" w:rsidR="007363BD" w:rsidRPr="007D3343" w:rsidRDefault="007363BD">
      <w:pPr>
        <w:spacing w:after="200" w:line="240" w:lineRule="auto"/>
        <w:ind w:left="720"/>
        <w:rPr>
          <w:rFonts w:ascii="Times New Roman" w:hAnsi="Times New Roman" w:cs="Times New Roman"/>
          <w:sz w:val="24"/>
          <w:szCs w:val="24"/>
        </w:rPr>
      </w:pPr>
      <w:r w:rsidRPr="007D3343">
        <w:rPr>
          <w:rFonts w:ascii="Times New Roman" w:hAnsi="Times New Roman" w:cs="Times New Roman"/>
          <w:sz w:val="24"/>
          <w:szCs w:val="24"/>
        </w:rPr>
        <w:lastRenderedPageBreak/>
        <w:t xml:space="preserve">Uₜ = Error term for the year </w:t>
      </w:r>
      <w:r w:rsidRPr="007D3343">
        <w:rPr>
          <w:rFonts w:ascii="Times New Roman" w:hAnsi="Times New Roman" w:cs="Times New Roman"/>
          <w:i/>
          <w:iCs/>
          <w:sz w:val="24"/>
          <w:szCs w:val="24"/>
        </w:rPr>
        <w:t>t</w:t>
      </w:r>
    </w:p>
    <w:p w14:paraId="443FEE9A" w14:textId="77777777" w:rsidR="007363BD" w:rsidRPr="007D3343" w:rsidRDefault="007363BD">
      <w:pPr>
        <w:spacing w:after="200" w:line="240" w:lineRule="auto"/>
        <w:rPr>
          <w:rFonts w:ascii="Times New Roman" w:hAnsi="Times New Roman" w:cs="Times New Roman"/>
          <w:sz w:val="24"/>
          <w:szCs w:val="24"/>
        </w:rPr>
      </w:pPr>
      <w:r w:rsidRPr="007D3343">
        <w:rPr>
          <w:rFonts w:ascii="Times New Roman" w:hAnsi="Times New Roman" w:cs="Times New Roman"/>
          <w:sz w:val="24"/>
          <w:szCs w:val="24"/>
        </w:rPr>
        <w:t>To facilitate estimation, the equation was transformed into a log-linear form as follows:</w:t>
      </w:r>
    </w:p>
    <w:p w14:paraId="45FF716E" w14:textId="616F5F9C" w:rsidR="007363BD" w:rsidRPr="007D3343" w:rsidRDefault="00B5489D">
      <w:pPr>
        <w:spacing w:after="200" w:line="240" w:lineRule="auto"/>
        <w:rPr>
          <w:rFonts w:ascii="Times New Roman" w:hAnsi="Times New Roman" w:cs="Times New Roman"/>
          <w:b/>
          <w:bCs/>
          <w:sz w:val="24"/>
          <w:szCs w:val="24"/>
        </w:rPr>
      </w:pPr>
      <w:r>
        <w:rPr>
          <w:rFonts w:ascii="Times New Roman" w:hAnsi="Times New Roman"/>
          <w:color w:val="000000" w:themeColor="text1"/>
        </w:rPr>
        <w:t xml:space="preserve">                                      log </w:t>
      </w:r>
      <w:proofErr w:type="spellStart"/>
      <w:r>
        <w:rPr>
          <w:rFonts w:ascii="Times New Roman" w:hAnsi="Times New Roman"/>
          <w:color w:val="000000" w:themeColor="text1"/>
        </w:rPr>
        <w:t>Y</w:t>
      </w:r>
      <w:r>
        <w:rPr>
          <w:rFonts w:ascii="Times New Roman" w:hAnsi="Times New Roman"/>
          <w:color w:val="000000" w:themeColor="text1"/>
          <w:vertAlign w:val="subscript"/>
        </w:rPr>
        <w:t>t</w:t>
      </w:r>
      <w:proofErr w:type="spellEnd"/>
      <w:r>
        <w:rPr>
          <w:rFonts w:ascii="Times New Roman" w:hAnsi="Times New Roman"/>
          <w:color w:val="000000" w:themeColor="text1"/>
        </w:rPr>
        <w:t xml:space="preserve"> = log a + t log b + log U</w:t>
      </w:r>
      <w:r>
        <w:rPr>
          <w:rFonts w:ascii="Times New Roman" w:hAnsi="Times New Roman"/>
          <w:color w:val="000000" w:themeColor="text1"/>
          <w:vertAlign w:val="subscript"/>
        </w:rPr>
        <w:t>t</w:t>
      </w:r>
    </w:p>
    <w:p w14:paraId="4EB2BF94" w14:textId="48A2834E" w:rsidR="00A233F0" w:rsidRPr="007D3343" w:rsidRDefault="008B0CEB" w:rsidP="00232B53">
      <w:pPr>
        <w:pStyle w:val="NoSpacing"/>
        <w:rPr>
          <w:rFonts w:ascii="Times New Roman" w:hAnsi="Times New Roman" w:cs="Times New Roman"/>
          <w:sz w:val="24"/>
          <w:szCs w:val="24"/>
        </w:rPr>
      </w:pPr>
      <w:r>
        <w:rPr>
          <w:rFonts w:ascii="Times New Roman" w:hAnsi="Times New Roman" w:cs="Times New Roman"/>
          <w:b/>
          <w:bCs/>
          <w:sz w:val="24"/>
          <w:szCs w:val="24"/>
          <w:lang w:val="en-US"/>
        </w:rPr>
        <w:t xml:space="preserve">2.2 </w:t>
      </w:r>
      <w:r w:rsidR="00A233F0" w:rsidRPr="007D3343">
        <w:rPr>
          <w:rFonts w:ascii="Times New Roman" w:hAnsi="Times New Roman" w:cs="Times New Roman"/>
          <w:b/>
          <w:bCs/>
          <w:sz w:val="24"/>
          <w:szCs w:val="24"/>
          <w:lang w:val="en-US"/>
        </w:rPr>
        <w:t xml:space="preserve">Instability </w:t>
      </w:r>
      <w:r w:rsidR="002A1592">
        <w:rPr>
          <w:rFonts w:ascii="Times New Roman" w:hAnsi="Times New Roman" w:cs="Times New Roman"/>
          <w:b/>
          <w:bCs/>
          <w:sz w:val="24"/>
          <w:szCs w:val="24"/>
          <w:lang w:val="en-US"/>
        </w:rPr>
        <w:t>Analysis</w:t>
      </w:r>
    </w:p>
    <w:p w14:paraId="3A6C734C" w14:textId="77777777" w:rsidR="00A233F0" w:rsidRPr="007D3343" w:rsidRDefault="00A233F0" w:rsidP="00232B53">
      <w:pPr>
        <w:pStyle w:val="NoSpacing"/>
        <w:rPr>
          <w:rFonts w:ascii="Times New Roman" w:hAnsi="Times New Roman" w:cs="Times New Roman"/>
          <w:sz w:val="24"/>
          <w:szCs w:val="24"/>
        </w:rPr>
      </w:pPr>
    </w:p>
    <w:p w14:paraId="4835AAE4" w14:textId="08A2C6E2" w:rsidR="00A233F0" w:rsidRPr="007D3343" w:rsidRDefault="002A1592" w:rsidP="00B24EF3">
      <w:pPr>
        <w:pStyle w:val="NoSpacing"/>
        <w:ind w:firstLine="720"/>
        <w:rPr>
          <w:rFonts w:ascii="Times New Roman" w:hAnsi="Times New Roman" w:cs="Times New Roman"/>
          <w:sz w:val="24"/>
          <w:szCs w:val="24"/>
        </w:rPr>
      </w:pPr>
      <w:r w:rsidRPr="002A1592">
        <w:rPr>
          <w:rFonts w:ascii="Times New Roman" w:hAnsi="Times New Roman" w:cs="Times New Roman"/>
          <w:sz w:val="24"/>
          <w:szCs w:val="24"/>
        </w:rPr>
        <w:t>The instability in the area, production</w:t>
      </w:r>
      <w:r>
        <w:rPr>
          <w:rFonts w:ascii="Times New Roman" w:hAnsi="Times New Roman" w:cs="Times New Roman"/>
          <w:sz w:val="24"/>
          <w:szCs w:val="24"/>
        </w:rPr>
        <w:t xml:space="preserve"> and </w:t>
      </w:r>
      <w:r w:rsidRPr="002A1592">
        <w:rPr>
          <w:rFonts w:ascii="Times New Roman" w:hAnsi="Times New Roman" w:cs="Times New Roman"/>
          <w:sz w:val="24"/>
          <w:szCs w:val="24"/>
        </w:rPr>
        <w:t>productivity</w:t>
      </w:r>
      <w:r>
        <w:rPr>
          <w:rFonts w:ascii="Times New Roman" w:hAnsi="Times New Roman" w:cs="Times New Roman"/>
          <w:sz w:val="24"/>
          <w:szCs w:val="24"/>
        </w:rPr>
        <w:t xml:space="preserve"> </w:t>
      </w:r>
      <w:r w:rsidRPr="002A1592">
        <w:rPr>
          <w:rFonts w:ascii="Times New Roman" w:hAnsi="Times New Roman" w:cs="Times New Roman"/>
          <w:sz w:val="24"/>
          <w:szCs w:val="24"/>
        </w:rPr>
        <w:t xml:space="preserve">was </w:t>
      </w:r>
      <w:proofErr w:type="spellStart"/>
      <w:r w:rsidRPr="002A1592">
        <w:rPr>
          <w:rFonts w:ascii="Times New Roman" w:hAnsi="Times New Roman" w:cs="Times New Roman"/>
          <w:sz w:val="24"/>
          <w:szCs w:val="24"/>
        </w:rPr>
        <w:t>analyzed</w:t>
      </w:r>
      <w:proofErr w:type="spellEnd"/>
      <w:r w:rsidRPr="002A1592">
        <w:rPr>
          <w:rFonts w:ascii="Times New Roman" w:hAnsi="Times New Roman" w:cs="Times New Roman"/>
          <w:sz w:val="24"/>
          <w:szCs w:val="24"/>
        </w:rPr>
        <w:t xml:space="preserve"> using two different measures of variability — the Coefficient of Variation and the Cuddy-Della Valle Index (Muthulakshmi </w:t>
      </w:r>
      <w:r w:rsidRPr="003F74B3">
        <w:rPr>
          <w:rFonts w:ascii="Times New Roman" w:hAnsi="Times New Roman" w:cs="Times New Roman"/>
          <w:i/>
          <w:sz w:val="24"/>
          <w:szCs w:val="24"/>
        </w:rPr>
        <w:t>et al</w:t>
      </w:r>
      <w:r w:rsidRPr="002A1592">
        <w:rPr>
          <w:rFonts w:ascii="Times New Roman" w:hAnsi="Times New Roman" w:cs="Times New Roman"/>
          <w:sz w:val="24"/>
          <w:szCs w:val="24"/>
        </w:rPr>
        <w:t>., 2024).</w:t>
      </w:r>
      <w:r>
        <w:rPr>
          <w:rFonts w:ascii="Times New Roman" w:hAnsi="Times New Roman" w:cs="Times New Roman"/>
          <w:sz w:val="24"/>
          <w:szCs w:val="24"/>
        </w:rPr>
        <w:t xml:space="preserve"> </w:t>
      </w:r>
    </w:p>
    <w:p w14:paraId="2641C381" w14:textId="77777777" w:rsidR="00A233F0" w:rsidRPr="007D3343" w:rsidRDefault="00A233F0" w:rsidP="00A233F0">
      <w:pPr>
        <w:pStyle w:val="NoSpacing"/>
        <w:jc w:val="both"/>
        <w:rPr>
          <w:rFonts w:ascii="Times New Roman" w:hAnsi="Times New Roman" w:cs="Times New Roman"/>
          <w:sz w:val="24"/>
          <w:szCs w:val="24"/>
        </w:rPr>
      </w:pPr>
    </w:p>
    <w:p w14:paraId="57F55D78" w14:textId="621FCD50" w:rsidR="002A1592" w:rsidRPr="002A1592" w:rsidRDefault="002A1592" w:rsidP="002A1592">
      <w:pPr>
        <w:rPr>
          <w:rFonts w:ascii="Times New Roman" w:hAnsi="Times New Roman" w:cs="Times New Roman"/>
          <w:b/>
          <w:bCs/>
          <w:sz w:val="24"/>
          <w:szCs w:val="24"/>
        </w:rPr>
      </w:pPr>
      <w:r>
        <w:rPr>
          <w:rFonts w:ascii="Times New Roman" w:hAnsi="Times New Roman" w:cs="Times New Roman"/>
          <w:b/>
          <w:bCs/>
          <w:sz w:val="24"/>
          <w:szCs w:val="24"/>
        </w:rPr>
        <w:t xml:space="preserve">2.2.1 </w:t>
      </w:r>
      <w:r w:rsidRPr="002A1592">
        <w:rPr>
          <w:rFonts w:ascii="Times New Roman" w:hAnsi="Times New Roman" w:cs="Times New Roman"/>
          <w:b/>
          <w:bCs/>
          <w:sz w:val="24"/>
          <w:szCs w:val="24"/>
        </w:rPr>
        <w:t>Coefficient of Variation</w:t>
      </w:r>
    </w:p>
    <w:p w14:paraId="7B0FA792" w14:textId="77777777" w:rsidR="002A1592" w:rsidRPr="002A1592" w:rsidRDefault="002A1592" w:rsidP="00B24EF3">
      <w:pPr>
        <w:spacing w:line="240" w:lineRule="auto"/>
        <w:ind w:firstLine="720"/>
        <w:jc w:val="both"/>
        <w:rPr>
          <w:rFonts w:ascii="Times New Roman" w:hAnsi="Times New Roman" w:cs="Times New Roman"/>
          <w:sz w:val="24"/>
          <w:szCs w:val="24"/>
        </w:rPr>
      </w:pPr>
      <w:r w:rsidRPr="002A1592">
        <w:rPr>
          <w:rFonts w:ascii="Times New Roman" w:hAnsi="Times New Roman" w:cs="Times New Roman"/>
          <w:sz w:val="24"/>
          <w:szCs w:val="24"/>
        </w:rPr>
        <w:t xml:space="preserve">The </w:t>
      </w:r>
      <w:r w:rsidRPr="002A1592">
        <w:rPr>
          <w:rFonts w:ascii="Times New Roman" w:hAnsi="Times New Roman" w:cs="Times New Roman"/>
          <w:b/>
          <w:bCs/>
          <w:sz w:val="24"/>
          <w:szCs w:val="24"/>
        </w:rPr>
        <w:t>Coefficient of Variation (C.V.)</w:t>
      </w:r>
      <w:r w:rsidRPr="002A1592">
        <w:rPr>
          <w:rFonts w:ascii="Times New Roman" w:hAnsi="Times New Roman" w:cs="Times New Roman"/>
          <w:sz w:val="24"/>
          <w:szCs w:val="24"/>
        </w:rPr>
        <w:t xml:space="preserve"> is one of the simplest statistical measures used to quantify instability. However, it often exaggerates the degree of instability in time series data that exhibit a strong long-term trend. It is calculated using the formula:</w:t>
      </w:r>
    </w:p>
    <w:p w14:paraId="1A1A6F35" w14:textId="7B25DA33" w:rsidR="002A1592" w:rsidRDefault="002A1592" w:rsidP="00B24EF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A1592">
        <w:rPr>
          <w:rFonts w:ascii="Times New Roman" w:hAnsi="Times New Roman" w:cs="Times New Roman"/>
          <w:sz w:val="24"/>
          <w:szCs w:val="24"/>
        </w:rPr>
        <w:t>C.V.=</w:t>
      </w:r>
      <w:r>
        <w:rPr>
          <w:rFonts w:ascii="Times New Roman" w:hAnsi="Times New Roman" w:cs="Times New Roman"/>
          <w:sz w:val="24"/>
          <w:szCs w:val="24"/>
        </w:rPr>
        <w:t xml:space="preserve"> </w:t>
      </w:r>
      <w:r w:rsidRPr="002A1592">
        <w:rPr>
          <w:rFonts w:ascii="Times New Roman" w:hAnsi="Times New Roman" w:cs="Times New Roman"/>
          <w:sz w:val="24"/>
          <w:szCs w:val="24"/>
        </w:rPr>
        <w:t>(Standard Deviation</w:t>
      </w:r>
      <w:r>
        <w:rPr>
          <w:rFonts w:ascii="Times New Roman" w:hAnsi="Times New Roman" w:cs="Times New Roman"/>
          <w:sz w:val="24"/>
          <w:szCs w:val="24"/>
        </w:rPr>
        <w:t xml:space="preserve"> / </w:t>
      </w:r>
      <w:r w:rsidRPr="002A1592">
        <w:rPr>
          <w:rFonts w:ascii="Times New Roman" w:hAnsi="Times New Roman" w:cs="Times New Roman"/>
          <w:sz w:val="24"/>
          <w:szCs w:val="24"/>
        </w:rPr>
        <w:t>Mean)</w:t>
      </w:r>
      <w:r>
        <w:rPr>
          <w:rFonts w:ascii="Times New Roman" w:hAnsi="Times New Roman" w:cs="Times New Roman"/>
          <w:sz w:val="24"/>
          <w:szCs w:val="24"/>
        </w:rPr>
        <w:t xml:space="preserve"> </w:t>
      </w:r>
      <w:r w:rsidRPr="002A1592">
        <w:rPr>
          <w:rFonts w:ascii="Times New Roman" w:hAnsi="Times New Roman" w:cs="Times New Roman"/>
          <w:sz w:val="24"/>
          <w:szCs w:val="24"/>
        </w:rPr>
        <w:t>×100</w:t>
      </w:r>
    </w:p>
    <w:p w14:paraId="6A6F5BAF" w14:textId="61F246E8" w:rsidR="002A1592" w:rsidRPr="002A1592" w:rsidRDefault="002A1592" w:rsidP="002A1592">
      <w:pPr>
        <w:rPr>
          <w:rFonts w:ascii="Times New Roman" w:hAnsi="Times New Roman" w:cs="Times New Roman"/>
          <w:b/>
          <w:bCs/>
          <w:sz w:val="24"/>
          <w:szCs w:val="24"/>
        </w:rPr>
      </w:pPr>
      <w:r>
        <w:rPr>
          <w:rFonts w:ascii="Times New Roman" w:hAnsi="Times New Roman" w:cs="Times New Roman"/>
          <w:sz w:val="24"/>
          <w:szCs w:val="24"/>
        </w:rPr>
        <w:t xml:space="preserve">2.2.2 </w:t>
      </w:r>
      <w:r w:rsidRPr="002A1592">
        <w:rPr>
          <w:rFonts w:ascii="Times New Roman" w:hAnsi="Times New Roman" w:cs="Times New Roman"/>
          <w:b/>
          <w:bCs/>
          <w:sz w:val="24"/>
          <w:szCs w:val="24"/>
        </w:rPr>
        <w:t>Instability Index: Cuddy-Della Valle Index</w:t>
      </w:r>
    </w:p>
    <w:p w14:paraId="76D9F355" w14:textId="4FDA03A4" w:rsidR="002A1592" w:rsidRPr="002A1592" w:rsidRDefault="002A1592" w:rsidP="00B24EF3">
      <w:pPr>
        <w:spacing w:line="240" w:lineRule="auto"/>
        <w:ind w:firstLine="720"/>
        <w:jc w:val="both"/>
        <w:rPr>
          <w:rFonts w:ascii="Times New Roman" w:hAnsi="Times New Roman" w:cs="Times New Roman"/>
          <w:sz w:val="24"/>
          <w:szCs w:val="24"/>
        </w:rPr>
      </w:pPr>
      <w:r w:rsidRPr="002A1592">
        <w:rPr>
          <w:rFonts w:ascii="Times New Roman" w:hAnsi="Times New Roman" w:cs="Times New Roman"/>
          <w:sz w:val="24"/>
          <w:szCs w:val="24"/>
        </w:rPr>
        <w:t>To provide a more accurate assessment of instabi</w:t>
      </w:r>
      <w:r w:rsidR="009C7702">
        <w:rPr>
          <w:rFonts w:ascii="Times New Roman" w:hAnsi="Times New Roman" w:cs="Times New Roman"/>
          <w:sz w:val="24"/>
          <w:szCs w:val="24"/>
        </w:rPr>
        <w:t xml:space="preserve">lity in the area under chickpea </w:t>
      </w:r>
      <w:r w:rsidRPr="002A1592">
        <w:rPr>
          <w:rFonts w:ascii="Times New Roman" w:hAnsi="Times New Roman" w:cs="Times New Roman"/>
          <w:sz w:val="24"/>
          <w:szCs w:val="24"/>
        </w:rPr>
        <w:t>cultivation, production</w:t>
      </w:r>
      <w:r w:rsidR="009C7702">
        <w:rPr>
          <w:rFonts w:ascii="Times New Roman" w:hAnsi="Times New Roman" w:cs="Times New Roman"/>
          <w:sz w:val="24"/>
          <w:szCs w:val="24"/>
        </w:rPr>
        <w:t>, productivity,</w:t>
      </w:r>
      <w:r w:rsidRPr="002A1592">
        <w:rPr>
          <w:rFonts w:ascii="Times New Roman" w:hAnsi="Times New Roman" w:cs="Times New Roman"/>
          <w:sz w:val="24"/>
          <w:szCs w:val="24"/>
        </w:rPr>
        <w:t xml:space="preserve"> and value, the </w:t>
      </w:r>
      <w:r w:rsidRPr="002A1592">
        <w:rPr>
          <w:rFonts w:ascii="Times New Roman" w:hAnsi="Times New Roman" w:cs="Times New Roman"/>
          <w:b/>
          <w:bCs/>
          <w:sz w:val="24"/>
          <w:szCs w:val="24"/>
        </w:rPr>
        <w:t>Cuddy-Della Valle Index</w:t>
      </w:r>
      <w:r w:rsidRPr="002A1592">
        <w:rPr>
          <w:rFonts w:ascii="Times New Roman" w:hAnsi="Times New Roman" w:cs="Times New Roman"/>
          <w:sz w:val="24"/>
          <w:szCs w:val="24"/>
        </w:rPr>
        <w:t xml:space="preserve"> was used. This index refines the Coefficient of Variation by adjusting for the influence of long-term trends, thereby offering a more dependable measure of variability in agricultural data.</w:t>
      </w:r>
      <w:r>
        <w:rPr>
          <w:rFonts w:ascii="Times New Roman" w:hAnsi="Times New Roman" w:cs="Times New Roman"/>
          <w:sz w:val="24"/>
          <w:szCs w:val="24"/>
        </w:rPr>
        <w:t xml:space="preserve"> </w:t>
      </w:r>
      <w:r w:rsidRPr="002A1592">
        <w:rPr>
          <w:rFonts w:ascii="Times New Roman" w:hAnsi="Times New Roman" w:cs="Times New Roman"/>
          <w:sz w:val="24"/>
          <w:szCs w:val="24"/>
        </w:rPr>
        <w:t>A lower value of the index indicates relatively stable trends, whereas a higher value reflects increased fluctuations. The index is calculated as:</w:t>
      </w:r>
    </w:p>
    <w:p w14:paraId="6A7613CB" w14:textId="01BB1AD2" w:rsidR="00F537E3" w:rsidRDefault="00F537E3" w:rsidP="00B24EF3">
      <w:pPr>
        <w:spacing w:line="240" w:lineRule="auto"/>
        <w:jc w:val="both"/>
        <w:rPr>
          <w:rFonts w:ascii="Times New Roman" w:hAnsi="Times New Roman"/>
          <w:color w:val="000000" w:themeColor="text1"/>
        </w:rPr>
      </w:pPr>
      <w:r>
        <w:rPr>
          <w:rFonts w:ascii="Times New Roman" w:hAnsi="Times New Roman"/>
          <w:color w:val="000000" w:themeColor="text1"/>
        </w:rPr>
        <w:t xml:space="preserve">                               </w:t>
      </w:r>
      <w:r w:rsidRPr="00C24D56">
        <w:rPr>
          <w:rFonts w:ascii="Times New Roman" w:hAnsi="Times New Roman"/>
          <w:color w:val="000000" w:themeColor="text1"/>
        </w:rPr>
        <w:t>Cuddy - Della Valle Instability Index (%) = CV</w:t>
      </w:r>
      <w:proofErr w:type="gramStart"/>
      <w:r w:rsidRPr="00C24D56">
        <w:rPr>
          <w:rFonts w:ascii="Times New Roman" w:hAnsi="Times New Roman"/>
          <w:color w:val="000000" w:themeColor="text1"/>
        </w:rPr>
        <w:t>√(</w:t>
      </w:r>
      <w:proofErr w:type="gramEnd"/>
      <w:r w:rsidRPr="00C24D56">
        <w:rPr>
          <w:rFonts w:ascii="Times New Roman" w:hAnsi="Times New Roman"/>
          <w:color w:val="000000" w:themeColor="text1"/>
        </w:rPr>
        <w:t>1- R</w:t>
      </w:r>
      <w:r w:rsidRPr="00C24D56">
        <w:rPr>
          <w:rFonts w:ascii="Times New Roman" w:hAnsi="Times New Roman"/>
          <w:color w:val="000000" w:themeColor="text1"/>
          <w:vertAlign w:val="superscript"/>
        </w:rPr>
        <w:t>2</w:t>
      </w:r>
      <w:r w:rsidRPr="00C24D56">
        <w:rPr>
          <w:rFonts w:ascii="Times New Roman" w:hAnsi="Times New Roman"/>
          <w:color w:val="000000" w:themeColor="text1"/>
        </w:rPr>
        <w:t xml:space="preserve">) </w:t>
      </w:r>
    </w:p>
    <w:p w14:paraId="4CA243EE" w14:textId="77777777" w:rsidR="002A1592" w:rsidRPr="002A1592" w:rsidRDefault="002A1592" w:rsidP="00B24EF3">
      <w:pPr>
        <w:spacing w:line="240" w:lineRule="auto"/>
        <w:jc w:val="both"/>
        <w:rPr>
          <w:rFonts w:ascii="Times New Roman" w:hAnsi="Times New Roman" w:cs="Times New Roman"/>
          <w:sz w:val="24"/>
          <w:szCs w:val="24"/>
        </w:rPr>
      </w:pPr>
      <w:r w:rsidRPr="002A1592">
        <w:rPr>
          <w:rFonts w:ascii="Times New Roman" w:hAnsi="Times New Roman" w:cs="Times New Roman"/>
          <w:sz w:val="24"/>
          <w:szCs w:val="24"/>
        </w:rPr>
        <w:t>Where:</w:t>
      </w:r>
    </w:p>
    <w:p w14:paraId="0814D622" w14:textId="77777777" w:rsidR="002A1592" w:rsidRPr="002A1592" w:rsidRDefault="002A1592" w:rsidP="00B24EF3">
      <w:pPr>
        <w:numPr>
          <w:ilvl w:val="0"/>
          <w:numId w:val="2"/>
        </w:numPr>
        <w:spacing w:line="240" w:lineRule="auto"/>
        <w:jc w:val="both"/>
        <w:rPr>
          <w:rFonts w:ascii="Times New Roman" w:hAnsi="Times New Roman" w:cs="Times New Roman"/>
          <w:sz w:val="24"/>
          <w:szCs w:val="24"/>
        </w:rPr>
      </w:pPr>
      <w:r w:rsidRPr="002A1592">
        <w:rPr>
          <w:rFonts w:ascii="Times New Roman" w:hAnsi="Times New Roman" w:cs="Times New Roman"/>
          <w:b/>
          <w:bCs/>
          <w:sz w:val="24"/>
          <w:szCs w:val="24"/>
        </w:rPr>
        <w:t>C.V.</w:t>
      </w:r>
      <w:r w:rsidRPr="002A1592">
        <w:rPr>
          <w:rFonts w:ascii="Times New Roman" w:hAnsi="Times New Roman" w:cs="Times New Roman"/>
          <w:sz w:val="24"/>
          <w:szCs w:val="24"/>
        </w:rPr>
        <w:t xml:space="preserve"> = Coefficient of Variation (in percentage)</w:t>
      </w:r>
    </w:p>
    <w:p w14:paraId="22679392" w14:textId="77777777" w:rsidR="002A1592" w:rsidRPr="002A1592" w:rsidRDefault="002A1592" w:rsidP="00B24EF3">
      <w:pPr>
        <w:numPr>
          <w:ilvl w:val="0"/>
          <w:numId w:val="2"/>
        </w:numPr>
        <w:spacing w:line="240" w:lineRule="auto"/>
        <w:jc w:val="both"/>
        <w:rPr>
          <w:rFonts w:ascii="Times New Roman" w:hAnsi="Times New Roman" w:cs="Times New Roman"/>
          <w:sz w:val="24"/>
          <w:szCs w:val="24"/>
        </w:rPr>
      </w:pPr>
      <w:r w:rsidRPr="002A1592">
        <w:rPr>
          <w:rFonts w:ascii="Times New Roman" w:hAnsi="Times New Roman" w:cs="Times New Roman"/>
          <w:b/>
          <w:bCs/>
          <w:sz w:val="24"/>
          <w:szCs w:val="24"/>
        </w:rPr>
        <w:t>R²</w:t>
      </w:r>
      <w:r w:rsidRPr="002A1592">
        <w:rPr>
          <w:rFonts w:ascii="Times New Roman" w:hAnsi="Times New Roman" w:cs="Times New Roman"/>
          <w:sz w:val="24"/>
          <w:szCs w:val="24"/>
        </w:rPr>
        <w:t xml:space="preserve"> = Coefficient of determination obtained from a time trend regression, adjusted for degrees of freedom.</w:t>
      </w:r>
    </w:p>
    <w:p w14:paraId="40623172" w14:textId="77777777" w:rsidR="00A233F0" w:rsidRPr="007D3343" w:rsidRDefault="00A233F0" w:rsidP="00B24EF3">
      <w:pPr>
        <w:pStyle w:val="NoSpacing"/>
        <w:jc w:val="both"/>
        <w:rPr>
          <w:rFonts w:ascii="Times New Roman" w:hAnsi="Times New Roman" w:cs="Times New Roman"/>
          <w:sz w:val="24"/>
          <w:szCs w:val="24"/>
        </w:rPr>
      </w:pPr>
    </w:p>
    <w:p w14:paraId="120FB9C9" w14:textId="77777777" w:rsidR="00A233F0" w:rsidRPr="007D3343" w:rsidRDefault="00A233F0" w:rsidP="00A233F0">
      <w:pPr>
        <w:pStyle w:val="NoSpacing"/>
        <w:rPr>
          <w:rFonts w:ascii="Times New Roman" w:hAnsi="Times New Roman" w:cs="Times New Roman"/>
          <w:b/>
          <w:bCs/>
          <w:sz w:val="24"/>
          <w:szCs w:val="24"/>
          <w:lang w:val="en-US"/>
        </w:rPr>
      </w:pPr>
      <w:r w:rsidRPr="007D3343">
        <w:rPr>
          <w:rFonts w:ascii="Times New Roman" w:hAnsi="Times New Roman" w:cs="Times New Roman"/>
          <w:b/>
          <w:bCs/>
          <w:sz w:val="24"/>
          <w:szCs w:val="24"/>
          <w:lang w:val="en-US"/>
        </w:rPr>
        <w:t>The Ranges of CII are Given as Follows</w:t>
      </w:r>
    </w:p>
    <w:p w14:paraId="0056FF8F" w14:textId="77777777" w:rsidR="00A233F0" w:rsidRPr="007D3343" w:rsidRDefault="00A233F0" w:rsidP="00A233F0">
      <w:pPr>
        <w:pStyle w:val="NoSpacing"/>
        <w:rPr>
          <w:rFonts w:ascii="Times New Roman" w:hAnsi="Times New Roman" w:cs="Times New Roman"/>
          <w:b/>
          <w:bCs/>
          <w:sz w:val="24"/>
          <w:szCs w:val="24"/>
          <w:lang w:val="en-US"/>
        </w:rPr>
      </w:pPr>
    </w:p>
    <w:p w14:paraId="2496B285" w14:textId="77777777" w:rsidR="00A233F0" w:rsidRPr="007D3343" w:rsidRDefault="00A233F0" w:rsidP="00E84269">
      <w:pPr>
        <w:pStyle w:val="NoSpacing"/>
        <w:rPr>
          <w:rFonts w:ascii="Times New Roman" w:hAnsi="Times New Roman" w:cs="Times New Roman"/>
          <w:sz w:val="24"/>
          <w:szCs w:val="24"/>
          <w:lang w:val="en-US"/>
        </w:rPr>
      </w:pPr>
      <w:r w:rsidRPr="007D3343">
        <w:rPr>
          <w:rFonts w:ascii="Times New Roman" w:hAnsi="Times New Roman" w:cs="Times New Roman"/>
          <w:sz w:val="24"/>
          <w:szCs w:val="24"/>
          <w:lang w:val="en-US"/>
        </w:rPr>
        <w:t>Low instability = -5 to +5</w:t>
      </w:r>
    </w:p>
    <w:p w14:paraId="444B5A2E" w14:textId="77777777" w:rsidR="00A233F0" w:rsidRPr="007D3343" w:rsidRDefault="00A233F0" w:rsidP="00E84269">
      <w:pPr>
        <w:pStyle w:val="NoSpacing"/>
        <w:rPr>
          <w:rFonts w:ascii="Times New Roman" w:hAnsi="Times New Roman" w:cs="Times New Roman"/>
          <w:sz w:val="24"/>
          <w:szCs w:val="24"/>
          <w:lang w:val="en-US"/>
        </w:rPr>
      </w:pPr>
      <w:r w:rsidRPr="007D3343">
        <w:rPr>
          <w:rFonts w:ascii="Times New Roman" w:hAnsi="Times New Roman" w:cs="Times New Roman"/>
          <w:sz w:val="24"/>
          <w:szCs w:val="24"/>
          <w:lang w:val="en-US"/>
        </w:rPr>
        <w:t>Medium instability = ±5 to ±15</w:t>
      </w:r>
    </w:p>
    <w:p w14:paraId="19CF71FA" w14:textId="77777777" w:rsidR="00A233F0" w:rsidRDefault="00A233F0" w:rsidP="00E84269">
      <w:pPr>
        <w:pStyle w:val="NoSpacing"/>
        <w:rPr>
          <w:rFonts w:ascii="Times New Roman" w:hAnsi="Times New Roman" w:cs="Times New Roman"/>
          <w:sz w:val="24"/>
          <w:szCs w:val="24"/>
          <w:lang w:val="en-US"/>
        </w:rPr>
      </w:pPr>
      <w:r w:rsidRPr="007D3343">
        <w:rPr>
          <w:rFonts w:ascii="Times New Roman" w:hAnsi="Times New Roman" w:cs="Times New Roman"/>
          <w:sz w:val="24"/>
          <w:szCs w:val="24"/>
          <w:lang w:val="en-US"/>
        </w:rPr>
        <w:t>High instability = beyond ±15</w:t>
      </w:r>
    </w:p>
    <w:p w14:paraId="20527B82" w14:textId="77777777" w:rsidR="005947BF" w:rsidRPr="007D3343" w:rsidRDefault="005947BF" w:rsidP="00E84269">
      <w:pPr>
        <w:pStyle w:val="NoSpacing"/>
        <w:rPr>
          <w:rFonts w:ascii="Times New Roman" w:hAnsi="Times New Roman" w:cs="Times New Roman"/>
          <w:sz w:val="24"/>
          <w:szCs w:val="24"/>
          <w:lang w:val="en-US"/>
        </w:rPr>
      </w:pPr>
    </w:p>
    <w:p w14:paraId="46544070" w14:textId="77777777" w:rsidR="00A233F0" w:rsidRPr="007D3343" w:rsidRDefault="00A233F0" w:rsidP="00A233F0">
      <w:pPr>
        <w:pStyle w:val="NoSpacing"/>
        <w:rPr>
          <w:rFonts w:ascii="Times New Roman" w:hAnsi="Times New Roman" w:cs="Times New Roman"/>
          <w:b/>
          <w:bCs/>
          <w:sz w:val="24"/>
          <w:szCs w:val="24"/>
          <w:lang w:val="en-US"/>
        </w:rPr>
      </w:pPr>
    </w:p>
    <w:p w14:paraId="2938E081" w14:textId="07AA8D46" w:rsidR="00A233F0" w:rsidRPr="007D3343" w:rsidRDefault="00B83CF3" w:rsidP="00A233F0">
      <w:pPr>
        <w:pStyle w:val="NoSpacing"/>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3. </w:t>
      </w:r>
      <w:r w:rsidR="00A233F0" w:rsidRPr="007D3343">
        <w:rPr>
          <w:rFonts w:ascii="Times New Roman" w:hAnsi="Times New Roman" w:cs="Times New Roman"/>
          <w:b/>
          <w:bCs/>
          <w:sz w:val="24"/>
          <w:szCs w:val="24"/>
          <w:lang w:val="en-US"/>
        </w:rPr>
        <w:t>R</w:t>
      </w:r>
      <w:r w:rsidR="00E73436" w:rsidRPr="00E73436">
        <w:rPr>
          <w:rFonts w:ascii="Times New Roman" w:hAnsi="Times New Roman" w:cs="Times New Roman"/>
          <w:b/>
          <w:bCs/>
          <w:sz w:val="24"/>
          <w:szCs w:val="24"/>
          <w:lang w:val="en-US"/>
        </w:rPr>
        <w:t>esults</w:t>
      </w:r>
      <w:r w:rsidR="00A233F0" w:rsidRPr="007D3343">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and</w:t>
      </w:r>
      <w:r w:rsidR="00A233F0" w:rsidRPr="007D3343">
        <w:rPr>
          <w:rFonts w:ascii="Times New Roman" w:hAnsi="Times New Roman" w:cs="Times New Roman"/>
          <w:b/>
          <w:bCs/>
          <w:sz w:val="24"/>
          <w:szCs w:val="24"/>
          <w:lang w:val="en-US"/>
        </w:rPr>
        <w:t xml:space="preserve"> D</w:t>
      </w:r>
      <w:r w:rsidR="00E73436" w:rsidRPr="00E73436">
        <w:rPr>
          <w:rFonts w:ascii="Times New Roman" w:hAnsi="Times New Roman" w:cs="Times New Roman"/>
          <w:b/>
          <w:bCs/>
          <w:sz w:val="24"/>
          <w:szCs w:val="24"/>
          <w:lang w:val="en-US"/>
        </w:rPr>
        <w:t>iscussion</w:t>
      </w:r>
    </w:p>
    <w:p w14:paraId="06098A36" w14:textId="77777777" w:rsidR="00A233F0" w:rsidRPr="007D3343" w:rsidRDefault="00A233F0" w:rsidP="00A233F0">
      <w:pPr>
        <w:pStyle w:val="NoSpacing"/>
        <w:rPr>
          <w:rFonts w:ascii="Times New Roman" w:hAnsi="Times New Roman" w:cs="Times New Roman"/>
          <w:sz w:val="24"/>
          <w:szCs w:val="24"/>
          <w:lang w:val="en-US"/>
        </w:rPr>
      </w:pPr>
    </w:p>
    <w:p w14:paraId="157CFF24" w14:textId="73C7F679" w:rsidR="00BD7953" w:rsidRDefault="00A233F0" w:rsidP="00B24EF3">
      <w:pPr>
        <w:pStyle w:val="NoSpacing"/>
        <w:ind w:firstLine="720"/>
        <w:rPr>
          <w:rFonts w:ascii="Times New Roman" w:hAnsi="Times New Roman" w:cs="Times New Roman"/>
          <w:sz w:val="24"/>
          <w:szCs w:val="24"/>
          <w:lang w:val="en-US"/>
        </w:rPr>
      </w:pPr>
      <w:r w:rsidRPr="007D3343">
        <w:rPr>
          <w:rFonts w:ascii="Times New Roman" w:hAnsi="Times New Roman" w:cs="Times New Roman"/>
          <w:sz w:val="24"/>
          <w:szCs w:val="24"/>
          <w:lang w:val="en-US"/>
        </w:rPr>
        <w:t xml:space="preserve">In this study </w:t>
      </w:r>
      <w:r w:rsidR="00B24EF3">
        <w:rPr>
          <w:rFonts w:ascii="Times New Roman" w:hAnsi="Times New Roman" w:cs="Times New Roman"/>
          <w:sz w:val="24"/>
          <w:szCs w:val="24"/>
          <w:lang w:val="en-US"/>
        </w:rPr>
        <w:t xml:space="preserve">area, production and productivity </w:t>
      </w:r>
      <w:r w:rsidR="00E73436">
        <w:rPr>
          <w:rFonts w:ascii="Times New Roman" w:hAnsi="Times New Roman" w:cs="Times New Roman"/>
          <w:sz w:val="24"/>
          <w:szCs w:val="24"/>
          <w:lang w:val="en-US"/>
        </w:rPr>
        <w:t>o</w:t>
      </w:r>
      <w:r w:rsidRPr="007D3343">
        <w:rPr>
          <w:rFonts w:ascii="Times New Roman" w:hAnsi="Times New Roman" w:cs="Times New Roman"/>
          <w:sz w:val="24"/>
          <w:szCs w:val="24"/>
          <w:lang w:val="en-US"/>
        </w:rPr>
        <w:t xml:space="preserve">f chickpea for the year 2005 – 2024 were </w:t>
      </w:r>
      <w:proofErr w:type="spellStart"/>
      <w:r w:rsidRPr="007D3343">
        <w:rPr>
          <w:rFonts w:ascii="Times New Roman" w:hAnsi="Times New Roman" w:cs="Times New Roman"/>
          <w:sz w:val="24"/>
          <w:szCs w:val="24"/>
          <w:lang w:val="en-US"/>
        </w:rPr>
        <w:t>splitted</w:t>
      </w:r>
      <w:proofErr w:type="spellEnd"/>
      <w:r w:rsidRPr="007D3343">
        <w:rPr>
          <w:rFonts w:ascii="Times New Roman" w:hAnsi="Times New Roman" w:cs="Times New Roman"/>
          <w:sz w:val="24"/>
          <w:szCs w:val="24"/>
          <w:lang w:val="en-US"/>
        </w:rPr>
        <w:t xml:space="preserve"> into Period I (2005 – 2014)</w:t>
      </w:r>
      <w:r w:rsidR="00E73436">
        <w:rPr>
          <w:rFonts w:ascii="Times New Roman" w:hAnsi="Times New Roman" w:cs="Times New Roman"/>
          <w:sz w:val="24"/>
          <w:szCs w:val="24"/>
          <w:lang w:val="en-US"/>
        </w:rPr>
        <w:t xml:space="preserve"> </w:t>
      </w:r>
      <w:r w:rsidR="00C062C9">
        <w:rPr>
          <w:rFonts w:ascii="Times New Roman" w:hAnsi="Times New Roman" w:cs="Times New Roman"/>
          <w:sz w:val="24"/>
          <w:szCs w:val="24"/>
          <w:lang w:val="en-US"/>
        </w:rPr>
        <w:t>and Period II</w:t>
      </w:r>
      <w:r w:rsidR="00E73436">
        <w:rPr>
          <w:rFonts w:ascii="Times New Roman" w:hAnsi="Times New Roman" w:cs="Times New Roman"/>
          <w:sz w:val="24"/>
          <w:szCs w:val="24"/>
          <w:lang w:val="en-US"/>
        </w:rPr>
        <w:t xml:space="preserve"> </w:t>
      </w:r>
      <w:r w:rsidRPr="007D3343">
        <w:rPr>
          <w:rFonts w:ascii="Times New Roman" w:hAnsi="Times New Roman" w:cs="Times New Roman"/>
          <w:sz w:val="24"/>
          <w:szCs w:val="24"/>
          <w:lang w:val="en-US"/>
        </w:rPr>
        <w:t>(2015 – 2024).</w:t>
      </w:r>
    </w:p>
    <w:p w14:paraId="4537F450" w14:textId="77777777" w:rsidR="00BD7953" w:rsidRDefault="00BD7953" w:rsidP="00B24EF3">
      <w:pPr>
        <w:pStyle w:val="NoSpacing"/>
        <w:rPr>
          <w:rFonts w:ascii="Times New Roman" w:hAnsi="Times New Roman" w:cs="Times New Roman"/>
          <w:sz w:val="24"/>
          <w:szCs w:val="24"/>
          <w:lang w:val="en-US"/>
        </w:rPr>
      </w:pPr>
    </w:p>
    <w:p w14:paraId="7AC9ECCD" w14:textId="77777777" w:rsidR="00B24EF3" w:rsidRPr="007D3343" w:rsidRDefault="00B24EF3" w:rsidP="00B24EF3">
      <w:pPr>
        <w:rPr>
          <w:rFonts w:ascii="Times New Roman" w:hAnsi="Times New Roman" w:cs="Times New Roman"/>
          <w:b/>
          <w:bCs/>
          <w:sz w:val="24"/>
          <w:szCs w:val="24"/>
          <w:lang w:val="en-US"/>
        </w:rPr>
      </w:pPr>
      <w:r w:rsidRPr="007D3343">
        <w:rPr>
          <w:rFonts w:ascii="Times New Roman" w:hAnsi="Times New Roman" w:cs="Times New Roman"/>
          <w:b/>
          <w:bCs/>
          <w:sz w:val="24"/>
          <w:szCs w:val="24"/>
          <w:lang w:val="en-US"/>
        </w:rPr>
        <w:t>Table 1 Compound annual growth rate of chickpea</w:t>
      </w:r>
    </w:p>
    <w:p w14:paraId="36E142BC" w14:textId="77777777" w:rsidR="00B24EF3" w:rsidRPr="00BD7953" w:rsidRDefault="00B24EF3" w:rsidP="00232B53">
      <w:pPr>
        <w:pStyle w:val="NoSpacing"/>
        <w:jc w:val="both"/>
        <w:rPr>
          <w:rFonts w:ascii="Times New Roman" w:hAnsi="Times New Roman" w:cs="Times New Roman"/>
          <w:sz w:val="24"/>
          <w:szCs w:val="24"/>
          <w:lang w:val="en-US"/>
        </w:rPr>
      </w:pPr>
    </w:p>
    <w:tbl>
      <w:tblPr>
        <w:tblStyle w:val="TableGrid"/>
        <w:tblW w:w="0" w:type="auto"/>
        <w:tblLook w:val="04A0" w:firstRow="1" w:lastRow="0" w:firstColumn="1" w:lastColumn="0" w:noHBand="0" w:noVBand="1"/>
      </w:tblPr>
      <w:tblGrid>
        <w:gridCol w:w="2928"/>
        <w:gridCol w:w="2928"/>
        <w:gridCol w:w="2929"/>
      </w:tblGrid>
      <w:tr w:rsidR="00BD7953" w:rsidRPr="001F6B10" w14:paraId="5A84C878" w14:textId="77777777" w:rsidTr="00B24EF3">
        <w:trPr>
          <w:trHeight w:val="442"/>
        </w:trPr>
        <w:tc>
          <w:tcPr>
            <w:tcW w:w="2928" w:type="dxa"/>
          </w:tcPr>
          <w:p w14:paraId="7754CE6F" w14:textId="77777777" w:rsidR="00BD7953" w:rsidRPr="007D3343" w:rsidRDefault="00BD7953" w:rsidP="00B24EF3">
            <w:pPr>
              <w:spacing w:line="240" w:lineRule="auto"/>
              <w:rPr>
                <w:rFonts w:ascii="Times New Roman" w:hAnsi="Times New Roman" w:cs="Times New Roman"/>
                <w:b/>
                <w:bCs/>
                <w:sz w:val="24"/>
                <w:szCs w:val="24"/>
                <w:lang w:val="en-US"/>
              </w:rPr>
            </w:pPr>
            <w:r w:rsidRPr="007D3343">
              <w:rPr>
                <w:rFonts w:ascii="Times New Roman" w:hAnsi="Times New Roman" w:cs="Times New Roman"/>
                <w:b/>
                <w:bCs/>
                <w:sz w:val="24"/>
                <w:szCs w:val="24"/>
                <w:lang w:val="en-US"/>
              </w:rPr>
              <w:lastRenderedPageBreak/>
              <w:t>Particulars</w:t>
            </w:r>
          </w:p>
        </w:tc>
        <w:tc>
          <w:tcPr>
            <w:tcW w:w="2928" w:type="dxa"/>
          </w:tcPr>
          <w:p w14:paraId="0B8067AC" w14:textId="77777777" w:rsidR="00BD7953" w:rsidRPr="007D3343" w:rsidRDefault="00BD7953" w:rsidP="00B24EF3">
            <w:pPr>
              <w:spacing w:line="240" w:lineRule="auto"/>
              <w:rPr>
                <w:rFonts w:ascii="Times New Roman" w:hAnsi="Times New Roman" w:cs="Times New Roman"/>
                <w:b/>
                <w:bCs/>
                <w:sz w:val="24"/>
                <w:szCs w:val="24"/>
                <w:lang w:val="en-US"/>
              </w:rPr>
            </w:pPr>
            <w:r w:rsidRPr="007D3343">
              <w:rPr>
                <w:rFonts w:ascii="Times New Roman" w:hAnsi="Times New Roman" w:cs="Times New Roman"/>
                <w:b/>
                <w:bCs/>
                <w:sz w:val="24"/>
                <w:szCs w:val="24"/>
                <w:lang w:val="en-US"/>
              </w:rPr>
              <w:t>Period I (2005 – 2014)</w:t>
            </w:r>
          </w:p>
        </w:tc>
        <w:tc>
          <w:tcPr>
            <w:tcW w:w="2929" w:type="dxa"/>
          </w:tcPr>
          <w:p w14:paraId="5815E1D0" w14:textId="77777777" w:rsidR="00BD7953" w:rsidRPr="007D3343" w:rsidRDefault="00BD7953" w:rsidP="00B24EF3">
            <w:pPr>
              <w:spacing w:line="240" w:lineRule="auto"/>
              <w:rPr>
                <w:rFonts w:ascii="Times New Roman" w:hAnsi="Times New Roman" w:cs="Times New Roman"/>
                <w:b/>
                <w:bCs/>
                <w:sz w:val="24"/>
                <w:szCs w:val="24"/>
                <w:lang w:val="en-US"/>
              </w:rPr>
            </w:pPr>
            <w:r w:rsidRPr="007D3343">
              <w:rPr>
                <w:rFonts w:ascii="Times New Roman" w:hAnsi="Times New Roman" w:cs="Times New Roman"/>
                <w:b/>
                <w:bCs/>
                <w:sz w:val="24"/>
                <w:szCs w:val="24"/>
                <w:lang w:val="en-US"/>
              </w:rPr>
              <w:t>Period II (2015 – 2024)</w:t>
            </w:r>
          </w:p>
        </w:tc>
      </w:tr>
      <w:tr w:rsidR="00BD7953" w:rsidRPr="001F6B10" w14:paraId="32329AAD" w14:textId="77777777" w:rsidTr="00B24EF3">
        <w:trPr>
          <w:trHeight w:val="432"/>
        </w:trPr>
        <w:tc>
          <w:tcPr>
            <w:tcW w:w="2928" w:type="dxa"/>
          </w:tcPr>
          <w:p w14:paraId="330B909E" w14:textId="77777777" w:rsidR="00BD7953" w:rsidRPr="007D3343" w:rsidRDefault="00BD7953" w:rsidP="00232B53">
            <w:pPr>
              <w:spacing w:line="240" w:lineRule="auto"/>
              <w:rPr>
                <w:rFonts w:ascii="Times New Roman" w:hAnsi="Times New Roman" w:cs="Times New Roman"/>
                <w:sz w:val="24"/>
                <w:szCs w:val="24"/>
                <w:lang w:val="en-US"/>
              </w:rPr>
            </w:pPr>
            <w:r w:rsidRPr="007D3343">
              <w:rPr>
                <w:rFonts w:ascii="Times New Roman" w:hAnsi="Times New Roman" w:cs="Times New Roman"/>
                <w:sz w:val="24"/>
                <w:szCs w:val="24"/>
                <w:lang w:val="en-US"/>
              </w:rPr>
              <w:t>Area</w:t>
            </w:r>
          </w:p>
        </w:tc>
        <w:tc>
          <w:tcPr>
            <w:tcW w:w="2928" w:type="dxa"/>
          </w:tcPr>
          <w:p w14:paraId="5DB7BBE3" w14:textId="0FA49336" w:rsidR="00BD7953" w:rsidRPr="007D3343" w:rsidRDefault="00BD7953" w:rsidP="00232B53">
            <w:pPr>
              <w:spacing w:line="240" w:lineRule="auto"/>
              <w:rPr>
                <w:rFonts w:ascii="Times New Roman" w:hAnsi="Times New Roman" w:cs="Times New Roman"/>
                <w:sz w:val="24"/>
                <w:szCs w:val="24"/>
                <w:lang w:val="en-US"/>
              </w:rPr>
            </w:pPr>
            <w:r w:rsidRPr="007D3343">
              <w:rPr>
                <w:rFonts w:ascii="Times New Roman" w:hAnsi="Times New Roman" w:cs="Times New Roman"/>
                <w:sz w:val="24"/>
                <w:szCs w:val="24"/>
                <w:lang w:val="en-US"/>
              </w:rPr>
              <w:t xml:space="preserve">3.26 </w:t>
            </w:r>
          </w:p>
        </w:tc>
        <w:tc>
          <w:tcPr>
            <w:tcW w:w="2929" w:type="dxa"/>
          </w:tcPr>
          <w:p w14:paraId="6CAFE009" w14:textId="63B04C70" w:rsidR="00BD7953" w:rsidRPr="007D3343" w:rsidRDefault="00BD7953" w:rsidP="00232B53">
            <w:pPr>
              <w:spacing w:line="240" w:lineRule="auto"/>
              <w:rPr>
                <w:rFonts w:ascii="Times New Roman" w:hAnsi="Times New Roman" w:cs="Times New Roman"/>
                <w:sz w:val="24"/>
                <w:szCs w:val="24"/>
                <w:lang w:val="en-US"/>
              </w:rPr>
            </w:pPr>
            <w:r w:rsidRPr="007D3343">
              <w:rPr>
                <w:rFonts w:ascii="Times New Roman" w:hAnsi="Times New Roman" w:cs="Times New Roman"/>
                <w:sz w:val="24"/>
                <w:szCs w:val="24"/>
                <w:lang w:val="en-US"/>
              </w:rPr>
              <w:t xml:space="preserve">1.93 </w:t>
            </w:r>
          </w:p>
        </w:tc>
      </w:tr>
      <w:tr w:rsidR="00BD7953" w:rsidRPr="001F6B10" w14:paraId="23C3A4D4" w14:textId="77777777" w:rsidTr="00B24EF3">
        <w:trPr>
          <w:trHeight w:val="442"/>
        </w:trPr>
        <w:tc>
          <w:tcPr>
            <w:tcW w:w="2928" w:type="dxa"/>
          </w:tcPr>
          <w:p w14:paraId="5A64BDC8" w14:textId="77777777" w:rsidR="00BD7953" w:rsidRPr="007D3343" w:rsidRDefault="00BD7953" w:rsidP="00232B53">
            <w:pPr>
              <w:spacing w:line="240" w:lineRule="auto"/>
              <w:rPr>
                <w:rFonts w:ascii="Times New Roman" w:hAnsi="Times New Roman" w:cs="Times New Roman"/>
                <w:sz w:val="24"/>
                <w:szCs w:val="24"/>
                <w:lang w:val="en-US"/>
              </w:rPr>
            </w:pPr>
            <w:r w:rsidRPr="007D3343">
              <w:rPr>
                <w:rFonts w:ascii="Times New Roman" w:hAnsi="Times New Roman" w:cs="Times New Roman"/>
                <w:sz w:val="24"/>
                <w:szCs w:val="24"/>
                <w:lang w:val="en-US"/>
              </w:rPr>
              <w:t>Production</w:t>
            </w:r>
          </w:p>
        </w:tc>
        <w:tc>
          <w:tcPr>
            <w:tcW w:w="2928" w:type="dxa"/>
          </w:tcPr>
          <w:p w14:paraId="65D180D0" w14:textId="5DFB6027" w:rsidR="00BD7953" w:rsidRPr="007D3343" w:rsidRDefault="00BD7953" w:rsidP="00232B53">
            <w:pPr>
              <w:spacing w:line="240" w:lineRule="auto"/>
              <w:rPr>
                <w:rFonts w:ascii="Times New Roman" w:hAnsi="Times New Roman" w:cs="Times New Roman"/>
                <w:sz w:val="24"/>
                <w:szCs w:val="24"/>
                <w:lang w:val="en-US"/>
              </w:rPr>
            </w:pPr>
            <w:r w:rsidRPr="007D3343">
              <w:rPr>
                <w:rFonts w:ascii="Times New Roman" w:hAnsi="Times New Roman" w:cs="Times New Roman"/>
                <w:sz w:val="24"/>
                <w:szCs w:val="24"/>
                <w:lang w:val="en-US"/>
              </w:rPr>
              <w:t xml:space="preserve">5.2 </w:t>
            </w:r>
          </w:p>
        </w:tc>
        <w:tc>
          <w:tcPr>
            <w:tcW w:w="2929" w:type="dxa"/>
          </w:tcPr>
          <w:p w14:paraId="31479FA1" w14:textId="164156EC" w:rsidR="00BD7953" w:rsidRPr="007D3343" w:rsidRDefault="00BD7953" w:rsidP="00232B53">
            <w:pPr>
              <w:spacing w:line="240" w:lineRule="auto"/>
              <w:rPr>
                <w:rFonts w:ascii="Times New Roman" w:hAnsi="Times New Roman" w:cs="Times New Roman"/>
                <w:sz w:val="24"/>
                <w:szCs w:val="24"/>
                <w:lang w:val="en-US"/>
              </w:rPr>
            </w:pPr>
            <w:r w:rsidRPr="007D3343">
              <w:rPr>
                <w:rFonts w:ascii="Times New Roman" w:hAnsi="Times New Roman" w:cs="Times New Roman"/>
                <w:sz w:val="24"/>
                <w:szCs w:val="24"/>
                <w:lang w:val="en-US"/>
              </w:rPr>
              <w:t xml:space="preserve">6.11 </w:t>
            </w:r>
          </w:p>
        </w:tc>
      </w:tr>
      <w:tr w:rsidR="00BD7953" w:rsidRPr="001F6B10" w14:paraId="515B92B0" w14:textId="77777777" w:rsidTr="00B24EF3">
        <w:trPr>
          <w:trHeight w:val="442"/>
        </w:trPr>
        <w:tc>
          <w:tcPr>
            <w:tcW w:w="2928" w:type="dxa"/>
          </w:tcPr>
          <w:p w14:paraId="23971B7B" w14:textId="77777777" w:rsidR="00BD7953" w:rsidRPr="007D3343" w:rsidRDefault="00BD7953" w:rsidP="00232B53">
            <w:pPr>
              <w:spacing w:line="240" w:lineRule="auto"/>
              <w:rPr>
                <w:rFonts w:ascii="Times New Roman" w:hAnsi="Times New Roman" w:cs="Times New Roman"/>
                <w:sz w:val="24"/>
                <w:szCs w:val="24"/>
                <w:lang w:val="en-US"/>
              </w:rPr>
            </w:pPr>
            <w:r w:rsidRPr="007D3343">
              <w:rPr>
                <w:rFonts w:ascii="Times New Roman" w:hAnsi="Times New Roman" w:cs="Times New Roman"/>
                <w:sz w:val="24"/>
                <w:szCs w:val="24"/>
                <w:lang w:val="en-US"/>
              </w:rPr>
              <w:t>Productivity</w:t>
            </w:r>
          </w:p>
        </w:tc>
        <w:tc>
          <w:tcPr>
            <w:tcW w:w="2928" w:type="dxa"/>
          </w:tcPr>
          <w:p w14:paraId="7705F594" w14:textId="7CDA4E50" w:rsidR="00BD7953" w:rsidRPr="007D3343" w:rsidRDefault="00BD7953" w:rsidP="00232B53">
            <w:pPr>
              <w:spacing w:line="240" w:lineRule="auto"/>
              <w:rPr>
                <w:rFonts w:ascii="Times New Roman" w:hAnsi="Times New Roman" w:cs="Times New Roman"/>
                <w:sz w:val="24"/>
                <w:szCs w:val="24"/>
                <w:lang w:val="en-US"/>
              </w:rPr>
            </w:pPr>
            <w:r w:rsidRPr="007D3343">
              <w:rPr>
                <w:rFonts w:ascii="Times New Roman" w:hAnsi="Times New Roman" w:cs="Times New Roman"/>
                <w:sz w:val="24"/>
                <w:szCs w:val="24"/>
                <w:lang w:val="en-US"/>
              </w:rPr>
              <w:t xml:space="preserve">1.86 </w:t>
            </w:r>
          </w:p>
        </w:tc>
        <w:tc>
          <w:tcPr>
            <w:tcW w:w="2929" w:type="dxa"/>
          </w:tcPr>
          <w:p w14:paraId="3AAB1BF0" w14:textId="7D714112" w:rsidR="00BD7953" w:rsidRPr="007D3343" w:rsidRDefault="00BD7953" w:rsidP="00232B53">
            <w:pPr>
              <w:spacing w:line="240" w:lineRule="auto"/>
              <w:rPr>
                <w:rFonts w:ascii="Times New Roman" w:hAnsi="Times New Roman" w:cs="Times New Roman"/>
                <w:sz w:val="24"/>
                <w:szCs w:val="24"/>
                <w:lang w:val="en-US"/>
              </w:rPr>
            </w:pPr>
            <w:r w:rsidRPr="007D3343">
              <w:rPr>
                <w:rFonts w:ascii="Times New Roman" w:hAnsi="Times New Roman" w:cs="Times New Roman"/>
                <w:sz w:val="24"/>
                <w:szCs w:val="24"/>
                <w:lang w:val="en-US"/>
              </w:rPr>
              <w:t xml:space="preserve">3.04 </w:t>
            </w:r>
          </w:p>
        </w:tc>
      </w:tr>
    </w:tbl>
    <w:p w14:paraId="07580D10" w14:textId="77777777" w:rsidR="0015327D" w:rsidRDefault="0015327D" w:rsidP="0015327D">
      <w:pPr>
        <w:pStyle w:val="NoSpacing"/>
        <w:jc w:val="both"/>
        <w:rPr>
          <w:rFonts w:ascii="Times New Roman" w:hAnsi="Times New Roman" w:cs="Times New Roman"/>
          <w:bCs/>
          <w:sz w:val="24"/>
          <w:szCs w:val="24"/>
          <w:lang w:val="en-US"/>
        </w:rPr>
      </w:pPr>
    </w:p>
    <w:p w14:paraId="4773F656" w14:textId="3CB3CB6A" w:rsidR="0015327D" w:rsidRDefault="0015327D" w:rsidP="0015327D">
      <w:pPr>
        <w:pStyle w:val="NoSpacing"/>
        <w:jc w:val="both"/>
        <w:rPr>
          <w:rFonts w:ascii="Times New Roman" w:hAnsi="Times New Roman" w:cs="Times New Roman"/>
          <w:bCs/>
          <w:sz w:val="24"/>
          <w:szCs w:val="24"/>
          <w:lang w:val="en-US"/>
        </w:rPr>
      </w:pPr>
      <w:r w:rsidRPr="0015327D">
        <w:rPr>
          <w:rFonts w:ascii="Times New Roman" w:hAnsi="Times New Roman" w:cs="Times New Roman"/>
          <w:bCs/>
          <w:sz w:val="24"/>
          <w:szCs w:val="24"/>
          <w:lang w:val="en-US"/>
        </w:rPr>
        <w:t>Table 1 presents the Compound Annual Growth Rate (CAGR) of chickpea in terms of area, production, and productivity for two distinct periods: 2005–2014 (Period I) and 2015–2024 (Period II). The data reveals that while the growth rate of the area under chickpea cultivation declined from 3.26% in Period I to 1.93% in Period II, the production and productivity witnessed substantial improvements. The reduced growth rate in area may be attributed to factors such as declining soil fertility in traditional chickpea-growi</w:t>
      </w:r>
      <w:r w:rsidR="00E044C8">
        <w:rPr>
          <w:rFonts w:ascii="Times New Roman" w:hAnsi="Times New Roman" w:cs="Times New Roman"/>
          <w:bCs/>
          <w:sz w:val="24"/>
          <w:szCs w:val="24"/>
          <w:lang w:val="en-US"/>
        </w:rPr>
        <w:t>ng regions, climate variability (</w:t>
      </w:r>
      <w:r w:rsidR="00E044C8" w:rsidRPr="00CC4378">
        <w:rPr>
          <w:rFonts w:ascii="Times New Roman" w:hAnsi="Times New Roman" w:cs="Times New Roman"/>
          <w:bCs/>
          <w:sz w:val="24"/>
          <w:szCs w:val="24"/>
          <w:lang w:val="en-US"/>
        </w:rPr>
        <w:t>Ali</w:t>
      </w:r>
      <w:r w:rsidR="00E044C8">
        <w:rPr>
          <w:rFonts w:ascii="Times New Roman" w:hAnsi="Times New Roman" w:cs="Times New Roman"/>
          <w:bCs/>
          <w:i/>
          <w:sz w:val="24"/>
          <w:szCs w:val="24"/>
          <w:lang w:val="en-US"/>
        </w:rPr>
        <w:t xml:space="preserve"> </w:t>
      </w:r>
      <w:r w:rsidR="00E044C8" w:rsidRPr="00E044C8">
        <w:rPr>
          <w:rFonts w:ascii="Times New Roman" w:hAnsi="Times New Roman" w:cs="Times New Roman"/>
          <w:bCs/>
          <w:i/>
          <w:sz w:val="24"/>
          <w:szCs w:val="24"/>
          <w:lang w:val="en-US"/>
        </w:rPr>
        <w:t>et al</w:t>
      </w:r>
      <w:r w:rsidR="00E044C8">
        <w:rPr>
          <w:rFonts w:ascii="Times New Roman" w:hAnsi="Times New Roman" w:cs="Times New Roman"/>
          <w:bCs/>
          <w:sz w:val="24"/>
          <w:szCs w:val="24"/>
          <w:lang w:val="en-US"/>
        </w:rPr>
        <w:t>,2007)</w:t>
      </w:r>
      <w:r w:rsidRPr="0015327D">
        <w:rPr>
          <w:rFonts w:ascii="Times New Roman" w:hAnsi="Times New Roman" w:cs="Times New Roman"/>
          <w:bCs/>
          <w:sz w:val="24"/>
          <w:szCs w:val="24"/>
          <w:lang w:val="en-US"/>
        </w:rPr>
        <w:t xml:space="preserve"> and shifting cropping patterns among farmers seeking more profit</w:t>
      </w:r>
      <w:r w:rsidR="00E044C8">
        <w:rPr>
          <w:rFonts w:ascii="Times New Roman" w:hAnsi="Times New Roman" w:cs="Times New Roman"/>
          <w:bCs/>
          <w:sz w:val="24"/>
          <w:szCs w:val="24"/>
          <w:lang w:val="en-US"/>
        </w:rPr>
        <w:t xml:space="preserve">able or less risky alternatives </w:t>
      </w:r>
      <w:proofErr w:type="gramStart"/>
      <w:r w:rsidR="00E044C8">
        <w:rPr>
          <w:rFonts w:ascii="Times New Roman" w:hAnsi="Times New Roman" w:cs="Times New Roman"/>
          <w:bCs/>
          <w:sz w:val="24"/>
          <w:szCs w:val="24"/>
          <w:lang w:val="en-US"/>
        </w:rPr>
        <w:t xml:space="preserve">( </w:t>
      </w:r>
      <w:r w:rsidR="00CC4378">
        <w:rPr>
          <w:rFonts w:ascii="Times New Roman" w:hAnsi="Times New Roman" w:cs="Times New Roman"/>
          <w:bCs/>
          <w:sz w:val="24"/>
          <w:szCs w:val="24"/>
          <w:lang w:val="en-US"/>
        </w:rPr>
        <w:t>Joshi</w:t>
      </w:r>
      <w:proofErr w:type="gramEnd"/>
      <w:r w:rsidR="00E044C8" w:rsidRPr="00E044C8">
        <w:rPr>
          <w:rFonts w:ascii="Times New Roman" w:hAnsi="Times New Roman" w:cs="Times New Roman"/>
          <w:bCs/>
          <w:i/>
          <w:sz w:val="24"/>
          <w:szCs w:val="24"/>
          <w:lang w:val="en-US"/>
        </w:rPr>
        <w:t xml:space="preserve"> et al</w:t>
      </w:r>
      <w:r w:rsidR="00E044C8">
        <w:rPr>
          <w:rFonts w:ascii="Times New Roman" w:hAnsi="Times New Roman" w:cs="Times New Roman"/>
          <w:bCs/>
          <w:sz w:val="24"/>
          <w:szCs w:val="24"/>
          <w:lang w:val="en-US"/>
        </w:rPr>
        <w:t xml:space="preserve"> </w:t>
      </w:r>
      <w:r w:rsidR="00CC4378">
        <w:rPr>
          <w:rFonts w:ascii="Times New Roman" w:hAnsi="Times New Roman" w:cs="Times New Roman"/>
          <w:bCs/>
          <w:sz w:val="24"/>
          <w:szCs w:val="24"/>
          <w:lang w:val="en-US"/>
        </w:rPr>
        <w:t>,</w:t>
      </w:r>
      <w:r w:rsidR="00E044C8">
        <w:rPr>
          <w:rFonts w:ascii="Times New Roman" w:hAnsi="Times New Roman" w:cs="Times New Roman"/>
          <w:bCs/>
          <w:sz w:val="24"/>
          <w:szCs w:val="24"/>
          <w:lang w:val="en-US"/>
        </w:rPr>
        <w:t>2004).</w:t>
      </w:r>
    </w:p>
    <w:p w14:paraId="0777D6EA" w14:textId="77777777" w:rsidR="0015327D" w:rsidRDefault="0015327D" w:rsidP="0015327D">
      <w:pPr>
        <w:pStyle w:val="NoSpacing"/>
        <w:jc w:val="both"/>
        <w:rPr>
          <w:rFonts w:ascii="Times New Roman" w:hAnsi="Times New Roman" w:cs="Times New Roman"/>
          <w:bCs/>
          <w:sz w:val="24"/>
          <w:szCs w:val="24"/>
          <w:lang w:val="en-US"/>
        </w:rPr>
      </w:pPr>
    </w:p>
    <w:p w14:paraId="1B7C8A5B" w14:textId="55133E7F" w:rsidR="0015327D" w:rsidRDefault="0015327D" w:rsidP="0015327D">
      <w:pPr>
        <w:pStyle w:val="NoSpacing"/>
        <w:jc w:val="both"/>
        <w:rPr>
          <w:rFonts w:ascii="Times New Roman" w:hAnsi="Times New Roman" w:cs="Times New Roman"/>
          <w:bCs/>
          <w:sz w:val="24"/>
          <w:szCs w:val="24"/>
          <w:lang w:val="en-US"/>
        </w:rPr>
      </w:pPr>
      <w:r w:rsidRPr="0015327D">
        <w:rPr>
          <w:rFonts w:ascii="Times New Roman" w:hAnsi="Times New Roman" w:cs="Times New Roman"/>
          <w:bCs/>
          <w:sz w:val="24"/>
          <w:szCs w:val="24"/>
          <w:lang w:val="en-US"/>
        </w:rPr>
        <w:t xml:space="preserve"> Despite this decline, the production growth rate increased from 5.2% to 6.11%, indicating a significant improvement in output efficiency. This can be largely credited to the impact of improved varieties, widespread adoption of scientific crop management practices, and strong institutional support, including the implementation of government schemes</w:t>
      </w:r>
      <w:r w:rsidR="00CC4378">
        <w:rPr>
          <w:rFonts w:ascii="Times New Roman" w:hAnsi="Times New Roman" w:cs="Times New Roman"/>
          <w:bCs/>
          <w:sz w:val="24"/>
          <w:szCs w:val="24"/>
          <w:lang w:val="en-US"/>
        </w:rPr>
        <w:t xml:space="preserve"> that promote pulse cultivation (Bantilan </w:t>
      </w:r>
      <w:r w:rsidR="00CC4378" w:rsidRPr="00CC4378">
        <w:rPr>
          <w:rFonts w:ascii="Times New Roman" w:hAnsi="Times New Roman" w:cs="Times New Roman"/>
          <w:bCs/>
          <w:i/>
          <w:sz w:val="24"/>
          <w:szCs w:val="24"/>
          <w:lang w:val="en-US"/>
        </w:rPr>
        <w:t>et al</w:t>
      </w:r>
      <w:r w:rsidR="00CC4378">
        <w:rPr>
          <w:rFonts w:ascii="Times New Roman" w:hAnsi="Times New Roman" w:cs="Times New Roman"/>
          <w:bCs/>
          <w:sz w:val="24"/>
          <w:szCs w:val="24"/>
          <w:lang w:val="en-US"/>
        </w:rPr>
        <w:t>, 2010).</w:t>
      </w:r>
    </w:p>
    <w:p w14:paraId="5851FAC0" w14:textId="77777777" w:rsidR="0015327D" w:rsidRDefault="0015327D" w:rsidP="0015327D">
      <w:pPr>
        <w:pStyle w:val="NoSpacing"/>
        <w:jc w:val="both"/>
        <w:rPr>
          <w:rFonts w:ascii="Times New Roman" w:hAnsi="Times New Roman" w:cs="Times New Roman"/>
          <w:bCs/>
          <w:sz w:val="24"/>
          <w:szCs w:val="24"/>
          <w:lang w:val="en-US"/>
        </w:rPr>
      </w:pPr>
    </w:p>
    <w:p w14:paraId="5E29EC80" w14:textId="165A22B4" w:rsidR="0015327D" w:rsidRDefault="0015327D" w:rsidP="0015327D">
      <w:pPr>
        <w:pStyle w:val="NoSpacing"/>
        <w:jc w:val="both"/>
        <w:rPr>
          <w:rFonts w:ascii="Times New Roman" w:hAnsi="Times New Roman" w:cs="Times New Roman"/>
          <w:b/>
          <w:bCs/>
          <w:sz w:val="24"/>
          <w:szCs w:val="24"/>
          <w:lang w:val="en-US"/>
        </w:rPr>
      </w:pPr>
      <w:r w:rsidRPr="0015327D">
        <w:rPr>
          <w:rFonts w:ascii="Times New Roman" w:hAnsi="Times New Roman" w:cs="Times New Roman"/>
          <w:bCs/>
          <w:sz w:val="24"/>
          <w:szCs w:val="24"/>
          <w:lang w:val="en-US"/>
        </w:rPr>
        <w:t xml:space="preserve"> Productivity, which measures output per unit area, also saw a noteworthy increase from 1.86% in Period I to 3.04% in Period II. This improvement reflects technological advancements, better-quality seed distribution, enhanced pest and disease control measures, and the increased use of organic inputs</w:t>
      </w:r>
      <w:r w:rsidR="00CC4378">
        <w:rPr>
          <w:rFonts w:ascii="Times New Roman" w:hAnsi="Times New Roman" w:cs="Times New Roman"/>
          <w:bCs/>
          <w:sz w:val="24"/>
          <w:szCs w:val="24"/>
          <w:lang w:val="en-US"/>
        </w:rPr>
        <w:t xml:space="preserve"> and micro-nutrient application (Gupta </w:t>
      </w:r>
      <w:r w:rsidR="00CC4378" w:rsidRPr="00CC4378">
        <w:rPr>
          <w:rFonts w:ascii="Times New Roman" w:hAnsi="Times New Roman" w:cs="Times New Roman"/>
          <w:bCs/>
          <w:i/>
          <w:sz w:val="24"/>
          <w:szCs w:val="24"/>
          <w:lang w:val="en-US"/>
        </w:rPr>
        <w:t>et al</w:t>
      </w:r>
      <w:r w:rsidR="00CC4378">
        <w:rPr>
          <w:rFonts w:ascii="Times New Roman" w:hAnsi="Times New Roman" w:cs="Times New Roman"/>
          <w:bCs/>
          <w:sz w:val="24"/>
          <w:szCs w:val="24"/>
          <w:lang w:val="en-US"/>
        </w:rPr>
        <w:t>,2012)</w:t>
      </w:r>
      <w:r w:rsidRPr="0015327D">
        <w:rPr>
          <w:rFonts w:ascii="Times New Roman" w:hAnsi="Times New Roman" w:cs="Times New Roman"/>
          <w:bCs/>
          <w:sz w:val="24"/>
          <w:szCs w:val="24"/>
          <w:lang w:val="en-US"/>
        </w:rPr>
        <w:t xml:space="preserve"> The higher growth in productivity, despite slower expansion in cultivated area, indicates a transition toward more intensive and efficient production systems. This shift is essential for meeting the rising demand for pulses while addressing the challenges of land scarcity and environmental sustainability</w:t>
      </w:r>
      <w:r w:rsidR="00CC4378">
        <w:rPr>
          <w:rFonts w:ascii="Times New Roman" w:hAnsi="Times New Roman" w:cs="Times New Roman"/>
          <w:bCs/>
          <w:sz w:val="24"/>
          <w:szCs w:val="24"/>
          <w:lang w:val="en-US"/>
        </w:rPr>
        <w:t xml:space="preserve"> </w:t>
      </w:r>
      <w:proofErr w:type="gramStart"/>
      <w:r w:rsidR="00CC4378">
        <w:rPr>
          <w:rFonts w:ascii="Times New Roman" w:hAnsi="Times New Roman" w:cs="Times New Roman"/>
          <w:bCs/>
          <w:sz w:val="24"/>
          <w:szCs w:val="24"/>
          <w:lang w:val="en-US"/>
        </w:rPr>
        <w:t>( Parthasarathy</w:t>
      </w:r>
      <w:proofErr w:type="gramEnd"/>
      <w:r w:rsidR="00CC4378">
        <w:rPr>
          <w:rFonts w:ascii="Times New Roman" w:hAnsi="Times New Roman" w:cs="Times New Roman"/>
          <w:bCs/>
          <w:sz w:val="24"/>
          <w:szCs w:val="24"/>
          <w:lang w:val="en-US"/>
        </w:rPr>
        <w:t xml:space="preserve"> Rao </w:t>
      </w:r>
      <w:r w:rsidR="00CC4378" w:rsidRPr="00CC4378">
        <w:rPr>
          <w:rFonts w:ascii="Times New Roman" w:hAnsi="Times New Roman" w:cs="Times New Roman"/>
          <w:bCs/>
          <w:i/>
          <w:sz w:val="24"/>
          <w:szCs w:val="24"/>
          <w:lang w:val="en-US"/>
        </w:rPr>
        <w:t>et al</w:t>
      </w:r>
      <w:r w:rsidR="00CC4378">
        <w:rPr>
          <w:rFonts w:ascii="Times New Roman" w:hAnsi="Times New Roman" w:cs="Times New Roman"/>
          <w:bCs/>
          <w:sz w:val="24"/>
          <w:szCs w:val="24"/>
          <w:lang w:val="en-US"/>
        </w:rPr>
        <w:t xml:space="preserve"> ,2016)</w:t>
      </w:r>
    </w:p>
    <w:p w14:paraId="2D1E8EC3" w14:textId="77777777" w:rsidR="0015327D" w:rsidRDefault="0015327D" w:rsidP="0015327D">
      <w:pPr>
        <w:pStyle w:val="NoSpacing"/>
        <w:jc w:val="both"/>
        <w:rPr>
          <w:rFonts w:ascii="Times New Roman" w:hAnsi="Times New Roman" w:cs="Times New Roman"/>
          <w:b/>
          <w:bCs/>
          <w:sz w:val="24"/>
          <w:szCs w:val="24"/>
          <w:lang w:val="en-US"/>
        </w:rPr>
      </w:pPr>
    </w:p>
    <w:p w14:paraId="085797C0" w14:textId="77777777" w:rsidR="0015327D" w:rsidRDefault="0015327D" w:rsidP="0015327D">
      <w:pPr>
        <w:pStyle w:val="NoSpacing"/>
        <w:jc w:val="both"/>
        <w:rPr>
          <w:rFonts w:ascii="Times New Roman" w:hAnsi="Times New Roman" w:cs="Times New Roman"/>
          <w:b/>
          <w:bCs/>
          <w:sz w:val="24"/>
          <w:szCs w:val="24"/>
          <w:lang w:val="en-US"/>
        </w:rPr>
      </w:pPr>
    </w:p>
    <w:p w14:paraId="23654A1D" w14:textId="77777777" w:rsidR="0015327D" w:rsidRDefault="0015327D" w:rsidP="0015327D">
      <w:pPr>
        <w:pStyle w:val="NoSpacing"/>
        <w:jc w:val="both"/>
        <w:rPr>
          <w:rFonts w:ascii="Times New Roman" w:hAnsi="Times New Roman" w:cs="Times New Roman"/>
          <w:b/>
          <w:bCs/>
          <w:sz w:val="24"/>
          <w:szCs w:val="24"/>
          <w:lang w:val="en-US"/>
        </w:rPr>
      </w:pPr>
    </w:p>
    <w:p w14:paraId="06AEC791" w14:textId="0962C4A4" w:rsidR="00B24EF3" w:rsidRDefault="00B24EF3" w:rsidP="00B24EF3">
      <w:pPr>
        <w:pStyle w:val="NoSpacing"/>
        <w:rPr>
          <w:rFonts w:ascii="Times New Roman" w:hAnsi="Times New Roman" w:cs="Times New Roman"/>
          <w:b/>
          <w:bCs/>
          <w:sz w:val="24"/>
          <w:szCs w:val="24"/>
          <w:lang w:val="en-US"/>
        </w:rPr>
      </w:pPr>
      <w:r w:rsidRPr="007D3343">
        <w:rPr>
          <w:rFonts w:ascii="Times New Roman" w:hAnsi="Times New Roman" w:cs="Times New Roman"/>
          <w:b/>
          <w:bCs/>
          <w:sz w:val="24"/>
          <w:szCs w:val="24"/>
          <w:lang w:val="en-US"/>
        </w:rPr>
        <w:t>Table 2 Coppock Instability Index for area cultivated for chickpea, Production and Productivity of chickpea</w:t>
      </w:r>
    </w:p>
    <w:p w14:paraId="559B3B58" w14:textId="77777777" w:rsidR="00BD7953" w:rsidRPr="007D3343" w:rsidRDefault="00BD7953" w:rsidP="00232B53">
      <w:pPr>
        <w:pStyle w:val="NoSpacing"/>
        <w:tabs>
          <w:tab w:val="left" w:pos="7200"/>
        </w:tabs>
        <w:rPr>
          <w:rFonts w:ascii="Times New Roman" w:hAnsi="Times New Roman" w:cs="Times New Roman"/>
          <w:b/>
          <w:bCs/>
          <w:sz w:val="24"/>
          <w:szCs w:val="24"/>
          <w:lang w:val="en-US"/>
        </w:rPr>
      </w:pPr>
      <w:r w:rsidRPr="007D3343">
        <w:rPr>
          <w:rFonts w:ascii="Times New Roman" w:hAnsi="Times New Roman" w:cs="Times New Roman"/>
          <w:b/>
          <w:bCs/>
          <w:sz w:val="24"/>
          <w:szCs w:val="24"/>
          <w:lang w:val="en-US"/>
        </w:rPr>
        <w:tab/>
      </w:r>
    </w:p>
    <w:tbl>
      <w:tblPr>
        <w:tblStyle w:val="TableGrid"/>
        <w:tblW w:w="0" w:type="auto"/>
        <w:tblLook w:val="04A0" w:firstRow="1" w:lastRow="0" w:firstColumn="1" w:lastColumn="0" w:noHBand="0" w:noVBand="1"/>
      </w:tblPr>
      <w:tblGrid>
        <w:gridCol w:w="3005"/>
        <w:gridCol w:w="3005"/>
        <w:gridCol w:w="3006"/>
      </w:tblGrid>
      <w:tr w:rsidR="00BD7953" w:rsidRPr="001F6B10" w14:paraId="7FD1FB70" w14:textId="77777777" w:rsidTr="006E315D">
        <w:tc>
          <w:tcPr>
            <w:tcW w:w="3005" w:type="dxa"/>
          </w:tcPr>
          <w:p w14:paraId="3F4088FE" w14:textId="77777777" w:rsidR="00BD7953" w:rsidRPr="007D3343" w:rsidRDefault="00BD7953" w:rsidP="00232B53">
            <w:pPr>
              <w:pStyle w:val="NoSpacing"/>
              <w:tabs>
                <w:tab w:val="left" w:pos="7200"/>
              </w:tabs>
              <w:rPr>
                <w:rFonts w:ascii="Times New Roman" w:hAnsi="Times New Roman" w:cs="Times New Roman"/>
                <w:b/>
                <w:bCs/>
                <w:sz w:val="24"/>
                <w:szCs w:val="24"/>
                <w:lang w:val="en-US"/>
              </w:rPr>
            </w:pPr>
            <w:r w:rsidRPr="007D3343">
              <w:rPr>
                <w:rFonts w:ascii="Times New Roman" w:hAnsi="Times New Roman" w:cs="Times New Roman"/>
                <w:b/>
                <w:bCs/>
                <w:sz w:val="24"/>
                <w:szCs w:val="24"/>
                <w:lang w:val="en-US"/>
              </w:rPr>
              <w:t>Particulars</w:t>
            </w:r>
          </w:p>
        </w:tc>
        <w:tc>
          <w:tcPr>
            <w:tcW w:w="3005" w:type="dxa"/>
          </w:tcPr>
          <w:p w14:paraId="29D452F0" w14:textId="77777777" w:rsidR="00BD7953" w:rsidRPr="007D3343" w:rsidRDefault="00BD7953" w:rsidP="00232B53">
            <w:pPr>
              <w:pStyle w:val="NoSpacing"/>
              <w:tabs>
                <w:tab w:val="left" w:pos="7200"/>
              </w:tabs>
              <w:rPr>
                <w:rFonts w:ascii="Times New Roman" w:hAnsi="Times New Roman" w:cs="Times New Roman"/>
                <w:b/>
                <w:bCs/>
                <w:sz w:val="24"/>
                <w:szCs w:val="24"/>
                <w:lang w:val="en-US"/>
              </w:rPr>
            </w:pPr>
            <w:r w:rsidRPr="007D3343">
              <w:rPr>
                <w:rFonts w:ascii="Times New Roman" w:hAnsi="Times New Roman" w:cs="Times New Roman"/>
                <w:b/>
                <w:bCs/>
                <w:sz w:val="24"/>
                <w:szCs w:val="24"/>
                <w:lang w:val="en-US"/>
              </w:rPr>
              <w:t>Period I (2005 – 2014)</w:t>
            </w:r>
          </w:p>
        </w:tc>
        <w:tc>
          <w:tcPr>
            <w:tcW w:w="3006" w:type="dxa"/>
          </w:tcPr>
          <w:p w14:paraId="517E92C9" w14:textId="77777777" w:rsidR="00BD7953" w:rsidRPr="007D3343" w:rsidRDefault="00BD7953" w:rsidP="00232B53">
            <w:pPr>
              <w:pStyle w:val="NoSpacing"/>
              <w:tabs>
                <w:tab w:val="left" w:pos="7200"/>
              </w:tabs>
              <w:rPr>
                <w:rFonts w:ascii="Times New Roman" w:hAnsi="Times New Roman" w:cs="Times New Roman"/>
                <w:b/>
                <w:bCs/>
                <w:sz w:val="24"/>
                <w:szCs w:val="24"/>
                <w:lang w:val="en-US"/>
              </w:rPr>
            </w:pPr>
            <w:r w:rsidRPr="007D3343">
              <w:rPr>
                <w:rFonts w:ascii="Times New Roman" w:hAnsi="Times New Roman" w:cs="Times New Roman"/>
                <w:b/>
                <w:bCs/>
                <w:sz w:val="24"/>
                <w:szCs w:val="24"/>
                <w:lang w:val="en-US"/>
              </w:rPr>
              <w:t>Period II (2015 – 2024)</w:t>
            </w:r>
          </w:p>
        </w:tc>
      </w:tr>
      <w:tr w:rsidR="00BD7953" w:rsidRPr="001F6B10" w14:paraId="418248AB" w14:textId="77777777" w:rsidTr="006E315D">
        <w:tc>
          <w:tcPr>
            <w:tcW w:w="3005" w:type="dxa"/>
          </w:tcPr>
          <w:p w14:paraId="35A7F066" w14:textId="77777777" w:rsidR="00BD7953" w:rsidRPr="007D3343" w:rsidRDefault="00BD7953" w:rsidP="00232B53">
            <w:pPr>
              <w:pStyle w:val="NoSpacing"/>
              <w:tabs>
                <w:tab w:val="left" w:pos="7200"/>
              </w:tabs>
              <w:rPr>
                <w:rFonts w:ascii="Times New Roman" w:hAnsi="Times New Roman" w:cs="Times New Roman"/>
                <w:sz w:val="24"/>
                <w:szCs w:val="24"/>
                <w:lang w:val="en-US"/>
              </w:rPr>
            </w:pPr>
            <w:r w:rsidRPr="007D3343">
              <w:rPr>
                <w:rFonts w:ascii="Times New Roman" w:hAnsi="Times New Roman" w:cs="Times New Roman"/>
                <w:sz w:val="24"/>
                <w:szCs w:val="24"/>
                <w:lang w:val="en-US"/>
              </w:rPr>
              <w:t>Area</w:t>
            </w:r>
          </w:p>
        </w:tc>
        <w:tc>
          <w:tcPr>
            <w:tcW w:w="3005" w:type="dxa"/>
          </w:tcPr>
          <w:p w14:paraId="06BE4483" w14:textId="77777777" w:rsidR="00BD7953" w:rsidRPr="007D3343" w:rsidRDefault="00BD7953" w:rsidP="00232B53">
            <w:pPr>
              <w:pStyle w:val="NoSpacing"/>
              <w:tabs>
                <w:tab w:val="left" w:pos="7200"/>
              </w:tabs>
              <w:rPr>
                <w:rFonts w:ascii="Times New Roman" w:hAnsi="Times New Roman" w:cs="Times New Roman"/>
                <w:sz w:val="24"/>
                <w:szCs w:val="24"/>
                <w:lang w:val="en-US"/>
              </w:rPr>
            </w:pPr>
            <w:r w:rsidRPr="007D3343">
              <w:rPr>
                <w:rFonts w:ascii="Times New Roman" w:hAnsi="Times New Roman" w:cs="Times New Roman"/>
                <w:sz w:val="24"/>
                <w:szCs w:val="24"/>
                <w:lang w:val="en-US"/>
              </w:rPr>
              <w:t>41.45</w:t>
            </w:r>
          </w:p>
        </w:tc>
        <w:tc>
          <w:tcPr>
            <w:tcW w:w="3006" w:type="dxa"/>
          </w:tcPr>
          <w:p w14:paraId="4C5705B2" w14:textId="77777777" w:rsidR="00BD7953" w:rsidRPr="007D3343" w:rsidRDefault="00BD7953" w:rsidP="00232B53">
            <w:pPr>
              <w:pStyle w:val="NoSpacing"/>
              <w:tabs>
                <w:tab w:val="left" w:pos="7200"/>
              </w:tabs>
              <w:rPr>
                <w:rFonts w:ascii="Times New Roman" w:hAnsi="Times New Roman" w:cs="Times New Roman"/>
                <w:sz w:val="24"/>
                <w:szCs w:val="24"/>
                <w:lang w:val="en-US"/>
              </w:rPr>
            </w:pPr>
            <w:r w:rsidRPr="007D3343">
              <w:rPr>
                <w:rFonts w:ascii="Times New Roman" w:hAnsi="Times New Roman" w:cs="Times New Roman"/>
                <w:sz w:val="24"/>
                <w:szCs w:val="24"/>
                <w:lang w:val="en-US"/>
              </w:rPr>
              <w:t>39.92</w:t>
            </w:r>
          </w:p>
        </w:tc>
      </w:tr>
      <w:tr w:rsidR="00BD7953" w:rsidRPr="001F6B10" w14:paraId="352C12F4" w14:textId="77777777" w:rsidTr="006E315D">
        <w:tc>
          <w:tcPr>
            <w:tcW w:w="3005" w:type="dxa"/>
          </w:tcPr>
          <w:p w14:paraId="3E2A9B24" w14:textId="77777777" w:rsidR="00BD7953" w:rsidRPr="007D3343" w:rsidRDefault="00BD7953" w:rsidP="00232B53">
            <w:pPr>
              <w:pStyle w:val="NoSpacing"/>
              <w:tabs>
                <w:tab w:val="left" w:pos="7200"/>
              </w:tabs>
              <w:rPr>
                <w:rFonts w:ascii="Times New Roman" w:hAnsi="Times New Roman" w:cs="Times New Roman"/>
                <w:sz w:val="24"/>
                <w:szCs w:val="24"/>
                <w:lang w:val="en-US"/>
              </w:rPr>
            </w:pPr>
            <w:r w:rsidRPr="007D3343">
              <w:rPr>
                <w:rFonts w:ascii="Times New Roman" w:hAnsi="Times New Roman" w:cs="Times New Roman"/>
                <w:sz w:val="24"/>
                <w:szCs w:val="24"/>
                <w:lang w:val="en-US"/>
              </w:rPr>
              <w:t>Production</w:t>
            </w:r>
          </w:p>
        </w:tc>
        <w:tc>
          <w:tcPr>
            <w:tcW w:w="3005" w:type="dxa"/>
          </w:tcPr>
          <w:p w14:paraId="038E97D0" w14:textId="77777777" w:rsidR="00BD7953" w:rsidRPr="007D3343" w:rsidRDefault="00BD7953" w:rsidP="00232B53">
            <w:pPr>
              <w:pStyle w:val="NoSpacing"/>
              <w:tabs>
                <w:tab w:val="left" w:pos="7200"/>
              </w:tabs>
              <w:rPr>
                <w:rFonts w:ascii="Times New Roman" w:hAnsi="Times New Roman" w:cs="Times New Roman"/>
                <w:sz w:val="24"/>
                <w:szCs w:val="24"/>
                <w:lang w:val="en-US"/>
              </w:rPr>
            </w:pPr>
            <w:r w:rsidRPr="007D3343">
              <w:rPr>
                <w:rFonts w:ascii="Times New Roman" w:hAnsi="Times New Roman" w:cs="Times New Roman"/>
                <w:sz w:val="24"/>
                <w:szCs w:val="24"/>
                <w:lang w:val="en-US"/>
              </w:rPr>
              <w:t>44.15</w:t>
            </w:r>
          </w:p>
        </w:tc>
        <w:tc>
          <w:tcPr>
            <w:tcW w:w="3006" w:type="dxa"/>
          </w:tcPr>
          <w:p w14:paraId="1062B0FA" w14:textId="77777777" w:rsidR="00BD7953" w:rsidRPr="007D3343" w:rsidRDefault="00BD7953" w:rsidP="00232B53">
            <w:pPr>
              <w:pStyle w:val="NoSpacing"/>
              <w:tabs>
                <w:tab w:val="left" w:pos="7200"/>
              </w:tabs>
              <w:rPr>
                <w:rFonts w:ascii="Times New Roman" w:hAnsi="Times New Roman" w:cs="Times New Roman"/>
                <w:sz w:val="24"/>
                <w:szCs w:val="24"/>
                <w:lang w:val="en-US"/>
              </w:rPr>
            </w:pPr>
            <w:r w:rsidRPr="007D3343">
              <w:rPr>
                <w:rFonts w:ascii="Times New Roman" w:hAnsi="Times New Roman" w:cs="Times New Roman"/>
                <w:sz w:val="24"/>
                <w:szCs w:val="24"/>
                <w:lang w:val="en-US"/>
              </w:rPr>
              <w:t>47.04</w:t>
            </w:r>
          </w:p>
        </w:tc>
      </w:tr>
      <w:tr w:rsidR="00BD7953" w:rsidRPr="001F6B10" w14:paraId="4DDAC874" w14:textId="77777777" w:rsidTr="006E315D">
        <w:tc>
          <w:tcPr>
            <w:tcW w:w="3005" w:type="dxa"/>
          </w:tcPr>
          <w:p w14:paraId="76DFF3F4" w14:textId="77777777" w:rsidR="00BD7953" w:rsidRPr="007D3343" w:rsidRDefault="00BD7953" w:rsidP="00232B53">
            <w:pPr>
              <w:pStyle w:val="NoSpacing"/>
              <w:tabs>
                <w:tab w:val="left" w:pos="7200"/>
              </w:tabs>
              <w:rPr>
                <w:rFonts w:ascii="Times New Roman" w:hAnsi="Times New Roman" w:cs="Times New Roman"/>
                <w:sz w:val="24"/>
                <w:szCs w:val="24"/>
                <w:lang w:val="en-US"/>
              </w:rPr>
            </w:pPr>
            <w:r w:rsidRPr="007D3343">
              <w:rPr>
                <w:rFonts w:ascii="Times New Roman" w:hAnsi="Times New Roman" w:cs="Times New Roman"/>
                <w:sz w:val="24"/>
                <w:szCs w:val="24"/>
                <w:lang w:val="en-US"/>
              </w:rPr>
              <w:t>Productivity</w:t>
            </w:r>
          </w:p>
        </w:tc>
        <w:tc>
          <w:tcPr>
            <w:tcW w:w="3005" w:type="dxa"/>
          </w:tcPr>
          <w:p w14:paraId="089EC544" w14:textId="77777777" w:rsidR="00BD7953" w:rsidRPr="007D3343" w:rsidRDefault="00BD7953" w:rsidP="00232B53">
            <w:pPr>
              <w:pStyle w:val="NoSpacing"/>
              <w:tabs>
                <w:tab w:val="left" w:pos="7200"/>
              </w:tabs>
              <w:rPr>
                <w:rFonts w:ascii="Times New Roman" w:hAnsi="Times New Roman" w:cs="Times New Roman"/>
                <w:sz w:val="24"/>
                <w:szCs w:val="24"/>
                <w:lang w:val="en-US"/>
              </w:rPr>
            </w:pPr>
            <w:r w:rsidRPr="007D3343">
              <w:rPr>
                <w:rFonts w:ascii="Times New Roman" w:hAnsi="Times New Roman" w:cs="Times New Roman"/>
                <w:sz w:val="24"/>
                <w:szCs w:val="24"/>
                <w:lang w:val="en-US"/>
              </w:rPr>
              <w:t>39.63</w:t>
            </w:r>
          </w:p>
        </w:tc>
        <w:tc>
          <w:tcPr>
            <w:tcW w:w="3006" w:type="dxa"/>
          </w:tcPr>
          <w:p w14:paraId="4E026B4A" w14:textId="77777777" w:rsidR="00BD7953" w:rsidRPr="007D3343" w:rsidRDefault="00BD7953" w:rsidP="00232B53">
            <w:pPr>
              <w:pStyle w:val="NoSpacing"/>
              <w:tabs>
                <w:tab w:val="left" w:pos="7200"/>
              </w:tabs>
              <w:rPr>
                <w:rFonts w:ascii="Times New Roman" w:hAnsi="Times New Roman" w:cs="Times New Roman"/>
                <w:sz w:val="24"/>
                <w:szCs w:val="24"/>
                <w:lang w:val="en-US"/>
              </w:rPr>
            </w:pPr>
            <w:r w:rsidRPr="007D3343">
              <w:rPr>
                <w:rFonts w:ascii="Times New Roman" w:hAnsi="Times New Roman" w:cs="Times New Roman"/>
                <w:sz w:val="24"/>
                <w:szCs w:val="24"/>
                <w:lang w:val="en-US"/>
              </w:rPr>
              <w:t>41.68</w:t>
            </w:r>
          </w:p>
        </w:tc>
      </w:tr>
    </w:tbl>
    <w:p w14:paraId="62305794" w14:textId="1DE31E6E" w:rsidR="0015327D" w:rsidRPr="0015327D" w:rsidRDefault="0015327D" w:rsidP="0015327D">
      <w:pPr>
        <w:pStyle w:val="NoSpacing"/>
        <w:ind w:firstLine="720"/>
        <w:jc w:val="both"/>
        <w:rPr>
          <w:rStyle w:val="selectable-text"/>
          <w:rFonts w:ascii="Times New Roman" w:hAnsi="Times New Roman" w:cs="Times New Roman"/>
          <w:sz w:val="24"/>
          <w:szCs w:val="24"/>
        </w:rPr>
      </w:pPr>
      <w:r w:rsidRPr="0015327D">
        <w:rPr>
          <w:rStyle w:val="selectable-text"/>
          <w:rFonts w:ascii="Times New Roman" w:hAnsi="Times New Roman" w:cs="Times New Roman"/>
          <w:sz w:val="24"/>
          <w:szCs w:val="24"/>
        </w:rPr>
        <w:t>From Table 2, it is observed that the Coppock Instability Index for area, production, and productivity of chickpea varied between the two periods. During Period I (2005–2014), the instability index for the area was 41.45, indicating a relatively high fluctuation in the area under chickpea cultivation. This may be attributed to inconsistent rainfall patterns, market price volatility, and changing crop preferences by farmers. In Period II (2015–2024), the instability in area declined slightly to 39.92, suggesting a marginal improvement in the stability of land allocation for chickpea, possibly due to policy support and awareness program</w:t>
      </w:r>
      <w:r w:rsidR="00CC4378">
        <w:rPr>
          <w:rStyle w:val="selectable-text"/>
          <w:rFonts w:ascii="Times New Roman" w:hAnsi="Times New Roman" w:cs="Times New Roman"/>
          <w:sz w:val="24"/>
          <w:szCs w:val="24"/>
        </w:rPr>
        <w:t xml:space="preserve">s encouraging pulse cultivation (Saxena </w:t>
      </w:r>
      <w:r w:rsidR="00CC4378" w:rsidRPr="00CC4378">
        <w:rPr>
          <w:rStyle w:val="selectable-text"/>
          <w:rFonts w:ascii="Times New Roman" w:hAnsi="Times New Roman" w:cs="Times New Roman"/>
          <w:i/>
          <w:sz w:val="24"/>
          <w:szCs w:val="24"/>
        </w:rPr>
        <w:t>et al</w:t>
      </w:r>
      <w:r w:rsidR="00CC4378">
        <w:rPr>
          <w:rStyle w:val="selectable-text"/>
          <w:rFonts w:ascii="Times New Roman" w:hAnsi="Times New Roman" w:cs="Times New Roman"/>
          <w:sz w:val="24"/>
          <w:szCs w:val="24"/>
        </w:rPr>
        <w:t>,2006)</w:t>
      </w:r>
    </w:p>
    <w:p w14:paraId="739CA167" w14:textId="77777777" w:rsidR="0015327D" w:rsidRPr="0015327D" w:rsidRDefault="0015327D" w:rsidP="0015327D">
      <w:pPr>
        <w:pStyle w:val="NoSpacing"/>
        <w:ind w:firstLine="720"/>
        <w:jc w:val="both"/>
        <w:rPr>
          <w:rStyle w:val="selectable-text"/>
          <w:rFonts w:ascii="Times New Roman" w:hAnsi="Times New Roman" w:cs="Times New Roman"/>
          <w:sz w:val="24"/>
          <w:szCs w:val="24"/>
        </w:rPr>
      </w:pPr>
    </w:p>
    <w:p w14:paraId="5AE8E80C" w14:textId="3A2FECF9" w:rsidR="0015327D" w:rsidRPr="0015327D" w:rsidRDefault="0015327D" w:rsidP="0015327D">
      <w:pPr>
        <w:pStyle w:val="NoSpacing"/>
        <w:ind w:firstLine="720"/>
        <w:jc w:val="both"/>
        <w:rPr>
          <w:rStyle w:val="selectable-text"/>
          <w:rFonts w:ascii="Times New Roman" w:hAnsi="Times New Roman" w:cs="Times New Roman"/>
          <w:sz w:val="24"/>
          <w:szCs w:val="24"/>
        </w:rPr>
      </w:pPr>
      <w:r w:rsidRPr="0015327D">
        <w:rPr>
          <w:rStyle w:val="selectable-text"/>
          <w:rFonts w:ascii="Times New Roman" w:hAnsi="Times New Roman" w:cs="Times New Roman"/>
          <w:sz w:val="24"/>
          <w:szCs w:val="24"/>
        </w:rPr>
        <w:lastRenderedPageBreak/>
        <w:t>In the case of production, the instability index reduced from 44.15 in Period I to 47.04 in Period II. Although this appears to be an increase, it may reflect greater sensitivity to factors like weather conditions and input availability during Period II, despite technological advancements and support measures. The variation might also be due to uneven adoption of im</w:t>
      </w:r>
      <w:r w:rsidR="00CA55DF">
        <w:rPr>
          <w:rStyle w:val="selectable-text"/>
          <w:rFonts w:ascii="Times New Roman" w:hAnsi="Times New Roman" w:cs="Times New Roman"/>
          <w:sz w:val="24"/>
          <w:szCs w:val="24"/>
        </w:rPr>
        <w:t xml:space="preserve">proved practices across regions (Chand </w:t>
      </w:r>
      <w:r w:rsidR="00CA55DF" w:rsidRPr="00CA55DF">
        <w:rPr>
          <w:rStyle w:val="selectable-text"/>
          <w:rFonts w:ascii="Times New Roman" w:hAnsi="Times New Roman" w:cs="Times New Roman"/>
          <w:i/>
          <w:sz w:val="24"/>
          <w:szCs w:val="24"/>
        </w:rPr>
        <w:t>et al</w:t>
      </w:r>
      <w:r w:rsidR="00CA55DF">
        <w:rPr>
          <w:rStyle w:val="selectable-text"/>
          <w:rFonts w:ascii="Times New Roman" w:hAnsi="Times New Roman" w:cs="Times New Roman"/>
          <w:sz w:val="24"/>
          <w:szCs w:val="24"/>
        </w:rPr>
        <w:t>,2013)</w:t>
      </w:r>
    </w:p>
    <w:p w14:paraId="341B0953" w14:textId="77777777" w:rsidR="0015327D" w:rsidRPr="0015327D" w:rsidRDefault="0015327D" w:rsidP="0015327D">
      <w:pPr>
        <w:pStyle w:val="NoSpacing"/>
        <w:ind w:firstLine="720"/>
        <w:jc w:val="both"/>
        <w:rPr>
          <w:rStyle w:val="selectable-text"/>
          <w:rFonts w:ascii="Times New Roman" w:hAnsi="Times New Roman" w:cs="Times New Roman"/>
          <w:sz w:val="24"/>
          <w:szCs w:val="24"/>
        </w:rPr>
      </w:pPr>
    </w:p>
    <w:p w14:paraId="5A15561F" w14:textId="15FDD2D5" w:rsidR="00392E5A" w:rsidRDefault="0015327D" w:rsidP="0015327D">
      <w:pPr>
        <w:pStyle w:val="NoSpacing"/>
        <w:ind w:firstLine="720"/>
        <w:jc w:val="both"/>
        <w:rPr>
          <w:rStyle w:val="selectable-text"/>
          <w:rFonts w:ascii="Times New Roman" w:hAnsi="Times New Roman" w:cs="Times New Roman"/>
          <w:sz w:val="24"/>
          <w:szCs w:val="24"/>
        </w:rPr>
      </w:pPr>
      <w:r w:rsidRPr="0015327D">
        <w:rPr>
          <w:rStyle w:val="selectable-text"/>
          <w:rFonts w:ascii="Times New Roman" w:hAnsi="Times New Roman" w:cs="Times New Roman"/>
          <w:sz w:val="24"/>
          <w:szCs w:val="24"/>
        </w:rPr>
        <w:t>For productivity, the instability index increased from 39.63 in Period I to 41.68 in Period II. This indicates that even though there was an overall rise in productivity, fluctuations in yield persisted. Factors contributing to this may include erratic monsoons, regional soil health disparities, input cost variati</w:t>
      </w:r>
      <w:r w:rsidR="00CA55DF">
        <w:rPr>
          <w:rStyle w:val="selectable-text"/>
          <w:rFonts w:ascii="Times New Roman" w:hAnsi="Times New Roman" w:cs="Times New Roman"/>
          <w:sz w:val="24"/>
          <w:szCs w:val="24"/>
        </w:rPr>
        <w:t>ons, and pest/disease outbreaks (</w:t>
      </w:r>
      <w:r w:rsidR="00CA55DF" w:rsidRPr="00CA55DF">
        <w:rPr>
          <w:rStyle w:val="selectable-text"/>
          <w:rFonts w:ascii="Times New Roman" w:hAnsi="Times New Roman" w:cs="Times New Roman"/>
          <w:sz w:val="24"/>
          <w:szCs w:val="24"/>
        </w:rPr>
        <w:t>Reddy</w:t>
      </w:r>
      <w:r w:rsidR="00CA55DF" w:rsidRPr="00CA55DF">
        <w:rPr>
          <w:rStyle w:val="selectable-text"/>
          <w:rFonts w:ascii="Times New Roman" w:hAnsi="Times New Roman" w:cs="Times New Roman"/>
          <w:i/>
          <w:sz w:val="24"/>
          <w:szCs w:val="24"/>
        </w:rPr>
        <w:t xml:space="preserve"> et al</w:t>
      </w:r>
      <w:r w:rsidR="00CA55DF">
        <w:rPr>
          <w:rStyle w:val="selectable-text"/>
          <w:rFonts w:ascii="Times New Roman" w:hAnsi="Times New Roman" w:cs="Times New Roman"/>
          <w:sz w:val="24"/>
          <w:szCs w:val="24"/>
        </w:rPr>
        <w:t>,2010).</w:t>
      </w:r>
      <w:r w:rsidRPr="0015327D">
        <w:rPr>
          <w:rStyle w:val="selectable-text"/>
          <w:rFonts w:ascii="Times New Roman" w:hAnsi="Times New Roman" w:cs="Times New Roman"/>
          <w:sz w:val="24"/>
          <w:szCs w:val="24"/>
        </w:rPr>
        <w:t xml:space="preserve"> The rise in productivity instability highlights the need for more consistent access to improved seeds, irrigation facilities, and integrated pest management to e</w:t>
      </w:r>
      <w:r w:rsidR="00CA55DF">
        <w:rPr>
          <w:rStyle w:val="selectable-text"/>
          <w:rFonts w:ascii="Times New Roman" w:hAnsi="Times New Roman" w:cs="Times New Roman"/>
          <w:sz w:val="24"/>
          <w:szCs w:val="24"/>
        </w:rPr>
        <w:t xml:space="preserve">nsure yield stability over time (Shiv Kumar </w:t>
      </w:r>
      <w:r w:rsidR="00CA55DF" w:rsidRPr="00CA55DF">
        <w:rPr>
          <w:rStyle w:val="selectable-text"/>
          <w:rFonts w:ascii="Times New Roman" w:hAnsi="Times New Roman" w:cs="Times New Roman"/>
          <w:i/>
          <w:sz w:val="24"/>
          <w:szCs w:val="24"/>
        </w:rPr>
        <w:t>et al</w:t>
      </w:r>
      <w:r w:rsidR="00CA55DF">
        <w:rPr>
          <w:rStyle w:val="selectable-text"/>
          <w:rFonts w:ascii="Times New Roman" w:hAnsi="Times New Roman" w:cs="Times New Roman"/>
          <w:sz w:val="24"/>
          <w:szCs w:val="24"/>
        </w:rPr>
        <w:t>,2015).</w:t>
      </w:r>
    </w:p>
    <w:p w14:paraId="41E38689" w14:textId="77777777" w:rsidR="0004313D" w:rsidRDefault="0004313D" w:rsidP="00232B53">
      <w:pPr>
        <w:pStyle w:val="NoSpacing"/>
        <w:ind w:firstLine="720"/>
        <w:jc w:val="both"/>
        <w:rPr>
          <w:rFonts w:ascii="Times New Roman" w:hAnsi="Times New Roman" w:cs="Times New Roman"/>
          <w:sz w:val="24"/>
          <w:szCs w:val="24"/>
        </w:rPr>
      </w:pPr>
    </w:p>
    <w:p w14:paraId="348AEDBF" w14:textId="77777777" w:rsidR="00A750DD" w:rsidRDefault="00A750DD" w:rsidP="00A750DD">
      <w:pPr>
        <w:pStyle w:val="NoSpacing"/>
        <w:jc w:val="both"/>
        <w:rPr>
          <w:rFonts w:ascii="Times New Roman" w:hAnsi="Times New Roman" w:cs="Times New Roman"/>
          <w:sz w:val="24"/>
          <w:szCs w:val="24"/>
        </w:rPr>
      </w:pPr>
    </w:p>
    <w:p w14:paraId="5EE24AA2" w14:textId="283C3CDB" w:rsidR="00A750DD" w:rsidRDefault="00A750DD" w:rsidP="00A750DD">
      <w:pPr>
        <w:pStyle w:val="NoSpacing"/>
        <w:jc w:val="both"/>
        <w:rPr>
          <w:rFonts w:ascii="Times New Roman" w:hAnsi="Times New Roman" w:cs="Times New Roman"/>
          <w:sz w:val="24"/>
          <w:szCs w:val="24"/>
        </w:rPr>
      </w:pPr>
      <w:r w:rsidRPr="007D3343">
        <w:rPr>
          <w:rFonts w:ascii="Times New Roman" w:hAnsi="Times New Roman" w:cs="Times New Roman"/>
          <w:b/>
          <w:bCs/>
          <w:sz w:val="24"/>
          <w:szCs w:val="24"/>
          <w:lang w:val="en-US"/>
        </w:rPr>
        <w:t>Fig 1 represents the trend in area, production and Productivity of chickpea in India.</w:t>
      </w:r>
    </w:p>
    <w:p w14:paraId="2A5612E0" w14:textId="77777777" w:rsidR="00A750DD" w:rsidRDefault="00A750DD" w:rsidP="00232B53">
      <w:pPr>
        <w:pStyle w:val="NoSpacing"/>
        <w:ind w:firstLine="720"/>
        <w:jc w:val="both"/>
        <w:rPr>
          <w:rFonts w:ascii="Times New Roman" w:hAnsi="Times New Roman" w:cs="Times New Roman"/>
          <w:sz w:val="24"/>
          <w:szCs w:val="24"/>
        </w:rPr>
      </w:pPr>
    </w:p>
    <w:p w14:paraId="431EF60A" w14:textId="77777777" w:rsidR="00A750DD" w:rsidRDefault="00A750DD" w:rsidP="00232B53">
      <w:pPr>
        <w:pStyle w:val="NoSpacing"/>
        <w:ind w:firstLine="720"/>
        <w:jc w:val="both"/>
        <w:rPr>
          <w:rFonts w:ascii="Times New Roman" w:hAnsi="Times New Roman" w:cs="Times New Roman"/>
          <w:sz w:val="24"/>
          <w:szCs w:val="24"/>
        </w:rPr>
      </w:pPr>
    </w:p>
    <w:p w14:paraId="15D1AF3C" w14:textId="77777777" w:rsidR="00A750DD" w:rsidRDefault="00A750DD" w:rsidP="00232B53">
      <w:pPr>
        <w:pStyle w:val="NoSpacing"/>
        <w:ind w:firstLine="720"/>
        <w:jc w:val="both"/>
        <w:rPr>
          <w:rFonts w:ascii="Times New Roman" w:hAnsi="Times New Roman" w:cs="Times New Roman"/>
          <w:sz w:val="24"/>
          <w:szCs w:val="24"/>
        </w:rPr>
      </w:pPr>
    </w:p>
    <w:p w14:paraId="6215E6C9" w14:textId="2D808CF3" w:rsidR="00A233F0" w:rsidRPr="007D3343" w:rsidRDefault="0004313D">
      <w:pPr>
        <w:spacing w:after="200" w:line="276" w:lineRule="auto"/>
        <w:rPr>
          <w:rFonts w:ascii="Times New Roman" w:hAnsi="Times New Roman" w:cs="Times New Roman"/>
          <w:sz w:val="24"/>
          <w:szCs w:val="24"/>
        </w:rPr>
      </w:pPr>
      <w:r w:rsidRPr="007D3343">
        <w:rPr>
          <w:rFonts w:ascii="Times New Roman" w:hAnsi="Times New Roman" w:cs="Times New Roman"/>
          <w:noProof/>
          <w:sz w:val="24"/>
          <w:szCs w:val="24"/>
          <w:lang w:eastAsia="en-IN"/>
        </w:rPr>
        <w:drawing>
          <wp:inline distT="0" distB="0" distL="0" distR="0" wp14:anchorId="34D9C7E4" wp14:editId="4A8E008D">
            <wp:extent cx="4832350" cy="2743200"/>
            <wp:effectExtent l="0" t="0" r="25400" b="19050"/>
            <wp:docPr id="652063920" name="Chart 1">
              <a:extLst xmlns:a="http://schemas.openxmlformats.org/drawingml/2006/main">
                <a:ext uri="{FF2B5EF4-FFF2-40B4-BE49-F238E27FC236}">
                  <a16:creationId xmlns:a16="http://schemas.microsoft.com/office/drawing/2014/main" id="{F5539069-3E36-932D-754C-11CF3DDE3D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BD7953">
        <w:rPr>
          <w:rFonts w:ascii="Times New Roman" w:hAnsi="Times New Roman" w:cs="Times New Roman"/>
          <w:sz w:val="24"/>
          <w:szCs w:val="24"/>
        </w:rPr>
        <w:t xml:space="preserve"> </w:t>
      </w:r>
    </w:p>
    <w:p w14:paraId="59048371" w14:textId="1B57291B" w:rsidR="00A750DD" w:rsidRPr="00A750DD" w:rsidRDefault="00A750DD" w:rsidP="00A750DD">
      <w:pPr>
        <w:spacing w:line="240" w:lineRule="auto"/>
        <w:jc w:val="both"/>
        <w:rPr>
          <w:rFonts w:ascii="Times New Roman" w:hAnsi="Times New Roman" w:cs="Times New Roman"/>
          <w:bCs/>
          <w:sz w:val="24"/>
          <w:szCs w:val="24"/>
          <w:lang w:val="en-US"/>
        </w:rPr>
      </w:pPr>
      <w:r w:rsidRPr="00A750DD">
        <w:rPr>
          <w:rFonts w:ascii="Times New Roman" w:hAnsi="Times New Roman" w:cs="Times New Roman"/>
          <w:bCs/>
          <w:sz w:val="24"/>
          <w:szCs w:val="24"/>
          <w:lang w:val="en-US"/>
        </w:rPr>
        <w:t>Fig 1 illustrates the temporal trends in the area, production, and productivity of chickpea in India from 2005-06 to 2024-25. The area under chickpea cultivation, represented by the blue bars, has shown a steady increase over the years, indicating greater adoption of chickpea farming across various states. Notably, there was a significant rise in area post-2010-11, which may be attributed to improved access to quality seeds and increased governme</w:t>
      </w:r>
      <w:r w:rsidR="00DE62CD">
        <w:rPr>
          <w:rFonts w:ascii="Times New Roman" w:hAnsi="Times New Roman" w:cs="Times New Roman"/>
          <w:bCs/>
          <w:sz w:val="24"/>
          <w:szCs w:val="24"/>
          <w:lang w:val="en-US"/>
        </w:rPr>
        <w:t xml:space="preserve">ntal focus on pulse cultivation (Chauhan </w:t>
      </w:r>
      <w:r w:rsidR="00DE62CD" w:rsidRPr="00DE62CD">
        <w:rPr>
          <w:rFonts w:ascii="Times New Roman" w:hAnsi="Times New Roman" w:cs="Times New Roman"/>
          <w:bCs/>
          <w:i/>
          <w:sz w:val="24"/>
          <w:szCs w:val="24"/>
          <w:lang w:val="en-US"/>
        </w:rPr>
        <w:t>et al</w:t>
      </w:r>
      <w:r w:rsidR="00DE62CD">
        <w:rPr>
          <w:rFonts w:ascii="Times New Roman" w:hAnsi="Times New Roman" w:cs="Times New Roman"/>
          <w:bCs/>
          <w:sz w:val="24"/>
          <w:szCs w:val="24"/>
          <w:lang w:val="en-US"/>
        </w:rPr>
        <w:t>, 2005)</w:t>
      </w:r>
    </w:p>
    <w:p w14:paraId="1D335B8C" w14:textId="77777777" w:rsidR="00A750DD" w:rsidRPr="00A750DD" w:rsidRDefault="00A750DD" w:rsidP="00A750DD">
      <w:pPr>
        <w:spacing w:line="240" w:lineRule="auto"/>
        <w:jc w:val="both"/>
        <w:rPr>
          <w:rFonts w:ascii="Times New Roman" w:hAnsi="Times New Roman" w:cs="Times New Roman"/>
          <w:bCs/>
          <w:sz w:val="24"/>
          <w:szCs w:val="24"/>
          <w:lang w:val="en-US"/>
        </w:rPr>
      </w:pPr>
    </w:p>
    <w:p w14:paraId="564BC700" w14:textId="2A176855" w:rsidR="00A750DD" w:rsidRPr="00A750DD" w:rsidRDefault="00A750DD" w:rsidP="00A750DD">
      <w:pPr>
        <w:spacing w:line="240" w:lineRule="auto"/>
        <w:jc w:val="both"/>
        <w:rPr>
          <w:rFonts w:ascii="Times New Roman" w:hAnsi="Times New Roman" w:cs="Times New Roman"/>
          <w:bCs/>
          <w:sz w:val="24"/>
          <w:szCs w:val="24"/>
          <w:lang w:val="en-US"/>
        </w:rPr>
      </w:pPr>
      <w:r w:rsidRPr="00A750DD">
        <w:rPr>
          <w:rFonts w:ascii="Times New Roman" w:hAnsi="Times New Roman" w:cs="Times New Roman"/>
          <w:bCs/>
          <w:sz w:val="24"/>
          <w:szCs w:val="24"/>
          <w:lang w:val="en-US"/>
        </w:rPr>
        <w:t>Similarly, the red bars representing production also depict a rising trend, with certain years showing sharp spikes, particularly in 2022-23, which may be due to favorable climati</w:t>
      </w:r>
      <w:r w:rsidR="00DE62CD">
        <w:rPr>
          <w:rFonts w:ascii="Times New Roman" w:hAnsi="Times New Roman" w:cs="Times New Roman"/>
          <w:bCs/>
          <w:sz w:val="24"/>
          <w:szCs w:val="24"/>
          <w:lang w:val="en-US"/>
        </w:rPr>
        <w:t xml:space="preserve">c conditions or bumper harvests (Vittal </w:t>
      </w:r>
      <w:r w:rsidR="00DE62CD" w:rsidRPr="00DE62CD">
        <w:rPr>
          <w:rFonts w:ascii="Times New Roman" w:hAnsi="Times New Roman" w:cs="Times New Roman"/>
          <w:bCs/>
          <w:i/>
          <w:sz w:val="24"/>
          <w:szCs w:val="24"/>
          <w:lang w:val="en-US"/>
        </w:rPr>
        <w:t>et al</w:t>
      </w:r>
      <w:r w:rsidR="00DE62CD">
        <w:rPr>
          <w:rFonts w:ascii="Times New Roman" w:hAnsi="Times New Roman" w:cs="Times New Roman"/>
          <w:bCs/>
          <w:sz w:val="24"/>
          <w:szCs w:val="24"/>
          <w:lang w:val="en-US"/>
        </w:rPr>
        <w:t xml:space="preserve">,2003). </w:t>
      </w:r>
      <w:r w:rsidRPr="00A750DD">
        <w:rPr>
          <w:rFonts w:ascii="Times New Roman" w:hAnsi="Times New Roman" w:cs="Times New Roman"/>
          <w:bCs/>
          <w:sz w:val="24"/>
          <w:szCs w:val="24"/>
          <w:lang w:val="en-US"/>
        </w:rPr>
        <w:t>However, some fluctuations are observed, which may point to climatic vulnerabilities or pest and disease outbreaks during specific seas</w:t>
      </w:r>
      <w:r w:rsidR="00DE62CD">
        <w:rPr>
          <w:rFonts w:ascii="Times New Roman" w:hAnsi="Times New Roman" w:cs="Times New Roman"/>
          <w:bCs/>
          <w:sz w:val="24"/>
          <w:szCs w:val="24"/>
          <w:lang w:val="en-US"/>
        </w:rPr>
        <w:t xml:space="preserve">ons </w:t>
      </w:r>
      <w:proofErr w:type="gramStart"/>
      <w:r w:rsidR="00DE62CD">
        <w:rPr>
          <w:rFonts w:ascii="Times New Roman" w:hAnsi="Times New Roman" w:cs="Times New Roman"/>
          <w:bCs/>
          <w:sz w:val="24"/>
          <w:szCs w:val="24"/>
          <w:lang w:val="en-US"/>
        </w:rPr>
        <w:t>(</w:t>
      </w:r>
      <w:r w:rsidR="00797244">
        <w:rPr>
          <w:rFonts w:ascii="Times New Roman" w:hAnsi="Times New Roman" w:cs="Times New Roman"/>
          <w:bCs/>
          <w:sz w:val="24"/>
          <w:szCs w:val="24"/>
          <w:lang w:val="en-US"/>
        </w:rPr>
        <w:t xml:space="preserve"> </w:t>
      </w:r>
      <w:proofErr w:type="spellStart"/>
      <w:r w:rsidR="005A3406">
        <w:rPr>
          <w:rFonts w:ascii="Times New Roman" w:hAnsi="Times New Roman" w:cs="Times New Roman"/>
          <w:bCs/>
          <w:sz w:val="24"/>
          <w:szCs w:val="24"/>
          <w:lang w:val="en-US"/>
        </w:rPr>
        <w:t>Vichotor</w:t>
      </w:r>
      <w:proofErr w:type="spellEnd"/>
      <w:proofErr w:type="gramEnd"/>
      <w:r w:rsidR="005A3406">
        <w:rPr>
          <w:rFonts w:ascii="Times New Roman" w:hAnsi="Times New Roman" w:cs="Times New Roman"/>
          <w:bCs/>
          <w:sz w:val="24"/>
          <w:szCs w:val="24"/>
          <w:lang w:val="en-US"/>
        </w:rPr>
        <w:t xml:space="preserve"> </w:t>
      </w:r>
      <w:r w:rsidR="005A3406" w:rsidRPr="005A3406">
        <w:rPr>
          <w:rFonts w:ascii="Times New Roman" w:hAnsi="Times New Roman" w:cs="Times New Roman"/>
          <w:bCs/>
          <w:i/>
          <w:sz w:val="24"/>
          <w:szCs w:val="24"/>
          <w:lang w:val="en-US"/>
        </w:rPr>
        <w:t>et al</w:t>
      </w:r>
      <w:r w:rsidR="005A3406">
        <w:rPr>
          <w:rFonts w:ascii="Times New Roman" w:hAnsi="Times New Roman" w:cs="Times New Roman"/>
          <w:bCs/>
          <w:sz w:val="24"/>
          <w:szCs w:val="24"/>
          <w:lang w:val="en-US"/>
        </w:rPr>
        <w:t>,2023)</w:t>
      </w:r>
    </w:p>
    <w:p w14:paraId="341E2D3B" w14:textId="77777777" w:rsidR="00A750DD" w:rsidRPr="00A750DD" w:rsidRDefault="00A750DD" w:rsidP="00A750DD">
      <w:pPr>
        <w:spacing w:line="240" w:lineRule="auto"/>
        <w:jc w:val="both"/>
        <w:rPr>
          <w:rFonts w:ascii="Times New Roman" w:hAnsi="Times New Roman" w:cs="Times New Roman"/>
          <w:bCs/>
          <w:sz w:val="24"/>
          <w:szCs w:val="24"/>
          <w:lang w:val="en-US"/>
        </w:rPr>
      </w:pPr>
    </w:p>
    <w:p w14:paraId="70E9886F" w14:textId="66B8268A" w:rsidR="00A750DD" w:rsidRDefault="00A750DD" w:rsidP="00A750DD">
      <w:pPr>
        <w:spacing w:line="240" w:lineRule="auto"/>
        <w:jc w:val="both"/>
        <w:rPr>
          <w:rFonts w:ascii="Times New Roman" w:hAnsi="Times New Roman" w:cs="Times New Roman"/>
          <w:bCs/>
          <w:sz w:val="24"/>
          <w:szCs w:val="24"/>
          <w:lang w:val="en-US"/>
        </w:rPr>
      </w:pPr>
      <w:r w:rsidRPr="00A750DD">
        <w:rPr>
          <w:rFonts w:ascii="Times New Roman" w:hAnsi="Times New Roman" w:cs="Times New Roman"/>
          <w:bCs/>
          <w:sz w:val="24"/>
          <w:szCs w:val="24"/>
          <w:lang w:val="en-US"/>
        </w:rPr>
        <w:lastRenderedPageBreak/>
        <w:t>The green line shows productivity (measured in kg/ha), which reflects yield efficiency. Productivity has generally improved over time, although there are noticeable dips and peaks, with a particularly steep increase in 2023-24, suggesting possible technological or varietal breakthroughs in that year. The recent upward trend in productivity indicates that farmers are not only expanding chickpea cultivation but are also achieving better output per hectare, possibly due to advancements in agronomic practices, irrigation, and use of bi</w:t>
      </w:r>
      <w:r w:rsidR="005A3406">
        <w:rPr>
          <w:rFonts w:ascii="Times New Roman" w:hAnsi="Times New Roman" w:cs="Times New Roman"/>
          <w:bCs/>
          <w:sz w:val="24"/>
          <w:szCs w:val="24"/>
          <w:lang w:val="en-US"/>
        </w:rPr>
        <w:t xml:space="preserve">ofertilizers or bioformulations (Kumar </w:t>
      </w:r>
      <w:r w:rsidR="005A3406" w:rsidRPr="005A3406">
        <w:rPr>
          <w:rFonts w:ascii="Times New Roman" w:hAnsi="Times New Roman" w:cs="Times New Roman"/>
          <w:bCs/>
          <w:i/>
          <w:sz w:val="24"/>
          <w:szCs w:val="24"/>
          <w:lang w:val="en-US"/>
        </w:rPr>
        <w:t>et al</w:t>
      </w:r>
      <w:r w:rsidR="005A3406">
        <w:rPr>
          <w:rFonts w:ascii="Times New Roman" w:hAnsi="Times New Roman" w:cs="Times New Roman"/>
          <w:bCs/>
          <w:sz w:val="24"/>
          <w:szCs w:val="24"/>
          <w:lang w:val="en-US"/>
        </w:rPr>
        <w:t>,2022)</w:t>
      </w:r>
    </w:p>
    <w:p w14:paraId="08BD1728" w14:textId="77777777" w:rsidR="00142401" w:rsidRDefault="00142401" w:rsidP="00A750DD">
      <w:pPr>
        <w:spacing w:line="240" w:lineRule="auto"/>
        <w:jc w:val="both"/>
        <w:rPr>
          <w:rFonts w:ascii="Times New Roman" w:hAnsi="Times New Roman" w:cs="Times New Roman"/>
          <w:bCs/>
          <w:sz w:val="24"/>
          <w:szCs w:val="24"/>
          <w:lang w:val="en-US"/>
        </w:rPr>
      </w:pPr>
    </w:p>
    <w:p w14:paraId="4B585365" w14:textId="4A240282" w:rsidR="003F3006" w:rsidRDefault="00D42CF9" w:rsidP="00A750DD">
      <w:pPr>
        <w:spacing w:line="240" w:lineRule="auto"/>
        <w:jc w:val="both"/>
        <w:rPr>
          <w:rFonts w:ascii="Times New Roman" w:hAnsi="Times New Roman" w:cs="Times New Roman"/>
          <w:b/>
          <w:bCs/>
          <w:sz w:val="24"/>
          <w:szCs w:val="24"/>
          <w:lang w:val="en-US"/>
        </w:rPr>
      </w:pPr>
      <w:r w:rsidRPr="007D3343">
        <w:rPr>
          <w:rFonts w:ascii="Times New Roman" w:hAnsi="Times New Roman" w:cs="Times New Roman"/>
          <w:b/>
          <w:bCs/>
          <w:sz w:val="24"/>
          <w:szCs w:val="24"/>
          <w:lang w:val="en-US"/>
        </w:rPr>
        <w:t>CONCLUSION</w:t>
      </w:r>
      <w:r w:rsidR="003F3006">
        <w:rPr>
          <w:rFonts w:ascii="Times New Roman" w:hAnsi="Times New Roman" w:cs="Times New Roman"/>
          <w:b/>
          <w:bCs/>
          <w:sz w:val="24"/>
          <w:szCs w:val="24"/>
          <w:lang w:val="en-US"/>
        </w:rPr>
        <w:t xml:space="preserve"> </w:t>
      </w:r>
    </w:p>
    <w:p w14:paraId="65AA2FF9" w14:textId="77777777" w:rsidR="008C1CA0" w:rsidRPr="008C1CA0" w:rsidRDefault="008C1CA0" w:rsidP="008C1CA0">
      <w:pPr>
        <w:spacing w:line="240" w:lineRule="auto"/>
        <w:jc w:val="both"/>
        <w:rPr>
          <w:rFonts w:ascii="Times New Roman" w:hAnsi="Times New Roman" w:cs="Times New Roman"/>
          <w:bCs/>
          <w:sz w:val="24"/>
          <w:szCs w:val="24"/>
          <w:lang w:val="en-US"/>
        </w:rPr>
      </w:pPr>
      <w:r w:rsidRPr="008C1CA0">
        <w:rPr>
          <w:rFonts w:ascii="Times New Roman" w:hAnsi="Times New Roman" w:cs="Times New Roman"/>
          <w:bCs/>
          <w:sz w:val="24"/>
          <w:szCs w:val="24"/>
          <w:lang w:val="en-US"/>
        </w:rPr>
        <w:t>The study of chickpea growth and instability in India shows both success and challenges. On the positive side, chickpea farming has grown well in recent years. More farmers are choosing to grow it because of better seeds, farming methods and government support. This has led to more land under chickpea cultivation and an increase in production in many states like Madhya Pradesh, Maharashtra and Rajasthan. But at the same time, this growth has not been stable everywhere. In many regions, especially those that depend on rainfall, chickpea yields go up and down due to uncertain weather, drought, or poor access to water. This creates stress for farmers, especially small and marginal ones who cannot afford to take risks. Sometimes, even if the crop is good, prices in the market are low, which affects farmers’ income. So, while chickpea is growing overall, the instability in yield and production is a major concern. To fix this, we need to focus on stable, drought-resistant varieties, better irrigation, timely farming advice, and good support prices. If these steps are taken, chickpea farming in India can become more reliable and rewarding for farmers. In simple terms, chickpea is doing well—but to make sure this success lasts, we must protect it from the ups and downs caused by climate and market problems. Only then will farmers feel truly secure and confident to grow more.</w:t>
      </w:r>
    </w:p>
    <w:p w14:paraId="4CFF5BDE" w14:textId="77777777" w:rsidR="008C1CA0" w:rsidRPr="008C1CA0" w:rsidRDefault="008C1CA0" w:rsidP="008C1CA0">
      <w:pPr>
        <w:spacing w:line="240" w:lineRule="auto"/>
        <w:jc w:val="both"/>
        <w:rPr>
          <w:rFonts w:ascii="Times New Roman" w:hAnsi="Times New Roman" w:cs="Times New Roman"/>
          <w:bCs/>
          <w:sz w:val="24"/>
          <w:szCs w:val="24"/>
          <w:lang w:val="en-US"/>
        </w:rPr>
      </w:pPr>
    </w:p>
    <w:p w14:paraId="5E053E5E" w14:textId="7B742983" w:rsidR="008C1CA0" w:rsidRDefault="008C1CA0" w:rsidP="008C1CA0">
      <w:pPr>
        <w:spacing w:line="240" w:lineRule="auto"/>
        <w:jc w:val="both"/>
        <w:rPr>
          <w:rFonts w:ascii="Times New Roman" w:hAnsi="Times New Roman" w:cs="Times New Roman"/>
          <w:bCs/>
          <w:sz w:val="24"/>
          <w:szCs w:val="24"/>
          <w:lang w:val="en-US"/>
        </w:rPr>
      </w:pPr>
      <w:r w:rsidRPr="008C1CA0">
        <w:rPr>
          <w:rFonts w:ascii="Times New Roman" w:hAnsi="Times New Roman" w:cs="Times New Roman"/>
          <w:bCs/>
          <w:sz w:val="24"/>
          <w:szCs w:val="24"/>
          <w:lang w:val="en-US"/>
        </w:rPr>
        <w:t>Furthermore, to ensure long-term sustainability, there is a need for better infrastructure in storage and transportation. Many times, post-harvest losses reduce the actual benefit farmers can gain. Government policies must also focus on decentralizing procurement centers so that even farmers in remote areas can access MSP without depending on private traders. Extension services should be strengthened to provide real-time weather alerts, pest and disease management strategies, and training in climate-smart agriculture. Promotion of farmer-producer organizations (FPOs) can empower smallholders by improving collective bargaining power, reducing input costs, and enhancing access to markets. Finally, more investment is needed in agricultural research focused on pulse crops like chickpea to develop resilient varieties and improve farming techniques. Addressing these areas holistically can ensure that chickpea cultivation not only thrives but also contributes meaningfully to food security, farmer income, and rural development in India.</w:t>
      </w:r>
    </w:p>
    <w:p w14:paraId="42A73DA4" w14:textId="592E02E4" w:rsidR="008C1CA0" w:rsidRDefault="008C1CA0" w:rsidP="008C1CA0">
      <w:pPr>
        <w:spacing w:line="240" w:lineRule="auto"/>
        <w:jc w:val="both"/>
        <w:rPr>
          <w:rFonts w:ascii="Times New Roman" w:hAnsi="Times New Roman" w:cs="Times New Roman"/>
          <w:bCs/>
          <w:sz w:val="24"/>
          <w:szCs w:val="24"/>
          <w:lang w:val="en-US"/>
        </w:rPr>
      </w:pPr>
      <w:r w:rsidRPr="008C1CA0">
        <w:rPr>
          <w:rFonts w:ascii="Times New Roman" w:hAnsi="Times New Roman" w:cs="Times New Roman"/>
          <w:bCs/>
          <w:sz w:val="24"/>
          <w:szCs w:val="24"/>
          <w:lang w:val="en-US"/>
        </w:rPr>
        <w:t>In addition to these strategies, encouraging youth participation in agriculture through skill development programs can revitalize interest in chickpea farming. Special awareness drives and mobile-based advisory platforms can make technical knowledge more accessible to remote farming communities. Moreover, linking farmers with agro-industries can open avenues for value addition, such as processing chickpeas into flour or snacks, increasing profitability. Gender-inclusive policies should also be promoted, as women play a vital role in pulse cultivation and post-harvest operations. When all these elements work together—research, support systems, education, and market linkage—the chickpea sector can become a model of stable and inclusive agricultural growth.</w:t>
      </w:r>
      <w:r w:rsidRPr="008C1CA0">
        <w:t xml:space="preserve"> </w:t>
      </w:r>
      <w:r>
        <w:rPr>
          <w:rFonts w:ascii="Times New Roman" w:hAnsi="Times New Roman" w:cs="Times New Roman"/>
          <w:bCs/>
          <w:sz w:val="24"/>
          <w:szCs w:val="24"/>
          <w:lang w:val="en-US"/>
        </w:rPr>
        <w:t>T</w:t>
      </w:r>
      <w:r w:rsidRPr="008C1CA0">
        <w:rPr>
          <w:rFonts w:ascii="Times New Roman" w:hAnsi="Times New Roman" w:cs="Times New Roman"/>
          <w:bCs/>
          <w:sz w:val="24"/>
          <w:szCs w:val="24"/>
          <w:lang w:val="en-US"/>
        </w:rPr>
        <w:t xml:space="preserve">he chickpea sector can become a model </w:t>
      </w:r>
      <w:r w:rsidRPr="008C1CA0">
        <w:rPr>
          <w:rFonts w:ascii="Times New Roman" w:hAnsi="Times New Roman" w:cs="Times New Roman"/>
          <w:bCs/>
          <w:sz w:val="24"/>
          <w:szCs w:val="24"/>
          <w:lang w:val="en-US"/>
        </w:rPr>
        <w:lastRenderedPageBreak/>
        <w:t>of stable and inclusive agricultural growth. This would not only uplift rural livelihoods but also enhance national food security, export potential, and sustainable agricultural development in the long term.</w:t>
      </w:r>
    </w:p>
    <w:p w14:paraId="5531C8DB" w14:textId="36FF8469" w:rsidR="00142401" w:rsidRDefault="00142401" w:rsidP="008C1CA0">
      <w:pPr>
        <w:spacing w:line="240" w:lineRule="auto"/>
        <w:jc w:val="both"/>
        <w:rPr>
          <w:rFonts w:ascii="Times New Roman" w:hAnsi="Times New Roman" w:cs="Times New Roman"/>
          <w:b/>
          <w:bCs/>
          <w:sz w:val="24"/>
          <w:szCs w:val="24"/>
          <w:lang w:val="en-US"/>
        </w:rPr>
      </w:pPr>
      <w:r w:rsidRPr="00142401">
        <w:rPr>
          <w:rFonts w:ascii="Times New Roman" w:hAnsi="Times New Roman" w:cs="Times New Roman"/>
          <w:b/>
          <w:bCs/>
          <w:sz w:val="24"/>
          <w:szCs w:val="24"/>
          <w:lang w:val="en-US"/>
        </w:rPr>
        <w:t>Competing Interests</w:t>
      </w:r>
    </w:p>
    <w:p w14:paraId="038778C1" w14:textId="3C6DF84E" w:rsidR="00142401" w:rsidRPr="00142401" w:rsidRDefault="00142401" w:rsidP="008C1CA0">
      <w:pPr>
        <w:spacing w:line="24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ab/>
      </w:r>
      <w:r>
        <w:rPr>
          <w:rFonts w:ascii="Times New Roman" w:hAnsi="Times New Roman" w:cs="Times New Roman"/>
          <w:bCs/>
          <w:sz w:val="24"/>
          <w:szCs w:val="24"/>
          <w:lang w:val="en-US"/>
        </w:rPr>
        <w:t xml:space="preserve">Authors have declared that </w:t>
      </w:r>
      <w:r w:rsidR="00550EAC">
        <w:rPr>
          <w:rFonts w:ascii="Times New Roman" w:hAnsi="Times New Roman" w:cs="Times New Roman"/>
          <w:bCs/>
          <w:sz w:val="24"/>
          <w:szCs w:val="24"/>
          <w:lang w:val="en-US"/>
        </w:rPr>
        <w:t xml:space="preserve">no competing interests exist. </w:t>
      </w:r>
    </w:p>
    <w:p w14:paraId="7ED1285C" w14:textId="344DA9B7" w:rsidR="00506CD6" w:rsidRPr="00506CD6" w:rsidRDefault="00D42CF9" w:rsidP="00506CD6">
      <w:pPr>
        <w:spacing w:line="240" w:lineRule="auto"/>
        <w:rPr>
          <w:rFonts w:ascii="Times New Roman" w:hAnsi="Times New Roman" w:cs="Times New Roman"/>
          <w:b/>
          <w:bCs/>
          <w:sz w:val="24"/>
          <w:szCs w:val="24"/>
          <w:lang w:val="en-US"/>
        </w:rPr>
      </w:pPr>
      <w:r w:rsidRPr="007D3343">
        <w:rPr>
          <w:rFonts w:ascii="Times New Roman" w:hAnsi="Times New Roman" w:cs="Times New Roman"/>
          <w:b/>
          <w:bCs/>
          <w:sz w:val="24"/>
          <w:szCs w:val="24"/>
          <w:lang w:val="en-US"/>
        </w:rPr>
        <w:t>REFERENCES</w:t>
      </w:r>
      <w:r w:rsidR="00C21685">
        <w:rPr>
          <w:rFonts w:ascii="Times New Roman" w:hAnsi="Times New Roman" w:cs="Times New Roman"/>
          <w:b/>
          <w:bCs/>
          <w:sz w:val="24"/>
          <w:szCs w:val="24"/>
          <w:lang w:val="en-US"/>
        </w:rPr>
        <w:t xml:space="preserve"> </w:t>
      </w:r>
    </w:p>
    <w:p w14:paraId="4142A6A3" w14:textId="4FD881CD" w:rsidR="00506CD6" w:rsidRDefault="00506CD6" w:rsidP="00506CD6">
      <w:pPr>
        <w:pStyle w:val="NoSpacing"/>
        <w:ind w:left="785" w:hangingChars="327" w:hanging="785"/>
        <w:rPr>
          <w:rFonts w:ascii="Times New Roman" w:hAnsi="Times New Roman" w:cs="Times New Roman"/>
          <w:sz w:val="24"/>
          <w:szCs w:val="24"/>
        </w:rPr>
      </w:pPr>
      <w:r>
        <w:rPr>
          <w:rFonts w:ascii="Times New Roman" w:hAnsi="Times New Roman" w:cs="Times New Roman"/>
          <w:sz w:val="24"/>
          <w:szCs w:val="24"/>
          <w:lang w:val="en-US"/>
        </w:rPr>
        <w:t xml:space="preserve"> </w:t>
      </w:r>
      <w:r>
        <w:rPr>
          <w:rFonts w:ascii="Times New Roman" w:hAnsi="Times New Roman" w:cs="Times New Roman"/>
          <w:sz w:val="24"/>
          <w:szCs w:val="24"/>
        </w:rPr>
        <w:t>1</w:t>
      </w:r>
      <w:r w:rsidRPr="007D3343">
        <w:rPr>
          <w:rFonts w:ascii="Times New Roman" w:hAnsi="Times New Roman" w:cs="Times New Roman"/>
          <w:sz w:val="24"/>
          <w:szCs w:val="24"/>
        </w:rPr>
        <w:t>.https://www.mdpi.com/2073-4395/8/8/145</w:t>
      </w:r>
    </w:p>
    <w:p w14:paraId="4DD0ABD0" w14:textId="77777777" w:rsidR="00506CD6" w:rsidRDefault="00506CD6" w:rsidP="00506CD6">
      <w:pPr>
        <w:pStyle w:val="NoSpacing"/>
        <w:ind w:left="785" w:hangingChars="327" w:hanging="785"/>
        <w:rPr>
          <w:rFonts w:ascii="Times New Roman" w:hAnsi="Times New Roman" w:cs="Times New Roman"/>
          <w:sz w:val="24"/>
          <w:szCs w:val="24"/>
        </w:rPr>
      </w:pPr>
    </w:p>
    <w:p w14:paraId="34FF8133" w14:textId="39F4AC84" w:rsidR="00506CD6" w:rsidRPr="007D10D1" w:rsidRDefault="00506CD6" w:rsidP="00506CD6">
      <w:pPr>
        <w:spacing w:after="200" w:line="276" w:lineRule="auto"/>
        <w:ind w:left="785" w:hangingChars="327" w:hanging="785"/>
        <w:rPr>
          <w:rFonts w:ascii="Times New Roman" w:hAnsi="Times New Roman" w:cs="Times New Roman"/>
          <w:sz w:val="24"/>
          <w:szCs w:val="24"/>
        </w:rPr>
      </w:pPr>
      <w:r>
        <w:rPr>
          <w:rFonts w:ascii="Times New Roman" w:hAnsi="Times New Roman" w:cs="Times New Roman"/>
          <w:sz w:val="24"/>
          <w:szCs w:val="24"/>
        </w:rPr>
        <w:t>2</w:t>
      </w:r>
      <w:r w:rsidRPr="007D10D1">
        <w:rPr>
          <w:rFonts w:ascii="Times New Roman" w:hAnsi="Times New Roman" w:cs="Times New Roman"/>
          <w:sz w:val="24"/>
          <w:szCs w:val="24"/>
        </w:rPr>
        <w:t>.Rao, P. J. M., Patil, A. G., Reddy, M. S., &amp; Rao, S. S. (2023</w:t>
      </w:r>
      <w:proofErr w:type="gramStart"/>
      <w:r w:rsidRPr="007D10D1">
        <w:rPr>
          <w:rFonts w:ascii="Times New Roman" w:hAnsi="Times New Roman" w:cs="Times New Roman"/>
          <w:sz w:val="24"/>
          <w:szCs w:val="24"/>
        </w:rPr>
        <w:t>).AMMI</w:t>
      </w:r>
      <w:proofErr w:type="gramEnd"/>
      <w:r w:rsidRPr="007D10D1">
        <w:rPr>
          <w:rFonts w:ascii="Times New Roman" w:hAnsi="Times New Roman" w:cs="Times New Roman"/>
          <w:sz w:val="24"/>
          <w:szCs w:val="24"/>
        </w:rPr>
        <w:t xml:space="preserve"> and GGE stability analysis of drought tolerant chickpea genotypes for target </w:t>
      </w:r>
      <w:proofErr w:type="spellStart"/>
      <w:r w:rsidRPr="007D10D1">
        <w:rPr>
          <w:rFonts w:ascii="Times New Roman" w:hAnsi="Times New Roman" w:cs="Times New Roman"/>
          <w:sz w:val="24"/>
          <w:szCs w:val="24"/>
        </w:rPr>
        <w:t>environments.Legume</w:t>
      </w:r>
      <w:proofErr w:type="spellEnd"/>
      <w:r w:rsidRPr="007D10D1">
        <w:rPr>
          <w:rFonts w:ascii="Times New Roman" w:hAnsi="Times New Roman" w:cs="Times New Roman"/>
          <w:sz w:val="24"/>
          <w:szCs w:val="24"/>
        </w:rPr>
        <w:t xml:space="preserve"> Research, 46(9), 1105–1116</w:t>
      </w:r>
    </w:p>
    <w:p w14:paraId="490C4E07" w14:textId="6B89D84E" w:rsidR="00506CD6" w:rsidRPr="007D10D1" w:rsidRDefault="00506CD6" w:rsidP="00506CD6">
      <w:pPr>
        <w:spacing w:after="200" w:line="276" w:lineRule="auto"/>
        <w:ind w:left="785" w:hangingChars="327" w:hanging="785"/>
        <w:rPr>
          <w:rFonts w:ascii="Times New Roman" w:hAnsi="Times New Roman" w:cs="Times New Roman"/>
          <w:sz w:val="24"/>
          <w:szCs w:val="24"/>
        </w:rPr>
      </w:pPr>
      <w:r>
        <w:rPr>
          <w:rFonts w:ascii="Times New Roman" w:hAnsi="Times New Roman" w:cs="Times New Roman"/>
          <w:sz w:val="24"/>
          <w:szCs w:val="24"/>
        </w:rPr>
        <w:t>3</w:t>
      </w:r>
      <w:r w:rsidRPr="007D10D1">
        <w:rPr>
          <w:rFonts w:ascii="Times New Roman" w:hAnsi="Times New Roman" w:cs="Times New Roman"/>
          <w:sz w:val="24"/>
          <w:szCs w:val="24"/>
        </w:rPr>
        <w:t>.Jayalakshmi, V., Sudhakar, P., &amp; Lavanya, G. R. (2024). Stability analysis for yield and yield-related traits in advanced breeding lines of chickpea (Cicer arietinum L.</w:t>
      </w:r>
      <w:proofErr w:type="gramStart"/>
      <w:r w:rsidRPr="007D10D1">
        <w:rPr>
          <w:rFonts w:ascii="Times New Roman" w:hAnsi="Times New Roman" w:cs="Times New Roman"/>
          <w:sz w:val="24"/>
          <w:szCs w:val="24"/>
        </w:rPr>
        <w:t>).Electronic</w:t>
      </w:r>
      <w:proofErr w:type="gramEnd"/>
      <w:r w:rsidRPr="007D10D1">
        <w:rPr>
          <w:rFonts w:ascii="Times New Roman" w:hAnsi="Times New Roman" w:cs="Times New Roman"/>
          <w:sz w:val="24"/>
          <w:szCs w:val="24"/>
        </w:rPr>
        <w:t xml:space="preserve"> Journal of Plant Breeding, 15(1), 22–29.</w:t>
      </w:r>
    </w:p>
    <w:p w14:paraId="781A4DD6" w14:textId="63BEEA40" w:rsidR="00506CD6" w:rsidRPr="007D10D1" w:rsidRDefault="00506CD6" w:rsidP="00506CD6">
      <w:pPr>
        <w:spacing w:after="200" w:line="276" w:lineRule="auto"/>
        <w:ind w:left="785" w:hangingChars="327" w:hanging="785"/>
        <w:rPr>
          <w:rFonts w:ascii="Times New Roman" w:hAnsi="Times New Roman" w:cs="Times New Roman"/>
          <w:sz w:val="24"/>
          <w:szCs w:val="24"/>
        </w:rPr>
      </w:pPr>
      <w:r>
        <w:rPr>
          <w:rFonts w:ascii="Times New Roman" w:hAnsi="Times New Roman" w:cs="Times New Roman"/>
          <w:sz w:val="24"/>
          <w:szCs w:val="24"/>
        </w:rPr>
        <w:t>4</w:t>
      </w:r>
      <w:r w:rsidRPr="007D10D1">
        <w:rPr>
          <w:rFonts w:ascii="Times New Roman" w:hAnsi="Times New Roman" w:cs="Times New Roman"/>
          <w:sz w:val="24"/>
          <w:szCs w:val="24"/>
        </w:rPr>
        <w:t>.Das, S., Sahoo, B. B., &amp; Pradhan, S. K. (2025</w:t>
      </w:r>
      <w:proofErr w:type="gramStart"/>
      <w:r w:rsidRPr="007D10D1">
        <w:rPr>
          <w:rFonts w:ascii="Times New Roman" w:hAnsi="Times New Roman" w:cs="Times New Roman"/>
          <w:sz w:val="24"/>
          <w:szCs w:val="24"/>
        </w:rPr>
        <w:t>).GGE</w:t>
      </w:r>
      <w:proofErr w:type="gramEnd"/>
      <w:r w:rsidRPr="007D10D1">
        <w:rPr>
          <w:rFonts w:ascii="Times New Roman" w:hAnsi="Times New Roman" w:cs="Times New Roman"/>
          <w:sz w:val="24"/>
          <w:szCs w:val="24"/>
        </w:rPr>
        <w:t xml:space="preserve"> biplot model-based yield stability analysis in </w:t>
      </w:r>
      <w:proofErr w:type="spellStart"/>
      <w:r w:rsidRPr="007D10D1">
        <w:rPr>
          <w:rFonts w:ascii="Times New Roman" w:hAnsi="Times New Roman" w:cs="Times New Roman"/>
          <w:sz w:val="24"/>
          <w:szCs w:val="24"/>
        </w:rPr>
        <w:t>chickpea.Journal</w:t>
      </w:r>
      <w:proofErr w:type="spellEnd"/>
      <w:r w:rsidRPr="007D10D1">
        <w:rPr>
          <w:rFonts w:ascii="Times New Roman" w:hAnsi="Times New Roman" w:cs="Times New Roman"/>
          <w:sz w:val="24"/>
          <w:szCs w:val="24"/>
        </w:rPr>
        <w:t xml:space="preserve"> of Advances in Biology &amp; Biotechnology, 28(2), 199–213.</w:t>
      </w:r>
    </w:p>
    <w:p w14:paraId="24290F24" w14:textId="4235959D" w:rsidR="00506CD6" w:rsidRDefault="00506CD6" w:rsidP="00506CD6">
      <w:pPr>
        <w:spacing w:after="200" w:line="276" w:lineRule="auto"/>
        <w:ind w:left="785" w:hangingChars="327" w:hanging="785"/>
        <w:rPr>
          <w:rFonts w:ascii="Times New Roman" w:hAnsi="Times New Roman" w:cs="Times New Roman"/>
          <w:sz w:val="24"/>
          <w:szCs w:val="24"/>
        </w:rPr>
      </w:pPr>
      <w:r>
        <w:rPr>
          <w:rFonts w:ascii="Times New Roman" w:hAnsi="Times New Roman" w:cs="Times New Roman"/>
          <w:sz w:val="24"/>
          <w:szCs w:val="24"/>
        </w:rPr>
        <w:t>5</w:t>
      </w:r>
      <w:r w:rsidRPr="007D10D1">
        <w:rPr>
          <w:rFonts w:ascii="Times New Roman" w:hAnsi="Times New Roman" w:cs="Times New Roman"/>
          <w:sz w:val="24"/>
          <w:szCs w:val="24"/>
        </w:rPr>
        <w:t>. Gaikwad, R. R., &amp; Kolhe, M. P. (2024). Development of climate-resilient genotypes in Desi chickpea (Cicer arietinum L.</w:t>
      </w:r>
      <w:proofErr w:type="gramStart"/>
      <w:r w:rsidRPr="007D10D1">
        <w:rPr>
          <w:rFonts w:ascii="Times New Roman" w:hAnsi="Times New Roman" w:cs="Times New Roman"/>
          <w:sz w:val="24"/>
          <w:szCs w:val="24"/>
        </w:rPr>
        <w:t>).International</w:t>
      </w:r>
      <w:proofErr w:type="gramEnd"/>
      <w:r w:rsidRPr="007D10D1">
        <w:rPr>
          <w:rFonts w:ascii="Times New Roman" w:hAnsi="Times New Roman" w:cs="Times New Roman"/>
          <w:sz w:val="24"/>
          <w:szCs w:val="24"/>
        </w:rPr>
        <w:t xml:space="preserve"> Journal of Plant &amp; Soil Science, 36(8), 400–412.</w:t>
      </w:r>
    </w:p>
    <w:p w14:paraId="5636B06B" w14:textId="46A454D5" w:rsidR="00506CD6" w:rsidRPr="007D3343" w:rsidRDefault="00506CD6" w:rsidP="00506CD6">
      <w:pPr>
        <w:spacing w:line="240" w:lineRule="auto"/>
        <w:ind w:left="785" w:hangingChars="327" w:hanging="785"/>
        <w:jc w:val="both"/>
        <w:rPr>
          <w:rFonts w:ascii="Times New Roman" w:hAnsi="Times New Roman" w:cs="Times New Roman"/>
          <w:sz w:val="24"/>
          <w:szCs w:val="24"/>
          <w:lang w:val="en-US"/>
        </w:rPr>
      </w:pPr>
      <w:r>
        <w:rPr>
          <w:rFonts w:ascii="Times New Roman" w:hAnsi="Times New Roman" w:cs="Times New Roman"/>
          <w:sz w:val="24"/>
          <w:szCs w:val="24"/>
          <w:lang w:val="en-US"/>
        </w:rPr>
        <w:t>6</w:t>
      </w:r>
      <w:r w:rsidRPr="007D3343">
        <w:rPr>
          <w:rFonts w:ascii="Times New Roman" w:hAnsi="Times New Roman" w:cs="Times New Roman"/>
          <w:sz w:val="24"/>
          <w:szCs w:val="24"/>
          <w:lang w:val="en-US"/>
        </w:rPr>
        <w:t>.</w:t>
      </w:r>
      <w:r w:rsidRPr="007D3343">
        <w:rPr>
          <w:rFonts w:ascii="Times New Roman" w:hAnsi="Times New Roman" w:cs="Times New Roman"/>
          <w:sz w:val="24"/>
          <w:szCs w:val="24"/>
        </w:rPr>
        <w:t xml:space="preserve"> </w:t>
      </w:r>
      <w:r w:rsidRPr="007D3343">
        <w:rPr>
          <w:rFonts w:ascii="Times New Roman" w:hAnsi="Times New Roman" w:cs="Times New Roman"/>
          <w:sz w:val="24"/>
          <w:szCs w:val="24"/>
          <w:lang w:val="en-US"/>
        </w:rPr>
        <w:t xml:space="preserve">Singh, K.B., Weigand, S., </w:t>
      </w:r>
      <w:proofErr w:type="spellStart"/>
      <w:r w:rsidRPr="007D3343">
        <w:rPr>
          <w:rFonts w:ascii="Times New Roman" w:hAnsi="Times New Roman" w:cs="Times New Roman"/>
          <w:sz w:val="24"/>
          <w:szCs w:val="24"/>
          <w:lang w:val="en-US"/>
        </w:rPr>
        <w:t>Harware</w:t>
      </w:r>
      <w:proofErr w:type="spellEnd"/>
      <w:r w:rsidRPr="007D3343">
        <w:rPr>
          <w:rFonts w:ascii="Times New Roman" w:hAnsi="Times New Roman" w:cs="Times New Roman"/>
          <w:sz w:val="24"/>
          <w:szCs w:val="24"/>
          <w:lang w:val="en-US"/>
        </w:rPr>
        <w:t xml:space="preserve">, M.P., Di </w:t>
      </w:r>
      <w:proofErr w:type="spellStart"/>
      <w:r w:rsidRPr="007D3343">
        <w:rPr>
          <w:rFonts w:ascii="Times New Roman" w:hAnsi="Times New Roman" w:cs="Times New Roman"/>
          <w:sz w:val="24"/>
          <w:szCs w:val="24"/>
          <w:lang w:val="en-US"/>
        </w:rPr>
        <w:t>vito</w:t>
      </w:r>
      <w:proofErr w:type="spellEnd"/>
      <w:r w:rsidRPr="007D3343">
        <w:rPr>
          <w:rFonts w:ascii="Times New Roman" w:hAnsi="Times New Roman" w:cs="Times New Roman"/>
          <w:sz w:val="24"/>
          <w:szCs w:val="24"/>
          <w:lang w:val="en-US"/>
        </w:rPr>
        <w:t xml:space="preserve">, M. Malhotra, D. S., </w:t>
      </w:r>
      <w:proofErr w:type="spellStart"/>
      <w:r w:rsidRPr="007D3343">
        <w:rPr>
          <w:rFonts w:ascii="Times New Roman" w:hAnsi="Times New Roman" w:cs="Times New Roman"/>
          <w:sz w:val="24"/>
          <w:szCs w:val="24"/>
          <w:lang w:val="en-US"/>
        </w:rPr>
        <w:t>Tahkan</w:t>
      </w:r>
      <w:proofErr w:type="spellEnd"/>
      <w:r w:rsidRPr="007D3343">
        <w:rPr>
          <w:rFonts w:ascii="Times New Roman" w:hAnsi="Times New Roman" w:cs="Times New Roman"/>
          <w:sz w:val="24"/>
          <w:szCs w:val="24"/>
          <w:lang w:val="en-US"/>
        </w:rPr>
        <w:t xml:space="preserve">, O., Saxena, M.C and Holly, t. 1989 b. Evaluation of wild species to biotic and abiotic stresses </w:t>
      </w:r>
      <w:proofErr w:type="spellStart"/>
      <w:r w:rsidRPr="007D3343">
        <w:rPr>
          <w:rFonts w:ascii="Times New Roman" w:hAnsi="Times New Roman" w:cs="Times New Roman"/>
          <w:sz w:val="24"/>
          <w:szCs w:val="24"/>
          <w:lang w:val="en-US"/>
        </w:rPr>
        <w:t>en</w:t>
      </w:r>
      <w:proofErr w:type="spellEnd"/>
      <w:r w:rsidRPr="007D3343">
        <w:rPr>
          <w:rFonts w:ascii="Times New Roman" w:hAnsi="Times New Roman" w:cs="Times New Roman"/>
          <w:sz w:val="24"/>
          <w:szCs w:val="24"/>
          <w:lang w:val="en-US"/>
        </w:rPr>
        <w:t xml:space="preserve"> chickpea Poster abstract 14-13 presented at the XII </w:t>
      </w:r>
      <w:proofErr w:type="spellStart"/>
      <w:r w:rsidRPr="007D3343">
        <w:rPr>
          <w:rFonts w:ascii="Times New Roman" w:hAnsi="Times New Roman" w:cs="Times New Roman"/>
          <w:sz w:val="24"/>
          <w:szCs w:val="24"/>
          <w:lang w:val="en-US"/>
        </w:rPr>
        <w:t>Eucarpia</w:t>
      </w:r>
      <w:proofErr w:type="spellEnd"/>
      <w:r w:rsidRPr="007D3343">
        <w:rPr>
          <w:rFonts w:ascii="Times New Roman" w:hAnsi="Times New Roman" w:cs="Times New Roman"/>
          <w:sz w:val="24"/>
          <w:szCs w:val="24"/>
          <w:lang w:val="en-US"/>
        </w:rPr>
        <w:t xml:space="preserve"> congress, 27 Feb-4 March 1989, Gottingen, Federal Republic of Germany. </w:t>
      </w:r>
      <w:proofErr w:type="spellStart"/>
      <w:r w:rsidRPr="007D3343">
        <w:rPr>
          <w:rFonts w:ascii="Times New Roman" w:hAnsi="Times New Roman" w:cs="Times New Roman"/>
          <w:sz w:val="24"/>
          <w:szCs w:val="24"/>
          <w:lang w:val="en-US"/>
        </w:rPr>
        <w:t>Vortage</w:t>
      </w:r>
      <w:proofErr w:type="spellEnd"/>
      <w:r w:rsidRPr="007D3343">
        <w:rPr>
          <w:rFonts w:ascii="Times New Roman" w:hAnsi="Times New Roman" w:cs="Times New Roman"/>
          <w:sz w:val="24"/>
          <w:szCs w:val="24"/>
          <w:lang w:val="en-US"/>
        </w:rPr>
        <w:t xml:space="preserve"> fur </w:t>
      </w:r>
      <w:proofErr w:type="spellStart"/>
      <w:r w:rsidRPr="007D3343">
        <w:rPr>
          <w:rFonts w:ascii="Times New Roman" w:hAnsi="Times New Roman" w:cs="Times New Roman"/>
          <w:sz w:val="24"/>
          <w:szCs w:val="24"/>
          <w:lang w:val="en-US"/>
        </w:rPr>
        <w:t>Pflanzen</w:t>
      </w:r>
      <w:proofErr w:type="spellEnd"/>
      <w:r w:rsidRPr="007D3343">
        <w:rPr>
          <w:rFonts w:ascii="Times New Roman" w:hAnsi="Times New Roman" w:cs="Times New Roman"/>
          <w:sz w:val="24"/>
          <w:szCs w:val="24"/>
          <w:lang w:val="en-US"/>
        </w:rPr>
        <w:t xml:space="preserve"> </w:t>
      </w:r>
      <w:proofErr w:type="spellStart"/>
      <w:r w:rsidRPr="007D3343">
        <w:rPr>
          <w:rFonts w:ascii="Times New Roman" w:hAnsi="Times New Roman" w:cs="Times New Roman"/>
          <w:sz w:val="24"/>
          <w:szCs w:val="24"/>
          <w:lang w:val="en-US"/>
        </w:rPr>
        <w:t>zuchtung</w:t>
      </w:r>
      <w:proofErr w:type="spellEnd"/>
      <w:r w:rsidRPr="007D3343">
        <w:rPr>
          <w:rFonts w:ascii="Times New Roman" w:hAnsi="Times New Roman" w:cs="Times New Roman"/>
          <w:sz w:val="24"/>
          <w:szCs w:val="24"/>
          <w:lang w:val="en-US"/>
        </w:rPr>
        <w:t xml:space="preserve"> 15-1.</w:t>
      </w:r>
    </w:p>
    <w:p w14:paraId="0B1AD8A2" w14:textId="0015E4D5" w:rsidR="00506CD6" w:rsidRDefault="00506CD6" w:rsidP="00506CD6">
      <w:pPr>
        <w:pStyle w:val="NoSpacing"/>
        <w:ind w:left="785" w:hangingChars="327" w:hanging="785"/>
        <w:jc w:val="both"/>
        <w:rPr>
          <w:rFonts w:ascii="Times New Roman" w:hAnsi="Times New Roman" w:cs="Times New Roman"/>
          <w:sz w:val="24"/>
          <w:szCs w:val="24"/>
          <w:lang w:val="en-US"/>
        </w:rPr>
      </w:pPr>
      <w:r>
        <w:rPr>
          <w:rFonts w:ascii="Times New Roman" w:hAnsi="Times New Roman" w:cs="Times New Roman"/>
          <w:sz w:val="24"/>
          <w:szCs w:val="24"/>
          <w:lang w:val="en-US"/>
        </w:rPr>
        <w:t>7.</w:t>
      </w:r>
      <w:r w:rsidRPr="008F49F7">
        <w:t xml:space="preserve"> </w:t>
      </w:r>
      <w:r w:rsidRPr="008F49F7">
        <w:rPr>
          <w:rFonts w:ascii="Times New Roman" w:hAnsi="Times New Roman" w:cs="Times New Roman"/>
          <w:sz w:val="24"/>
          <w:szCs w:val="24"/>
          <w:lang w:val="en-US"/>
        </w:rPr>
        <w:t>Muthulakshmi, K., Anshika, R. A., ArjunKumar, V., Mohana, A. P., &amp; Meenatchi, K. S. (2024). The millet scenario in India during the last three decades. Journal of Experimental Agriculture International, 46(10), 936–940.</w:t>
      </w:r>
    </w:p>
    <w:p w14:paraId="1FF57793" w14:textId="6D8BAD77" w:rsidR="00506CD6" w:rsidRDefault="00506CD6" w:rsidP="00506CD6">
      <w:pPr>
        <w:pStyle w:val="NoSpacing"/>
        <w:ind w:left="785" w:hangingChars="327" w:hanging="78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8.   </w:t>
      </w:r>
      <w:r w:rsidRPr="008F49F7">
        <w:rPr>
          <w:rFonts w:ascii="Times New Roman" w:hAnsi="Times New Roman" w:cs="Times New Roman"/>
          <w:sz w:val="24"/>
          <w:szCs w:val="24"/>
          <w:lang w:val="en-US"/>
        </w:rPr>
        <w:t xml:space="preserve">Muthulakshmi, K., </w:t>
      </w:r>
      <w:proofErr w:type="spellStart"/>
      <w:r w:rsidRPr="008F49F7">
        <w:rPr>
          <w:rFonts w:ascii="Times New Roman" w:hAnsi="Times New Roman" w:cs="Times New Roman"/>
          <w:sz w:val="24"/>
          <w:szCs w:val="24"/>
          <w:lang w:val="en-US"/>
        </w:rPr>
        <w:t>Thilagavathi</w:t>
      </w:r>
      <w:proofErr w:type="spellEnd"/>
      <w:r w:rsidRPr="008F49F7">
        <w:rPr>
          <w:rFonts w:ascii="Times New Roman" w:hAnsi="Times New Roman" w:cs="Times New Roman"/>
          <w:sz w:val="24"/>
          <w:szCs w:val="24"/>
          <w:lang w:val="en-US"/>
        </w:rPr>
        <w:t xml:space="preserve">, M., Shivakumar, K. M., Duraisamy, M. R., </w:t>
      </w:r>
      <w:proofErr w:type="spellStart"/>
      <w:r w:rsidRPr="008F49F7">
        <w:rPr>
          <w:rFonts w:ascii="Times New Roman" w:hAnsi="Times New Roman" w:cs="Times New Roman"/>
          <w:sz w:val="24"/>
          <w:szCs w:val="24"/>
          <w:lang w:val="en-US"/>
        </w:rPr>
        <w:t>Kavino</w:t>
      </w:r>
      <w:proofErr w:type="spellEnd"/>
      <w:r w:rsidRPr="008F49F7">
        <w:rPr>
          <w:rFonts w:ascii="Times New Roman" w:hAnsi="Times New Roman" w:cs="Times New Roman"/>
          <w:sz w:val="24"/>
          <w:szCs w:val="24"/>
          <w:lang w:val="en-US"/>
        </w:rPr>
        <w:t>, M., &amp; Uma Gowri, M. (2022). Determination of growth and export performance of mango in India. Journal of Experimental Agriculture International, 44(10), 163–169.</w:t>
      </w:r>
    </w:p>
    <w:p w14:paraId="6FF33CFE" w14:textId="77777777" w:rsidR="00506CD6" w:rsidRDefault="00506CD6" w:rsidP="00506CD6">
      <w:pPr>
        <w:pStyle w:val="NoSpacing"/>
        <w:ind w:left="785" w:hangingChars="327" w:hanging="785"/>
        <w:jc w:val="both"/>
        <w:rPr>
          <w:rFonts w:ascii="Times New Roman" w:hAnsi="Times New Roman" w:cs="Times New Roman"/>
          <w:sz w:val="24"/>
          <w:szCs w:val="24"/>
          <w:lang w:val="en-US"/>
        </w:rPr>
      </w:pPr>
    </w:p>
    <w:p w14:paraId="26F90923" w14:textId="7948AA0B" w:rsidR="00506CD6" w:rsidRDefault="00506CD6" w:rsidP="008C1CA0">
      <w:pPr>
        <w:pStyle w:val="NoSpacing"/>
        <w:ind w:left="788" w:hangingChars="327" w:hanging="788"/>
        <w:jc w:val="both"/>
        <w:rPr>
          <w:rFonts w:ascii="Times New Roman" w:hAnsi="Times New Roman" w:cs="Times New Roman"/>
          <w:sz w:val="24"/>
          <w:szCs w:val="24"/>
          <w:lang w:val="en-US"/>
        </w:rPr>
      </w:pPr>
      <w:r w:rsidRPr="007D3343">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9</w:t>
      </w:r>
      <w:r w:rsidRPr="007D3343">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sidRPr="007D3343">
        <w:rPr>
          <w:rFonts w:ascii="Times New Roman" w:hAnsi="Times New Roman" w:cs="Times New Roman"/>
          <w:sz w:val="24"/>
          <w:szCs w:val="24"/>
          <w:lang w:val="en-US"/>
        </w:rPr>
        <w:t>Bantilan</w:t>
      </w:r>
      <w:proofErr w:type="spellEnd"/>
      <w:r w:rsidRPr="007D3343">
        <w:rPr>
          <w:rFonts w:ascii="Times New Roman" w:hAnsi="Times New Roman" w:cs="Times New Roman"/>
          <w:sz w:val="24"/>
          <w:szCs w:val="24"/>
          <w:lang w:val="en-US"/>
        </w:rPr>
        <w:t xml:space="preserve">, M.C.S., Kumara   </w:t>
      </w:r>
      <w:proofErr w:type="spellStart"/>
      <w:r w:rsidRPr="007D3343">
        <w:rPr>
          <w:rFonts w:ascii="Times New Roman" w:hAnsi="Times New Roman" w:cs="Times New Roman"/>
          <w:sz w:val="24"/>
          <w:szCs w:val="24"/>
          <w:lang w:val="en-US"/>
        </w:rPr>
        <w:t>Charyulu</w:t>
      </w:r>
      <w:proofErr w:type="spellEnd"/>
      <w:r w:rsidRPr="007D3343">
        <w:rPr>
          <w:rFonts w:ascii="Times New Roman" w:hAnsi="Times New Roman" w:cs="Times New Roman"/>
          <w:sz w:val="24"/>
          <w:szCs w:val="24"/>
          <w:lang w:val="en-US"/>
        </w:rPr>
        <w:t xml:space="preserve">, D., Gaur, P., Moses Shyam, D., and Davis, J.S. 2014. Short duration chickpea Technology: enabling legumes revolution in Andhra Pradesh, India. Research Report No. 23, </w:t>
      </w:r>
      <w:proofErr w:type="spellStart"/>
      <w:r w:rsidRPr="007D3343">
        <w:rPr>
          <w:rFonts w:ascii="Times New Roman" w:hAnsi="Times New Roman" w:cs="Times New Roman"/>
          <w:sz w:val="24"/>
          <w:szCs w:val="24"/>
          <w:lang w:val="en-US"/>
        </w:rPr>
        <w:t>Patancheru</w:t>
      </w:r>
      <w:proofErr w:type="spellEnd"/>
      <w:r w:rsidRPr="007D3343">
        <w:rPr>
          <w:rFonts w:ascii="Times New Roman" w:hAnsi="Times New Roman" w:cs="Times New Roman"/>
          <w:sz w:val="24"/>
          <w:szCs w:val="24"/>
          <w:lang w:val="en-US"/>
        </w:rPr>
        <w:t xml:space="preserve">, India, ICRISAT (available at </w:t>
      </w:r>
      <w:hyperlink r:id="rId9" w:history="1">
        <w:r w:rsidRPr="007D3343">
          <w:rPr>
            <w:rStyle w:val="Hyperlink"/>
            <w:rFonts w:ascii="Times New Roman" w:hAnsi="Times New Roman" w:cs="Times New Roman"/>
            <w:sz w:val="24"/>
            <w:szCs w:val="24"/>
            <w:lang w:val="en-US"/>
          </w:rPr>
          <w:t>http://www.icrisat.org/what-we-do/mip/SPIA.pdf</w:t>
        </w:r>
      </w:hyperlink>
      <w:r w:rsidRPr="007D3343">
        <w:rPr>
          <w:rFonts w:ascii="Times New Roman" w:hAnsi="Times New Roman" w:cs="Times New Roman"/>
          <w:sz w:val="24"/>
          <w:szCs w:val="24"/>
          <w:lang w:val="en-US"/>
        </w:rPr>
        <w:t>).</w:t>
      </w:r>
    </w:p>
    <w:p w14:paraId="6177D91A" w14:textId="77777777" w:rsidR="00506CD6" w:rsidRDefault="00506CD6" w:rsidP="00506CD6">
      <w:pPr>
        <w:pStyle w:val="NoSpacing"/>
        <w:ind w:left="785" w:hangingChars="327" w:hanging="785"/>
        <w:jc w:val="both"/>
        <w:rPr>
          <w:rFonts w:ascii="Times New Roman" w:hAnsi="Times New Roman" w:cs="Times New Roman"/>
          <w:sz w:val="24"/>
          <w:szCs w:val="24"/>
          <w:lang w:val="en-US"/>
        </w:rPr>
      </w:pPr>
    </w:p>
    <w:p w14:paraId="3AE0492D" w14:textId="3EC46F15" w:rsidR="00506CD6" w:rsidRDefault="00506CD6" w:rsidP="00506CD6">
      <w:pPr>
        <w:spacing w:line="24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10.</w:t>
      </w:r>
      <w:r w:rsidRPr="007D3343">
        <w:rPr>
          <w:rFonts w:ascii="Times New Roman" w:hAnsi="Times New Roman" w:cs="Times New Roman"/>
          <w:sz w:val="24"/>
          <w:szCs w:val="24"/>
        </w:rPr>
        <w:t>https://www.researchgate.net/figure/Share-of-important-producing-and-exporting-countries-of-chickpea-in-global-exports-during_tb11_256004876</w:t>
      </w:r>
    </w:p>
    <w:p w14:paraId="4964056F" w14:textId="45EA3A05" w:rsidR="00506CD6" w:rsidRPr="007D3343" w:rsidRDefault="00506CD6" w:rsidP="00506CD6">
      <w:pPr>
        <w:spacing w:line="24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 xml:space="preserve">11.Shiv </w:t>
      </w:r>
      <w:proofErr w:type="gramStart"/>
      <w:r>
        <w:rPr>
          <w:rFonts w:ascii="Times New Roman" w:hAnsi="Times New Roman" w:cs="Times New Roman"/>
          <w:sz w:val="24"/>
          <w:szCs w:val="24"/>
        </w:rPr>
        <w:t>Kumar.</w:t>
      </w:r>
      <w:r w:rsidRPr="0058587F">
        <w:rPr>
          <w:rFonts w:ascii="Times New Roman" w:hAnsi="Times New Roman" w:cs="Times New Roman"/>
          <w:sz w:val="24"/>
          <w:szCs w:val="24"/>
        </w:rPr>
        <w:t>(</w:t>
      </w:r>
      <w:proofErr w:type="gramEnd"/>
      <w:r w:rsidRPr="0058587F">
        <w:rPr>
          <w:rFonts w:ascii="Times New Roman" w:hAnsi="Times New Roman" w:cs="Times New Roman"/>
          <w:sz w:val="24"/>
          <w:szCs w:val="24"/>
        </w:rPr>
        <w:t>2015). Enhancing Pulse Productivity and Profitability in India. Indian Journal of Agricultural Economics, 70(4), 479-491.</w:t>
      </w:r>
    </w:p>
    <w:p w14:paraId="1D31551C" w14:textId="45C098C6" w:rsidR="00506CD6" w:rsidRDefault="00506CD6" w:rsidP="00506CD6">
      <w:pPr>
        <w:pStyle w:val="NoSpacing"/>
        <w:ind w:left="785" w:hangingChars="327" w:hanging="785"/>
        <w:rPr>
          <w:rFonts w:ascii="Times New Roman" w:hAnsi="Times New Roman" w:cs="Times New Roman"/>
          <w:sz w:val="24"/>
          <w:szCs w:val="24"/>
        </w:rPr>
      </w:pPr>
      <w:r>
        <w:rPr>
          <w:rFonts w:ascii="Times New Roman" w:hAnsi="Times New Roman" w:cs="Times New Roman"/>
          <w:sz w:val="24"/>
          <w:szCs w:val="24"/>
        </w:rPr>
        <w:lastRenderedPageBreak/>
        <w:t>12</w:t>
      </w:r>
      <w:r w:rsidRPr="007D3343">
        <w:rPr>
          <w:rFonts w:ascii="Times New Roman" w:hAnsi="Times New Roman" w:cs="Times New Roman"/>
          <w:sz w:val="24"/>
          <w:szCs w:val="24"/>
        </w:rPr>
        <w:t>. Annual Report (2024) All India Coordinated Research Project on Chickpea. Indian Institute of Pulses Research, Kanpur, India.</w:t>
      </w:r>
    </w:p>
    <w:p w14:paraId="0CBAA908" w14:textId="77777777" w:rsidR="00506CD6" w:rsidRDefault="00506CD6" w:rsidP="00506CD6">
      <w:pPr>
        <w:pStyle w:val="NoSpacing"/>
        <w:ind w:left="785" w:hangingChars="327" w:hanging="785"/>
        <w:rPr>
          <w:rFonts w:ascii="Times New Roman" w:hAnsi="Times New Roman" w:cs="Times New Roman"/>
          <w:sz w:val="24"/>
          <w:szCs w:val="24"/>
        </w:rPr>
      </w:pPr>
    </w:p>
    <w:p w14:paraId="089AC83A" w14:textId="1A5D09DF" w:rsidR="00506CD6" w:rsidRDefault="00506CD6" w:rsidP="00506CD6">
      <w:pPr>
        <w:pStyle w:val="NoSpacing"/>
        <w:ind w:left="785" w:hangingChars="327" w:hanging="785"/>
        <w:rPr>
          <w:rFonts w:ascii="Times New Roman" w:hAnsi="Times New Roman" w:cs="Times New Roman"/>
          <w:sz w:val="24"/>
          <w:szCs w:val="24"/>
          <w:lang w:val="en-US"/>
        </w:rPr>
      </w:pPr>
      <w:r>
        <w:rPr>
          <w:rFonts w:ascii="Times New Roman" w:hAnsi="Times New Roman" w:cs="Times New Roman"/>
          <w:sz w:val="24"/>
          <w:szCs w:val="24"/>
          <w:lang w:val="en-US"/>
        </w:rPr>
        <w:t>13.</w:t>
      </w:r>
      <w:r w:rsidRPr="0058587F">
        <w:t xml:space="preserve"> </w:t>
      </w:r>
      <w:r>
        <w:rPr>
          <w:rFonts w:ascii="Times New Roman" w:hAnsi="Times New Roman" w:cs="Times New Roman"/>
          <w:sz w:val="24"/>
          <w:szCs w:val="24"/>
          <w:lang w:val="en-US"/>
        </w:rPr>
        <w:t>Chauhan, R. S. (2005</w:t>
      </w:r>
      <w:proofErr w:type="gramStart"/>
      <w:r>
        <w:rPr>
          <w:rFonts w:ascii="Times New Roman" w:hAnsi="Times New Roman" w:cs="Times New Roman"/>
          <w:sz w:val="24"/>
          <w:szCs w:val="24"/>
          <w:lang w:val="en-US"/>
        </w:rPr>
        <w:t>).</w:t>
      </w:r>
      <w:r w:rsidRPr="0058587F">
        <w:rPr>
          <w:rFonts w:ascii="Times New Roman" w:hAnsi="Times New Roman" w:cs="Times New Roman"/>
          <w:sz w:val="24"/>
          <w:szCs w:val="24"/>
          <w:lang w:val="en-US"/>
        </w:rPr>
        <w:t>Market</w:t>
      </w:r>
      <w:proofErr w:type="gramEnd"/>
      <w:r w:rsidRPr="0058587F">
        <w:rPr>
          <w:rFonts w:ascii="Times New Roman" w:hAnsi="Times New Roman" w:cs="Times New Roman"/>
          <w:sz w:val="24"/>
          <w:szCs w:val="24"/>
          <w:lang w:val="en-US"/>
        </w:rPr>
        <w:t xml:space="preserve"> Led Growth Strategy for Pulses in India. Indian Journal of Agricultural Economics, 60(3), 299-312.</w:t>
      </w:r>
    </w:p>
    <w:p w14:paraId="76A0AA85" w14:textId="77777777" w:rsidR="00506CD6" w:rsidRDefault="00506CD6" w:rsidP="00506CD6">
      <w:pPr>
        <w:pStyle w:val="NoSpacing"/>
        <w:ind w:left="785" w:hangingChars="327" w:hanging="785"/>
        <w:rPr>
          <w:rFonts w:ascii="Times New Roman" w:hAnsi="Times New Roman" w:cs="Times New Roman"/>
          <w:sz w:val="24"/>
          <w:szCs w:val="24"/>
          <w:lang w:val="en-US"/>
        </w:rPr>
      </w:pPr>
    </w:p>
    <w:p w14:paraId="34FFFD43" w14:textId="670523F9" w:rsidR="00506CD6" w:rsidRDefault="00506CD6" w:rsidP="00506CD6">
      <w:pPr>
        <w:pStyle w:val="NoSpacing"/>
        <w:ind w:left="785" w:hangingChars="327" w:hanging="785"/>
        <w:rPr>
          <w:rFonts w:ascii="Times New Roman" w:hAnsi="Times New Roman" w:cs="Times New Roman"/>
          <w:sz w:val="24"/>
          <w:szCs w:val="24"/>
        </w:rPr>
      </w:pPr>
      <w:r>
        <w:rPr>
          <w:rFonts w:ascii="Times New Roman" w:hAnsi="Times New Roman" w:cs="Times New Roman"/>
          <w:sz w:val="24"/>
          <w:szCs w:val="24"/>
        </w:rPr>
        <w:t>14.</w:t>
      </w:r>
      <w:r w:rsidRPr="0058587F">
        <w:t xml:space="preserve"> </w:t>
      </w:r>
      <w:r>
        <w:rPr>
          <w:rFonts w:ascii="Times New Roman" w:hAnsi="Times New Roman" w:cs="Times New Roman"/>
          <w:sz w:val="24"/>
          <w:szCs w:val="24"/>
        </w:rPr>
        <w:t>Vittal, K. P. R. (2003</w:t>
      </w:r>
      <w:proofErr w:type="gramStart"/>
      <w:r>
        <w:rPr>
          <w:rFonts w:ascii="Times New Roman" w:hAnsi="Times New Roman" w:cs="Times New Roman"/>
          <w:sz w:val="24"/>
          <w:szCs w:val="24"/>
        </w:rPr>
        <w:t>).</w:t>
      </w:r>
      <w:r w:rsidRPr="0058587F">
        <w:rPr>
          <w:rFonts w:ascii="Times New Roman" w:hAnsi="Times New Roman" w:cs="Times New Roman"/>
          <w:sz w:val="24"/>
          <w:szCs w:val="24"/>
        </w:rPr>
        <w:t>Agro</w:t>
      </w:r>
      <w:proofErr w:type="gramEnd"/>
      <w:r w:rsidRPr="0058587F">
        <w:rPr>
          <w:rFonts w:ascii="Times New Roman" w:hAnsi="Times New Roman" w:cs="Times New Roman"/>
          <w:sz w:val="24"/>
          <w:szCs w:val="24"/>
        </w:rPr>
        <w:t>-climatic conditions and crop planni</w:t>
      </w:r>
      <w:r>
        <w:rPr>
          <w:rFonts w:ascii="Times New Roman" w:hAnsi="Times New Roman" w:cs="Times New Roman"/>
          <w:sz w:val="24"/>
          <w:szCs w:val="24"/>
        </w:rPr>
        <w:t xml:space="preserve">ng for sustainable </w:t>
      </w:r>
      <w:proofErr w:type="spellStart"/>
      <w:r>
        <w:rPr>
          <w:rFonts w:ascii="Times New Roman" w:hAnsi="Times New Roman" w:cs="Times New Roman"/>
          <w:sz w:val="24"/>
          <w:szCs w:val="24"/>
        </w:rPr>
        <w:t>agriculture.</w:t>
      </w:r>
      <w:r w:rsidRPr="0058587F">
        <w:rPr>
          <w:rFonts w:ascii="Times New Roman" w:hAnsi="Times New Roman" w:cs="Times New Roman"/>
          <w:sz w:val="24"/>
          <w:szCs w:val="24"/>
        </w:rPr>
        <w:t>Indian</w:t>
      </w:r>
      <w:proofErr w:type="spellEnd"/>
      <w:r w:rsidRPr="0058587F">
        <w:rPr>
          <w:rFonts w:ascii="Times New Roman" w:hAnsi="Times New Roman" w:cs="Times New Roman"/>
          <w:sz w:val="24"/>
          <w:szCs w:val="24"/>
        </w:rPr>
        <w:t xml:space="preserve"> Journal of Agronomy, 48(2), 63-70.</w:t>
      </w:r>
    </w:p>
    <w:p w14:paraId="4B41E7AA" w14:textId="77777777" w:rsidR="00506CD6" w:rsidRDefault="00506CD6" w:rsidP="00506CD6">
      <w:pPr>
        <w:pStyle w:val="NoSpacing"/>
        <w:ind w:left="785" w:hangingChars="327" w:hanging="785"/>
        <w:rPr>
          <w:rFonts w:ascii="Times New Roman" w:hAnsi="Times New Roman" w:cs="Times New Roman"/>
          <w:sz w:val="24"/>
          <w:szCs w:val="24"/>
        </w:rPr>
      </w:pPr>
    </w:p>
    <w:p w14:paraId="5BA3C2EA" w14:textId="40F8B641" w:rsidR="00506CD6" w:rsidRDefault="00506CD6" w:rsidP="00506CD6">
      <w:pPr>
        <w:pStyle w:val="NoSpacing"/>
        <w:ind w:left="785" w:hangingChars="327" w:hanging="785"/>
        <w:rPr>
          <w:rFonts w:ascii="Times New Roman" w:hAnsi="Times New Roman" w:cs="Times New Roman"/>
          <w:sz w:val="24"/>
          <w:szCs w:val="24"/>
        </w:rPr>
      </w:pPr>
      <w:r>
        <w:rPr>
          <w:rFonts w:ascii="Times New Roman" w:hAnsi="Times New Roman" w:cs="Times New Roman"/>
          <w:sz w:val="24"/>
          <w:szCs w:val="24"/>
        </w:rPr>
        <w:t>15</w:t>
      </w:r>
      <w:r w:rsidRPr="007D3343">
        <w:rPr>
          <w:rFonts w:ascii="Times New Roman" w:hAnsi="Times New Roman" w:cs="Times New Roman"/>
          <w:sz w:val="24"/>
          <w:szCs w:val="24"/>
        </w:rPr>
        <w:t>.Ali M and Kumar S. 2006. Pulse production in India. Yojana, September, 13-15</w:t>
      </w:r>
    </w:p>
    <w:p w14:paraId="2074A352" w14:textId="77777777" w:rsidR="00506CD6" w:rsidRDefault="00506CD6" w:rsidP="00506CD6">
      <w:pPr>
        <w:pStyle w:val="NoSpacing"/>
        <w:ind w:left="785" w:hangingChars="327" w:hanging="785"/>
        <w:rPr>
          <w:rFonts w:ascii="Times New Roman" w:hAnsi="Times New Roman" w:cs="Times New Roman"/>
          <w:sz w:val="24"/>
          <w:szCs w:val="24"/>
        </w:rPr>
      </w:pPr>
    </w:p>
    <w:p w14:paraId="3479611A" w14:textId="62698F69" w:rsidR="00506CD6" w:rsidRDefault="00506CD6" w:rsidP="00506CD6">
      <w:pPr>
        <w:pStyle w:val="NoSpacing"/>
        <w:ind w:left="785" w:hangingChars="327" w:hanging="785"/>
        <w:jc w:val="both"/>
        <w:rPr>
          <w:rFonts w:ascii="Times New Roman" w:hAnsi="Times New Roman" w:cs="Times New Roman"/>
          <w:sz w:val="24"/>
          <w:szCs w:val="24"/>
          <w:lang w:val="en-US"/>
        </w:rPr>
      </w:pPr>
      <w:r>
        <w:rPr>
          <w:rFonts w:ascii="Times New Roman" w:hAnsi="Times New Roman" w:cs="Times New Roman"/>
          <w:sz w:val="24"/>
          <w:szCs w:val="24"/>
          <w:lang w:val="en-US"/>
        </w:rPr>
        <w:t>16</w:t>
      </w:r>
      <w:r w:rsidRPr="007D3343">
        <w:rPr>
          <w:rFonts w:ascii="Times New Roman" w:hAnsi="Times New Roman" w:cs="Times New Roman"/>
          <w:sz w:val="24"/>
          <w:szCs w:val="24"/>
          <w:lang w:val="en-US"/>
        </w:rPr>
        <w:t>.https://oar.</w:t>
      </w:r>
      <w:r>
        <w:rPr>
          <w:rFonts w:ascii="Times New Roman" w:hAnsi="Times New Roman" w:cs="Times New Roman"/>
          <w:sz w:val="24"/>
          <w:szCs w:val="24"/>
          <w:lang w:val="en-US"/>
        </w:rPr>
        <w:t>icrisat.org/5558/1/</w:t>
      </w:r>
      <w:proofErr w:type="spellStart"/>
      <w:r>
        <w:rPr>
          <w:rFonts w:ascii="Times New Roman" w:hAnsi="Times New Roman" w:cs="Times New Roman"/>
          <w:sz w:val="24"/>
          <w:szCs w:val="24"/>
          <w:lang w:val="en-US"/>
        </w:rPr>
        <w:t>BOOKCH_Regio</w:t>
      </w:r>
      <w:r w:rsidRPr="007D3343">
        <w:rPr>
          <w:rFonts w:ascii="Times New Roman" w:hAnsi="Times New Roman" w:cs="Times New Roman"/>
          <w:sz w:val="24"/>
          <w:szCs w:val="24"/>
          <w:lang w:val="en-US"/>
        </w:rPr>
        <w:t>nal</w:t>
      </w:r>
      <w:proofErr w:type="spellEnd"/>
      <w:r w:rsidRPr="007D3343">
        <w:rPr>
          <w:rFonts w:ascii="Times New Roman" w:hAnsi="Times New Roman" w:cs="Times New Roman"/>
          <w:sz w:val="24"/>
          <w:szCs w:val="24"/>
          <w:lang w:val="en-US"/>
        </w:rPr>
        <w:t xml:space="preserve"> Shift in Chickpea.pdf</w:t>
      </w:r>
    </w:p>
    <w:p w14:paraId="06AF95CD" w14:textId="77777777" w:rsidR="00506CD6" w:rsidRDefault="00506CD6" w:rsidP="00506CD6">
      <w:pPr>
        <w:pStyle w:val="NoSpacing"/>
        <w:ind w:left="785" w:hangingChars="327" w:hanging="785"/>
        <w:jc w:val="both"/>
        <w:rPr>
          <w:rFonts w:ascii="Times New Roman" w:hAnsi="Times New Roman" w:cs="Times New Roman"/>
          <w:sz w:val="24"/>
          <w:szCs w:val="24"/>
          <w:lang w:val="en-US"/>
        </w:rPr>
      </w:pPr>
    </w:p>
    <w:p w14:paraId="2F8EF0F9" w14:textId="76D5E209" w:rsidR="00506CD6" w:rsidRDefault="00506CD6" w:rsidP="00506CD6">
      <w:pPr>
        <w:spacing w:after="200" w:line="276" w:lineRule="auto"/>
        <w:ind w:left="785" w:hangingChars="327" w:hanging="785"/>
        <w:rPr>
          <w:rFonts w:ascii="Times New Roman" w:hAnsi="Times New Roman" w:cs="Times New Roman"/>
          <w:sz w:val="24"/>
          <w:szCs w:val="24"/>
        </w:rPr>
      </w:pPr>
      <w:proofErr w:type="gramStart"/>
      <w:r>
        <w:rPr>
          <w:rFonts w:ascii="Times New Roman" w:hAnsi="Times New Roman" w:cs="Times New Roman"/>
          <w:sz w:val="24"/>
          <w:szCs w:val="24"/>
        </w:rPr>
        <w:t>17 .</w:t>
      </w:r>
      <w:proofErr w:type="spellStart"/>
      <w:r w:rsidRPr="003F74B3">
        <w:rPr>
          <w:rFonts w:ascii="Times New Roman" w:hAnsi="Times New Roman" w:cs="Times New Roman"/>
          <w:sz w:val="24"/>
          <w:szCs w:val="24"/>
        </w:rPr>
        <w:t>Birthal</w:t>
      </w:r>
      <w:proofErr w:type="spellEnd"/>
      <w:proofErr w:type="gramEnd"/>
      <w:r w:rsidRPr="003F74B3">
        <w:rPr>
          <w:rFonts w:ascii="Times New Roman" w:hAnsi="Times New Roman" w:cs="Times New Roman"/>
          <w:sz w:val="24"/>
          <w:szCs w:val="24"/>
        </w:rPr>
        <w:t>, P. S., Joshi, P. K., Roy, D., &amp; Thorat, A. (2014). Diversification in Indian Agriculture toward High-Value Crops: The Role of Small Farmers. Canadian Journal of Agricultural Economics, 62(3), 283-306.</w:t>
      </w:r>
      <w:r w:rsidRPr="003F74B3">
        <w:t xml:space="preserve"> </w:t>
      </w:r>
      <w:r>
        <w:rPr>
          <w:rFonts w:ascii="Times New Roman" w:hAnsi="Times New Roman" w:cs="Times New Roman"/>
          <w:sz w:val="24"/>
          <w:szCs w:val="24"/>
        </w:rPr>
        <w:t xml:space="preserve">4). </w:t>
      </w:r>
      <w:hyperlink r:id="rId10" w:history="1">
        <w:r w:rsidRPr="00C16A7C">
          <w:rPr>
            <w:rStyle w:val="Hyperlink"/>
            <w:rFonts w:ascii="Times New Roman" w:hAnsi="Times New Roman" w:cs="Times New Roman"/>
            <w:sz w:val="24"/>
            <w:szCs w:val="24"/>
          </w:rPr>
          <w:t>https://doi.org/10.1111/cjag.12028</w:t>
        </w:r>
      </w:hyperlink>
    </w:p>
    <w:p w14:paraId="19BF41B9" w14:textId="60B0649B" w:rsidR="00506CD6" w:rsidRDefault="00506CD6" w:rsidP="00506CD6">
      <w:pPr>
        <w:pStyle w:val="NoSpacing"/>
        <w:ind w:left="785" w:hangingChars="327" w:hanging="785"/>
        <w:jc w:val="both"/>
        <w:rPr>
          <w:rFonts w:ascii="Times New Roman" w:hAnsi="Times New Roman" w:cs="Times New Roman"/>
          <w:sz w:val="24"/>
          <w:szCs w:val="24"/>
          <w:lang w:val="en-US"/>
        </w:rPr>
      </w:pPr>
      <w:r>
        <w:rPr>
          <w:rFonts w:ascii="Times New Roman" w:hAnsi="Times New Roman" w:cs="Times New Roman"/>
          <w:sz w:val="24"/>
          <w:szCs w:val="24"/>
          <w:lang w:val="en-US"/>
        </w:rPr>
        <w:t>18</w:t>
      </w:r>
      <w:r w:rsidRPr="007D3343">
        <w:rPr>
          <w:rFonts w:ascii="Times New Roman" w:hAnsi="Times New Roman" w:cs="Times New Roman"/>
          <w:sz w:val="24"/>
          <w:szCs w:val="24"/>
          <w:lang w:val="en-US"/>
        </w:rPr>
        <w:t>.</w:t>
      </w:r>
      <w:r w:rsidRPr="007D3343">
        <w:rPr>
          <w:rFonts w:ascii="Times New Roman" w:hAnsi="Times New Roman" w:cs="Times New Roman"/>
          <w:sz w:val="24"/>
          <w:szCs w:val="24"/>
        </w:rPr>
        <w:t xml:space="preserve"> </w:t>
      </w:r>
      <w:r w:rsidRPr="007D3343">
        <w:rPr>
          <w:rFonts w:ascii="Times New Roman" w:hAnsi="Times New Roman" w:cs="Times New Roman"/>
          <w:sz w:val="24"/>
          <w:szCs w:val="24"/>
          <w:lang w:val="en-US"/>
        </w:rPr>
        <w:t xml:space="preserve">Sharma OP, </w:t>
      </w:r>
      <w:proofErr w:type="spellStart"/>
      <w:r w:rsidRPr="007D3343">
        <w:rPr>
          <w:rFonts w:ascii="Times New Roman" w:hAnsi="Times New Roman" w:cs="Times New Roman"/>
          <w:sz w:val="24"/>
          <w:szCs w:val="24"/>
          <w:lang w:val="en-US"/>
        </w:rPr>
        <w:t>Patange</w:t>
      </w:r>
      <w:proofErr w:type="spellEnd"/>
      <w:r w:rsidRPr="007D3343">
        <w:rPr>
          <w:rFonts w:ascii="Times New Roman" w:hAnsi="Times New Roman" w:cs="Times New Roman"/>
          <w:sz w:val="24"/>
          <w:szCs w:val="24"/>
          <w:lang w:val="en-US"/>
        </w:rPr>
        <w:t xml:space="preserve"> NR, </w:t>
      </w:r>
      <w:proofErr w:type="spellStart"/>
      <w:r w:rsidRPr="007D3343">
        <w:rPr>
          <w:rFonts w:ascii="Times New Roman" w:hAnsi="Times New Roman" w:cs="Times New Roman"/>
          <w:sz w:val="24"/>
          <w:szCs w:val="24"/>
          <w:lang w:val="en-US"/>
        </w:rPr>
        <w:t>Rachappa</w:t>
      </w:r>
      <w:proofErr w:type="spellEnd"/>
      <w:r w:rsidRPr="007D3343">
        <w:rPr>
          <w:rFonts w:ascii="Times New Roman" w:hAnsi="Times New Roman" w:cs="Times New Roman"/>
          <w:sz w:val="24"/>
          <w:szCs w:val="24"/>
          <w:lang w:val="en-US"/>
        </w:rPr>
        <w:t xml:space="preserve"> V. Venilla. Integrated disease and insect pest management for enhancing production </w:t>
      </w:r>
      <w:proofErr w:type="gramStart"/>
      <w:r w:rsidRPr="007D3343">
        <w:rPr>
          <w:rFonts w:ascii="Times New Roman" w:hAnsi="Times New Roman" w:cs="Times New Roman"/>
          <w:sz w:val="24"/>
          <w:szCs w:val="24"/>
          <w:lang w:val="en-US"/>
        </w:rPr>
        <w:t>Of</w:t>
      </w:r>
      <w:proofErr w:type="gramEnd"/>
      <w:r w:rsidRPr="007D3343">
        <w:rPr>
          <w:rFonts w:ascii="Times New Roman" w:hAnsi="Times New Roman" w:cs="Times New Roman"/>
          <w:sz w:val="24"/>
          <w:szCs w:val="24"/>
          <w:lang w:val="en-US"/>
        </w:rPr>
        <w:t xml:space="preserve"> pulse crops. Indian Journal of Genetics. 2016; 76(4):451-458.</w:t>
      </w:r>
    </w:p>
    <w:p w14:paraId="594911B3" w14:textId="1252ED29" w:rsidR="00506CD6" w:rsidRDefault="00506CD6" w:rsidP="00506CD6">
      <w:pPr>
        <w:pStyle w:val="NoSpacing"/>
        <w:ind w:left="785" w:hangingChars="327" w:hanging="785"/>
        <w:rPr>
          <w:rStyle w:val="Hyperlink"/>
          <w:rFonts w:ascii="Times New Roman" w:hAnsi="Times New Roman" w:cs="Times New Roman"/>
          <w:sz w:val="24"/>
          <w:szCs w:val="24"/>
        </w:rPr>
      </w:pPr>
      <w:r>
        <w:rPr>
          <w:rFonts w:ascii="Times New Roman" w:hAnsi="Times New Roman" w:cs="Times New Roman"/>
          <w:sz w:val="24"/>
          <w:szCs w:val="24"/>
          <w:lang w:val="en-US"/>
        </w:rPr>
        <w:t>19</w:t>
      </w:r>
      <w:r w:rsidRPr="007D3343">
        <w:rPr>
          <w:rFonts w:ascii="Times New Roman" w:hAnsi="Times New Roman" w:cs="Times New Roman"/>
          <w:sz w:val="24"/>
          <w:szCs w:val="24"/>
          <w:lang w:val="en-US"/>
        </w:rPr>
        <w:t>.</w:t>
      </w:r>
      <w:r w:rsidRPr="007D3343">
        <w:rPr>
          <w:rFonts w:ascii="Times New Roman" w:hAnsi="Times New Roman" w:cs="Times New Roman"/>
          <w:sz w:val="24"/>
          <w:szCs w:val="24"/>
        </w:rPr>
        <w:t xml:space="preserve"> </w:t>
      </w:r>
      <w:hyperlink r:id="rId11" w:history="1">
        <w:r w:rsidRPr="0026614A">
          <w:rPr>
            <w:rStyle w:val="Hyperlink"/>
            <w:rFonts w:ascii="Times New Roman" w:hAnsi="Times New Roman" w:cs="Times New Roman"/>
            <w:sz w:val="24"/>
            <w:szCs w:val="24"/>
          </w:rPr>
          <w:t>https://iipr.icar.gov.in/wp-content/uploads/2023/07/PC-report-Chickpea 2021-22.pdf</w:t>
        </w:r>
      </w:hyperlink>
    </w:p>
    <w:p w14:paraId="12610022" w14:textId="77777777" w:rsidR="00506CD6" w:rsidRDefault="00506CD6" w:rsidP="00506CD6">
      <w:pPr>
        <w:pStyle w:val="NoSpacing"/>
        <w:ind w:left="785" w:hangingChars="327" w:hanging="785"/>
        <w:rPr>
          <w:rStyle w:val="Hyperlink"/>
          <w:rFonts w:ascii="Times New Roman" w:hAnsi="Times New Roman" w:cs="Times New Roman"/>
          <w:sz w:val="24"/>
          <w:szCs w:val="24"/>
        </w:rPr>
      </w:pPr>
    </w:p>
    <w:p w14:paraId="6338E268" w14:textId="2335AFED" w:rsidR="00506CD6" w:rsidRDefault="00506CD6" w:rsidP="00506CD6">
      <w:pPr>
        <w:pStyle w:val="NoSpacing"/>
        <w:ind w:left="785" w:hangingChars="327" w:hanging="785"/>
        <w:rPr>
          <w:rFonts w:ascii="Times New Roman" w:hAnsi="Times New Roman" w:cs="Times New Roman"/>
          <w:sz w:val="24"/>
          <w:szCs w:val="24"/>
          <w:lang w:val="en-US"/>
        </w:rPr>
      </w:pPr>
      <w:r>
        <w:rPr>
          <w:rFonts w:ascii="Times New Roman" w:hAnsi="Times New Roman" w:cs="Times New Roman"/>
          <w:sz w:val="24"/>
          <w:szCs w:val="24"/>
          <w:lang w:val="en-US"/>
        </w:rPr>
        <w:t>20</w:t>
      </w:r>
      <w:r w:rsidRPr="007D3343">
        <w:rPr>
          <w:rFonts w:ascii="Times New Roman" w:hAnsi="Times New Roman" w:cs="Times New Roman"/>
          <w:sz w:val="24"/>
          <w:szCs w:val="24"/>
          <w:lang w:val="en-US"/>
        </w:rPr>
        <w:t>.</w:t>
      </w:r>
      <w:r w:rsidRPr="007D3343">
        <w:rPr>
          <w:rFonts w:ascii="Times New Roman" w:hAnsi="Times New Roman" w:cs="Times New Roman"/>
          <w:sz w:val="24"/>
          <w:szCs w:val="24"/>
        </w:rPr>
        <w:t xml:space="preserve"> </w:t>
      </w:r>
      <w:r w:rsidRPr="007D3343">
        <w:rPr>
          <w:rFonts w:ascii="Times New Roman" w:hAnsi="Times New Roman" w:cs="Times New Roman"/>
          <w:sz w:val="24"/>
          <w:szCs w:val="24"/>
          <w:lang w:val="en-US"/>
        </w:rPr>
        <w:t xml:space="preserve">Chaturvedi, S K and Jha, S K and Singh, N P and Gaur, P M and Varshney, R K (2018) Technological </w:t>
      </w:r>
      <w:proofErr w:type="gramStart"/>
      <w:r w:rsidRPr="007D3343">
        <w:rPr>
          <w:rFonts w:ascii="Times New Roman" w:hAnsi="Times New Roman" w:cs="Times New Roman"/>
          <w:sz w:val="24"/>
          <w:szCs w:val="24"/>
          <w:lang w:val="en-US"/>
        </w:rPr>
        <w:t>And</w:t>
      </w:r>
      <w:proofErr w:type="gramEnd"/>
      <w:r w:rsidRPr="007D3343">
        <w:rPr>
          <w:rFonts w:ascii="Times New Roman" w:hAnsi="Times New Roman" w:cs="Times New Roman"/>
          <w:sz w:val="24"/>
          <w:szCs w:val="24"/>
          <w:lang w:val="en-US"/>
        </w:rPr>
        <w:t xml:space="preserve"> Policy Intervention For Increasing Chickpea Production In India. Pulse India, 8 (1). Pp. 7-12.</w:t>
      </w:r>
    </w:p>
    <w:p w14:paraId="18529C94" w14:textId="7FBC51F2" w:rsidR="00506CD6" w:rsidRPr="007D10D1" w:rsidRDefault="00506CD6" w:rsidP="00506CD6">
      <w:pPr>
        <w:spacing w:after="200" w:line="276" w:lineRule="auto"/>
        <w:ind w:left="785" w:hangingChars="327" w:hanging="785"/>
        <w:rPr>
          <w:rFonts w:ascii="Times New Roman" w:hAnsi="Times New Roman" w:cs="Times New Roman"/>
          <w:sz w:val="24"/>
          <w:szCs w:val="24"/>
        </w:rPr>
      </w:pPr>
      <w:r>
        <w:rPr>
          <w:rFonts w:ascii="Times New Roman" w:hAnsi="Times New Roman" w:cs="Times New Roman"/>
          <w:sz w:val="24"/>
          <w:szCs w:val="24"/>
        </w:rPr>
        <w:t xml:space="preserve">21. </w:t>
      </w:r>
      <w:r w:rsidRPr="007D10D1">
        <w:rPr>
          <w:rFonts w:ascii="Times New Roman" w:hAnsi="Times New Roman" w:cs="Times New Roman"/>
          <w:sz w:val="24"/>
          <w:szCs w:val="24"/>
        </w:rPr>
        <w:t>Shekhawat, H. V. S., Yadav, R. S., Choudhary, R., &amp; Meena, S. L. (2024</w:t>
      </w:r>
      <w:proofErr w:type="gramStart"/>
      <w:r w:rsidRPr="007D10D1">
        <w:rPr>
          <w:rFonts w:ascii="Times New Roman" w:hAnsi="Times New Roman" w:cs="Times New Roman"/>
          <w:sz w:val="24"/>
          <w:szCs w:val="24"/>
        </w:rPr>
        <w:t>).Assessment</w:t>
      </w:r>
      <w:proofErr w:type="gramEnd"/>
      <w:r w:rsidRPr="007D10D1">
        <w:rPr>
          <w:rFonts w:ascii="Times New Roman" w:hAnsi="Times New Roman" w:cs="Times New Roman"/>
          <w:sz w:val="24"/>
          <w:szCs w:val="24"/>
        </w:rPr>
        <w:t xml:space="preserve"> of genetic stability in chickpea varieties through GGE and AMMI analyses. Legume Research: An International Journal, 47(4), 525–534.</w:t>
      </w:r>
    </w:p>
    <w:p w14:paraId="5BFC2D49" w14:textId="77777777" w:rsidR="00C716C5" w:rsidRPr="007D3343" w:rsidRDefault="00C716C5" w:rsidP="00C716C5">
      <w:pPr>
        <w:pStyle w:val="NoSpacing"/>
        <w:ind w:left="785" w:hangingChars="327" w:hanging="785"/>
        <w:jc w:val="both"/>
        <w:rPr>
          <w:rFonts w:ascii="Times New Roman" w:hAnsi="Times New Roman" w:cs="Times New Roman"/>
          <w:sz w:val="24"/>
          <w:szCs w:val="24"/>
          <w:lang w:val="en-US"/>
        </w:rPr>
      </w:pPr>
    </w:p>
    <w:p w14:paraId="7462388F" w14:textId="77777777" w:rsidR="00C716C5" w:rsidRPr="007D3343" w:rsidRDefault="00C716C5" w:rsidP="00C716C5">
      <w:pPr>
        <w:pStyle w:val="NoSpacing"/>
        <w:ind w:left="785" w:hangingChars="327" w:hanging="785"/>
        <w:rPr>
          <w:rFonts w:ascii="Times New Roman" w:hAnsi="Times New Roman" w:cs="Times New Roman"/>
          <w:sz w:val="24"/>
          <w:szCs w:val="24"/>
        </w:rPr>
      </w:pPr>
    </w:p>
    <w:p w14:paraId="7720CD7E" w14:textId="77777777" w:rsidR="00C716C5" w:rsidRPr="007D3343" w:rsidRDefault="00C716C5" w:rsidP="00C716C5">
      <w:pPr>
        <w:pStyle w:val="NoSpacing"/>
        <w:ind w:left="785" w:hangingChars="327" w:hanging="785"/>
        <w:rPr>
          <w:rFonts w:ascii="Times New Roman" w:hAnsi="Times New Roman" w:cs="Times New Roman"/>
          <w:sz w:val="24"/>
          <w:szCs w:val="24"/>
        </w:rPr>
      </w:pPr>
    </w:p>
    <w:p w14:paraId="40784B3E" w14:textId="77777777" w:rsidR="00C716C5" w:rsidRPr="007D3343" w:rsidRDefault="00C716C5" w:rsidP="00C716C5">
      <w:pPr>
        <w:pStyle w:val="NoSpacing"/>
        <w:ind w:left="785" w:hangingChars="327" w:hanging="785"/>
        <w:rPr>
          <w:rFonts w:ascii="Times New Roman" w:hAnsi="Times New Roman" w:cs="Times New Roman"/>
          <w:sz w:val="24"/>
          <w:szCs w:val="24"/>
        </w:rPr>
      </w:pPr>
    </w:p>
    <w:p w14:paraId="61EB55B9" w14:textId="77777777" w:rsidR="00C716C5" w:rsidRDefault="00C716C5" w:rsidP="00C716C5">
      <w:pPr>
        <w:pStyle w:val="NoSpacing"/>
        <w:ind w:left="785" w:hangingChars="327" w:hanging="785"/>
        <w:jc w:val="both"/>
        <w:rPr>
          <w:rFonts w:ascii="Times New Roman" w:hAnsi="Times New Roman" w:cs="Times New Roman"/>
          <w:sz w:val="24"/>
          <w:szCs w:val="24"/>
          <w:lang w:val="en-US"/>
        </w:rPr>
      </w:pPr>
    </w:p>
    <w:p w14:paraId="1C448FFF" w14:textId="77777777" w:rsidR="00C716C5" w:rsidRDefault="00C716C5" w:rsidP="00C716C5">
      <w:pPr>
        <w:pStyle w:val="NoSpacing"/>
        <w:ind w:left="785" w:hangingChars="327" w:hanging="785"/>
        <w:jc w:val="both"/>
        <w:rPr>
          <w:rFonts w:ascii="Times New Roman" w:hAnsi="Times New Roman" w:cs="Times New Roman"/>
          <w:sz w:val="24"/>
          <w:szCs w:val="24"/>
          <w:lang w:val="en-US"/>
        </w:rPr>
      </w:pPr>
    </w:p>
    <w:p w14:paraId="0D54F1CC" w14:textId="77777777" w:rsidR="00C716C5" w:rsidRDefault="00C716C5" w:rsidP="00C716C5">
      <w:pPr>
        <w:pStyle w:val="NoSpacing"/>
        <w:ind w:left="785" w:hangingChars="327" w:hanging="785"/>
        <w:jc w:val="both"/>
        <w:rPr>
          <w:rFonts w:ascii="Times New Roman" w:hAnsi="Times New Roman" w:cs="Times New Roman"/>
          <w:sz w:val="24"/>
          <w:szCs w:val="24"/>
          <w:lang w:val="en-US"/>
        </w:rPr>
      </w:pPr>
    </w:p>
    <w:p w14:paraId="06E4890C" w14:textId="77777777" w:rsidR="00A72748" w:rsidRPr="007D3343" w:rsidRDefault="00A72748" w:rsidP="00C21685">
      <w:pPr>
        <w:rPr>
          <w:rFonts w:ascii="Times New Roman" w:hAnsi="Times New Roman" w:cs="Times New Roman"/>
          <w:sz w:val="24"/>
          <w:szCs w:val="24"/>
        </w:rPr>
      </w:pPr>
    </w:p>
    <w:sectPr w:rsidR="00A72748" w:rsidRPr="007D3343">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272476" w14:textId="77777777" w:rsidR="00D3164D" w:rsidRDefault="00D3164D" w:rsidP="009935C2">
      <w:pPr>
        <w:spacing w:after="0" w:line="240" w:lineRule="auto"/>
      </w:pPr>
      <w:r>
        <w:separator/>
      </w:r>
    </w:p>
  </w:endnote>
  <w:endnote w:type="continuationSeparator" w:id="0">
    <w:p w14:paraId="0C57D020" w14:textId="77777777" w:rsidR="00D3164D" w:rsidRDefault="00D3164D" w:rsidP="00993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AEBDF" w14:textId="77777777" w:rsidR="009935C2" w:rsidRDefault="009935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2CC48" w14:textId="3ABCB353" w:rsidR="009935C2" w:rsidRDefault="009935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901AA" w14:textId="77777777" w:rsidR="009935C2" w:rsidRDefault="009935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5DC600" w14:textId="77777777" w:rsidR="00D3164D" w:rsidRDefault="00D3164D" w:rsidP="009935C2">
      <w:pPr>
        <w:spacing w:after="0" w:line="240" w:lineRule="auto"/>
      </w:pPr>
      <w:r>
        <w:separator/>
      </w:r>
    </w:p>
  </w:footnote>
  <w:footnote w:type="continuationSeparator" w:id="0">
    <w:p w14:paraId="52D9F770" w14:textId="77777777" w:rsidR="00D3164D" w:rsidRDefault="00D3164D" w:rsidP="009935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B0C3A" w14:textId="32169492" w:rsidR="009935C2" w:rsidRDefault="001B5879">
    <w:pPr>
      <w:pStyle w:val="Header"/>
    </w:pPr>
    <w:r>
      <w:rPr>
        <w:noProof/>
      </w:rPr>
      <w:pict w14:anchorId="798D05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73711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3AC01" w14:textId="5A9A313E" w:rsidR="009935C2" w:rsidRDefault="001B5879">
    <w:pPr>
      <w:pStyle w:val="Header"/>
    </w:pPr>
    <w:r>
      <w:rPr>
        <w:noProof/>
      </w:rPr>
      <w:pict w14:anchorId="13EF33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73711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1C7AF" w14:textId="2A65CF27" w:rsidR="009935C2" w:rsidRDefault="001B5879">
    <w:pPr>
      <w:pStyle w:val="Header"/>
    </w:pPr>
    <w:r>
      <w:rPr>
        <w:noProof/>
      </w:rPr>
      <w:pict w14:anchorId="6E7F72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73710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FA3780"/>
    <w:multiLevelType w:val="multilevel"/>
    <w:tmpl w:val="D08C4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F75C30"/>
    <w:multiLevelType w:val="multilevel"/>
    <w:tmpl w:val="C46C0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33F0"/>
    <w:rsid w:val="00001210"/>
    <w:rsid w:val="00037E5E"/>
    <w:rsid w:val="0004313D"/>
    <w:rsid w:val="000547C4"/>
    <w:rsid w:val="0007372C"/>
    <w:rsid w:val="0008504E"/>
    <w:rsid w:val="000B477C"/>
    <w:rsid w:val="000E0E9D"/>
    <w:rsid w:val="00142401"/>
    <w:rsid w:val="0015327D"/>
    <w:rsid w:val="0018589A"/>
    <w:rsid w:val="001B5879"/>
    <w:rsid w:val="001D163F"/>
    <w:rsid w:val="001F6B10"/>
    <w:rsid w:val="001F7A2D"/>
    <w:rsid w:val="00232B53"/>
    <w:rsid w:val="002450FA"/>
    <w:rsid w:val="00257F0B"/>
    <w:rsid w:val="00272DAC"/>
    <w:rsid w:val="002A1592"/>
    <w:rsid w:val="002B163F"/>
    <w:rsid w:val="002E5EAC"/>
    <w:rsid w:val="0030273F"/>
    <w:rsid w:val="003733CB"/>
    <w:rsid w:val="00392E5A"/>
    <w:rsid w:val="003B73F9"/>
    <w:rsid w:val="003C26D7"/>
    <w:rsid w:val="003D4C16"/>
    <w:rsid w:val="003F3006"/>
    <w:rsid w:val="003F74B3"/>
    <w:rsid w:val="0040323E"/>
    <w:rsid w:val="004130ED"/>
    <w:rsid w:val="0042557A"/>
    <w:rsid w:val="00437739"/>
    <w:rsid w:val="00453390"/>
    <w:rsid w:val="00473B04"/>
    <w:rsid w:val="00506CD6"/>
    <w:rsid w:val="00507C51"/>
    <w:rsid w:val="00543D2C"/>
    <w:rsid w:val="00550EAC"/>
    <w:rsid w:val="00560448"/>
    <w:rsid w:val="00565759"/>
    <w:rsid w:val="0058587F"/>
    <w:rsid w:val="005947BF"/>
    <w:rsid w:val="005A3406"/>
    <w:rsid w:val="005C7EF6"/>
    <w:rsid w:val="005D1F44"/>
    <w:rsid w:val="005F26FD"/>
    <w:rsid w:val="00671943"/>
    <w:rsid w:val="007363BD"/>
    <w:rsid w:val="00797244"/>
    <w:rsid w:val="007B60FC"/>
    <w:rsid w:val="007D10D1"/>
    <w:rsid w:val="007D14E1"/>
    <w:rsid w:val="007D2BAB"/>
    <w:rsid w:val="007D3343"/>
    <w:rsid w:val="0080135A"/>
    <w:rsid w:val="00812F06"/>
    <w:rsid w:val="0082191B"/>
    <w:rsid w:val="00835B8A"/>
    <w:rsid w:val="00853C6E"/>
    <w:rsid w:val="008816EE"/>
    <w:rsid w:val="008B0CEB"/>
    <w:rsid w:val="008C1CA0"/>
    <w:rsid w:val="008E3255"/>
    <w:rsid w:val="008F49F7"/>
    <w:rsid w:val="009921E3"/>
    <w:rsid w:val="009935C2"/>
    <w:rsid w:val="00994BE2"/>
    <w:rsid w:val="009B78FA"/>
    <w:rsid w:val="009C7702"/>
    <w:rsid w:val="00A233F0"/>
    <w:rsid w:val="00A72748"/>
    <w:rsid w:val="00A750DD"/>
    <w:rsid w:val="00A972C9"/>
    <w:rsid w:val="00AC1DC1"/>
    <w:rsid w:val="00B02EA4"/>
    <w:rsid w:val="00B0374E"/>
    <w:rsid w:val="00B054FD"/>
    <w:rsid w:val="00B24EF3"/>
    <w:rsid w:val="00B300C0"/>
    <w:rsid w:val="00B43CC8"/>
    <w:rsid w:val="00B519CE"/>
    <w:rsid w:val="00B5489D"/>
    <w:rsid w:val="00B629CF"/>
    <w:rsid w:val="00B83CF3"/>
    <w:rsid w:val="00B93A52"/>
    <w:rsid w:val="00BD7953"/>
    <w:rsid w:val="00BF2DDF"/>
    <w:rsid w:val="00BF5EEA"/>
    <w:rsid w:val="00C062C9"/>
    <w:rsid w:val="00C13481"/>
    <w:rsid w:val="00C21685"/>
    <w:rsid w:val="00C37C6B"/>
    <w:rsid w:val="00C4029E"/>
    <w:rsid w:val="00C716C5"/>
    <w:rsid w:val="00CA55DF"/>
    <w:rsid w:val="00CC4341"/>
    <w:rsid w:val="00CC4378"/>
    <w:rsid w:val="00CF6B89"/>
    <w:rsid w:val="00D13DAA"/>
    <w:rsid w:val="00D23BF1"/>
    <w:rsid w:val="00D3164D"/>
    <w:rsid w:val="00D42CF9"/>
    <w:rsid w:val="00D56AFB"/>
    <w:rsid w:val="00DD1D92"/>
    <w:rsid w:val="00DE2AC6"/>
    <w:rsid w:val="00DE62CD"/>
    <w:rsid w:val="00DF7083"/>
    <w:rsid w:val="00E044C8"/>
    <w:rsid w:val="00E73436"/>
    <w:rsid w:val="00E84269"/>
    <w:rsid w:val="00E9164E"/>
    <w:rsid w:val="00EF5312"/>
    <w:rsid w:val="00F359A3"/>
    <w:rsid w:val="00F537E3"/>
    <w:rsid w:val="00FB552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61B0C0"/>
  <w15:docId w15:val="{E9940F23-5308-9042-BFA3-E4DDF3AF0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5312"/>
    <w:pPr>
      <w:spacing w:after="160" w:line="259"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233F0"/>
    <w:pPr>
      <w:spacing w:after="0" w:line="240" w:lineRule="auto"/>
    </w:pPr>
    <w:rPr>
      <w:kern w:val="2"/>
      <w14:ligatures w14:val="standardContextual"/>
    </w:rPr>
  </w:style>
  <w:style w:type="paragraph" w:styleId="BalloonText">
    <w:name w:val="Balloon Text"/>
    <w:basedOn w:val="Normal"/>
    <w:link w:val="BalloonTextChar"/>
    <w:uiPriority w:val="99"/>
    <w:semiHidden/>
    <w:unhideWhenUsed/>
    <w:rsid w:val="00A233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33F0"/>
    <w:rPr>
      <w:rFonts w:ascii="Tahoma" w:hAnsi="Tahoma" w:cs="Tahoma"/>
      <w:kern w:val="2"/>
      <w:sz w:val="16"/>
      <w:szCs w:val="16"/>
      <w14:ligatures w14:val="standardContextual"/>
    </w:rPr>
  </w:style>
  <w:style w:type="table" w:styleId="TableGrid">
    <w:name w:val="Table Grid"/>
    <w:basedOn w:val="TableNormal"/>
    <w:uiPriority w:val="39"/>
    <w:rsid w:val="00D42CF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B73F9"/>
    <w:rPr>
      <w:color w:val="0000FF" w:themeColor="hyperlink"/>
      <w:u w:val="single"/>
    </w:rPr>
  </w:style>
  <w:style w:type="paragraph" w:styleId="Revision">
    <w:name w:val="Revision"/>
    <w:hidden/>
    <w:uiPriority w:val="99"/>
    <w:semiHidden/>
    <w:rsid w:val="001F6B10"/>
    <w:pPr>
      <w:spacing w:after="0" w:line="240" w:lineRule="auto"/>
    </w:pPr>
    <w:rPr>
      <w:kern w:val="2"/>
      <w14:ligatures w14:val="standardContextual"/>
    </w:rPr>
  </w:style>
  <w:style w:type="character" w:styleId="CommentReference">
    <w:name w:val="annotation reference"/>
    <w:basedOn w:val="DefaultParagraphFont"/>
    <w:uiPriority w:val="99"/>
    <w:semiHidden/>
    <w:unhideWhenUsed/>
    <w:rsid w:val="00BF2DDF"/>
    <w:rPr>
      <w:sz w:val="16"/>
      <w:szCs w:val="16"/>
    </w:rPr>
  </w:style>
  <w:style w:type="paragraph" w:styleId="CommentText">
    <w:name w:val="annotation text"/>
    <w:basedOn w:val="Normal"/>
    <w:link w:val="CommentTextChar"/>
    <w:uiPriority w:val="99"/>
    <w:unhideWhenUsed/>
    <w:rsid w:val="00BF2DDF"/>
    <w:pPr>
      <w:spacing w:line="240" w:lineRule="auto"/>
    </w:pPr>
    <w:rPr>
      <w:sz w:val="20"/>
      <w:szCs w:val="20"/>
    </w:rPr>
  </w:style>
  <w:style w:type="character" w:customStyle="1" w:styleId="CommentTextChar">
    <w:name w:val="Comment Text Char"/>
    <w:basedOn w:val="DefaultParagraphFont"/>
    <w:link w:val="CommentText"/>
    <w:uiPriority w:val="99"/>
    <w:rsid w:val="00BF2DDF"/>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BF2DDF"/>
    <w:rPr>
      <w:b/>
      <w:bCs/>
    </w:rPr>
  </w:style>
  <w:style w:type="character" w:customStyle="1" w:styleId="CommentSubjectChar">
    <w:name w:val="Comment Subject Char"/>
    <w:basedOn w:val="CommentTextChar"/>
    <w:link w:val="CommentSubject"/>
    <w:uiPriority w:val="99"/>
    <w:semiHidden/>
    <w:rsid w:val="00BF2DDF"/>
    <w:rPr>
      <w:b/>
      <w:bCs/>
      <w:kern w:val="2"/>
      <w:sz w:val="20"/>
      <w:szCs w:val="20"/>
      <w14:ligatures w14:val="standardContextual"/>
    </w:rPr>
  </w:style>
  <w:style w:type="paragraph" w:styleId="ListParagraph">
    <w:name w:val="List Paragraph"/>
    <w:basedOn w:val="Normal"/>
    <w:uiPriority w:val="34"/>
    <w:qFormat/>
    <w:rsid w:val="00BF5EEA"/>
    <w:pPr>
      <w:ind w:left="720"/>
      <w:contextualSpacing/>
    </w:pPr>
  </w:style>
  <w:style w:type="paragraph" w:styleId="NormalWeb">
    <w:name w:val="Normal (Web)"/>
    <w:basedOn w:val="Normal"/>
    <w:uiPriority w:val="99"/>
    <w:semiHidden/>
    <w:unhideWhenUsed/>
    <w:rsid w:val="007363BD"/>
    <w:rPr>
      <w:rFonts w:ascii="Times New Roman" w:hAnsi="Times New Roman" w:cs="Times New Roman"/>
      <w:sz w:val="24"/>
      <w:szCs w:val="24"/>
    </w:rPr>
  </w:style>
  <w:style w:type="character" w:customStyle="1" w:styleId="selectable-text">
    <w:name w:val="selectable-text"/>
    <w:basedOn w:val="DefaultParagraphFont"/>
    <w:rsid w:val="0004313D"/>
  </w:style>
  <w:style w:type="paragraph" w:styleId="Header">
    <w:name w:val="header"/>
    <w:basedOn w:val="Normal"/>
    <w:link w:val="HeaderChar"/>
    <w:uiPriority w:val="99"/>
    <w:unhideWhenUsed/>
    <w:rsid w:val="009935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35C2"/>
    <w:rPr>
      <w:kern w:val="2"/>
      <w14:ligatures w14:val="standardContextual"/>
    </w:rPr>
  </w:style>
  <w:style w:type="paragraph" w:styleId="Footer">
    <w:name w:val="footer"/>
    <w:basedOn w:val="Normal"/>
    <w:link w:val="FooterChar"/>
    <w:uiPriority w:val="99"/>
    <w:unhideWhenUsed/>
    <w:rsid w:val="009935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35C2"/>
    <w:rPr>
      <w:kern w:val="2"/>
      <w14:ligatures w14:val="standardContextual"/>
    </w:rPr>
  </w:style>
  <w:style w:type="character" w:styleId="UnresolvedMention">
    <w:name w:val="Unresolved Mention"/>
    <w:basedOn w:val="DefaultParagraphFont"/>
    <w:uiPriority w:val="99"/>
    <w:semiHidden/>
    <w:unhideWhenUsed/>
    <w:rsid w:val="004377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2843132">
      <w:bodyDiv w:val="1"/>
      <w:marLeft w:val="0"/>
      <w:marRight w:val="0"/>
      <w:marTop w:val="0"/>
      <w:marBottom w:val="0"/>
      <w:divBdr>
        <w:top w:val="none" w:sz="0" w:space="0" w:color="auto"/>
        <w:left w:val="none" w:sz="0" w:space="0" w:color="auto"/>
        <w:bottom w:val="none" w:sz="0" w:space="0" w:color="auto"/>
        <w:right w:val="none" w:sz="0" w:space="0" w:color="auto"/>
      </w:divBdr>
    </w:div>
    <w:div w:id="914585954">
      <w:bodyDiv w:val="1"/>
      <w:marLeft w:val="0"/>
      <w:marRight w:val="0"/>
      <w:marTop w:val="0"/>
      <w:marBottom w:val="0"/>
      <w:divBdr>
        <w:top w:val="none" w:sz="0" w:space="0" w:color="auto"/>
        <w:left w:val="none" w:sz="0" w:space="0" w:color="auto"/>
        <w:bottom w:val="none" w:sz="0" w:space="0" w:color="auto"/>
        <w:right w:val="none" w:sz="0" w:space="0" w:color="auto"/>
      </w:divBdr>
    </w:div>
    <w:div w:id="1150097612">
      <w:bodyDiv w:val="1"/>
      <w:marLeft w:val="0"/>
      <w:marRight w:val="0"/>
      <w:marTop w:val="0"/>
      <w:marBottom w:val="0"/>
      <w:divBdr>
        <w:top w:val="none" w:sz="0" w:space="0" w:color="auto"/>
        <w:left w:val="none" w:sz="0" w:space="0" w:color="auto"/>
        <w:bottom w:val="none" w:sz="0" w:space="0" w:color="auto"/>
        <w:right w:val="none" w:sz="0" w:space="0" w:color="auto"/>
      </w:divBdr>
    </w:div>
    <w:div w:id="19919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ipr.icar.gov.in/wp-content/uploads/2023/07/PC-report-Chickpea%202021-22.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1111/cjag.1202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crisat.org/what-we-do/mip/SPIA.pdf"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kkcha\Desktop\chickpea%20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Trends</a:t>
            </a:r>
            <a:r>
              <a:rPr lang="en-IN" baseline="0"/>
              <a:t> in area,production and productivity of chickpea in India</a:t>
            </a:r>
            <a:endParaRPr lang="en-IN"/>
          </a:p>
        </c:rich>
      </c:tx>
      <c:overlay val="0"/>
      <c:spPr>
        <a:noFill/>
        <a:ln>
          <a:noFill/>
        </a:ln>
        <a:effectLst/>
      </c:spPr>
    </c:title>
    <c:autoTitleDeleted val="0"/>
    <c:plotArea>
      <c:layout/>
      <c:barChart>
        <c:barDir val="col"/>
        <c:grouping val="clustered"/>
        <c:varyColors val="0"/>
        <c:ser>
          <c:idx val="0"/>
          <c:order val="0"/>
          <c:tx>
            <c:strRef>
              <c:f>Sheet1!$B$1</c:f>
              <c:strCache>
                <c:ptCount val="1"/>
                <c:pt idx="0">
                  <c:v>Area(million ha)</c:v>
                </c:pt>
              </c:strCache>
            </c:strRef>
          </c:tx>
          <c:spPr>
            <a:solidFill>
              <a:schemeClr val="accent1"/>
            </a:solidFill>
            <a:ln>
              <a:noFill/>
            </a:ln>
            <a:effectLst/>
          </c:spPr>
          <c:invertIfNegative val="0"/>
          <c:cat>
            <c:strRef>
              <c:f>Sheet1!$A$2:$A$21</c:f>
              <c:strCache>
                <c:ptCount val="20"/>
                <c:pt idx="0">
                  <c:v>2005-2006</c:v>
                </c:pt>
                <c:pt idx="1">
                  <c:v>2006-2007</c:v>
                </c:pt>
                <c:pt idx="2">
                  <c:v>2007-2008</c:v>
                </c:pt>
                <c:pt idx="3">
                  <c:v>2008-2009</c:v>
                </c:pt>
                <c:pt idx="4">
                  <c:v>2009-2010</c:v>
                </c:pt>
                <c:pt idx="5">
                  <c:v>2010-2011</c:v>
                </c:pt>
                <c:pt idx="6">
                  <c:v>2011-2012</c:v>
                </c:pt>
                <c:pt idx="7">
                  <c:v>2012-2013</c:v>
                </c:pt>
                <c:pt idx="8">
                  <c:v>2013-2014</c:v>
                </c:pt>
                <c:pt idx="9">
                  <c:v>2014-2015</c:v>
                </c:pt>
                <c:pt idx="10">
                  <c:v>2015-2016</c:v>
                </c:pt>
                <c:pt idx="11">
                  <c:v>2016-2017</c:v>
                </c:pt>
                <c:pt idx="12">
                  <c:v>2017-2018</c:v>
                </c:pt>
                <c:pt idx="13">
                  <c:v>2018-2019</c:v>
                </c:pt>
                <c:pt idx="14">
                  <c:v>2019-2020</c:v>
                </c:pt>
                <c:pt idx="15">
                  <c:v>2020-2021</c:v>
                </c:pt>
                <c:pt idx="16">
                  <c:v>2021-2022</c:v>
                </c:pt>
                <c:pt idx="17">
                  <c:v>2022-2023</c:v>
                </c:pt>
                <c:pt idx="18">
                  <c:v>2023-2024</c:v>
                </c:pt>
                <c:pt idx="19">
                  <c:v>2024-2025</c:v>
                </c:pt>
              </c:strCache>
            </c:strRef>
          </c:cat>
          <c:val>
            <c:numRef>
              <c:f>Sheet1!$B$2:$B$21</c:f>
              <c:numCache>
                <c:formatCode>General</c:formatCode>
                <c:ptCount val="20"/>
                <c:pt idx="0">
                  <c:v>6.71</c:v>
                </c:pt>
                <c:pt idx="1">
                  <c:v>6.93</c:v>
                </c:pt>
                <c:pt idx="2">
                  <c:v>7.49</c:v>
                </c:pt>
                <c:pt idx="3">
                  <c:v>7.89</c:v>
                </c:pt>
                <c:pt idx="4">
                  <c:v>8.17</c:v>
                </c:pt>
                <c:pt idx="5">
                  <c:v>9.2100000000000009</c:v>
                </c:pt>
                <c:pt idx="6">
                  <c:v>8.32</c:v>
                </c:pt>
                <c:pt idx="7">
                  <c:v>8.52</c:v>
                </c:pt>
                <c:pt idx="8">
                  <c:v>9.93</c:v>
                </c:pt>
                <c:pt idx="9">
                  <c:v>8.25</c:v>
                </c:pt>
                <c:pt idx="10">
                  <c:v>8.39</c:v>
                </c:pt>
                <c:pt idx="11">
                  <c:v>9.6300000000000008</c:v>
                </c:pt>
                <c:pt idx="12">
                  <c:v>10.56</c:v>
                </c:pt>
                <c:pt idx="13">
                  <c:v>9.5500000000000007</c:v>
                </c:pt>
                <c:pt idx="14">
                  <c:v>9.68</c:v>
                </c:pt>
                <c:pt idx="15">
                  <c:v>9.99</c:v>
                </c:pt>
                <c:pt idx="16">
                  <c:v>10.91</c:v>
                </c:pt>
                <c:pt idx="17">
                  <c:v>11.1</c:v>
                </c:pt>
                <c:pt idx="18">
                  <c:v>10.5</c:v>
                </c:pt>
                <c:pt idx="19">
                  <c:v>10.34</c:v>
                </c:pt>
              </c:numCache>
            </c:numRef>
          </c:val>
          <c:extLst>
            <c:ext xmlns:c16="http://schemas.microsoft.com/office/drawing/2014/chart" uri="{C3380CC4-5D6E-409C-BE32-E72D297353CC}">
              <c16:uniqueId val="{00000000-D115-4769-9847-B21945D58525}"/>
            </c:ext>
          </c:extLst>
        </c:ser>
        <c:ser>
          <c:idx val="1"/>
          <c:order val="1"/>
          <c:tx>
            <c:strRef>
              <c:f>Sheet1!$C$1</c:f>
              <c:strCache>
                <c:ptCount val="1"/>
                <c:pt idx="0">
                  <c:v>Production(million tonnes)</c:v>
                </c:pt>
              </c:strCache>
            </c:strRef>
          </c:tx>
          <c:spPr>
            <a:solidFill>
              <a:schemeClr val="accent2"/>
            </a:solidFill>
            <a:ln>
              <a:noFill/>
            </a:ln>
            <a:effectLst/>
          </c:spPr>
          <c:invertIfNegative val="0"/>
          <c:cat>
            <c:strRef>
              <c:f>Sheet1!$A$2:$A$21</c:f>
              <c:strCache>
                <c:ptCount val="20"/>
                <c:pt idx="0">
                  <c:v>2005-2006</c:v>
                </c:pt>
                <c:pt idx="1">
                  <c:v>2006-2007</c:v>
                </c:pt>
                <c:pt idx="2">
                  <c:v>2007-2008</c:v>
                </c:pt>
                <c:pt idx="3">
                  <c:v>2008-2009</c:v>
                </c:pt>
                <c:pt idx="4">
                  <c:v>2009-2010</c:v>
                </c:pt>
                <c:pt idx="5">
                  <c:v>2010-2011</c:v>
                </c:pt>
                <c:pt idx="6">
                  <c:v>2011-2012</c:v>
                </c:pt>
                <c:pt idx="7">
                  <c:v>2012-2013</c:v>
                </c:pt>
                <c:pt idx="8">
                  <c:v>2013-2014</c:v>
                </c:pt>
                <c:pt idx="9">
                  <c:v>2014-2015</c:v>
                </c:pt>
                <c:pt idx="10">
                  <c:v>2015-2016</c:v>
                </c:pt>
                <c:pt idx="11">
                  <c:v>2016-2017</c:v>
                </c:pt>
                <c:pt idx="12">
                  <c:v>2017-2018</c:v>
                </c:pt>
                <c:pt idx="13">
                  <c:v>2018-2019</c:v>
                </c:pt>
                <c:pt idx="14">
                  <c:v>2019-2020</c:v>
                </c:pt>
                <c:pt idx="15">
                  <c:v>2020-2021</c:v>
                </c:pt>
                <c:pt idx="16">
                  <c:v>2021-2022</c:v>
                </c:pt>
                <c:pt idx="17">
                  <c:v>2022-2023</c:v>
                </c:pt>
                <c:pt idx="18">
                  <c:v>2023-2024</c:v>
                </c:pt>
                <c:pt idx="19">
                  <c:v>2024-2025</c:v>
                </c:pt>
              </c:strCache>
            </c:strRef>
          </c:cat>
          <c:val>
            <c:numRef>
              <c:f>Sheet1!$C$2:$C$21</c:f>
              <c:numCache>
                <c:formatCode>General</c:formatCode>
                <c:ptCount val="20"/>
                <c:pt idx="0">
                  <c:v>5.47</c:v>
                </c:pt>
                <c:pt idx="1">
                  <c:v>5.6</c:v>
                </c:pt>
                <c:pt idx="2">
                  <c:v>6.33</c:v>
                </c:pt>
                <c:pt idx="3">
                  <c:v>7.05</c:v>
                </c:pt>
                <c:pt idx="4">
                  <c:v>7.48</c:v>
                </c:pt>
                <c:pt idx="5">
                  <c:v>8.2200000000000006</c:v>
                </c:pt>
                <c:pt idx="6">
                  <c:v>7.7</c:v>
                </c:pt>
                <c:pt idx="7">
                  <c:v>8.83</c:v>
                </c:pt>
                <c:pt idx="8">
                  <c:v>9.5299999999999994</c:v>
                </c:pt>
                <c:pt idx="9">
                  <c:v>7.33</c:v>
                </c:pt>
                <c:pt idx="10">
                  <c:v>7.06</c:v>
                </c:pt>
                <c:pt idx="11">
                  <c:v>9.3800000000000008</c:v>
                </c:pt>
                <c:pt idx="12">
                  <c:v>11.37</c:v>
                </c:pt>
                <c:pt idx="13">
                  <c:v>9.94</c:v>
                </c:pt>
                <c:pt idx="14">
                  <c:v>11.08</c:v>
                </c:pt>
                <c:pt idx="15">
                  <c:v>11.91</c:v>
                </c:pt>
                <c:pt idx="16">
                  <c:v>13.75</c:v>
                </c:pt>
                <c:pt idx="17">
                  <c:v>18.100000000000001</c:v>
                </c:pt>
                <c:pt idx="18">
                  <c:v>12.3</c:v>
                </c:pt>
                <c:pt idx="19">
                  <c:v>11.68</c:v>
                </c:pt>
              </c:numCache>
            </c:numRef>
          </c:val>
          <c:extLst>
            <c:ext xmlns:c16="http://schemas.microsoft.com/office/drawing/2014/chart" uri="{C3380CC4-5D6E-409C-BE32-E72D297353CC}">
              <c16:uniqueId val="{00000001-D115-4769-9847-B21945D58525}"/>
            </c:ext>
          </c:extLst>
        </c:ser>
        <c:dLbls>
          <c:showLegendKey val="0"/>
          <c:showVal val="0"/>
          <c:showCatName val="0"/>
          <c:showSerName val="0"/>
          <c:showPercent val="0"/>
          <c:showBubbleSize val="0"/>
        </c:dLbls>
        <c:gapWidth val="150"/>
        <c:axId val="58375552"/>
        <c:axId val="58381440"/>
      </c:barChart>
      <c:lineChart>
        <c:grouping val="standard"/>
        <c:varyColors val="0"/>
        <c:ser>
          <c:idx val="2"/>
          <c:order val="2"/>
          <c:tx>
            <c:strRef>
              <c:f>Sheet1!$D$1</c:f>
              <c:strCache>
                <c:ptCount val="1"/>
                <c:pt idx="0">
                  <c:v>Productivity(kg/ha)</c:v>
                </c:pt>
              </c:strCache>
            </c:strRef>
          </c:tx>
          <c:spPr>
            <a:ln w="28575" cap="rnd">
              <a:solidFill>
                <a:schemeClr val="accent3"/>
              </a:solidFill>
              <a:round/>
            </a:ln>
            <a:effectLst/>
          </c:spPr>
          <c:marker>
            <c:symbol val="none"/>
          </c:marker>
          <c:cat>
            <c:strRef>
              <c:f>Sheet1!$A$2:$A$21</c:f>
              <c:strCache>
                <c:ptCount val="20"/>
                <c:pt idx="0">
                  <c:v>2005-2006</c:v>
                </c:pt>
                <c:pt idx="1">
                  <c:v>2006-2007</c:v>
                </c:pt>
                <c:pt idx="2">
                  <c:v>2007-2008</c:v>
                </c:pt>
                <c:pt idx="3">
                  <c:v>2008-2009</c:v>
                </c:pt>
                <c:pt idx="4">
                  <c:v>2009-2010</c:v>
                </c:pt>
                <c:pt idx="5">
                  <c:v>2010-2011</c:v>
                </c:pt>
                <c:pt idx="6">
                  <c:v>2011-2012</c:v>
                </c:pt>
                <c:pt idx="7">
                  <c:v>2012-2013</c:v>
                </c:pt>
                <c:pt idx="8">
                  <c:v>2013-2014</c:v>
                </c:pt>
                <c:pt idx="9">
                  <c:v>2014-2015</c:v>
                </c:pt>
                <c:pt idx="10">
                  <c:v>2015-2016</c:v>
                </c:pt>
                <c:pt idx="11">
                  <c:v>2016-2017</c:v>
                </c:pt>
                <c:pt idx="12">
                  <c:v>2017-2018</c:v>
                </c:pt>
                <c:pt idx="13">
                  <c:v>2018-2019</c:v>
                </c:pt>
                <c:pt idx="14">
                  <c:v>2019-2020</c:v>
                </c:pt>
                <c:pt idx="15">
                  <c:v>2020-2021</c:v>
                </c:pt>
                <c:pt idx="16">
                  <c:v>2021-2022</c:v>
                </c:pt>
                <c:pt idx="17">
                  <c:v>2022-2023</c:v>
                </c:pt>
                <c:pt idx="18">
                  <c:v>2023-2024</c:v>
                </c:pt>
                <c:pt idx="19">
                  <c:v>2024-2025</c:v>
                </c:pt>
              </c:strCache>
            </c:strRef>
          </c:cat>
          <c:val>
            <c:numRef>
              <c:f>Sheet1!$D$2:$D$21</c:f>
              <c:numCache>
                <c:formatCode>General</c:formatCode>
                <c:ptCount val="20"/>
                <c:pt idx="0">
                  <c:v>815</c:v>
                </c:pt>
                <c:pt idx="1">
                  <c:v>808</c:v>
                </c:pt>
                <c:pt idx="2">
                  <c:v>845</c:v>
                </c:pt>
                <c:pt idx="3">
                  <c:v>895</c:v>
                </c:pt>
                <c:pt idx="4">
                  <c:v>915</c:v>
                </c:pt>
                <c:pt idx="5">
                  <c:v>895</c:v>
                </c:pt>
                <c:pt idx="6">
                  <c:v>912</c:v>
                </c:pt>
                <c:pt idx="7">
                  <c:v>1036</c:v>
                </c:pt>
                <c:pt idx="8">
                  <c:v>960</c:v>
                </c:pt>
                <c:pt idx="9">
                  <c:v>889</c:v>
                </c:pt>
                <c:pt idx="10">
                  <c:v>840</c:v>
                </c:pt>
                <c:pt idx="11">
                  <c:v>974</c:v>
                </c:pt>
                <c:pt idx="12">
                  <c:v>1077</c:v>
                </c:pt>
                <c:pt idx="13">
                  <c:v>1041</c:v>
                </c:pt>
                <c:pt idx="14">
                  <c:v>1142</c:v>
                </c:pt>
                <c:pt idx="15">
                  <c:v>1192</c:v>
                </c:pt>
                <c:pt idx="16">
                  <c:v>1147</c:v>
                </c:pt>
                <c:pt idx="17">
                  <c:v>1260</c:v>
                </c:pt>
                <c:pt idx="18">
                  <c:v>1012</c:v>
                </c:pt>
                <c:pt idx="19">
                  <c:v>1248</c:v>
                </c:pt>
              </c:numCache>
            </c:numRef>
          </c:val>
          <c:smooth val="0"/>
          <c:extLst>
            <c:ext xmlns:c16="http://schemas.microsoft.com/office/drawing/2014/chart" uri="{C3380CC4-5D6E-409C-BE32-E72D297353CC}">
              <c16:uniqueId val="{00000002-D115-4769-9847-B21945D58525}"/>
            </c:ext>
          </c:extLst>
        </c:ser>
        <c:dLbls>
          <c:showLegendKey val="0"/>
          <c:showVal val="0"/>
          <c:showCatName val="0"/>
          <c:showSerName val="0"/>
          <c:showPercent val="0"/>
          <c:showBubbleSize val="0"/>
        </c:dLbls>
        <c:marker val="1"/>
        <c:smooth val="0"/>
        <c:axId val="58384768"/>
        <c:axId val="58382976"/>
      </c:lineChart>
      <c:catAx>
        <c:axId val="58375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381440"/>
        <c:crosses val="autoZero"/>
        <c:auto val="1"/>
        <c:lblAlgn val="ctr"/>
        <c:lblOffset val="100"/>
        <c:noMultiLvlLbl val="0"/>
      </c:catAx>
      <c:valAx>
        <c:axId val="583814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375552"/>
        <c:crosses val="autoZero"/>
        <c:crossBetween val="between"/>
      </c:valAx>
      <c:valAx>
        <c:axId val="58382976"/>
        <c:scaling>
          <c:orientation val="minMax"/>
        </c:scaling>
        <c:delete val="0"/>
        <c:axPos val="r"/>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384768"/>
        <c:crosses val="max"/>
        <c:crossBetween val="between"/>
      </c:valAx>
      <c:catAx>
        <c:axId val="58384768"/>
        <c:scaling>
          <c:orientation val="minMax"/>
        </c:scaling>
        <c:delete val="1"/>
        <c:axPos val="b"/>
        <c:numFmt formatCode="General" sourceLinked="1"/>
        <c:majorTickMark val="none"/>
        <c:minorTickMark val="none"/>
        <c:tickLblPos val="nextTo"/>
        <c:crossAx val="5838297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2FF1C-E7C0-4779-976D-80486C18A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8</Pages>
  <Words>3193</Words>
  <Characters>18204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1180</cp:lastModifiedBy>
  <cp:revision>11</cp:revision>
  <dcterms:created xsi:type="dcterms:W3CDTF">2025-07-17T13:32:00Z</dcterms:created>
  <dcterms:modified xsi:type="dcterms:W3CDTF">2025-07-19T08:04:00Z</dcterms:modified>
</cp:coreProperties>
</file>