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DB1455" w14:textId="792F4FE9" w:rsidR="00D53006" w:rsidRPr="0090332E" w:rsidRDefault="00D53006" w:rsidP="00D53006">
      <w:pPr>
        <w:pStyle w:val="BodyA"/>
        <w:rPr>
          <w:rFonts w:ascii="Times New Roman" w:hAnsi="Times New Roman" w:cs="Times New Roman"/>
          <w:b/>
          <w:bCs/>
          <w:sz w:val="20"/>
          <w:szCs w:val="20"/>
        </w:rPr>
      </w:pPr>
      <w:r>
        <w:t xml:space="preserve">                                                </w:t>
      </w:r>
      <w:r w:rsidR="00507CE1" w:rsidRPr="00C54A25">
        <w:t xml:space="preserve">       </w:t>
      </w:r>
    </w:p>
    <w:p w14:paraId="1AA7DA6C" w14:textId="77777777" w:rsidR="00D53006" w:rsidRPr="0090332E" w:rsidRDefault="00D53006" w:rsidP="00D53006">
      <w:pPr>
        <w:pStyle w:val="BodyA"/>
        <w:jc w:val="center"/>
        <w:rPr>
          <w:rFonts w:ascii="Times New Roman" w:eastAsia="Times New Roman" w:hAnsi="Times New Roman" w:cs="Times New Roman"/>
          <w:b/>
          <w:bCs/>
          <w:sz w:val="20"/>
          <w:szCs w:val="20"/>
        </w:rPr>
      </w:pPr>
    </w:p>
    <w:p w14:paraId="56CB0062" w14:textId="708FFE25" w:rsidR="00D53006" w:rsidRPr="00D53006" w:rsidRDefault="00D53006" w:rsidP="00D53006">
      <w:pPr>
        <w:rPr>
          <w:b/>
          <w:sz w:val="20"/>
          <w:szCs w:val="20"/>
        </w:rPr>
      </w:pPr>
      <w:r>
        <w:rPr>
          <w:b/>
          <w:bCs/>
          <w:sz w:val="20"/>
          <w:szCs w:val="20"/>
        </w:rPr>
        <w:t xml:space="preserve">                </w:t>
      </w:r>
      <w:r>
        <w:rPr>
          <w:b/>
          <w:sz w:val="20"/>
          <w:szCs w:val="20"/>
        </w:rPr>
        <w:t xml:space="preserve">SOLITARY FIBROUS TUMOR PROSTATE – </w:t>
      </w:r>
      <w:r w:rsidRPr="0090332E">
        <w:rPr>
          <w:b/>
          <w:sz w:val="20"/>
          <w:szCs w:val="20"/>
        </w:rPr>
        <w:t>A</w:t>
      </w:r>
      <w:r>
        <w:rPr>
          <w:b/>
          <w:sz w:val="20"/>
          <w:szCs w:val="20"/>
        </w:rPr>
        <w:t xml:space="preserve"> RARE </w:t>
      </w:r>
      <w:r w:rsidRPr="0090332E">
        <w:rPr>
          <w:b/>
          <w:sz w:val="20"/>
          <w:szCs w:val="20"/>
        </w:rPr>
        <w:t>CASE REPORT AND REVIEW OF LITERATURE</w:t>
      </w:r>
    </w:p>
    <w:p w14:paraId="6E557529" w14:textId="1DA3F7B5" w:rsidR="00D53006" w:rsidRDefault="00D53006" w:rsidP="00D53006">
      <w:pPr>
        <w:pStyle w:val="BodyA"/>
        <w:jc w:val="both"/>
        <w:rPr>
          <w:rStyle w:val="None"/>
          <w:rFonts w:ascii="Times New Roman" w:eastAsia="Times New Roman" w:hAnsi="Times New Roman" w:cs="Times New Roman"/>
          <w:b/>
          <w:bCs/>
          <w:sz w:val="20"/>
          <w:szCs w:val="20"/>
        </w:rPr>
      </w:pPr>
    </w:p>
    <w:p w14:paraId="36629CD7" w14:textId="77777777" w:rsidR="007B23F5" w:rsidRPr="0090332E" w:rsidRDefault="007B23F5" w:rsidP="00D53006">
      <w:pPr>
        <w:pStyle w:val="BodyA"/>
        <w:jc w:val="both"/>
        <w:rPr>
          <w:rStyle w:val="None"/>
          <w:rFonts w:ascii="Times New Roman" w:eastAsia="Times New Roman" w:hAnsi="Times New Roman" w:cs="Times New Roman"/>
          <w:b/>
          <w:bCs/>
          <w:sz w:val="20"/>
          <w:szCs w:val="20"/>
        </w:rPr>
      </w:pPr>
    </w:p>
    <w:p w14:paraId="0BB9F4BB" w14:textId="75A2D905" w:rsidR="00D53006" w:rsidRPr="00C9443A" w:rsidRDefault="00D8733A" w:rsidP="00C54A25">
      <w:pPr>
        <w:spacing w:line="240" w:lineRule="auto"/>
        <w:jc w:val="both"/>
        <w:rPr>
          <w:rFonts w:ascii="Times New Roman" w:hAnsi="Times New Roman" w:cs="Times New Roman"/>
          <w:b/>
          <w:sz w:val="24"/>
          <w:szCs w:val="24"/>
        </w:rPr>
      </w:pPr>
      <w:r w:rsidRPr="00C9443A">
        <w:rPr>
          <w:rFonts w:ascii="Times New Roman" w:hAnsi="Times New Roman" w:cs="Times New Roman"/>
          <w:b/>
          <w:sz w:val="24"/>
          <w:szCs w:val="24"/>
        </w:rPr>
        <w:t xml:space="preserve">Abstract </w:t>
      </w:r>
    </w:p>
    <w:p w14:paraId="6ED37CD0" w14:textId="29D582FE" w:rsidR="00016EDD" w:rsidRPr="00AD6F8A" w:rsidRDefault="00D8733A" w:rsidP="00B376F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AD6F8A">
        <w:rPr>
          <w:rFonts w:ascii="Times New Roman" w:hAnsi="Times New Roman" w:cs="Times New Roman"/>
          <w:color w:val="000000" w:themeColor="text1"/>
          <w:sz w:val="24"/>
          <w:szCs w:val="24"/>
        </w:rPr>
        <w:t xml:space="preserve">Solitary fibrous tumours (SFTs) most commonly present in the fifth and sixth decades of life and are frequently diagnosed incidentally. </w:t>
      </w:r>
      <w:r w:rsidR="00BE72F7" w:rsidRPr="00AD6F8A">
        <w:rPr>
          <w:rFonts w:ascii="Times New Roman" w:hAnsi="Times New Roman" w:cs="Times New Roman"/>
          <w:color w:val="000000" w:themeColor="text1"/>
          <w:sz w:val="24"/>
          <w:szCs w:val="24"/>
        </w:rPr>
        <w:t xml:space="preserve">Complete surgical excision with </w:t>
      </w:r>
      <w:r w:rsidR="000B7452" w:rsidRPr="00AD6F8A">
        <w:rPr>
          <w:rFonts w:ascii="Times New Roman" w:hAnsi="Times New Roman" w:cs="Times New Roman"/>
          <w:color w:val="000000" w:themeColor="text1"/>
          <w:sz w:val="24"/>
          <w:szCs w:val="24"/>
        </w:rPr>
        <w:t xml:space="preserve">a </w:t>
      </w:r>
      <w:r w:rsidR="00BE72F7" w:rsidRPr="00AD6F8A">
        <w:rPr>
          <w:rFonts w:ascii="Times New Roman" w:hAnsi="Times New Roman" w:cs="Times New Roman"/>
          <w:color w:val="000000" w:themeColor="text1"/>
          <w:sz w:val="24"/>
          <w:szCs w:val="24"/>
        </w:rPr>
        <w:t xml:space="preserve">negative margin is the established standard protocol. </w:t>
      </w:r>
      <w:r w:rsidR="00B859BC">
        <w:rPr>
          <w:rFonts w:ascii="Times New Roman" w:hAnsi="Times New Roman" w:cs="Times New Roman"/>
          <w:sz w:val="24"/>
          <w:szCs w:val="24"/>
          <w:lang w:val="en-US"/>
        </w:rPr>
        <w:t>The</w:t>
      </w:r>
      <w:r w:rsidR="00A84E9A" w:rsidRPr="00AD6F8A">
        <w:rPr>
          <w:rFonts w:ascii="Times New Roman" w:hAnsi="Times New Roman" w:cs="Times New Roman"/>
          <w:sz w:val="24"/>
          <w:szCs w:val="24"/>
          <w:lang w:val="en-US"/>
        </w:rPr>
        <w:t xml:space="preserve"> case of a 57-year-old gentleman was presented. The patient arrived with complaints of lower abdominal pain and difficulty in passing urine for 6 months, and the examination revealed a suprapubic hard mass, which was bimanually palpable. </w:t>
      </w:r>
      <w:r w:rsidR="00016EDD" w:rsidRPr="00AD6F8A">
        <w:rPr>
          <w:rFonts w:ascii="Times New Roman" w:eastAsia="Times New Roman" w:hAnsi="Times New Roman" w:cs="Times New Roman"/>
          <w:kern w:val="0"/>
          <w:sz w:val="24"/>
          <w:szCs w:val="24"/>
          <w:lang w:val="en-US"/>
          <w14:ligatures w14:val="none"/>
        </w:rPr>
        <w:t xml:space="preserve">The patient underwent resection of the pelvic </w:t>
      </w:r>
      <w:proofErr w:type="spellStart"/>
      <w:r w:rsidR="00816BE9" w:rsidRPr="00AD6F8A">
        <w:rPr>
          <w:rFonts w:ascii="Times New Roman" w:eastAsia="Times New Roman" w:hAnsi="Times New Roman" w:cs="Times New Roman"/>
          <w:kern w:val="0"/>
          <w:sz w:val="24"/>
          <w:szCs w:val="24"/>
          <w:lang w:val="en-US"/>
          <w14:ligatures w14:val="none"/>
        </w:rPr>
        <w:t>tumour</w:t>
      </w:r>
      <w:proofErr w:type="spellEnd"/>
      <w:r w:rsidR="00016EDD" w:rsidRPr="00AD6F8A">
        <w:rPr>
          <w:rFonts w:ascii="Times New Roman" w:eastAsia="Times New Roman" w:hAnsi="Times New Roman" w:cs="Times New Roman"/>
          <w:kern w:val="0"/>
          <w:sz w:val="24"/>
          <w:szCs w:val="24"/>
          <w:lang w:val="en-US"/>
          <w14:ligatures w14:val="none"/>
        </w:rPr>
        <w:t xml:space="preserve"> along with prostatectomy and permanent suprapubic cystostomy. </w:t>
      </w:r>
      <w:r w:rsidR="00016EDD" w:rsidRPr="00AD6F8A">
        <w:rPr>
          <w:rFonts w:ascii="Times New Roman" w:eastAsia="Times New Roman" w:hAnsi="Times New Roman" w:cs="Times New Roman"/>
          <w:kern w:val="0"/>
          <w:sz w:val="24"/>
          <w:szCs w:val="24"/>
          <w:lang w:eastAsia="en-IN"/>
          <w14:ligatures w14:val="none"/>
        </w:rPr>
        <w:t>Postoperative histology confirmed the preoperative diagnosis, and the patient completed adjuvant radiotherapy. He has been disease-free for the last 30 months.</w:t>
      </w:r>
      <w:r w:rsidR="00B376FB" w:rsidRPr="00AD6F8A">
        <w:rPr>
          <w:rFonts w:ascii="Times New Roman" w:eastAsia="Times New Roman" w:hAnsi="Times New Roman" w:cs="Times New Roman"/>
          <w:kern w:val="0"/>
          <w:sz w:val="24"/>
          <w:szCs w:val="24"/>
          <w:lang w:eastAsia="en-IN"/>
          <w14:ligatures w14:val="none"/>
        </w:rPr>
        <w:t xml:space="preserve"> The study revealed that tumours range between 5 and 8 cm in the head and neck but can range up to 40 cm when found in the abdomen, and produce pressure symptoms depending on the region. SFTs have a low malignant potential of 35% in the literature, with the most common sites being the lungs and the liver. Surgical management of SFTs is similar to most soft tissue sarcomas, with a goal of wide resection margins and preservation of any critical surrounding organs. It is highly variable based on the location and involved structures</w:t>
      </w:r>
      <w:r w:rsidR="00AD6F8A" w:rsidRPr="00AD6F8A">
        <w:rPr>
          <w:rFonts w:ascii="Times New Roman" w:eastAsia="Times New Roman" w:hAnsi="Times New Roman" w:cs="Times New Roman"/>
          <w:kern w:val="0"/>
          <w:sz w:val="24"/>
          <w:szCs w:val="24"/>
          <w:lang w:eastAsia="en-IN"/>
          <w14:ligatures w14:val="none"/>
        </w:rPr>
        <w:t xml:space="preserve">. A multidisciplinary team approach with surgeons experienced in sarcoma surgery is recommended for the treatment and management of these </w:t>
      </w:r>
      <w:r w:rsidR="00AD6F8A">
        <w:rPr>
          <w:rFonts w:ascii="Times New Roman" w:eastAsia="Times New Roman" w:hAnsi="Times New Roman" w:cs="Times New Roman"/>
          <w:kern w:val="0"/>
          <w:sz w:val="24"/>
          <w:szCs w:val="24"/>
          <w:lang w:eastAsia="en-IN"/>
          <w14:ligatures w14:val="none"/>
        </w:rPr>
        <w:t>tumours</w:t>
      </w:r>
      <w:r w:rsidR="00AD6F8A" w:rsidRPr="00AD6F8A">
        <w:rPr>
          <w:rFonts w:ascii="Times New Roman" w:eastAsia="Times New Roman" w:hAnsi="Times New Roman" w:cs="Times New Roman"/>
          <w:kern w:val="0"/>
          <w:sz w:val="24"/>
          <w:szCs w:val="24"/>
          <w:lang w:eastAsia="en-IN"/>
          <w14:ligatures w14:val="none"/>
        </w:rPr>
        <w:t>.</w:t>
      </w:r>
    </w:p>
    <w:p w14:paraId="77EE674C" w14:textId="1DCAC057" w:rsidR="00D53006" w:rsidRDefault="00D8733A" w:rsidP="00C54A25">
      <w:pPr>
        <w:spacing w:line="240" w:lineRule="auto"/>
        <w:jc w:val="both"/>
        <w:rPr>
          <w:rFonts w:ascii="Times New Roman" w:hAnsi="Times New Roman" w:cs="Times New Roman"/>
          <w:b/>
          <w:sz w:val="24"/>
          <w:szCs w:val="24"/>
        </w:rPr>
      </w:pPr>
      <w:r w:rsidRPr="00C9443A">
        <w:rPr>
          <w:rFonts w:ascii="Times New Roman" w:hAnsi="Times New Roman" w:cs="Times New Roman"/>
          <w:b/>
          <w:sz w:val="24"/>
          <w:szCs w:val="24"/>
        </w:rPr>
        <w:t xml:space="preserve">Keywords: </w:t>
      </w:r>
      <w:r w:rsidR="00AD2F53" w:rsidRPr="00BB3244">
        <w:rPr>
          <w:rFonts w:ascii="Times New Roman" w:hAnsi="Times New Roman" w:cs="Times New Roman"/>
          <w:i/>
          <w:iCs/>
          <w:color w:val="000000" w:themeColor="text1"/>
          <w:sz w:val="24"/>
          <w:szCs w:val="24"/>
        </w:rPr>
        <w:t xml:space="preserve">Solitary fibrous tumours, </w:t>
      </w:r>
      <w:r w:rsidR="00BF61EE" w:rsidRPr="00BB3244">
        <w:rPr>
          <w:rFonts w:ascii="Times New Roman" w:eastAsia="Times New Roman" w:hAnsi="Times New Roman" w:cs="Times New Roman"/>
          <w:i/>
          <w:iCs/>
          <w:kern w:val="0"/>
          <w:sz w:val="24"/>
          <w:szCs w:val="24"/>
          <w:lang w:eastAsia="en-IN"/>
          <w14:ligatures w14:val="none"/>
        </w:rPr>
        <w:t xml:space="preserve">Surgical management, Case Report, </w:t>
      </w:r>
      <w:r w:rsidR="00BD02AD" w:rsidRPr="00BB3244">
        <w:rPr>
          <w:rFonts w:ascii="Times New Roman" w:eastAsia="Times New Roman" w:hAnsi="Times New Roman" w:cs="Times New Roman"/>
          <w:i/>
          <w:iCs/>
          <w:kern w:val="0"/>
          <w:sz w:val="24"/>
          <w:szCs w:val="24"/>
          <w:lang w:eastAsia="en-IN"/>
          <w14:ligatures w14:val="none"/>
        </w:rPr>
        <w:t>Treatment,</w:t>
      </w:r>
      <w:r w:rsidR="00BB3244">
        <w:rPr>
          <w:rFonts w:ascii="Times New Roman" w:eastAsia="Times New Roman" w:hAnsi="Times New Roman" w:cs="Times New Roman"/>
          <w:i/>
          <w:iCs/>
          <w:kern w:val="0"/>
          <w:sz w:val="24"/>
          <w:szCs w:val="24"/>
          <w:lang w:eastAsia="en-IN"/>
          <w14:ligatures w14:val="none"/>
        </w:rPr>
        <w:t xml:space="preserve"> </w:t>
      </w:r>
      <w:r w:rsidR="00ED076B" w:rsidRPr="00ED076B">
        <w:rPr>
          <w:rFonts w:ascii="Times New Roman" w:eastAsia="Times New Roman" w:hAnsi="Times New Roman" w:cs="Times New Roman"/>
          <w:i/>
          <w:iCs/>
          <w:kern w:val="0"/>
          <w:sz w:val="24"/>
          <w:szCs w:val="24"/>
          <w:lang w:eastAsia="en-IN"/>
          <w14:ligatures w14:val="none"/>
        </w:rPr>
        <w:t>Malignant tumours</w:t>
      </w:r>
    </w:p>
    <w:p w14:paraId="72B48EB8" w14:textId="77777777" w:rsidR="008E74C9" w:rsidRDefault="008E74C9">
      <w:pPr>
        <w:spacing w:line="259" w:lineRule="auto"/>
        <w:rPr>
          <w:rFonts w:ascii="Times New Roman" w:eastAsia="Times New Roman" w:hAnsi="Times New Roman" w:cs="Times New Roman"/>
          <w:b/>
          <w:bCs/>
          <w:kern w:val="0"/>
          <w:sz w:val="24"/>
          <w:szCs w:val="24"/>
          <w:lang w:eastAsia="en-IN"/>
          <w14:ligatures w14:val="none"/>
        </w:rPr>
      </w:pPr>
      <w:r>
        <w:rPr>
          <w:b/>
          <w:bCs/>
        </w:rPr>
        <w:br w:type="page"/>
      </w:r>
    </w:p>
    <w:p w14:paraId="4AB515A0" w14:textId="1E16FB54" w:rsidR="00AD2071" w:rsidRPr="00C54A25" w:rsidRDefault="00196C17" w:rsidP="00C54A25">
      <w:pPr>
        <w:pStyle w:val="NormalWeb"/>
        <w:jc w:val="both"/>
      </w:pPr>
      <w:r w:rsidRPr="00C54A25">
        <w:rPr>
          <w:b/>
          <w:bCs/>
        </w:rPr>
        <w:lastRenderedPageBreak/>
        <w:t>Introduction:</w:t>
      </w:r>
      <w:r w:rsidR="00AD2071" w:rsidRPr="00C54A25">
        <w:t xml:space="preserve"> </w:t>
      </w:r>
    </w:p>
    <w:p w14:paraId="2FC559B2" w14:textId="1AE6099E" w:rsidR="00C54A25" w:rsidRDefault="00AD2071" w:rsidP="00C54A25">
      <w:pPr>
        <w:pStyle w:val="NormalWeb"/>
        <w:jc w:val="both"/>
        <w:rPr>
          <w:color w:val="000000" w:themeColor="text1"/>
          <w:shd w:val="clear" w:color="auto" w:fill="FFFFFF"/>
        </w:rPr>
      </w:pPr>
      <w:r w:rsidRPr="00C54A25">
        <w:rPr>
          <w:color w:val="000000" w:themeColor="text1"/>
          <w:lang w:val="en-US" w:eastAsia="en-US"/>
        </w:rPr>
        <w:t xml:space="preserve">Solitary fibrous tumor (SFT) is a rare soft tissue neoplasm (1:10,000,000 people/year in incidence originally) </w:t>
      </w:r>
      <w:r w:rsidR="00C54A25">
        <w:rPr>
          <w:color w:val="000000" w:themeColor="text1"/>
          <w:lang w:val="en-US" w:eastAsia="en-US"/>
        </w:rPr>
        <w:t>of</w:t>
      </w:r>
      <w:r w:rsidRPr="00C54A25">
        <w:rPr>
          <w:color w:val="000000" w:themeColor="text1"/>
          <w:lang w:val="en-US" w:eastAsia="en-US"/>
        </w:rPr>
        <w:t xml:space="preserve"> mesenchyme</w:t>
      </w:r>
      <w:r w:rsidR="00C54A25">
        <w:rPr>
          <w:color w:val="000000" w:themeColor="text1"/>
          <w:lang w:val="en-US" w:eastAsia="en-US"/>
        </w:rPr>
        <w:t xml:space="preserve"> origin</w:t>
      </w:r>
      <w:r w:rsidRPr="00C54A25">
        <w:rPr>
          <w:color w:val="000000" w:themeColor="text1"/>
          <w:lang w:val="en-US" w:eastAsia="en-US"/>
        </w:rPr>
        <w:t>.</w:t>
      </w:r>
      <w:bookmarkStart w:id="0" w:name="_Hlk137583252"/>
      <w:r w:rsidR="003B64E2" w:rsidRPr="00C54A25">
        <w:rPr>
          <w:color w:val="000000" w:themeColor="text1"/>
        </w:rPr>
        <w:t xml:space="preserve"> </w:t>
      </w:r>
      <w:r w:rsidR="00507637" w:rsidRPr="00C54A25">
        <w:rPr>
          <w:color w:val="000000" w:themeColor="text1"/>
        </w:rPr>
        <w:t xml:space="preserve">Solitary fibrous </w:t>
      </w:r>
      <w:proofErr w:type="spellStart"/>
      <w:r w:rsidR="00507637" w:rsidRPr="00C54A25">
        <w:rPr>
          <w:color w:val="000000" w:themeColor="text1"/>
        </w:rPr>
        <w:t>tumors</w:t>
      </w:r>
      <w:proofErr w:type="spellEnd"/>
      <w:r w:rsidR="00507637" w:rsidRPr="00C54A25">
        <w:rPr>
          <w:color w:val="000000" w:themeColor="text1"/>
        </w:rPr>
        <w:t xml:space="preserve"> (SFTs) occur</w:t>
      </w:r>
      <w:r w:rsidR="00C54A25">
        <w:rPr>
          <w:color w:val="000000" w:themeColor="text1"/>
        </w:rPr>
        <w:t>s</w:t>
      </w:r>
      <w:r w:rsidR="00507637" w:rsidRPr="00C54A25">
        <w:rPr>
          <w:color w:val="000000" w:themeColor="text1"/>
        </w:rPr>
        <w:t xml:space="preserve"> eq</w:t>
      </w:r>
      <w:r w:rsidR="003B64E2" w:rsidRPr="00C54A25">
        <w:rPr>
          <w:color w:val="000000" w:themeColor="text1"/>
        </w:rPr>
        <w:t>ual</w:t>
      </w:r>
      <w:r w:rsidR="00C54A25">
        <w:rPr>
          <w:color w:val="000000" w:themeColor="text1"/>
        </w:rPr>
        <w:t>ly</w:t>
      </w:r>
      <w:r w:rsidR="003B64E2" w:rsidRPr="00C54A25">
        <w:rPr>
          <w:color w:val="000000" w:themeColor="text1"/>
        </w:rPr>
        <w:t xml:space="preserve"> in </w:t>
      </w:r>
      <w:r w:rsidR="00C54A25">
        <w:rPr>
          <w:color w:val="000000" w:themeColor="text1"/>
        </w:rPr>
        <w:t xml:space="preserve">both </w:t>
      </w:r>
      <w:r w:rsidR="003B64E2" w:rsidRPr="00C54A25">
        <w:rPr>
          <w:color w:val="000000" w:themeColor="text1"/>
        </w:rPr>
        <w:t xml:space="preserve">men and women. </w:t>
      </w:r>
      <w:r w:rsidR="00C54A25">
        <w:rPr>
          <w:color w:val="000000" w:themeColor="text1"/>
        </w:rPr>
        <w:t>It</w:t>
      </w:r>
      <w:r w:rsidR="00507637" w:rsidRPr="00C54A25">
        <w:rPr>
          <w:color w:val="000000" w:themeColor="text1"/>
        </w:rPr>
        <w:t xml:space="preserve"> most commonly present</w:t>
      </w:r>
      <w:r w:rsidR="00C54A25">
        <w:rPr>
          <w:color w:val="000000" w:themeColor="text1"/>
        </w:rPr>
        <w:t>s</w:t>
      </w:r>
      <w:r w:rsidR="00507637" w:rsidRPr="00C54A25">
        <w:rPr>
          <w:color w:val="000000" w:themeColor="text1"/>
        </w:rPr>
        <w:t xml:space="preserve"> in the fifth and sixth decades of life and fr</w:t>
      </w:r>
      <w:r w:rsidR="00897FB6" w:rsidRPr="00C54A25">
        <w:rPr>
          <w:color w:val="000000" w:themeColor="text1"/>
        </w:rPr>
        <w:t>equently diagnosed incidentally</w:t>
      </w:r>
      <w:r w:rsidRPr="00C54A25">
        <w:rPr>
          <w:color w:val="000000" w:themeColor="text1"/>
        </w:rPr>
        <w:t xml:space="preserve"> </w:t>
      </w:r>
      <w:r w:rsidR="005E67B8" w:rsidRPr="00C54A25">
        <w:rPr>
          <w:color w:val="000000" w:themeColor="text1"/>
          <w:shd w:val="clear" w:color="auto" w:fill="FFFFFF"/>
        </w:rPr>
        <w:fldChar w:fldCharType="begin"/>
      </w:r>
      <w:r w:rsidR="005E67B8" w:rsidRPr="00C54A25">
        <w:rPr>
          <w:color w:val="000000" w:themeColor="text1"/>
          <w:shd w:val="clear" w:color="auto" w:fill="FFFFFF"/>
        </w:rPr>
        <w:instrText xml:space="preserve"> ADDIN ZOTERO_ITEM CSL_CITATION {"citationID":"S0VIoGBh","properties":{"formattedCitation":"(1)","plainCitation":"(1)","noteIndex":0},"citationItems":[{"id":13,"uris":["http://zotero.org/users/16497235/items/UK8TELYA"],"itemData":{"id":13,"type":"chapter","abstract":"The historical evolution of solitary fibrous tumors (SFTs) traces back to the early 20th century when Klemperer and Rabin described their morphological features in pleural neoplasms in 1931. Initially labeled as \"solitary (localized) mesothelioma of pleura\" by Stout and Murray in 1942, these tumors were later renamed \"solitary fibrous tumor\" by Stout and Hamidi in 1951. Concurrently, Stout and Murray introduced the term \"hemangiopericytoma\" (HPC) while studying a series of cases in 1942, refining diagnostic criteria and malignancy assessment features in subsequent studies. Although initially predominantly reported in the pleura and lungs until 1990, the recognition of extrathoracic SFTs expanded with the publication of the first series in 1991.  SFTs represent a diverse group of fibrotic mesenchymal neoplasms that are rarely malignant and have low metastatic potential. They usually follow an indolent course with an asymptomatic presentation. Despite their rarity, comprising only 3.7% of visceral and soft tissue sarcomas, SFTs can manifest anywhere in the body, most commonly in the abdomen. Variability in morphological features, including histologic variants and potential malignancy, complicates diagnosis, often mimicking other soft tissue neoplasms. The correct identification of SFT is crucial due to differences in management and prognosis compared to its malignant counterparts. While SFTs typically exhibit a distinct immunohistochemical profile, diagnosis can pose challenges. The emergence of NAB2-STAT6 gene fusion as a sensitive molecular marker and its surrogate STAT6 immunostaining enhances diagnostic accuracy. However, its specificity in distinguishing SFT from other soft tissue tumors warrants further investigation.","call-number":"NBK585038","container-title":"StatPearls","event-place":"Treasure Island (FL)","language":"eng","license":"Copyright © 2025, StatPearls Publishing LLC.","note":"PMID: 36251813","publisher":"StatPearls Publishing","publisher-place":"Treasure Island (FL)","source":"PubMed","title":"Solitary Fibrous Tumors","URL":"http://www.ncbi.nlm.nih.gov/books/NBK585038/","author":[{"family":"Abodunrin","given":"Faith O."},{"family":"Collier","given":"Sara A."},{"family":"Killeen","given":"Robert B."}],"accessed":{"date-parts":[["2025",7,3]]},"issued":{"date-parts":[["2025"]]}}}],"schema":"https://github.com/citation-style-language/schema/raw/master/csl-citation.json"} </w:instrText>
      </w:r>
      <w:r w:rsidR="005E67B8" w:rsidRPr="00C54A25">
        <w:rPr>
          <w:color w:val="000000" w:themeColor="text1"/>
          <w:shd w:val="clear" w:color="auto" w:fill="FFFFFF"/>
        </w:rPr>
        <w:fldChar w:fldCharType="separate"/>
      </w:r>
      <w:r w:rsidR="00F3425D">
        <w:rPr>
          <w:noProof/>
          <w:color w:val="000000" w:themeColor="text1"/>
          <w:shd w:val="clear" w:color="auto" w:fill="FFFFFF"/>
        </w:rPr>
        <w:t>[</w:t>
      </w:r>
      <w:r w:rsidR="005E67B8" w:rsidRPr="00C54A25">
        <w:rPr>
          <w:noProof/>
          <w:color w:val="000000" w:themeColor="text1"/>
          <w:shd w:val="clear" w:color="auto" w:fill="FFFFFF"/>
        </w:rPr>
        <w:t>1</w:t>
      </w:r>
      <w:r w:rsidR="005E67B8" w:rsidRPr="00C54A25">
        <w:rPr>
          <w:color w:val="000000" w:themeColor="text1"/>
          <w:shd w:val="clear" w:color="auto" w:fill="FFFFFF"/>
        </w:rPr>
        <w:fldChar w:fldCharType="end"/>
      </w:r>
      <w:r w:rsidR="00F3425D">
        <w:rPr>
          <w:color w:val="000000" w:themeColor="text1"/>
          <w:shd w:val="clear" w:color="auto" w:fill="FFFFFF"/>
        </w:rPr>
        <w:t>]</w:t>
      </w:r>
      <w:r w:rsidR="00E6781D" w:rsidRPr="00C54A25">
        <w:rPr>
          <w:color w:val="000000" w:themeColor="text1"/>
          <w:shd w:val="clear" w:color="auto" w:fill="FFFFFF"/>
        </w:rPr>
        <w:t>.</w:t>
      </w:r>
      <w:r w:rsidR="00507637" w:rsidRPr="00C54A25">
        <w:rPr>
          <w:color w:val="000000" w:themeColor="text1"/>
          <w:shd w:val="clear" w:color="auto" w:fill="FFFFFF"/>
        </w:rPr>
        <w:t xml:space="preserve"> </w:t>
      </w:r>
      <w:r w:rsidR="0001623A" w:rsidRPr="00C54A25">
        <w:rPr>
          <w:color w:val="000000" w:themeColor="text1"/>
          <w:shd w:val="clear" w:color="auto" w:fill="FFFFFF"/>
        </w:rPr>
        <w:t xml:space="preserve">Complete surgical excision with negative margin is </w:t>
      </w:r>
      <w:bookmarkEnd w:id="0"/>
      <w:r w:rsidR="00EE477A" w:rsidRPr="00C54A25">
        <w:rPr>
          <w:color w:val="000000" w:themeColor="text1"/>
          <w:shd w:val="clear" w:color="auto" w:fill="FFFFFF"/>
        </w:rPr>
        <w:t>the established standard protocol.</w:t>
      </w:r>
      <w:r w:rsidR="00022598" w:rsidRPr="00C54A25">
        <w:rPr>
          <w:color w:val="000000" w:themeColor="text1"/>
          <w:shd w:val="clear" w:color="auto" w:fill="FFFFFF"/>
        </w:rPr>
        <w:t xml:space="preserve"> </w:t>
      </w:r>
      <w:r w:rsidR="00897FB6" w:rsidRPr="00C54A25">
        <w:rPr>
          <w:color w:val="000000" w:themeColor="text1"/>
          <w:shd w:val="clear" w:color="auto" w:fill="FFFFFF"/>
        </w:rPr>
        <w:t>The l</w:t>
      </w:r>
      <w:r w:rsidR="00A42828" w:rsidRPr="00C54A25">
        <w:rPr>
          <w:color w:val="000000" w:themeColor="text1"/>
          <w:shd w:val="clear" w:color="auto" w:fill="FFFFFF"/>
        </w:rPr>
        <w:t>itera</w:t>
      </w:r>
      <w:r w:rsidR="00897FB6" w:rsidRPr="00C54A25">
        <w:rPr>
          <w:color w:val="000000" w:themeColor="text1"/>
          <w:shd w:val="clear" w:color="auto" w:fill="FFFFFF"/>
        </w:rPr>
        <w:t>ture review mentions that intra</w:t>
      </w:r>
      <w:r w:rsidR="00A42828" w:rsidRPr="00C54A25">
        <w:rPr>
          <w:color w:val="000000" w:themeColor="text1"/>
          <w:shd w:val="clear" w:color="auto" w:fill="FFFFFF"/>
        </w:rPr>
        <w:t xml:space="preserve">thoracic </w:t>
      </w:r>
      <w:r w:rsidR="00C357A1" w:rsidRPr="00C54A25">
        <w:rPr>
          <w:color w:val="000000" w:themeColor="text1"/>
          <w:shd w:val="clear" w:color="auto" w:fill="FFFFFF"/>
        </w:rPr>
        <w:t>i</w:t>
      </w:r>
      <w:r w:rsidR="00A42828" w:rsidRPr="00C54A25">
        <w:rPr>
          <w:color w:val="000000" w:themeColor="text1"/>
          <w:shd w:val="clear" w:color="auto" w:fill="FFFFFF"/>
        </w:rPr>
        <w:t xml:space="preserve">s the most common </w:t>
      </w:r>
      <w:r w:rsidR="00897FB6" w:rsidRPr="00C54A25">
        <w:rPr>
          <w:color w:val="000000" w:themeColor="text1"/>
          <w:shd w:val="clear" w:color="auto" w:fill="FFFFFF"/>
        </w:rPr>
        <w:t xml:space="preserve">location; only 25 </w:t>
      </w:r>
      <w:proofErr w:type="spellStart"/>
      <w:r w:rsidR="00897FB6" w:rsidRPr="00C54A25">
        <w:rPr>
          <w:color w:val="000000" w:themeColor="text1"/>
          <w:shd w:val="clear" w:color="auto" w:fill="FFFFFF"/>
        </w:rPr>
        <w:t>tumors</w:t>
      </w:r>
      <w:proofErr w:type="spellEnd"/>
      <w:r w:rsidR="00897FB6" w:rsidRPr="00C54A25">
        <w:rPr>
          <w:color w:val="000000" w:themeColor="text1"/>
          <w:shd w:val="clear" w:color="auto" w:fill="FFFFFF"/>
        </w:rPr>
        <w:t xml:space="preserve"> of prostatic origin have</w:t>
      </w:r>
      <w:r w:rsidR="00A42828" w:rsidRPr="00C54A25">
        <w:rPr>
          <w:color w:val="000000" w:themeColor="text1"/>
          <w:shd w:val="clear" w:color="auto" w:fill="FFFFFF"/>
        </w:rPr>
        <w:t xml:space="preserve"> been reported</w:t>
      </w:r>
      <w:r w:rsidR="00EE477A" w:rsidRPr="00C54A25">
        <w:rPr>
          <w:color w:val="000000" w:themeColor="text1"/>
          <w:shd w:val="clear" w:color="auto" w:fill="FFFFFF"/>
        </w:rPr>
        <w:t xml:space="preserve"> </w:t>
      </w:r>
      <w:r w:rsidR="005E67B8" w:rsidRPr="00C54A25">
        <w:rPr>
          <w:color w:val="000000" w:themeColor="text1"/>
          <w:shd w:val="clear" w:color="auto" w:fill="FFFFFF"/>
        </w:rPr>
        <w:fldChar w:fldCharType="begin"/>
      </w:r>
      <w:r w:rsidR="005E67B8" w:rsidRPr="00C54A25">
        <w:rPr>
          <w:color w:val="000000" w:themeColor="text1"/>
          <w:shd w:val="clear" w:color="auto" w:fill="FFFFFF"/>
        </w:rPr>
        <w:instrText xml:space="preserve"> ADDIN ZOTERO_ITEM CSL_CITATION {"citationID":"uwEemAyX","properties":{"formattedCitation":"(2)","plainCitation":"(2)","noteIndex":0},"citationItems":[{"id":16,"uris":["http://zotero.org/users/16497235/items/CQHIN3B7"],"itemData":{"id":16,"type":"article-journal","abstract":"Solitary fibrous tumors (SFTs) usually occur in the pleura and account for two-thirds of all cases; however, SFTs occurring in the prostate are extremely rare. Approximately 25 cases have been reported in the literature to date. This study reports the case of a 43-year-old man referred to our hospital with the chief complaint of a pelvic tumor after careful examination. The tumor marker levels were within normal limits. T2-weighted magnetic resonance imaging revealed a tumor, demonstrating primarily low signal intensity. It showed a capsule-like rim at the left lobe of the prostate, suggesting that the tumor was partially invading the rectal wall. Histopathological examination of needle-core biopsies showed spindle cell neoplasm with small and fusiform cells, strongly expressing signal transducer and activator of transcription 6 (STAT6) with a ramifying vascular network. Therefore, the clinical diagnosis of the patient was SFT of the prostate and robot-assisted radical prostatectomy was performed. Histopathological examination revealed that the tumor was composed of spindle cells with patternless and staghorn patterns. Immunohistochemical analysis showed a strong expression of STAT6. Furthermore, the tumor was partially positive for CD34. Therefore, the patient was diagnosed with SFT of the prostate. Two years after the initial diagnosis, the patient was alive with normal erectile function, continence status, and no evidence of the disease.","container-title":"Medicina","DOI":"10.3390/medicina57111152","ISSN":"1010-660X","issue":"11","journalAbbreviation":"Medicina (Kaunas)","note":"PMID: 34833370\nPMCID: PMC8621876","page":"1152","source":"PubMed Central","title":"Solitary Fibrous Tumor of the Prostate: A Case Report and Literature Review","title-short":"Solitary Fibrous Tumor of the Prostate","volume":"57","author":[{"family":"Takeuchi","given":"Yasumichi"},{"family":"Kato","given":"Daiki"},{"family":"Nakane","given":"Keita"},{"family":"Kawase","given":"Kota"},{"family":"Takai","given":"Manabu"},{"family":"Iinuma","given":"Koji"},{"family":"Saigo","given":"Chiemi"},{"family":"Miyazaki","given":"Tatsuhiko"},{"family":"Koie","given":"Takuya"}],"issued":{"date-parts":[["2021",10,23]]}}}],"schema":"https://github.com/citation-style-language/schema/raw/master/csl-citation.json"} </w:instrText>
      </w:r>
      <w:r w:rsidR="005E67B8" w:rsidRPr="00C54A25">
        <w:rPr>
          <w:color w:val="000000" w:themeColor="text1"/>
          <w:shd w:val="clear" w:color="auto" w:fill="FFFFFF"/>
        </w:rPr>
        <w:fldChar w:fldCharType="separate"/>
      </w:r>
      <w:r w:rsidR="00F3425D">
        <w:rPr>
          <w:noProof/>
          <w:color w:val="000000" w:themeColor="text1"/>
          <w:shd w:val="clear" w:color="auto" w:fill="FFFFFF"/>
        </w:rPr>
        <w:t>[</w:t>
      </w:r>
      <w:r w:rsidR="005E67B8" w:rsidRPr="00C54A25">
        <w:rPr>
          <w:noProof/>
          <w:color w:val="000000" w:themeColor="text1"/>
          <w:shd w:val="clear" w:color="auto" w:fill="FFFFFF"/>
        </w:rPr>
        <w:t>2</w:t>
      </w:r>
      <w:r w:rsidR="005E67B8" w:rsidRPr="00C54A25">
        <w:rPr>
          <w:color w:val="000000" w:themeColor="text1"/>
          <w:shd w:val="clear" w:color="auto" w:fill="FFFFFF"/>
        </w:rPr>
        <w:fldChar w:fldCharType="end"/>
      </w:r>
      <w:r w:rsidR="00F3425D">
        <w:rPr>
          <w:color w:val="000000" w:themeColor="text1"/>
          <w:shd w:val="clear" w:color="auto" w:fill="FFFFFF"/>
        </w:rPr>
        <w:t>]</w:t>
      </w:r>
      <w:r w:rsidR="00E6781D" w:rsidRPr="00C54A25">
        <w:rPr>
          <w:color w:val="000000" w:themeColor="text1"/>
          <w:shd w:val="clear" w:color="auto" w:fill="FFFFFF"/>
        </w:rPr>
        <w:t>.</w:t>
      </w:r>
      <w:r w:rsidR="00507637" w:rsidRPr="00C54A25">
        <w:rPr>
          <w:color w:val="000000" w:themeColor="text1"/>
          <w:shd w:val="clear" w:color="auto" w:fill="FFFFFF"/>
        </w:rPr>
        <w:t xml:space="preserve"> </w:t>
      </w:r>
      <w:r w:rsidR="00EE477A" w:rsidRPr="00C54A25">
        <w:rPr>
          <w:color w:val="000000" w:themeColor="text1"/>
          <w:shd w:val="clear" w:color="auto" w:fill="FFFFFF"/>
        </w:rPr>
        <w:t xml:space="preserve">In </w:t>
      </w:r>
      <w:r w:rsidR="00C357A1" w:rsidRPr="00C54A25">
        <w:rPr>
          <w:color w:val="000000" w:themeColor="text1"/>
          <w:shd w:val="clear" w:color="auto" w:fill="FFFFFF"/>
        </w:rPr>
        <w:t xml:space="preserve">a 2012 review of solitary fibrous </w:t>
      </w:r>
      <w:proofErr w:type="spellStart"/>
      <w:r w:rsidR="00C357A1" w:rsidRPr="00C54A25">
        <w:rPr>
          <w:color w:val="000000" w:themeColor="text1"/>
          <w:shd w:val="clear" w:color="auto" w:fill="FFFFFF"/>
        </w:rPr>
        <w:t>tumors</w:t>
      </w:r>
      <w:proofErr w:type="spellEnd"/>
      <w:r w:rsidR="00C357A1" w:rsidRPr="00C54A25">
        <w:rPr>
          <w:color w:val="000000" w:themeColor="text1"/>
          <w:shd w:val="clear" w:color="auto" w:fill="FFFFFF"/>
        </w:rPr>
        <w:t xml:space="preserve"> (SFT)</w:t>
      </w:r>
      <w:r w:rsidR="00327BE7">
        <w:rPr>
          <w:color w:val="000000" w:themeColor="text1"/>
          <w:shd w:val="clear" w:color="auto" w:fill="FFFFFF"/>
        </w:rPr>
        <w:t xml:space="preserve"> </w:t>
      </w:r>
      <w:r w:rsidR="00C357A1" w:rsidRPr="00C54A25">
        <w:rPr>
          <w:color w:val="000000" w:themeColor="text1"/>
          <w:shd w:val="clear" w:color="auto" w:fill="FFFFFF"/>
        </w:rPr>
        <w:t>that included an analysis of 110 patient</w:t>
      </w:r>
      <w:r w:rsidRPr="00C54A25">
        <w:rPr>
          <w:color w:val="000000" w:themeColor="text1"/>
          <w:shd w:val="clear" w:color="auto" w:fill="FFFFFF"/>
        </w:rPr>
        <w:t xml:space="preserve">s from MD Anderson Cancer </w:t>
      </w:r>
      <w:proofErr w:type="spellStart"/>
      <w:r w:rsidRPr="00C54A25">
        <w:rPr>
          <w:color w:val="000000" w:themeColor="text1"/>
          <w:shd w:val="clear" w:color="auto" w:fill="FFFFFF"/>
        </w:rPr>
        <w:t>Center</w:t>
      </w:r>
      <w:proofErr w:type="spellEnd"/>
      <w:r w:rsidR="00C357A1" w:rsidRPr="00C54A25">
        <w:rPr>
          <w:color w:val="000000" w:themeColor="text1"/>
          <w:shd w:val="clear" w:color="auto" w:fill="FFFFFF"/>
        </w:rPr>
        <w:t>, the overall 5-year and 10-year disease-specific survival rates were reported as 89% and 73%, respectively</w:t>
      </w:r>
      <w:r w:rsidR="003B64E2" w:rsidRPr="00C54A25">
        <w:rPr>
          <w:color w:val="000000" w:themeColor="text1"/>
          <w:shd w:val="clear" w:color="auto" w:fill="FFFFFF"/>
        </w:rPr>
        <w:t xml:space="preserve"> </w:t>
      </w:r>
      <w:r w:rsidR="00C357A1" w:rsidRPr="00C54A25">
        <w:rPr>
          <w:color w:val="000000" w:themeColor="text1"/>
          <w:shd w:val="clear" w:color="auto" w:fill="FFFFFF"/>
        </w:rPr>
        <w:fldChar w:fldCharType="begin"/>
      </w:r>
      <w:r w:rsidR="00C357A1" w:rsidRPr="00C54A25">
        <w:rPr>
          <w:color w:val="000000" w:themeColor="text1"/>
          <w:shd w:val="clear" w:color="auto" w:fill="FFFFFF"/>
        </w:rPr>
        <w:instrText xml:space="preserve"> ADDIN ZOTERO_ITEM CSL_CITATION {"citationID":"cJA9i3gc","properties":{"formattedCitation":"(3)","plainCitation":"(3)","noteIndex":0},"citationItems":[{"id":30,"uris":["http://zotero.org/users/16497235/items/2JEYKAAE"],"itemData":{"id":30,"type":"article-journal","abstract":"Solitary fibrous tumor represents a spectrum of mesenchymal tumors, encompassing tumors previously termed hemangiopericytoma, which are classified as having intermediate biological potential (rarely metastasizing) in the 2002 World Health Organization classification scheme. Few series have reported on clinicopathological predictors with outcome data and formal statistical analysis in a large series of primary tumors as a single unified entity. Institutional pathology records were reviewed to identify primary solitary fibrous tumor cases, and histological sections and clinical records reviewed for canonical prognostic indicators, including patient age, tumor size, mitotic index, tumor cellularity, nuclear pleomorphism, and tumor necrosis. Patients (n=103) with resected primary solitary fibrous tumor were identified (excluding meningeal tumors). The most common sites of occurrence were abdomen and pleura; these tumors were larger than those occurring in the extremities, head and neck or trunk, but did not demonstrate significant outcome differences. Overall 5- and 10-year metastasis-free rates were 74 and 55%, respectively, while 5- and 10-year disease-specific survival rates were 89 and 73%. Patient age, tumor size, and mitotic index predicted both time to metastasis and disease-specific mortality, while necrosis predicted metastasis only. A risk stratification model based on age, size, and mitotic index clearly delineated patients at high risk for poor outcomes. While small tumors with low mitotic rates are highly unlikely to metastasize, large tumors ≥ 15 cm, which occur in patients ≥ 55 years, with mitotic figures ≥ 4/10 high-power fields require close follow-up and have a high risk of both metastasis and death.","container-title":"Modern Pathology: An Official Journal of the United States and Canadian Academy of Pathology, Inc","DOI":"10.1038/modpathol.2012.83","ISSN":"1530-0285","issue":"9","journalAbbreviation":"Mod Pathol","language":"eng","note":"PMID: 22575866","page":"1298-1306","source":"PubMed","title":"Solitary fibrous tumor: a clinicopathological study of 110 cases and proposed risk assessment model","title-short":"Solitary fibrous tumor","volume":"25","author":[{"family":"Demicco","given":"Elizabeth G."},{"family":"Park","given":"Min S."},{"family":"Araujo","given":"Dejka M."},{"family":"Fox","given":"Patricia S."},{"family":"Bassett","given":"Roland L."},{"family":"Pollock","given":"Raphael E."},{"family":"Lazar","given":"Alexander J."},{"family":"Wang","given":"Wei-Lien"}],"issued":{"date-parts":[["2012",9]]}}}],"schema":"https://github.com/citation-style-language/schema/raw/master/csl-citation.json"} </w:instrText>
      </w:r>
      <w:r w:rsidR="00C357A1" w:rsidRPr="00C54A25">
        <w:rPr>
          <w:color w:val="000000" w:themeColor="text1"/>
          <w:shd w:val="clear" w:color="auto" w:fill="FFFFFF"/>
        </w:rPr>
        <w:fldChar w:fldCharType="separate"/>
      </w:r>
      <w:r w:rsidR="00F3425D">
        <w:rPr>
          <w:noProof/>
          <w:color w:val="000000" w:themeColor="text1"/>
          <w:shd w:val="clear" w:color="auto" w:fill="FFFFFF"/>
        </w:rPr>
        <w:t>[</w:t>
      </w:r>
      <w:r w:rsidR="00C357A1" w:rsidRPr="00C54A25">
        <w:rPr>
          <w:noProof/>
          <w:color w:val="000000" w:themeColor="text1"/>
          <w:shd w:val="clear" w:color="auto" w:fill="FFFFFF"/>
        </w:rPr>
        <w:t>3</w:t>
      </w:r>
      <w:r w:rsidR="00C357A1" w:rsidRPr="00C54A25">
        <w:rPr>
          <w:color w:val="000000" w:themeColor="text1"/>
          <w:shd w:val="clear" w:color="auto" w:fill="FFFFFF"/>
        </w:rPr>
        <w:fldChar w:fldCharType="end"/>
      </w:r>
      <w:r w:rsidR="00F3425D">
        <w:rPr>
          <w:color w:val="000000" w:themeColor="text1"/>
          <w:shd w:val="clear" w:color="auto" w:fill="FFFFFF"/>
        </w:rPr>
        <w:t>]</w:t>
      </w:r>
      <w:r w:rsidR="00C357A1" w:rsidRPr="00C54A25">
        <w:rPr>
          <w:color w:val="000000" w:themeColor="text1"/>
          <w:shd w:val="clear" w:color="auto" w:fill="FFFFFF"/>
        </w:rPr>
        <w:t>.</w:t>
      </w:r>
    </w:p>
    <w:p w14:paraId="5FFECFE0" w14:textId="77777777" w:rsidR="00F960E6" w:rsidRDefault="00C54A25" w:rsidP="00F960E6">
      <w:pPr>
        <w:pStyle w:val="NormalWeb"/>
        <w:jc w:val="both"/>
        <w:rPr>
          <w:b/>
          <w:bCs/>
        </w:rPr>
      </w:pPr>
      <w:r>
        <w:rPr>
          <w:color w:val="000000" w:themeColor="text1"/>
          <w:shd w:val="clear" w:color="auto" w:fill="FFFFFF"/>
        </w:rPr>
        <w:t>C</w:t>
      </w:r>
      <w:r w:rsidR="00196C17" w:rsidRPr="00C54A25">
        <w:rPr>
          <w:b/>
          <w:bCs/>
        </w:rPr>
        <w:t xml:space="preserve">ase </w:t>
      </w:r>
      <w:r w:rsidR="00196C17">
        <w:rPr>
          <w:b/>
          <w:bCs/>
        </w:rPr>
        <w:t>report:</w:t>
      </w:r>
    </w:p>
    <w:p w14:paraId="79C6C1CD" w14:textId="436B618D" w:rsidR="00327BE7" w:rsidRDefault="003944C2" w:rsidP="00F960E6">
      <w:pPr>
        <w:pStyle w:val="NormalWeb"/>
        <w:jc w:val="both"/>
        <w:rPr>
          <w:lang w:val="en-US"/>
        </w:rPr>
      </w:pPr>
      <w:r w:rsidRPr="00C54A25">
        <w:rPr>
          <w:lang w:val="en-US"/>
        </w:rPr>
        <w:t xml:space="preserve">A 57-year-old gentleman presented with complaints of lower abdominal pain and difficulty in passing urine for 6 months, and </w:t>
      </w:r>
      <w:r w:rsidR="00C54A25">
        <w:rPr>
          <w:lang w:val="en-US"/>
        </w:rPr>
        <w:t xml:space="preserve">the </w:t>
      </w:r>
      <w:r w:rsidRPr="00C54A25">
        <w:rPr>
          <w:lang w:val="en-US"/>
        </w:rPr>
        <w:t xml:space="preserve">examination revealed a suprapubic </w:t>
      </w:r>
      <w:r w:rsidR="00430187">
        <w:rPr>
          <w:lang w:val="en-US"/>
        </w:rPr>
        <w:t xml:space="preserve">hard mass which was </w:t>
      </w:r>
      <w:r w:rsidRPr="00C54A25">
        <w:rPr>
          <w:lang w:val="en-US"/>
        </w:rPr>
        <w:t>bimanually palpable.</w:t>
      </w:r>
      <w:r w:rsidR="00860CAB" w:rsidRPr="00C54A25">
        <w:rPr>
          <w:lang w:val="en-US"/>
        </w:rPr>
        <w:t xml:space="preserve"> </w:t>
      </w:r>
      <w:proofErr w:type="gramStart"/>
      <w:r w:rsidRPr="00C54A25">
        <w:rPr>
          <w:lang w:val="en-US"/>
        </w:rPr>
        <w:t>MRI</w:t>
      </w:r>
      <w:r w:rsidR="00430187">
        <w:rPr>
          <w:lang w:val="en-US"/>
        </w:rPr>
        <w:t>(</w:t>
      </w:r>
      <w:proofErr w:type="gramEnd"/>
      <w:r w:rsidR="00B26399">
        <w:rPr>
          <w:lang w:val="en-US"/>
        </w:rPr>
        <w:t>Magnetic Resonance Imaging</w:t>
      </w:r>
      <w:r w:rsidR="00430187">
        <w:rPr>
          <w:lang w:val="en-US"/>
        </w:rPr>
        <w:t>)</w:t>
      </w:r>
      <w:r w:rsidRPr="00C54A25">
        <w:rPr>
          <w:lang w:val="en-US"/>
        </w:rPr>
        <w:t xml:space="preserve"> of the pelvis </w:t>
      </w:r>
      <w:r w:rsidR="00430187">
        <w:rPr>
          <w:lang w:val="en-US"/>
        </w:rPr>
        <w:t xml:space="preserve">showed </w:t>
      </w:r>
      <w:r w:rsidR="00860CAB" w:rsidRPr="00C54A25">
        <w:rPr>
          <w:lang w:val="en-US"/>
        </w:rPr>
        <w:t>a large</w:t>
      </w:r>
      <w:r w:rsidRPr="00C54A25">
        <w:rPr>
          <w:lang w:val="en-US"/>
        </w:rPr>
        <w:t xml:space="preserve"> 10.5 cm (CC) x 14 cm (AP) x 9.4 cm (ML)</w:t>
      </w:r>
      <w:r w:rsidR="00860CAB" w:rsidRPr="00C54A25">
        <w:rPr>
          <w:lang w:val="en-US"/>
        </w:rPr>
        <w:t xml:space="preserve"> size</w:t>
      </w:r>
      <w:r w:rsidR="00430187">
        <w:rPr>
          <w:lang w:val="en-US"/>
        </w:rPr>
        <w:t>,</w:t>
      </w:r>
      <w:r w:rsidRPr="00C54A25">
        <w:rPr>
          <w:lang w:val="en-US"/>
        </w:rPr>
        <w:t xml:space="preserve"> well-defined</w:t>
      </w:r>
      <w:r w:rsidR="00430187">
        <w:rPr>
          <w:lang w:val="en-US"/>
        </w:rPr>
        <w:t>,</w:t>
      </w:r>
      <w:r w:rsidR="00860CAB" w:rsidRPr="00C54A25">
        <w:rPr>
          <w:lang w:val="en-US"/>
        </w:rPr>
        <w:t xml:space="preserve"> w</w:t>
      </w:r>
      <w:r w:rsidR="00430187">
        <w:rPr>
          <w:lang w:val="en-US"/>
        </w:rPr>
        <w:t>e</w:t>
      </w:r>
      <w:r w:rsidR="00860CAB" w:rsidRPr="00C54A25">
        <w:rPr>
          <w:lang w:val="en-US"/>
        </w:rPr>
        <w:t>ll</w:t>
      </w:r>
      <w:r w:rsidR="00430187">
        <w:rPr>
          <w:lang w:val="en-US"/>
        </w:rPr>
        <w:t>-</w:t>
      </w:r>
      <w:r w:rsidR="00860CAB" w:rsidRPr="00C54A25">
        <w:rPr>
          <w:lang w:val="en-US"/>
        </w:rPr>
        <w:t>circumscribed</w:t>
      </w:r>
      <w:r w:rsidR="00430187">
        <w:rPr>
          <w:lang w:val="en-US"/>
        </w:rPr>
        <w:t>,</w:t>
      </w:r>
      <w:r w:rsidR="00860CAB" w:rsidRPr="00C54A25">
        <w:rPr>
          <w:lang w:val="en-US"/>
        </w:rPr>
        <w:t xml:space="preserve"> encapsulated mass lesion noted in the pelvis arising from the prostate,</w:t>
      </w:r>
      <w:r w:rsidRPr="00C54A25">
        <w:rPr>
          <w:lang w:val="en-US"/>
        </w:rPr>
        <w:t xml:space="preserve"> displacing the urinary bladder and right and left seminal vesicles antero</w:t>
      </w:r>
      <w:r w:rsidR="003855BD" w:rsidRPr="00C54A25">
        <w:rPr>
          <w:lang w:val="en-US"/>
        </w:rPr>
        <w:t>-</w:t>
      </w:r>
      <w:r w:rsidRPr="00C54A25">
        <w:rPr>
          <w:lang w:val="en-US"/>
        </w:rPr>
        <w:t>superiorl</w:t>
      </w:r>
      <w:r w:rsidR="00AE4CA6" w:rsidRPr="00C54A25">
        <w:rPr>
          <w:lang w:val="en-US"/>
        </w:rPr>
        <w:t>y and extending laterally to</w:t>
      </w:r>
      <w:r w:rsidR="00953A99">
        <w:rPr>
          <w:lang w:val="en-US"/>
        </w:rPr>
        <w:t xml:space="preserve"> the pelvic side wall (figure 1a</w:t>
      </w:r>
      <w:r w:rsidR="00AE4CA6" w:rsidRPr="00C54A25">
        <w:rPr>
          <w:lang w:val="en-US"/>
        </w:rPr>
        <w:t>,1</w:t>
      </w:r>
      <w:r w:rsidR="00953A99">
        <w:rPr>
          <w:lang w:val="en-US"/>
        </w:rPr>
        <w:t>b</w:t>
      </w:r>
      <w:r w:rsidR="005865C4" w:rsidRPr="00C54A25">
        <w:rPr>
          <w:lang w:val="en-US"/>
        </w:rPr>
        <w:t>)</w:t>
      </w:r>
      <w:r w:rsidR="009604FF" w:rsidRPr="00C54A25">
        <w:rPr>
          <w:lang w:val="en-US"/>
        </w:rPr>
        <w:t>.</w:t>
      </w:r>
    </w:p>
    <w:p w14:paraId="0E480BA5" w14:textId="5905C890" w:rsidR="006C2FDF" w:rsidRPr="00327BE7" w:rsidRDefault="00EF5B6A" w:rsidP="00F960E6">
      <w:pPr>
        <w:pStyle w:val="NormalWeb"/>
        <w:jc w:val="both"/>
        <w:rPr>
          <w:lang w:val="en-US"/>
        </w:rPr>
      </w:pPr>
      <w:r w:rsidRPr="00C54A25">
        <w:rPr>
          <w:noProof/>
        </w:rPr>
        <mc:AlternateContent>
          <mc:Choice Requires="wps">
            <w:drawing>
              <wp:anchor distT="0" distB="0" distL="114300" distR="114300" simplePos="0" relativeHeight="251658752" behindDoc="0" locked="0" layoutInCell="1" allowOverlap="1" wp14:anchorId="123CE46B" wp14:editId="01F45005">
                <wp:simplePos x="0" y="0"/>
                <wp:positionH relativeFrom="column">
                  <wp:posOffset>-2960370</wp:posOffset>
                </wp:positionH>
                <wp:positionV relativeFrom="paragraph">
                  <wp:posOffset>2297430</wp:posOffset>
                </wp:positionV>
                <wp:extent cx="2060575" cy="237490"/>
                <wp:effectExtent l="0" t="0" r="9525"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237490"/>
                        </a:xfrm>
                        <a:prstGeom prst="rect">
                          <a:avLst/>
                        </a:prstGeom>
                        <a:solidFill>
                          <a:srgbClr val="FFFFFF"/>
                        </a:solidFill>
                        <a:ln w="9525">
                          <a:solidFill>
                            <a:srgbClr val="000000"/>
                          </a:solidFill>
                          <a:miter lim="800000"/>
                          <a:headEnd/>
                          <a:tailEnd/>
                        </a:ln>
                      </wps:spPr>
                      <wps:txbx>
                        <w:txbxContent>
                          <w:p w14:paraId="35C1114A" w14:textId="48A15388" w:rsidR="00022598" w:rsidRPr="00022598" w:rsidRDefault="00022598">
                            <w:pPr>
                              <w:rPr>
                                <w:sz w:val="18"/>
                                <w:szCs w:val="18"/>
                                <w:lang w:val="en-US"/>
                              </w:rPr>
                            </w:pPr>
                            <w:r w:rsidRPr="00022598">
                              <w:rPr>
                                <w:sz w:val="18"/>
                                <w:szCs w:val="18"/>
                                <w:lang w:val="en-US"/>
                              </w:rPr>
                              <w:t xml:space="preserve">Fig 1A: </w:t>
                            </w:r>
                            <w:r w:rsidR="00EF5B6A">
                              <w:rPr>
                                <w:sz w:val="18"/>
                                <w:szCs w:val="18"/>
                                <w:lang w:val="en-US"/>
                              </w:rPr>
                              <w:t xml:space="preserve">MRI Pelvis </w:t>
                            </w:r>
                            <w:r w:rsidRPr="00022598">
                              <w:rPr>
                                <w:sz w:val="18"/>
                                <w:szCs w:val="18"/>
                                <w:lang w:val="en-US"/>
                              </w:rPr>
                              <w:t>T2 weighted</w:t>
                            </w:r>
                            <w:r>
                              <w:rPr>
                                <w:sz w:val="18"/>
                                <w:szCs w:val="18"/>
                                <w:lang w:val="en-US"/>
                              </w:rPr>
                              <w:t xml:space="preserve"> </w:t>
                            </w:r>
                            <w:r w:rsidR="00EF5B6A">
                              <w:rPr>
                                <w:sz w:val="18"/>
                                <w:szCs w:val="18"/>
                                <w:lang w:val="en-US"/>
                              </w:rPr>
                              <w:t>-</w:t>
                            </w:r>
                            <w:proofErr w:type="gramStart"/>
                            <w:r w:rsidR="00EF5B6A">
                              <w:rPr>
                                <w:sz w:val="18"/>
                                <w:szCs w:val="18"/>
                                <w:lang w:val="en-US"/>
                              </w:rPr>
                              <w:t>sagittal</w:t>
                            </w:r>
                            <w:r>
                              <w:rPr>
                                <w:sz w:val="18"/>
                                <w:szCs w:val="18"/>
                                <w:lang w:val="en-US"/>
                              </w:rPr>
                              <w:t xml:space="preserve"> </w:t>
                            </w:r>
                            <w:r w:rsidRPr="00022598">
                              <w:rPr>
                                <w:sz w:val="18"/>
                                <w:szCs w:val="18"/>
                                <w:lang w:val="en-US"/>
                              </w:rPr>
                              <w:t xml:space="preserve"> </w:t>
                            </w:r>
                            <w:proofErr w:type="spellStart"/>
                            <w:r w:rsidRPr="00022598">
                              <w:rPr>
                                <w:sz w:val="18"/>
                                <w:szCs w:val="18"/>
                                <w:lang w:val="en-US"/>
                              </w:rPr>
                              <w:t>sagittal</w:t>
                            </w:r>
                            <w:proofErr w:type="spellEnd"/>
                            <w:proofErr w:type="gramEnd"/>
                            <w:r w:rsidRPr="00022598">
                              <w:rPr>
                                <w:sz w:val="18"/>
                                <w:szCs w:val="18"/>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3CE46B" id="_x0000_t202" coordsize="21600,21600" o:spt="202" path="m,l,21600r21600,l21600,xe">
                <v:stroke joinstyle="miter"/>
                <v:path gradientshapeok="t" o:connecttype="rect"/>
              </v:shapetype>
              <v:shape id="Text Box 2" o:spid="_x0000_s1026" type="#_x0000_t202" style="position:absolute;left:0;text-align:left;margin-left:-233.1pt;margin-top:180.9pt;width:162.25pt;height:18.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">
                <v:textbox>
                  <w:txbxContent>
                    <w:p w14:paraId="35C1114A" w14:textId="48A15388" w:rsidR="00022598" w:rsidRPr="00022598" w:rsidRDefault="00022598">
                      <w:pPr>
                        <w:rPr>
                          <w:sz w:val="18"/>
                          <w:szCs w:val="18"/>
                          <w:lang w:val="en-US"/>
                        </w:rPr>
                      </w:pPr>
                      <w:r w:rsidRPr="00022598">
                        <w:rPr>
                          <w:sz w:val="18"/>
                          <w:szCs w:val="18"/>
                          <w:lang w:val="en-US"/>
                        </w:rPr>
                        <w:t xml:space="preserve">Fig 1A: </w:t>
                      </w:r>
                      <w:r w:rsidR="00EF5B6A">
                        <w:rPr>
                          <w:sz w:val="18"/>
                          <w:szCs w:val="18"/>
                          <w:lang w:val="en-US"/>
                        </w:rPr>
                        <w:t xml:space="preserve">MRI Pelvis </w:t>
                      </w:r>
                      <w:r w:rsidRPr="00022598">
                        <w:rPr>
                          <w:sz w:val="18"/>
                          <w:szCs w:val="18"/>
                          <w:lang w:val="en-US"/>
                        </w:rPr>
                        <w:t>T2 weighted</w:t>
                      </w:r>
                      <w:r>
                        <w:rPr>
                          <w:sz w:val="18"/>
                          <w:szCs w:val="18"/>
                          <w:lang w:val="en-US"/>
                        </w:rPr>
                        <w:t xml:space="preserve"> </w:t>
                      </w:r>
                      <w:r w:rsidR="00EF5B6A">
                        <w:rPr>
                          <w:sz w:val="18"/>
                          <w:szCs w:val="18"/>
                          <w:lang w:val="en-US"/>
                        </w:rPr>
                        <w:t>-</w:t>
                      </w:r>
                      <w:proofErr w:type="gramStart"/>
                      <w:r w:rsidR="00EF5B6A">
                        <w:rPr>
                          <w:sz w:val="18"/>
                          <w:szCs w:val="18"/>
                          <w:lang w:val="en-US"/>
                        </w:rPr>
                        <w:t>sagittal</w:t>
                      </w:r>
                      <w:r>
                        <w:rPr>
                          <w:sz w:val="18"/>
                          <w:szCs w:val="18"/>
                          <w:lang w:val="en-US"/>
                        </w:rPr>
                        <w:t xml:space="preserve"> </w:t>
                      </w:r>
                      <w:r w:rsidRPr="00022598">
                        <w:rPr>
                          <w:sz w:val="18"/>
                          <w:szCs w:val="18"/>
                          <w:lang w:val="en-US"/>
                        </w:rPr>
                        <w:t xml:space="preserve"> </w:t>
                      </w:r>
                      <w:proofErr w:type="spellStart"/>
                      <w:r w:rsidRPr="00022598">
                        <w:rPr>
                          <w:sz w:val="18"/>
                          <w:szCs w:val="18"/>
                          <w:lang w:val="en-US"/>
                        </w:rPr>
                        <w:t>sagittal</w:t>
                      </w:r>
                      <w:proofErr w:type="spellEnd"/>
                      <w:proofErr w:type="gramEnd"/>
                      <w:r w:rsidRPr="00022598">
                        <w:rPr>
                          <w:sz w:val="18"/>
                          <w:szCs w:val="18"/>
                          <w:lang w:val="en-US"/>
                        </w:rPr>
                        <w:t xml:space="preserve"> </w:t>
                      </w:r>
                    </w:p>
                  </w:txbxContent>
                </v:textbox>
              </v:shape>
            </w:pict>
          </mc:Fallback>
        </mc:AlternateContent>
      </w:r>
      <w:r w:rsidR="003944C2" w:rsidRPr="00C54A25">
        <w:rPr>
          <w:lang w:val="en-US"/>
        </w:rPr>
        <w:t xml:space="preserve">Guided core biopsy from the prostate revealed a high-grade spindle cell neoplasm, possibly a </w:t>
      </w:r>
      <w:r w:rsidR="00F960E6">
        <w:rPr>
          <w:lang w:val="en-US"/>
        </w:rPr>
        <w:t>solitary fibrous tumor (Figure 2</w:t>
      </w:r>
      <w:r w:rsidR="003944C2" w:rsidRPr="00C54A25">
        <w:rPr>
          <w:lang w:val="en-US"/>
        </w:rPr>
        <w:t xml:space="preserve">), with STAT6, CD-34, and pan-cytokeratin positivity and PSA, SSX SS18, smooth muscle actin, progesterone receptor, </w:t>
      </w:r>
      <w:proofErr w:type="spellStart"/>
      <w:r w:rsidR="003944C2" w:rsidRPr="00C54A25">
        <w:rPr>
          <w:lang w:val="en-US"/>
        </w:rPr>
        <w:t>desmin</w:t>
      </w:r>
      <w:proofErr w:type="spellEnd"/>
      <w:r w:rsidR="003944C2" w:rsidRPr="00C54A25">
        <w:rPr>
          <w:lang w:val="en-US"/>
        </w:rPr>
        <w:t>, and MDM2 negativity</w:t>
      </w:r>
    </w:p>
    <w:p w14:paraId="3EA6B9A5" w14:textId="517DD70B" w:rsidR="003944C2" w:rsidRPr="00C54A25" w:rsidRDefault="003944C2" w:rsidP="00C54A25">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C54A25">
        <w:rPr>
          <w:rFonts w:ascii="Times New Roman" w:eastAsia="Times New Roman" w:hAnsi="Times New Roman" w:cs="Times New Roman"/>
          <w:kern w:val="0"/>
          <w:sz w:val="24"/>
          <w:szCs w:val="24"/>
          <w:lang w:val="en-US"/>
          <w14:ligatures w14:val="none"/>
        </w:rPr>
        <w:t xml:space="preserve">The patient underwent resection of the pelvic </w:t>
      </w:r>
      <w:r w:rsidR="00B06D7B" w:rsidRPr="00C54A25">
        <w:rPr>
          <w:rFonts w:ascii="Times New Roman" w:eastAsia="Times New Roman" w:hAnsi="Times New Roman" w:cs="Times New Roman"/>
          <w:kern w:val="0"/>
          <w:sz w:val="24"/>
          <w:szCs w:val="24"/>
          <w:lang w:val="en-US"/>
          <w14:ligatures w14:val="none"/>
        </w:rPr>
        <w:t xml:space="preserve">tumor along with prostatectomy </w:t>
      </w:r>
      <w:r w:rsidR="00327BE7">
        <w:rPr>
          <w:rFonts w:ascii="Times New Roman" w:eastAsia="Times New Roman" w:hAnsi="Times New Roman" w:cs="Times New Roman"/>
          <w:kern w:val="0"/>
          <w:sz w:val="24"/>
          <w:szCs w:val="24"/>
          <w:lang w:val="en-US"/>
          <w14:ligatures w14:val="none"/>
        </w:rPr>
        <w:t xml:space="preserve">and permanent suprapubic </w:t>
      </w:r>
      <w:r w:rsidRPr="00C54A25">
        <w:rPr>
          <w:rFonts w:ascii="Times New Roman" w:eastAsia="Times New Roman" w:hAnsi="Times New Roman" w:cs="Times New Roman"/>
          <w:kern w:val="0"/>
          <w:sz w:val="24"/>
          <w:szCs w:val="24"/>
          <w:lang w:val="en-US"/>
          <w14:ligatures w14:val="none"/>
        </w:rPr>
        <w:t xml:space="preserve">cystostomy (Figure </w:t>
      </w:r>
      <w:r w:rsidR="009604FF" w:rsidRPr="00C54A25">
        <w:rPr>
          <w:rFonts w:ascii="Times New Roman" w:eastAsia="Times New Roman" w:hAnsi="Times New Roman" w:cs="Times New Roman"/>
          <w:kern w:val="0"/>
          <w:sz w:val="24"/>
          <w:szCs w:val="24"/>
          <w:lang w:val="en-US"/>
          <w14:ligatures w14:val="none"/>
        </w:rPr>
        <w:t>3</w:t>
      </w:r>
      <w:r w:rsidRPr="00C54A25">
        <w:rPr>
          <w:rFonts w:ascii="Times New Roman" w:eastAsia="Times New Roman" w:hAnsi="Times New Roman" w:cs="Times New Roman"/>
          <w:kern w:val="0"/>
          <w:sz w:val="24"/>
          <w:szCs w:val="24"/>
          <w:lang w:val="en-US"/>
          <w14:ligatures w14:val="none"/>
        </w:rPr>
        <w:t>).</w:t>
      </w:r>
      <w:r w:rsidR="00327BE7">
        <w:rPr>
          <w:rFonts w:ascii="Times New Roman" w:eastAsia="Times New Roman" w:hAnsi="Times New Roman" w:cs="Times New Roman"/>
          <w:kern w:val="0"/>
          <w:sz w:val="24"/>
          <w:szCs w:val="24"/>
          <w:lang w:val="en-US"/>
          <w14:ligatures w14:val="none"/>
        </w:rPr>
        <w:t xml:space="preserve"> </w:t>
      </w:r>
      <w:r w:rsidR="00327BE7">
        <w:rPr>
          <w:rFonts w:ascii="Times New Roman" w:eastAsia="Times New Roman" w:hAnsi="Times New Roman" w:cs="Times New Roman"/>
          <w:kern w:val="0"/>
          <w:sz w:val="24"/>
          <w:szCs w:val="24"/>
          <w:lang w:eastAsia="en-IN"/>
          <w14:ligatures w14:val="none"/>
        </w:rPr>
        <w:t>Postoperative histology confirmed the preoperative diagnosis, and the patient completed adjuvant radiotherapy. He has been disease-free for the last 30 months.</w:t>
      </w:r>
    </w:p>
    <w:p w14:paraId="043B4FF3" w14:textId="1D2CB5E7" w:rsidR="0001623A" w:rsidRPr="00C54A25" w:rsidRDefault="0001623A" w:rsidP="00C54A25">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C54A25">
        <w:rPr>
          <w:rFonts w:ascii="Times New Roman" w:hAnsi="Times New Roman" w:cs="Times New Roman"/>
          <w:b/>
          <w:bCs/>
          <w:sz w:val="24"/>
          <w:szCs w:val="24"/>
        </w:rPr>
        <w:t>DISCUSSION:</w:t>
      </w:r>
    </w:p>
    <w:p w14:paraId="25FEA283" w14:textId="61D6E0CB" w:rsidR="003944C2" w:rsidRPr="00C54A25" w:rsidRDefault="003944C2" w:rsidP="00C54A25">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C54A25">
        <w:rPr>
          <w:rFonts w:ascii="Times New Roman" w:eastAsia="Times New Roman" w:hAnsi="Times New Roman" w:cs="Times New Roman"/>
          <w:kern w:val="0"/>
          <w:sz w:val="24"/>
          <w:szCs w:val="24"/>
          <w:lang w:val="en-US"/>
          <w14:ligatures w14:val="none"/>
        </w:rPr>
        <w:t>SFTs originate commonly from t</w:t>
      </w:r>
      <w:r w:rsidR="00327BE7">
        <w:rPr>
          <w:rFonts w:ascii="Times New Roman" w:eastAsia="Times New Roman" w:hAnsi="Times New Roman" w:cs="Times New Roman"/>
          <w:kern w:val="0"/>
          <w:sz w:val="24"/>
          <w:szCs w:val="24"/>
          <w:lang w:val="en-US"/>
          <w14:ligatures w14:val="none"/>
        </w:rPr>
        <w:t xml:space="preserve">he pleura and are pedunculated, </w:t>
      </w:r>
      <w:r w:rsidRPr="00C54A25">
        <w:rPr>
          <w:rFonts w:ascii="Times New Roman" w:eastAsia="Times New Roman" w:hAnsi="Times New Roman" w:cs="Times New Roman"/>
          <w:kern w:val="0"/>
          <w:sz w:val="24"/>
          <w:szCs w:val="24"/>
          <w:lang w:val="en-US"/>
          <w14:ligatures w14:val="none"/>
        </w:rPr>
        <w:t xml:space="preserve">accounting for approximately 30%; other frequently involved sites include the meninges (27%), abdominal cavity (20%), trunk (10%), extremities </w:t>
      </w:r>
      <w:r w:rsidR="00F960E6">
        <w:rPr>
          <w:rFonts w:ascii="Times New Roman" w:eastAsia="Times New Roman" w:hAnsi="Times New Roman" w:cs="Times New Roman"/>
          <w:kern w:val="0"/>
          <w:sz w:val="24"/>
          <w:szCs w:val="24"/>
          <w:lang w:val="en-US"/>
          <w14:ligatures w14:val="none"/>
        </w:rPr>
        <w:t>(8%), and head &amp; neck (5%) [1]</w:t>
      </w:r>
      <w:r w:rsidRPr="00C54A25">
        <w:rPr>
          <w:rFonts w:ascii="Times New Roman" w:eastAsia="Times New Roman" w:hAnsi="Times New Roman" w:cs="Times New Roman"/>
          <w:kern w:val="0"/>
          <w:sz w:val="24"/>
          <w:szCs w:val="24"/>
          <w:lang w:val="en-US"/>
          <w14:ligatures w14:val="none"/>
        </w:rPr>
        <w:t>.</w:t>
      </w:r>
      <w:r w:rsidR="00430187">
        <w:rPr>
          <w:rFonts w:ascii="Times New Roman" w:eastAsia="Times New Roman" w:hAnsi="Times New Roman" w:cs="Times New Roman"/>
          <w:kern w:val="0"/>
          <w:sz w:val="24"/>
          <w:szCs w:val="24"/>
          <w:lang w:val="en-US"/>
          <w14:ligatures w14:val="none"/>
        </w:rPr>
        <w:t xml:space="preserve"> </w:t>
      </w:r>
      <w:r w:rsidRPr="00C54A25">
        <w:rPr>
          <w:rFonts w:ascii="Times New Roman" w:eastAsia="Times New Roman" w:hAnsi="Times New Roman" w:cs="Times New Roman"/>
          <w:kern w:val="0"/>
          <w:sz w:val="24"/>
          <w:szCs w:val="24"/>
          <w:lang w:val="en-US"/>
          <w14:ligatures w14:val="none"/>
        </w:rPr>
        <w:t>SFT is a translocation-associated neoplasm, consistently associated with NAB2-STAT6 gene fusions arising from recurrent intrachromosomal rearrangements on chromosome 12q. Telomerase reverse transcriptase (TERT</w:t>
      </w:r>
      <w:r w:rsidRPr="00C54A25">
        <w:rPr>
          <w:rFonts w:ascii="Times New Roman" w:eastAsia="Times New Roman" w:hAnsi="Times New Roman" w:cs="Times New Roman"/>
          <w:i/>
          <w:iCs/>
          <w:kern w:val="0"/>
          <w:sz w:val="24"/>
          <w:szCs w:val="24"/>
          <w:lang w:val="en-US"/>
          <w14:ligatures w14:val="none"/>
        </w:rPr>
        <w:t>)</w:t>
      </w:r>
      <w:r w:rsidRPr="00C54A25">
        <w:rPr>
          <w:rFonts w:ascii="Times New Roman" w:eastAsia="Times New Roman" w:hAnsi="Times New Roman" w:cs="Times New Roman"/>
          <w:kern w:val="0"/>
          <w:sz w:val="24"/>
          <w:szCs w:val="24"/>
          <w:lang w:val="en-US"/>
          <w14:ligatures w14:val="none"/>
        </w:rPr>
        <w:t> promoter mutations have been seen in 28% of SFT</w:t>
      </w:r>
      <w:r w:rsidR="00B06D7B" w:rsidRPr="00C54A25">
        <w:rPr>
          <w:rFonts w:ascii="Times New Roman" w:eastAsia="Times New Roman" w:hAnsi="Times New Roman" w:cs="Times New Roman"/>
          <w:kern w:val="0"/>
          <w:sz w:val="24"/>
          <w:szCs w:val="24"/>
          <w:lang w:val="en-US"/>
          <w14:ligatures w14:val="none"/>
        </w:rPr>
        <w:t xml:space="preserve"> </w:t>
      </w:r>
      <w:r w:rsidR="00F960E6">
        <w:rPr>
          <w:rFonts w:ascii="Times New Roman" w:eastAsia="Times New Roman" w:hAnsi="Times New Roman" w:cs="Times New Roman"/>
          <w:kern w:val="0"/>
          <w:sz w:val="24"/>
          <w:szCs w:val="24"/>
          <w:lang w:val="en-US"/>
          <w14:ligatures w14:val="none"/>
        </w:rPr>
        <w:t>[</w:t>
      </w:r>
      <w:r w:rsidRPr="00C54A25">
        <w:rPr>
          <w:rFonts w:ascii="Times New Roman" w:eastAsia="Times New Roman" w:hAnsi="Times New Roman" w:cs="Times New Roman"/>
          <w:kern w:val="0"/>
          <w:sz w:val="24"/>
          <w:szCs w:val="24"/>
          <w:lang w:val="en-US"/>
          <w14:ligatures w14:val="none"/>
        </w:rPr>
        <w:t>4</w:t>
      </w:r>
      <w:r w:rsidR="00F960E6">
        <w:rPr>
          <w:rFonts w:ascii="Times New Roman" w:eastAsia="Times New Roman" w:hAnsi="Times New Roman" w:cs="Times New Roman"/>
          <w:kern w:val="0"/>
          <w:sz w:val="24"/>
          <w:szCs w:val="24"/>
          <w:lang w:val="en-US"/>
          <w14:ligatures w14:val="none"/>
        </w:rPr>
        <w:t>]</w:t>
      </w:r>
      <w:r w:rsidRPr="00C54A25">
        <w:rPr>
          <w:rFonts w:ascii="Times New Roman" w:eastAsia="Times New Roman" w:hAnsi="Times New Roman" w:cs="Times New Roman"/>
          <w:kern w:val="0"/>
          <w:sz w:val="24"/>
          <w:szCs w:val="24"/>
          <w:lang w:val="en-US"/>
          <w14:ligatures w14:val="none"/>
        </w:rPr>
        <w:t>.</w:t>
      </w:r>
    </w:p>
    <w:p w14:paraId="34AD3390" w14:textId="20151DE6" w:rsidR="003944C2" w:rsidRPr="00C54A25" w:rsidRDefault="003944C2" w:rsidP="00C54A25">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C54A25">
        <w:rPr>
          <w:rFonts w:ascii="Times New Roman" w:eastAsia="Times New Roman" w:hAnsi="Times New Roman" w:cs="Times New Roman"/>
          <w:kern w:val="0"/>
          <w:sz w:val="24"/>
          <w:szCs w:val="24"/>
          <w:lang w:val="en-US"/>
          <w14:ligatures w14:val="none"/>
        </w:rPr>
        <w:t>Grossly, SFTs are often well-circumscribed</w:t>
      </w:r>
      <w:r w:rsidR="00430187">
        <w:rPr>
          <w:rFonts w:ascii="Times New Roman" w:eastAsia="Times New Roman" w:hAnsi="Times New Roman" w:cs="Times New Roman"/>
          <w:kern w:val="0"/>
          <w:sz w:val="24"/>
          <w:szCs w:val="24"/>
          <w:lang w:val="en-US"/>
          <w14:ligatures w14:val="none"/>
        </w:rPr>
        <w:t>,</w:t>
      </w:r>
      <w:r w:rsidRPr="00C54A25">
        <w:rPr>
          <w:rFonts w:ascii="Times New Roman" w:eastAsia="Times New Roman" w:hAnsi="Times New Roman" w:cs="Times New Roman"/>
          <w:kern w:val="0"/>
          <w:sz w:val="24"/>
          <w:szCs w:val="24"/>
          <w:lang w:val="en-US"/>
          <w14:ligatures w14:val="none"/>
        </w:rPr>
        <w:t xml:space="preserve"> partially encapsulated</w:t>
      </w:r>
      <w:r w:rsidR="00430187">
        <w:rPr>
          <w:rFonts w:ascii="Times New Roman" w:eastAsia="Times New Roman" w:hAnsi="Times New Roman" w:cs="Times New Roman"/>
          <w:kern w:val="0"/>
          <w:sz w:val="24"/>
          <w:szCs w:val="24"/>
          <w:lang w:val="en-US"/>
          <w14:ligatures w14:val="none"/>
        </w:rPr>
        <w:t xml:space="preserve">, </w:t>
      </w:r>
      <w:r w:rsidRPr="00C54A25">
        <w:rPr>
          <w:rFonts w:ascii="Times New Roman" w:eastAsia="Times New Roman" w:hAnsi="Times New Roman" w:cs="Times New Roman"/>
          <w:kern w:val="0"/>
          <w:sz w:val="24"/>
          <w:szCs w:val="24"/>
          <w:lang w:val="en-US"/>
          <w14:ligatures w14:val="none"/>
        </w:rPr>
        <w:t xml:space="preserve">multinodular, whitish, </w:t>
      </w:r>
      <w:r w:rsidR="00430187">
        <w:rPr>
          <w:rFonts w:ascii="Times New Roman" w:eastAsia="Times New Roman" w:hAnsi="Times New Roman" w:cs="Times New Roman"/>
          <w:kern w:val="0"/>
          <w:sz w:val="24"/>
          <w:szCs w:val="24"/>
          <w:lang w:val="en-US"/>
          <w14:ligatures w14:val="none"/>
        </w:rPr>
        <w:t xml:space="preserve">and </w:t>
      </w:r>
      <w:r w:rsidRPr="00C54A25">
        <w:rPr>
          <w:rFonts w:ascii="Times New Roman" w:eastAsia="Times New Roman" w:hAnsi="Times New Roman" w:cs="Times New Roman"/>
          <w:kern w:val="0"/>
          <w:sz w:val="24"/>
          <w:szCs w:val="24"/>
          <w:lang w:val="en-US"/>
          <w14:ligatures w14:val="none"/>
        </w:rPr>
        <w:t xml:space="preserve">firm </w:t>
      </w:r>
      <w:r w:rsidR="00430187">
        <w:rPr>
          <w:rFonts w:ascii="Times New Roman" w:eastAsia="Times New Roman" w:hAnsi="Times New Roman" w:cs="Times New Roman"/>
          <w:kern w:val="0"/>
          <w:sz w:val="24"/>
          <w:szCs w:val="24"/>
          <w:lang w:val="en-US"/>
          <w14:ligatures w14:val="none"/>
        </w:rPr>
        <w:t xml:space="preserve">on </w:t>
      </w:r>
      <w:r w:rsidRPr="00C54A25">
        <w:rPr>
          <w:rFonts w:ascii="Times New Roman" w:eastAsia="Times New Roman" w:hAnsi="Times New Roman" w:cs="Times New Roman"/>
          <w:kern w:val="0"/>
          <w:sz w:val="24"/>
          <w:szCs w:val="24"/>
          <w:lang w:val="en-US"/>
          <w14:ligatures w14:val="none"/>
        </w:rPr>
        <w:t>cut surface. Myxoid change and hemorrhage may be seen in some cases. Malignant and locally aggressive tumors may show irregular infiltrative borders and necrotic areas. SFTs are usually asymptomatic and are slow-growing tumors</w:t>
      </w:r>
      <w:r w:rsidR="00F960E6">
        <w:rPr>
          <w:rFonts w:ascii="Times New Roman" w:eastAsia="Times New Roman" w:hAnsi="Times New Roman" w:cs="Times New Roman"/>
          <w:kern w:val="0"/>
          <w:sz w:val="24"/>
          <w:szCs w:val="24"/>
          <w:lang w:val="en-US"/>
          <w14:ligatures w14:val="none"/>
        </w:rPr>
        <w:t xml:space="preserve"> found incidentally on imaging [</w:t>
      </w:r>
      <w:r w:rsidRPr="00C54A25">
        <w:rPr>
          <w:rFonts w:ascii="Times New Roman" w:eastAsia="Times New Roman" w:hAnsi="Times New Roman" w:cs="Times New Roman"/>
          <w:kern w:val="0"/>
          <w:sz w:val="24"/>
          <w:szCs w:val="24"/>
          <w:lang w:val="en-US"/>
          <w14:ligatures w14:val="none"/>
        </w:rPr>
        <w:t>5</w:t>
      </w:r>
      <w:r w:rsidR="00F960E6">
        <w:rPr>
          <w:rFonts w:ascii="Times New Roman" w:eastAsia="Times New Roman" w:hAnsi="Times New Roman" w:cs="Times New Roman"/>
          <w:kern w:val="0"/>
          <w:sz w:val="24"/>
          <w:szCs w:val="24"/>
          <w:lang w:val="en-US"/>
          <w14:ligatures w14:val="none"/>
        </w:rPr>
        <w:t>]</w:t>
      </w:r>
      <w:r w:rsidRPr="00C54A25">
        <w:rPr>
          <w:rFonts w:ascii="Times New Roman" w:eastAsia="Times New Roman" w:hAnsi="Times New Roman" w:cs="Times New Roman"/>
          <w:kern w:val="0"/>
          <w:sz w:val="24"/>
          <w:szCs w:val="24"/>
          <w:lang w:val="en-US"/>
          <w14:ligatures w14:val="none"/>
        </w:rPr>
        <w:t>.</w:t>
      </w:r>
    </w:p>
    <w:p w14:paraId="739FE916" w14:textId="0824A2FE" w:rsidR="003944C2" w:rsidRPr="00C54A25" w:rsidRDefault="003944C2" w:rsidP="00C54A25">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C54A25">
        <w:rPr>
          <w:rFonts w:ascii="Times New Roman" w:eastAsia="Times New Roman" w:hAnsi="Times New Roman" w:cs="Times New Roman"/>
          <w:kern w:val="0"/>
          <w:sz w:val="24"/>
          <w:szCs w:val="24"/>
          <w:lang w:val="en-US"/>
          <w14:ligatures w14:val="none"/>
        </w:rPr>
        <w:t>Tumors range between 5 and 8 cm in the head and neck but can range up to 40 cm when found in the abdomen and produce pressure sy</w:t>
      </w:r>
      <w:r w:rsidR="00F960E6">
        <w:rPr>
          <w:rFonts w:ascii="Times New Roman" w:eastAsia="Times New Roman" w:hAnsi="Times New Roman" w:cs="Times New Roman"/>
          <w:kern w:val="0"/>
          <w:sz w:val="24"/>
          <w:szCs w:val="24"/>
          <w:lang w:val="en-US"/>
          <w14:ligatures w14:val="none"/>
        </w:rPr>
        <w:t>mptoms depending on the region [</w:t>
      </w:r>
      <w:r w:rsidRPr="00C54A25">
        <w:rPr>
          <w:rFonts w:ascii="Times New Roman" w:eastAsia="Times New Roman" w:hAnsi="Times New Roman" w:cs="Times New Roman"/>
          <w:kern w:val="0"/>
          <w:sz w:val="24"/>
          <w:szCs w:val="24"/>
          <w:lang w:val="en-US"/>
          <w14:ligatures w14:val="none"/>
        </w:rPr>
        <w:t>6</w:t>
      </w:r>
      <w:r w:rsidR="00F960E6">
        <w:rPr>
          <w:rFonts w:ascii="Times New Roman" w:eastAsia="Times New Roman" w:hAnsi="Times New Roman" w:cs="Times New Roman"/>
          <w:kern w:val="0"/>
          <w:sz w:val="24"/>
          <w:szCs w:val="24"/>
          <w:lang w:val="en-US"/>
          <w14:ligatures w14:val="none"/>
        </w:rPr>
        <w:t>]</w:t>
      </w:r>
      <w:r w:rsidRPr="00C54A25">
        <w:rPr>
          <w:rFonts w:ascii="Times New Roman" w:eastAsia="Times New Roman" w:hAnsi="Times New Roman" w:cs="Times New Roman"/>
          <w:kern w:val="0"/>
          <w:sz w:val="24"/>
          <w:szCs w:val="24"/>
          <w:lang w:val="en-US"/>
          <w14:ligatures w14:val="none"/>
        </w:rPr>
        <w:t xml:space="preserve">. SFTs have a low malignant potential of 35% in literature, with the most common sites being the lungs and the liver. Older age, larger tumor size, increased cellularity, increased mitotic activity (≥4/10 HPFs </w:t>
      </w:r>
      <w:r w:rsidRPr="00C54A25">
        <w:rPr>
          <w:rFonts w:ascii="Times New Roman" w:eastAsia="Times New Roman" w:hAnsi="Times New Roman" w:cs="Times New Roman"/>
          <w:kern w:val="0"/>
          <w:sz w:val="24"/>
          <w:szCs w:val="24"/>
          <w:lang w:val="en-US"/>
          <w14:ligatures w14:val="none"/>
        </w:rPr>
        <w:lastRenderedPageBreak/>
        <w:t>or &gt; 2 mitoses/2 mm²), nuclear pleomorphism, tumor necrosis, and infiltrative borders are the fea</w:t>
      </w:r>
      <w:r w:rsidR="00F960E6">
        <w:rPr>
          <w:rFonts w:ascii="Times New Roman" w:eastAsia="Times New Roman" w:hAnsi="Times New Roman" w:cs="Times New Roman"/>
          <w:kern w:val="0"/>
          <w:sz w:val="24"/>
          <w:szCs w:val="24"/>
          <w:lang w:val="en-US"/>
          <w14:ligatures w14:val="none"/>
        </w:rPr>
        <w:t>tures suggestive of malignancy [</w:t>
      </w:r>
      <w:r w:rsidRPr="00C54A25">
        <w:rPr>
          <w:rFonts w:ascii="Times New Roman" w:eastAsia="Times New Roman" w:hAnsi="Times New Roman" w:cs="Times New Roman"/>
          <w:kern w:val="0"/>
          <w:sz w:val="24"/>
          <w:szCs w:val="24"/>
          <w:lang w:val="en-US"/>
          <w14:ligatures w14:val="none"/>
        </w:rPr>
        <w:t>5</w:t>
      </w:r>
      <w:r w:rsidR="00F960E6">
        <w:rPr>
          <w:rFonts w:ascii="Times New Roman" w:eastAsia="Times New Roman" w:hAnsi="Times New Roman" w:cs="Times New Roman"/>
          <w:kern w:val="0"/>
          <w:sz w:val="24"/>
          <w:szCs w:val="24"/>
          <w:lang w:val="en-US"/>
          <w14:ligatures w14:val="none"/>
        </w:rPr>
        <w:t>]</w:t>
      </w:r>
      <w:r w:rsidRPr="00C54A25">
        <w:rPr>
          <w:rFonts w:ascii="Times New Roman" w:eastAsia="Times New Roman" w:hAnsi="Times New Roman" w:cs="Times New Roman"/>
          <w:kern w:val="0"/>
          <w:sz w:val="24"/>
          <w:szCs w:val="24"/>
          <w:lang w:val="en-US"/>
          <w14:ligatures w14:val="none"/>
        </w:rPr>
        <w:t>.</w:t>
      </w:r>
    </w:p>
    <w:p w14:paraId="073A3B2D" w14:textId="700DCC99" w:rsidR="003944C2" w:rsidRPr="00C54A25" w:rsidRDefault="003944C2" w:rsidP="00C54A25">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C54A25">
        <w:rPr>
          <w:rFonts w:ascii="Times New Roman" w:eastAsia="Times New Roman" w:hAnsi="Times New Roman" w:cs="Times New Roman"/>
          <w:kern w:val="0"/>
          <w:sz w:val="24"/>
          <w:szCs w:val="24"/>
          <w:lang w:val="en-US"/>
          <w14:ligatures w14:val="none"/>
        </w:rPr>
        <w:t xml:space="preserve">Surgical management of SFTs is similar to most soft tissue sarcomas, with a goal of wide resection margins and preservation of any critical surrounding organs. It is highly variable based on </w:t>
      </w:r>
      <w:r w:rsidR="00430187">
        <w:rPr>
          <w:rFonts w:ascii="Times New Roman" w:eastAsia="Times New Roman" w:hAnsi="Times New Roman" w:cs="Times New Roman"/>
          <w:kern w:val="0"/>
          <w:sz w:val="24"/>
          <w:szCs w:val="24"/>
          <w:lang w:val="en-US"/>
          <w14:ligatures w14:val="none"/>
        </w:rPr>
        <w:t xml:space="preserve">the </w:t>
      </w:r>
      <w:r w:rsidRPr="00C54A25">
        <w:rPr>
          <w:rFonts w:ascii="Times New Roman" w:eastAsia="Times New Roman" w:hAnsi="Times New Roman" w:cs="Times New Roman"/>
          <w:kern w:val="0"/>
          <w:sz w:val="24"/>
          <w:szCs w:val="24"/>
          <w:lang w:val="en-US"/>
          <w14:ligatures w14:val="none"/>
        </w:rPr>
        <w:t>lo</w:t>
      </w:r>
      <w:r w:rsidR="00F960E6">
        <w:rPr>
          <w:rFonts w:ascii="Times New Roman" w:eastAsia="Times New Roman" w:hAnsi="Times New Roman" w:cs="Times New Roman"/>
          <w:kern w:val="0"/>
          <w:sz w:val="24"/>
          <w:szCs w:val="24"/>
          <w:lang w:val="en-US"/>
          <w14:ligatures w14:val="none"/>
        </w:rPr>
        <w:t>cation and involved structures [</w:t>
      </w:r>
      <w:r w:rsidRPr="00C54A25">
        <w:rPr>
          <w:rFonts w:ascii="Times New Roman" w:eastAsia="Times New Roman" w:hAnsi="Times New Roman" w:cs="Times New Roman"/>
          <w:kern w:val="0"/>
          <w:sz w:val="24"/>
          <w:szCs w:val="24"/>
          <w:lang w:val="en-US"/>
          <w14:ligatures w14:val="none"/>
        </w:rPr>
        <w:t>1</w:t>
      </w:r>
      <w:r w:rsidR="00F960E6">
        <w:rPr>
          <w:rFonts w:ascii="Times New Roman" w:eastAsia="Times New Roman" w:hAnsi="Times New Roman" w:cs="Times New Roman"/>
          <w:kern w:val="0"/>
          <w:sz w:val="24"/>
          <w:szCs w:val="24"/>
          <w:lang w:val="en-US"/>
          <w14:ligatures w14:val="none"/>
        </w:rPr>
        <w:t>]</w:t>
      </w:r>
      <w:r w:rsidRPr="00C54A25">
        <w:rPr>
          <w:rFonts w:ascii="Times New Roman" w:eastAsia="Times New Roman" w:hAnsi="Times New Roman" w:cs="Times New Roman"/>
          <w:kern w:val="0"/>
          <w:sz w:val="24"/>
          <w:szCs w:val="24"/>
          <w:lang w:val="en-US"/>
          <w14:ligatures w14:val="none"/>
        </w:rPr>
        <w:t>.</w:t>
      </w:r>
      <w:r w:rsidR="008C27AC">
        <w:rPr>
          <w:rFonts w:ascii="Times New Roman" w:eastAsia="Times New Roman" w:hAnsi="Times New Roman" w:cs="Times New Roman"/>
          <w:kern w:val="0"/>
          <w:sz w:val="24"/>
          <w:szCs w:val="24"/>
          <w:lang w:val="en-US"/>
          <w14:ligatures w14:val="none"/>
        </w:rPr>
        <w:t xml:space="preserve"> </w:t>
      </w:r>
      <w:r w:rsidRPr="00C54A25">
        <w:rPr>
          <w:rFonts w:ascii="Times New Roman" w:eastAsia="Times New Roman" w:hAnsi="Times New Roman" w:cs="Times New Roman"/>
          <w:kern w:val="0"/>
          <w:sz w:val="24"/>
          <w:szCs w:val="24"/>
          <w:lang w:val="en-US"/>
          <w14:ligatures w14:val="none"/>
        </w:rPr>
        <w:t>Anti-angiogenic agents (temozolomide and bevacizumab) are the best therapeutic option for advanced disease, and chemotherapy (dacarbazine (DTIC) and doxorubicin) has been reported to have limited efficacy. Neoadjuvant or adjuvant radiotherapy has been suggested to impro</w:t>
      </w:r>
      <w:r w:rsidR="00F960E6">
        <w:rPr>
          <w:rFonts w:ascii="Times New Roman" w:eastAsia="Times New Roman" w:hAnsi="Times New Roman" w:cs="Times New Roman"/>
          <w:kern w:val="0"/>
          <w:sz w:val="24"/>
          <w:szCs w:val="24"/>
          <w:lang w:val="en-US"/>
          <w14:ligatures w14:val="none"/>
        </w:rPr>
        <w:t>v</w:t>
      </w:r>
      <w:r w:rsidR="00327BE7">
        <w:rPr>
          <w:rFonts w:ascii="Times New Roman" w:eastAsia="Times New Roman" w:hAnsi="Times New Roman" w:cs="Times New Roman"/>
          <w:kern w:val="0"/>
          <w:sz w:val="24"/>
          <w:szCs w:val="24"/>
          <w:lang w:val="en-US"/>
          <w14:ligatures w14:val="none"/>
        </w:rPr>
        <w:t>e the local control of tumors [1]</w:t>
      </w:r>
      <w:r w:rsidRPr="00C54A25">
        <w:rPr>
          <w:rFonts w:ascii="Times New Roman" w:eastAsia="Times New Roman" w:hAnsi="Times New Roman" w:cs="Times New Roman"/>
          <w:kern w:val="0"/>
          <w:sz w:val="24"/>
          <w:szCs w:val="24"/>
          <w:lang w:val="en-US"/>
          <w14:ligatures w14:val="none"/>
        </w:rPr>
        <w:t>.</w:t>
      </w:r>
    </w:p>
    <w:p w14:paraId="1C022E09" w14:textId="01AA304B" w:rsidR="00365CEA" w:rsidRPr="00C54A25" w:rsidRDefault="003944C2" w:rsidP="00C54A25">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C54A25">
        <w:rPr>
          <w:rFonts w:ascii="Times New Roman" w:eastAsia="Times New Roman" w:hAnsi="Times New Roman" w:cs="Times New Roman"/>
          <w:kern w:val="0"/>
          <w:sz w:val="24"/>
          <w:szCs w:val="24"/>
          <w:lang w:val="en-US"/>
          <w14:ligatures w14:val="none"/>
        </w:rPr>
        <w:t xml:space="preserve">Recurrent tumors, macro- or microscopically positive resection margins, tumor size &gt;10 cm, &gt;4 mitoses/10 HPF, increased nuclear pleomorphism, increased cellularity, and the presence of a malignant component are all poor prognostic factors. Obtaining adequate negative margins has been shown to decrease the rate of local disease recurrence and improve survival. The recurrence rates for benign and malignant SFT were 3% and 22%, respectively. Histological malignancy and female sex were associated with higher risk. Benign SFT has a 1-year survival rate of 91%, 85% at 3 years, and 76% at 5 years, whereas malignant SFT has a 1-year survival rate of 84%, 67% </w:t>
      </w:r>
      <w:r w:rsidR="00F960E6">
        <w:rPr>
          <w:rFonts w:ascii="Times New Roman" w:eastAsia="Times New Roman" w:hAnsi="Times New Roman" w:cs="Times New Roman"/>
          <w:kern w:val="0"/>
          <w:sz w:val="24"/>
          <w:szCs w:val="24"/>
          <w:lang w:val="en-US"/>
          <w14:ligatures w14:val="none"/>
        </w:rPr>
        <w:t>at 3 years, and 55% at 5 years [8]</w:t>
      </w:r>
      <w:r w:rsidRPr="00C54A25">
        <w:rPr>
          <w:rFonts w:ascii="Times New Roman" w:eastAsia="Times New Roman" w:hAnsi="Times New Roman" w:cs="Times New Roman"/>
          <w:kern w:val="0"/>
          <w:sz w:val="24"/>
          <w:szCs w:val="24"/>
          <w:lang w:val="en-US"/>
          <w14:ligatures w14:val="none"/>
        </w:rPr>
        <w:t>.</w:t>
      </w:r>
    </w:p>
    <w:p w14:paraId="7799D571" w14:textId="4C179306" w:rsidR="00DC5F5E" w:rsidRPr="008C27AC" w:rsidRDefault="00365CEA" w:rsidP="00C54A25">
      <w:pPr>
        <w:jc w:val="both"/>
        <w:rPr>
          <w:rFonts w:ascii="Times New Roman" w:hAnsi="Times New Roman" w:cs="Times New Roman"/>
          <w:b/>
          <w:bCs/>
          <w:color w:val="212121"/>
          <w:sz w:val="24"/>
          <w:szCs w:val="24"/>
          <w:shd w:val="clear" w:color="auto" w:fill="FFFFFF"/>
        </w:rPr>
      </w:pPr>
      <w:r w:rsidRPr="00C54A25">
        <w:rPr>
          <w:rFonts w:ascii="Times New Roman" w:hAnsi="Times New Roman" w:cs="Times New Roman"/>
          <w:b/>
          <w:bCs/>
          <w:color w:val="212121"/>
          <w:sz w:val="24"/>
          <w:szCs w:val="24"/>
          <w:shd w:val="clear" w:color="auto" w:fill="FFFFFF"/>
        </w:rPr>
        <w:t>CONCLUSION:</w:t>
      </w:r>
      <w:r w:rsidR="008C27AC">
        <w:rPr>
          <w:rFonts w:ascii="Times New Roman" w:hAnsi="Times New Roman" w:cs="Times New Roman"/>
          <w:b/>
          <w:bCs/>
          <w:color w:val="212121"/>
          <w:sz w:val="24"/>
          <w:szCs w:val="24"/>
          <w:shd w:val="clear" w:color="auto" w:fill="FFFFFF"/>
        </w:rPr>
        <w:t xml:space="preserve"> </w:t>
      </w:r>
      <w:r w:rsidR="003944C2" w:rsidRPr="00C54A25">
        <w:rPr>
          <w:rFonts w:ascii="Times New Roman" w:eastAsia="Times New Roman" w:hAnsi="Times New Roman" w:cs="Times New Roman"/>
          <w:kern w:val="0"/>
          <w:sz w:val="24"/>
          <w:szCs w:val="24"/>
          <w:lang w:val="en-US"/>
          <w14:ligatures w14:val="none"/>
        </w:rPr>
        <w:t>SFTs are difficult to diagnose and easy to treat when they</w:t>
      </w:r>
      <w:r w:rsidR="00430187">
        <w:rPr>
          <w:rFonts w:ascii="Times New Roman" w:eastAsia="Times New Roman" w:hAnsi="Times New Roman" w:cs="Times New Roman"/>
          <w:kern w:val="0"/>
          <w:sz w:val="24"/>
          <w:szCs w:val="24"/>
          <w:lang w:val="en-US"/>
          <w14:ligatures w14:val="none"/>
        </w:rPr>
        <w:t xml:space="preserve"> a</w:t>
      </w:r>
      <w:r w:rsidR="003944C2" w:rsidRPr="00C54A25">
        <w:rPr>
          <w:rFonts w:ascii="Times New Roman" w:eastAsia="Times New Roman" w:hAnsi="Times New Roman" w:cs="Times New Roman"/>
          <w:kern w:val="0"/>
          <w:sz w:val="24"/>
          <w:szCs w:val="24"/>
          <w:lang w:val="en-US"/>
          <w14:ligatures w14:val="none"/>
        </w:rPr>
        <w:t xml:space="preserve">re detected early. Surgery is the mainstay of treatment. A multidisciplinary team approach with surgeons experienced in sarcoma surgery is recommended for </w:t>
      </w:r>
      <w:r w:rsidR="00B26399">
        <w:rPr>
          <w:rFonts w:ascii="Times New Roman" w:eastAsia="Times New Roman" w:hAnsi="Times New Roman" w:cs="Times New Roman"/>
          <w:kern w:val="0"/>
          <w:sz w:val="24"/>
          <w:szCs w:val="24"/>
          <w:lang w:val="en-US"/>
          <w14:ligatures w14:val="none"/>
        </w:rPr>
        <w:t xml:space="preserve">the </w:t>
      </w:r>
      <w:r w:rsidR="003944C2" w:rsidRPr="00C54A25">
        <w:rPr>
          <w:rFonts w:ascii="Times New Roman" w:eastAsia="Times New Roman" w:hAnsi="Times New Roman" w:cs="Times New Roman"/>
          <w:kern w:val="0"/>
          <w:sz w:val="24"/>
          <w:szCs w:val="24"/>
          <w:lang w:val="en-US"/>
          <w14:ligatures w14:val="none"/>
        </w:rPr>
        <w:t>treatment and management of these tumors.</w:t>
      </w:r>
    </w:p>
    <w:p w14:paraId="59A5AB16" w14:textId="44FCFF68" w:rsidR="008C27AC" w:rsidRDefault="00B63E1F" w:rsidP="00B63E1F">
      <w:pPr>
        <w:jc w:val="both"/>
        <w:rPr>
          <w:rFonts w:ascii="Times New Roman" w:hAnsi="Times New Roman" w:cs="Times New Roman"/>
          <w:sz w:val="24"/>
          <w:szCs w:val="24"/>
        </w:rPr>
      </w:pPr>
      <w:r w:rsidRPr="00196C17">
        <w:rPr>
          <w:rFonts w:ascii="Times New Roman" w:hAnsi="Times New Roman" w:cs="Times New Roman"/>
          <w:b/>
          <w:bCs/>
          <w:sz w:val="24"/>
          <w:szCs w:val="24"/>
        </w:rPr>
        <w:t>Figure legends</w:t>
      </w:r>
      <w:r w:rsidR="008C27AC">
        <w:rPr>
          <w:rFonts w:ascii="Times New Roman" w:hAnsi="Times New Roman" w:cs="Times New Roman"/>
          <w:sz w:val="24"/>
          <w:szCs w:val="24"/>
        </w:rPr>
        <w:t>:</w:t>
      </w:r>
    </w:p>
    <w:p w14:paraId="4FB75332" w14:textId="4884178C" w:rsidR="00B63E1F" w:rsidRDefault="00953A99" w:rsidP="00B63E1F">
      <w:pPr>
        <w:jc w:val="both"/>
        <w:rPr>
          <w:rFonts w:ascii="Times New Roman" w:hAnsi="Times New Roman" w:cs="Times New Roman"/>
          <w:sz w:val="24"/>
          <w:szCs w:val="24"/>
        </w:rPr>
      </w:pPr>
      <w:r>
        <w:rPr>
          <w:rFonts w:ascii="Times New Roman" w:hAnsi="Times New Roman" w:cs="Times New Roman"/>
          <w:b/>
          <w:bCs/>
          <w:sz w:val="24"/>
          <w:szCs w:val="24"/>
        </w:rPr>
        <w:t>Figure 1a,</w:t>
      </w:r>
      <w:r w:rsidR="00634272">
        <w:rPr>
          <w:rFonts w:ascii="Times New Roman" w:hAnsi="Times New Roman" w:cs="Times New Roman"/>
          <w:b/>
          <w:bCs/>
          <w:sz w:val="24"/>
          <w:szCs w:val="24"/>
        </w:rPr>
        <w:t xml:space="preserve"> </w:t>
      </w:r>
      <w:r>
        <w:rPr>
          <w:rFonts w:ascii="Times New Roman" w:hAnsi="Times New Roman" w:cs="Times New Roman"/>
          <w:b/>
          <w:bCs/>
          <w:sz w:val="24"/>
          <w:szCs w:val="24"/>
        </w:rPr>
        <w:t>1b</w:t>
      </w:r>
      <w:r w:rsidR="00B63E1F">
        <w:rPr>
          <w:rFonts w:ascii="Times New Roman" w:hAnsi="Times New Roman" w:cs="Times New Roman"/>
          <w:sz w:val="24"/>
          <w:szCs w:val="24"/>
        </w:rPr>
        <w:t>:</w:t>
      </w:r>
      <w:r w:rsidR="00B63E1F" w:rsidRPr="00196C17">
        <w:rPr>
          <w:rFonts w:ascii="Times New Roman" w:hAnsi="Times New Roman" w:cs="Times New Roman"/>
          <w:sz w:val="18"/>
          <w:szCs w:val="18"/>
        </w:rPr>
        <w:t xml:space="preserve"> </w:t>
      </w:r>
      <w:r w:rsidR="00B63E1F" w:rsidRPr="00196C17">
        <w:rPr>
          <w:rFonts w:ascii="Times New Roman" w:hAnsi="Times New Roman" w:cs="Times New Roman"/>
          <w:sz w:val="24"/>
          <w:szCs w:val="24"/>
        </w:rPr>
        <w:t xml:space="preserve">T2-weighted MRI pelvis (sagittal, axial) sections shows well defined, well circumscribed encapsulated mass lesion noted in the pelvis arising from the prostate, displacing urinary bladder </w:t>
      </w:r>
      <w:proofErr w:type="spellStart"/>
      <w:r w:rsidR="00B63E1F" w:rsidRPr="00196C17">
        <w:rPr>
          <w:rFonts w:ascii="Times New Roman" w:hAnsi="Times New Roman" w:cs="Times New Roman"/>
          <w:sz w:val="24"/>
          <w:szCs w:val="24"/>
        </w:rPr>
        <w:t>anterosuperiorly</w:t>
      </w:r>
      <w:proofErr w:type="spellEnd"/>
      <w:r w:rsidR="00B63E1F" w:rsidRPr="00196C17">
        <w:rPr>
          <w:rFonts w:ascii="Times New Roman" w:hAnsi="Times New Roman" w:cs="Times New Roman"/>
          <w:sz w:val="24"/>
          <w:szCs w:val="24"/>
        </w:rPr>
        <w:t xml:space="preserve">. The peripheral region appears hyperintense, central region </w:t>
      </w:r>
      <w:proofErr w:type="gramStart"/>
      <w:r w:rsidR="00B63E1F" w:rsidRPr="00196C17">
        <w:rPr>
          <w:rFonts w:ascii="Times New Roman" w:hAnsi="Times New Roman" w:cs="Times New Roman"/>
          <w:sz w:val="24"/>
          <w:szCs w:val="24"/>
        </w:rPr>
        <w:t>appear</w:t>
      </w:r>
      <w:proofErr w:type="gramEnd"/>
      <w:r w:rsidR="00B63E1F" w:rsidRPr="00196C17">
        <w:rPr>
          <w:rFonts w:ascii="Times New Roman" w:hAnsi="Times New Roman" w:cs="Times New Roman"/>
          <w:sz w:val="24"/>
          <w:szCs w:val="24"/>
        </w:rPr>
        <w:t xml:space="preserve"> hypointense.</w:t>
      </w:r>
    </w:p>
    <w:p w14:paraId="1BB3BEA6" w14:textId="77777777" w:rsidR="008C27AC" w:rsidRDefault="008C27AC" w:rsidP="00B63E1F">
      <w:pPr>
        <w:jc w:val="both"/>
        <w:rPr>
          <w:rFonts w:ascii="Times New Roman" w:hAnsi="Times New Roman" w:cs="Times New Roman"/>
          <w:noProof/>
          <w:sz w:val="24"/>
          <w:szCs w:val="24"/>
          <w:lang w:eastAsia="en-IN"/>
        </w:rPr>
      </w:pPr>
    </w:p>
    <w:p w14:paraId="5621F3B8" w14:textId="4A00CC8B" w:rsidR="00B63E1F" w:rsidRDefault="008C27AC" w:rsidP="00B63E1F">
      <w:pPr>
        <w:jc w:val="both"/>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6613218C" wp14:editId="2D5CFF1F">
            <wp:extent cx="4495800" cy="2320413"/>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collage_2025713234722572~2 (1) (2).jpg"/>
                    <pic:cNvPicPr/>
                  </pic:nvPicPr>
                  <pic:blipFill>
                    <a:blip r:embed="rId7">
                      <a:extLst>
                        <a:ext uri="{28A0092B-C50C-407E-A947-70E740481C1C}">
                          <a14:useLocalDpi xmlns:a14="http://schemas.microsoft.com/office/drawing/2010/main" val="0"/>
                        </a:ext>
                      </a:extLst>
                    </a:blip>
                    <a:stretch>
                      <a:fillRect/>
                    </a:stretch>
                  </pic:blipFill>
                  <pic:spPr>
                    <a:xfrm>
                      <a:off x="0" y="0"/>
                      <a:ext cx="4552471" cy="2349663"/>
                    </a:xfrm>
                    <a:prstGeom prst="rect">
                      <a:avLst/>
                    </a:prstGeom>
                  </pic:spPr>
                </pic:pic>
              </a:graphicData>
            </a:graphic>
          </wp:inline>
        </w:drawing>
      </w:r>
    </w:p>
    <w:p w14:paraId="34D9860D" w14:textId="77777777" w:rsidR="008C27AC" w:rsidRDefault="008C27AC" w:rsidP="00B63E1F">
      <w:pPr>
        <w:jc w:val="both"/>
        <w:rPr>
          <w:rFonts w:ascii="Times New Roman" w:hAnsi="Times New Roman" w:cs="Times New Roman"/>
          <w:sz w:val="24"/>
          <w:szCs w:val="24"/>
        </w:rPr>
      </w:pPr>
    </w:p>
    <w:p w14:paraId="6044F801" w14:textId="77777777" w:rsidR="008C27AC" w:rsidRDefault="008C27AC" w:rsidP="00B63E1F">
      <w:pPr>
        <w:jc w:val="both"/>
        <w:rPr>
          <w:rFonts w:ascii="Times New Roman" w:hAnsi="Times New Roman" w:cs="Times New Roman"/>
          <w:noProof/>
          <w:sz w:val="24"/>
          <w:szCs w:val="24"/>
          <w:lang w:eastAsia="en-IN"/>
        </w:rPr>
      </w:pPr>
    </w:p>
    <w:p w14:paraId="50EB1B20" w14:textId="77777777" w:rsidR="008C27AC" w:rsidRDefault="008C27AC" w:rsidP="00B63E1F">
      <w:pPr>
        <w:jc w:val="both"/>
        <w:rPr>
          <w:rFonts w:ascii="Times New Roman" w:hAnsi="Times New Roman" w:cs="Times New Roman"/>
          <w:noProof/>
          <w:sz w:val="24"/>
          <w:szCs w:val="24"/>
          <w:lang w:eastAsia="en-IN"/>
        </w:rPr>
      </w:pPr>
    </w:p>
    <w:p w14:paraId="667C6F84" w14:textId="77777777" w:rsidR="008C27AC" w:rsidRDefault="008C27AC" w:rsidP="00B63E1F">
      <w:pPr>
        <w:jc w:val="both"/>
        <w:rPr>
          <w:rFonts w:ascii="Times New Roman" w:hAnsi="Times New Roman" w:cs="Times New Roman"/>
          <w:noProof/>
          <w:sz w:val="24"/>
          <w:szCs w:val="24"/>
          <w:lang w:eastAsia="en-IN"/>
        </w:rPr>
      </w:pPr>
    </w:p>
    <w:p w14:paraId="4ECF1370" w14:textId="16A1FD81" w:rsidR="008C27AC" w:rsidRDefault="002C7D9D" w:rsidP="00B63E1F">
      <w:pPr>
        <w:jc w:val="both"/>
        <w:rPr>
          <w:rFonts w:ascii="Times New Roman" w:hAnsi="Times New Roman" w:cs="Times New Roman"/>
          <w:noProof/>
          <w:sz w:val="24"/>
          <w:szCs w:val="24"/>
          <w:lang w:eastAsia="en-IN"/>
        </w:rPr>
      </w:pPr>
      <w:r w:rsidRPr="002C7D9D">
        <w:rPr>
          <w:rFonts w:ascii="Times New Roman" w:hAnsi="Times New Roman" w:cs="Times New Roman"/>
          <w:noProof/>
          <w:sz w:val="24"/>
          <w:szCs w:val="24"/>
          <w:lang w:eastAsia="en-IN"/>
        </w:rPr>
        <w:t>Figure 2: High-power view (H &amp; E, X400) showing tumor cells arranged in sheets and fascicles. The individual tumor cells are oval to spindle showing moderate atypia, scanty cytoplasm, hyperchromatic nuclei and mitoses. The surrounding area shows hyalinized vessels and fibrin.</w:t>
      </w:r>
    </w:p>
    <w:p w14:paraId="17F8735F" w14:textId="01716270" w:rsidR="008C27AC" w:rsidRDefault="008C27AC" w:rsidP="00B63E1F">
      <w:pPr>
        <w:jc w:val="both"/>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75DA0CF2" wp14:editId="25E86A5B">
            <wp:extent cx="4829175" cy="2996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2 HPE (1).PNG"/>
                    <pic:cNvPicPr/>
                  </pic:nvPicPr>
                  <pic:blipFill>
                    <a:blip r:embed="rId8">
                      <a:extLst>
                        <a:ext uri="{28A0092B-C50C-407E-A947-70E740481C1C}">
                          <a14:useLocalDpi xmlns:a14="http://schemas.microsoft.com/office/drawing/2010/main" val="0"/>
                        </a:ext>
                      </a:extLst>
                    </a:blip>
                    <a:stretch>
                      <a:fillRect/>
                    </a:stretch>
                  </pic:blipFill>
                  <pic:spPr>
                    <a:xfrm>
                      <a:off x="0" y="0"/>
                      <a:ext cx="4837212" cy="3001687"/>
                    </a:xfrm>
                    <a:prstGeom prst="rect">
                      <a:avLst/>
                    </a:prstGeom>
                  </pic:spPr>
                </pic:pic>
              </a:graphicData>
            </a:graphic>
          </wp:inline>
        </w:drawing>
      </w:r>
    </w:p>
    <w:p w14:paraId="5C6EF541" w14:textId="3422DB18" w:rsidR="008C27AC" w:rsidRPr="00196C17" w:rsidRDefault="008C27AC" w:rsidP="00B63E1F">
      <w:pPr>
        <w:jc w:val="both"/>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383BE576" wp14:editId="66D0D9A2">
            <wp:extent cx="4752975" cy="33623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 Gross Image.PNG"/>
                    <pic:cNvPicPr/>
                  </pic:nvPicPr>
                  <pic:blipFill>
                    <a:blip r:embed="rId9">
                      <a:extLst>
                        <a:ext uri="{28A0092B-C50C-407E-A947-70E740481C1C}">
                          <a14:useLocalDpi xmlns:a14="http://schemas.microsoft.com/office/drawing/2010/main" val="0"/>
                        </a:ext>
                      </a:extLst>
                    </a:blip>
                    <a:stretch>
                      <a:fillRect/>
                    </a:stretch>
                  </pic:blipFill>
                  <pic:spPr>
                    <a:xfrm>
                      <a:off x="0" y="0"/>
                      <a:ext cx="4761714" cy="3368506"/>
                    </a:xfrm>
                    <a:prstGeom prst="rect">
                      <a:avLst/>
                    </a:prstGeom>
                  </pic:spPr>
                </pic:pic>
              </a:graphicData>
            </a:graphic>
          </wp:inline>
        </w:drawing>
      </w:r>
    </w:p>
    <w:p w14:paraId="7A7B11D7" w14:textId="77777777" w:rsidR="00B40E71" w:rsidRDefault="00B40E71" w:rsidP="00C54A25">
      <w:pPr>
        <w:jc w:val="both"/>
        <w:rPr>
          <w:rFonts w:ascii="Times New Roman" w:hAnsi="Times New Roman" w:cs="Times New Roman"/>
          <w:sz w:val="24"/>
          <w:szCs w:val="24"/>
        </w:rPr>
      </w:pPr>
    </w:p>
    <w:p w14:paraId="4D6011C9" w14:textId="3FFC888D" w:rsidR="005A344B" w:rsidRDefault="002C7D9D" w:rsidP="00C54A25">
      <w:pPr>
        <w:jc w:val="both"/>
        <w:rPr>
          <w:rFonts w:ascii="Times New Roman" w:hAnsi="Times New Roman" w:cs="Times New Roman"/>
          <w:sz w:val="24"/>
          <w:szCs w:val="24"/>
        </w:rPr>
      </w:pPr>
      <w:r w:rsidRPr="002C7D9D">
        <w:rPr>
          <w:rFonts w:ascii="Times New Roman" w:hAnsi="Times New Roman" w:cs="Times New Roman"/>
          <w:sz w:val="24"/>
          <w:szCs w:val="24"/>
        </w:rPr>
        <w:t>Figure 3: Gross specimen shows single grey white to dark brown soft tissue mass measuring 14.3x13.5x</w:t>
      </w:r>
      <w:proofErr w:type="gramStart"/>
      <w:r w:rsidRPr="002C7D9D">
        <w:rPr>
          <w:rFonts w:ascii="Times New Roman" w:hAnsi="Times New Roman" w:cs="Times New Roman"/>
          <w:sz w:val="24"/>
          <w:szCs w:val="24"/>
        </w:rPr>
        <w:t>3.7cm.External</w:t>
      </w:r>
      <w:proofErr w:type="gramEnd"/>
      <w:r w:rsidRPr="002C7D9D">
        <w:rPr>
          <w:rFonts w:ascii="Times New Roman" w:hAnsi="Times New Roman" w:cs="Times New Roman"/>
          <w:sz w:val="24"/>
          <w:szCs w:val="24"/>
        </w:rPr>
        <w:t xml:space="preserve"> surface is congested and grey white with capsule, inner surface appear grey white to yellowish with areas of </w:t>
      </w:r>
      <w:proofErr w:type="spellStart"/>
      <w:r w:rsidRPr="002C7D9D">
        <w:rPr>
          <w:rFonts w:ascii="Times New Roman" w:hAnsi="Times New Roman" w:cs="Times New Roman"/>
          <w:sz w:val="24"/>
          <w:szCs w:val="24"/>
        </w:rPr>
        <w:t>hemorrhage</w:t>
      </w:r>
      <w:proofErr w:type="spellEnd"/>
      <w:r w:rsidRPr="002C7D9D">
        <w:rPr>
          <w:rFonts w:ascii="Times New Roman" w:hAnsi="Times New Roman" w:cs="Times New Roman"/>
          <w:sz w:val="24"/>
          <w:szCs w:val="24"/>
        </w:rPr>
        <w:t xml:space="preserve"> and necrosis. Focally shows grey white myxoid area.</w:t>
      </w:r>
    </w:p>
    <w:p w14:paraId="3A06B2E4" w14:textId="77777777" w:rsidR="005A344B" w:rsidRDefault="005A344B" w:rsidP="00C54A25">
      <w:pPr>
        <w:jc w:val="both"/>
        <w:rPr>
          <w:rFonts w:ascii="Times New Roman" w:hAnsi="Times New Roman" w:cs="Times New Roman"/>
          <w:sz w:val="24"/>
          <w:szCs w:val="24"/>
        </w:rPr>
      </w:pPr>
    </w:p>
    <w:p w14:paraId="6114CBD3" w14:textId="77777777" w:rsidR="005A344B" w:rsidRPr="0090332E" w:rsidRDefault="005A344B" w:rsidP="005A344B">
      <w:pPr>
        <w:pStyle w:val="BodyA"/>
        <w:jc w:val="both"/>
        <w:rPr>
          <w:rStyle w:val="None"/>
          <w:rFonts w:ascii="Times New Roman" w:eastAsia="Times New Roman" w:hAnsi="Times New Roman" w:cs="Times New Roman"/>
          <w:b/>
          <w:bCs/>
          <w:sz w:val="20"/>
          <w:szCs w:val="20"/>
        </w:rPr>
      </w:pPr>
      <w:r w:rsidRPr="0090332E">
        <w:rPr>
          <w:rStyle w:val="None"/>
          <w:rFonts w:ascii="Times New Roman" w:hAnsi="Times New Roman" w:cs="Times New Roman"/>
          <w:b/>
          <w:bCs/>
          <w:sz w:val="20"/>
          <w:szCs w:val="20"/>
        </w:rPr>
        <w:t>DECLARATIONS:</w:t>
      </w:r>
    </w:p>
    <w:p w14:paraId="75DC34FA" w14:textId="77777777" w:rsidR="005A344B" w:rsidRPr="0090332E" w:rsidRDefault="005A344B" w:rsidP="005A344B">
      <w:pPr>
        <w:pStyle w:val="BodyA"/>
        <w:jc w:val="both"/>
        <w:rPr>
          <w:rStyle w:val="None"/>
          <w:rFonts w:ascii="Times New Roman" w:eastAsia="Times New Roman" w:hAnsi="Times New Roman" w:cs="Times New Roman"/>
          <w:b/>
          <w:bCs/>
          <w:sz w:val="20"/>
          <w:szCs w:val="20"/>
        </w:rPr>
      </w:pPr>
    </w:p>
    <w:p w14:paraId="6E14CD10" w14:textId="77777777" w:rsidR="005A344B" w:rsidRPr="0090332E" w:rsidRDefault="005A344B" w:rsidP="005A344B">
      <w:pPr>
        <w:pStyle w:val="BodyA"/>
        <w:jc w:val="both"/>
        <w:rPr>
          <w:rStyle w:val="None"/>
          <w:rFonts w:ascii="Times New Roman" w:eastAsia="Times New Roman" w:hAnsi="Times New Roman" w:cs="Times New Roman"/>
          <w:b/>
          <w:bCs/>
          <w:sz w:val="20"/>
          <w:szCs w:val="20"/>
        </w:rPr>
      </w:pPr>
      <w:bookmarkStart w:id="1" w:name="_GoBack"/>
      <w:bookmarkEnd w:id="1"/>
    </w:p>
    <w:p w14:paraId="2F0BCB63" w14:textId="77777777" w:rsidR="005A344B" w:rsidRPr="0090332E" w:rsidRDefault="005A344B" w:rsidP="005A344B">
      <w:pPr>
        <w:pStyle w:val="BodyA"/>
        <w:jc w:val="both"/>
        <w:rPr>
          <w:rStyle w:val="None"/>
          <w:rFonts w:ascii="Times New Roman" w:eastAsia="Times New Roman" w:hAnsi="Times New Roman" w:cs="Times New Roman"/>
          <w:b/>
          <w:bCs/>
          <w:sz w:val="20"/>
          <w:szCs w:val="20"/>
        </w:rPr>
      </w:pPr>
      <w:r w:rsidRPr="0090332E">
        <w:rPr>
          <w:rStyle w:val="None"/>
          <w:rFonts w:ascii="Times New Roman" w:hAnsi="Times New Roman" w:cs="Times New Roman"/>
          <w:b/>
          <w:bCs/>
          <w:sz w:val="20"/>
          <w:szCs w:val="20"/>
        </w:rPr>
        <w:t>Competing interests</w:t>
      </w:r>
    </w:p>
    <w:p w14:paraId="72865015" w14:textId="77777777" w:rsidR="005A344B" w:rsidRPr="0090332E" w:rsidRDefault="005A344B" w:rsidP="005A344B">
      <w:pPr>
        <w:pStyle w:val="BodyA"/>
        <w:jc w:val="both"/>
        <w:rPr>
          <w:rStyle w:val="None"/>
          <w:rFonts w:ascii="Times New Roman" w:eastAsia="Times New Roman" w:hAnsi="Times New Roman" w:cs="Times New Roman"/>
          <w:sz w:val="20"/>
          <w:szCs w:val="20"/>
        </w:rPr>
      </w:pPr>
      <w:r w:rsidRPr="0090332E">
        <w:rPr>
          <w:rStyle w:val="None"/>
          <w:rFonts w:ascii="Times New Roman" w:hAnsi="Times New Roman" w:cs="Times New Roman"/>
          <w:sz w:val="20"/>
          <w:szCs w:val="20"/>
        </w:rPr>
        <w:t>All authors certify that they have no affiliations with or involvement in any organization or entity with any financial interest or non-financial interest in the subject matter or materials discussed in this manuscript.</w:t>
      </w:r>
    </w:p>
    <w:p w14:paraId="25BB1B89" w14:textId="77777777" w:rsidR="005A344B" w:rsidRPr="0090332E" w:rsidRDefault="005A344B" w:rsidP="005A344B">
      <w:pPr>
        <w:pStyle w:val="BodyA"/>
        <w:jc w:val="both"/>
        <w:rPr>
          <w:rStyle w:val="None"/>
          <w:rFonts w:ascii="Times New Roman" w:eastAsia="Times New Roman" w:hAnsi="Times New Roman" w:cs="Times New Roman"/>
          <w:b/>
          <w:bCs/>
          <w:sz w:val="20"/>
          <w:szCs w:val="20"/>
        </w:rPr>
      </w:pPr>
    </w:p>
    <w:p w14:paraId="161C0B72" w14:textId="77777777" w:rsidR="005A344B" w:rsidRPr="0090332E" w:rsidRDefault="005A344B" w:rsidP="005A344B">
      <w:pPr>
        <w:pStyle w:val="BodyA"/>
        <w:jc w:val="both"/>
        <w:rPr>
          <w:rStyle w:val="None"/>
          <w:rFonts w:ascii="Times New Roman" w:eastAsia="Times New Roman" w:hAnsi="Times New Roman" w:cs="Times New Roman"/>
          <w:b/>
          <w:bCs/>
          <w:sz w:val="20"/>
          <w:szCs w:val="20"/>
        </w:rPr>
      </w:pPr>
      <w:r w:rsidRPr="0090332E">
        <w:rPr>
          <w:rStyle w:val="None"/>
          <w:rFonts w:ascii="Times New Roman" w:hAnsi="Times New Roman" w:cs="Times New Roman"/>
          <w:b/>
          <w:bCs/>
          <w:sz w:val="20"/>
          <w:szCs w:val="20"/>
        </w:rPr>
        <w:t>Ethics approval</w:t>
      </w:r>
    </w:p>
    <w:p w14:paraId="4CEFE27D" w14:textId="77777777" w:rsidR="005A344B" w:rsidRPr="0090332E" w:rsidRDefault="005A344B" w:rsidP="005A344B">
      <w:pPr>
        <w:pStyle w:val="BodyA"/>
        <w:jc w:val="both"/>
        <w:rPr>
          <w:rStyle w:val="None"/>
          <w:rFonts w:ascii="Times New Roman" w:eastAsia="Times New Roman" w:hAnsi="Times New Roman" w:cs="Times New Roman"/>
          <w:sz w:val="20"/>
          <w:szCs w:val="20"/>
        </w:rPr>
      </w:pPr>
      <w:r w:rsidRPr="0090332E">
        <w:rPr>
          <w:rStyle w:val="None"/>
          <w:rFonts w:ascii="Times New Roman" w:hAnsi="Times New Roman" w:cs="Times New Roman"/>
          <w:sz w:val="20"/>
          <w:szCs w:val="20"/>
        </w:rPr>
        <w:t>This is a case report. The Institutional Ethics Committee (IEC) has confirmed that no ethical approval is required.</w:t>
      </w:r>
    </w:p>
    <w:p w14:paraId="29D0B997" w14:textId="77777777" w:rsidR="005A344B" w:rsidRPr="0090332E" w:rsidRDefault="005A344B" w:rsidP="005A344B">
      <w:pPr>
        <w:pStyle w:val="BodyA"/>
        <w:jc w:val="both"/>
        <w:rPr>
          <w:rStyle w:val="None"/>
          <w:rFonts w:ascii="Times New Roman" w:eastAsia="Times New Roman" w:hAnsi="Times New Roman" w:cs="Times New Roman"/>
          <w:b/>
          <w:bCs/>
          <w:sz w:val="20"/>
          <w:szCs w:val="20"/>
        </w:rPr>
      </w:pPr>
    </w:p>
    <w:p w14:paraId="476CAA13" w14:textId="77777777" w:rsidR="005A344B" w:rsidRPr="0090332E" w:rsidRDefault="005A344B" w:rsidP="005A344B">
      <w:pPr>
        <w:pStyle w:val="BodyA"/>
        <w:jc w:val="both"/>
        <w:rPr>
          <w:rStyle w:val="None"/>
          <w:rFonts w:ascii="Times New Roman" w:hAnsi="Times New Roman" w:cs="Times New Roman"/>
          <w:b/>
          <w:bCs/>
          <w:sz w:val="20"/>
          <w:szCs w:val="20"/>
          <w:lang w:val="it-IT"/>
        </w:rPr>
      </w:pPr>
      <w:r w:rsidRPr="0090332E">
        <w:rPr>
          <w:rStyle w:val="None"/>
          <w:rFonts w:ascii="Times New Roman" w:hAnsi="Times New Roman" w:cs="Times New Roman"/>
          <w:b/>
          <w:bCs/>
          <w:sz w:val="20"/>
          <w:szCs w:val="20"/>
          <w:lang w:val="it-IT"/>
        </w:rPr>
        <w:t>Consent to participate</w:t>
      </w:r>
    </w:p>
    <w:p w14:paraId="2EC57B09" w14:textId="77777777" w:rsidR="005A344B" w:rsidRPr="0090332E" w:rsidRDefault="005A344B" w:rsidP="005A344B">
      <w:pPr>
        <w:pStyle w:val="BodyA"/>
        <w:jc w:val="both"/>
        <w:rPr>
          <w:rStyle w:val="None"/>
          <w:rFonts w:ascii="Times New Roman" w:hAnsi="Times New Roman" w:cs="Times New Roman"/>
          <w:sz w:val="20"/>
          <w:szCs w:val="20"/>
          <w:lang w:val="it-IT"/>
        </w:rPr>
      </w:pPr>
      <w:r w:rsidRPr="0090332E">
        <w:rPr>
          <w:rStyle w:val="None"/>
          <w:rFonts w:ascii="Times New Roman" w:hAnsi="Times New Roman" w:cs="Times New Roman"/>
          <w:sz w:val="20"/>
          <w:szCs w:val="20"/>
          <w:lang w:val="it-IT"/>
        </w:rPr>
        <w:t>Written informed consent was obtained from the patient and bystanders.</w:t>
      </w:r>
    </w:p>
    <w:p w14:paraId="690DE3D4" w14:textId="77777777" w:rsidR="005A344B" w:rsidRPr="0090332E" w:rsidRDefault="005A344B" w:rsidP="005A344B">
      <w:pPr>
        <w:pStyle w:val="BodyA"/>
        <w:jc w:val="both"/>
        <w:rPr>
          <w:rStyle w:val="None"/>
          <w:rFonts w:ascii="Times New Roman" w:hAnsi="Times New Roman" w:cs="Times New Roman"/>
          <w:b/>
          <w:bCs/>
          <w:sz w:val="20"/>
          <w:szCs w:val="20"/>
          <w:lang w:val="it-IT"/>
        </w:rPr>
      </w:pPr>
    </w:p>
    <w:p w14:paraId="54EA3ADE" w14:textId="77777777" w:rsidR="005A344B" w:rsidRPr="0090332E" w:rsidRDefault="005A344B" w:rsidP="005A344B">
      <w:pPr>
        <w:pStyle w:val="BodyA"/>
        <w:jc w:val="both"/>
        <w:rPr>
          <w:rStyle w:val="None"/>
          <w:rFonts w:ascii="Times New Roman" w:eastAsia="Times New Roman" w:hAnsi="Times New Roman" w:cs="Times New Roman"/>
          <w:b/>
          <w:bCs/>
          <w:sz w:val="20"/>
          <w:szCs w:val="20"/>
          <w:lang w:val="it-IT"/>
        </w:rPr>
      </w:pPr>
      <w:r w:rsidRPr="0090332E">
        <w:rPr>
          <w:rStyle w:val="None"/>
          <w:rFonts w:ascii="Times New Roman" w:hAnsi="Times New Roman" w:cs="Times New Roman"/>
          <w:b/>
          <w:bCs/>
          <w:sz w:val="20"/>
          <w:szCs w:val="20"/>
          <w:lang w:val="it-IT"/>
        </w:rPr>
        <w:t>Consent to publish</w:t>
      </w:r>
    </w:p>
    <w:p w14:paraId="38E14458" w14:textId="77777777" w:rsidR="005A344B" w:rsidRPr="0090332E" w:rsidRDefault="005A344B" w:rsidP="005A344B">
      <w:pPr>
        <w:pStyle w:val="BodyA"/>
        <w:jc w:val="both"/>
        <w:rPr>
          <w:rStyle w:val="None"/>
          <w:rFonts w:ascii="Times New Roman" w:eastAsia="Times New Roman" w:hAnsi="Times New Roman" w:cs="Times New Roman"/>
          <w:sz w:val="20"/>
          <w:szCs w:val="20"/>
          <w:shd w:val="clear" w:color="auto" w:fill="FFFFFF"/>
        </w:rPr>
      </w:pPr>
      <w:r w:rsidRPr="0090332E">
        <w:rPr>
          <w:rStyle w:val="None"/>
          <w:rFonts w:ascii="Times New Roman" w:hAnsi="Times New Roman" w:cs="Times New Roman"/>
          <w:sz w:val="20"/>
          <w:szCs w:val="20"/>
        </w:rPr>
        <w:t xml:space="preserve">The authors certify that they have obtained all appropriate patient consent forms. In the form, the patient has given the consent for his images and other clinical information to be reported in the journal. The patient understands that his names and initials will not be published and </w:t>
      </w:r>
      <w:r w:rsidRPr="0090332E">
        <w:rPr>
          <w:rStyle w:val="None"/>
          <w:rFonts w:ascii="Times New Roman" w:hAnsi="Times New Roman" w:cs="Times New Roman"/>
          <w:sz w:val="20"/>
          <w:szCs w:val="20"/>
          <w:lang w:val="it-IT"/>
        </w:rPr>
        <w:t>due</w:t>
      </w:r>
      <w:r w:rsidRPr="0090332E">
        <w:rPr>
          <w:rStyle w:val="None"/>
          <w:rFonts w:ascii="Times New Roman" w:hAnsi="Times New Roman" w:cs="Times New Roman"/>
          <w:sz w:val="20"/>
          <w:szCs w:val="20"/>
        </w:rPr>
        <w:t xml:space="preserve"> efforts will be made to conceal their identity, but anonymity cannot be guaranteed. </w:t>
      </w:r>
    </w:p>
    <w:p w14:paraId="3507BAD0" w14:textId="77777777" w:rsidR="005A344B" w:rsidRPr="0090332E" w:rsidRDefault="005A344B" w:rsidP="005A344B">
      <w:pPr>
        <w:pStyle w:val="BodyA"/>
        <w:jc w:val="both"/>
        <w:rPr>
          <w:rStyle w:val="None"/>
          <w:rFonts w:ascii="Times New Roman" w:eastAsia="Times New Roman" w:hAnsi="Times New Roman" w:cs="Times New Roman"/>
          <w:sz w:val="20"/>
          <w:szCs w:val="20"/>
          <w:shd w:val="clear" w:color="auto" w:fill="FFFFFF"/>
        </w:rPr>
      </w:pPr>
    </w:p>
    <w:p w14:paraId="448FE704" w14:textId="77777777" w:rsidR="005A344B" w:rsidRDefault="005A344B" w:rsidP="00C54A25">
      <w:pPr>
        <w:jc w:val="both"/>
        <w:rPr>
          <w:rFonts w:ascii="Times New Roman" w:hAnsi="Times New Roman" w:cs="Times New Roman"/>
          <w:sz w:val="24"/>
          <w:szCs w:val="24"/>
        </w:rPr>
      </w:pPr>
    </w:p>
    <w:p w14:paraId="5B8E1E28" w14:textId="77777777" w:rsidR="005A344B" w:rsidRDefault="005A344B" w:rsidP="00C54A25">
      <w:pPr>
        <w:jc w:val="both"/>
        <w:rPr>
          <w:rFonts w:ascii="Times New Roman" w:hAnsi="Times New Roman" w:cs="Times New Roman"/>
          <w:sz w:val="24"/>
          <w:szCs w:val="24"/>
        </w:rPr>
      </w:pPr>
    </w:p>
    <w:p w14:paraId="759F70B5" w14:textId="77777777" w:rsidR="00813009" w:rsidRPr="00813009" w:rsidRDefault="00813009" w:rsidP="00813009">
      <w:pPr>
        <w:spacing w:after="200" w:line="276" w:lineRule="auto"/>
        <w:jc w:val="both"/>
        <w:outlineLvl w:val="0"/>
        <w:rPr>
          <w:rFonts w:ascii="Arial" w:eastAsia="Times New Roman" w:hAnsi="Arial" w:cs="Arial"/>
          <w:kern w:val="0"/>
          <w:lang w:val="en-GB" w:eastAsia="en-GB"/>
          <w14:ligatures w14:val="none"/>
        </w:rPr>
      </w:pPr>
      <w:r w:rsidRPr="00813009">
        <w:rPr>
          <w:rFonts w:ascii="Arial" w:eastAsia="Times New Roman" w:hAnsi="Arial" w:cs="Arial"/>
          <w:b/>
          <w:bCs/>
          <w:kern w:val="0"/>
          <w:lang w:val="en-GB" w:eastAsia="en-GB"/>
          <w14:ligatures w14:val="none"/>
        </w:rPr>
        <w:t>COMPETING INTERESTS DISCLAIMER:</w:t>
      </w:r>
    </w:p>
    <w:p w14:paraId="00B3D248" w14:textId="77777777" w:rsidR="00813009" w:rsidRPr="00813009" w:rsidRDefault="00813009" w:rsidP="00813009">
      <w:pPr>
        <w:spacing w:after="200" w:line="276" w:lineRule="auto"/>
        <w:rPr>
          <w:rFonts w:ascii="Calibri" w:eastAsia="Times New Roman" w:hAnsi="Calibri" w:cs="Times New Roman"/>
          <w:kern w:val="0"/>
          <w:lang w:val="en-GB" w:eastAsia="en-GB"/>
          <w14:ligatures w14:val="none"/>
        </w:rPr>
      </w:pPr>
      <w:r w:rsidRPr="00813009">
        <w:rPr>
          <w:rFonts w:ascii="Calibri" w:eastAsia="Times New Roman" w:hAnsi="Calibri" w:cs="Times New Roman"/>
          <w:kern w:val="0"/>
          <w:lang w:val="en-GB" w:eastAsia="en-GB"/>
          <w14:ligatures w14:val="none"/>
        </w:rPr>
        <w:t>Authors have declared that they have no known competing financial interests OR non-financial interests OR personal relationships that could have appeared to influence the work reported in this paper.</w:t>
      </w:r>
    </w:p>
    <w:p w14:paraId="6E37CEC0" w14:textId="77777777" w:rsidR="005A344B" w:rsidRDefault="005A344B" w:rsidP="00C54A25">
      <w:pPr>
        <w:jc w:val="both"/>
        <w:rPr>
          <w:rFonts w:ascii="Times New Roman" w:hAnsi="Times New Roman" w:cs="Times New Roman"/>
          <w:sz w:val="24"/>
          <w:szCs w:val="24"/>
        </w:rPr>
      </w:pPr>
    </w:p>
    <w:p w14:paraId="1880540D" w14:textId="77777777" w:rsidR="005A344B" w:rsidRDefault="005A344B" w:rsidP="00C54A25">
      <w:pPr>
        <w:jc w:val="both"/>
        <w:rPr>
          <w:rFonts w:ascii="Times New Roman" w:hAnsi="Times New Roman" w:cs="Times New Roman"/>
          <w:sz w:val="24"/>
          <w:szCs w:val="24"/>
        </w:rPr>
      </w:pPr>
    </w:p>
    <w:p w14:paraId="42973AC9" w14:textId="77777777" w:rsidR="005A344B" w:rsidRDefault="005A344B" w:rsidP="00C54A25">
      <w:pPr>
        <w:jc w:val="both"/>
        <w:rPr>
          <w:rFonts w:ascii="Times New Roman" w:hAnsi="Times New Roman" w:cs="Times New Roman"/>
          <w:sz w:val="24"/>
          <w:szCs w:val="24"/>
        </w:rPr>
      </w:pPr>
    </w:p>
    <w:p w14:paraId="0FF1A28B" w14:textId="77777777" w:rsidR="005A344B" w:rsidRDefault="005A344B" w:rsidP="00C54A25">
      <w:pPr>
        <w:jc w:val="both"/>
        <w:rPr>
          <w:rFonts w:ascii="Times New Roman" w:hAnsi="Times New Roman" w:cs="Times New Roman"/>
          <w:sz w:val="24"/>
          <w:szCs w:val="24"/>
        </w:rPr>
      </w:pPr>
    </w:p>
    <w:p w14:paraId="2EC7C378" w14:textId="3EB7101B" w:rsidR="000C235A" w:rsidRPr="00C54A25" w:rsidRDefault="00E6781D" w:rsidP="00C54A25">
      <w:pPr>
        <w:jc w:val="both"/>
        <w:rPr>
          <w:rFonts w:ascii="Times New Roman" w:hAnsi="Times New Roman" w:cs="Times New Roman"/>
          <w:b/>
          <w:bCs/>
          <w:color w:val="212121"/>
          <w:sz w:val="24"/>
          <w:szCs w:val="24"/>
          <w:shd w:val="clear" w:color="auto" w:fill="FFFFFF"/>
        </w:rPr>
      </w:pPr>
      <w:r w:rsidRPr="00C54A25">
        <w:rPr>
          <w:rFonts w:ascii="Times New Roman" w:hAnsi="Times New Roman" w:cs="Times New Roman"/>
          <w:sz w:val="24"/>
          <w:szCs w:val="24"/>
        </w:rPr>
        <w:t>REFERENCE:</w:t>
      </w:r>
    </w:p>
    <w:p w14:paraId="27C3535F" w14:textId="77777777" w:rsidR="002236D6" w:rsidRPr="00C54A25" w:rsidRDefault="00D67AC4" w:rsidP="00C54A25">
      <w:pPr>
        <w:pStyle w:val="Bibliography"/>
        <w:jc w:val="both"/>
        <w:rPr>
          <w:rFonts w:ascii="Times New Roman" w:hAnsi="Times New Roman" w:cs="Times New Roman"/>
          <w:sz w:val="24"/>
          <w:szCs w:val="24"/>
          <w:lang w:val="en-GB"/>
        </w:rPr>
      </w:pPr>
      <w:r w:rsidRPr="00C54A25">
        <w:rPr>
          <w:sz w:val="24"/>
          <w:szCs w:val="24"/>
        </w:rPr>
        <w:fldChar w:fldCharType="begin"/>
      </w:r>
      <w:r w:rsidRPr="00C54A25">
        <w:rPr>
          <w:sz w:val="24"/>
          <w:szCs w:val="24"/>
        </w:rPr>
        <w:instrText xml:space="preserve"> ADDIN ZOTERO_BIBL {"uncited":[],"omitted":[],"custom":[]} CSL_BIBLIOGRAPHY </w:instrText>
      </w:r>
      <w:r w:rsidRPr="00C54A25">
        <w:rPr>
          <w:sz w:val="24"/>
          <w:szCs w:val="24"/>
        </w:rPr>
        <w:fldChar w:fldCharType="separate"/>
      </w:r>
      <w:r w:rsidR="002236D6" w:rsidRPr="00C54A25">
        <w:rPr>
          <w:rFonts w:ascii="Times New Roman" w:hAnsi="Times New Roman" w:cs="Times New Roman"/>
          <w:sz w:val="24"/>
          <w:szCs w:val="24"/>
          <w:lang w:val="en-GB"/>
        </w:rPr>
        <w:t>1.</w:t>
      </w:r>
      <w:r w:rsidR="002236D6" w:rsidRPr="00C54A25">
        <w:rPr>
          <w:rFonts w:ascii="Times New Roman" w:hAnsi="Times New Roman" w:cs="Times New Roman"/>
          <w:sz w:val="24"/>
          <w:szCs w:val="24"/>
          <w:lang w:val="en-GB"/>
        </w:rPr>
        <w:tab/>
        <w:t>Abodunrin FO, Collier SA, Killeen RB. Solitary Fibrous Tumors. In: StatPearls [Internet]. Treasure Island (FL): StatPearls Publishing; 2025 [cited 2025 Jul 3]. Available from: http://www.ncbi.nlm.nih.gov/books/NBK585038/</w:t>
      </w:r>
    </w:p>
    <w:p w14:paraId="0B6229CC" w14:textId="77777777" w:rsidR="002236D6" w:rsidRPr="00C54A25" w:rsidRDefault="002236D6" w:rsidP="00C54A25">
      <w:pPr>
        <w:pStyle w:val="Bibliography"/>
        <w:jc w:val="both"/>
        <w:rPr>
          <w:rFonts w:ascii="Times New Roman" w:hAnsi="Times New Roman" w:cs="Times New Roman"/>
          <w:sz w:val="24"/>
          <w:szCs w:val="24"/>
          <w:lang w:val="en-GB"/>
        </w:rPr>
      </w:pPr>
      <w:r w:rsidRPr="00C54A25">
        <w:rPr>
          <w:rFonts w:ascii="Times New Roman" w:hAnsi="Times New Roman" w:cs="Times New Roman"/>
          <w:sz w:val="24"/>
          <w:szCs w:val="24"/>
          <w:lang w:val="en-GB"/>
        </w:rPr>
        <w:t>2.</w:t>
      </w:r>
      <w:r w:rsidRPr="00C54A25">
        <w:rPr>
          <w:rFonts w:ascii="Times New Roman" w:hAnsi="Times New Roman" w:cs="Times New Roman"/>
          <w:sz w:val="24"/>
          <w:szCs w:val="24"/>
          <w:lang w:val="en-GB"/>
        </w:rPr>
        <w:tab/>
        <w:t xml:space="preserve">Takeuchi Y, Kato D, Nakane K, Kawase K, Takai M, Iinuma K, et al. Solitary Fibrous Tumor of the Prostate: A Case Report and Literature Review. Medicina (Mex). 2021 Oct 23;57(11):1152. </w:t>
      </w:r>
    </w:p>
    <w:p w14:paraId="4FEA391F" w14:textId="77777777" w:rsidR="002236D6" w:rsidRPr="00C54A25" w:rsidRDefault="002236D6" w:rsidP="00C54A25">
      <w:pPr>
        <w:pStyle w:val="Bibliography"/>
        <w:jc w:val="both"/>
        <w:rPr>
          <w:rFonts w:ascii="Times New Roman" w:hAnsi="Times New Roman" w:cs="Times New Roman"/>
          <w:sz w:val="24"/>
          <w:szCs w:val="24"/>
          <w:lang w:val="en-GB"/>
        </w:rPr>
      </w:pPr>
      <w:r w:rsidRPr="00C54A25">
        <w:rPr>
          <w:rFonts w:ascii="Times New Roman" w:hAnsi="Times New Roman" w:cs="Times New Roman"/>
          <w:sz w:val="24"/>
          <w:szCs w:val="24"/>
          <w:lang w:val="en-GB"/>
        </w:rPr>
        <w:t>3.</w:t>
      </w:r>
      <w:r w:rsidRPr="00C54A25">
        <w:rPr>
          <w:rFonts w:ascii="Times New Roman" w:hAnsi="Times New Roman" w:cs="Times New Roman"/>
          <w:sz w:val="24"/>
          <w:szCs w:val="24"/>
          <w:lang w:val="en-GB"/>
        </w:rPr>
        <w:tab/>
        <w:t xml:space="preserve">Demicco EG, Park MS, Araujo DM, Fox PS, Bassett RL, Pollock RE, et al. Solitary fibrous tumor: a clinicopathological study of 110 cases and proposed risk assessment model. Mod Pathol Off J U S Can Acad Pathol Inc. 2012 Sep;25(9):1298–306. </w:t>
      </w:r>
    </w:p>
    <w:p w14:paraId="679E3513" w14:textId="77777777" w:rsidR="002236D6" w:rsidRPr="00D8733A" w:rsidRDefault="002236D6" w:rsidP="00C54A25">
      <w:pPr>
        <w:pStyle w:val="Bibliography"/>
        <w:jc w:val="both"/>
        <w:rPr>
          <w:rFonts w:ascii="Times New Roman" w:hAnsi="Times New Roman" w:cs="Times New Roman"/>
          <w:sz w:val="24"/>
          <w:szCs w:val="24"/>
          <w:lang w:val="es-US"/>
        </w:rPr>
      </w:pPr>
      <w:r w:rsidRPr="00C54A25">
        <w:rPr>
          <w:rFonts w:ascii="Times New Roman" w:hAnsi="Times New Roman" w:cs="Times New Roman"/>
          <w:sz w:val="24"/>
          <w:szCs w:val="24"/>
          <w:lang w:val="en-GB"/>
        </w:rPr>
        <w:t>4.</w:t>
      </w:r>
      <w:r w:rsidRPr="00C54A25">
        <w:rPr>
          <w:rFonts w:ascii="Times New Roman" w:hAnsi="Times New Roman" w:cs="Times New Roman"/>
          <w:sz w:val="24"/>
          <w:szCs w:val="24"/>
          <w:lang w:val="en-GB"/>
        </w:rPr>
        <w:tab/>
        <w:t xml:space="preserve">Robinson DR, Wu YM, Kalyana-Sundaram S, Cao X, Lonigro RJ, Sung YS, et al. Identification of recurrent NAB2-STAT6 gene fusions in solitary fibrous tumor by integrative sequencing. </w:t>
      </w:r>
      <w:r w:rsidRPr="00D8733A">
        <w:rPr>
          <w:rFonts w:ascii="Times New Roman" w:hAnsi="Times New Roman" w:cs="Times New Roman"/>
          <w:sz w:val="24"/>
          <w:szCs w:val="24"/>
          <w:lang w:val="es-US"/>
        </w:rPr>
        <w:t xml:space="preserve">Nat Genet. 2013 Feb;45(2):180–5. </w:t>
      </w:r>
    </w:p>
    <w:p w14:paraId="3B66F970" w14:textId="77777777" w:rsidR="002236D6" w:rsidRPr="00C54A25" w:rsidRDefault="002236D6" w:rsidP="00C54A25">
      <w:pPr>
        <w:pStyle w:val="Bibliography"/>
        <w:jc w:val="both"/>
        <w:rPr>
          <w:rFonts w:ascii="Times New Roman" w:hAnsi="Times New Roman" w:cs="Times New Roman"/>
          <w:sz w:val="24"/>
          <w:szCs w:val="24"/>
          <w:lang w:val="en-GB"/>
        </w:rPr>
      </w:pPr>
      <w:r w:rsidRPr="00D8733A">
        <w:rPr>
          <w:rFonts w:ascii="Times New Roman" w:hAnsi="Times New Roman" w:cs="Times New Roman"/>
          <w:sz w:val="24"/>
          <w:szCs w:val="24"/>
          <w:lang w:val="es-US"/>
        </w:rPr>
        <w:lastRenderedPageBreak/>
        <w:t>5.</w:t>
      </w:r>
      <w:r w:rsidRPr="00D8733A">
        <w:rPr>
          <w:rFonts w:ascii="Times New Roman" w:hAnsi="Times New Roman" w:cs="Times New Roman"/>
          <w:sz w:val="24"/>
          <w:szCs w:val="24"/>
          <w:lang w:val="es-US"/>
        </w:rPr>
        <w:tab/>
        <w:t xml:space="preserve">Ronchi A, La Mantia E, Gigantino V, Perdonà S, De Sio M, Facchini G, et al. </w:t>
      </w:r>
      <w:r w:rsidRPr="00C54A25">
        <w:rPr>
          <w:rFonts w:ascii="Times New Roman" w:hAnsi="Times New Roman" w:cs="Times New Roman"/>
          <w:sz w:val="24"/>
          <w:szCs w:val="24"/>
          <w:lang w:val="en-GB"/>
        </w:rPr>
        <w:t xml:space="preserve">A rare case of malignant solitary fibrous tumor in prostate with review of the literature. Diagn Pathol. 2017 Jul 7;12(1):50. </w:t>
      </w:r>
    </w:p>
    <w:p w14:paraId="787C07DD" w14:textId="77777777" w:rsidR="002236D6" w:rsidRPr="00C54A25" w:rsidRDefault="002236D6" w:rsidP="00C54A25">
      <w:pPr>
        <w:pStyle w:val="Bibliography"/>
        <w:jc w:val="both"/>
        <w:rPr>
          <w:rFonts w:ascii="Times New Roman" w:hAnsi="Times New Roman" w:cs="Times New Roman"/>
          <w:sz w:val="24"/>
          <w:szCs w:val="24"/>
          <w:lang w:val="en-GB"/>
        </w:rPr>
      </w:pPr>
      <w:r w:rsidRPr="00C54A25">
        <w:rPr>
          <w:rFonts w:ascii="Times New Roman" w:hAnsi="Times New Roman" w:cs="Times New Roman"/>
          <w:sz w:val="24"/>
          <w:szCs w:val="24"/>
          <w:lang w:val="en-GB"/>
        </w:rPr>
        <w:t>6.</w:t>
      </w:r>
      <w:r w:rsidRPr="00C54A25">
        <w:rPr>
          <w:rFonts w:ascii="Times New Roman" w:hAnsi="Times New Roman" w:cs="Times New Roman"/>
          <w:sz w:val="24"/>
          <w:szCs w:val="24"/>
          <w:lang w:val="en-GB"/>
        </w:rPr>
        <w:tab/>
        <w:t xml:space="preserve">Tariq MU, Din NU, Abdul-Ghafar J, Park YK. The many faces of solitary fibrous tumor; diversity of histological features, differential diagnosis and role of molecular studies and surrogate markers in avoiding misdiagnosis and predicting the behavior. Diagn Pathol. 2021 Apr 20;16(1):32. </w:t>
      </w:r>
    </w:p>
    <w:p w14:paraId="4946A2BE" w14:textId="77777777" w:rsidR="002236D6" w:rsidRPr="00C54A25" w:rsidRDefault="002236D6" w:rsidP="00C54A25">
      <w:pPr>
        <w:pStyle w:val="Bibliography"/>
        <w:jc w:val="both"/>
        <w:rPr>
          <w:rFonts w:ascii="Times New Roman" w:hAnsi="Times New Roman" w:cs="Times New Roman"/>
          <w:sz w:val="24"/>
          <w:szCs w:val="24"/>
          <w:lang w:val="en-GB"/>
        </w:rPr>
      </w:pPr>
      <w:r w:rsidRPr="00C54A25">
        <w:rPr>
          <w:rFonts w:ascii="Times New Roman" w:hAnsi="Times New Roman" w:cs="Times New Roman"/>
          <w:sz w:val="24"/>
          <w:szCs w:val="24"/>
          <w:lang w:val="en-GB"/>
        </w:rPr>
        <w:t>7.</w:t>
      </w:r>
      <w:r w:rsidRPr="00C54A25">
        <w:rPr>
          <w:rFonts w:ascii="Times New Roman" w:hAnsi="Times New Roman" w:cs="Times New Roman"/>
          <w:sz w:val="24"/>
          <w:szCs w:val="24"/>
          <w:lang w:val="en-GB"/>
        </w:rPr>
        <w:tab/>
        <w:t xml:space="preserve">Stacchiotti S, Tortoreto M, Bozzi F, Tamborini E, Morosi C, Messina A, et al. Dacarbazine in solitary fibrous tumor: a case series analysis and preclinical evidence vis-a-vis temozolomide and antiangiogenics. Clin Cancer Res Off J Am Assoc Cancer Res. 2013 Sep 15;19(18):5192–201. </w:t>
      </w:r>
    </w:p>
    <w:p w14:paraId="35DE3DCC" w14:textId="77777777" w:rsidR="002236D6" w:rsidRPr="00C54A25" w:rsidRDefault="002236D6" w:rsidP="00C54A25">
      <w:pPr>
        <w:pStyle w:val="Bibliography"/>
        <w:jc w:val="both"/>
        <w:rPr>
          <w:rFonts w:ascii="Times New Roman" w:hAnsi="Times New Roman" w:cs="Times New Roman"/>
          <w:sz w:val="24"/>
          <w:szCs w:val="24"/>
          <w:lang w:val="en-GB"/>
        </w:rPr>
      </w:pPr>
      <w:r w:rsidRPr="00C54A25">
        <w:rPr>
          <w:rFonts w:ascii="Times New Roman" w:hAnsi="Times New Roman" w:cs="Times New Roman"/>
          <w:sz w:val="24"/>
          <w:szCs w:val="24"/>
          <w:lang w:val="en-GB"/>
        </w:rPr>
        <w:t>8.</w:t>
      </w:r>
      <w:r w:rsidRPr="00C54A25">
        <w:rPr>
          <w:rFonts w:ascii="Times New Roman" w:hAnsi="Times New Roman" w:cs="Times New Roman"/>
          <w:sz w:val="24"/>
          <w:szCs w:val="24"/>
          <w:lang w:val="en-GB"/>
        </w:rPr>
        <w:tab/>
        <w:t xml:space="preserve">Liu WL, Wu W, Hong QC, Lv K. Recurrence rates of surgically resected solitary fibrous tumours of the pleura: a systematic review and meta-analysis. Interact Cardiovasc Thorac Surg. 2021 May 27;32(6):882–8. </w:t>
      </w:r>
    </w:p>
    <w:p w14:paraId="3D524CBA" w14:textId="30E477D5" w:rsidR="00196C17" w:rsidRPr="00196C17" w:rsidRDefault="00D67AC4" w:rsidP="00B63E1F">
      <w:pPr>
        <w:jc w:val="both"/>
        <w:rPr>
          <w:rFonts w:ascii="Times New Roman" w:hAnsi="Times New Roman" w:cs="Times New Roman"/>
          <w:b/>
          <w:bCs/>
          <w:sz w:val="24"/>
          <w:szCs w:val="24"/>
        </w:rPr>
      </w:pPr>
      <w:r w:rsidRPr="00C54A25">
        <w:rPr>
          <w:rFonts w:ascii="Times New Roman" w:hAnsi="Times New Roman" w:cs="Times New Roman"/>
          <w:sz w:val="24"/>
          <w:szCs w:val="24"/>
        </w:rPr>
        <w:fldChar w:fldCharType="end"/>
      </w:r>
      <w:r w:rsidR="00B63E1F" w:rsidRPr="00196C17">
        <w:rPr>
          <w:rFonts w:ascii="Times New Roman" w:hAnsi="Times New Roman" w:cs="Times New Roman"/>
          <w:b/>
          <w:bCs/>
          <w:sz w:val="24"/>
          <w:szCs w:val="24"/>
        </w:rPr>
        <w:t xml:space="preserve"> </w:t>
      </w:r>
    </w:p>
    <w:p w14:paraId="72672208" w14:textId="091969DD" w:rsidR="00196C17" w:rsidRPr="00196C17" w:rsidRDefault="00196C17" w:rsidP="00C54A25">
      <w:pPr>
        <w:jc w:val="both"/>
        <w:rPr>
          <w:rFonts w:ascii="Times New Roman" w:hAnsi="Times New Roman" w:cs="Times New Roman"/>
          <w:sz w:val="24"/>
          <w:szCs w:val="24"/>
        </w:rPr>
      </w:pPr>
    </w:p>
    <w:p w14:paraId="39FF4F4E" w14:textId="77777777" w:rsidR="00E6781D" w:rsidRPr="00C54A25" w:rsidRDefault="00E6781D" w:rsidP="00C54A25">
      <w:pPr>
        <w:jc w:val="both"/>
        <w:rPr>
          <w:rFonts w:ascii="Times New Roman" w:hAnsi="Times New Roman" w:cs="Times New Roman"/>
          <w:sz w:val="24"/>
          <w:szCs w:val="24"/>
        </w:rPr>
      </w:pPr>
    </w:p>
    <w:sectPr w:rsidR="00E6781D" w:rsidRPr="00C54A25">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A2BB3C" w14:textId="77777777" w:rsidR="000B7713" w:rsidRDefault="000B7713" w:rsidP="007759BF">
      <w:pPr>
        <w:spacing w:after="0" w:line="240" w:lineRule="auto"/>
      </w:pPr>
      <w:r>
        <w:separator/>
      </w:r>
    </w:p>
  </w:endnote>
  <w:endnote w:type="continuationSeparator" w:id="0">
    <w:p w14:paraId="61A86AE8" w14:textId="77777777" w:rsidR="000B7713" w:rsidRDefault="000B7713" w:rsidP="007759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SimSu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B3E91" w14:textId="77777777" w:rsidR="007B23F5" w:rsidRDefault="007B23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9603204"/>
      <w:docPartObj>
        <w:docPartGallery w:val="Page Numbers (Bottom of Page)"/>
        <w:docPartUnique/>
      </w:docPartObj>
    </w:sdtPr>
    <w:sdtEndPr>
      <w:rPr>
        <w:noProof/>
      </w:rPr>
    </w:sdtEndPr>
    <w:sdtContent>
      <w:p w14:paraId="77C404F7" w14:textId="21366534" w:rsidR="00BE5897" w:rsidRDefault="00BE5897">
        <w:pPr>
          <w:pStyle w:val="Footer"/>
          <w:jc w:val="right"/>
        </w:pPr>
        <w:r>
          <w:fldChar w:fldCharType="begin"/>
        </w:r>
        <w:r>
          <w:instrText xml:space="preserve"> PAGE   \* MERGEFORMAT </w:instrText>
        </w:r>
        <w:r>
          <w:fldChar w:fldCharType="separate"/>
        </w:r>
        <w:r w:rsidR="00D62996">
          <w:rPr>
            <w:noProof/>
          </w:rPr>
          <w:t>2</w:t>
        </w:r>
        <w:r>
          <w:rPr>
            <w:noProof/>
          </w:rPr>
          <w:fldChar w:fldCharType="end"/>
        </w:r>
      </w:p>
    </w:sdtContent>
  </w:sdt>
  <w:p w14:paraId="47ACB4BF" w14:textId="77777777" w:rsidR="00BE5897" w:rsidRDefault="00BE58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F2341" w14:textId="77777777" w:rsidR="007B23F5" w:rsidRDefault="007B23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B8AB56" w14:textId="77777777" w:rsidR="000B7713" w:rsidRDefault="000B7713" w:rsidP="007759BF">
      <w:pPr>
        <w:spacing w:after="0" w:line="240" w:lineRule="auto"/>
      </w:pPr>
      <w:r>
        <w:separator/>
      </w:r>
    </w:p>
  </w:footnote>
  <w:footnote w:type="continuationSeparator" w:id="0">
    <w:p w14:paraId="4A18A54D" w14:textId="77777777" w:rsidR="000B7713" w:rsidRDefault="000B7713" w:rsidP="007759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0D99E" w14:textId="1846C9D7" w:rsidR="007B23F5" w:rsidRDefault="007B23F5">
    <w:pPr>
      <w:pStyle w:val="Header"/>
    </w:pPr>
    <w:r>
      <w:rPr>
        <w:noProof/>
      </w:rPr>
      <w:pict w14:anchorId="2CA385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359925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4C341" w14:textId="24F61823" w:rsidR="007B23F5" w:rsidRDefault="007B23F5">
    <w:pPr>
      <w:pStyle w:val="Header"/>
    </w:pPr>
    <w:r>
      <w:rPr>
        <w:noProof/>
      </w:rPr>
      <w:pict w14:anchorId="61C385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359925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44583" w14:textId="17D41741" w:rsidR="007B23F5" w:rsidRDefault="007B23F5">
    <w:pPr>
      <w:pStyle w:val="Header"/>
    </w:pPr>
    <w:r>
      <w:rPr>
        <w:noProof/>
      </w:rPr>
      <w:pict w14:anchorId="03C42B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359925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4E417E"/>
    <w:multiLevelType w:val="multilevel"/>
    <w:tmpl w:val="85EE7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D85E18"/>
    <w:multiLevelType w:val="hybridMultilevel"/>
    <w:tmpl w:val="EF4E035C"/>
    <w:lvl w:ilvl="0" w:tplc="56A21552">
      <w:start w:val="1"/>
      <w:numFmt w:val="bullet"/>
      <w:lvlText w:val="•"/>
      <w:lvlJc w:val="left"/>
      <w:pPr>
        <w:tabs>
          <w:tab w:val="num" w:pos="720"/>
        </w:tabs>
        <w:ind w:left="720" w:hanging="360"/>
      </w:pPr>
      <w:rPr>
        <w:rFonts w:ascii="Arial" w:hAnsi="Arial" w:hint="default"/>
      </w:rPr>
    </w:lvl>
    <w:lvl w:ilvl="1" w:tplc="4C086662" w:tentative="1">
      <w:start w:val="1"/>
      <w:numFmt w:val="bullet"/>
      <w:lvlText w:val="•"/>
      <w:lvlJc w:val="left"/>
      <w:pPr>
        <w:tabs>
          <w:tab w:val="num" w:pos="1440"/>
        </w:tabs>
        <w:ind w:left="1440" w:hanging="360"/>
      </w:pPr>
      <w:rPr>
        <w:rFonts w:ascii="Arial" w:hAnsi="Arial" w:hint="default"/>
      </w:rPr>
    </w:lvl>
    <w:lvl w:ilvl="2" w:tplc="5B5C32FE" w:tentative="1">
      <w:start w:val="1"/>
      <w:numFmt w:val="bullet"/>
      <w:lvlText w:val="•"/>
      <w:lvlJc w:val="left"/>
      <w:pPr>
        <w:tabs>
          <w:tab w:val="num" w:pos="2160"/>
        </w:tabs>
        <w:ind w:left="2160" w:hanging="360"/>
      </w:pPr>
      <w:rPr>
        <w:rFonts w:ascii="Arial" w:hAnsi="Arial" w:hint="default"/>
      </w:rPr>
    </w:lvl>
    <w:lvl w:ilvl="3" w:tplc="B64E4526" w:tentative="1">
      <w:start w:val="1"/>
      <w:numFmt w:val="bullet"/>
      <w:lvlText w:val="•"/>
      <w:lvlJc w:val="left"/>
      <w:pPr>
        <w:tabs>
          <w:tab w:val="num" w:pos="2880"/>
        </w:tabs>
        <w:ind w:left="2880" w:hanging="360"/>
      </w:pPr>
      <w:rPr>
        <w:rFonts w:ascii="Arial" w:hAnsi="Arial" w:hint="default"/>
      </w:rPr>
    </w:lvl>
    <w:lvl w:ilvl="4" w:tplc="50FAF392" w:tentative="1">
      <w:start w:val="1"/>
      <w:numFmt w:val="bullet"/>
      <w:lvlText w:val="•"/>
      <w:lvlJc w:val="left"/>
      <w:pPr>
        <w:tabs>
          <w:tab w:val="num" w:pos="3600"/>
        </w:tabs>
        <w:ind w:left="3600" w:hanging="360"/>
      </w:pPr>
      <w:rPr>
        <w:rFonts w:ascii="Arial" w:hAnsi="Arial" w:hint="default"/>
      </w:rPr>
    </w:lvl>
    <w:lvl w:ilvl="5" w:tplc="C6B810F0" w:tentative="1">
      <w:start w:val="1"/>
      <w:numFmt w:val="bullet"/>
      <w:lvlText w:val="•"/>
      <w:lvlJc w:val="left"/>
      <w:pPr>
        <w:tabs>
          <w:tab w:val="num" w:pos="4320"/>
        </w:tabs>
        <w:ind w:left="4320" w:hanging="360"/>
      </w:pPr>
      <w:rPr>
        <w:rFonts w:ascii="Arial" w:hAnsi="Arial" w:hint="default"/>
      </w:rPr>
    </w:lvl>
    <w:lvl w:ilvl="6" w:tplc="138C3482" w:tentative="1">
      <w:start w:val="1"/>
      <w:numFmt w:val="bullet"/>
      <w:lvlText w:val="•"/>
      <w:lvlJc w:val="left"/>
      <w:pPr>
        <w:tabs>
          <w:tab w:val="num" w:pos="5040"/>
        </w:tabs>
        <w:ind w:left="5040" w:hanging="360"/>
      </w:pPr>
      <w:rPr>
        <w:rFonts w:ascii="Arial" w:hAnsi="Arial" w:hint="default"/>
      </w:rPr>
    </w:lvl>
    <w:lvl w:ilvl="7" w:tplc="A75AB796" w:tentative="1">
      <w:start w:val="1"/>
      <w:numFmt w:val="bullet"/>
      <w:lvlText w:val="•"/>
      <w:lvlJc w:val="left"/>
      <w:pPr>
        <w:tabs>
          <w:tab w:val="num" w:pos="5760"/>
        </w:tabs>
        <w:ind w:left="5760" w:hanging="360"/>
      </w:pPr>
      <w:rPr>
        <w:rFonts w:ascii="Arial" w:hAnsi="Arial" w:hint="default"/>
      </w:rPr>
    </w:lvl>
    <w:lvl w:ilvl="8" w:tplc="7FBAA0B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BBC067A"/>
    <w:multiLevelType w:val="hybridMultilevel"/>
    <w:tmpl w:val="983EFAB4"/>
    <w:lvl w:ilvl="0" w:tplc="A0B00D10">
      <w:start w:val="1"/>
      <w:numFmt w:val="decimal"/>
      <w:lvlText w:val="%1."/>
      <w:lvlJc w:val="left"/>
      <w:pPr>
        <w:ind w:left="36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 w15:restartNumberingAfterBreak="0">
    <w:nsid w:val="33FD3415"/>
    <w:multiLevelType w:val="hybridMultilevel"/>
    <w:tmpl w:val="983EFAB4"/>
    <w:lvl w:ilvl="0" w:tplc="A0B00D10">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4" w15:restartNumberingAfterBreak="0">
    <w:nsid w:val="596426FD"/>
    <w:multiLevelType w:val="multilevel"/>
    <w:tmpl w:val="F6FCA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4F41A5"/>
    <w:multiLevelType w:val="multilevel"/>
    <w:tmpl w:val="475C1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4"/>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S3MDO0MDE1sjA1tTBS0lEKTi0uzszPAykwrAUAezIMGSwAAAA="/>
  </w:docVars>
  <w:rsids>
    <w:rsidRoot w:val="0001623A"/>
    <w:rsid w:val="00001321"/>
    <w:rsid w:val="00001A60"/>
    <w:rsid w:val="00015069"/>
    <w:rsid w:val="0001623A"/>
    <w:rsid w:val="00016EDD"/>
    <w:rsid w:val="00022598"/>
    <w:rsid w:val="00041DD9"/>
    <w:rsid w:val="000501A9"/>
    <w:rsid w:val="000921E8"/>
    <w:rsid w:val="000A241A"/>
    <w:rsid w:val="000B4D98"/>
    <w:rsid w:val="000B7452"/>
    <w:rsid w:val="000B7713"/>
    <w:rsid w:val="000C0DAF"/>
    <w:rsid w:val="000C235A"/>
    <w:rsid w:val="000C266D"/>
    <w:rsid w:val="000E2A5F"/>
    <w:rsid w:val="00104062"/>
    <w:rsid w:val="0019358B"/>
    <w:rsid w:val="00195CB2"/>
    <w:rsid w:val="00196C17"/>
    <w:rsid w:val="001A4A24"/>
    <w:rsid w:val="001C4DD7"/>
    <w:rsid w:val="001C5B41"/>
    <w:rsid w:val="001D1F75"/>
    <w:rsid w:val="00203F82"/>
    <w:rsid w:val="002236D6"/>
    <w:rsid w:val="00260700"/>
    <w:rsid w:val="002653B8"/>
    <w:rsid w:val="00287C20"/>
    <w:rsid w:val="002A3F76"/>
    <w:rsid w:val="002C7D9D"/>
    <w:rsid w:val="002E07D8"/>
    <w:rsid w:val="002E3416"/>
    <w:rsid w:val="00305441"/>
    <w:rsid w:val="003264D3"/>
    <w:rsid w:val="00326EE3"/>
    <w:rsid w:val="00327BE7"/>
    <w:rsid w:val="00332BB7"/>
    <w:rsid w:val="00360692"/>
    <w:rsid w:val="00365CEA"/>
    <w:rsid w:val="0036613B"/>
    <w:rsid w:val="003853D7"/>
    <w:rsid w:val="003855BD"/>
    <w:rsid w:val="00392CF8"/>
    <w:rsid w:val="003944C2"/>
    <w:rsid w:val="00395F11"/>
    <w:rsid w:val="003A69C7"/>
    <w:rsid w:val="003B64E2"/>
    <w:rsid w:val="003C458D"/>
    <w:rsid w:val="003D4533"/>
    <w:rsid w:val="003E3D26"/>
    <w:rsid w:val="003F50CF"/>
    <w:rsid w:val="003F7F81"/>
    <w:rsid w:val="00430187"/>
    <w:rsid w:val="00450C0C"/>
    <w:rsid w:val="004D66A8"/>
    <w:rsid w:val="004D7250"/>
    <w:rsid w:val="00505075"/>
    <w:rsid w:val="00507637"/>
    <w:rsid w:val="00507CE1"/>
    <w:rsid w:val="0052202B"/>
    <w:rsid w:val="00533BD3"/>
    <w:rsid w:val="00543FEB"/>
    <w:rsid w:val="0058170C"/>
    <w:rsid w:val="005865C4"/>
    <w:rsid w:val="005A344B"/>
    <w:rsid w:val="005D0B45"/>
    <w:rsid w:val="005E2168"/>
    <w:rsid w:val="005E67B8"/>
    <w:rsid w:val="005F3422"/>
    <w:rsid w:val="0063250A"/>
    <w:rsid w:val="00634272"/>
    <w:rsid w:val="0065720E"/>
    <w:rsid w:val="0067350A"/>
    <w:rsid w:val="006C2FDF"/>
    <w:rsid w:val="006C3329"/>
    <w:rsid w:val="006D0F74"/>
    <w:rsid w:val="00725236"/>
    <w:rsid w:val="00733FE1"/>
    <w:rsid w:val="00772E59"/>
    <w:rsid w:val="007759BF"/>
    <w:rsid w:val="007B23F5"/>
    <w:rsid w:val="007C7019"/>
    <w:rsid w:val="007D62FB"/>
    <w:rsid w:val="007E3AA7"/>
    <w:rsid w:val="00813009"/>
    <w:rsid w:val="00816BE9"/>
    <w:rsid w:val="00860CAB"/>
    <w:rsid w:val="008668EF"/>
    <w:rsid w:val="00897FB6"/>
    <w:rsid w:val="008B551F"/>
    <w:rsid w:val="008C27AC"/>
    <w:rsid w:val="008E14FC"/>
    <w:rsid w:val="008E63D0"/>
    <w:rsid w:val="008E74C9"/>
    <w:rsid w:val="008F25F0"/>
    <w:rsid w:val="008F3CBF"/>
    <w:rsid w:val="008F6069"/>
    <w:rsid w:val="009032D5"/>
    <w:rsid w:val="00904340"/>
    <w:rsid w:val="009051FC"/>
    <w:rsid w:val="009424CA"/>
    <w:rsid w:val="00953A99"/>
    <w:rsid w:val="009604FF"/>
    <w:rsid w:val="009626AF"/>
    <w:rsid w:val="00962707"/>
    <w:rsid w:val="0097034B"/>
    <w:rsid w:val="00971DC0"/>
    <w:rsid w:val="0097457A"/>
    <w:rsid w:val="00990483"/>
    <w:rsid w:val="009A7A31"/>
    <w:rsid w:val="009D1906"/>
    <w:rsid w:val="00A140A2"/>
    <w:rsid w:val="00A42828"/>
    <w:rsid w:val="00A832EF"/>
    <w:rsid w:val="00A84E9A"/>
    <w:rsid w:val="00AB0AA3"/>
    <w:rsid w:val="00AD2071"/>
    <w:rsid w:val="00AD2F53"/>
    <w:rsid w:val="00AD6F8A"/>
    <w:rsid w:val="00AE4CA6"/>
    <w:rsid w:val="00AE63C5"/>
    <w:rsid w:val="00AF5628"/>
    <w:rsid w:val="00B06D7B"/>
    <w:rsid w:val="00B26399"/>
    <w:rsid w:val="00B31DF4"/>
    <w:rsid w:val="00B376FB"/>
    <w:rsid w:val="00B40E71"/>
    <w:rsid w:val="00B63E1F"/>
    <w:rsid w:val="00B859BC"/>
    <w:rsid w:val="00B85E73"/>
    <w:rsid w:val="00BB3244"/>
    <w:rsid w:val="00BD02AD"/>
    <w:rsid w:val="00BE3873"/>
    <w:rsid w:val="00BE5897"/>
    <w:rsid w:val="00BE72F7"/>
    <w:rsid w:val="00BF61EE"/>
    <w:rsid w:val="00C03FA6"/>
    <w:rsid w:val="00C357A1"/>
    <w:rsid w:val="00C4458E"/>
    <w:rsid w:val="00C54A25"/>
    <w:rsid w:val="00C61FE5"/>
    <w:rsid w:val="00C65C94"/>
    <w:rsid w:val="00C81493"/>
    <w:rsid w:val="00C868E0"/>
    <w:rsid w:val="00C9443A"/>
    <w:rsid w:val="00C94EB2"/>
    <w:rsid w:val="00C960C9"/>
    <w:rsid w:val="00C97713"/>
    <w:rsid w:val="00CD1473"/>
    <w:rsid w:val="00CF2BC5"/>
    <w:rsid w:val="00D23A1A"/>
    <w:rsid w:val="00D311CC"/>
    <w:rsid w:val="00D53006"/>
    <w:rsid w:val="00D62996"/>
    <w:rsid w:val="00D67AC4"/>
    <w:rsid w:val="00D716B6"/>
    <w:rsid w:val="00D830E7"/>
    <w:rsid w:val="00D8733A"/>
    <w:rsid w:val="00D9176D"/>
    <w:rsid w:val="00D92EC4"/>
    <w:rsid w:val="00DC5F5E"/>
    <w:rsid w:val="00DE7FAF"/>
    <w:rsid w:val="00E0604A"/>
    <w:rsid w:val="00E15BE7"/>
    <w:rsid w:val="00E30113"/>
    <w:rsid w:val="00E6781D"/>
    <w:rsid w:val="00ED076B"/>
    <w:rsid w:val="00EE477A"/>
    <w:rsid w:val="00EF5B6A"/>
    <w:rsid w:val="00F123D3"/>
    <w:rsid w:val="00F3425D"/>
    <w:rsid w:val="00F42875"/>
    <w:rsid w:val="00F543CE"/>
    <w:rsid w:val="00F54D8C"/>
    <w:rsid w:val="00F572AD"/>
    <w:rsid w:val="00F960E6"/>
    <w:rsid w:val="00FA3C63"/>
    <w:rsid w:val="00FB776D"/>
    <w:rsid w:val="00FE67F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B9E516B"/>
  <w15:docId w15:val="{900EBB8A-B06D-47A8-AEE8-063608FFD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6EDD"/>
    <w:pPr>
      <w:spacing w:line="256" w:lineRule="auto"/>
    </w:pPr>
  </w:style>
  <w:style w:type="paragraph" w:styleId="Heading1">
    <w:name w:val="heading 1"/>
    <w:basedOn w:val="Normal"/>
    <w:link w:val="Heading1Char"/>
    <w:uiPriority w:val="9"/>
    <w:qFormat/>
    <w:rsid w:val="0036069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5CB2"/>
    <w:rPr>
      <w:color w:val="0000FF"/>
      <w:u w:val="single"/>
    </w:rPr>
  </w:style>
  <w:style w:type="character" w:styleId="Emphasis">
    <w:name w:val="Emphasis"/>
    <w:basedOn w:val="DefaultParagraphFont"/>
    <w:uiPriority w:val="20"/>
    <w:qFormat/>
    <w:rsid w:val="00195CB2"/>
    <w:rPr>
      <w:i/>
      <w:iCs/>
    </w:rPr>
  </w:style>
  <w:style w:type="paragraph" w:styleId="NormalWeb">
    <w:name w:val="Normal (Web)"/>
    <w:basedOn w:val="Normal"/>
    <w:uiPriority w:val="99"/>
    <w:unhideWhenUsed/>
    <w:rsid w:val="003F7F81"/>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ListParagraph">
    <w:name w:val="List Paragraph"/>
    <w:basedOn w:val="Normal"/>
    <w:uiPriority w:val="34"/>
    <w:qFormat/>
    <w:rsid w:val="00962707"/>
    <w:pPr>
      <w:spacing w:after="0" w:line="240" w:lineRule="auto"/>
      <w:ind w:left="720"/>
      <w:contextualSpacing/>
    </w:pPr>
    <w:rPr>
      <w:rFonts w:ascii="Times New Roman" w:eastAsia="Times New Roman" w:hAnsi="Times New Roman" w:cs="Times New Roman"/>
      <w:kern w:val="0"/>
      <w:sz w:val="24"/>
      <w:szCs w:val="24"/>
      <w:lang w:eastAsia="en-IN"/>
      <w14:ligatures w14:val="none"/>
    </w:rPr>
  </w:style>
  <w:style w:type="paragraph" w:styleId="Header">
    <w:name w:val="header"/>
    <w:basedOn w:val="Normal"/>
    <w:link w:val="HeaderChar"/>
    <w:uiPriority w:val="99"/>
    <w:unhideWhenUsed/>
    <w:rsid w:val="007759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9BF"/>
  </w:style>
  <w:style w:type="paragraph" w:styleId="Footer">
    <w:name w:val="footer"/>
    <w:basedOn w:val="Normal"/>
    <w:link w:val="FooterChar"/>
    <w:uiPriority w:val="99"/>
    <w:unhideWhenUsed/>
    <w:rsid w:val="007759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9BF"/>
  </w:style>
  <w:style w:type="character" w:customStyle="1" w:styleId="Heading1Char">
    <w:name w:val="Heading 1 Char"/>
    <w:basedOn w:val="DefaultParagraphFont"/>
    <w:link w:val="Heading1"/>
    <w:uiPriority w:val="9"/>
    <w:rsid w:val="00360692"/>
    <w:rPr>
      <w:rFonts w:ascii="Times New Roman" w:eastAsia="Times New Roman" w:hAnsi="Times New Roman" w:cs="Times New Roman"/>
      <w:b/>
      <w:bCs/>
      <w:kern w:val="36"/>
      <w:sz w:val="48"/>
      <w:szCs w:val="48"/>
      <w:lang w:eastAsia="en-IN"/>
      <w14:ligatures w14:val="none"/>
    </w:rPr>
  </w:style>
  <w:style w:type="character" w:customStyle="1" w:styleId="Title1">
    <w:name w:val="Title1"/>
    <w:basedOn w:val="DefaultParagraphFont"/>
    <w:rsid w:val="00360692"/>
  </w:style>
  <w:style w:type="paragraph" w:customStyle="1" w:styleId="contrib-group">
    <w:name w:val="contrib-group"/>
    <w:basedOn w:val="Normal"/>
    <w:rsid w:val="00360692"/>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360692"/>
    <w:rPr>
      <w:b/>
      <w:bCs/>
    </w:rPr>
  </w:style>
  <w:style w:type="character" w:customStyle="1" w:styleId="ref-journal">
    <w:name w:val="ref-journal"/>
    <w:basedOn w:val="DefaultParagraphFont"/>
    <w:rsid w:val="0058170C"/>
  </w:style>
  <w:style w:type="character" w:customStyle="1" w:styleId="ref-vol">
    <w:name w:val="ref-vol"/>
    <w:basedOn w:val="DefaultParagraphFont"/>
    <w:rsid w:val="0058170C"/>
  </w:style>
  <w:style w:type="character" w:customStyle="1" w:styleId="name">
    <w:name w:val="name"/>
    <w:basedOn w:val="DefaultParagraphFont"/>
    <w:rsid w:val="00E0604A"/>
  </w:style>
  <w:style w:type="paragraph" w:styleId="Bibliography">
    <w:name w:val="Bibliography"/>
    <w:basedOn w:val="Normal"/>
    <w:next w:val="Normal"/>
    <w:uiPriority w:val="37"/>
    <w:unhideWhenUsed/>
    <w:rsid w:val="00D67AC4"/>
    <w:pPr>
      <w:tabs>
        <w:tab w:val="left" w:pos="260"/>
      </w:tabs>
      <w:spacing w:after="240" w:line="240" w:lineRule="auto"/>
      <w:ind w:left="264" w:hanging="264"/>
    </w:pPr>
  </w:style>
  <w:style w:type="paragraph" w:styleId="BalloonText">
    <w:name w:val="Balloon Text"/>
    <w:basedOn w:val="Normal"/>
    <w:link w:val="BalloonTextChar"/>
    <w:uiPriority w:val="99"/>
    <w:semiHidden/>
    <w:unhideWhenUsed/>
    <w:rsid w:val="000225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2598"/>
    <w:rPr>
      <w:rFonts w:ascii="Tahoma" w:hAnsi="Tahoma" w:cs="Tahoma"/>
      <w:sz w:val="16"/>
      <w:szCs w:val="16"/>
    </w:rPr>
  </w:style>
  <w:style w:type="paragraph" w:customStyle="1" w:styleId="BodyA">
    <w:name w:val="Body A"/>
    <w:rsid w:val="00D5300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u w:color="000000"/>
      <w:bdr w:val="nil"/>
      <w:lang w:val="en-US" w:eastAsia="en-IN"/>
      <w14:textOutline w14:w="12700" w14:cap="flat" w14:cmpd="sng" w14:algn="ctr">
        <w14:noFill/>
        <w14:prstDash w14:val="solid"/>
        <w14:miter w14:lim="400000"/>
      </w14:textOutline>
      <w14:ligatures w14:val="none"/>
    </w:rPr>
  </w:style>
  <w:style w:type="character" w:customStyle="1" w:styleId="None">
    <w:name w:val="None"/>
    <w:rsid w:val="00D53006"/>
  </w:style>
  <w:style w:type="character" w:customStyle="1" w:styleId="Hyperlink0">
    <w:name w:val="Hyperlink.0"/>
    <w:basedOn w:val="None"/>
    <w:rsid w:val="00D53006"/>
    <w:rPr>
      <w:rFonts w:ascii="Times New Roman" w:eastAsia="Times New Roman" w:hAnsi="Times New Roman" w:cs="Times New Roman"/>
      <w:sz w:val="20"/>
      <w:szCs w:val="20"/>
      <w:u w:val="single"/>
    </w:rPr>
  </w:style>
  <w:style w:type="character" w:styleId="UnresolvedMention">
    <w:name w:val="Unresolved Mention"/>
    <w:basedOn w:val="DefaultParagraphFont"/>
    <w:uiPriority w:val="99"/>
    <w:semiHidden/>
    <w:unhideWhenUsed/>
    <w:rsid w:val="00D917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49712">
      <w:bodyDiv w:val="1"/>
      <w:marLeft w:val="0"/>
      <w:marRight w:val="0"/>
      <w:marTop w:val="0"/>
      <w:marBottom w:val="0"/>
      <w:divBdr>
        <w:top w:val="none" w:sz="0" w:space="0" w:color="auto"/>
        <w:left w:val="none" w:sz="0" w:space="0" w:color="auto"/>
        <w:bottom w:val="none" w:sz="0" w:space="0" w:color="auto"/>
        <w:right w:val="none" w:sz="0" w:space="0" w:color="auto"/>
      </w:divBdr>
    </w:div>
    <w:div w:id="298582460">
      <w:bodyDiv w:val="1"/>
      <w:marLeft w:val="0"/>
      <w:marRight w:val="0"/>
      <w:marTop w:val="0"/>
      <w:marBottom w:val="0"/>
      <w:divBdr>
        <w:top w:val="none" w:sz="0" w:space="0" w:color="auto"/>
        <w:left w:val="none" w:sz="0" w:space="0" w:color="auto"/>
        <w:bottom w:val="none" w:sz="0" w:space="0" w:color="auto"/>
        <w:right w:val="none" w:sz="0" w:space="0" w:color="auto"/>
      </w:divBdr>
    </w:div>
    <w:div w:id="415250612">
      <w:bodyDiv w:val="1"/>
      <w:marLeft w:val="0"/>
      <w:marRight w:val="0"/>
      <w:marTop w:val="0"/>
      <w:marBottom w:val="0"/>
      <w:divBdr>
        <w:top w:val="none" w:sz="0" w:space="0" w:color="auto"/>
        <w:left w:val="none" w:sz="0" w:space="0" w:color="auto"/>
        <w:bottom w:val="none" w:sz="0" w:space="0" w:color="auto"/>
        <w:right w:val="none" w:sz="0" w:space="0" w:color="auto"/>
      </w:divBdr>
    </w:div>
    <w:div w:id="437457363">
      <w:bodyDiv w:val="1"/>
      <w:marLeft w:val="0"/>
      <w:marRight w:val="0"/>
      <w:marTop w:val="0"/>
      <w:marBottom w:val="0"/>
      <w:divBdr>
        <w:top w:val="none" w:sz="0" w:space="0" w:color="auto"/>
        <w:left w:val="none" w:sz="0" w:space="0" w:color="auto"/>
        <w:bottom w:val="none" w:sz="0" w:space="0" w:color="auto"/>
        <w:right w:val="none" w:sz="0" w:space="0" w:color="auto"/>
      </w:divBdr>
    </w:div>
    <w:div w:id="463428834">
      <w:bodyDiv w:val="1"/>
      <w:marLeft w:val="0"/>
      <w:marRight w:val="0"/>
      <w:marTop w:val="0"/>
      <w:marBottom w:val="0"/>
      <w:divBdr>
        <w:top w:val="none" w:sz="0" w:space="0" w:color="auto"/>
        <w:left w:val="none" w:sz="0" w:space="0" w:color="auto"/>
        <w:bottom w:val="none" w:sz="0" w:space="0" w:color="auto"/>
        <w:right w:val="none" w:sz="0" w:space="0" w:color="auto"/>
      </w:divBdr>
    </w:div>
    <w:div w:id="505747340">
      <w:bodyDiv w:val="1"/>
      <w:marLeft w:val="0"/>
      <w:marRight w:val="0"/>
      <w:marTop w:val="0"/>
      <w:marBottom w:val="0"/>
      <w:divBdr>
        <w:top w:val="none" w:sz="0" w:space="0" w:color="auto"/>
        <w:left w:val="none" w:sz="0" w:space="0" w:color="auto"/>
        <w:bottom w:val="none" w:sz="0" w:space="0" w:color="auto"/>
        <w:right w:val="none" w:sz="0" w:space="0" w:color="auto"/>
      </w:divBdr>
      <w:divsChild>
        <w:div w:id="1769619587">
          <w:marLeft w:val="0"/>
          <w:marRight w:val="0"/>
          <w:marTop w:val="225"/>
          <w:marBottom w:val="0"/>
          <w:divBdr>
            <w:top w:val="none" w:sz="0" w:space="0" w:color="auto"/>
            <w:left w:val="none" w:sz="0" w:space="0" w:color="auto"/>
            <w:bottom w:val="none" w:sz="0" w:space="0" w:color="auto"/>
            <w:right w:val="none" w:sz="0" w:space="0" w:color="auto"/>
          </w:divBdr>
        </w:div>
        <w:div w:id="2095086648">
          <w:marLeft w:val="0"/>
          <w:marRight w:val="0"/>
          <w:marTop w:val="225"/>
          <w:marBottom w:val="0"/>
          <w:divBdr>
            <w:top w:val="none" w:sz="0" w:space="0" w:color="auto"/>
            <w:left w:val="none" w:sz="0" w:space="0" w:color="auto"/>
            <w:bottom w:val="none" w:sz="0" w:space="0" w:color="auto"/>
            <w:right w:val="none" w:sz="0" w:space="0" w:color="auto"/>
          </w:divBdr>
        </w:div>
        <w:div w:id="1266574183">
          <w:marLeft w:val="0"/>
          <w:marRight w:val="0"/>
          <w:marTop w:val="0"/>
          <w:marBottom w:val="0"/>
          <w:divBdr>
            <w:top w:val="none" w:sz="0" w:space="0" w:color="auto"/>
            <w:left w:val="none" w:sz="0" w:space="0" w:color="auto"/>
            <w:bottom w:val="none" w:sz="0" w:space="0" w:color="auto"/>
            <w:right w:val="none" w:sz="0" w:space="0" w:color="auto"/>
          </w:divBdr>
        </w:div>
      </w:divsChild>
    </w:div>
    <w:div w:id="588928931">
      <w:bodyDiv w:val="1"/>
      <w:marLeft w:val="0"/>
      <w:marRight w:val="0"/>
      <w:marTop w:val="0"/>
      <w:marBottom w:val="0"/>
      <w:divBdr>
        <w:top w:val="none" w:sz="0" w:space="0" w:color="auto"/>
        <w:left w:val="none" w:sz="0" w:space="0" w:color="auto"/>
        <w:bottom w:val="none" w:sz="0" w:space="0" w:color="auto"/>
        <w:right w:val="none" w:sz="0" w:space="0" w:color="auto"/>
      </w:divBdr>
      <w:divsChild>
        <w:div w:id="1989437524">
          <w:marLeft w:val="360"/>
          <w:marRight w:val="0"/>
          <w:marTop w:val="200"/>
          <w:marBottom w:val="0"/>
          <w:divBdr>
            <w:top w:val="none" w:sz="0" w:space="0" w:color="auto"/>
            <w:left w:val="none" w:sz="0" w:space="0" w:color="auto"/>
            <w:bottom w:val="none" w:sz="0" w:space="0" w:color="auto"/>
            <w:right w:val="none" w:sz="0" w:space="0" w:color="auto"/>
          </w:divBdr>
        </w:div>
        <w:div w:id="1719665565">
          <w:marLeft w:val="360"/>
          <w:marRight w:val="0"/>
          <w:marTop w:val="200"/>
          <w:marBottom w:val="0"/>
          <w:divBdr>
            <w:top w:val="none" w:sz="0" w:space="0" w:color="auto"/>
            <w:left w:val="none" w:sz="0" w:space="0" w:color="auto"/>
            <w:bottom w:val="none" w:sz="0" w:space="0" w:color="auto"/>
            <w:right w:val="none" w:sz="0" w:space="0" w:color="auto"/>
          </w:divBdr>
        </w:div>
        <w:div w:id="1695108416">
          <w:marLeft w:val="360"/>
          <w:marRight w:val="0"/>
          <w:marTop w:val="200"/>
          <w:marBottom w:val="0"/>
          <w:divBdr>
            <w:top w:val="none" w:sz="0" w:space="0" w:color="auto"/>
            <w:left w:val="none" w:sz="0" w:space="0" w:color="auto"/>
            <w:bottom w:val="none" w:sz="0" w:space="0" w:color="auto"/>
            <w:right w:val="none" w:sz="0" w:space="0" w:color="auto"/>
          </w:divBdr>
        </w:div>
        <w:div w:id="1890529836">
          <w:marLeft w:val="360"/>
          <w:marRight w:val="0"/>
          <w:marTop w:val="200"/>
          <w:marBottom w:val="0"/>
          <w:divBdr>
            <w:top w:val="none" w:sz="0" w:space="0" w:color="auto"/>
            <w:left w:val="none" w:sz="0" w:space="0" w:color="auto"/>
            <w:bottom w:val="none" w:sz="0" w:space="0" w:color="auto"/>
            <w:right w:val="none" w:sz="0" w:space="0" w:color="auto"/>
          </w:divBdr>
        </w:div>
        <w:div w:id="1425758681">
          <w:marLeft w:val="360"/>
          <w:marRight w:val="0"/>
          <w:marTop w:val="200"/>
          <w:marBottom w:val="0"/>
          <w:divBdr>
            <w:top w:val="none" w:sz="0" w:space="0" w:color="auto"/>
            <w:left w:val="none" w:sz="0" w:space="0" w:color="auto"/>
            <w:bottom w:val="none" w:sz="0" w:space="0" w:color="auto"/>
            <w:right w:val="none" w:sz="0" w:space="0" w:color="auto"/>
          </w:divBdr>
        </w:div>
        <w:div w:id="1236669342">
          <w:marLeft w:val="360"/>
          <w:marRight w:val="0"/>
          <w:marTop w:val="200"/>
          <w:marBottom w:val="0"/>
          <w:divBdr>
            <w:top w:val="none" w:sz="0" w:space="0" w:color="auto"/>
            <w:left w:val="none" w:sz="0" w:space="0" w:color="auto"/>
            <w:bottom w:val="none" w:sz="0" w:space="0" w:color="auto"/>
            <w:right w:val="none" w:sz="0" w:space="0" w:color="auto"/>
          </w:divBdr>
        </w:div>
      </w:divsChild>
    </w:div>
    <w:div w:id="794523636">
      <w:bodyDiv w:val="1"/>
      <w:marLeft w:val="0"/>
      <w:marRight w:val="0"/>
      <w:marTop w:val="0"/>
      <w:marBottom w:val="0"/>
      <w:divBdr>
        <w:top w:val="none" w:sz="0" w:space="0" w:color="auto"/>
        <w:left w:val="none" w:sz="0" w:space="0" w:color="auto"/>
        <w:bottom w:val="none" w:sz="0" w:space="0" w:color="auto"/>
        <w:right w:val="none" w:sz="0" w:space="0" w:color="auto"/>
      </w:divBdr>
    </w:div>
    <w:div w:id="1088773353">
      <w:bodyDiv w:val="1"/>
      <w:marLeft w:val="0"/>
      <w:marRight w:val="0"/>
      <w:marTop w:val="0"/>
      <w:marBottom w:val="0"/>
      <w:divBdr>
        <w:top w:val="none" w:sz="0" w:space="0" w:color="auto"/>
        <w:left w:val="none" w:sz="0" w:space="0" w:color="auto"/>
        <w:bottom w:val="none" w:sz="0" w:space="0" w:color="auto"/>
        <w:right w:val="none" w:sz="0" w:space="0" w:color="auto"/>
      </w:divBdr>
    </w:div>
    <w:div w:id="1183012304">
      <w:bodyDiv w:val="1"/>
      <w:marLeft w:val="0"/>
      <w:marRight w:val="0"/>
      <w:marTop w:val="0"/>
      <w:marBottom w:val="0"/>
      <w:divBdr>
        <w:top w:val="none" w:sz="0" w:space="0" w:color="auto"/>
        <w:left w:val="none" w:sz="0" w:space="0" w:color="auto"/>
        <w:bottom w:val="none" w:sz="0" w:space="0" w:color="auto"/>
        <w:right w:val="none" w:sz="0" w:space="0" w:color="auto"/>
      </w:divBdr>
    </w:div>
    <w:div w:id="1493401228">
      <w:bodyDiv w:val="1"/>
      <w:marLeft w:val="0"/>
      <w:marRight w:val="0"/>
      <w:marTop w:val="0"/>
      <w:marBottom w:val="0"/>
      <w:divBdr>
        <w:top w:val="none" w:sz="0" w:space="0" w:color="auto"/>
        <w:left w:val="none" w:sz="0" w:space="0" w:color="auto"/>
        <w:bottom w:val="none" w:sz="0" w:space="0" w:color="auto"/>
        <w:right w:val="none" w:sz="0" w:space="0" w:color="auto"/>
      </w:divBdr>
      <w:divsChild>
        <w:div w:id="1426656279">
          <w:marLeft w:val="0"/>
          <w:marRight w:val="0"/>
          <w:marTop w:val="225"/>
          <w:marBottom w:val="0"/>
          <w:divBdr>
            <w:top w:val="none" w:sz="0" w:space="0" w:color="auto"/>
            <w:left w:val="none" w:sz="0" w:space="0" w:color="auto"/>
            <w:bottom w:val="none" w:sz="0" w:space="0" w:color="auto"/>
            <w:right w:val="none" w:sz="0" w:space="0" w:color="auto"/>
          </w:divBdr>
        </w:div>
        <w:div w:id="2083485777">
          <w:marLeft w:val="0"/>
          <w:marRight w:val="0"/>
          <w:marTop w:val="0"/>
          <w:marBottom w:val="0"/>
          <w:divBdr>
            <w:top w:val="none" w:sz="0" w:space="0" w:color="auto"/>
            <w:left w:val="none" w:sz="0" w:space="0" w:color="auto"/>
            <w:bottom w:val="none" w:sz="0" w:space="0" w:color="auto"/>
            <w:right w:val="none" w:sz="0" w:space="0" w:color="auto"/>
          </w:divBdr>
        </w:div>
      </w:divsChild>
    </w:div>
    <w:div w:id="1737826130">
      <w:bodyDiv w:val="1"/>
      <w:marLeft w:val="0"/>
      <w:marRight w:val="0"/>
      <w:marTop w:val="0"/>
      <w:marBottom w:val="0"/>
      <w:divBdr>
        <w:top w:val="none" w:sz="0" w:space="0" w:color="auto"/>
        <w:left w:val="none" w:sz="0" w:space="0" w:color="auto"/>
        <w:bottom w:val="none" w:sz="0" w:space="0" w:color="auto"/>
        <w:right w:val="none" w:sz="0" w:space="0" w:color="auto"/>
      </w:divBdr>
    </w:div>
    <w:div w:id="1794396148">
      <w:bodyDiv w:val="1"/>
      <w:marLeft w:val="0"/>
      <w:marRight w:val="0"/>
      <w:marTop w:val="0"/>
      <w:marBottom w:val="0"/>
      <w:divBdr>
        <w:top w:val="none" w:sz="0" w:space="0" w:color="auto"/>
        <w:left w:val="none" w:sz="0" w:space="0" w:color="auto"/>
        <w:bottom w:val="none" w:sz="0" w:space="0" w:color="auto"/>
        <w:right w:val="none" w:sz="0" w:space="0" w:color="auto"/>
      </w:divBdr>
    </w:div>
    <w:div w:id="1848785642">
      <w:bodyDiv w:val="1"/>
      <w:marLeft w:val="0"/>
      <w:marRight w:val="0"/>
      <w:marTop w:val="0"/>
      <w:marBottom w:val="0"/>
      <w:divBdr>
        <w:top w:val="none" w:sz="0" w:space="0" w:color="auto"/>
        <w:left w:val="none" w:sz="0" w:space="0" w:color="auto"/>
        <w:bottom w:val="none" w:sz="0" w:space="0" w:color="auto"/>
        <w:right w:val="none" w:sz="0" w:space="0" w:color="auto"/>
      </w:divBdr>
    </w:div>
    <w:div w:id="2060277229">
      <w:bodyDiv w:val="1"/>
      <w:marLeft w:val="0"/>
      <w:marRight w:val="0"/>
      <w:marTop w:val="0"/>
      <w:marBottom w:val="0"/>
      <w:divBdr>
        <w:top w:val="none" w:sz="0" w:space="0" w:color="auto"/>
        <w:left w:val="none" w:sz="0" w:space="0" w:color="auto"/>
        <w:bottom w:val="none" w:sz="0" w:space="0" w:color="auto"/>
        <w:right w:val="none" w:sz="0" w:space="0" w:color="auto"/>
      </w:divBdr>
    </w:div>
    <w:div w:id="214631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6</Pages>
  <Words>2791</Words>
  <Characters>15914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yoji.butterfly@gmail.com</dc:creator>
  <cp:lastModifiedBy>SDI 1180</cp:lastModifiedBy>
  <cp:revision>57</cp:revision>
  <dcterms:created xsi:type="dcterms:W3CDTF">2025-09-07T16:50:00Z</dcterms:created>
  <dcterms:modified xsi:type="dcterms:W3CDTF">2025-09-08T08:46:00Z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id="WyXq69UU"/&gt;&lt;style id="http://www.zotero.org/styles/vancouver" locale="en-GB"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y fmtid="{D5CDD505-2E9C-101B-9397-08002B2CF9AE}" pid="4" name="GrammarlyDocumentId">
    <vt:lpwstr>f678cb08-71b3-4c80-8130-1b6e2c4fa5b5</vt:lpwstr>
  </property>
</Properties>
</file>